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064D" w14:textId="77777777" w:rsidR="006D6A8B" w:rsidRDefault="0042574E" w:rsidP="00ED47D9">
      <w:pPr>
        <w:spacing w:after="160" w:line="360" w:lineRule="auto"/>
        <w:jc w:val="both"/>
        <w:rPr>
          <w:rFonts w:cstheme="minorHAnsi"/>
          <w:color w:val="000000"/>
          <w:sz w:val="28"/>
          <w:szCs w:val="24"/>
        </w:rPr>
      </w:pPr>
      <w:bookmarkStart w:id="0" w:name="_GoBack"/>
      <w:bookmarkEnd w:id="0"/>
      <w:r w:rsidRPr="006D6A8B">
        <w:rPr>
          <w:sz w:val="24"/>
        </w:rPr>
        <w:t>A contextual analysis of the Late Roman Pewsey and Wilcot Vessel Hoards, Wiltshire</w:t>
      </w:r>
      <w:r w:rsidRPr="006D6A8B" w:rsidDel="0042574E">
        <w:rPr>
          <w:rFonts w:cstheme="minorHAnsi"/>
          <w:color w:val="000000"/>
          <w:sz w:val="28"/>
          <w:szCs w:val="24"/>
        </w:rPr>
        <w:t xml:space="preserve"> </w:t>
      </w:r>
    </w:p>
    <w:p w14:paraId="545F35D0" w14:textId="77777777" w:rsidR="00EA05CE" w:rsidRDefault="00EA05CE" w:rsidP="00ED47D9">
      <w:pPr>
        <w:spacing w:after="160" w:line="360" w:lineRule="auto"/>
        <w:jc w:val="both"/>
        <w:rPr>
          <w:rFonts w:cstheme="minorHAnsi"/>
          <w:color w:val="000000"/>
          <w:sz w:val="24"/>
          <w:szCs w:val="24"/>
        </w:rPr>
      </w:pPr>
    </w:p>
    <w:p w14:paraId="0F439EA0" w14:textId="05B38E1A" w:rsidR="00746552" w:rsidRPr="00C124A2" w:rsidRDefault="0058103F" w:rsidP="00ED47D9">
      <w:pPr>
        <w:spacing w:after="160" w:line="360" w:lineRule="auto"/>
        <w:jc w:val="both"/>
        <w:rPr>
          <w:rFonts w:cstheme="minorHAnsi"/>
          <w:color w:val="000000"/>
          <w:sz w:val="24"/>
          <w:szCs w:val="24"/>
        </w:rPr>
      </w:pPr>
      <w:r w:rsidRPr="00C124A2">
        <w:rPr>
          <w:rFonts w:cstheme="minorHAnsi"/>
          <w:color w:val="000000"/>
          <w:sz w:val="24"/>
          <w:szCs w:val="24"/>
        </w:rPr>
        <w:t xml:space="preserve">By </w:t>
      </w:r>
      <w:r w:rsidR="00746552" w:rsidRPr="00C124A2">
        <w:rPr>
          <w:rFonts w:cstheme="minorHAnsi"/>
          <w:color w:val="000000"/>
          <w:sz w:val="24"/>
          <w:szCs w:val="24"/>
        </w:rPr>
        <w:t xml:space="preserve">Richard Henry, </w:t>
      </w:r>
      <w:r w:rsidR="007B2D95" w:rsidRPr="00C124A2">
        <w:rPr>
          <w:rFonts w:cstheme="minorHAnsi"/>
          <w:color w:val="000000"/>
          <w:sz w:val="24"/>
          <w:szCs w:val="24"/>
        </w:rPr>
        <w:t xml:space="preserve">David Roberts, </w:t>
      </w:r>
      <w:r w:rsidR="00BC34B4" w:rsidRPr="00C124A2">
        <w:rPr>
          <w:rFonts w:cstheme="minorHAnsi"/>
          <w:color w:val="000000"/>
          <w:sz w:val="24"/>
          <w:szCs w:val="24"/>
        </w:rPr>
        <w:t xml:space="preserve">Michael </w:t>
      </w:r>
      <w:r w:rsidR="0080713C" w:rsidRPr="00C124A2">
        <w:rPr>
          <w:rFonts w:cstheme="minorHAnsi"/>
          <w:color w:val="000000"/>
          <w:sz w:val="24"/>
          <w:szCs w:val="24"/>
        </w:rPr>
        <w:t xml:space="preserve">J. </w:t>
      </w:r>
      <w:r w:rsidR="00BC34B4" w:rsidRPr="00C124A2">
        <w:rPr>
          <w:rFonts w:cstheme="minorHAnsi"/>
          <w:color w:val="000000"/>
          <w:sz w:val="24"/>
          <w:szCs w:val="24"/>
        </w:rPr>
        <w:t xml:space="preserve">Grant, </w:t>
      </w:r>
      <w:r w:rsidR="00746552" w:rsidRPr="00C124A2">
        <w:rPr>
          <w:rFonts w:cstheme="minorHAnsi"/>
          <w:color w:val="000000"/>
          <w:sz w:val="24"/>
          <w:szCs w:val="24"/>
        </w:rPr>
        <w:t>Ruth Pelling</w:t>
      </w:r>
      <w:r w:rsidR="00BC34B4" w:rsidRPr="00C124A2">
        <w:rPr>
          <w:rFonts w:cstheme="minorHAnsi"/>
          <w:color w:val="000000"/>
          <w:sz w:val="24"/>
          <w:szCs w:val="24"/>
        </w:rPr>
        <w:t xml:space="preserve">, </w:t>
      </w:r>
      <w:r w:rsidR="00746552" w:rsidRPr="00C124A2">
        <w:rPr>
          <w:rFonts w:cstheme="minorHAnsi"/>
          <w:color w:val="000000"/>
          <w:sz w:val="24"/>
          <w:szCs w:val="24"/>
        </w:rPr>
        <w:t>and Peter Marshall.</w:t>
      </w:r>
    </w:p>
    <w:p w14:paraId="7E1821A2" w14:textId="340035FA" w:rsidR="003E174E" w:rsidRPr="00C124A2" w:rsidRDefault="003E174E" w:rsidP="00ED47D9">
      <w:pPr>
        <w:spacing w:line="360" w:lineRule="auto"/>
        <w:jc w:val="both"/>
        <w:outlineLvl w:val="0"/>
        <w:rPr>
          <w:rFonts w:cstheme="minorHAnsi"/>
          <w:color w:val="000000"/>
          <w:sz w:val="24"/>
          <w:szCs w:val="24"/>
        </w:rPr>
      </w:pPr>
      <w:r w:rsidRPr="00C124A2">
        <w:rPr>
          <w:rFonts w:cstheme="minorHAnsi"/>
          <w:color w:val="000000"/>
          <w:sz w:val="24"/>
          <w:szCs w:val="24"/>
        </w:rPr>
        <w:t>Abstract</w:t>
      </w:r>
    </w:p>
    <w:p w14:paraId="5A32DF90" w14:textId="16BEF1D2" w:rsidR="00851E76" w:rsidRPr="00C124A2" w:rsidRDefault="004256E1" w:rsidP="00ED47D9">
      <w:pPr>
        <w:spacing w:after="160" w:line="360" w:lineRule="auto"/>
        <w:jc w:val="both"/>
        <w:rPr>
          <w:rFonts w:cstheme="minorHAnsi"/>
          <w:color w:val="000000"/>
          <w:sz w:val="24"/>
          <w:szCs w:val="24"/>
        </w:rPr>
      </w:pPr>
      <w:r w:rsidRPr="00C124A2">
        <w:rPr>
          <w:rFonts w:cstheme="minorHAnsi"/>
          <w:color w:val="000000"/>
          <w:sz w:val="24"/>
          <w:szCs w:val="24"/>
        </w:rPr>
        <w:t>In late summer</w:t>
      </w:r>
      <w:r w:rsidR="002F3F64" w:rsidRPr="00D95514">
        <w:rPr>
          <w:rFonts w:cstheme="minorHAnsi"/>
          <w:color w:val="000000"/>
          <w:sz w:val="24"/>
          <w:szCs w:val="24"/>
        </w:rPr>
        <w:t>,</w:t>
      </w:r>
      <w:r w:rsidR="008934A3" w:rsidRPr="00D95514">
        <w:rPr>
          <w:rFonts w:cstheme="minorHAnsi"/>
          <w:color w:val="000000"/>
          <w:sz w:val="24"/>
          <w:szCs w:val="24"/>
        </w:rPr>
        <w:t xml:space="preserve"> sometime </w:t>
      </w:r>
      <w:r w:rsidR="008934A3" w:rsidRPr="00C124A2">
        <w:rPr>
          <w:rFonts w:cstheme="minorHAnsi"/>
          <w:color w:val="000000"/>
          <w:sz w:val="24"/>
          <w:szCs w:val="24"/>
        </w:rPr>
        <w:t>between</w:t>
      </w:r>
      <w:r w:rsidR="008934A3" w:rsidRPr="00C124A2">
        <w:rPr>
          <w:rFonts w:cstheme="minorHAnsi"/>
          <w:i/>
          <w:color w:val="000000"/>
          <w:sz w:val="24"/>
          <w:szCs w:val="24"/>
        </w:rPr>
        <w:t xml:space="preserve"> </w:t>
      </w:r>
      <w:r w:rsidR="009F42F9" w:rsidRPr="00C124A2">
        <w:rPr>
          <w:rFonts w:cstheme="minorHAnsi"/>
          <w:i/>
          <w:color w:val="000000"/>
          <w:sz w:val="24"/>
          <w:szCs w:val="24"/>
        </w:rPr>
        <w:t>cal A</w:t>
      </w:r>
      <w:r w:rsidR="00EA05CE">
        <w:rPr>
          <w:rFonts w:cstheme="minorHAnsi"/>
          <w:i/>
          <w:color w:val="000000"/>
          <w:sz w:val="24"/>
          <w:szCs w:val="24"/>
        </w:rPr>
        <w:t>.</w:t>
      </w:r>
      <w:r w:rsidR="009F42F9" w:rsidRPr="00C124A2">
        <w:rPr>
          <w:rFonts w:cstheme="minorHAnsi"/>
          <w:i/>
          <w:color w:val="000000"/>
          <w:sz w:val="24"/>
          <w:szCs w:val="24"/>
        </w:rPr>
        <w:t>D</w:t>
      </w:r>
      <w:r w:rsidR="00EA05CE">
        <w:rPr>
          <w:rFonts w:cstheme="minorHAnsi"/>
          <w:i/>
          <w:color w:val="000000"/>
          <w:sz w:val="24"/>
          <w:szCs w:val="24"/>
        </w:rPr>
        <w:t>.</w:t>
      </w:r>
      <w:r w:rsidR="009F42F9" w:rsidRPr="00C124A2">
        <w:rPr>
          <w:rFonts w:cstheme="minorHAnsi"/>
          <w:i/>
          <w:color w:val="000000"/>
          <w:sz w:val="24"/>
          <w:szCs w:val="24"/>
        </w:rPr>
        <w:t xml:space="preserve"> 340–405</w:t>
      </w:r>
      <w:r w:rsidR="008934A3" w:rsidRPr="00C124A2">
        <w:rPr>
          <w:rFonts w:cstheme="minorHAnsi"/>
          <w:color w:val="000000"/>
          <w:sz w:val="24"/>
          <w:szCs w:val="24"/>
        </w:rPr>
        <w:t xml:space="preserve">, a hoard of </w:t>
      </w:r>
      <w:r w:rsidR="00A11C48" w:rsidRPr="00C124A2">
        <w:rPr>
          <w:rFonts w:cstheme="minorHAnsi"/>
          <w:color w:val="000000"/>
          <w:sz w:val="24"/>
          <w:szCs w:val="24"/>
        </w:rPr>
        <w:t>tightly packed</w:t>
      </w:r>
      <w:r w:rsidR="00EA05CE">
        <w:rPr>
          <w:rFonts w:cstheme="minorHAnsi"/>
          <w:color w:val="000000"/>
          <w:sz w:val="24"/>
          <w:szCs w:val="24"/>
        </w:rPr>
        <w:t>,</w:t>
      </w:r>
      <w:r w:rsidR="00A11C48" w:rsidRPr="00C124A2">
        <w:rPr>
          <w:rFonts w:cstheme="minorHAnsi"/>
          <w:color w:val="000000"/>
          <w:sz w:val="24"/>
          <w:szCs w:val="24"/>
        </w:rPr>
        <w:t xml:space="preserve"> </w:t>
      </w:r>
      <w:r w:rsidR="008561D3" w:rsidRPr="00C124A2">
        <w:rPr>
          <w:rFonts w:cstheme="minorHAnsi"/>
          <w:color w:val="000000"/>
          <w:sz w:val="24"/>
          <w:szCs w:val="24"/>
        </w:rPr>
        <w:t xml:space="preserve">stacked </w:t>
      </w:r>
      <w:r w:rsidR="008934A3" w:rsidRPr="00C124A2">
        <w:rPr>
          <w:rFonts w:cstheme="minorHAnsi"/>
          <w:color w:val="000000"/>
          <w:sz w:val="24"/>
          <w:szCs w:val="24"/>
        </w:rPr>
        <w:t>copper</w:t>
      </w:r>
      <w:r w:rsidR="00EA05CE">
        <w:rPr>
          <w:rFonts w:cstheme="minorHAnsi"/>
          <w:color w:val="000000"/>
          <w:sz w:val="24"/>
          <w:szCs w:val="24"/>
        </w:rPr>
        <w:t>-</w:t>
      </w:r>
      <w:r w:rsidR="008934A3" w:rsidRPr="00C124A2">
        <w:rPr>
          <w:rFonts w:cstheme="minorHAnsi"/>
          <w:color w:val="000000"/>
          <w:sz w:val="24"/>
          <w:szCs w:val="24"/>
        </w:rPr>
        <w:t xml:space="preserve">alloy vessels </w:t>
      </w:r>
      <w:r w:rsidR="008561D3" w:rsidRPr="00C124A2">
        <w:rPr>
          <w:rFonts w:cstheme="minorHAnsi"/>
          <w:color w:val="000000"/>
          <w:sz w:val="24"/>
          <w:szCs w:val="24"/>
        </w:rPr>
        <w:t xml:space="preserve">was </w:t>
      </w:r>
      <w:r w:rsidR="008934A3" w:rsidRPr="00C124A2">
        <w:rPr>
          <w:rFonts w:cstheme="minorHAnsi"/>
          <w:color w:val="000000"/>
          <w:sz w:val="24"/>
          <w:szCs w:val="24"/>
        </w:rPr>
        <w:t>deposited in the Vale of Pewsey</w:t>
      </w:r>
      <w:r w:rsidR="008561D3" w:rsidRPr="00C124A2">
        <w:rPr>
          <w:rFonts w:cstheme="minorHAnsi"/>
          <w:color w:val="000000"/>
          <w:sz w:val="24"/>
          <w:szCs w:val="24"/>
        </w:rPr>
        <w:t>, Wiltshire</w:t>
      </w:r>
      <w:r w:rsidR="008934A3" w:rsidRPr="00C124A2">
        <w:rPr>
          <w:rFonts w:cstheme="minorHAnsi"/>
          <w:color w:val="000000"/>
          <w:sz w:val="24"/>
          <w:szCs w:val="24"/>
        </w:rPr>
        <w:t xml:space="preserve">. The </w:t>
      </w:r>
      <w:r w:rsidR="002F3F64" w:rsidRPr="00C124A2">
        <w:rPr>
          <w:rFonts w:cstheme="minorHAnsi"/>
          <w:color w:val="000000"/>
          <w:sz w:val="24"/>
          <w:szCs w:val="24"/>
        </w:rPr>
        <w:t xml:space="preserve">corrosion </w:t>
      </w:r>
      <w:r w:rsidR="00EB01F8" w:rsidRPr="00C124A2">
        <w:rPr>
          <w:rFonts w:cstheme="minorHAnsi"/>
          <w:color w:val="000000"/>
          <w:sz w:val="24"/>
          <w:szCs w:val="24"/>
        </w:rPr>
        <w:t xml:space="preserve">of the </w:t>
      </w:r>
      <w:r w:rsidR="008934A3" w:rsidRPr="00C124A2">
        <w:rPr>
          <w:rFonts w:cstheme="minorHAnsi"/>
          <w:color w:val="000000"/>
          <w:sz w:val="24"/>
          <w:szCs w:val="24"/>
        </w:rPr>
        <w:t xml:space="preserve">vessels </w:t>
      </w:r>
      <w:r w:rsidR="008561D3" w:rsidRPr="00C124A2">
        <w:rPr>
          <w:rFonts w:cstheme="minorHAnsi"/>
          <w:color w:val="000000"/>
          <w:sz w:val="24"/>
          <w:szCs w:val="24"/>
        </w:rPr>
        <w:t>allowed</w:t>
      </w:r>
      <w:r w:rsidR="008934A3" w:rsidRPr="00C124A2">
        <w:rPr>
          <w:rFonts w:cstheme="minorHAnsi"/>
          <w:color w:val="000000"/>
          <w:sz w:val="24"/>
          <w:szCs w:val="24"/>
        </w:rPr>
        <w:t xml:space="preserve"> </w:t>
      </w:r>
      <w:r w:rsidR="00EA05CE">
        <w:rPr>
          <w:rFonts w:cstheme="minorHAnsi"/>
          <w:color w:val="000000"/>
          <w:sz w:val="24"/>
          <w:szCs w:val="24"/>
        </w:rPr>
        <w:t xml:space="preserve">for </w:t>
      </w:r>
      <w:r w:rsidR="008934A3" w:rsidRPr="00C124A2">
        <w:rPr>
          <w:rFonts w:cstheme="minorHAnsi"/>
          <w:color w:val="000000"/>
          <w:sz w:val="24"/>
          <w:szCs w:val="24"/>
        </w:rPr>
        <w:t xml:space="preserve">the </w:t>
      </w:r>
      <w:r w:rsidR="002F3F64" w:rsidRPr="00C124A2">
        <w:rPr>
          <w:rFonts w:cstheme="minorHAnsi"/>
          <w:color w:val="000000"/>
          <w:sz w:val="24"/>
          <w:szCs w:val="24"/>
        </w:rPr>
        <w:t xml:space="preserve">preservation </w:t>
      </w:r>
      <w:r w:rsidR="008934A3" w:rsidRPr="00C124A2">
        <w:rPr>
          <w:rFonts w:cstheme="minorHAnsi"/>
          <w:color w:val="000000"/>
          <w:sz w:val="24"/>
          <w:szCs w:val="24"/>
        </w:rPr>
        <w:t xml:space="preserve">of delicate plant </w:t>
      </w:r>
      <w:r w:rsidR="00A11C48" w:rsidRPr="00C124A2">
        <w:rPr>
          <w:rFonts w:cstheme="minorHAnsi"/>
          <w:color w:val="000000"/>
          <w:sz w:val="24"/>
          <w:szCs w:val="24"/>
        </w:rPr>
        <w:t xml:space="preserve">macrofossils </w:t>
      </w:r>
      <w:r w:rsidR="008934A3" w:rsidRPr="00C124A2">
        <w:rPr>
          <w:rFonts w:cstheme="minorHAnsi"/>
          <w:color w:val="000000"/>
          <w:sz w:val="24"/>
          <w:szCs w:val="24"/>
        </w:rPr>
        <w:t xml:space="preserve">and pollen. Analysis of this material has provided insights into the date, </w:t>
      </w:r>
      <w:r w:rsidR="00F82D71" w:rsidRPr="00C124A2">
        <w:rPr>
          <w:rFonts w:cstheme="minorHAnsi"/>
          <w:color w:val="000000"/>
          <w:sz w:val="24"/>
          <w:szCs w:val="24"/>
        </w:rPr>
        <w:t xml:space="preserve">season </w:t>
      </w:r>
      <w:r w:rsidR="008934A3" w:rsidRPr="00C124A2">
        <w:rPr>
          <w:rFonts w:cstheme="minorHAnsi"/>
          <w:color w:val="000000"/>
          <w:sz w:val="24"/>
          <w:szCs w:val="24"/>
        </w:rPr>
        <w:t xml:space="preserve">and context of this act of structured deposition. </w:t>
      </w:r>
      <w:r w:rsidR="000D0257" w:rsidRPr="00C124A2">
        <w:rPr>
          <w:rFonts w:cstheme="minorHAnsi"/>
          <w:color w:val="000000"/>
          <w:sz w:val="24"/>
          <w:szCs w:val="24"/>
        </w:rPr>
        <w:t xml:space="preserve">A second hoard of similar vessels was deposited </w:t>
      </w:r>
      <w:r w:rsidR="003055EA">
        <w:rPr>
          <w:rFonts w:cstheme="minorHAnsi"/>
          <w:color w:val="000000"/>
          <w:sz w:val="24"/>
          <w:szCs w:val="24"/>
        </w:rPr>
        <w:t xml:space="preserve">in the </w:t>
      </w:r>
      <w:r w:rsidR="00EA05CE">
        <w:rPr>
          <w:rFonts w:cstheme="minorHAnsi"/>
          <w:color w:val="000000"/>
          <w:sz w:val="24"/>
          <w:szCs w:val="24"/>
        </w:rPr>
        <w:t xml:space="preserve">fourth or </w:t>
      </w:r>
      <w:r w:rsidR="00F32777">
        <w:rPr>
          <w:rFonts w:cstheme="minorHAnsi"/>
          <w:color w:val="000000"/>
          <w:sz w:val="24"/>
          <w:szCs w:val="24"/>
        </w:rPr>
        <w:t>fifth centuries</w:t>
      </w:r>
      <w:r w:rsidR="003055EA">
        <w:rPr>
          <w:rFonts w:cstheme="minorHAnsi"/>
          <w:color w:val="000000"/>
          <w:sz w:val="24"/>
          <w:szCs w:val="24"/>
        </w:rPr>
        <w:t xml:space="preserve"> </w:t>
      </w:r>
      <w:r w:rsidR="000D0257" w:rsidRPr="00C124A2">
        <w:rPr>
          <w:rFonts w:cstheme="minorHAnsi"/>
          <w:color w:val="000000"/>
          <w:sz w:val="24"/>
          <w:szCs w:val="24"/>
        </w:rPr>
        <w:t xml:space="preserve">only a few miles away at </w:t>
      </w:r>
      <w:r w:rsidR="000D0257" w:rsidRPr="00665F49">
        <w:rPr>
          <w:rFonts w:cstheme="minorHAnsi"/>
          <w:color w:val="000000"/>
          <w:sz w:val="24"/>
          <w:szCs w:val="24"/>
        </w:rPr>
        <w:t>Wilcot</w:t>
      </w:r>
      <w:r w:rsidR="00665F49">
        <w:rPr>
          <w:rFonts w:cstheme="minorHAnsi"/>
          <w:color w:val="000000"/>
          <w:sz w:val="24"/>
          <w:szCs w:val="24"/>
        </w:rPr>
        <w:t>.</w:t>
      </w:r>
      <w:r w:rsidR="00C5624E" w:rsidRPr="00665F49">
        <w:rPr>
          <w:rFonts w:cstheme="minorHAnsi"/>
          <w:color w:val="000000"/>
          <w:sz w:val="24"/>
          <w:szCs w:val="24"/>
        </w:rPr>
        <w:t xml:space="preserve"> </w:t>
      </w:r>
      <w:r w:rsidR="008934A3" w:rsidRPr="00665F49">
        <w:rPr>
          <w:rFonts w:cstheme="minorHAnsi"/>
          <w:color w:val="000000"/>
          <w:sz w:val="24"/>
          <w:szCs w:val="24"/>
        </w:rPr>
        <w:t xml:space="preserve">The </w:t>
      </w:r>
      <w:r w:rsidR="000D0257" w:rsidRPr="00665F49">
        <w:rPr>
          <w:rFonts w:cstheme="minorHAnsi"/>
          <w:color w:val="000000"/>
          <w:sz w:val="24"/>
          <w:szCs w:val="24"/>
        </w:rPr>
        <w:t>hoards</w:t>
      </w:r>
      <w:r w:rsidR="008934A3" w:rsidRPr="00665F49">
        <w:rPr>
          <w:rFonts w:cstheme="minorHAnsi"/>
          <w:color w:val="000000"/>
          <w:sz w:val="24"/>
          <w:szCs w:val="24"/>
        </w:rPr>
        <w:t xml:space="preserve"> and their deposition </w:t>
      </w:r>
      <w:r w:rsidR="00F32777">
        <w:rPr>
          <w:rFonts w:cstheme="minorHAnsi"/>
          <w:color w:val="000000"/>
          <w:sz w:val="24"/>
          <w:szCs w:val="24"/>
        </w:rPr>
        <w:t>relate</w:t>
      </w:r>
      <w:r w:rsidR="00F32777" w:rsidRPr="00665F49">
        <w:rPr>
          <w:rFonts w:cstheme="minorHAnsi"/>
          <w:color w:val="000000"/>
          <w:sz w:val="24"/>
          <w:szCs w:val="24"/>
        </w:rPr>
        <w:t xml:space="preserve"> to</w:t>
      </w:r>
      <w:r w:rsidR="008934A3" w:rsidRPr="00665F49">
        <w:rPr>
          <w:rFonts w:cstheme="minorHAnsi"/>
          <w:color w:val="000000"/>
          <w:sz w:val="24"/>
          <w:szCs w:val="24"/>
        </w:rPr>
        <w:t xml:space="preserve"> </w:t>
      </w:r>
      <w:r w:rsidR="005C15C6" w:rsidRPr="00665F49">
        <w:rPr>
          <w:rFonts w:cstheme="minorHAnsi"/>
          <w:color w:val="000000"/>
          <w:sz w:val="24"/>
          <w:szCs w:val="24"/>
        </w:rPr>
        <w:t xml:space="preserve">Romano-British </w:t>
      </w:r>
      <w:r w:rsidR="008934A3" w:rsidRPr="00665F49">
        <w:rPr>
          <w:rFonts w:cstheme="minorHAnsi"/>
          <w:color w:val="000000"/>
          <w:sz w:val="24"/>
          <w:szCs w:val="24"/>
        </w:rPr>
        <w:t xml:space="preserve">lifeways, at a time when the region </w:t>
      </w:r>
      <w:r w:rsidR="008561D3" w:rsidRPr="00665F49">
        <w:rPr>
          <w:rFonts w:cstheme="minorHAnsi"/>
          <w:color w:val="000000"/>
          <w:sz w:val="24"/>
          <w:szCs w:val="24"/>
        </w:rPr>
        <w:t>was</w:t>
      </w:r>
      <w:r w:rsidR="008934A3" w:rsidRPr="00665F49">
        <w:rPr>
          <w:rFonts w:cstheme="minorHAnsi"/>
          <w:color w:val="000000"/>
          <w:sz w:val="24"/>
          <w:szCs w:val="24"/>
        </w:rPr>
        <w:t xml:space="preserve"> </w:t>
      </w:r>
      <w:r w:rsidR="000D0257" w:rsidRPr="00665F49">
        <w:rPr>
          <w:rFonts w:cstheme="minorHAnsi"/>
          <w:color w:val="000000"/>
          <w:sz w:val="24"/>
          <w:szCs w:val="24"/>
        </w:rPr>
        <w:t>on the cusp of a dramatic period</w:t>
      </w:r>
      <w:r w:rsidR="000D0257" w:rsidRPr="00C124A2">
        <w:rPr>
          <w:rFonts w:cstheme="minorHAnsi"/>
          <w:color w:val="000000"/>
          <w:sz w:val="24"/>
          <w:szCs w:val="24"/>
        </w:rPr>
        <w:t xml:space="preserve"> of change.</w:t>
      </w:r>
      <w:r w:rsidR="008561D3" w:rsidRPr="00C124A2">
        <w:rPr>
          <w:rFonts w:cstheme="minorHAnsi"/>
          <w:color w:val="000000"/>
          <w:sz w:val="24"/>
          <w:szCs w:val="24"/>
        </w:rPr>
        <w:t xml:space="preserve"> </w:t>
      </w:r>
      <w:r w:rsidR="00665F49">
        <w:rPr>
          <w:rFonts w:cstheme="minorHAnsi"/>
          <w:color w:val="000000"/>
          <w:sz w:val="24"/>
          <w:szCs w:val="24"/>
        </w:rPr>
        <w:t xml:space="preserve">The distribution of late Roman coins and belt fittings offers further insights into the social and economic character of </w:t>
      </w:r>
      <w:r w:rsidR="007D1C58">
        <w:rPr>
          <w:rFonts w:cstheme="minorHAnsi"/>
          <w:color w:val="000000"/>
          <w:sz w:val="24"/>
          <w:szCs w:val="24"/>
        </w:rPr>
        <w:t xml:space="preserve">Wiltshire </w:t>
      </w:r>
      <w:r w:rsidR="00665F49">
        <w:rPr>
          <w:rFonts w:cstheme="minorHAnsi"/>
          <w:color w:val="000000"/>
          <w:sz w:val="24"/>
          <w:szCs w:val="24"/>
        </w:rPr>
        <w:t xml:space="preserve">at the time of deposition. </w:t>
      </w:r>
    </w:p>
    <w:p w14:paraId="355FEFE8" w14:textId="77777777" w:rsidR="00746552" w:rsidRPr="00C124A2" w:rsidRDefault="00851E76" w:rsidP="00ED47D9">
      <w:pPr>
        <w:spacing w:after="160" w:line="360" w:lineRule="auto"/>
        <w:jc w:val="both"/>
        <w:rPr>
          <w:rFonts w:cstheme="minorHAnsi"/>
          <w:color w:val="000000"/>
          <w:sz w:val="24"/>
          <w:szCs w:val="24"/>
        </w:rPr>
      </w:pPr>
      <w:r w:rsidRPr="00C124A2">
        <w:rPr>
          <w:rFonts w:cstheme="minorHAnsi"/>
          <w:color w:val="000000"/>
          <w:sz w:val="24"/>
          <w:szCs w:val="24"/>
        </w:rPr>
        <w:t>Keywords</w:t>
      </w:r>
    </w:p>
    <w:p w14:paraId="1A667AA0" w14:textId="56BE5AE8" w:rsidR="00746552" w:rsidRPr="00C124A2" w:rsidRDefault="005A0CF5" w:rsidP="00665F49">
      <w:pPr>
        <w:spacing w:after="160" w:line="360" w:lineRule="auto"/>
        <w:jc w:val="both"/>
        <w:rPr>
          <w:rFonts w:cstheme="minorHAnsi"/>
          <w:color w:val="000000"/>
          <w:sz w:val="24"/>
          <w:szCs w:val="24"/>
        </w:rPr>
      </w:pPr>
      <w:r w:rsidRPr="00C124A2">
        <w:rPr>
          <w:rFonts w:cstheme="minorHAnsi"/>
          <w:color w:val="000000"/>
          <w:sz w:val="24"/>
          <w:szCs w:val="24"/>
        </w:rPr>
        <w:t xml:space="preserve">Hoards; </w:t>
      </w:r>
      <w:r w:rsidR="00665F49">
        <w:rPr>
          <w:rFonts w:cstheme="minorHAnsi"/>
          <w:color w:val="000000"/>
          <w:sz w:val="24"/>
          <w:szCs w:val="24"/>
        </w:rPr>
        <w:t xml:space="preserve">seasonality; </w:t>
      </w:r>
      <w:r w:rsidRPr="00C124A2">
        <w:rPr>
          <w:rFonts w:cstheme="minorHAnsi"/>
          <w:color w:val="000000"/>
          <w:sz w:val="24"/>
          <w:szCs w:val="24"/>
        </w:rPr>
        <w:t xml:space="preserve">Irchester bowl; </w:t>
      </w:r>
      <w:r w:rsidR="00EB01F8" w:rsidRPr="00C124A2">
        <w:rPr>
          <w:rFonts w:cstheme="minorHAnsi"/>
          <w:color w:val="000000"/>
          <w:sz w:val="24"/>
          <w:szCs w:val="24"/>
        </w:rPr>
        <w:t>Pollen analysis</w:t>
      </w:r>
      <w:r w:rsidRPr="00C124A2">
        <w:rPr>
          <w:rFonts w:cstheme="minorHAnsi"/>
          <w:color w:val="000000"/>
          <w:sz w:val="24"/>
          <w:szCs w:val="24"/>
        </w:rPr>
        <w:t>; Archaeobotany; Post-Roman transition</w:t>
      </w:r>
      <w:r w:rsidR="007D1C58">
        <w:rPr>
          <w:rFonts w:cstheme="minorHAnsi"/>
          <w:color w:val="000000"/>
          <w:sz w:val="24"/>
          <w:szCs w:val="24"/>
        </w:rPr>
        <w:t>; Pewsey; Wilcot;</w:t>
      </w:r>
      <w:r w:rsidR="00665F49" w:rsidRPr="00665F49">
        <w:rPr>
          <w:rFonts w:cstheme="minorHAnsi"/>
          <w:color w:val="000000"/>
          <w:sz w:val="24"/>
          <w:szCs w:val="24"/>
        </w:rPr>
        <w:t xml:space="preserve"> </w:t>
      </w:r>
      <w:r w:rsidR="00665F49" w:rsidRPr="00C124A2">
        <w:rPr>
          <w:rFonts w:cstheme="minorHAnsi"/>
          <w:color w:val="000000"/>
          <w:sz w:val="24"/>
          <w:szCs w:val="24"/>
        </w:rPr>
        <w:t>Roman Wiltshire;</w:t>
      </w:r>
    </w:p>
    <w:p w14:paraId="03CF563C" w14:textId="77777777" w:rsidR="00C57699" w:rsidRPr="00C124A2" w:rsidRDefault="00C57699" w:rsidP="00ED47D9">
      <w:pPr>
        <w:spacing w:line="360" w:lineRule="auto"/>
        <w:jc w:val="both"/>
        <w:outlineLvl w:val="0"/>
        <w:rPr>
          <w:rFonts w:cstheme="minorHAnsi"/>
          <w:color w:val="000000"/>
          <w:sz w:val="24"/>
          <w:szCs w:val="24"/>
        </w:rPr>
      </w:pPr>
    </w:p>
    <w:p w14:paraId="5115D1F7" w14:textId="73BA61A6" w:rsidR="00995ACE" w:rsidRPr="00C124A2" w:rsidRDefault="00995ACE" w:rsidP="00ED47D9">
      <w:pPr>
        <w:spacing w:line="360" w:lineRule="auto"/>
        <w:jc w:val="both"/>
        <w:outlineLvl w:val="0"/>
        <w:rPr>
          <w:rFonts w:cstheme="minorHAnsi"/>
          <w:color w:val="000000"/>
          <w:sz w:val="24"/>
          <w:szCs w:val="24"/>
        </w:rPr>
      </w:pPr>
      <w:r w:rsidRPr="00C124A2">
        <w:rPr>
          <w:rFonts w:cstheme="minorHAnsi"/>
          <w:color w:val="000000"/>
          <w:sz w:val="24"/>
          <w:szCs w:val="24"/>
        </w:rPr>
        <w:t>Introduction</w:t>
      </w:r>
    </w:p>
    <w:p w14:paraId="1DAC72B9" w14:textId="2494A03A" w:rsidR="00665F49" w:rsidRPr="00C124A2" w:rsidRDefault="00855486" w:rsidP="00ED47D9">
      <w:pPr>
        <w:spacing w:line="360" w:lineRule="auto"/>
        <w:jc w:val="both"/>
        <w:rPr>
          <w:rFonts w:cstheme="minorHAnsi"/>
          <w:noProof/>
          <w:sz w:val="24"/>
          <w:szCs w:val="24"/>
          <w:lang w:eastAsia="en-GB"/>
        </w:rPr>
      </w:pPr>
      <w:r w:rsidRPr="00C124A2">
        <w:rPr>
          <w:rFonts w:cstheme="minorHAnsi"/>
          <w:color w:val="000000"/>
          <w:sz w:val="24"/>
          <w:szCs w:val="24"/>
        </w:rPr>
        <w:t xml:space="preserve">In October 2014 metal detectorists discovered a Roman vessel hoard near Pewsey which was recorded on the Portable Antiquities Scheme </w:t>
      </w:r>
      <w:r w:rsidR="00B1738F" w:rsidRPr="00C124A2">
        <w:rPr>
          <w:rFonts w:cstheme="minorHAnsi"/>
          <w:color w:val="000000"/>
          <w:sz w:val="24"/>
          <w:szCs w:val="24"/>
        </w:rPr>
        <w:t xml:space="preserve">(PAS) </w:t>
      </w:r>
      <w:r w:rsidRPr="00C124A2">
        <w:rPr>
          <w:rFonts w:cstheme="minorHAnsi"/>
          <w:color w:val="000000"/>
          <w:sz w:val="24"/>
          <w:szCs w:val="24"/>
        </w:rPr>
        <w:t xml:space="preserve">database (WILT-0F898C). </w:t>
      </w:r>
      <w:r w:rsidRPr="00C124A2">
        <w:rPr>
          <w:rFonts w:cstheme="minorHAnsi"/>
          <w:noProof/>
          <w:sz w:val="24"/>
          <w:szCs w:val="24"/>
          <w:lang w:eastAsia="en-GB"/>
        </w:rPr>
        <w:t xml:space="preserve">The hoard consists of a large </w:t>
      </w:r>
      <w:r w:rsidR="002640A5" w:rsidRPr="00C124A2">
        <w:rPr>
          <w:rFonts w:cstheme="minorHAnsi"/>
          <w:noProof/>
          <w:sz w:val="24"/>
          <w:szCs w:val="24"/>
          <w:lang w:eastAsia="en-GB"/>
        </w:rPr>
        <w:t>copper</w:t>
      </w:r>
      <w:r w:rsidR="00EA05CE">
        <w:rPr>
          <w:rFonts w:cstheme="minorHAnsi"/>
          <w:noProof/>
          <w:sz w:val="24"/>
          <w:szCs w:val="24"/>
          <w:lang w:eastAsia="en-GB"/>
        </w:rPr>
        <w:t>-</w:t>
      </w:r>
      <w:r w:rsidR="002640A5" w:rsidRPr="00C124A2">
        <w:rPr>
          <w:rFonts w:cstheme="minorHAnsi"/>
          <w:noProof/>
          <w:sz w:val="24"/>
          <w:szCs w:val="24"/>
          <w:lang w:eastAsia="en-GB"/>
        </w:rPr>
        <w:t>alloy</w:t>
      </w:r>
      <w:r w:rsidRPr="00C124A2">
        <w:rPr>
          <w:rFonts w:cstheme="minorHAnsi"/>
          <w:noProof/>
          <w:sz w:val="24"/>
          <w:szCs w:val="24"/>
          <w:lang w:eastAsia="en-GB"/>
        </w:rPr>
        <w:t xml:space="preserve"> cauldron</w:t>
      </w:r>
      <w:r w:rsidR="00433740" w:rsidRPr="00C124A2">
        <w:rPr>
          <w:rFonts w:cstheme="minorHAnsi"/>
          <w:noProof/>
          <w:sz w:val="24"/>
          <w:szCs w:val="24"/>
          <w:lang w:eastAsia="en-GB"/>
        </w:rPr>
        <w:t xml:space="preserve"> with an iron band</w:t>
      </w:r>
      <w:r w:rsidRPr="00C124A2">
        <w:rPr>
          <w:rFonts w:cstheme="minorHAnsi"/>
          <w:noProof/>
          <w:sz w:val="24"/>
          <w:szCs w:val="24"/>
          <w:lang w:eastAsia="en-GB"/>
        </w:rPr>
        <w:t>, within which two bowls</w:t>
      </w:r>
      <w:r w:rsidR="00DE5F06" w:rsidRPr="00C124A2">
        <w:rPr>
          <w:rFonts w:cstheme="minorHAnsi"/>
          <w:noProof/>
          <w:sz w:val="24"/>
          <w:szCs w:val="24"/>
          <w:lang w:eastAsia="en-GB"/>
        </w:rPr>
        <w:t xml:space="preserve">, </w:t>
      </w:r>
      <w:r w:rsidRPr="00C124A2">
        <w:rPr>
          <w:rFonts w:cstheme="minorHAnsi"/>
          <w:noProof/>
          <w:sz w:val="24"/>
          <w:szCs w:val="24"/>
          <w:lang w:eastAsia="en-GB"/>
        </w:rPr>
        <w:t xml:space="preserve">a </w:t>
      </w:r>
      <w:r w:rsidR="003E174E" w:rsidRPr="00C124A2">
        <w:rPr>
          <w:rFonts w:cstheme="minorHAnsi"/>
          <w:noProof/>
          <w:sz w:val="24"/>
          <w:szCs w:val="24"/>
          <w:lang w:eastAsia="en-GB"/>
        </w:rPr>
        <w:t>straight sided vessel with feet</w:t>
      </w:r>
      <w:r w:rsidR="00E2230C" w:rsidRPr="00C124A2">
        <w:rPr>
          <w:rFonts w:cstheme="minorHAnsi"/>
          <w:noProof/>
          <w:sz w:val="24"/>
          <w:szCs w:val="24"/>
          <w:lang w:eastAsia="en-GB"/>
        </w:rPr>
        <w:t>,</w:t>
      </w:r>
      <w:r w:rsidR="003E174E" w:rsidRPr="00C124A2">
        <w:rPr>
          <w:rFonts w:cstheme="minorHAnsi"/>
          <w:noProof/>
          <w:sz w:val="24"/>
          <w:szCs w:val="24"/>
          <w:lang w:eastAsia="en-GB"/>
        </w:rPr>
        <w:t xml:space="preserve"> </w:t>
      </w:r>
      <w:r w:rsidRPr="00C124A2">
        <w:rPr>
          <w:rFonts w:cstheme="minorHAnsi"/>
          <w:noProof/>
          <w:sz w:val="24"/>
          <w:szCs w:val="24"/>
          <w:lang w:eastAsia="en-GB"/>
        </w:rPr>
        <w:t>and four scale pans had been carefully placed</w:t>
      </w:r>
      <w:r w:rsidR="0054129C" w:rsidRPr="00C124A2">
        <w:rPr>
          <w:rFonts w:cstheme="minorHAnsi"/>
          <w:noProof/>
          <w:sz w:val="24"/>
          <w:szCs w:val="24"/>
          <w:lang w:eastAsia="en-GB"/>
        </w:rPr>
        <w:t xml:space="preserve">. The </w:t>
      </w:r>
      <w:r w:rsidR="00161F04" w:rsidRPr="00C124A2">
        <w:rPr>
          <w:rFonts w:cstheme="minorHAnsi"/>
          <w:noProof/>
          <w:sz w:val="24"/>
          <w:szCs w:val="24"/>
          <w:lang w:eastAsia="en-GB"/>
        </w:rPr>
        <w:t xml:space="preserve">micro-environment </w:t>
      </w:r>
      <w:r w:rsidR="0054129C" w:rsidRPr="00C124A2">
        <w:rPr>
          <w:rFonts w:cstheme="minorHAnsi"/>
          <w:noProof/>
          <w:sz w:val="24"/>
          <w:szCs w:val="24"/>
          <w:lang w:eastAsia="en-GB"/>
        </w:rPr>
        <w:t xml:space="preserve"> created </w:t>
      </w:r>
      <w:r w:rsidR="001C2D24" w:rsidRPr="00C124A2">
        <w:rPr>
          <w:rFonts w:cstheme="minorHAnsi"/>
          <w:noProof/>
          <w:sz w:val="24"/>
          <w:szCs w:val="24"/>
          <w:lang w:eastAsia="en-GB"/>
        </w:rPr>
        <w:t xml:space="preserve">by </w:t>
      </w:r>
      <w:r w:rsidR="0054129C" w:rsidRPr="00C124A2">
        <w:rPr>
          <w:rFonts w:cstheme="minorHAnsi"/>
          <w:noProof/>
          <w:sz w:val="24"/>
          <w:szCs w:val="24"/>
          <w:lang w:eastAsia="en-GB"/>
        </w:rPr>
        <w:t>the metal corrosion products</w:t>
      </w:r>
      <w:r w:rsidR="001C2D24" w:rsidRPr="00C124A2">
        <w:rPr>
          <w:rFonts w:cstheme="minorHAnsi"/>
          <w:noProof/>
          <w:sz w:val="24"/>
          <w:szCs w:val="24"/>
          <w:lang w:eastAsia="en-GB"/>
        </w:rPr>
        <w:t xml:space="preserve"> within the stacked group</w:t>
      </w:r>
      <w:r w:rsidR="0054129C" w:rsidRPr="00C124A2">
        <w:rPr>
          <w:rFonts w:cstheme="minorHAnsi"/>
          <w:noProof/>
          <w:sz w:val="24"/>
          <w:szCs w:val="24"/>
          <w:lang w:eastAsia="en-GB"/>
        </w:rPr>
        <w:t xml:space="preserve"> led to the remarkable preservation of </w:t>
      </w:r>
      <w:r w:rsidR="00161F04" w:rsidRPr="00C124A2">
        <w:rPr>
          <w:rFonts w:cstheme="minorHAnsi"/>
          <w:noProof/>
          <w:sz w:val="24"/>
          <w:szCs w:val="24"/>
          <w:lang w:eastAsia="en-GB"/>
        </w:rPr>
        <w:t>organic packing material</w:t>
      </w:r>
      <w:r w:rsidRPr="00C124A2">
        <w:rPr>
          <w:rFonts w:cstheme="minorHAnsi"/>
          <w:noProof/>
          <w:sz w:val="24"/>
          <w:szCs w:val="24"/>
          <w:lang w:eastAsia="en-GB"/>
        </w:rPr>
        <w:t>. The hoard was removed by the detectorists contrary to best practice</w:t>
      </w:r>
      <w:r w:rsidR="00495132" w:rsidRPr="00C124A2">
        <w:rPr>
          <w:rFonts w:cstheme="minorHAnsi"/>
          <w:noProof/>
          <w:sz w:val="24"/>
          <w:szCs w:val="24"/>
          <w:lang w:eastAsia="en-GB"/>
        </w:rPr>
        <w:t>,</w:t>
      </w:r>
      <w:r w:rsidR="00EF238E" w:rsidRPr="00C124A2">
        <w:rPr>
          <w:rFonts w:cstheme="minorHAnsi"/>
          <w:noProof/>
          <w:sz w:val="24"/>
          <w:szCs w:val="24"/>
          <w:lang w:eastAsia="en-GB"/>
        </w:rPr>
        <w:t xml:space="preserve"> but crucially the vessels were neither separated</w:t>
      </w:r>
      <w:r w:rsidRPr="00C124A2">
        <w:rPr>
          <w:rFonts w:cstheme="minorHAnsi"/>
          <w:noProof/>
          <w:sz w:val="24"/>
          <w:szCs w:val="24"/>
          <w:lang w:eastAsia="en-GB"/>
        </w:rPr>
        <w:t xml:space="preserve"> no</w:t>
      </w:r>
      <w:r w:rsidR="00EF238E" w:rsidRPr="00C124A2">
        <w:rPr>
          <w:rFonts w:cstheme="minorHAnsi"/>
          <w:noProof/>
          <w:sz w:val="24"/>
          <w:szCs w:val="24"/>
          <w:lang w:eastAsia="en-GB"/>
        </w:rPr>
        <w:t>r</w:t>
      </w:r>
      <w:r w:rsidRPr="00C124A2">
        <w:rPr>
          <w:rFonts w:cstheme="minorHAnsi"/>
          <w:noProof/>
          <w:sz w:val="24"/>
          <w:szCs w:val="24"/>
          <w:lang w:eastAsia="en-GB"/>
        </w:rPr>
        <w:t xml:space="preserve"> cleaned</w:t>
      </w:r>
      <w:r w:rsidR="00EF238E" w:rsidRPr="00C124A2">
        <w:rPr>
          <w:rFonts w:cstheme="minorHAnsi"/>
          <w:noProof/>
          <w:sz w:val="24"/>
          <w:szCs w:val="24"/>
          <w:lang w:eastAsia="en-GB"/>
        </w:rPr>
        <w:t>,</w:t>
      </w:r>
      <w:r w:rsidR="00670727" w:rsidRPr="00C124A2">
        <w:rPr>
          <w:rFonts w:cstheme="minorHAnsi"/>
          <w:noProof/>
          <w:sz w:val="24"/>
          <w:szCs w:val="24"/>
          <w:lang w:eastAsia="en-GB"/>
        </w:rPr>
        <w:t xml:space="preserve"> </w:t>
      </w:r>
      <w:r w:rsidRPr="00C124A2">
        <w:rPr>
          <w:rFonts w:cstheme="minorHAnsi"/>
          <w:noProof/>
          <w:sz w:val="24"/>
          <w:szCs w:val="24"/>
          <w:lang w:eastAsia="en-GB"/>
        </w:rPr>
        <w:t>allowing analysis</w:t>
      </w:r>
      <w:r w:rsidR="00EF238E" w:rsidRPr="00C124A2">
        <w:rPr>
          <w:rFonts w:cstheme="minorHAnsi"/>
          <w:noProof/>
          <w:sz w:val="24"/>
          <w:szCs w:val="24"/>
          <w:lang w:eastAsia="en-GB"/>
        </w:rPr>
        <w:t xml:space="preserve"> of material within the</w:t>
      </w:r>
      <w:r w:rsidR="00495132" w:rsidRPr="00C124A2">
        <w:rPr>
          <w:rFonts w:cstheme="minorHAnsi"/>
          <w:noProof/>
          <w:sz w:val="24"/>
          <w:szCs w:val="24"/>
          <w:lang w:eastAsia="en-GB"/>
        </w:rPr>
        <w:t>m</w:t>
      </w:r>
      <w:r w:rsidRPr="00C124A2">
        <w:rPr>
          <w:rFonts w:cstheme="minorHAnsi"/>
          <w:noProof/>
          <w:sz w:val="24"/>
          <w:szCs w:val="24"/>
          <w:lang w:eastAsia="en-GB"/>
        </w:rPr>
        <w:t xml:space="preserve">. </w:t>
      </w:r>
      <w:r w:rsidR="001C3F25" w:rsidRPr="00C124A2">
        <w:rPr>
          <w:rFonts w:cstheme="minorHAnsi"/>
          <w:noProof/>
          <w:sz w:val="24"/>
          <w:szCs w:val="24"/>
          <w:lang w:eastAsia="en-GB"/>
        </w:rPr>
        <w:t xml:space="preserve">The combination of exceptional preservation and detailed artefactual and environmental analysis provides a unique window on the deposition of vessel hoards in the late Roman period. A second </w:t>
      </w:r>
      <w:r w:rsidR="006F0D80" w:rsidRPr="0054720F">
        <w:rPr>
          <w:rFonts w:cstheme="minorHAnsi"/>
          <w:noProof/>
          <w:sz w:val="24"/>
          <w:szCs w:val="24"/>
          <w:lang w:eastAsia="en-GB"/>
        </w:rPr>
        <w:t>l</w:t>
      </w:r>
      <w:r w:rsidR="001C3F25" w:rsidRPr="0054720F">
        <w:rPr>
          <w:rFonts w:cstheme="minorHAnsi"/>
          <w:noProof/>
          <w:sz w:val="24"/>
          <w:szCs w:val="24"/>
          <w:lang w:eastAsia="en-GB"/>
        </w:rPr>
        <w:t xml:space="preserve">ate Roman vessel hoard, without such good </w:t>
      </w:r>
      <w:r w:rsidR="001C3F25" w:rsidRPr="0054720F">
        <w:rPr>
          <w:rFonts w:cstheme="minorHAnsi"/>
          <w:noProof/>
          <w:sz w:val="24"/>
          <w:szCs w:val="24"/>
          <w:lang w:eastAsia="en-GB"/>
        </w:rPr>
        <w:lastRenderedPageBreak/>
        <w:t>organic preservation, was found nearby at Wilcot in 2017 and is also reported here</w:t>
      </w:r>
      <w:r w:rsidR="00DE5F06" w:rsidRPr="00C124A2">
        <w:rPr>
          <w:rFonts w:cstheme="minorHAnsi"/>
          <w:noProof/>
          <w:sz w:val="24"/>
          <w:szCs w:val="24"/>
          <w:lang w:eastAsia="en-GB"/>
        </w:rPr>
        <w:t xml:space="preserve"> (WILT-047110)</w:t>
      </w:r>
      <w:r w:rsidR="001C3F25" w:rsidRPr="00C124A2">
        <w:rPr>
          <w:rFonts w:cstheme="minorHAnsi"/>
          <w:noProof/>
          <w:sz w:val="24"/>
          <w:szCs w:val="24"/>
          <w:lang w:eastAsia="en-GB"/>
        </w:rPr>
        <w:t>.</w:t>
      </w:r>
      <w:r w:rsidR="00686475">
        <w:rPr>
          <w:rFonts w:cstheme="minorHAnsi"/>
          <w:noProof/>
          <w:sz w:val="24"/>
          <w:szCs w:val="24"/>
          <w:lang w:eastAsia="en-GB"/>
        </w:rPr>
        <w:t xml:space="preserve"> Th</w:t>
      </w:r>
      <w:r w:rsidR="00EA05CE">
        <w:rPr>
          <w:rFonts w:cstheme="minorHAnsi"/>
          <w:noProof/>
          <w:sz w:val="24"/>
          <w:szCs w:val="24"/>
          <w:lang w:eastAsia="en-GB"/>
        </w:rPr>
        <w:t>is</w:t>
      </w:r>
      <w:r w:rsidR="00686475">
        <w:rPr>
          <w:rFonts w:cstheme="minorHAnsi"/>
          <w:noProof/>
          <w:sz w:val="24"/>
          <w:szCs w:val="24"/>
          <w:lang w:eastAsia="en-GB"/>
        </w:rPr>
        <w:t xml:space="preserve"> hoard was </w:t>
      </w:r>
      <w:r w:rsidR="00EA05CE">
        <w:rPr>
          <w:rFonts w:cstheme="minorHAnsi"/>
          <w:noProof/>
          <w:sz w:val="24"/>
          <w:szCs w:val="24"/>
          <w:lang w:eastAsia="en-GB"/>
        </w:rPr>
        <w:t xml:space="preserve">also </w:t>
      </w:r>
      <w:r w:rsidR="00686475">
        <w:rPr>
          <w:rFonts w:cstheme="minorHAnsi"/>
          <w:noProof/>
          <w:sz w:val="24"/>
          <w:szCs w:val="24"/>
          <w:lang w:eastAsia="en-GB"/>
        </w:rPr>
        <w:t xml:space="preserve">removed by the detectorist contrary to best practice and three of the vessels are in a fragmentary condition. As with the Pewsey hoard, crucially the vessels were not cleaned, allowing analysis of the material within them. </w:t>
      </w:r>
    </w:p>
    <w:p w14:paraId="6941A225" w14:textId="58173CB1" w:rsidR="00995ACE" w:rsidRPr="00C124A2" w:rsidRDefault="00686475" w:rsidP="00ED47D9">
      <w:pPr>
        <w:spacing w:line="360" w:lineRule="auto"/>
        <w:jc w:val="both"/>
        <w:outlineLvl w:val="0"/>
        <w:rPr>
          <w:rFonts w:cstheme="minorHAnsi"/>
          <w:noProof/>
          <w:sz w:val="24"/>
          <w:szCs w:val="24"/>
          <w:lang w:eastAsia="en-GB"/>
        </w:rPr>
      </w:pPr>
      <w:r>
        <w:rPr>
          <w:rFonts w:cstheme="minorHAnsi"/>
          <w:noProof/>
          <w:sz w:val="24"/>
          <w:szCs w:val="24"/>
          <w:lang w:eastAsia="en-GB"/>
        </w:rPr>
        <w:t xml:space="preserve">The Pewsey hoard - </w:t>
      </w:r>
      <w:r w:rsidR="00995ACE" w:rsidRPr="00C124A2">
        <w:rPr>
          <w:rFonts w:cstheme="minorHAnsi"/>
          <w:noProof/>
          <w:sz w:val="24"/>
          <w:szCs w:val="24"/>
          <w:lang w:eastAsia="en-GB"/>
        </w:rPr>
        <w:t>Discovery</w:t>
      </w:r>
      <w:r>
        <w:rPr>
          <w:rFonts w:cstheme="minorHAnsi"/>
          <w:noProof/>
          <w:sz w:val="24"/>
          <w:szCs w:val="24"/>
          <w:lang w:eastAsia="en-GB"/>
        </w:rPr>
        <w:t xml:space="preserve"> and content</w:t>
      </w:r>
    </w:p>
    <w:p w14:paraId="63AB5D04" w14:textId="6C6BC987" w:rsidR="00851E76" w:rsidRPr="00C124A2" w:rsidRDefault="000C05DE" w:rsidP="00ED47D9">
      <w:pPr>
        <w:spacing w:line="360" w:lineRule="auto"/>
        <w:jc w:val="both"/>
        <w:rPr>
          <w:rFonts w:cstheme="minorHAnsi"/>
          <w:sz w:val="24"/>
          <w:szCs w:val="24"/>
        </w:rPr>
      </w:pPr>
      <w:r w:rsidRPr="00C124A2">
        <w:rPr>
          <w:rFonts w:cstheme="minorHAnsi"/>
          <w:sz w:val="24"/>
          <w:szCs w:val="24"/>
        </w:rPr>
        <w:t>The find</w:t>
      </w:r>
      <w:r w:rsidR="001C2D24" w:rsidRPr="00C124A2">
        <w:rPr>
          <w:rFonts w:cstheme="minorHAnsi"/>
          <w:sz w:val="24"/>
          <w:szCs w:val="24"/>
        </w:rPr>
        <w:t>-</w:t>
      </w:r>
      <w:r w:rsidRPr="00C124A2">
        <w:rPr>
          <w:rFonts w:cstheme="minorHAnsi"/>
          <w:sz w:val="24"/>
          <w:szCs w:val="24"/>
        </w:rPr>
        <w:t xml:space="preserve">spot </w:t>
      </w:r>
      <w:r w:rsidR="001C3F25" w:rsidRPr="00C124A2">
        <w:rPr>
          <w:rFonts w:cstheme="minorHAnsi"/>
          <w:sz w:val="24"/>
          <w:szCs w:val="24"/>
        </w:rPr>
        <w:t xml:space="preserve">of the Pewsey hoard </w:t>
      </w:r>
      <w:r w:rsidRPr="00C124A2">
        <w:rPr>
          <w:rFonts w:cstheme="minorHAnsi"/>
          <w:sz w:val="24"/>
          <w:szCs w:val="24"/>
        </w:rPr>
        <w:t xml:space="preserve">lies on a natural </w:t>
      </w:r>
      <w:r w:rsidR="00150908" w:rsidRPr="00C124A2">
        <w:rPr>
          <w:rFonts w:cstheme="minorHAnsi"/>
          <w:sz w:val="24"/>
          <w:szCs w:val="24"/>
        </w:rPr>
        <w:t>Upper Greensand Formation terrace, overlain by freely draining loamy soils,</w:t>
      </w:r>
      <w:r w:rsidRPr="00C124A2">
        <w:rPr>
          <w:rFonts w:cstheme="minorHAnsi"/>
          <w:sz w:val="24"/>
          <w:szCs w:val="24"/>
        </w:rPr>
        <w:t xml:space="preserve"> above the now canalised upper section of the Salisbury Avon</w:t>
      </w:r>
      <w:r w:rsidR="00BC34B4" w:rsidRPr="00C124A2">
        <w:rPr>
          <w:rFonts w:cstheme="minorHAnsi"/>
          <w:sz w:val="24"/>
          <w:szCs w:val="24"/>
        </w:rPr>
        <w:t>; the precise findspot is not given here to protect the location.</w:t>
      </w:r>
      <w:r w:rsidR="009C008F" w:rsidRPr="00C124A2">
        <w:rPr>
          <w:rFonts w:cstheme="minorHAnsi"/>
          <w:sz w:val="24"/>
          <w:szCs w:val="24"/>
        </w:rPr>
        <w:t xml:space="preserve"> </w:t>
      </w:r>
      <w:r w:rsidR="00855486" w:rsidRPr="00C124A2">
        <w:rPr>
          <w:rFonts w:cstheme="minorHAnsi"/>
          <w:sz w:val="24"/>
          <w:szCs w:val="24"/>
        </w:rPr>
        <w:t xml:space="preserve">The finders reported that the hoard was </w:t>
      </w:r>
      <w:r w:rsidR="001C2D24" w:rsidRPr="00C124A2">
        <w:rPr>
          <w:rFonts w:cstheme="minorHAnsi"/>
          <w:sz w:val="24"/>
          <w:szCs w:val="24"/>
        </w:rPr>
        <w:t xml:space="preserve">discovered </w:t>
      </w:r>
      <w:r w:rsidR="00855486" w:rsidRPr="00C124A2">
        <w:rPr>
          <w:rFonts w:cstheme="minorHAnsi"/>
          <w:sz w:val="24"/>
          <w:szCs w:val="24"/>
        </w:rPr>
        <w:t xml:space="preserve">at a depth of </w:t>
      </w:r>
      <w:r w:rsidR="00855486" w:rsidRPr="00C124A2">
        <w:rPr>
          <w:rFonts w:cstheme="minorHAnsi"/>
          <w:i/>
          <w:sz w:val="24"/>
          <w:szCs w:val="24"/>
        </w:rPr>
        <w:t>c.</w:t>
      </w:r>
      <w:r w:rsidR="00855486" w:rsidRPr="00C124A2">
        <w:rPr>
          <w:rFonts w:cstheme="minorHAnsi"/>
          <w:sz w:val="24"/>
          <w:szCs w:val="24"/>
        </w:rPr>
        <w:t xml:space="preserve"> </w:t>
      </w:r>
      <w:r w:rsidR="00CF2F70" w:rsidRPr="00C124A2">
        <w:rPr>
          <w:rFonts w:cstheme="minorHAnsi"/>
          <w:sz w:val="24"/>
          <w:szCs w:val="24"/>
        </w:rPr>
        <w:t>0.3</w:t>
      </w:r>
      <w:r w:rsidR="002C2109" w:rsidRPr="00C124A2">
        <w:rPr>
          <w:rFonts w:cstheme="minorHAnsi"/>
          <w:sz w:val="24"/>
          <w:szCs w:val="24"/>
        </w:rPr>
        <w:t>–</w:t>
      </w:r>
      <w:r w:rsidR="00CF2F70" w:rsidRPr="00C124A2">
        <w:rPr>
          <w:rFonts w:cstheme="minorHAnsi"/>
          <w:sz w:val="24"/>
          <w:szCs w:val="24"/>
        </w:rPr>
        <w:t>0.4m</w:t>
      </w:r>
      <w:r w:rsidR="00855486" w:rsidRPr="00C124A2">
        <w:rPr>
          <w:rFonts w:cstheme="minorHAnsi"/>
          <w:sz w:val="24"/>
          <w:szCs w:val="24"/>
        </w:rPr>
        <w:t xml:space="preserve"> below the topsoil, within a pit cut into the natural </w:t>
      </w:r>
      <w:r w:rsidR="004969A2" w:rsidRPr="00C124A2">
        <w:rPr>
          <w:rFonts w:cstheme="minorHAnsi"/>
          <w:sz w:val="24"/>
          <w:szCs w:val="24"/>
        </w:rPr>
        <w:t>Greensand</w:t>
      </w:r>
      <w:r w:rsidR="00855486" w:rsidRPr="00C124A2">
        <w:rPr>
          <w:rFonts w:cstheme="minorHAnsi"/>
          <w:sz w:val="24"/>
          <w:szCs w:val="24"/>
        </w:rPr>
        <w:t xml:space="preserve">. Excavation of </w:t>
      </w:r>
      <w:r w:rsidR="00877F34" w:rsidRPr="00C124A2">
        <w:rPr>
          <w:rFonts w:cstheme="minorHAnsi"/>
          <w:sz w:val="24"/>
          <w:szCs w:val="24"/>
        </w:rPr>
        <w:t>a 4m</w:t>
      </w:r>
      <w:r w:rsidR="00877F34" w:rsidRPr="00C124A2">
        <w:rPr>
          <w:rFonts w:cstheme="minorHAnsi"/>
          <w:sz w:val="24"/>
          <w:szCs w:val="24"/>
          <w:vertAlign w:val="superscript"/>
        </w:rPr>
        <w:t>2</w:t>
      </w:r>
      <w:r w:rsidR="00877F34" w:rsidRPr="00C124A2">
        <w:rPr>
          <w:rFonts w:cstheme="minorHAnsi"/>
          <w:sz w:val="24"/>
          <w:szCs w:val="24"/>
        </w:rPr>
        <w:t xml:space="preserve"> trench around </w:t>
      </w:r>
      <w:r w:rsidR="00855486" w:rsidRPr="00C124A2">
        <w:rPr>
          <w:rFonts w:cstheme="minorHAnsi"/>
          <w:sz w:val="24"/>
          <w:szCs w:val="24"/>
        </w:rPr>
        <w:t>the find</w:t>
      </w:r>
      <w:r w:rsidR="001C2D24" w:rsidRPr="00C124A2">
        <w:rPr>
          <w:rFonts w:cstheme="minorHAnsi"/>
          <w:sz w:val="24"/>
          <w:szCs w:val="24"/>
        </w:rPr>
        <w:t>-</w:t>
      </w:r>
      <w:r w:rsidR="00855486" w:rsidRPr="00C124A2">
        <w:rPr>
          <w:rFonts w:cstheme="minorHAnsi"/>
          <w:sz w:val="24"/>
          <w:szCs w:val="24"/>
        </w:rPr>
        <w:t xml:space="preserve">spot </w:t>
      </w:r>
      <w:r w:rsidR="006F0D80" w:rsidRPr="00C124A2">
        <w:rPr>
          <w:rFonts w:cstheme="minorHAnsi"/>
          <w:sz w:val="24"/>
          <w:szCs w:val="24"/>
        </w:rPr>
        <w:t>in January 2015</w:t>
      </w:r>
      <w:r w:rsidR="00855486" w:rsidRPr="00C124A2">
        <w:rPr>
          <w:rFonts w:cstheme="minorHAnsi"/>
          <w:sz w:val="24"/>
          <w:szCs w:val="24"/>
        </w:rPr>
        <w:t xml:space="preserve"> confirmed the hoard’s location in a pit cut into natural</w:t>
      </w:r>
      <w:r w:rsidR="00663ECE" w:rsidRPr="00C124A2">
        <w:rPr>
          <w:rFonts w:cstheme="minorHAnsi"/>
          <w:sz w:val="24"/>
          <w:szCs w:val="24"/>
        </w:rPr>
        <w:t xml:space="preserve"> (Figure 1)</w:t>
      </w:r>
      <w:r w:rsidR="0073389E">
        <w:rPr>
          <w:rFonts w:cstheme="minorHAnsi"/>
          <w:sz w:val="24"/>
          <w:szCs w:val="24"/>
        </w:rPr>
        <w:t>.</w:t>
      </w:r>
      <w:r w:rsidR="00851E76" w:rsidRPr="0054720F">
        <w:rPr>
          <w:rStyle w:val="EndnoteReference"/>
          <w:rFonts w:cstheme="minorHAnsi"/>
          <w:sz w:val="24"/>
          <w:szCs w:val="24"/>
        </w:rPr>
        <w:endnoteReference w:id="1"/>
      </w:r>
      <w:r w:rsidR="00851E76" w:rsidRPr="0054720F">
        <w:rPr>
          <w:rFonts w:cstheme="minorHAnsi"/>
          <w:sz w:val="24"/>
          <w:szCs w:val="24"/>
        </w:rPr>
        <w:t xml:space="preserve"> The entirety of the small amount of pit fill that remained </w:t>
      </w:r>
      <w:r w:rsidR="00851E76" w:rsidRPr="00C124A2">
        <w:rPr>
          <w:rFonts w:cstheme="minorHAnsi"/>
          <w:i/>
          <w:sz w:val="24"/>
          <w:szCs w:val="24"/>
        </w:rPr>
        <w:t>in situ</w:t>
      </w:r>
      <w:r w:rsidR="00851E76" w:rsidRPr="00C124A2">
        <w:rPr>
          <w:rFonts w:cstheme="minorHAnsi"/>
          <w:sz w:val="24"/>
          <w:szCs w:val="24"/>
        </w:rPr>
        <w:t xml:space="preserve"> was </w:t>
      </w:r>
      <w:r w:rsidR="0054720F" w:rsidRPr="00C124A2">
        <w:rPr>
          <w:rFonts w:cstheme="minorHAnsi"/>
          <w:sz w:val="24"/>
          <w:szCs w:val="24"/>
        </w:rPr>
        <w:t>retrieved</w:t>
      </w:r>
      <w:r w:rsidR="004969A2" w:rsidRPr="00C124A2">
        <w:rPr>
          <w:rFonts w:cstheme="minorHAnsi"/>
          <w:sz w:val="24"/>
          <w:szCs w:val="24"/>
        </w:rPr>
        <w:t xml:space="preserve"> </w:t>
      </w:r>
      <w:r w:rsidR="00851E76" w:rsidRPr="00C124A2">
        <w:rPr>
          <w:rFonts w:cstheme="minorHAnsi"/>
          <w:sz w:val="24"/>
          <w:szCs w:val="24"/>
        </w:rPr>
        <w:t>for flotation. Excavation also uncovered two ephemeral linear stone spreads either side of the pit and showed that the subsoil contained Roman material</w:t>
      </w:r>
      <w:r w:rsidR="00E2230C" w:rsidRPr="00C124A2">
        <w:rPr>
          <w:rFonts w:cstheme="minorHAnsi"/>
          <w:sz w:val="24"/>
          <w:szCs w:val="24"/>
        </w:rPr>
        <w:t>: a small number of sherds of British and imported ceramics and ceramic building material, all Roman in date and of apparent domestic character</w:t>
      </w:r>
      <w:r w:rsidR="0073389E">
        <w:rPr>
          <w:rFonts w:cstheme="minorHAnsi"/>
          <w:sz w:val="24"/>
          <w:szCs w:val="24"/>
        </w:rPr>
        <w:t>.</w:t>
      </w:r>
      <w:r w:rsidR="00E2230C" w:rsidRPr="0054720F">
        <w:rPr>
          <w:rStyle w:val="EndnoteReference"/>
          <w:rFonts w:cstheme="minorHAnsi"/>
          <w:sz w:val="24"/>
          <w:szCs w:val="24"/>
        </w:rPr>
        <w:endnoteReference w:id="2"/>
      </w:r>
      <w:r w:rsidR="00851E76" w:rsidRPr="0054720F">
        <w:rPr>
          <w:rFonts w:cstheme="minorHAnsi"/>
          <w:sz w:val="24"/>
          <w:szCs w:val="24"/>
        </w:rPr>
        <w:t xml:space="preserve"> </w:t>
      </w:r>
      <w:r w:rsidR="00E2230C" w:rsidRPr="0054720F">
        <w:rPr>
          <w:rFonts w:cstheme="minorHAnsi"/>
          <w:sz w:val="24"/>
          <w:szCs w:val="24"/>
        </w:rPr>
        <w:t xml:space="preserve">It is possible that the finds derive from Roman manuring, or from an undiscovered Roman settlement in the vicinity. </w:t>
      </w:r>
      <w:r w:rsidR="00851E76" w:rsidRPr="00C124A2">
        <w:rPr>
          <w:rFonts w:cstheme="minorHAnsi"/>
          <w:sz w:val="24"/>
          <w:szCs w:val="24"/>
        </w:rPr>
        <w:t>Geophysical survey was also conducted around the find-spot with inconclusive results, probably due to geological interference</w:t>
      </w:r>
      <w:r w:rsidR="0073389E">
        <w:rPr>
          <w:rFonts w:cstheme="minorHAnsi"/>
          <w:sz w:val="24"/>
          <w:szCs w:val="24"/>
        </w:rPr>
        <w:t>.</w:t>
      </w:r>
      <w:r w:rsidR="00851E76" w:rsidRPr="0054720F">
        <w:rPr>
          <w:rStyle w:val="EndnoteReference"/>
          <w:rFonts w:cstheme="minorHAnsi"/>
          <w:sz w:val="24"/>
          <w:szCs w:val="24"/>
        </w:rPr>
        <w:endnoteReference w:id="3"/>
      </w:r>
      <w:r w:rsidR="00851E76" w:rsidRPr="0054720F">
        <w:rPr>
          <w:rFonts w:cstheme="minorHAnsi"/>
          <w:sz w:val="24"/>
          <w:szCs w:val="24"/>
        </w:rPr>
        <w:t xml:space="preserve"> Overall it appears that the hoard was deposited in a pit</w:t>
      </w:r>
      <w:r w:rsidR="00861E88">
        <w:rPr>
          <w:rFonts w:cstheme="minorHAnsi"/>
          <w:sz w:val="24"/>
          <w:szCs w:val="24"/>
        </w:rPr>
        <w:t xml:space="preserve"> dug for that purpose and with no immediately adjacent structures or ditches</w:t>
      </w:r>
      <w:r w:rsidR="00851E76" w:rsidRPr="0054720F">
        <w:rPr>
          <w:rFonts w:cstheme="minorHAnsi"/>
          <w:sz w:val="24"/>
          <w:szCs w:val="24"/>
        </w:rPr>
        <w:t>, albeit within an actively used landscape.</w:t>
      </w:r>
    </w:p>
    <w:p w14:paraId="3FC94D42" w14:textId="77777777" w:rsidR="00C40680" w:rsidRPr="00C124A2" w:rsidRDefault="00C40680" w:rsidP="00C40680">
      <w:pPr>
        <w:pStyle w:val="ListParagraph"/>
        <w:numPr>
          <w:ilvl w:val="0"/>
          <w:numId w:val="8"/>
        </w:numPr>
        <w:spacing w:line="360" w:lineRule="auto"/>
        <w:jc w:val="both"/>
        <w:rPr>
          <w:rFonts w:cstheme="minorHAnsi"/>
          <w:b/>
          <w:sz w:val="24"/>
          <w:szCs w:val="24"/>
        </w:rPr>
      </w:pPr>
      <w:r w:rsidRPr="00C124A2">
        <w:rPr>
          <w:rFonts w:cstheme="minorHAnsi"/>
          <w:b/>
          <w:sz w:val="24"/>
          <w:szCs w:val="24"/>
        </w:rPr>
        <w:t>Figure 1</w:t>
      </w:r>
    </w:p>
    <w:p w14:paraId="554ED1F0" w14:textId="415CFD9D" w:rsidR="00663ECE" w:rsidRPr="00C124A2" w:rsidRDefault="00663ECE" w:rsidP="00C40680">
      <w:pPr>
        <w:spacing w:line="360" w:lineRule="auto"/>
        <w:jc w:val="both"/>
        <w:rPr>
          <w:rFonts w:cstheme="minorHAnsi"/>
          <w:sz w:val="24"/>
          <w:szCs w:val="24"/>
        </w:rPr>
      </w:pPr>
      <w:r w:rsidRPr="00C124A2">
        <w:rPr>
          <w:rFonts w:cstheme="minorHAnsi"/>
          <w:sz w:val="24"/>
          <w:szCs w:val="24"/>
        </w:rPr>
        <w:t xml:space="preserve">Figure 1 – </w:t>
      </w:r>
      <w:r w:rsidR="007C7BED" w:rsidRPr="00C124A2">
        <w:rPr>
          <w:rFonts w:cstheme="minorHAnsi"/>
          <w:sz w:val="24"/>
          <w:szCs w:val="24"/>
        </w:rPr>
        <w:t>South-facing excavation photo of the hoard find</w:t>
      </w:r>
      <w:r w:rsidR="00543772">
        <w:rPr>
          <w:rFonts w:cstheme="minorHAnsi"/>
          <w:sz w:val="24"/>
          <w:szCs w:val="24"/>
        </w:rPr>
        <w:t>-</w:t>
      </w:r>
      <w:r w:rsidR="007C7BED" w:rsidRPr="00C124A2">
        <w:rPr>
          <w:rFonts w:cstheme="minorHAnsi"/>
          <w:sz w:val="24"/>
          <w:szCs w:val="24"/>
        </w:rPr>
        <w:t xml:space="preserve">spot. A small amount of </w:t>
      </w:r>
      <w:r w:rsidR="007C7BED" w:rsidRPr="00C124A2">
        <w:rPr>
          <w:rFonts w:cstheme="minorHAnsi"/>
          <w:i/>
          <w:sz w:val="24"/>
          <w:szCs w:val="24"/>
        </w:rPr>
        <w:t>in situ</w:t>
      </w:r>
      <w:r w:rsidR="007C7BED" w:rsidRPr="00C124A2">
        <w:rPr>
          <w:rFonts w:cstheme="minorHAnsi"/>
          <w:sz w:val="24"/>
          <w:szCs w:val="24"/>
        </w:rPr>
        <w:t xml:space="preserve"> pit fill remained in the south-east side of the pit</w:t>
      </w:r>
      <w:r w:rsidR="005A0CF5" w:rsidRPr="00C124A2">
        <w:rPr>
          <w:rFonts w:cstheme="minorHAnsi"/>
          <w:sz w:val="24"/>
          <w:szCs w:val="24"/>
        </w:rPr>
        <w:t xml:space="preserve"> following its excavation by metal-detectorists</w:t>
      </w:r>
      <w:r w:rsidR="007C7BED" w:rsidRPr="00C124A2">
        <w:rPr>
          <w:rFonts w:cstheme="minorHAnsi"/>
          <w:sz w:val="24"/>
          <w:szCs w:val="24"/>
        </w:rPr>
        <w:t>, but the remainder of the pit fill and cut had been removed.</w:t>
      </w:r>
    </w:p>
    <w:p w14:paraId="068B2C7E" w14:textId="3960F521" w:rsidR="00851E76" w:rsidRPr="00C124A2" w:rsidRDefault="00851E76" w:rsidP="00ED47D9">
      <w:pPr>
        <w:spacing w:line="360" w:lineRule="auto"/>
        <w:jc w:val="both"/>
        <w:rPr>
          <w:rFonts w:cstheme="minorHAnsi"/>
          <w:sz w:val="24"/>
          <w:szCs w:val="24"/>
        </w:rPr>
      </w:pPr>
      <w:r w:rsidRPr="00C124A2">
        <w:rPr>
          <w:rFonts w:cstheme="minorHAnsi"/>
          <w:sz w:val="24"/>
          <w:szCs w:val="24"/>
        </w:rPr>
        <w:t>The vessels</w:t>
      </w:r>
      <w:r w:rsidR="00656A78">
        <w:rPr>
          <w:rFonts w:cstheme="minorHAnsi"/>
          <w:sz w:val="24"/>
          <w:szCs w:val="24"/>
        </w:rPr>
        <w:t xml:space="preserve"> </w:t>
      </w:r>
      <w:r w:rsidRPr="00C124A2">
        <w:rPr>
          <w:rFonts w:cstheme="minorHAnsi"/>
          <w:sz w:val="24"/>
          <w:szCs w:val="24"/>
        </w:rPr>
        <w:t>were placed within the cauldron</w:t>
      </w:r>
      <w:r w:rsidR="00E70D9B">
        <w:rPr>
          <w:rFonts w:cstheme="minorHAnsi"/>
          <w:sz w:val="24"/>
          <w:szCs w:val="24"/>
        </w:rPr>
        <w:t xml:space="preserve"> (Figure 2.1</w:t>
      </w:r>
      <w:r w:rsidR="00085354">
        <w:rPr>
          <w:rFonts w:cstheme="minorHAnsi"/>
          <w:sz w:val="24"/>
          <w:szCs w:val="24"/>
        </w:rPr>
        <w:t>)</w:t>
      </w:r>
      <w:r w:rsidRPr="00C124A2">
        <w:rPr>
          <w:rFonts w:cstheme="minorHAnsi"/>
          <w:sz w:val="24"/>
          <w:szCs w:val="24"/>
        </w:rPr>
        <w:t xml:space="preserve"> as shown in </w:t>
      </w:r>
      <w:r w:rsidR="007C7BED" w:rsidRPr="00C124A2">
        <w:rPr>
          <w:rFonts w:cstheme="minorHAnsi"/>
          <w:sz w:val="24"/>
          <w:szCs w:val="24"/>
        </w:rPr>
        <w:t xml:space="preserve">Figure </w:t>
      </w:r>
      <w:r w:rsidR="003075A1" w:rsidRPr="00C124A2">
        <w:rPr>
          <w:rFonts w:cstheme="minorHAnsi"/>
          <w:sz w:val="24"/>
          <w:szCs w:val="24"/>
        </w:rPr>
        <w:t>3</w:t>
      </w:r>
      <w:r w:rsidR="007C7BED" w:rsidRPr="00C124A2">
        <w:rPr>
          <w:rFonts w:cstheme="minorHAnsi"/>
          <w:sz w:val="24"/>
          <w:szCs w:val="24"/>
        </w:rPr>
        <w:t xml:space="preserve">, </w:t>
      </w:r>
      <w:r w:rsidRPr="00C124A2">
        <w:rPr>
          <w:rFonts w:cstheme="minorHAnsi"/>
          <w:sz w:val="24"/>
          <w:szCs w:val="24"/>
        </w:rPr>
        <w:t>with the inverted Irchester bowl (vessel C</w:t>
      </w:r>
      <w:r w:rsidR="00E70D9B">
        <w:rPr>
          <w:rFonts w:cstheme="minorHAnsi"/>
          <w:sz w:val="24"/>
          <w:szCs w:val="24"/>
        </w:rPr>
        <w:t>, Figure 3.5</w:t>
      </w:r>
      <w:r w:rsidRPr="00C124A2">
        <w:rPr>
          <w:rFonts w:cstheme="minorHAnsi"/>
          <w:sz w:val="24"/>
          <w:szCs w:val="24"/>
        </w:rPr>
        <w:t xml:space="preserve">) covering </w:t>
      </w:r>
      <w:r w:rsidR="009B1547" w:rsidRPr="00C124A2">
        <w:rPr>
          <w:rFonts w:cstheme="minorHAnsi"/>
          <w:sz w:val="24"/>
          <w:szCs w:val="24"/>
        </w:rPr>
        <w:t>a copper</w:t>
      </w:r>
      <w:r w:rsidR="00E70D9B">
        <w:rPr>
          <w:rFonts w:cstheme="minorHAnsi"/>
          <w:sz w:val="24"/>
          <w:szCs w:val="24"/>
        </w:rPr>
        <w:t>-</w:t>
      </w:r>
      <w:r w:rsidR="009B1547" w:rsidRPr="00C124A2">
        <w:rPr>
          <w:rFonts w:cstheme="minorHAnsi"/>
          <w:sz w:val="24"/>
          <w:szCs w:val="24"/>
        </w:rPr>
        <w:t xml:space="preserve">alloy bowl </w:t>
      </w:r>
      <w:r w:rsidRPr="00C124A2">
        <w:rPr>
          <w:rFonts w:cstheme="minorHAnsi"/>
          <w:sz w:val="24"/>
          <w:szCs w:val="24"/>
        </w:rPr>
        <w:t>(</w:t>
      </w:r>
      <w:r w:rsidR="009B1547" w:rsidRPr="00C124A2">
        <w:rPr>
          <w:rFonts w:cstheme="minorHAnsi"/>
          <w:sz w:val="24"/>
          <w:szCs w:val="24"/>
        </w:rPr>
        <w:t>vessel A</w:t>
      </w:r>
      <w:r w:rsidR="00E70D9B">
        <w:rPr>
          <w:rFonts w:cstheme="minorHAnsi"/>
          <w:sz w:val="24"/>
          <w:szCs w:val="24"/>
        </w:rPr>
        <w:t>, Fig</w:t>
      </w:r>
      <w:r w:rsidR="00892E54">
        <w:rPr>
          <w:rFonts w:cstheme="minorHAnsi"/>
          <w:sz w:val="24"/>
          <w:szCs w:val="24"/>
        </w:rPr>
        <w:t>ure</w:t>
      </w:r>
      <w:r w:rsidR="00E70D9B">
        <w:rPr>
          <w:rFonts w:cstheme="minorHAnsi"/>
          <w:sz w:val="24"/>
          <w:szCs w:val="24"/>
        </w:rPr>
        <w:t xml:space="preserve"> 2.2</w:t>
      </w:r>
      <w:r w:rsidRPr="00C124A2">
        <w:rPr>
          <w:rFonts w:cstheme="minorHAnsi"/>
          <w:sz w:val="24"/>
          <w:szCs w:val="24"/>
        </w:rPr>
        <w:t xml:space="preserve">), within which was placed </w:t>
      </w:r>
      <w:r w:rsidR="009B1547" w:rsidRPr="00C124A2">
        <w:rPr>
          <w:rFonts w:cstheme="minorHAnsi"/>
          <w:sz w:val="24"/>
          <w:szCs w:val="24"/>
        </w:rPr>
        <w:t>a copper</w:t>
      </w:r>
      <w:r w:rsidR="00E70D9B">
        <w:rPr>
          <w:rFonts w:cstheme="minorHAnsi"/>
          <w:sz w:val="24"/>
          <w:szCs w:val="24"/>
        </w:rPr>
        <w:t>-</w:t>
      </w:r>
      <w:r w:rsidR="009B1547" w:rsidRPr="00C124A2">
        <w:rPr>
          <w:rFonts w:cstheme="minorHAnsi"/>
          <w:sz w:val="24"/>
          <w:szCs w:val="24"/>
        </w:rPr>
        <w:t xml:space="preserve">alloy vessel </w:t>
      </w:r>
      <w:r w:rsidRPr="00C124A2">
        <w:rPr>
          <w:rFonts w:cstheme="minorHAnsi"/>
          <w:sz w:val="24"/>
          <w:szCs w:val="24"/>
        </w:rPr>
        <w:t>(</w:t>
      </w:r>
      <w:r w:rsidR="009B1547" w:rsidRPr="00C124A2">
        <w:rPr>
          <w:rFonts w:cstheme="minorHAnsi"/>
          <w:sz w:val="24"/>
          <w:szCs w:val="24"/>
        </w:rPr>
        <w:t>vessel B</w:t>
      </w:r>
      <w:r w:rsidR="00E70D9B">
        <w:rPr>
          <w:rFonts w:cstheme="minorHAnsi"/>
          <w:sz w:val="24"/>
          <w:szCs w:val="24"/>
        </w:rPr>
        <w:t>, Figure 2.3</w:t>
      </w:r>
      <w:r w:rsidRPr="00C124A2">
        <w:rPr>
          <w:rFonts w:cstheme="minorHAnsi"/>
          <w:sz w:val="24"/>
          <w:szCs w:val="24"/>
        </w:rPr>
        <w:t>), within which were four scale pans</w:t>
      </w:r>
      <w:r w:rsidR="00E70D9B">
        <w:rPr>
          <w:rFonts w:cstheme="minorHAnsi"/>
          <w:sz w:val="24"/>
          <w:szCs w:val="24"/>
        </w:rPr>
        <w:t xml:space="preserve"> (Figure 3.4)</w:t>
      </w:r>
      <w:r w:rsidRPr="00C124A2">
        <w:rPr>
          <w:rFonts w:cstheme="minorHAnsi"/>
          <w:sz w:val="24"/>
          <w:szCs w:val="24"/>
        </w:rPr>
        <w:t xml:space="preserve">. The feet of vessel B had become detached, and were included in a minerogenic deposit that lay beneath the Irchester bowl and around the outside of vessel </w:t>
      </w:r>
      <w:r w:rsidRPr="00C124A2">
        <w:rPr>
          <w:rFonts w:cstheme="minorHAnsi"/>
          <w:sz w:val="24"/>
          <w:szCs w:val="24"/>
        </w:rPr>
        <w:lastRenderedPageBreak/>
        <w:t>B. This deposit also contained some fragments of copper</w:t>
      </w:r>
      <w:r w:rsidR="00085354">
        <w:rPr>
          <w:rFonts w:cstheme="minorHAnsi"/>
          <w:sz w:val="24"/>
          <w:szCs w:val="24"/>
        </w:rPr>
        <w:t>-</w:t>
      </w:r>
      <w:r w:rsidRPr="00C124A2">
        <w:rPr>
          <w:rFonts w:cstheme="minorHAnsi"/>
          <w:sz w:val="24"/>
          <w:szCs w:val="24"/>
        </w:rPr>
        <w:t>alloy. The scale pans within vessel B were surrounded by</w:t>
      </w:r>
      <w:r w:rsidR="00085354">
        <w:rPr>
          <w:rFonts w:cstheme="minorHAnsi"/>
          <w:sz w:val="24"/>
          <w:szCs w:val="24"/>
        </w:rPr>
        <w:t>,</w:t>
      </w:r>
      <w:r w:rsidR="00B2292B" w:rsidRPr="00C124A2">
        <w:rPr>
          <w:rFonts w:cstheme="minorHAnsi"/>
          <w:sz w:val="24"/>
          <w:szCs w:val="24"/>
        </w:rPr>
        <w:t xml:space="preserve"> and contained</w:t>
      </w:r>
      <w:r w:rsidR="00085354">
        <w:rPr>
          <w:rFonts w:cstheme="minorHAnsi"/>
          <w:sz w:val="24"/>
          <w:szCs w:val="24"/>
        </w:rPr>
        <w:t>,</w:t>
      </w:r>
      <w:r w:rsidRPr="00C124A2">
        <w:rPr>
          <w:rFonts w:cstheme="minorHAnsi"/>
          <w:sz w:val="24"/>
          <w:szCs w:val="24"/>
        </w:rPr>
        <w:t xml:space="preserve"> organic remains preserved by copper</w:t>
      </w:r>
      <w:r w:rsidR="00085354">
        <w:rPr>
          <w:rFonts w:cstheme="minorHAnsi"/>
          <w:sz w:val="24"/>
          <w:szCs w:val="24"/>
        </w:rPr>
        <w:t>-</w:t>
      </w:r>
      <w:r w:rsidRPr="00C124A2">
        <w:rPr>
          <w:rFonts w:cstheme="minorHAnsi"/>
          <w:sz w:val="24"/>
          <w:szCs w:val="24"/>
        </w:rPr>
        <w:t>alloy corrosion product mineralisation</w:t>
      </w:r>
      <w:r w:rsidR="00085354">
        <w:rPr>
          <w:rFonts w:cstheme="minorHAnsi"/>
          <w:sz w:val="24"/>
          <w:szCs w:val="24"/>
        </w:rPr>
        <w:t>,</w:t>
      </w:r>
      <w:r w:rsidR="00B2292B" w:rsidRPr="00C124A2">
        <w:rPr>
          <w:rFonts w:cstheme="minorHAnsi"/>
          <w:sz w:val="24"/>
          <w:szCs w:val="24"/>
        </w:rPr>
        <w:t xml:space="preserve"> which had taken place</w:t>
      </w:r>
      <w:r w:rsidRPr="00C124A2">
        <w:rPr>
          <w:rFonts w:cstheme="minorHAnsi"/>
          <w:sz w:val="24"/>
          <w:szCs w:val="24"/>
        </w:rPr>
        <w:t xml:space="preserve"> within the microenvironment between vessel B and the inverted bowl</w:t>
      </w:r>
      <w:r w:rsidR="00E70D9B">
        <w:rPr>
          <w:rFonts w:cstheme="minorHAnsi"/>
          <w:sz w:val="24"/>
          <w:szCs w:val="24"/>
        </w:rPr>
        <w:t xml:space="preserve"> (vessel C</w:t>
      </w:r>
      <w:r w:rsidR="00085354">
        <w:rPr>
          <w:rFonts w:cstheme="minorHAnsi"/>
          <w:sz w:val="24"/>
          <w:szCs w:val="24"/>
        </w:rPr>
        <w:t>)</w:t>
      </w:r>
      <w:r w:rsidRPr="00C124A2">
        <w:rPr>
          <w:rFonts w:cstheme="minorHAnsi"/>
          <w:sz w:val="24"/>
          <w:szCs w:val="24"/>
        </w:rPr>
        <w:t>.</w:t>
      </w:r>
    </w:p>
    <w:p w14:paraId="4FC10857" w14:textId="28FF10D1"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A description of each of the vessels within the hoard is provided below. The alloy composition of each vessel was established non-destructively using </w:t>
      </w:r>
      <w:r w:rsidR="004969A2" w:rsidRPr="00C124A2">
        <w:rPr>
          <w:rFonts w:cstheme="minorHAnsi"/>
          <w:sz w:val="24"/>
          <w:szCs w:val="24"/>
        </w:rPr>
        <w:t xml:space="preserve">portable </w:t>
      </w:r>
      <w:r w:rsidRPr="00C124A2">
        <w:rPr>
          <w:rFonts w:cstheme="minorHAnsi"/>
          <w:sz w:val="24"/>
          <w:szCs w:val="24"/>
        </w:rPr>
        <w:t xml:space="preserve">X-ray Fluorescence Spectrometry (pXRF). No cleaning of the vessels was undertaken after excavation, meaning that the sediments and organic material </w:t>
      </w:r>
      <w:r w:rsidR="00B2292B" w:rsidRPr="00C124A2">
        <w:rPr>
          <w:rFonts w:cstheme="minorHAnsi"/>
          <w:sz w:val="24"/>
          <w:szCs w:val="24"/>
        </w:rPr>
        <w:t>within</w:t>
      </w:r>
      <w:r w:rsidR="00085354">
        <w:rPr>
          <w:rFonts w:cstheme="minorHAnsi"/>
          <w:sz w:val="24"/>
          <w:szCs w:val="24"/>
        </w:rPr>
        <w:t>,</w:t>
      </w:r>
      <w:r w:rsidR="00B2292B" w:rsidRPr="00C124A2">
        <w:rPr>
          <w:rFonts w:cstheme="minorHAnsi"/>
          <w:sz w:val="24"/>
          <w:szCs w:val="24"/>
        </w:rPr>
        <w:t xml:space="preserve"> and </w:t>
      </w:r>
      <w:r w:rsidRPr="00C124A2">
        <w:rPr>
          <w:rFonts w:cstheme="minorHAnsi"/>
          <w:sz w:val="24"/>
          <w:szCs w:val="24"/>
        </w:rPr>
        <w:t>adhering to</w:t>
      </w:r>
      <w:r w:rsidR="00085354">
        <w:rPr>
          <w:rFonts w:cstheme="minorHAnsi"/>
          <w:sz w:val="24"/>
          <w:szCs w:val="24"/>
        </w:rPr>
        <w:t>,</w:t>
      </w:r>
      <w:r w:rsidRPr="00C124A2">
        <w:rPr>
          <w:rFonts w:cstheme="minorHAnsi"/>
          <w:sz w:val="24"/>
          <w:szCs w:val="24"/>
        </w:rPr>
        <w:t xml:space="preserve"> each vessel were retained </w:t>
      </w:r>
      <w:r w:rsidRPr="00C124A2">
        <w:rPr>
          <w:rFonts w:cstheme="minorHAnsi"/>
          <w:i/>
          <w:sz w:val="24"/>
          <w:szCs w:val="24"/>
        </w:rPr>
        <w:t>in situ</w:t>
      </w:r>
      <w:r w:rsidRPr="00C124A2">
        <w:rPr>
          <w:rFonts w:cstheme="minorHAnsi"/>
          <w:sz w:val="24"/>
          <w:szCs w:val="24"/>
        </w:rPr>
        <w:t xml:space="preserve">. This has allowed sampling and analysis of material from the various vessels to understand </w:t>
      </w:r>
      <w:r w:rsidR="00085354">
        <w:rPr>
          <w:rFonts w:cstheme="minorHAnsi"/>
          <w:sz w:val="24"/>
          <w:szCs w:val="24"/>
        </w:rPr>
        <w:t>vessel</w:t>
      </w:r>
      <w:r w:rsidRPr="00C124A2">
        <w:rPr>
          <w:rFonts w:cstheme="minorHAnsi"/>
          <w:sz w:val="24"/>
          <w:szCs w:val="24"/>
        </w:rPr>
        <w:t xml:space="preserve"> use, the material used to pack the</w:t>
      </w:r>
      <w:r w:rsidR="004969A2" w:rsidRPr="00C124A2">
        <w:rPr>
          <w:rFonts w:cstheme="minorHAnsi"/>
          <w:sz w:val="24"/>
          <w:szCs w:val="24"/>
        </w:rPr>
        <w:t>m</w:t>
      </w:r>
      <w:r w:rsidRPr="00C124A2">
        <w:rPr>
          <w:rFonts w:cstheme="minorHAnsi"/>
          <w:sz w:val="24"/>
          <w:szCs w:val="24"/>
        </w:rPr>
        <w:t xml:space="preserve">, the local environment at the time of deposition and the date of deposition. </w:t>
      </w:r>
    </w:p>
    <w:p w14:paraId="1AC3DEDC" w14:textId="77777777" w:rsidR="00C40680" w:rsidRPr="00C124A2" w:rsidRDefault="00C40680" w:rsidP="00ED47D9">
      <w:pPr>
        <w:spacing w:line="360" w:lineRule="auto"/>
        <w:jc w:val="both"/>
        <w:rPr>
          <w:rFonts w:cstheme="minorHAnsi"/>
          <w:sz w:val="24"/>
          <w:szCs w:val="24"/>
        </w:rPr>
      </w:pPr>
    </w:p>
    <w:p w14:paraId="739A0064" w14:textId="3CAA5FA1" w:rsidR="00851E76" w:rsidRPr="00C124A2" w:rsidRDefault="00851E76" w:rsidP="00ED47D9">
      <w:pPr>
        <w:spacing w:line="360" w:lineRule="auto"/>
        <w:jc w:val="both"/>
        <w:outlineLvl w:val="0"/>
        <w:rPr>
          <w:rFonts w:cstheme="minorHAnsi"/>
          <w:sz w:val="24"/>
          <w:szCs w:val="24"/>
        </w:rPr>
      </w:pPr>
      <w:r w:rsidRPr="00C124A2">
        <w:rPr>
          <w:rFonts w:cstheme="minorHAnsi"/>
          <w:sz w:val="24"/>
          <w:szCs w:val="24"/>
        </w:rPr>
        <w:t xml:space="preserve">1 – </w:t>
      </w:r>
      <w:r w:rsidR="00085354">
        <w:rPr>
          <w:rFonts w:cstheme="minorHAnsi"/>
          <w:sz w:val="24"/>
          <w:szCs w:val="24"/>
        </w:rPr>
        <w:t>C</w:t>
      </w:r>
      <w:r w:rsidRPr="00C124A2">
        <w:rPr>
          <w:rFonts w:cstheme="minorHAnsi"/>
          <w:sz w:val="24"/>
          <w:szCs w:val="24"/>
        </w:rPr>
        <w:t>opper</w:t>
      </w:r>
      <w:r w:rsidR="00085354">
        <w:rPr>
          <w:rFonts w:cstheme="minorHAnsi"/>
          <w:sz w:val="24"/>
          <w:szCs w:val="24"/>
        </w:rPr>
        <w:t>-</w:t>
      </w:r>
      <w:r w:rsidRPr="00C124A2">
        <w:rPr>
          <w:rFonts w:cstheme="minorHAnsi"/>
          <w:sz w:val="24"/>
          <w:szCs w:val="24"/>
        </w:rPr>
        <w:t>alloy c</w:t>
      </w:r>
      <w:r w:rsidR="007C7BED" w:rsidRPr="00C124A2">
        <w:rPr>
          <w:rFonts w:cstheme="minorHAnsi"/>
          <w:sz w:val="24"/>
          <w:szCs w:val="24"/>
        </w:rPr>
        <w:t xml:space="preserve">auldron with iron band (Figure </w:t>
      </w:r>
      <w:r w:rsidR="003075A1" w:rsidRPr="00C124A2">
        <w:rPr>
          <w:rFonts w:cstheme="minorHAnsi"/>
          <w:sz w:val="24"/>
          <w:szCs w:val="24"/>
        </w:rPr>
        <w:t>2</w:t>
      </w:r>
      <w:r w:rsidR="005A0CF5" w:rsidRPr="00C124A2">
        <w:rPr>
          <w:rFonts w:cstheme="minorHAnsi"/>
          <w:sz w:val="24"/>
          <w:szCs w:val="24"/>
        </w:rPr>
        <w:t>, 1</w:t>
      </w:r>
      <w:r w:rsidRPr="00C124A2">
        <w:rPr>
          <w:rFonts w:cstheme="minorHAnsi"/>
          <w:sz w:val="24"/>
          <w:szCs w:val="24"/>
        </w:rPr>
        <w:t>)</w:t>
      </w:r>
    </w:p>
    <w:p w14:paraId="312D9153" w14:textId="41287597" w:rsidR="00851E76" w:rsidRPr="0054720F" w:rsidRDefault="00851E76" w:rsidP="00ED47D9">
      <w:pPr>
        <w:spacing w:line="360" w:lineRule="auto"/>
        <w:jc w:val="both"/>
        <w:rPr>
          <w:rFonts w:cstheme="minorHAnsi"/>
          <w:sz w:val="24"/>
          <w:szCs w:val="24"/>
        </w:rPr>
      </w:pPr>
      <w:r w:rsidRPr="00C124A2">
        <w:rPr>
          <w:rFonts w:cstheme="minorHAnsi"/>
          <w:sz w:val="24"/>
          <w:szCs w:val="24"/>
        </w:rPr>
        <w:t xml:space="preserve">The cauldron is </w:t>
      </w:r>
      <w:r w:rsidRPr="00C124A2">
        <w:rPr>
          <w:rFonts w:cstheme="minorHAnsi"/>
          <w:i/>
          <w:sz w:val="24"/>
          <w:szCs w:val="24"/>
        </w:rPr>
        <w:t>c.</w:t>
      </w:r>
      <w:r w:rsidRPr="0054720F">
        <w:rPr>
          <w:rFonts w:cstheme="minorHAnsi"/>
          <w:sz w:val="24"/>
          <w:szCs w:val="24"/>
        </w:rPr>
        <w:t xml:space="preserve"> 310mm in diameter, 0.3mm thick and constructed from bronze with a high tin </w:t>
      </w:r>
      <w:r w:rsidR="00B2292B" w:rsidRPr="00C124A2">
        <w:rPr>
          <w:rFonts w:cstheme="minorHAnsi"/>
          <w:sz w:val="24"/>
          <w:szCs w:val="24"/>
        </w:rPr>
        <w:t xml:space="preserve">content </w:t>
      </w:r>
      <w:r w:rsidRPr="00C124A2">
        <w:rPr>
          <w:rFonts w:cstheme="minorHAnsi"/>
          <w:sz w:val="24"/>
          <w:szCs w:val="24"/>
        </w:rPr>
        <w:t>with a reinforced iron band at the rim</w:t>
      </w:r>
      <w:r w:rsidR="0073389E">
        <w:rPr>
          <w:rFonts w:cstheme="minorHAnsi"/>
          <w:sz w:val="24"/>
          <w:szCs w:val="24"/>
        </w:rPr>
        <w:t>.</w:t>
      </w:r>
      <w:r w:rsidR="002E6F9D">
        <w:rPr>
          <w:rStyle w:val="EndnoteReference"/>
          <w:rFonts w:cstheme="minorHAnsi"/>
          <w:sz w:val="24"/>
          <w:szCs w:val="24"/>
        </w:rPr>
        <w:endnoteReference w:id="4"/>
      </w:r>
      <w:r w:rsidRPr="00C124A2">
        <w:rPr>
          <w:rFonts w:cstheme="minorHAnsi"/>
          <w:sz w:val="24"/>
          <w:szCs w:val="24"/>
        </w:rPr>
        <w:t xml:space="preserve"> The one-piece lathe turned cauldron is carinated with a c</w:t>
      </w:r>
      <w:r w:rsidR="00C40680" w:rsidRPr="00C124A2">
        <w:rPr>
          <w:rFonts w:cstheme="minorHAnsi"/>
          <w:sz w:val="24"/>
          <w:szCs w:val="24"/>
        </w:rPr>
        <w:t>oncave body</w:t>
      </w:r>
      <w:r w:rsidRPr="00C124A2">
        <w:rPr>
          <w:rFonts w:cstheme="minorHAnsi"/>
          <w:sz w:val="24"/>
          <w:szCs w:val="24"/>
        </w:rPr>
        <w:t>. The cauldron is similar to examples from the Wotton hoard</w:t>
      </w:r>
      <w:r w:rsidR="00B2292B" w:rsidRPr="00C124A2">
        <w:rPr>
          <w:rFonts w:cstheme="minorHAnsi"/>
          <w:sz w:val="24"/>
          <w:szCs w:val="24"/>
        </w:rPr>
        <w:t>,</w:t>
      </w:r>
      <w:r w:rsidRPr="00C124A2">
        <w:rPr>
          <w:rFonts w:cstheme="minorHAnsi"/>
          <w:sz w:val="24"/>
          <w:szCs w:val="24"/>
        </w:rPr>
        <w:t xml:space="preserve"> which have reinforced iron bands</w:t>
      </w:r>
      <w:r w:rsidR="00B2292B" w:rsidRPr="00C124A2">
        <w:rPr>
          <w:rFonts w:cstheme="minorHAnsi"/>
          <w:sz w:val="24"/>
          <w:szCs w:val="24"/>
        </w:rPr>
        <w:t>,</w:t>
      </w:r>
      <w:r w:rsidRPr="00C124A2">
        <w:rPr>
          <w:rFonts w:cstheme="minorHAnsi"/>
          <w:sz w:val="24"/>
          <w:szCs w:val="24"/>
        </w:rPr>
        <w:t xml:space="preserve"> and in form to those from Burwell</w:t>
      </w:r>
      <w:r w:rsidR="0073389E">
        <w:rPr>
          <w:rFonts w:cstheme="minorHAnsi"/>
          <w:sz w:val="24"/>
          <w:szCs w:val="24"/>
        </w:rPr>
        <w:t>.</w:t>
      </w:r>
      <w:r w:rsidRPr="0054720F">
        <w:rPr>
          <w:rStyle w:val="EndnoteReference"/>
          <w:rFonts w:cstheme="minorHAnsi"/>
          <w:sz w:val="24"/>
          <w:szCs w:val="24"/>
        </w:rPr>
        <w:endnoteReference w:id="5"/>
      </w:r>
    </w:p>
    <w:p w14:paraId="760DF58F" w14:textId="4BD179BA"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The cauldron was heavily damaged during its removal from the ground and survives in two main sections (the body and the base) and many smaller fragments. The examples from Burwell were heavily patched and repaired, but no repairs were noted from this example. </w:t>
      </w:r>
    </w:p>
    <w:p w14:paraId="10926B42" w14:textId="2322582D" w:rsidR="00851E76" w:rsidRPr="00C124A2" w:rsidRDefault="00851E76" w:rsidP="00ED47D9">
      <w:pPr>
        <w:spacing w:line="360" w:lineRule="auto"/>
        <w:jc w:val="both"/>
        <w:rPr>
          <w:rFonts w:cstheme="minorHAnsi"/>
          <w:sz w:val="24"/>
          <w:szCs w:val="24"/>
        </w:rPr>
      </w:pPr>
      <w:r w:rsidRPr="00C124A2">
        <w:rPr>
          <w:rFonts w:cstheme="minorHAnsi"/>
          <w:sz w:val="24"/>
          <w:szCs w:val="24"/>
        </w:rPr>
        <w:t>The Irchester bowl (</w:t>
      </w:r>
      <w:r w:rsidR="00656709" w:rsidRPr="00C124A2">
        <w:rPr>
          <w:rFonts w:cstheme="minorHAnsi"/>
          <w:sz w:val="24"/>
          <w:szCs w:val="24"/>
        </w:rPr>
        <w:t>v</w:t>
      </w:r>
      <w:r w:rsidRPr="00C124A2">
        <w:rPr>
          <w:rFonts w:cstheme="minorHAnsi"/>
          <w:sz w:val="24"/>
          <w:szCs w:val="24"/>
        </w:rPr>
        <w:t xml:space="preserve">essel C) was inverted and placed within the cauldron, leaving an impression of the rim of vessel C on the internal face of the cauldron base. The base of </w:t>
      </w:r>
      <w:r w:rsidR="006F0D80" w:rsidRPr="00C124A2">
        <w:rPr>
          <w:rFonts w:cstheme="minorHAnsi"/>
          <w:sz w:val="24"/>
          <w:szCs w:val="24"/>
        </w:rPr>
        <w:t>v</w:t>
      </w:r>
      <w:r w:rsidRPr="00C124A2">
        <w:rPr>
          <w:rFonts w:cstheme="minorHAnsi"/>
          <w:sz w:val="24"/>
          <w:szCs w:val="24"/>
        </w:rPr>
        <w:t xml:space="preserve">essel A is also visible as an impression on the base of the cauldron. Black sooting is visible externally on the cauldron. </w:t>
      </w:r>
    </w:p>
    <w:p w14:paraId="0CF685F5" w14:textId="77777777" w:rsidR="00C40680" w:rsidRPr="00C124A2" w:rsidRDefault="00C40680" w:rsidP="00ED47D9">
      <w:pPr>
        <w:spacing w:line="360" w:lineRule="auto"/>
        <w:jc w:val="both"/>
        <w:rPr>
          <w:rFonts w:cstheme="minorHAnsi"/>
          <w:sz w:val="24"/>
          <w:szCs w:val="24"/>
        </w:rPr>
      </w:pPr>
    </w:p>
    <w:p w14:paraId="5C2983A3" w14:textId="55EF4FFC" w:rsidR="00851E76" w:rsidRPr="00C124A2" w:rsidRDefault="007D1C58" w:rsidP="00ED47D9">
      <w:pPr>
        <w:spacing w:line="360" w:lineRule="auto"/>
        <w:jc w:val="both"/>
        <w:outlineLvl w:val="0"/>
        <w:rPr>
          <w:rFonts w:cstheme="minorHAnsi"/>
          <w:sz w:val="24"/>
          <w:szCs w:val="24"/>
        </w:rPr>
      </w:pPr>
      <w:r>
        <w:rPr>
          <w:rFonts w:cstheme="minorHAnsi"/>
          <w:sz w:val="24"/>
          <w:szCs w:val="24"/>
        </w:rPr>
        <w:t xml:space="preserve">2 - </w:t>
      </w:r>
      <w:r w:rsidR="00912080">
        <w:rPr>
          <w:rFonts w:cstheme="minorHAnsi"/>
          <w:sz w:val="24"/>
          <w:szCs w:val="24"/>
        </w:rPr>
        <w:t>C</w:t>
      </w:r>
      <w:r w:rsidR="00851E76" w:rsidRPr="00C124A2">
        <w:rPr>
          <w:rFonts w:cstheme="minorHAnsi"/>
          <w:sz w:val="24"/>
          <w:szCs w:val="24"/>
        </w:rPr>
        <w:t>oppe</w:t>
      </w:r>
      <w:r w:rsidR="007C7BED" w:rsidRPr="00C124A2">
        <w:rPr>
          <w:rFonts w:cstheme="minorHAnsi"/>
          <w:sz w:val="24"/>
          <w:szCs w:val="24"/>
        </w:rPr>
        <w:t>r</w:t>
      </w:r>
      <w:r w:rsidR="00912080">
        <w:rPr>
          <w:rFonts w:cstheme="minorHAnsi"/>
          <w:sz w:val="24"/>
          <w:szCs w:val="24"/>
        </w:rPr>
        <w:t>-</w:t>
      </w:r>
      <w:r w:rsidR="007C7BED" w:rsidRPr="00C124A2">
        <w:rPr>
          <w:rFonts w:cstheme="minorHAnsi"/>
          <w:sz w:val="24"/>
          <w:szCs w:val="24"/>
        </w:rPr>
        <w:t>alloy bowl (</w:t>
      </w:r>
      <w:r w:rsidR="006F0D80" w:rsidRPr="00C124A2">
        <w:rPr>
          <w:rFonts w:cstheme="minorHAnsi"/>
          <w:sz w:val="24"/>
          <w:szCs w:val="24"/>
        </w:rPr>
        <w:t>v</w:t>
      </w:r>
      <w:r w:rsidR="007C7BED" w:rsidRPr="00C124A2">
        <w:rPr>
          <w:rFonts w:cstheme="minorHAnsi"/>
          <w:sz w:val="24"/>
          <w:szCs w:val="24"/>
        </w:rPr>
        <w:t xml:space="preserve">essel A; </w:t>
      </w:r>
      <w:r w:rsidR="005A0CF5" w:rsidRPr="00C124A2">
        <w:rPr>
          <w:rFonts w:cstheme="minorHAnsi"/>
          <w:sz w:val="24"/>
          <w:szCs w:val="24"/>
        </w:rPr>
        <w:t xml:space="preserve">Figure </w:t>
      </w:r>
      <w:r w:rsidR="003075A1" w:rsidRPr="00C124A2">
        <w:rPr>
          <w:rFonts w:cstheme="minorHAnsi"/>
          <w:sz w:val="24"/>
          <w:szCs w:val="24"/>
        </w:rPr>
        <w:t>2</w:t>
      </w:r>
      <w:r w:rsidR="005A0CF5" w:rsidRPr="00C124A2">
        <w:rPr>
          <w:rFonts w:cstheme="minorHAnsi"/>
          <w:sz w:val="24"/>
          <w:szCs w:val="24"/>
        </w:rPr>
        <w:t>, 2)</w:t>
      </w:r>
    </w:p>
    <w:p w14:paraId="3FABFB0D" w14:textId="6F4DA9F7" w:rsidR="00851E76" w:rsidRPr="0054720F" w:rsidRDefault="00851E76" w:rsidP="00ED47D9">
      <w:pPr>
        <w:spacing w:line="360" w:lineRule="auto"/>
        <w:jc w:val="both"/>
        <w:rPr>
          <w:rFonts w:cstheme="minorHAnsi"/>
          <w:sz w:val="24"/>
          <w:szCs w:val="24"/>
        </w:rPr>
      </w:pPr>
      <w:r w:rsidRPr="00C124A2">
        <w:rPr>
          <w:rFonts w:cstheme="minorHAnsi"/>
          <w:sz w:val="24"/>
          <w:szCs w:val="24"/>
        </w:rPr>
        <w:lastRenderedPageBreak/>
        <w:t xml:space="preserve">Vessel A is </w:t>
      </w:r>
      <w:r w:rsidR="00C802CF">
        <w:rPr>
          <w:rFonts w:cstheme="minorHAnsi"/>
          <w:sz w:val="24"/>
          <w:szCs w:val="24"/>
        </w:rPr>
        <w:t>made</w:t>
      </w:r>
      <w:r w:rsidRPr="00C124A2">
        <w:rPr>
          <w:rFonts w:cstheme="minorHAnsi"/>
          <w:sz w:val="24"/>
          <w:szCs w:val="24"/>
        </w:rPr>
        <w:t xml:space="preserve"> from a leaded bronze with a high tin content</w:t>
      </w:r>
      <w:r w:rsidR="0073389E">
        <w:rPr>
          <w:rFonts w:cstheme="minorHAnsi"/>
          <w:sz w:val="24"/>
          <w:szCs w:val="24"/>
        </w:rPr>
        <w:t>.</w:t>
      </w:r>
      <w:r w:rsidR="002E6F9D">
        <w:rPr>
          <w:rStyle w:val="EndnoteReference"/>
          <w:rFonts w:cstheme="minorHAnsi"/>
          <w:sz w:val="24"/>
          <w:szCs w:val="24"/>
        </w:rPr>
        <w:endnoteReference w:id="6"/>
      </w:r>
      <w:r w:rsidR="002E6F9D">
        <w:rPr>
          <w:rFonts w:cstheme="minorHAnsi"/>
          <w:sz w:val="24"/>
          <w:szCs w:val="24"/>
        </w:rPr>
        <w:t xml:space="preserve"> It</w:t>
      </w:r>
      <w:r w:rsidRPr="00C124A2">
        <w:rPr>
          <w:rFonts w:cstheme="minorHAnsi"/>
          <w:sz w:val="24"/>
          <w:szCs w:val="24"/>
        </w:rPr>
        <w:t xml:space="preserve"> has been defined as a </w:t>
      </w:r>
      <w:r w:rsidR="00B2292B" w:rsidRPr="00C124A2">
        <w:rPr>
          <w:rFonts w:cstheme="minorHAnsi"/>
          <w:sz w:val="24"/>
          <w:szCs w:val="24"/>
        </w:rPr>
        <w:t>‘</w:t>
      </w:r>
      <w:r w:rsidRPr="00C124A2">
        <w:rPr>
          <w:rFonts w:cstheme="minorHAnsi"/>
          <w:sz w:val="24"/>
          <w:szCs w:val="24"/>
        </w:rPr>
        <w:t>bowl</w:t>
      </w:r>
      <w:r w:rsidR="00B2292B" w:rsidRPr="00C124A2">
        <w:rPr>
          <w:rFonts w:cstheme="minorHAnsi"/>
          <w:sz w:val="24"/>
          <w:szCs w:val="24"/>
        </w:rPr>
        <w:t>’</w:t>
      </w:r>
      <w:r w:rsidRPr="00C124A2">
        <w:rPr>
          <w:rFonts w:cstheme="minorHAnsi"/>
          <w:sz w:val="24"/>
          <w:szCs w:val="24"/>
        </w:rPr>
        <w:t xml:space="preserve"> as it is an open rimmed basin with height less than the radius at its rim</w:t>
      </w:r>
      <w:r w:rsidR="0073389E">
        <w:rPr>
          <w:rFonts w:cstheme="minorHAnsi"/>
          <w:sz w:val="24"/>
          <w:szCs w:val="24"/>
        </w:rPr>
        <w:t>.</w:t>
      </w:r>
      <w:r w:rsidRPr="0054720F">
        <w:rPr>
          <w:rStyle w:val="EndnoteReference"/>
          <w:rFonts w:cstheme="minorHAnsi"/>
          <w:sz w:val="24"/>
          <w:szCs w:val="24"/>
        </w:rPr>
        <w:endnoteReference w:id="7"/>
      </w:r>
    </w:p>
    <w:p w14:paraId="43CAFEB5" w14:textId="00D015A8"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The rim of the vessel is uneven, but is generally </w:t>
      </w:r>
      <w:r w:rsidRPr="00C124A2">
        <w:rPr>
          <w:rFonts w:cstheme="minorHAnsi"/>
          <w:i/>
          <w:sz w:val="24"/>
          <w:szCs w:val="24"/>
        </w:rPr>
        <w:t>c.</w:t>
      </w:r>
      <w:r w:rsidR="004969A2" w:rsidRPr="00C124A2">
        <w:rPr>
          <w:rFonts w:cstheme="minorHAnsi"/>
          <w:sz w:val="24"/>
          <w:szCs w:val="24"/>
        </w:rPr>
        <w:t xml:space="preserve"> </w:t>
      </w:r>
      <w:r w:rsidRPr="00C124A2">
        <w:rPr>
          <w:rFonts w:cstheme="minorHAnsi"/>
          <w:sz w:val="24"/>
          <w:szCs w:val="24"/>
        </w:rPr>
        <w:t xml:space="preserve">8mm wide and </w:t>
      </w:r>
      <w:r w:rsidRPr="00C124A2">
        <w:rPr>
          <w:rFonts w:cstheme="minorHAnsi"/>
          <w:i/>
          <w:sz w:val="24"/>
          <w:szCs w:val="24"/>
        </w:rPr>
        <w:t>c.</w:t>
      </w:r>
      <w:r w:rsidR="004969A2" w:rsidRPr="00C124A2">
        <w:rPr>
          <w:rFonts w:cstheme="minorHAnsi"/>
          <w:sz w:val="24"/>
          <w:szCs w:val="24"/>
        </w:rPr>
        <w:t xml:space="preserve"> </w:t>
      </w:r>
      <w:r w:rsidRPr="00C124A2">
        <w:rPr>
          <w:rFonts w:cstheme="minorHAnsi"/>
          <w:sz w:val="24"/>
          <w:szCs w:val="24"/>
        </w:rPr>
        <w:t xml:space="preserve">2.5mm thick. The sides of the vessel narrow from the rim, </w:t>
      </w:r>
      <w:r w:rsidR="00821E65" w:rsidRPr="00C124A2">
        <w:rPr>
          <w:rFonts w:cstheme="minorHAnsi"/>
          <w:sz w:val="24"/>
          <w:szCs w:val="24"/>
        </w:rPr>
        <w:t>where it is</w:t>
      </w:r>
      <w:r w:rsidRPr="00C124A2">
        <w:rPr>
          <w:rFonts w:cstheme="minorHAnsi"/>
          <w:sz w:val="24"/>
          <w:szCs w:val="24"/>
        </w:rPr>
        <w:t xml:space="preserve"> 246mm in diameter, to the concave base</w:t>
      </w:r>
      <w:r w:rsidR="00912080">
        <w:rPr>
          <w:rFonts w:cstheme="minorHAnsi"/>
          <w:sz w:val="24"/>
          <w:szCs w:val="24"/>
        </w:rPr>
        <w:t>,</w:t>
      </w:r>
      <w:r w:rsidRPr="00C124A2">
        <w:rPr>
          <w:rFonts w:cstheme="minorHAnsi"/>
          <w:sz w:val="24"/>
          <w:szCs w:val="24"/>
        </w:rPr>
        <w:t xml:space="preserve"> which is 210mm in diameter. The vessel is 38mm in depth at the</w:t>
      </w:r>
      <w:r w:rsidR="00657195" w:rsidRPr="00C124A2">
        <w:rPr>
          <w:rFonts w:cstheme="minorHAnsi"/>
          <w:sz w:val="24"/>
          <w:szCs w:val="24"/>
        </w:rPr>
        <w:t xml:space="preserve"> wall of the bowl</w:t>
      </w:r>
      <w:r w:rsidR="004969A2" w:rsidRPr="00C124A2">
        <w:rPr>
          <w:rFonts w:cstheme="minorHAnsi"/>
          <w:sz w:val="24"/>
          <w:szCs w:val="24"/>
        </w:rPr>
        <w:t>.</w:t>
      </w:r>
      <w:r w:rsidRPr="00C124A2">
        <w:rPr>
          <w:rFonts w:cstheme="minorHAnsi"/>
          <w:sz w:val="24"/>
          <w:szCs w:val="24"/>
        </w:rPr>
        <w:t xml:space="preserve"> Soot is visible on the </w:t>
      </w:r>
      <w:r w:rsidR="00657195" w:rsidRPr="00C124A2">
        <w:rPr>
          <w:rFonts w:cstheme="minorHAnsi"/>
          <w:sz w:val="24"/>
          <w:szCs w:val="24"/>
        </w:rPr>
        <w:t xml:space="preserve">exterior </w:t>
      </w:r>
      <w:r w:rsidRPr="00C124A2">
        <w:rPr>
          <w:rFonts w:cstheme="minorHAnsi"/>
          <w:sz w:val="24"/>
          <w:szCs w:val="24"/>
        </w:rPr>
        <w:t>base.</w:t>
      </w:r>
    </w:p>
    <w:p w14:paraId="08CFA2AF" w14:textId="117E5155" w:rsidR="00851E76" w:rsidRPr="0054720F" w:rsidRDefault="00851E76" w:rsidP="00ED47D9">
      <w:pPr>
        <w:spacing w:line="360" w:lineRule="auto"/>
        <w:jc w:val="both"/>
        <w:rPr>
          <w:rFonts w:cstheme="minorHAnsi"/>
          <w:noProof/>
          <w:sz w:val="24"/>
          <w:szCs w:val="24"/>
          <w:lang w:eastAsia="en-GB"/>
        </w:rPr>
      </w:pPr>
      <w:r w:rsidRPr="00C124A2">
        <w:rPr>
          <w:rFonts w:cstheme="minorHAnsi"/>
          <w:sz w:val="24"/>
          <w:szCs w:val="24"/>
        </w:rPr>
        <w:t>Two parallels for this vessel are recorded from Sutton Courtney</w:t>
      </w:r>
      <w:r w:rsidR="0073389E">
        <w:rPr>
          <w:rFonts w:cstheme="minorHAnsi"/>
          <w:sz w:val="24"/>
          <w:szCs w:val="24"/>
        </w:rPr>
        <w:t>.</w:t>
      </w:r>
      <w:r w:rsidRPr="0054720F">
        <w:rPr>
          <w:rStyle w:val="EndnoteReference"/>
          <w:rFonts w:cstheme="minorHAnsi"/>
          <w:sz w:val="24"/>
          <w:szCs w:val="24"/>
        </w:rPr>
        <w:endnoteReference w:id="8"/>
      </w:r>
      <w:r w:rsidRPr="0054720F">
        <w:rPr>
          <w:rFonts w:cstheme="minorHAnsi"/>
          <w:sz w:val="24"/>
          <w:szCs w:val="24"/>
        </w:rPr>
        <w:t xml:space="preserve"> Miles</w:t>
      </w:r>
      <w:r w:rsidRPr="0054720F">
        <w:rPr>
          <w:rStyle w:val="EndnoteReference"/>
          <w:rFonts w:cstheme="minorHAnsi"/>
          <w:sz w:val="24"/>
          <w:szCs w:val="24"/>
        </w:rPr>
        <w:endnoteReference w:id="9"/>
      </w:r>
      <w:r w:rsidRPr="0054720F">
        <w:rPr>
          <w:rFonts w:cstheme="minorHAnsi"/>
          <w:sz w:val="24"/>
          <w:szCs w:val="24"/>
        </w:rPr>
        <w:t xml:space="preserve"> notes that these bowls are likely to be from a cemetery dating to the </w:t>
      </w:r>
      <w:r w:rsidR="00912080">
        <w:rPr>
          <w:rFonts w:cstheme="minorHAnsi"/>
          <w:sz w:val="24"/>
          <w:szCs w:val="24"/>
        </w:rPr>
        <w:t>second to third</w:t>
      </w:r>
      <w:r w:rsidRPr="00C124A2">
        <w:rPr>
          <w:rFonts w:cstheme="minorHAnsi"/>
          <w:sz w:val="24"/>
          <w:szCs w:val="24"/>
        </w:rPr>
        <w:t xml:space="preserve"> centuries although th</w:t>
      </w:r>
      <w:r w:rsidR="00686475">
        <w:rPr>
          <w:rFonts w:cstheme="minorHAnsi"/>
          <w:sz w:val="24"/>
          <w:szCs w:val="24"/>
        </w:rPr>
        <w:t>e find</w:t>
      </w:r>
      <w:r w:rsidR="00912080">
        <w:rPr>
          <w:rFonts w:cstheme="minorHAnsi"/>
          <w:sz w:val="24"/>
          <w:szCs w:val="24"/>
        </w:rPr>
        <w:t>-</w:t>
      </w:r>
      <w:r w:rsidR="00686475">
        <w:rPr>
          <w:rFonts w:cstheme="minorHAnsi"/>
          <w:sz w:val="24"/>
          <w:szCs w:val="24"/>
        </w:rPr>
        <w:t>spot was</w:t>
      </w:r>
      <w:r w:rsidRPr="00C124A2">
        <w:rPr>
          <w:rFonts w:cstheme="minorHAnsi"/>
          <w:sz w:val="24"/>
          <w:szCs w:val="24"/>
        </w:rPr>
        <w:t xml:space="preserve"> not specifically recorded. </w:t>
      </w:r>
      <w:r w:rsidR="00BC4EBC" w:rsidRPr="00C124A2">
        <w:rPr>
          <w:rFonts w:cstheme="minorHAnsi"/>
          <w:sz w:val="24"/>
          <w:szCs w:val="24"/>
        </w:rPr>
        <w:t>It is</w:t>
      </w:r>
      <w:r w:rsidR="008448AD" w:rsidRPr="00C124A2">
        <w:rPr>
          <w:rFonts w:cstheme="minorHAnsi"/>
          <w:sz w:val="24"/>
          <w:szCs w:val="24"/>
        </w:rPr>
        <w:t xml:space="preserve"> therefore</w:t>
      </w:r>
      <w:r w:rsidR="00BC4EBC" w:rsidRPr="00C124A2">
        <w:rPr>
          <w:rFonts w:cstheme="minorHAnsi"/>
          <w:sz w:val="24"/>
          <w:szCs w:val="24"/>
        </w:rPr>
        <w:t xml:space="preserve"> possible that </w:t>
      </w:r>
      <w:r w:rsidR="006F0D80" w:rsidRPr="00C124A2">
        <w:rPr>
          <w:rFonts w:cstheme="minorHAnsi"/>
          <w:sz w:val="24"/>
          <w:szCs w:val="24"/>
        </w:rPr>
        <w:t>v</w:t>
      </w:r>
      <w:r w:rsidR="00BC4EBC" w:rsidRPr="00C124A2">
        <w:rPr>
          <w:rFonts w:cstheme="minorHAnsi"/>
          <w:sz w:val="24"/>
          <w:szCs w:val="24"/>
        </w:rPr>
        <w:t xml:space="preserve">essel </w:t>
      </w:r>
      <w:r w:rsidR="00657195" w:rsidRPr="00C124A2">
        <w:rPr>
          <w:rFonts w:cstheme="minorHAnsi"/>
          <w:sz w:val="24"/>
          <w:szCs w:val="24"/>
        </w:rPr>
        <w:t xml:space="preserve">A </w:t>
      </w:r>
      <w:r w:rsidR="00BC4EBC" w:rsidRPr="00C124A2">
        <w:rPr>
          <w:rFonts w:cstheme="minorHAnsi"/>
          <w:sz w:val="24"/>
          <w:szCs w:val="24"/>
        </w:rPr>
        <w:t xml:space="preserve">was an antique when it was deposited. </w:t>
      </w:r>
      <w:r w:rsidRPr="00C124A2">
        <w:rPr>
          <w:rFonts w:cstheme="minorHAnsi"/>
          <w:sz w:val="24"/>
          <w:szCs w:val="24"/>
        </w:rPr>
        <w:t xml:space="preserve">A further broadly similar parallel </w:t>
      </w:r>
      <w:r w:rsidR="00912080">
        <w:rPr>
          <w:rFonts w:cstheme="minorHAnsi"/>
          <w:sz w:val="24"/>
          <w:szCs w:val="24"/>
        </w:rPr>
        <w:t>is known from Trier.</w:t>
      </w:r>
      <w:r w:rsidR="0073389E" w:rsidRPr="0073389E">
        <w:rPr>
          <w:rStyle w:val="EndnoteReference"/>
          <w:rFonts w:cstheme="minorHAnsi"/>
          <w:sz w:val="24"/>
          <w:szCs w:val="24"/>
        </w:rPr>
        <w:t xml:space="preserve"> </w:t>
      </w:r>
      <w:r w:rsidR="0073389E" w:rsidRPr="0054720F">
        <w:rPr>
          <w:rStyle w:val="EndnoteReference"/>
          <w:rFonts w:cstheme="minorHAnsi"/>
          <w:sz w:val="24"/>
          <w:szCs w:val="24"/>
        </w:rPr>
        <w:endnoteReference w:id="10"/>
      </w:r>
      <w:r w:rsidR="00912080">
        <w:rPr>
          <w:rFonts w:cstheme="minorHAnsi"/>
          <w:sz w:val="24"/>
          <w:szCs w:val="24"/>
        </w:rPr>
        <w:t xml:space="preserve"> </w:t>
      </w:r>
    </w:p>
    <w:p w14:paraId="03EAC059" w14:textId="2A3A17F8" w:rsidR="00851E76" w:rsidRPr="00C124A2" w:rsidRDefault="00851E76" w:rsidP="00ED47D9">
      <w:pPr>
        <w:spacing w:line="360" w:lineRule="auto"/>
        <w:jc w:val="both"/>
        <w:outlineLvl w:val="0"/>
        <w:rPr>
          <w:rFonts w:cstheme="minorHAnsi"/>
          <w:sz w:val="24"/>
          <w:szCs w:val="24"/>
          <w:lang w:val="fr-FR"/>
        </w:rPr>
      </w:pPr>
      <w:r w:rsidRPr="00C124A2">
        <w:rPr>
          <w:rFonts w:cstheme="minorHAnsi"/>
          <w:sz w:val="24"/>
          <w:szCs w:val="24"/>
          <w:lang w:val="fr-FR"/>
        </w:rPr>
        <w:t xml:space="preserve">3 – </w:t>
      </w:r>
      <w:r w:rsidR="00912080">
        <w:rPr>
          <w:rFonts w:cstheme="minorHAnsi"/>
          <w:sz w:val="24"/>
          <w:szCs w:val="24"/>
        </w:rPr>
        <w:t>C</w:t>
      </w:r>
      <w:r w:rsidRPr="00C124A2">
        <w:rPr>
          <w:rFonts w:cstheme="minorHAnsi"/>
          <w:sz w:val="24"/>
          <w:szCs w:val="24"/>
        </w:rPr>
        <w:t>opper</w:t>
      </w:r>
      <w:r w:rsidR="00912080">
        <w:rPr>
          <w:rFonts w:cstheme="minorHAnsi"/>
          <w:sz w:val="24"/>
          <w:szCs w:val="24"/>
        </w:rPr>
        <w:t>-</w:t>
      </w:r>
      <w:r w:rsidRPr="00C124A2">
        <w:rPr>
          <w:rFonts w:cstheme="minorHAnsi"/>
          <w:sz w:val="24"/>
          <w:szCs w:val="24"/>
        </w:rPr>
        <w:t>alloy</w:t>
      </w:r>
      <w:r w:rsidR="005A0CF5" w:rsidRPr="00C124A2">
        <w:rPr>
          <w:rFonts w:cstheme="minorHAnsi"/>
          <w:sz w:val="24"/>
          <w:szCs w:val="24"/>
        </w:rPr>
        <w:t xml:space="preserve"> vessel</w:t>
      </w:r>
      <w:r w:rsidR="005A0CF5" w:rsidRPr="00C124A2">
        <w:rPr>
          <w:rFonts w:cstheme="minorHAnsi"/>
          <w:sz w:val="24"/>
          <w:szCs w:val="24"/>
          <w:lang w:val="fr-FR"/>
        </w:rPr>
        <w:t xml:space="preserve"> (</w:t>
      </w:r>
      <w:r w:rsidR="006F0D80" w:rsidRPr="00C124A2">
        <w:rPr>
          <w:rFonts w:cstheme="minorHAnsi"/>
          <w:sz w:val="24"/>
          <w:szCs w:val="24"/>
          <w:lang w:val="fr-FR"/>
        </w:rPr>
        <w:t>v</w:t>
      </w:r>
      <w:r w:rsidR="005A0CF5" w:rsidRPr="00C124A2">
        <w:rPr>
          <w:rFonts w:cstheme="minorHAnsi"/>
          <w:sz w:val="24"/>
          <w:szCs w:val="24"/>
          <w:lang w:val="fr-FR"/>
        </w:rPr>
        <w:t xml:space="preserve">essel B; Figure </w:t>
      </w:r>
      <w:r w:rsidR="003075A1" w:rsidRPr="00C124A2">
        <w:rPr>
          <w:rFonts w:cstheme="minorHAnsi"/>
          <w:sz w:val="24"/>
          <w:szCs w:val="24"/>
          <w:lang w:val="fr-FR"/>
        </w:rPr>
        <w:t>2</w:t>
      </w:r>
      <w:r w:rsidR="005A0CF5" w:rsidRPr="00C124A2">
        <w:rPr>
          <w:rFonts w:cstheme="minorHAnsi"/>
          <w:sz w:val="24"/>
          <w:szCs w:val="24"/>
          <w:lang w:val="fr-FR"/>
        </w:rPr>
        <w:t>, 3</w:t>
      </w:r>
      <w:r w:rsidRPr="00C124A2">
        <w:rPr>
          <w:rFonts w:cstheme="minorHAnsi"/>
          <w:sz w:val="24"/>
          <w:szCs w:val="24"/>
          <w:lang w:val="fr-FR"/>
        </w:rPr>
        <w:t>)</w:t>
      </w:r>
    </w:p>
    <w:p w14:paraId="5FE1CDED" w14:textId="11B65066"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Vessel B is </w:t>
      </w:r>
      <w:r w:rsidR="00C802CF">
        <w:rPr>
          <w:rFonts w:cstheme="minorHAnsi"/>
          <w:sz w:val="24"/>
          <w:szCs w:val="24"/>
        </w:rPr>
        <w:t>made</w:t>
      </w:r>
      <w:r w:rsidRPr="00C124A2">
        <w:rPr>
          <w:rFonts w:cstheme="minorHAnsi"/>
          <w:sz w:val="24"/>
          <w:szCs w:val="24"/>
        </w:rPr>
        <w:t xml:space="preserve"> from a leaded bronze</w:t>
      </w:r>
      <w:r w:rsidR="0073389E">
        <w:rPr>
          <w:rFonts w:cstheme="minorHAnsi"/>
          <w:sz w:val="24"/>
          <w:szCs w:val="24"/>
        </w:rPr>
        <w:t>.</w:t>
      </w:r>
      <w:r w:rsidR="000D78FA">
        <w:rPr>
          <w:rStyle w:val="EndnoteReference"/>
          <w:rFonts w:cstheme="minorHAnsi"/>
          <w:sz w:val="24"/>
          <w:szCs w:val="24"/>
        </w:rPr>
        <w:endnoteReference w:id="11"/>
      </w:r>
      <w:r w:rsidRPr="00C124A2">
        <w:rPr>
          <w:rFonts w:cstheme="minorHAnsi"/>
          <w:sz w:val="24"/>
          <w:szCs w:val="24"/>
        </w:rPr>
        <w:t xml:space="preserve"> The walls of the vessel are </w:t>
      </w:r>
      <w:r w:rsidR="00821E65" w:rsidRPr="00C124A2">
        <w:rPr>
          <w:rFonts w:cstheme="minorHAnsi"/>
          <w:sz w:val="24"/>
          <w:szCs w:val="24"/>
        </w:rPr>
        <w:t xml:space="preserve">vertical </w:t>
      </w:r>
      <w:r w:rsidRPr="00C124A2">
        <w:rPr>
          <w:rFonts w:cstheme="minorHAnsi"/>
          <w:sz w:val="24"/>
          <w:szCs w:val="24"/>
        </w:rPr>
        <w:t xml:space="preserve">and straight (85mm in height) with a thicker rim </w:t>
      </w:r>
      <w:r w:rsidR="00C802CF">
        <w:rPr>
          <w:rFonts w:cstheme="minorHAnsi"/>
          <w:sz w:val="24"/>
          <w:szCs w:val="24"/>
        </w:rPr>
        <w:t>that</w:t>
      </w:r>
      <w:r w:rsidRPr="00C124A2">
        <w:rPr>
          <w:rFonts w:cstheme="minorHAnsi"/>
          <w:sz w:val="24"/>
          <w:szCs w:val="24"/>
        </w:rPr>
        <w:t xml:space="preserve"> expands internally and very slightly outwards (6.25mm thick); the rim expands from 9.7mm below the flattened top. The external walls show evidence of tinning, and are decorated with three sets of double parallel incised circumferential grooves towards the top of the vessel, </w:t>
      </w:r>
      <w:r w:rsidR="004969A2" w:rsidRPr="00C124A2">
        <w:rPr>
          <w:rFonts w:cstheme="minorHAnsi"/>
          <w:sz w:val="24"/>
          <w:szCs w:val="24"/>
        </w:rPr>
        <w:t xml:space="preserve">with </w:t>
      </w:r>
      <w:r w:rsidRPr="00C124A2">
        <w:rPr>
          <w:rFonts w:cstheme="minorHAnsi"/>
          <w:sz w:val="24"/>
          <w:szCs w:val="24"/>
        </w:rPr>
        <w:t xml:space="preserve">another </w:t>
      </w:r>
      <w:r w:rsidR="0073389E" w:rsidRPr="00C124A2">
        <w:rPr>
          <w:rFonts w:cstheme="minorHAnsi"/>
          <w:sz w:val="24"/>
          <w:szCs w:val="24"/>
        </w:rPr>
        <w:t>t</w:t>
      </w:r>
      <w:r w:rsidR="0073389E">
        <w:rPr>
          <w:rFonts w:cstheme="minorHAnsi"/>
          <w:sz w:val="24"/>
          <w:szCs w:val="24"/>
        </w:rPr>
        <w:t>wo</w:t>
      </w:r>
      <w:r w:rsidR="0073389E" w:rsidRPr="00C124A2">
        <w:rPr>
          <w:rFonts w:cstheme="minorHAnsi"/>
          <w:sz w:val="24"/>
          <w:szCs w:val="24"/>
        </w:rPr>
        <w:t xml:space="preserve"> </w:t>
      </w:r>
      <w:r w:rsidRPr="00C124A2">
        <w:rPr>
          <w:rFonts w:cstheme="minorHAnsi"/>
          <w:sz w:val="24"/>
          <w:szCs w:val="24"/>
        </w:rPr>
        <w:t>sets towards the base.</w:t>
      </w:r>
    </w:p>
    <w:p w14:paraId="74A5F4C1" w14:textId="100E2831"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The base of the vessel is concave and has become detached. The breaks </w:t>
      </w:r>
      <w:r w:rsidR="00DE5F06" w:rsidRPr="00C124A2">
        <w:rPr>
          <w:rFonts w:cstheme="minorHAnsi"/>
          <w:sz w:val="24"/>
          <w:szCs w:val="24"/>
        </w:rPr>
        <w:t>occur</w:t>
      </w:r>
      <w:r w:rsidR="00AB53E7" w:rsidRPr="00C124A2">
        <w:rPr>
          <w:rFonts w:cstheme="minorHAnsi"/>
          <w:sz w:val="24"/>
          <w:szCs w:val="24"/>
        </w:rPr>
        <w:t>r</w:t>
      </w:r>
      <w:r w:rsidR="00DE5F06" w:rsidRPr="00C124A2">
        <w:rPr>
          <w:rFonts w:cstheme="minorHAnsi"/>
          <w:sz w:val="24"/>
          <w:szCs w:val="24"/>
        </w:rPr>
        <w:t xml:space="preserve">ed </w:t>
      </w:r>
      <w:r w:rsidRPr="00C124A2">
        <w:rPr>
          <w:rFonts w:cstheme="minorHAnsi"/>
          <w:sz w:val="24"/>
          <w:szCs w:val="24"/>
        </w:rPr>
        <w:t xml:space="preserve">post-deposition but are patinated, so are unlikely to be recent. The vessel has three </w:t>
      </w:r>
      <w:r w:rsidR="00C802CF">
        <w:rPr>
          <w:rFonts w:cstheme="minorHAnsi"/>
          <w:sz w:val="24"/>
          <w:szCs w:val="24"/>
        </w:rPr>
        <w:t xml:space="preserve">fragmentary </w:t>
      </w:r>
      <w:r w:rsidRPr="00C124A2">
        <w:rPr>
          <w:rFonts w:cstheme="minorHAnsi"/>
          <w:sz w:val="24"/>
          <w:szCs w:val="24"/>
        </w:rPr>
        <w:t>feet (approximately 55mm wide, 36mm long and 13.35mm thick). The feet are made of lead internally and</w:t>
      </w:r>
      <w:r w:rsidR="00686475">
        <w:rPr>
          <w:rFonts w:cstheme="minorHAnsi"/>
          <w:sz w:val="24"/>
          <w:szCs w:val="24"/>
        </w:rPr>
        <w:t xml:space="preserve"> are covered with a sheet of</w:t>
      </w:r>
      <w:r w:rsidRPr="00C124A2">
        <w:rPr>
          <w:rFonts w:cstheme="minorHAnsi"/>
          <w:sz w:val="24"/>
          <w:szCs w:val="24"/>
        </w:rPr>
        <w:t xml:space="preserve"> bronze externally</w:t>
      </w:r>
      <w:r w:rsidR="00686475">
        <w:rPr>
          <w:rFonts w:cstheme="minorHAnsi"/>
          <w:sz w:val="24"/>
          <w:szCs w:val="24"/>
        </w:rPr>
        <w:t>. They are</w:t>
      </w:r>
      <w:r w:rsidRPr="00C124A2">
        <w:rPr>
          <w:rFonts w:cstheme="minorHAnsi"/>
          <w:sz w:val="24"/>
          <w:szCs w:val="24"/>
        </w:rPr>
        <w:t xml:space="preserve"> ‘D’ or shell shaped</w:t>
      </w:r>
      <w:r w:rsidR="00686475">
        <w:rPr>
          <w:rFonts w:cstheme="minorHAnsi"/>
          <w:sz w:val="24"/>
          <w:szCs w:val="24"/>
        </w:rPr>
        <w:t xml:space="preserve"> and </w:t>
      </w:r>
      <w:r w:rsidRPr="00C124A2">
        <w:rPr>
          <w:rFonts w:cstheme="minorHAnsi"/>
          <w:sz w:val="24"/>
          <w:szCs w:val="24"/>
        </w:rPr>
        <w:t xml:space="preserve">appear to taper in towards the base of the foot. </w:t>
      </w:r>
    </w:p>
    <w:p w14:paraId="5A421FCB" w14:textId="71D0ACED" w:rsidR="00851E76" w:rsidRPr="00C124A2" w:rsidRDefault="00851E76" w:rsidP="00ED47D9">
      <w:pPr>
        <w:spacing w:line="360" w:lineRule="auto"/>
        <w:jc w:val="both"/>
        <w:outlineLvl w:val="0"/>
        <w:rPr>
          <w:rFonts w:cstheme="minorHAnsi"/>
          <w:sz w:val="24"/>
          <w:szCs w:val="24"/>
        </w:rPr>
      </w:pPr>
      <w:r w:rsidRPr="00C124A2">
        <w:rPr>
          <w:rFonts w:cstheme="minorHAnsi"/>
          <w:sz w:val="24"/>
          <w:szCs w:val="24"/>
        </w:rPr>
        <w:t xml:space="preserve">4 </w:t>
      </w:r>
      <w:r w:rsidR="00DA1B0C" w:rsidRPr="00C124A2">
        <w:rPr>
          <w:rFonts w:cstheme="minorHAnsi"/>
          <w:sz w:val="24"/>
          <w:szCs w:val="24"/>
          <w:lang w:val="fr-FR"/>
        </w:rPr>
        <w:t>–</w:t>
      </w:r>
      <w:r w:rsidRPr="00C124A2">
        <w:rPr>
          <w:rFonts w:cstheme="minorHAnsi"/>
          <w:sz w:val="24"/>
          <w:szCs w:val="24"/>
        </w:rPr>
        <w:t xml:space="preserve"> </w:t>
      </w:r>
      <w:r w:rsidR="00C802CF">
        <w:rPr>
          <w:rFonts w:cstheme="minorHAnsi"/>
          <w:sz w:val="24"/>
          <w:szCs w:val="24"/>
        </w:rPr>
        <w:t>Four</w:t>
      </w:r>
      <w:r w:rsidRPr="00C124A2">
        <w:rPr>
          <w:rFonts w:cstheme="minorHAnsi"/>
          <w:sz w:val="24"/>
          <w:szCs w:val="24"/>
        </w:rPr>
        <w:t xml:space="preserve"> </w:t>
      </w:r>
      <w:r w:rsidR="005A0CF5" w:rsidRPr="00C124A2">
        <w:rPr>
          <w:rFonts w:cstheme="minorHAnsi"/>
          <w:sz w:val="24"/>
          <w:szCs w:val="24"/>
        </w:rPr>
        <w:t>copper</w:t>
      </w:r>
      <w:r w:rsidR="00C802CF">
        <w:rPr>
          <w:rFonts w:cstheme="minorHAnsi"/>
          <w:sz w:val="24"/>
          <w:szCs w:val="24"/>
        </w:rPr>
        <w:t>-</w:t>
      </w:r>
      <w:r w:rsidR="005A0CF5" w:rsidRPr="00C124A2">
        <w:rPr>
          <w:rFonts w:cstheme="minorHAnsi"/>
          <w:sz w:val="24"/>
          <w:szCs w:val="24"/>
        </w:rPr>
        <w:t xml:space="preserve">alloy scale pans (Figure </w:t>
      </w:r>
      <w:r w:rsidR="003075A1" w:rsidRPr="00C124A2">
        <w:rPr>
          <w:rFonts w:cstheme="minorHAnsi"/>
          <w:sz w:val="24"/>
          <w:szCs w:val="24"/>
        </w:rPr>
        <w:t>3</w:t>
      </w:r>
      <w:r w:rsidR="005A0CF5" w:rsidRPr="00C124A2">
        <w:rPr>
          <w:rFonts w:cstheme="minorHAnsi"/>
          <w:sz w:val="24"/>
          <w:szCs w:val="24"/>
        </w:rPr>
        <w:t>, 4</w:t>
      </w:r>
      <w:r w:rsidRPr="00C124A2">
        <w:rPr>
          <w:rFonts w:cstheme="minorHAnsi"/>
          <w:sz w:val="24"/>
          <w:szCs w:val="24"/>
        </w:rPr>
        <w:t>)</w:t>
      </w:r>
    </w:p>
    <w:p w14:paraId="35CA9EFD" w14:textId="5FFDB3ED" w:rsidR="00851E76" w:rsidRPr="00C124A2" w:rsidRDefault="00851E76" w:rsidP="00ED47D9">
      <w:pPr>
        <w:spacing w:line="360" w:lineRule="auto"/>
        <w:jc w:val="both"/>
        <w:rPr>
          <w:rFonts w:cstheme="minorHAnsi"/>
          <w:sz w:val="24"/>
          <w:szCs w:val="24"/>
        </w:rPr>
      </w:pPr>
      <w:r w:rsidRPr="00C124A2">
        <w:rPr>
          <w:rFonts w:cstheme="minorHAnsi"/>
          <w:sz w:val="24"/>
          <w:szCs w:val="24"/>
        </w:rPr>
        <w:t>The scale pans are of a broadly similar form and appear to be two pairs</w:t>
      </w:r>
      <w:r w:rsidR="005C74F5">
        <w:rPr>
          <w:rFonts w:cstheme="minorHAnsi"/>
          <w:sz w:val="24"/>
          <w:szCs w:val="24"/>
        </w:rPr>
        <w:t>, distinguished mainly by height and weight</w:t>
      </w:r>
      <w:r w:rsidRPr="00C124A2">
        <w:rPr>
          <w:rFonts w:cstheme="minorHAnsi"/>
          <w:sz w:val="24"/>
          <w:szCs w:val="24"/>
        </w:rPr>
        <w:t xml:space="preserve"> (pans A and B, and C and D).</w:t>
      </w:r>
    </w:p>
    <w:p w14:paraId="39422D7F" w14:textId="4298AF18"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Scale </w:t>
      </w:r>
      <w:r w:rsidR="006F0D80" w:rsidRPr="00C124A2">
        <w:rPr>
          <w:rFonts w:cstheme="minorHAnsi"/>
          <w:sz w:val="24"/>
          <w:szCs w:val="24"/>
        </w:rPr>
        <w:t>p</w:t>
      </w:r>
      <w:r w:rsidRPr="00C124A2">
        <w:rPr>
          <w:rFonts w:cstheme="minorHAnsi"/>
          <w:sz w:val="24"/>
          <w:szCs w:val="24"/>
        </w:rPr>
        <w:t>an A</w:t>
      </w:r>
      <w:r w:rsidR="005A0CF5" w:rsidRPr="00C124A2">
        <w:rPr>
          <w:rFonts w:cstheme="minorHAnsi"/>
          <w:sz w:val="24"/>
          <w:szCs w:val="24"/>
        </w:rPr>
        <w:t xml:space="preserve"> </w:t>
      </w:r>
      <w:r w:rsidRPr="00C124A2">
        <w:rPr>
          <w:rFonts w:cstheme="minorHAnsi"/>
          <w:sz w:val="24"/>
          <w:szCs w:val="24"/>
        </w:rPr>
        <w:t xml:space="preserve">measures 65.4mm in diameter, 15.3mm in height and weighs 28.6g. </w:t>
      </w:r>
    </w:p>
    <w:p w14:paraId="3AD835F5" w14:textId="30DDC23C" w:rsidR="00851E76" w:rsidRPr="00C124A2" w:rsidRDefault="00851E76" w:rsidP="00ED47D9">
      <w:pPr>
        <w:spacing w:line="360" w:lineRule="auto"/>
        <w:jc w:val="both"/>
        <w:rPr>
          <w:rFonts w:cstheme="minorHAnsi"/>
          <w:sz w:val="24"/>
          <w:szCs w:val="24"/>
        </w:rPr>
      </w:pPr>
      <w:r w:rsidRPr="00C124A2">
        <w:rPr>
          <w:rFonts w:cstheme="minorHAnsi"/>
          <w:sz w:val="24"/>
          <w:szCs w:val="24"/>
        </w:rPr>
        <w:lastRenderedPageBreak/>
        <w:t xml:space="preserve">Scale </w:t>
      </w:r>
      <w:r w:rsidR="006F0D80" w:rsidRPr="00C124A2">
        <w:rPr>
          <w:rFonts w:cstheme="minorHAnsi"/>
          <w:sz w:val="24"/>
          <w:szCs w:val="24"/>
        </w:rPr>
        <w:t>p</w:t>
      </w:r>
      <w:r w:rsidRPr="00C124A2">
        <w:rPr>
          <w:rFonts w:cstheme="minorHAnsi"/>
          <w:sz w:val="24"/>
          <w:szCs w:val="24"/>
        </w:rPr>
        <w:t>an B</w:t>
      </w:r>
      <w:r w:rsidR="005A0CF5" w:rsidRPr="00C124A2">
        <w:rPr>
          <w:rFonts w:cstheme="minorHAnsi"/>
          <w:sz w:val="24"/>
          <w:szCs w:val="24"/>
        </w:rPr>
        <w:t xml:space="preserve"> </w:t>
      </w:r>
      <w:r w:rsidRPr="00C124A2">
        <w:rPr>
          <w:rFonts w:cstheme="minorHAnsi"/>
          <w:sz w:val="24"/>
          <w:szCs w:val="24"/>
        </w:rPr>
        <w:t xml:space="preserve">is slightly wider and deeper, measuring 68.6mm in diameter, 15.6mm in height and weighs 27.7g. </w:t>
      </w:r>
    </w:p>
    <w:p w14:paraId="139AC329" w14:textId="3E8E849E" w:rsidR="00851E76" w:rsidRPr="00C124A2" w:rsidRDefault="00610B83" w:rsidP="00ED47D9">
      <w:pPr>
        <w:spacing w:line="360" w:lineRule="auto"/>
        <w:jc w:val="both"/>
        <w:rPr>
          <w:rFonts w:cstheme="minorHAnsi"/>
          <w:sz w:val="24"/>
          <w:szCs w:val="24"/>
        </w:rPr>
      </w:pPr>
      <w:r w:rsidRPr="00C124A2">
        <w:rPr>
          <w:rFonts w:cstheme="minorHAnsi"/>
          <w:sz w:val="24"/>
          <w:szCs w:val="24"/>
        </w:rPr>
        <w:t>Both</w:t>
      </w:r>
      <w:r w:rsidR="00851E76" w:rsidRPr="00C124A2">
        <w:rPr>
          <w:rFonts w:cstheme="minorHAnsi"/>
          <w:sz w:val="24"/>
          <w:szCs w:val="24"/>
        </w:rPr>
        <w:t xml:space="preserve"> </w:t>
      </w:r>
      <w:r w:rsidRPr="00C124A2">
        <w:rPr>
          <w:rFonts w:cstheme="minorHAnsi"/>
          <w:sz w:val="24"/>
          <w:szCs w:val="24"/>
        </w:rPr>
        <w:t>pans</w:t>
      </w:r>
      <w:r w:rsidR="00851E76" w:rsidRPr="00C124A2">
        <w:rPr>
          <w:rFonts w:cstheme="minorHAnsi"/>
          <w:sz w:val="24"/>
          <w:szCs w:val="24"/>
        </w:rPr>
        <w:t xml:space="preserve"> are undecorated</w:t>
      </w:r>
      <w:r w:rsidR="00C802CF">
        <w:rPr>
          <w:rFonts w:cstheme="minorHAnsi"/>
          <w:sz w:val="24"/>
          <w:szCs w:val="24"/>
        </w:rPr>
        <w:t>;</w:t>
      </w:r>
      <w:r w:rsidR="00851E76" w:rsidRPr="00C124A2">
        <w:rPr>
          <w:rFonts w:cstheme="minorHAnsi"/>
          <w:sz w:val="24"/>
          <w:szCs w:val="24"/>
        </w:rPr>
        <w:t xml:space="preserve"> around the rim are four small rings placed at regular intervals </w:t>
      </w:r>
      <w:r w:rsidR="007E037A" w:rsidRPr="00C124A2">
        <w:rPr>
          <w:rFonts w:cstheme="minorHAnsi"/>
          <w:sz w:val="24"/>
          <w:szCs w:val="24"/>
        </w:rPr>
        <w:t xml:space="preserve">set </w:t>
      </w:r>
      <w:r w:rsidR="00851E76" w:rsidRPr="00C124A2">
        <w:rPr>
          <w:rFonts w:cstheme="minorHAnsi"/>
          <w:sz w:val="24"/>
          <w:szCs w:val="24"/>
        </w:rPr>
        <w:t xml:space="preserve">within circular drilled perforations. The rings are </w:t>
      </w:r>
      <w:r w:rsidR="00851E76" w:rsidRPr="00C124A2">
        <w:rPr>
          <w:rFonts w:cstheme="minorHAnsi"/>
          <w:i/>
          <w:sz w:val="24"/>
          <w:szCs w:val="24"/>
        </w:rPr>
        <w:t>c.</w:t>
      </w:r>
      <w:r w:rsidR="00851E76" w:rsidRPr="00C124A2">
        <w:rPr>
          <w:rFonts w:cstheme="minorHAnsi"/>
          <w:sz w:val="24"/>
          <w:szCs w:val="24"/>
        </w:rPr>
        <w:t xml:space="preserve"> 7.5mm in diameter and 1.5mm wide. Both pans were constructed from a leaded bronze and their similarity suggests that they may be a pair</w:t>
      </w:r>
      <w:r w:rsidR="00682EDD">
        <w:rPr>
          <w:rFonts w:cstheme="minorHAnsi"/>
          <w:sz w:val="24"/>
          <w:szCs w:val="24"/>
        </w:rPr>
        <w:t>.</w:t>
      </w:r>
      <w:r w:rsidR="000D78FA">
        <w:rPr>
          <w:rStyle w:val="EndnoteReference"/>
          <w:rFonts w:cstheme="minorHAnsi"/>
          <w:sz w:val="24"/>
          <w:szCs w:val="24"/>
        </w:rPr>
        <w:endnoteReference w:id="12"/>
      </w:r>
    </w:p>
    <w:p w14:paraId="333DB67D" w14:textId="1435DFA0"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Scale </w:t>
      </w:r>
      <w:r w:rsidR="006F0D80" w:rsidRPr="00C124A2">
        <w:rPr>
          <w:rFonts w:cstheme="minorHAnsi"/>
          <w:sz w:val="24"/>
          <w:szCs w:val="24"/>
        </w:rPr>
        <w:t>p</w:t>
      </w:r>
      <w:r w:rsidRPr="00C124A2">
        <w:rPr>
          <w:rFonts w:cstheme="minorHAnsi"/>
          <w:sz w:val="24"/>
          <w:szCs w:val="24"/>
        </w:rPr>
        <w:t xml:space="preserve">an C measures 66.5mm </w:t>
      </w:r>
      <w:r w:rsidR="00682EDD">
        <w:rPr>
          <w:rFonts w:cstheme="minorHAnsi"/>
          <w:sz w:val="24"/>
          <w:szCs w:val="24"/>
        </w:rPr>
        <w:t>in diameter</w:t>
      </w:r>
      <w:r w:rsidRPr="00C124A2">
        <w:rPr>
          <w:rFonts w:cstheme="minorHAnsi"/>
          <w:sz w:val="24"/>
          <w:szCs w:val="24"/>
        </w:rPr>
        <w:t xml:space="preserve">, 24.7mm in height and weighs 19.1g. </w:t>
      </w:r>
    </w:p>
    <w:p w14:paraId="618EB4E5" w14:textId="08DCA86C"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Scale </w:t>
      </w:r>
      <w:r w:rsidR="006F0D80" w:rsidRPr="00C124A2">
        <w:rPr>
          <w:rFonts w:cstheme="minorHAnsi"/>
          <w:sz w:val="24"/>
          <w:szCs w:val="24"/>
        </w:rPr>
        <w:t>p</w:t>
      </w:r>
      <w:r w:rsidRPr="00C124A2">
        <w:rPr>
          <w:rFonts w:cstheme="minorHAnsi"/>
          <w:sz w:val="24"/>
          <w:szCs w:val="24"/>
        </w:rPr>
        <w:t>an D</w:t>
      </w:r>
      <w:r w:rsidR="00DA1B0C">
        <w:rPr>
          <w:rFonts w:cstheme="minorHAnsi"/>
          <w:sz w:val="24"/>
          <w:szCs w:val="24"/>
        </w:rPr>
        <w:t xml:space="preserve"> </w:t>
      </w:r>
      <w:r w:rsidRPr="00C124A2">
        <w:rPr>
          <w:rFonts w:cstheme="minorHAnsi"/>
          <w:sz w:val="24"/>
          <w:szCs w:val="24"/>
        </w:rPr>
        <w:t xml:space="preserve">measures 67.3mm in </w:t>
      </w:r>
      <w:r w:rsidR="00682EDD">
        <w:rPr>
          <w:rFonts w:cstheme="minorHAnsi"/>
          <w:sz w:val="24"/>
          <w:szCs w:val="24"/>
        </w:rPr>
        <w:t>diameter</w:t>
      </w:r>
      <w:r w:rsidRPr="00C124A2">
        <w:rPr>
          <w:rFonts w:cstheme="minorHAnsi"/>
          <w:sz w:val="24"/>
          <w:szCs w:val="24"/>
        </w:rPr>
        <w:t xml:space="preserve">, 24.5mm in height and weighs 18.5g. </w:t>
      </w:r>
    </w:p>
    <w:p w14:paraId="7335A7C8" w14:textId="7C82832D" w:rsidR="00851E76" w:rsidRPr="00C124A2" w:rsidRDefault="00610B83" w:rsidP="00ED47D9">
      <w:pPr>
        <w:spacing w:line="360" w:lineRule="auto"/>
        <w:jc w:val="both"/>
        <w:rPr>
          <w:rFonts w:cstheme="minorHAnsi"/>
          <w:sz w:val="24"/>
          <w:szCs w:val="24"/>
        </w:rPr>
      </w:pPr>
      <w:r w:rsidRPr="00C124A2">
        <w:rPr>
          <w:rFonts w:cstheme="minorHAnsi"/>
          <w:sz w:val="24"/>
          <w:szCs w:val="24"/>
        </w:rPr>
        <w:t>Both pans</w:t>
      </w:r>
      <w:r w:rsidR="00851E76" w:rsidRPr="00C124A2">
        <w:rPr>
          <w:rFonts w:cstheme="minorHAnsi"/>
          <w:sz w:val="24"/>
          <w:szCs w:val="24"/>
        </w:rPr>
        <w:t xml:space="preserve"> are undecorated and around the rim are four small rings placed at regular intervals and </w:t>
      </w:r>
      <w:r w:rsidR="007E037A" w:rsidRPr="00C124A2">
        <w:rPr>
          <w:rFonts w:cstheme="minorHAnsi"/>
          <w:sz w:val="24"/>
          <w:szCs w:val="24"/>
        </w:rPr>
        <w:t xml:space="preserve">set </w:t>
      </w:r>
      <w:r w:rsidR="00851E76" w:rsidRPr="00C124A2">
        <w:rPr>
          <w:rFonts w:cstheme="minorHAnsi"/>
          <w:sz w:val="24"/>
          <w:szCs w:val="24"/>
        </w:rPr>
        <w:t>within circular drilled perforations. The rings are c. 7.4mm in diameter and 1.65mm wide. Both pans were constructed from a leaded bronze and their similarity su</w:t>
      </w:r>
      <w:r w:rsidR="005A0CF5" w:rsidRPr="00C124A2">
        <w:rPr>
          <w:rFonts w:cstheme="minorHAnsi"/>
          <w:sz w:val="24"/>
          <w:szCs w:val="24"/>
        </w:rPr>
        <w:t>ggests that they may be a pair</w:t>
      </w:r>
      <w:r w:rsidR="00F90B34">
        <w:rPr>
          <w:rFonts w:cstheme="minorHAnsi"/>
          <w:sz w:val="24"/>
          <w:szCs w:val="24"/>
        </w:rPr>
        <w:t>.</w:t>
      </w:r>
      <w:r w:rsidR="000D78FA">
        <w:rPr>
          <w:rStyle w:val="EndnoteReference"/>
          <w:rFonts w:cstheme="minorHAnsi"/>
          <w:sz w:val="24"/>
          <w:szCs w:val="24"/>
        </w:rPr>
        <w:endnoteReference w:id="13"/>
      </w:r>
    </w:p>
    <w:p w14:paraId="30AA2F90" w14:textId="39EE312E" w:rsidR="00851E76" w:rsidRPr="00C124A2" w:rsidRDefault="00851E76" w:rsidP="00ED47D9">
      <w:pPr>
        <w:spacing w:line="360" w:lineRule="auto"/>
        <w:jc w:val="both"/>
        <w:rPr>
          <w:rFonts w:cstheme="minorHAnsi"/>
          <w:sz w:val="24"/>
          <w:szCs w:val="24"/>
        </w:rPr>
      </w:pPr>
      <w:r w:rsidRPr="00C124A2">
        <w:rPr>
          <w:rFonts w:cstheme="minorHAnsi"/>
          <w:sz w:val="24"/>
          <w:szCs w:val="24"/>
        </w:rPr>
        <w:t>8 – A copper alloy Ir</w:t>
      </w:r>
      <w:r w:rsidR="005A0CF5" w:rsidRPr="00C124A2">
        <w:rPr>
          <w:rFonts w:cstheme="minorHAnsi"/>
          <w:sz w:val="24"/>
          <w:szCs w:val="24"/>
        </w:rPr>
        <w:t>chester bowl (</w:t>
      </w:r>
      <w:r w:rsidR="006F0D80" w:rsidRPr="00C124A2">
        <w:rPr>
          <w:rFonts w:cstheme="minorHAnsi"/>
          <w:sz w:val="24"/>
          <w:szCs w:val="24"/>
        </w:rPr>
        <w:t>v</w:t>
      </w:r>
      <w:r w:rsidR="005A0CF5" w:rsidRPr="0054720F">
        <w:rPr>
          <w:rFonts w:cstheme="minorHAnsi"/>
          <w:sz w:val="24"/>
          <w:szCs w:val="24"/>
        </w:rPr>
        <w:t xml:space="preserve">essel C; Figure </w:t>
      </w:r>
      <w:r w:rsidR="003075A1" w:rsidRPr="0054720F">
        <w:rPr>
          <w:rFonts w:cstheme="minorHAnsi"/>
          <w:sz w:val="24"/>
          <w:szCs w:val="24"/>
        </w:rPr>
        <w:t>3</w:t>
      </w:r>
      <w:r w:rsidR="005A0CF5" w:rsidRPr="00C124A2">
        <w:rPr>
          <w:rFonts w:cstheme="minorHAnsi"/>
          <w:sz w:val="24"/>
          <w:szCs w:val="24"/>
        </w:rPr>
        <w:t xml:space="preserve">, </w:t>
      </w:r>
      <w:r w:rsidR="00DA1B0C">
        <w:rPr>
          <w:rFonts w:cstheme="minorHAnsi"/>
          <w:sz w:val="24"/>
          <w:szCs w:val="24"/>
        </w:rPr>
        <w:t>5</w:t>
      </w:r>
      <w:r w:rsidRPr="00C124A2">
        <w:rPr>
          <w:rFonts w:cstheme="minorHAnsi"/>
          <w:sz w:val="24"/>
          <w:szCs w:val="24"/>
        </w:rPr>
        <w:t>)</w:t>
      </w:r>
    </w:p>
    <w:p w14:paraId="404FA050" w14:textId="6432E0DD" w:rsidR="00851E76" w:rsidRPr="00C124A2" w:rsidRDefault="00851E76" w:rsidP="00ED47D9">
      <w:pPr>
        <w:spacing w:line="360" w:lineRule="auto"/>
        <w:jc w:val="both"/>
        <w:rPr>
          <w:rFonts w:cstheme="minorHAnsi"/>
          <w:sz w:val="24"/>
          <w:szCs w:val="24"/>
        </w:rPr>
      </w:pPr>
      <w:r w:rsidRPr="00C124A2">
        <w:rPr>
          <w:rFonts w:cstheme="minorHAnsi"/>
          <w:sz w:val="24"/>
          <w:szCs w:val="24"/>
        </w:rPr>
        <w:t>This high tin bronze Irchester bowl is 296mm in diameter at the rim and 110mm in height</w:t>
      </w:r>
      <w:r w:rsidR="00682EDD">
        <w:rPr>
          <w:rFonts w:cstheme="minorHAnsi"/>
          <w:sz w:val="24"/>
          <w:szCs w:val="24"/>
        </w:rPr>
        <w:t>.</w:t>
      </w:r>
      <w:r w:rsidR="000D78FA">
        <w:rPr>
          <w:rStyle w:val="EndnoteReference"/>
          <w:rFonts w:cstheme="minorHAnsi"/>
          <w:sz w:val="24"/>
          <w:szCs w:val="24"/>
        </w:rPr>
        <w:endnoteReference w:id="14"/>
      </w:r>
      <w:r w:rsidRPr="00C124A2">
        <w:rPr>
          <w:rFonts w:cstheme="minorHAnsi"/>
          <w:sz w:val="24"/>
          <w:szCs w:val="24"/>
        </w:rPr>
        <w:t xml:space="preserve"> The rim is in</w:t>
      </w:r>
      <w:r w:rsidR="00425673" w:rsidRPr="00C124A2">
        <w:rPr>
          <w:rFonts w:cstheme="minorHAnsi"/>
          <w:sz w:val="24"/>
          <w:szCs w:val="24"/>
        </w:rPr>
        <w:t>-</w:t>
      </w:r>
      <w:r w:rsidRPr="00C124A2">
        <w:rPr>
          <w:rFonts w:cstheme="minorHAnsi"/>
          <w:sz w:val="24"/>
          <w:szCs w:val="24"/>
        </w:rPr>
        <w:t xml:space="preserve">turned (3.65mm thick) and the bowl tapers from its widest point (below the rim) to the base. </w:t>
      </w:r>
    </w:p>
    <w:p w14:paraId="6AE66119" w14:textId="01EB79A7" w:rsidR="00851E76" w:rsidRPr="00682EDD" w:rsidRDefault="00851E76" w:rsidP="00ED47D9">
      <w:pPr>
        <w:spacing w:line="360" w:lineRule="auto"/>
        <w:jc w:val="both"/>
        <w:rPr>
          <w:rFonts w:cstheme="minorHAnsi"/>
          <w:sz w:val="24"/>
          <w:szCs w:val="24"/>
        </w:rPr>
      </w:pPr>
      <w:r w:rsidRPr="00682EDD">
        <w:rPr>
          <w:rFonts w:cstheme="minorHAnsi"/>
          <w:sz w:val="24"/>
          <w:szCs w:val="24"/>
        </w:rPr>
        <w:t xml:space="preserve">The Irchester bowl has incurving sides, an omphalos base and an in-turned rim. Irchester bowls are basins manufactured in the </w:t>
      </w:r>
      <w:r w:rsidR="007E0C58" w:rsidRPr="00682EDD">
        <w:rPr>
          <w:rFonts w:cstheme="minorHAnsi"/>
          <w:sz w:val="24"/>
          <w:szCs w:val="24"/>
        </w:rPr>
        <w:t>fourth or fifth</w:t>
      </w:r>
      <w:r w:rsidRPr="00682EDD">
        <w:rPr>
          <w:rFonts w:cstheme="minorHAnsi"/>
          <w:sz w:val="24"/>
          <w:szCs w:val="24"/>
        </w:rPr>
        <w:t xml:space="preserve"> centuries in Britain although </w:t>
      </w:r>
      <w:r w:rsidR="00A8147B" w:rsidRPr="00682EDD">
        <w:rPr>
          <w:rFonts w:cstheme="minorHAnsi"/>
          <w:sz w:val="24"/>
          <w:szCs w:val="24"/>
        </w:rPr>
        <w:t xml:space="preserve">they </w:t>
      </w:r>
      <w:r w:rsidR="00020887" w:rsidRPr="00682EDD">
        <w:rPr>
          <w:rFonts w:cstheme="minorHAnsi"/>
          <w:sz w:val="24"/>
          <w:szCs w:val="24"/>
        </w:rPr>
        <w:t>remained in circulation</w:t>
      </w:r>
      <w:r w:rsidRPr="00682EDD">
        <w:rPr>
          <w:rFonts w:cstheme="minorHAnsi"/>
          <w:sz w:val="24"/>
          <w:szCs w:val="24"/>
        </w:rPr>
        <w:t xml:space="preserve"> in the early Anglo-Saxon period</w:t>
      </w:r>
      <w:r w:rsidRPr="00682EDD">
        <w:rPr>
          <w:rStyle w:val="EndnoteReference"/>
          <w:rFonts w:cstheme="minorHAnsi"/>
          <w:sz w:val="24"/>
          <w:szCs w:val="24"/>
        </w:rPr>
        <w:endnoteReference w:id="15"/>
      </w:r>
      <w:r w:rsidR="00682EDD">
        <w:rPr>
          <w:rFonts w:cstheme="minorHAnsi"/>
          <w:sz w:val="24"/>
          <w:szCs w:val="24"/>
        </w:rPr>
        <w:t>.</w:t>
      </w:r>
      <w:r w:rsidRPr="00682EDD">
        <w:rPr>
          <w:rFonts w:cstheme="minorHAnsi"/>
          <w:sz w:val="24"/>
          <w:szCs w:val="24"/>
        </w:rPr>
        <w:t xml:space="preserve"> The uniformity of the design suggests that the vessel was a product of one or more centralised or associated workshops, and that they were used as part of a dinner service or perhaps for hand washing</w:t>
      </w:r>
      <w:r w:rsidRPr="00682EDD">
        <w:rPr>
          <w:rStyle w:val="EndnoteReference"/>
          <w:rFonts w:cstheme="minorHAnsi"/>
          <w:sz w:val="24"/>
          <w:szCs w:val="24"/>
        </w:rPr>
        <w:endnoteReference w:id="16"/>
      </w:r>
      <w:r w:rsidR="00682EDD">
        <w:rPr>
          <w:rFonts w:cstheme="minorHAnsi"/>
          <w:sz w:val="24"/>
          <w:szCs w:val="24"/>
        </w:rPr>
        <w:t>.</w:t>
      </w:r>
      <w:r w:rsidRPr="00682EDD">
        <w:rPr>
          <w:rFonts w:cstheme="minorHAnsi"/>
          <w:sz w:val="24"/>
          <w:szCs w:val="24"/>
        </w:rPr>
        <w:t xml:space="preserve"> Examples from elsewhere in the south of Britain include Amersham, Buckinghamshire</w:t>
      </w:r>
      <w:r w:rsidR="00682EDD">
        <w:rPr>
          <w:rFonts w:cstheme="minorHAnsi"/>
          <w:sz w:val="24"/>
          <w:szCs w:val="24"/>
        </w:rPr>
        <w:t>;</w:t>
      </w:r>
      <w:r w:rsidRPr="00682EDD">
        <w:rPr>
          <w:rStyle w:val="EndnoteReference"/>
          <w:rFonts w:cstheme="minorHAnsi"/>
          <w:sz w:val="24"/>
          <w:szCs w:val="24"/>
        </w:rPr>
        <w:endnoteReference w:id="17"/>
      </w:r>
      <w:r w:rsidRPr="00682EDD">
        <w:rPr>
          <w:rFonts w:cstheme="minorHAnsi"/>
          <w:sz w:val="24"/>
          <w:szCs w:val="24"/>
        </w:rPr>
        <w:t xml:space="preserve"> Drapers</w:t>
      </w:r>
      <w:r w:rsidR="00F32777" w:rsidRPr="00682EDD">
        <w:rPr>
          <w:rFonts w:cstheme="minorHAnsi"/>
          <w:sz w:val="24"/>
          <w:szCs w:val="24"/>
        </w:rPr>
        <w:t>’</w:t>
      </w:r>
      <w:r w:rsidRPr="00682EDD">
        <w:rPr>
          <w:rFonts w:cstheme="minorHAnsi"/>
          <w:sz w:val="24"/>
          <w:szCs w:val="24"/>
        </w:rPr>
        <w:t xml:space="preserve"> Garden, London</w:t>
      </w:r>
      <w:r w:rsidR="00682EDD">
        <w:rPr>
          <w:rFonts w:cstheme="minorHAnsi"/>
          <w:sz w:val="24"/>
          <w:szCs w:val="24"/>
        </w:rPr>
        <w:t>;</w:t>
      </w:r>
      <w:r w:rsidRPr="00682EDD">
        <w:rPr>
          <w:rStyle w:val="EndnoteReference"/>
          <w:rFonts w:cstheme="minorHAnsi"/>
          <w:sz w:val="24"/>
          <w:szCs w:val="24"/>
        </w:rPr>
        <w:endnoteReference w:id="18"/>
      </w:r>
      <w:r w:rsidRPr="00682EDD">
        <w:rPr>
          <w:rFonts w:cstheme="minorHAnsi"/>
          <w:sz w:val="24"/>
          <w:szCs w:val="24"/>
        </w:rPr>
        <w:t xml:space="preserve"> Wotton, Surrey</w:t>
      </w:r>
      <w:r w:rsidRPr="00682EDD">
        <w:rPr>
          <w:rStyle w:val="EndnoteReference"/>
          <w:rFonts w:cstheme="minorHAnsi"/>
          <w:sz w:val="24"/>
          <w:szCs w:val="24"/>
        </w:rPr>
        <w:endnoteReference w:id="19"/>
      </w:r>
      <w:r w:rsidRPr="00682EDD">
        <w:rPr>
          <w:rFonts w:cstheme="minorHAnsi"/>
          <w:sz w:val="24"/>
          <w:szCs w:val="24"/>
        </w:rPr>
        <w:t xml:space="preserve"> and Bishops Canning, Wiltshire</w:t>
      </w:r>
      <w:r w:rsidRPr="00682EDD">
        <w:rPr>
          <w:rStyle w:val="EndnoteReference"/>
          <w:rFonts w:cstheme="minorHAnsi"/>
          <w:sz w:val="24"/>
          <w:szCs w:val="24"/>
        </w:rPr>
        <w:endnoteReference w:id="20"/>
      </w:r>
      <w:r w:rsidR="00682EDD">
        <w:rPr>
          <w:rFonts w:cstheme="minorHAnsi"/>
          <w:sz w:val="24"/>
          <w:szCs w:val="24"/>
        </w:rPr>
        <w:t>.</w:t>
      </w:r>
      <w:r w:rsidR="00610B83" w:rsidRPr="00682EDD">
        <w:rPr>
          <w:rFonts w:cstheme="minorHAnsi"/>
          <w:sz w:val="24"/>
          <w:szCs w:val="24"/>
        </w:rPr>
        <w:t xml:space="preserve"> Recently further example</w:t>
      </w:r>
      <w:r w:rsidR="001C3F25" w:rsidRPr="00682EDD">
        <w:rPr>
          <w:rFonts w:cstheme="minorHAnsi"/>
          <w:sz w:val="24"/>
          <w:szCs w:val="24"/>
        </w:rPr>
        <w:t>s</w:t>
      </w:r>
      <w:r w:rsidR="00DE5F06" w:rsidRPr="00682EDD">
        <w:rPr>
          <w:rFonts w:cstheme="minorHAnsi"/>
          <w:sz w:val="24"/>
          <w:szCs w:val="24"/>
        </w:rPr>
        <w:t xml:space="preserve"> from Wiltshire</w:t>
      </w:r>
      <w:r w:rsidR="00610B83" w:rsidRPr="00682EDD">
        <w:rPr>
          <w:rFonts w:cstheme="minorHAnsi"/>
          <w:sz w:val="24"/>
          <w:szCs w:val="24"/>
        </w:rPr>
        <w:t xml:space="preserve"> ha</w:t>
      </w:r>
      <w:r w:rsidR="001C3F25" w:rsidRPr="00682EDD">
        <w:rPr>
          <w:rFonts w:cstheme="minorHAnsi"/>
          <w:sz w:val="24"/>
          <w:szCs w:val="24"/>
        </w:rPr>
        <w:t>ve</w:t>
      </w:r>
      <w:r w:rsidR="00610B83" w:rsidRPr="00682EDD">
        <w:rPr>
          <w:rFonts w:cstheme="minorHAnsi"/>
          <w:sz w:val="24"/>
          <w:szCs w:val="24"/>
        </w:rPr>
        <w:t xml:space="preserve"> been reported to the </w:t>
      </w:r>
      <w:r w:rsidR="00B1738F" w:rsidRPr="00682EDD">
        <w:rPr>
          <w:rFonts w:cstheme="minorHAnsi"/>
          <w:sz w:val="24"/>
          <w:szCs w:val="24"/>
        </w:rPr>
        <w:t xml:space="preserve">PAS </w:t>
      </w:r>
      <w:r w:rsidR="00610B83" w:rsidRPr="00682EDD">
        <w:rPr>
          <w:rFonts w:cstheme="minorHAnsi"/>
          <w:sz w:val="24"/>
          <w:szCs w:val="24"/>
        </w:rPr>
        <w:t>from Lacock</w:t>
      </w:r>
      <w:r w:rsidR="009526EB" w:rsidRPr="00682EDD">
        <w:rPr>
          <w:rFonts w:cstheme="minorHAnsi"/>
          <w:sz w:val="24"/>
          <w:szCs w:val="24"/>
        </w:rPr>
        <w:t xml:space="preserve"> (</w:t>
      </w:r>
      <w:r w:rsidR="009526EB" w:rsidRPr="00682EDD">
        <w:rPr>
          <w:rFonts w:cs="Arial"/>
          <w:sz w:val="24"/>
          <w:szCs w:val="24"/>
          <w:shd w:val="clear" w:color="auto" w:fill="FFFFFF"/>
        </w:rPr>
        <w:t>WILT-029D2B)</w:t>
      </w:r>
      <w:r w:rsidR="00610B83" w:rsidRPr="00682EDD">
        <w:rPr>
          <w:rFonts w:cstheme="minorHAnsi"/>
          <w:sz w:val="24"/>
          <w:szCs w:val="24"/>
        </w:rPr>
        <w:t xml:space="preserve">, </w:t>
      </w:r>
      <w:r w:rsidR="001C3F25" w:rsidRPr="00682EDD">
        <w:rPr>
          <w:rFonts w:cstheme="minorHAnsi"/>
          <w:sz w:val="24"/>
          <w:szCs w:val="24"/>
        </w:rPr>
        <w:t>and Wilcot, catalogued here</w:t>
      </w:r>
      <w:r w:rsidR="004A2204" w:rsidRPr="00682EDD">
        <w:rPr>
          <w:rFonts w:cstheme="minorHAnsi"/>
          <w:sz w:val="24"/>
          <w:szCs w:val="24"/>
        </w:rPr>
        <w:t xml:space="preserve"> as part of the Wilcot vessel hoard</w:t>
      </w:r>
      <w:r w:rsidR="00610B83" w:rsidRPr="00682EDD">
        <w:rPr>
          <w:rFonts w:cstheme="minorHAnsi"/>
          <w:sz w:val="24"/>
          <w:szCs w:val="24"/>
        </w:rPr>
        <w:t>.</w:t>
      </w:r>
    </w:p>
    <w:p w14:paraId="63116162" w14:textId="77777777" w:rsidR="003075A1" w:rsidRPr="00C124A2" w:rsidRDefault="003075A1" w:rsidP="003075A1">
      <w:pPr>
        <w:pStyle w:val="ListParagraph"/>
        <w:keepNext/>
        <w:numPr>
          <w:ilvl w:val="0"/>
          <w:numId w:val="6"/>
        </w:numPr>
        <w:spacing w:line="360" w:lineRule="auto"/>
        <w:jc w:val="both"/>
        <w:rPr>
          <w:rFonts w:cstheme="minorHAnsi"/>
          <w:b/>
          <w:sz w:val="24"/>
          <w:szCs w:val="24"/>
        </w:rPr>
      </w:pPr>
      <w:r w:rsidRPr="00C124A2">
        <w:rPr>
          <w:rFonts w:cstheme="minorHAnsi"/>
          <w:b/>
          <w:sz w:val="24"/>
          <w:szCs w:val="24"/>
        </w:rPr>
        <w:lastRenderedPageBreak/>
        <w:t>Figure 2</w:t>
      </w:r>
    </w:p>
    <w:p w14:paraId="2CD1E370" w14:textId="57A8BA9E" w:rsidR="003075A1" w:rsidRPr="00C124A2" w:rsidRDefault="003075A1" w:rsidP="003075A1">
      <w:pPr>
        <w:spacing w:line="360" w:lineRule="auto"/>
        <w:jc w:val="both"/>
        <w:rPr>
          <w:rFonts w:cstheme="minorHAnsi"/>
          <w:sz w:val="24"/>
          <w:szCs w:val="24"/>
        </w:rPr>
      </w:pPr>
      <w:r w:rsidRPr="00C124A2">
        <w:rPr>
          <w:rFonts w:cstheme="minorHAnsi"/>
          <w:sz w:val="24"/>
          <w:szCs w:val="24"/>
        </w:rPr>
        <w:t xml:space="preserve">Figure </w:t>
      </w:r>
      <w:r w:rsidR="00247108">
        <w:rPr>
          <w:rFonts w:cstheme="minorHAnsi"/>
          <w:sz w:val="24"/>
          <w:szCs w:val="24"/>
        </w:rPr>
        <w:t>2</w:t>
      </w:r>
      <w:r w:rsidRPr="00C124A2">
        <w:rPr>
          <w:rFonts w:cstheme="minorHAnsi"/>
          <w:sz w:val="24"/>
          <w:szCs w:val="24"/>
        </w:rPr>
        <w:t xml:space="preserve"> – (1) </w:t>
      </w:r>
      <w:r w:rsidR="00F32777" w:rsidRPr="00C124A2">
        <w:rPr>
          <w:rFonts w:cstheme="minorHAnsi"/>
          <w:sz w:val="24"/>
          <w:szCs w:val="24"/>
        </w:rPr>
        <w:t>Copper</w:t>
      </w:r>
      <w:r w:rsidR="00F32777">
        <w:rPr>
          <w:rFonts w:cstheme="minorHAnsi"/>
          <w:sz w:val="24"/>
          <w:szCs w:val="24"/>
        </w:rPr>
        <w:t>-</w:t>
      </w:r>
      <w:r w:rsidRPr="00C124A2">
        <w:rPr>
          <w:rFonts w:cstheme="minorHAnsi"/>
          <w:sz w:val="24"/>
          <w:szCs w:val="24"/>
        </w:rPr>
        <w:t xml:space="preserve">alloy cauldron with iron band; (2) </w:t>
      </w:r>
      <w:r w:rsidR="00F32777" w:rsidRPr="00C124A2">
        <w:rPr>
          <w:rFonts w:cstheme="minorHAnsi"/>
          <w:sz w:val="24"/>
          <w:szCs w:val="24"/>
        </w:rPr>
        <w:t>Copper</w:t>
      </w:r>
      <w:r w:rsidR="00F32777">
        <w:rPr>
          <w:rFonts w:cstheme="minorHAnsi"/>
          <w:sz w:val="24"/>
          <w:szCs w:val="24"/>
        </w:rPr>
        <w:t>-</w:t>
      </w:r>
      <w:r w:rsidRPr="00C124A2">
        <w:rPr>
          <w:rFonts w:cstheme="minorHAnsi"/>
          <w:sz w:val="24"/>
          <w:szCs w:val="24"/>
        </w:rPr>
        <w:t>alloy bowl</w:t>
      </w:r>
      <w:r w:rsidR="00892E54">
        <w:rPr>
          <w:rFonts w:cstheme="minorHAnsi"/>
          <w:sz w:val="24"/>
          <w:szCs w:val="24"/>
        </w:rPr>
        <w:t xml:space="preserve"> </w:t>
      </w:r>
      <w:r w:rsidRPr="00C124A2">
        <w:rPr>
          <w:rFonts w:cstheme="minorHAnsi"/>
          <w:sz w:val="24"/>
          <w:szCs w:val="24"/>
        </w:rPr>
        <w:t xml:space="preserve">(vessel A); (3) </w:t>
      </w:r>
      <w:r w:rsidR="00F32777" w:rsidRPr="00C124A2">
        <w:rPr>
          <w:rFonts w:cstheme="minorHAnsi"/>
          <w:sz w:val="24"/>
          <w:szCs w:val="24"/>
        </w:rPr>
        <w:t>Copper</w:t>
      </w:r>
      <w:r w:rsidR="00F32777">
        <w:rPr>
          <w:rFonts w:cstheme="minorHAnsi"/>
          <w:sz w:val="24"/>
          <w:szCs w:val="24"/>
        </w:rPr>
        <w:t>-</w:t>
      </w:r>
      <w:r w:rsidRPr="00C124A2">
        <w:rPr>
          <w:rFonts w:cstheme="minorHAnsi"/>
          <w:sz w:val="24"/>
          <w:szCs w:val="24"/>
        </w:rPr>
        <w:t>alloy vessel (vessel B).</w:t>
      </w:r>
    </w:p>
    <w:p w14:paraId="08A2C37E" w14:textId="77777777" w:rsidR="003075A1" w:rsidRPr="00C124A2" w:rsidRDefault="003075A1" w:rsidP="003075A1">
      <w:pPr>
        <w:spacing w:line="360" w:lineRule="auto"/>
        <w:jc w:val="both"/>
        <w:rPr>
          <w:rFonts w:cstheme="minorHAnsi"/>
          <w:sz w:val="24"/>
          <w:szCs w:val="24"/>
        </w:rPr>
      </w:pPr>
    </w:p>
    <w:p w14:paraId="67327337" w14:textId="77777777" w:rsidR="003075A1" w:rsidRPr="00C124A2" w:rsidRDefault="003075A1" w:rsidP="003075A1">
      <w:pPr>
        <w:pStyle w:val="ListParagraph"/>
        <w:numPr>
          <w:ilvl w:val="0"/>
          <w:numId w:val="5"/>
        </w:numPr>
        <w:spacing w:line="360" w:lineRule="auto"/>
        <w:jc w:val="both"/>
        <w:rPr>
          <w:rFonts w:cstheme="minorHAnsi"/>
          <w:b/>
          <w:sz w:val="24"/>
          <w:szCs w:val="24"/>
        </w:rPr>
      </w:pPr>
      <w:r w:rsidRPr="00C124A2">
        <w:rPr>
          <w:rFonts w:cstheme="minorHAnsi"/>
          <w:b/>
          <w:sz w:val="24"/>
          <w:szCs w:val="24"/>
        </w:rPr>
        <w:t>Figure 3</w:t>
      </w:r>
    </w:p>
    <w:p w14:paraId="157AF8E6" w14:textId="41CD80D9" w:rsidR="003075A1" w:rsidRPr="00C124A2" w:rsidRDefault="003075A1" w:rsidP="003075A1">
      <w:pPr>
        <w:spacing w:line="360" w:lineRule="auto"/>
        <w:jc w:val="both"/>
        <w:rPr>
          <w:rFonts w:cstheme="minorHAnsi"/>
          <w:sz w:val="24"/>
          <w:szCs w:val="24"/>
        </w:rPr>
      </w:pPr>
      <w:r w:rsidRPr="00C124A2">
        <w:rPr>
          <w:rFonts w:cstheme="minorHAnsi"/>
          <w:sz w:val="24"/>
          <w:szCs w:val="24"/>
        </w:rPr>
        <w:t xml:space="preserve">Figure </w:t>
      </w:r>
      <w:r w:rsidR="00247108">
        <w:rPr>
          <w:rFonts w:cstheme="minorHAnsi"/>
          <w:sz w:val="24"/>
          <w:szCs w:val="24"/>
        </w:rPr>
        <w:t>3</w:t>
      </w:r>
      <w:r w:rsidRPr="00C124A2">
        <w:rPr>
          <w:rFonts w:cstheme="minorHAnsi"/>
          <w:sz w:val="24"/>
          <w:szCs w:val="24"/>
        </w:rPr>
        <w:t xml:space="preserve"> – (4</w:t>
      </w:r>
      <w:r w:rsidR="00892E54" w:rsidRPr="00C124A2">
        <w:rPr>
          <w:rFonts w:cstheme="minorHAnsi"/>
          <w:sz w:val="24"/>
          <w:szCs w:val="24"/>
        </w:rPr>
        <w:t xml:space="preserve">) </w:t>
      </w:r>
      <w:r w:rsidR="00892E54">
        <w:rPr>
          <w:rFonts w:cstheme="minorHAnsi"/>
          <w:sz w:val="24"/>
          <w:szCs w:val="24"/>
        </w:rPr>
        <w:t>Four</w:t>
      </w:r>
      <w:r w:rsidR="008277F7">
        <w:rPr>
          <w:rFonts w:cstheme="minorHAnsi"/>
          <w:sz w:val="24"/>
          <w:szCs w:val="24"/>
        </w:rPr>
        <w:t xml:space="preserve"> c</w:t>
      </w:r>
      <w:r w:rsidRPr="00C124A2">
        <w:rPr>
          <w:rFonts w:cstheme="minorHAnsi"/>
          <w:sz w:val="24"/>
          <w:szCs w:val="24"/>
        </w:rPr>
        <w:t>opper</w:t>
      </w:r>
      <w:r w:rsidR="008277F7">
        <w:rPr>
          <w:rFonts w:cstheme="minorHAnsi"/>
          <w:sz w:val="24"/>
          <w:szCs w:val="24"/>
        </w:rPr>
        <w:t>-</w:t>
      </w:r>
      <w:r w:rsidRPr="00C124A2">
        <w:rPr>
          <w:rFonts w:cstheme="minorHAnsi"/>
          <w:sz w:val="24"/>
          <w:szCs w:val="24"/>
        </w:rPr>
        <w:t>alloy scale pans; (</w:t>
      </w:r>
      <w:r w:rsidR="00DA1B0C">
        <w:rPr>
          <w:rFonts w:cstheme="minorHAnsi"/>
          <w:sz w:val="24"/>
          <w:szCs w:val="24"/>
        </w:rPr>
        <w:t>5</w:t>
      </w:r>
      <w:r w:rsidRPr="00C124A2">
        <w:rPr>
          <w:rFonts w:cstheme="minorHAnsi"/>
          <w:sz w:val="24"/>
          <w:szCs w:val="24"/>
        </w:rPr>
        <w:t xml:space="preserve">) </w:t>
      </w:r>
      <w:r w:rsidR="00F32777" w:rsidRPr="00C124A2">
        <w:rPr>
          <w:rFonts w:cstheme="minorHAnsi"/>
          <w:sz w:val="24"/>
          <w:szCs w:val="24"/>
        </w:rPr>
        <w:t>Copper</w:t>
      </w:r>
      <w:r w:rsidR="00F32777">
        <w:rPr>
          <w:rFonts w:cstheme="minorHAnsi"/>
          <w:sz w:val="24"/>
          <w:szCs w:val="24"/>
        </w:rPr>
        <w:t>-</w:t>
      </w:r>
      <w:r w:rsidRPr="00C124A2">
        <w:rPr>
          <w:rFonts w:cstheme="minorHAnsi"/>
          <w:sz w:val="24"/>
          <w:szCs w:val="24"/>
        </w:rPr>
        <w:t>alloy Irchester bowl</w:t>
      </w:r>
      <w:r w:rsidR="0042574E">
        <w:rPr>
          <w:rFonts w:cstheme="minorHAnsi"/>
          <w:sz w:val="24"/>
          <w:szCs w:val="24"/>
        </w:rPr>
        <w:t xml:space="preserve"> (vessel C)</w:t>
      </w:r>
      <w:r w:rsidRPr="00C124A2">
        <w:rPr>
          <w:rFonts w:cstheme="minorHAnsi"/>
          <w:sz w:val="24"/>
          <w:szCs w:val="24"/>
        </w:rPr>
        <w:t>. The configuration of the Pewsey vessel hoard.</w:t>
      </w:r>
    </w:p>
    <w:p w14:paraId="0B0F1CAD" w14:textId="77777777" w:rsidR="003075A1" w:rsidRPr="00C124A2" w:rsidRDefault="003075A1" w:rsidP="00ED47D9">
      <w:pPr>
        <w:spacing w:line="360" w:lineRule="auto"/>
        <w:jc w:val="both"/>
        <w:rPr>
          <w:rFonts w:cstheme="minorHAnsi"/>
          <w:sz w:val="24"/>
          <w:szCs w:val="24"/>
        </w:rPr>
      </w:pPr>
    </w:p>
    <w:p w14:paraId="1C78CF3E" w14:textId="6EC55637" w:rsidR="001C3F25" w:rsidRDefault="004003E5" w:rsidP="00ED47D9">
      <w:pPr>
        <w:spacing w:line="360" w:lineRule="auto"/>
        <w:jc w:val="both"/>
        <w:rPr>
          <w:rFonts w:cstheme="minorHAnsi"/>
          <w:sz w:val="24"/>
          <w:szCs w:val="24"/>
        </w:rPr>
      </w:pPr>
      <w:r w:rsidRPr="00C124A2">
        <w:rPr>
          <w:rFonts w:cstheme="minorHAnsi"/>
          <w:sz w:val="24"/>
          <w:szCs w:val="24"/>
        </w:rPr>
        <w:t xml:space="preserve">The </w:t>
      </w:r>
      <w:r w:rsidR="001C3F25" w:rsidRPr="00C124A2">
        <w:rPr>
          <w:rFonts w:cstheme="minorHAnsi"/>
          <w:sz w:val="24"/>
          <w:szCs w:val="24"/>
        </w:rPr>
        <w:t>Wilcot hoard –</w:t>
      </w:r>
      <w:r w:rsidR="00686475">
        <w:rPr>
          <w:rFonts w:cstheme="minorHAnsi"/>
          <w:sz w:val="24"/>
          <w:szCs w:val="24"/>
        </w:rPr>
        <w:t xml:space="preserve"> Discovery and content</w:t>
      </w:r>
    </w:p>
    <w:p w14:paraId="5DABFC0E" w14:textId="6D28C056" w:rsidR="00686475" w:rsidRPr="00C124A2" w:rsidRDefault="00686475" w:rsidP="00ED47D9">
      <w:pPr>
        <w:spacing w:line="360" w:lineRule="auto"/>
        <w:jc w:val="both"/>
        <w:rPr>
          <w:rFonts w:cstheme="minorHAnsi"/>
          <w:sz w:val="24"/>
          <w:szCs w:val="24"/>
        </w:rPr>
      </w:pPr>
      <w:r w:rsidRPr="00C124A2">
        <w:rPr>
          <w:rFonts w:cstheme="minorHAnsi"/>
          <w:sz w:val="24"/>
          <w:szCs w:val="24"/>
        </w:rPr>
        <w:t xml:space="preserve">The Wilcot find-spot was not excavated but lies in a similar position on an Upper Greensand Formation terrace above a tributary stream of the Avon, close to the site of the </w:t>
      </w:r>
      <w:r w:rsidR="008277F7">
        <w:rPr>
          <w:rFonts w:cstheme="minorHAnsi"/>
          <w:sz w:val="24"/>
          <w:szCs w:val="24"/>
        </w:rPr>
        <w:t>fifth</w:t>
      </w:r>
      <w:r w:rsidRPr="00C124A2">
        <w:rPr>
          <w:rFonts w:cstheme="minorHAnsi"/>
          <w:sz w:val="24"/>
          <w:szCs w:val="24"/>
        </w:rPr>
        <w:t xml:space="preserve"> century Stanchester hoard and Stanchester villa</w:t>
      </w:r>
      <w:r w:rsidR="00F90B34">
        <w:rPr>
          <w:rFonts w:cstheme="minorHAnsi"/>
          <w:sz w:val="24"/>
          <w:szCs w:val="24"/>
        </w:rPr>
        <w:t>.</w:t>
      </w:r>
      <w:r w:rsidRPr="0054720F">
        <w:rPr>
          <w:rStyle w:val="EndnoteReference"/>
          <w:rFonts w:cstheme="minorHAnsi"/>
          <w:sz w:val="24"/>
          <w:szCs w:val="24"/>
        </w:rPr>
        <w:endnoteReference w:id="21"/>
      </w:r>
      <w:r>
        <w:rPr>
          <w:rFonts w:cstheme="minorHAnsi"/>
          <w:sz w:val="24"/>
          <w:szCs w:val="24"/>
        </w:rPr>
        <w:t xml:space="preserve"> </w:t>
      </w:r>
      <w:r w:rsidRPr="00C124A2">
        <w:rPr>
          <w:rFonts w:cstheme="minorHAnsi"/>
          <w:sz w:val="24"/>
          <w:szCs w:val="24"/>
        </w:rPr>
        <w:t>Geophysical survey was also conducted around the find-spot</w:t>
      </w:r>
      <w:r>
        <w:rPr>
          <w:rFonts w:cstheme="minorHAnsi"/>
          <w:sz w:val="24"/>
          <w:szCs w:val="24"/>
        </w:rPr>
        <w:t xml:space="preserve">, with no archaeological </w:t>
      </w:r>
      <w:r w:rsidR="00682EDD">
        <w:rPr>
          <w:rFonts w:cstheme="minorHAnsi"/>
          <w:sz w:val="24"/>
          <w:szCs w:val="24"/>
        </w:rPr>
        <w:t>features recorded</w:t>
      </w:r>
      <w:r w:rsidR="00F90B34">
        <w:rPr>
          <w:rFonts w:cstheme="minorHAnsi"/>
          <w:sz w:val="24"/>
          <w:szCs w:val="24"/>
        </w:rPr>
        <w:t>.</w:t>
      </w:r>
      <w:r>
        <w:rPr>
          <w:rStyle w:val="EndnoteReference"/>
          <w:rFonts w:cstheme="minorHAnsi"/>
          <w:sz w:val="24"/>
          <w:szCs w:val="24"/>
        </w:rPr>
        <w:endnoteReference w:id="22"/>
      </w:r>
      <w:r>
        <w:rPr>
          <w:rFonts w:cstheme="minorHAnsi"/>
          <w:sz w:val="24"/>
          <w:szCs w:val="24"/>
        </w:rPr>
        <w:t xml:space="preserve"> </w:t>
      </w:r>
    </w:p>
    <w:p w14:paraId="1EC6A8CF" w14:textId="57835C6C" w:rsidR="001C3F25" w:rsidRPr="00C124A2" w:rsidRDefault="00A8147B" w:rsidP="00ED47D9">
      <w:pPr>
        <w:spacing w:line="360" w:lineRule="auto"/>
        <w:jc w:val="both"/>
        <w:rPr>
          <w:rFonts w:cstheme="minorHAnsi"/>
          <w:sz w:val="24"/>
          <w:szCs w:val="24"/>
        </w:rPr>
      </w:pPr>
      <w:r w:rsidRPr="00C124A2">
        <w:rPr>
          <w:rFonts w:cstheme="minorHAnsi"/>
          <w:sz w:val="24"/>
          <w:szCs w:val="24"/>
        </w:rPr>
        <w:t xml:space="preserve">The Wilcot </w:t>
      </w:r>
      <w:r w:rsidR="004A2204" w:rsidRPr="00C124A2">
        <w:rPr>
          <w:rFonts w:cstheme="minorHAnsi"/>
          <w:sz w:val="24"/>
          <w:szCs w:val="24"/>
        </w:rPr>
        <w:t>hoard</w:t>
      </w:r>
      <w:r w:rsidR="001C3F25" w:rsidRPr="00C124A2">
        <w:rPr>
          <w:rFonts w:cstheme="minorHAnsi"/>
          <w:sz w:val="24"/>
          <w:szCs w:val="24"/>
        </w:rPr>
        <w:t xml:space="preserve"> consist</w:t>
      </w:r>
      <w:r w:rsidR="008277F7">
        <w:rPr>
          <w:rFonts w:cstheme="minorHAnsi"/>
          <w:sz w:val="24"/>
          <w:szCs w:val="24"/>
        </w:rPr>
        <w:t>s</w:t>
      </w:r>
      <w:r w:rsidR="001C3F25" w:rsidRPr="00C124A2">
        <w:rPr>
          <w:rFonts w:cstheme="minorHAnsi"/>
          <w:sz w:val="24"/>
          <w:szCs w:val="24"/>
        </w:rPr>
        <w:t xml:space="preserve"> of a symmetrical flanged bowl strainer, a </w:t>
      </w:r>
      <w:r w:rsidR="00F90B34">
        <w:rPr>
          <w:rFonts w:cstheme="minorHAnsi"/>
          <w:sz w:val="24"/>
          <w:szCs w:val="24"/>
        </w:rPr>
        <w:t>basin with an out-turned rim</w:t>
      </w:r>
      <w:r w:rsidR="007D1C58">
        <w:rPr>
          <w:rFonts w:cstheme="minorHAnsi"/>
          <w:sz w:val="24"/>
          <w:szCs w:val="24"/>
        </w:rPr>
        <w:t xml:space="preserve"> (</w:t>
      </w:r>
      <w:r w:rsidR="007D1C58" w:rsidRPr="00C124A2">
        <w:rPr>
          <w:rFonts w:cstheme="minorHAnsi"/>
          <w:sz w:val="24"/>
          <w:szCs w:val="24"/>
        </w:rPr>
        <w:t>Bassin Uni</w:t>
      </w:r>
      <w:r w:rsidR="007D1C58">
        <w:rPr>
          <w:rFonts w:cstheme="minorHAnsi"/>
          <w:sz w:val="24"/>
          <w:szCs w:val="24"/>
        </w:rPr>
        <w:t>),</w:t>
      </w:r>
      <w:r w:rsidR="001C3F25" w:rsidRPr="00C124A2">
        <w:rPr>
          <w:rFonts w:cstheme="minorHAnsi"/>
          <w:sz w:val="24"/>
          <w:szCs w:val="24"/>
        </w:rPr>
        <w:t xml:space="preserve"> a carinated basin with a foot ring and an Irchester bowl. The vessels nestled within </w:t>
      </w:r>
      <w:r w:rsidR="004A2204" w:rsidRPr="00C124A2">
        <w:rPr>
          <w:rFonts w:cstheme="minorHAnsi"/>
          <w:sz w:val="24"/>
          <w:szCs w:val="24"/>
        </w:rPr>
        <w:t xml:space="preserve">one </w:t>
      </w:r>
      <w:r w:rsidR="001C3F25" w:rsidRPr="00C124A2">
        <w:rPr>
          <w:rFonts w:cstheme="minorHAnsi"/>
          <w:sz w:val="24"/>
          <w:szCs w:val="24"/>
        </w:rPr>
        <w:t>another and all</w:t>
      </w:r>
      <w:r w:rsidR="007E037A" w:rsidRPr="00C124A2">
        <w:rPr>
          <w:rFonts w:cstheme="minorHAnsi"/>
          <w:sz w:val="24"/>
          <w:szCs w:val="24"/>
        </w:rPr>
        <w:t xml:space="preserve"> were</w:t>
      </w:r>
      <w:r w:rsidR="001C3F25" w:rsidRPr="00C124A2">
        <w:rPr>
          <w:rFonts w:cstheme="minorHAnsi"/>
          <w:sz w:val="24"/>
          <w:szCs w:val="24"/>
        </w:rPr>
        <w:t xml:space="preserve"> contained within the Irchester bowl. The vessels are fragmentary and fragile</w:t>
      </w:r>
      <w:r w:rsidR="008277F7">
        <w:rPr>
          <w:rFonts w:cstheme="minorHAnsi"/>
          <w:sz w:val="24"/>
          <w:szCs w:val="24"/>
        </w:rPr>
        <w:t>:</w:t>
      </w:r>
      <w:r w:rsidR="001C3F25" w:rsidRPr="00C124A2">
        <w:rPr>
          <w:rFonts w:cstheme="minorHAnsi"/>
          <w:sz w:val="24"/>
          <w:szCs w:val="24"/>
        </w:rPr>
        <w:t xml:space="preserve"> the carinated basin and Irchester bowl are in multiple pieces and the bases of the Irchester bowl, cauldron and the Bas</w:t>
      </w:r>
      <w:r w:rsidR="00DE5F06" w:rsidRPr="00C124A2">
        <w:rPr>
          <w:rFonts w:cstheme="minorHAnsi"/>
          <w:sz w:val="24"/>
          <w:szCs w:val="24"/>
        </w:rPr>
        <w:t>s</w:t>
      </w:r>
      <w:r w:rsidR="001C3F25" w:rsidRPr="00C124A2">
        <w:rPr>
          <w:rFonts w:cstheme="minorHAnsi"/>
          <w:sz w:val="24"/>
          <w:szCs w:val="24"/>
        </w:rPr>
        <w:t>in Uni have become detached.</w:t>
      </w:r>
    </w:p>
    <w:p w14:paraId="6C4D5795" w14:textId="3961F308" w:rsidR="004A2204" w:rsidRPr="00C124A2" w:rsidRDefault="004A2204" w:rsidP="004A2204">
      <w:pPr>
        <w:spacing w:line="360" w:lineRule="auto"/>
        <w:jc w:val="both"/>
        <w:rPr>
          <w:rFonts w:cstheme="minorHAnsi"/>
          <w:sz w:val="24"/>
          <w:szCs w:val="24"/>
        </w:rPr>
      </w:pPr>
      <w:r w:rsidRPr="00C124A2">
        <w:rPr>
          <w:rFonts w:cstheme="minorHAnsi"/>
          <w:sz w:val="24"/>
          <w:szCs w:val="24"/>
        </w:rPr>
        <w:t>1 - The symmetrical flanged bowl strainer</w:t>
      </w:r>
      <w:r w:rsidR="003075A1" w:rsidRPr="00C124A2">
        <w:rPr>
          <w:rFonts w:cstheme="minorHAnsi"/>
          <w:sz w:val="24"/>
          <w:szCs w:val="24"/>
        </w:rPr>
        <w:t xml:space="preserve"> (Figure 4, 1)</w:t>
      </w:r>
    </w:p>
    <w:p w14:paraId="564E63ED" w14:textId="5405176E" w:rsidR="004A2204" w:rsidRPr="00C124A2" w:rsidRDefault="004A2204" w:rsidP="004A2204">
      <w:pPr>
        <w:spacing w:line="360" w:lineRule="auto"/>
        <w:jc w:val="both"/>
        <w:rPr>
          <w:rFonts w:cstheme="minorHAnsi"/>
          <w:sz w:val="24"/>
          <w:szCs w:val="24"/>
        </w:rPr>
      </w:pPr>
      <w:r w:rsidRPr="00C124A2">
        <w:rPr>
          <w:rFonts w:cstheme="minorHAnsi"/>
          <w:sz w:val="24"/>
          <w:szCs w:val="24"/>
        </w:rPr>
        <w:t xml:space="preserve">The strainer is circular (260mm in diameter, 61mm in height) with a flat out-turned and expanded rim (45.55mm in width and 4mm thick at the end). The exterior margin of the flange is upturned. The interior band is raised with </w:t>
      </w:r>
      <w:r w:rsidR="00A8147B" w:rsidRPr="00C124A2">
        <w:rPr>
          <w:rFonts w:cstheme="minorHAnsi"/>
          <w:sz w:val="24"/>
          <w:szCs w:val="24"/>
        </w:rPr>
        <w:t xml:space="preserve">a </w:t>
      </w:r>
      <w:r w:rsidRPr="00C124A2">
        <w:rPr>
          <w:rFonts w:cstheme="minorHAnsi"/>
          <w:sz w:val="24"/>
          <w:szCs w:val="24"/>
        </w:rPr>
        <w:t>convex curving form rolling downwards into the body, which then widens outwards to undercut the internal rim top.</w:t>
      </w:r>
      <w:r w:rsidR="00F90B34">
        <w:rPr>
          <w:rFonts w:cstheme="minorHAnsi"/>
          <w:sz w:val="24"/>
          <w:szCs w:val="24"/>
        </w:rPr>
        <w:t xml:space="preserve"> The strainer</w:t>
      </w:r>
      <w:r w:rsidR="00F90B34" w:rsidRPr="00C124A2">
        <w:rPr>
          <w:rFonts w:cstheme="minorHAnsi"/>
          <w:sz w:val="24"/>
          <w:szCs w:val="24"/>
        </w:rPr>
        <w:t xml:space="preserve"> is hemispherical and 100mm in width at the rim before expanding to 150mm</w:t>
      </w:r>
      <w:r w:rsidR="00F90B34">
        <w:rPr>
          <w:rFonts w:cstheme="minorHAnsi"/>
          <w:sz w:val="24"/>
          <w:szCs w:val="24"/>
        </w:rPr>
        <w:t xml:space="preserve">. </w:t>
      </w:r>
      <w:r w:rsidRPr="00C124A2">
        <w:rPr>
          <w:rFonts w:cstheme="minorHAnsi"/>
          <w:sz w:val="24"/>
          <w:szCs w:val="24"/>
        </w:rPr>
        <w:t>The strainer was originally a single piece of copper</w:t>
      </w:r>
      <w:r w:rsidR="008277F7">
        <w:rPr>
          <w:rFonts w:cstheme="minorHAnsi"/>
          <w:sz w:val="24"/>
          <w:szCs w:val="24"/>
        </w:rPr>
        <w:t>-</w:t>
      </w:r>
      <w:r w:rsidRPr="00C124A2">
        <w:rPr>
          <w:rFonts w:cstheme="minorHAnsi"/>
          <w:sz w:val="24"/>
          <w:szCs w:val="24"/>
        </w:rPr>
        <w:t xml:space="preserve">alloy, but </w:t>
      </w:r>
      <w:r w:rsidR="007E037A" w:rsidRPr="00C124A2">
        <w:rPr>
          <w:rFonts w:cstheme="minorHAnsi"/>
          <w:sz w:val="24"/>
          <w:szCs w:val="24"/>
        </w:rPr>
        <w:t xml:space="preserve">was repaired in antiquity with an additional piece of </w:t>
      </w:r>
      <w:r w:rsidRPr="00C124A2">
        <w:rPr>
          <w:rFonts w:cstheme="minorHAnsi"/>
          <w:sz w:val="24"/>
          <w:szCs w:val="24"/>
        </w:rPr>
        <w:t>copper-alloy</w:t>
      </w:r>
      <w:r w:rsidR="00F90B34">
        <w:rPr>
          <w:rFonts w:cstheme="minorHAnsi"/>
          <w:sz w:val="24"/>
          <w:szCs w:val="24"/>
        </w:rPr>
        <w:t>.</w:t>
      </w:r>
      <w:r w:rsidRPr="00C124A2">
        <w:rPr>
          <w:rFonts w:cstheme="minorHAnsi"/>
          <w:sz w:val="24"/>
          <w:szCs w:val="24"/>
        </w:rPr>
        <w:t xml:space="preserve"> The original basin of the strainer was decorated with two rows of circumferential perforations (28.8mm below the rim), below </w:t>
      </w:r>
      <w:r w:rsidR="007E037A" w:rsidRPr="00C124A2">
        <w:rPr>
          <w:rFonts w:cstheme="minorHAnsi"/>
          <w:sz w:val="24"/>
          <w:szCs w:val="24"/>
        </w:rPr>
        <w:t xml:space="preserve">which </w:t>
      </w:r>
      <w:r w:rsidR="006D6A8B">
        <w:rPr>
          <w:rFonts w:cstheme="minorHAnsi"/>
          <w:sz w:val="24"/>
          <w:szCs w:val="24"/>
        </w:rPr>
        <w:t>are</w:t>
      </w:r>
      <w:r w:rsidR="006D6A8B" w:rsidRPr="00C124A2">
        <w:rPr>
          <w:rFonts w:cstheme="minorHAnsi"/>
          <w:sz w:val="24"/>
          <w:szCs w:val="24"/>
        </w:rPr>
        <w:t xml:space="preserve"> further perforations, </w:t>
      </w:r>
      <w:r w:rsidR="006D6A8B" w:rsidRPr="00C124A2">
        <w:rPr>
          <w:rFonts w:cstheme="minorHAnsi"/>
          <w:sz w:val="24"/>
          <w:szCs w:val="24"/>
        </w:rPr>
        <w:lastRenderedPageBreak/>
        <w:t>but due to the original break</w:t>
      </w:r>
      <w:r w:rsidRPr="00C124A2">
        <w:rPr>
          <w:rFonts w:cstheme="minorHAnsi"/>
          <w:sz w:val="24"/>
          <w:szCs w:val="24"/>
        </w:rPr>
        <w:t xml:space="preserve"> this decoration is </w:t>
      </w:r>
      <w:r w:rsidR="007C1CC9">
        <w:rPr>
          <w:rFonts w:cstheme="minorHAnsi"/>
          <w:sz w:val="24"/>
          <w:szCs w:val="24"/>
        </w:rPr>
        <w:t xml:space="preserve">now </w:t>
      </w:r>
      <w:r w:rsidRPr="00C124A2">
        <w:rPr>
          <w:rFonts w:cstheme="minorHAnsi"/>
          <w:sz w:val="24"/>
          <w:szCs w:val="24"/>
        </w:rPr>
        <w:t>indiscernible. At this point a piece of curved copper-alloy sheet has been riveted to the body of the strainer</w:t>
      </w:r>
      <w:r w:rsidR="00B461AE" w:rsidRPr="00C124A2">
        <w:rPr>
          <w:rFonts w:cstheme="minorHAnsi"/>
          <w:sz w:val="24"/>
          <w:szCs w:val="24"/>
        </w:rPr>
        <w:t xml:space="preserve"> as a repair</w:t>
      </w:r>
      <w:r w:rsidRPr="00C124A2">
        <w:rPr>
          <w:rFonts w:cstheme="minorHAnsi"/>
          <w:sz w:val="24"/>
          <w:szCs w:val="24"/>
        </w:rPr>
        <w:t xml:space="preserve">. </w:t>
      </w:r>
      <w:r w:rsidR="005851E4" w:rsidRPr="00C124A2">
        <w:rPr>
          <w:rFonts w:cstheme="minorHAnsi"/>
          <w:sz w:val="24"/>
          <w:szCs w:val="24"/>
        </w:rPr>
        <w:t>T</w:t>
      </w:r>
      <w:r w:rsidRPr="00C124A2">
        <w:rPr>
          <w:rFonts w:cstheme="minorHAnsi"/>
          <w:sz w:val="24"/>
          <w:szCs w:val="24"/>
        </w:rPr>
        <w:t xml:space="preserve">he sheet has </w:t>
      </w:r>
      <w:r w:rsidR="005851E4" w:rsidRPr="00C124A2">
        <w:rPr>
          <w:rFonts w:cstheme="minorHAnsi"/>
          <w:sz w:val="24"/>
          <w:szCs w:val="24"/>
        </w:rPr>
        <w:t>a</w:t>
      </w:r>
      <w:r w:rsidRPr="00C124A2">
        <w:rPr>
          <w:rFonts w:cstheme="minorHAnsi"/>
          <w:sz w:val="24"/>
          <w:szCs w:val="24"/>
        </w:rPr>
        <w:t xml:space="preserve"> circumferential band of circular perforations (95mm wide)</w:t>
      </w:r>
      <w:r w:rsidR="005851E4" w:rsidRPr="00C124A2">
        <w:rPr>
          <w:rFonts w:cstheme="minorHAnsi"/>
          <w:sz w:val="24"/>
          <w:szCs w:val="24"/>
        </w:rPr>
        <w:t xml:space="preserve"> surrounding </w:t>
      </w:r>
      <w:r w:rsidRPr="00C124A2">
        <w:rPr>
          <w:rFonts w:cstheme="minorHAnsi"/>
          <w:sz w:val="24"/>
          <w:szCs w:val="24"/>
        </w:rPr>
        <w:t>four scrolls (85mm wide)</w:t>
      </w:r>
      <w:r w:rsidR="005851E4" w:rsidRPr="00C124A2">
        <w:rPr>
          <w:rFonts w:cstheme="minorHAnsi"/>
          <w:sz w:val="24"/>
          <w:szCs w:val="24"/>
        </w:rPr>
        <w:t>, themselves</w:t>
      </w:r>
      <w:r w:rsidRPr="00C124A2">
        <w:rPr>
          <w:rFonts w:cstheme="minorHAnsi"/>
          <w:sz w:val="24"/>
          <w:szCs w:val="24"/>
        </w:rPr>
        <w:t xml:space="preserve"> surrounding a circular band of perforations (40mm wide) and a central pellet. The perforations on the repair begin 41.9mm below the rim. The perforations on the original vessel are circular and 1.7mm in diameter and regular in spacing, whereas the perforation on the repair are irregularly spaced, not all circular and range from 1.7</w:t>
      </w:r>
      <w:r w:rsidR="00A8147B" w:rsidRPr="00C124A2">
        <w:rPr>
          <w:rFonts w:cstheme="minorHAnsi"/>
          <w:sz w:val="24"/>
          <w:szCs w:val="24"/>
        </w:rPr>
        <w:t>–</w:t>
      </w:r>
      <w:r w:rsidRPr="00C124A2">
        <w:rPr>
          <w:rFonts w:cstheme="minorHAnsi"/>
          <w:sz w:val="24"/>
          <w:szCs w:val="24"/>
        </w:rPr>
        <w:t>2.65mm.</w:t>
      </w:r>
    </w:p>
    <w:p w14:paraId="71FD253B" w14:textId="601E3232" w:rsidR="004A2204" w:rsidRPr="0054720F" w:rsidRDefault="004A2204" w:rsidP="004A2204">
      <w:pPr>
        <w:spacing w:line="360" w:lineRule="auto"/>
        <w:jc w:val="both"/>
        <w:rPr>
          <w:rFonts w:cstheme="minorHAnsi"/>
          <w:sz w:val="24"/>
          <w:szCs w:val="24"/>
        </w:rPr>
      </w:pPr>
      <w:r w:rsidRPr="00C124A2">
        <w:rPr>
          <w:rFonts w:cstheme="minorHAnsi"/>
          <w:sz w:val="24"/>
          <w:szCs w:val="24"/>
        </w:rPr>
        <w:t xml:space="preserve">The strainer was deposited within the </w:t>
      </w:r>
      <w:r w:rsidR="00DE5F06" w:rsidRPr="00C124A2">
        <w:rPr>
          <w:rFonts w:cstheme="minorHAnsi"/>
          <w:sz w:val="24"/>
          <w:szCs w:val="24"/>
        </w:rPr>
        <w:t>Bassin Uni</w:t>
      </w:r>
      <w:r w:rsidR="00B461AE" w:rsidRPr="00C124A2">
        <w:rPr>
          <w:rFonts w:cstheme="minorHAnsi"/>
          <w:sz w:val="24"/>
          <w:szCs w:val="24"/>
        </w:rPr>
        <w:t xml:space="preserve">, which in turn was placed </w:t>
      </w:r>
      <w:r w:rsidR="00E3401B" w:rsidRPr="00C124A2">
        <w:rPr>
          <w:rFonts w:cstheme="minorHAnsi"/>
          <w:sz w:val="24"/>
          <w:szCs w:val="24"/>
        </w:rPr>
        <w:t>inside the Irchester bowl</w:t>
      </w:r>
      <w:r w:rsidR="00B461AE" w:rsidRPr="00C124A2">
        <w:rPr>
          <w:rFonts w:cstheme="minorHAnsi"/>
          <w:sz w:val="24"/>
          <w:szCs w:val="24"/>
        </w:rPr>
        <w:t>,</w:t>
      </w:r>
      <w:r w:rsidR="00E3401B" w:rsidRPr="00C124A2">
        <w:rPr>
          <w:rFonts w:cstheme="minorHAnsi"/>
          <w:sz w:val="24"/>
          <w:szCs w:val="24"/>
        </w:rPr>
        <w:t xml:space="preserve"> </w:t>
      </w:r>
      <w:r w:rsidRPr="00C124A2">
        <w:rPr>
          <w:rFonts w:cstheme="minorHAnsi"/>
          <w:sz w:val="24"/>
          <w:szCs w:val="24"/>
        </w:rPr>
        <w:t>with the rim facing the ground surface</w:t>
      </w:r>
      <w:r w:rsidR="007C1CC9">
        <w:rPr>
          <w:rFonts w:cstheme="minorHAnsi"/>
          <w:sz w:val="24"/>
          <w:szCs w:val="24"/>
        </w:rPr>
        <w:t>. A broadly similar form of wine</w:t>
      </w:r>
      <w:r w:rsidRPr="00C124A2">
        <w:rPr>
          <w:rFonts w:cstheme="minorHAnsi"/>
          <w:sz w:val="24"/>
          <w:szCs w:val="24"/>
        </w:rPr>
        <w:t xml:space="preserve"> strainer was recorded in the Langda</w:t>
      </w:r>
      <w:r w:rsidR="007C1CC9">
        <w:rPr>
          <w:rFonts w:cstheme="minorHAnsi"/>
          <w:sz w:val="24"/>
          <w:szCs w:val="24"/>
        </w:rPr>
        <w:t>le hoard (NMGW-9C0216). The</w:t>
      </w:r>
      <w:r w:rsidRPr="00C124A2">
        <w:rPr>
          <w:rFonts w:cstheme="minorHAnsi"/>
          <w:sz w:val="24"/>
          <w:szCs w:val="24"/>
        </w:rPr>
        <w:t xml:space="preserve"> strainer may be identified as one of a small group </w:t>
      </w:r>
      <w:r w:rsidR="00686475">
        <w:rPr>
          <w:rFonts w:cstheme="minorHAnsi"/>
          <w:sz w:val="24"/>
          <w:szCs w:val="24"/>
        </w:rPr>
        <w:t xml:space="preserve">which date from the </w:t>
      </w:r>
      <w:r w:rsidR="00682EDD">
        <w:rPr>
          <w:rFonts w:cstheme="minorHAnsi"/>
          <w:sz w:val="24"/>
          <w:szCs w:val="24"/>
        </w:rPr>
        <w:t>first century</w:t>
      </w:r>
      <w:r w:rsidR="00686475">
        <w:rPr>
          <w:rFonts w:cstheme="minorHAnsi"/>
          <w:sz w:val="24"/>
          <w:szCs w:val="24"/>
        </w:rPr>
        <w:t xml:space="preserve"> A</w:t>
      </w:r>
      <w:r w:rsidR="001A63F5">
        <w:rPr>
          <w:rFonts w:cstheme="minorHAnsi"/>
          <w:sz w:val="24"/>
          <w:szCs w:val="24"/>
        </w:rPr>
        <w:t>.</w:t>
      </w:r>
      <w:r w:rsidR="00686475">
        <w:rPr>
          <w:rFonts w:cstheme="minorHAnsi"/>
          <w:sz w:val="24"/>
          <w:szCs w:val="24"/>
        </w:rPr>
        <w:t>D</w:t>
      </w:r>
      <w:r w:rsidR="001A63F5">
        <w:rPr>
          <w:rFonts w:cstheme="minorHAnsi"/>
          <w:sz w:val="24"/>
          <w:szCs w:val="24"/>
        </w:rPr>
        <w:t>.</w:t>
      </w:r>
      <w:r w:rsidRPr="00C124A2">
        <w:rPr>
          <w:rFonts w:cstheme="minorHAnsi"/>
          <w:sz w:val="24"/>
          <w:szCs w:val="24"/>
        </w:rPr>
        <w:t xml:space="preserve"> with broad flanges and no handles including examples from the Coygan Caves and Helmsdale</w:t>
      </w:r>
      <w:r w:rsidR="00F90B34">
        <w:rPr>
          <w:rFonts w:cstheme="minorHAnsi"/>
          <w:sz w:val="24"/>
          <w:szCs w:val="24"/>
        </w:rPr>
        <w:t>.</w:t>
      </w:r>
      <w:r w:rsidR="005851E4" w:rsidRPr="0054720F">
        <w:rPr>
          <w:rStyle w:val="EndnoteReference"/>
          <w:rFonts w:cstheme="minorHAnsi"/>
          <w:sz w:val="24"/>
          <w:szCs w:val="24"/>
        </w:rPr>
        <w:endnoteReference w:id="23"/>
      </w:r>
    </w:p>
    <w:p w14:paraId="641A1EA6" w14:textId="469E020D" w:rsidR="004A2204" w:rsidRPr="00C124A2" w:rsidRDefault="004A2204" w:rsidP="004A2204">
      <w:pPr>
        <w:spacing w:line="360" w:lineRule="auto"/>
        <w:jc w:val="both"/>
        <w:rPr>
          <w:rFonts w:cstheme="minorHAnsi"/>
          <w:sz w:val="24"/>
          <w:szCs w:val="24"/>
        </w:rPr>
      </w:pPr>
      <w:r w:rsidRPr="00C124A2">
        <w:rPr>
          <w:rFonts w:cstheme="minorHAnsi"/>
          <w:sz w:val="24"/>
          <w:szCs w:val="24"/>
        </w:rPr>
        <w:t xml:space="preserve">2 - </w:t>
      </w:r>
      <w:r w:rsidR="00DE5F06" w:rsidRPr="00C124A2">
        <w:rPr>
          <w:rFonts w:cstheme="minorHAnsi"/>
          <w:sz w:val="24"/>
          <w:szCs w:val="24"/>
        </w:rPr>
        <w:t xml:space="preserve">Bassin </w:t>
      </w:r>
      <w:r w:rsidR="003055EA" w:rsidRPr="00C124A2">
        <w:rPr>
          <w:rFonts w:cstheme="minorHAnsi"/>
          <w:sz w:val="24"/>
          <w:szCs w:val="24"/>
        </w:rPr>
        <w:t>Uni (</w:t>
      </w:r>
      <w:r w:rsidR="003075A1" w:rsidRPr="00C124A2">
        <w:rPr>
          <w:rFonts w:cstheme="minorHAnsi"/>
          <w:sz w:val="24"/>
          <w:szCs w:val="24"/>
        </w:rPr>
        <w:t>Figure 4, 2)</w:t>
      </w:r>
    </w:p>
    <w:p w14:paraId="58182E6D" w14:textId="30AE0A58" w:rsidR="004A2204" w:rsidRPr="0054720F" w:rsidRDefault="00550A12" w:rsidP="004A2204">
      <w:pPr>
        <w:spacing w:line="360" w:lineRule="auto"/>
        <w:jc w:val="both"/>
        <w:rPr>
          <w:rFonts w:cstheme="minorHAnsi"/>
          <w:sz w:val="24"/>
          <w:szCs w:val="24"/>
        </w:rPr>
      </w:pPr>
      <w:r>
        <w:rPr>
          <w:rFonts w:cstheme="minorHAnsi"/>
          <w:sz w:val="24"/>
          <w:szCs w:val="24"/>
        </w:rPr>
        <w:t>A Bassin Uni is a basin with an out-turned rim</w:t>
      </w:r>
      <w:r w:rsidR="00F90B34">
        <w:rPr>
          <w:rFonts w:cstheme="minorHAnsi"/>
          <w:sz w:val="24"/>
          <w:szCs w:val="24"/>
        </w:rPr>
        <w:t>.</w:t>
      </w:r>
      <w:r>
        <w:rPr>
          <w:rStyle w:val="EndnoteReference"/>
          <w:rFonts w:cstheme="minorHAnsi"/>
          <w:sz w:val="24"/>
          <w:szCs w:val="24"/>
        </w:rPr>
        <w:endnoteReference w:id="24"/>
      </w:r>
      <w:r>
        <w:rPr>
          <w:rFonts w:cstheme="minorHAnsi"/>
          <w:sz w:val="24"/>
          <w:szCs w:val="24"/>
        </w:rPr>
        <w:t xml:space="preserve"> </w:t>
      </w:r>
      <w:r w:rsidR="004A2204" w:rsidRPr="00C124A2">
        <w:rPr>
          <w:rFonts w:cstheme="minorHAnsi"/>
          <w:sz w:val="24"/>
          <w:szCs w:val="24"/>
        </w:rPr>
        <w:t xml:space="preserve">The incomplete basin </w:t>
      </w:r>
      <w:r w:rsidR="007C1CC9">
        <w:rPr>
          <w:rFonts w:cstheme="minorHAnsi"/>
          <w:sz w:val="24"/>
          <w:szCs w:val="24"/>
        </w:rPr>
        <w:t>(</w:t>
      </w:r>
      <w:r w:rsidR="007C1CC9" w:rsidRPr="00C124A2">
        <w:rPr>
          <w:rFonts w:cstheme="minorHAnsi"/>
          <w:sz w:val="24"/>
          <w:szCs w:val="24"/>
        </w:rPr>
        <w:t>250mm in diameter</w:t>
      </w:r>
      <w:r w:rsidR="007C1CC9">
        <w:rPr>
          <w:rFonts w:cstheme="minorHAnsi"/>
          <w:sz w:val="24"/>
          <w:szCs w:val="24"/>
        </w:rPr>
        <w:t xml:space="preserve">) </w:t>
      </w:r>
      <w:r w:rsidR="004A2204" w:rsidRPr="00C124A2">
        <w:rPr>
          <w:rFonts w:cstheme="minorHAnsi"/>
          <w:sz w:val="24"/>
          <w:szCs w:val="24"/>
        </w:rPr>
        <w:t>has a crimped</w:t>
      </w:r>
      <w:r>
        <w:rPr>
          <w:rFonts w:cstheme="minorHAnsi"/>
          <w:sz w:val="24"/>
          <w:szCs w:val="24"/>
        </w:rPr>
        <w:t xml:space="preserve"> out-turned</w:t>
      </w:r>
      <w:r w:rsidR="004A2204" w:rsidRPr="00C124A2">
        <w:rPr>
          <w:rFonts w:cstheme="minorHAnsi"/>
          <w:sz w:val="24"/>
          <w:szCs w:val="24"/>
        </w:rPr>
        <w:t xml:space="preserve"> rim </w:t>
      </w:r>
      <w:r w:rsidR="005F6414">
        <w:rPr>
          <w:rFonts w:cstheme="minorHAnsi"/>
          <w:sz w:val="24"/>
          <w:szCs w:val="24"/>
        </w:rPr>
        <w:t xml:space="preserve">(10mm wide) </w:t>
      </w:r>
      <w:r w:rsidR="004A2204" w:rsidRPr="00C124A2">
        <w:rPr>
          <w:rFonts w:cstheme="minorHAnsi"/>
          <w:sz w:val="24"/>
          <w:szCs w:val="24"/>
        </w:rPr>
        <w:t>and a slight omphalos base</w:t>
      </w:r>
      <w:r w:rsidR="002502DB" w:rsidRPr="00C124A2">
        <w:rPr>
          <w:rFonts w:cstheme="minorHAnsi"/>
          <w:sz w:val="24"/>
          <w:szCs w:val="24"/>
        </w:rPr>
        <w:t xml:space="preserve">. </w:t>
      </w:r>
      <w:r w:rsidR="004A2204" w:rsidRPr="00C124A2">
        <w:rPr>
          <w:rFonts w:cstheme="minorHAnsi"/>
          <w:sz w:val="24"/>
          <w:szCs w:val="24"/>
        </w:rPr>
        <w:t xml:space="preserve"> </w:t>
      </w:r>
      <w:r w:rsidR="005F6414">
        <w:rPr>
          <w:rFonts w:cstheme="minorHAnsi"/>
          <w:sz w:val="24"/>
          <w:szCs w:val="24"/>
        </w:rPr>
        <w:t xml:space="preserve">The </w:t>
      </w:r>
      <w:r w:rsidR="004A2204" w:rsidRPr="00C124A2">
        <w:rPr>
          <w:rFonts w:cstheme="minorHAnsi"/>
          <w:sz w:val="24"/>
          <w:szCs w:val="24"/>
        </w:rPr>
        <w:t xml:space="preserve">crimped edge </w:t>
      </w:r>
      <w:r w:rsidR="005F6414">
        <w:rPr>
          <w:rFonts w:cstheme="minorHAnsi"/>
          <w:sz w:val="24"/>
          <w:szCs w:val="24"/>
        </w:rPr>
        <w:t xml:space="preserve">was </w:t>
      </w:r>
      <w:r w:rsidR="004A2204" w:rsidRPr="00C124A2">
        <w:rPr>
          <w:rFonts w:cstheme="minorHAnsi"/>
          <w:sz w:val="24"/>
          <w:szCs w:val="24"/>
        </w:rPr>
        <w:t xml:space="preserve">achieved by hammering the upper surface. The hammer marks are </w:t>
      </w:r>
      <w:r w:rsidR="004A2204" w:rsidRPr="00C124A2">
        <w:rPr>
          <w:rFonts w:cstheme="minorHAnsi"/>
          <w:i/>
          <w:sz w:val="24"/>
          <w:szCs w:val="24"/>
        </w:rPr>
        <w:t>c.</w:t>
      </w:r>
      <w:r w:rsidR="00A8147B" w:rsidRPr="0054720F">
        <w:rPr>
          <w:rFonts w:cstheme="minorHAnsi"/>
          <w:sz w:val="24"/>
          <w:szCs w:val="24"/>
        </w:rPr>
        <w:t xml:space="preserve"> </w:t>
      </w:r>
      <w:r w:rsidR="004A2204" w:rsidRPr="0054720F">
        <w:rPr>
          <w:rFonts w:cstheme="minorHAnsi"/>
          <w:sz w:val="24"/>
          <w:szCs w:val="24"/>
        </w:rPr>
        <w:t xml:space="preserve">5mm wide and </w:t>
      </w:r>
      <w:r w:rsidR="004A2204" w:rsidRPr="00C124A2">
        <w:rPr>
          <w:rFonts w:cstheme="minorHAnsi"/>
          <w:i/>
          <w:sz w:val="24"/>
          <w:szCs w:val="24"/>
        </w:rPr>
        <w:t>c.</w:t>
      </w:r>
      <w:r w:rsidR="00A8147B" w:rsidRPr="0054720F">
        <w:rPr>
          <w:rFonts w:cstheme="minorHAnsi"/>
          <w:sz w:val="24"/>
          <w:szCs w:val="24"/>
        </w:rPr>
        <w:t xml:space="preserve"> </w:t>
      </w:r>
      <w:r w:rsidR="004A2204" w:rsidRPr="0054720F">
        <w:rPr>
          <w:rFonts w:cstheme="minorHAnsi"/>
          <w:sz w:val="24"/>
          <w:szCs w:val="24"/>
        </w:rPr>
        <w:t>5mm apart. The vessel tapers from the rim to the break</w:t>
      </w:r>
      <w:r w:rsidR="00E3401B" w:rsidRPr="00C124A2">
        <w:rPr>
          <w:rFonts w:cstheme="minorHAnsi"/>
          <w:sz w:val="24"/>
          <w:szCs w:val="24"/>
        </w:rPr>
        <w:t xml:space="preserve"> where the base has become detached</w:t>
      </w:r>
      <w:r w:rsidR="004A2204" w:rsidRPr="00C124A2">
        <w:rPr>
          <w:rFonts w:cstheme="minorHAnsi"/>
          <w:sz w:val="24"/>
          <w:szCs w:val="24"/>
        </w:rPr>
        <w:t>. The</w:t>
      </w:r>
      <w:r w:rsidR="00E3401B" w:rsidRPr="00C124A2">
        <w:rPr>
          <w:rFonts w:cstheme="minorHAnsi"/>
          <w:sz w:val="24"/>
          <w:szCs w:val="24"/>
        </w:rPr>
        <w:t xml:space="preserve"> sides of the vessel are </w:t>
      </w:r>
      <w:r w:rsidR="004A2204" w:rsidRPr="00C124A2">
        <w:rPr>
          <w:rFonts w:cstheme="minorHAnsi"/>
          <w:sz w:val="24"/>
          <w:szCs w:val="24"/>
        </w:rPr>
        <w:t xml:space="preserve">decorated with repousse decoration in bands. A </w:t>
      </w:r>
      <w:r w:rsidR="00DE5F06" w:rsidRPr="00C124A2">
        <w:rPr>
          <w:rFonts w:cstheme="minorHAnsi"/>
          <w:sz w:val="24"/>
          <w:szCs w:val="24"/>
        </w:rPr>
        <w:t>Bassin Uni</w:t>
      </w:r>
      <w:r w:rsidR="004A2204" w:rsidRPr="00C124A2">
        <w:rPr>
          <w:rFonts w:cstheme="minorHAnsi"/>
          <w:sz w:val="24"/>
          <w:szCs w:val="24"/>
        </w:rPr>
        <w:t xml:space="preserve"> from the Wotton hoard</w:t>
      </w:r>
      <w:r w:rsidR="004003E5" w:rsidRPr="0054720F">
        <w:rPr>
          <w:rStyle w:val="EndnoteReference"/>
          <w:rFonts w:cstheme="minorHAnsi"/>
          <w:sz w:val="24"/>
          <w:szCs w:val="24"/>
        </w:rPr>
        <w:endnoteReference w:id="25"/>
      </w:r>
      <w:r w:rsidR="004A2204" w:rsidRPr="0054720F">
        <w:rPr>
          <w:rFonts w:cstheme="minorHAnsi"/>
          <w:sz w:val="24"/>
          <w:szCs w:val="24"/>
        </w:rPr>
        <w:t xml:space="preserve"> has</w:t>
      </w:r>
      <w:r w:rsidR="00E3401B" w:rsidRPr="0054720F">
        <w:rPr>
          <w:rFonts w:cstheme="minorHAnsi"/>
          <w:sz w:val="24"/>
          <w:szCs w:val="24"/>
        </w:rPr>
        <w:t xml:space="preserve"> </w:t>
      </w:r>
      <w:r w:rsidR="00682EDD">
        <w:rPr>
          <w:rFonts w:cstheme="minorHAnsi"/>
          <w:sz w:val="24"/>
          <w:szCs w:val="24"/>
        </w:rPr>
        <w:t xml:space="preserve">repousse </w:t>
      </w:r>
      <w:r w:rsidR="004A2204" w:rsidRPr="0054720F">
        <w:rPr>
          <w:rFonts w:cstheme="minorHAnsi"/>
          <w:sz w:val="24"/>
          <w:szCs w:val="24"/>
        </w:rPr>
        <w:t>decoration consisting of herringbone and square stamps.</w:t>
      </w:r>
    </w:p>
    <w:p w14:paraId="4B43BC7C" w14:textId="38965C85" w:rsidR="004A2204" w:rsidRPr="00C124A2" w:rsidRDefault="004A2204" w:rsidP="004A2204">
      <w:pPr>
        <w:spacing w:line="360" w:lineRule="auto"/>
        <w:jc w:val="both"/>
        <w:rPr>
          <w:rFonts w:cstheme="minorHAnsi"/>
          <w:sz w:val="24"/>
          <w:szCs w:val="24"/>
        </w:rPr>
      </w:pPr>
      <w:r w:rsidRPr="00C124A2">
        <w:rPr>
          <w:rFonts w:cstheme="minorHAnsi"/>
          <w:sz w:val="24"/>
          <w:szCs w:val="24"/>
        </w:rPr>
        <w:t xml:space="preserve">3 - The carinated </w:t>
      </w:r>
      <w:r w:rsidR="003055EA" w:rsidRPr="00C124A2">
        <w:rPr>
          <w:rFonts w:cstheme="minorHAnsi"/>
          <w:sz w:val="24"/>
          <w:szCs w:val="24"/>
        </w:rPr>
        <w:t>basin (</w:t>
      </w:r>
      <w:r w:rsidR="003075A1" w:rsidRPr="00C124A2">
        <w:rPr>
          <w:rFonts w:cstheme="minorHAnsi"/>
          <w:sz w:val="24"/>
          <w:szCs w:val="24"/>
        </w:rPr>
        <w:t>Figure 4, 3)</w:t>
      </w:r>
    </w:p>
    <w:p w14:paraId="7CD194AE" w14:textId="2ECD9CBA" w:rsidR="004A2204" w:rsidRPr="00C124A2" w:rsidRDefault="004A2204" w:rsidP="004A2204">
      <w:pPr>
        <w:spacing w:line="360" w:lineRule="auto"/>
        <w:jc w:val="both"/>
        <w:rPr>
          <w:rFonts w:cstheme="minorHAnsi"/>
          <w:sz w:val="24"/>
          <w:szCs w:val="24"/>
        </w:rPr>
      </w:pPr>
      <w:r w:rsidRPr="00C124A2">
        <w:rPr>
          <w:rFonts w:cstheme="minorHAnsi"/>
          <w:sz w:val="24"/>
          <w:szCs w:val="24"/>
        </w:rPr>
        <w:t xml:space="preserve">The carinated basin is 110mm in height and </w:t>
      </w:r>
      <w:r w:rsidRPr="00C124A2">
        <w:rPr>
          <w:rFonts w:cstheme="minorHAnsi"/>
          <w:i/>
          <w:sz w:val="24"/>
          <w:szCs w:val="24"/>
        </w:rPr>
        <w:t>c.</w:t>
      </w:r>
      <w:r w:rsidR="00A8147B" w:rsidRPr="0054720F">
        <w:rPr>
          <w:rFonts w:cstheme="minorHAnsi"/>
          <w:sz w:val="24"/>
          <w:szCs w:val="24"/>
        </w:rPr>
        <w:t xml:space="preserve"> </w:t>
      </w:r>
      <w:r w:rsidRPr="0054720F">
        <w:rPr>
          <w:rFonts w:cstheme="minorHAnsi"/>
          <w:sz w:val="24"/>
          <w:szCs w:val="24"/>
        </w:rPr>
        <w:t>270mm in diameter at the 7mm wide out-</w:t>
      </w:r>
      <w:r w:rsidRPr="00C124A2">
        <w:rPr>
          <w:rFonts w:cstheme="minorHAnsi"/>
          <w:sz w:val="24"/>
          <w:szCs w:val="24"/>
        </w:rPr>
        <w:t xml:space="preserve">turned rim, narrowing to 260mm in diameter before expanding to 270mm, then tapering towards the base. </w:t>
      </w:r>
      <w:r w:rsidR="002A0A7D">
        <w:rPr>
          <w:rFonts w:cstheme="minorHAnsi"/>
          <w:sz w:val="24"/>
          <w:szCs w:val="24"/>
        </w:rPr>
        <w:t xml:space="preserve"> The basin has been constructed from two pieces of copper-alloy. </w:t>
      </w:r>
      <w:r w:rsidR="00682EDD">
        <w:rPr>
          <w:rFonts w:cstheme="minorHAnsi"/>
          <w:sz w:val="24"/>
          <w:szCs w:val="24"/>
        </w:rPr>
        <w:t xml:space="preserve">The </w:t>
      </w:r>
      <w:r w:rsidRPr="00C124A2">
        <w:rPr>
          <w:rFonts w:cstheme="minorHAnsi"/>
          <w:sz w:val="24"/>
          <w:szCs w:val="24"/>
        </w:rPr>
        <w:t>omphalos base</w:t>
      </w:r>
      <w:r w:rsidR="00682EDD">
        <w:rPr>
          <w:rFonts w:cstheme="minorHAnsi"/>
          <w:sz w:val="24"/>
          <w:szCs w:val="24"/>
        </w:rPr>
        <w:t xml:space="preserve"> is 110mm in diameter and has a central perforation from its production on a lathe.</w:t>
      </w:r>
      <w:r w:rsidRPr="00C124A2">
        <w:rPr>
          <w:rFonts w:cstheme="minorHAnsi"/>
          <w:sz w:val="24"/>
          <w:szCs w:val="24"/>
        </w:rPr>
        <w:t xml:space="preserve"> At the base is a foot ring and a raised centre.</w:t>
      </w:r>
    </w:p>
    <w:p w14:paraId="688AE1E7" w14:textId="531F23AB" w:rsidR="004A2204" w:rsidRPr="00C124A2" w:rsidRDefault="004A2204" w:rsidP="004A2204">
      <w:pPr>
        <w:spacing w:line="360" w:lineRule="auto"/>
        <w:jc w:val="both"/>
        <w:rPr>
          <w:rFonts w:cstheme="minorHAnsi"/>
          <w:sz w:val="24"/>
          <w:szCs w:val="24"/>
        </w:rPr>
      </w:pPr>
      <w:r w:rsidRPr="00C124A2">
        <w:rPr>
          <w:rFonts w:cstheme="minorHAnsi"/>
          <w:sz w:val="24"/>
          <w:szCs w:val="24"/>
        </w:rPr>
        <w:t xml:space="preserve">The basin </w:t>
      </w:r>
      <w:r w:rsidR="00BC4EBC" w:rsidRPr="00C124A2">
        <w:rPr>
          <w:rFonts w:cstheme="minorHAnsi"/>
          <w:sz w:val="24"/>
          <w:szCs w:val="24"/>
        </w:rPr>
        <w:t>is similar in form to two carinated basins from the Helmsdale hoard</w:t>
      </w:r>
      <w:r w:rsidR="009526EB">
        <w:rPr>
          <w:rFonts w:cstheme="minorHAnsi"/>
          <w:sz w:val="24"/>
          <w:szCs w:val="24"/>
        </w:rPr>
        <w:t xml:space="preserve"> </w:t>
      </w:r>
      <w:r w:rsidR="00C91942">
        <w:rPr>
          <w:rFonts w:cstheme="minorHAnsi"/>
          <w:sz w:val="24"/>
          <w:szCs w:val="24"/>
        </w:rPr>
        <w:t xml:space="preserve">thought to date to </w:t>
      </w:r>
      <w:r w:rsidR="009526EB">
        <w:rPr>
          <w:rFonts w:cstheme="minorHAnsi"/>
          <w:sz w:val="24"/>
          <w:szCs w:val="24"/>
        </w:rPr>
        <w:t xml:space="preserve">the second half of the </w:t>
      </w:r>
      <w:r w:rsidR="002A0A7D">
        <w:rPr>
          <w:rFonts w:cstheme="minorHAnsi"/>
          <w:sz w:val="24"/>
          <w:szCs w:val="24"/>
        </w:rPr>
        <w:t>second century</w:t>
      </w:r>
      <w:r w:rsidR="009526EB">
        <w:rPr>
          <w:rFonts w:cstheme="minorHAnsi"/>
          <w:sz w:val="24"/>
          <w:szCs w:val="24"/>
        </w:rPr>
        <w:t xml:space="preserve"> to the</w:t>
      </w:r>
      <w:r w:rsidR="00F32777">
        <w:rPr>
          <w:rFonts w:cstheme="minorHAnsi"/>
          <w:sz w:val="24"/>
          <w:szCs w:val="24"/>
          <w:vertAlign w:val="superscript"/>
        </w:rPr>
        <w:t xml:space="preserve"> </w:t>
      </w:r>
      <w:r w:rsidR="00F32777">
        <w:rPr>
          <w:rFonts w:cstheme="minorHAnsi"/>
          <w:sz w:val="24"/>
          <w:szCs w:val="24"/>
        </w:rPr>
        <w:t>fourth</w:t>
      </w:r>
      <w:r w:rsidR="009526EB">
        <w:rPr>
          <w:rFonts w:cstheme="minorHAnsi"/>
          <w:sz w:val="24"/>
          <w:szCs w:val="24"/>
        </w:rPr>
        <w:t xml:space="preserve"> century</w:t>
      </w:r>
      <w:r w:rsidR="00F90B34">
        <w:rPr>
          <w:rFonts w:cstheme="minorHAnsi"/>
          <w:sz w:val="24"/>
          <w:szCs w:val="24"/>
        </w:rPr>
        <w:t>.</w:t>
      </w:r>
      <w:r w:rsidR="00BC4EBC" w:rsidRPr="0054720F">
        <w:rPr>
          <w:rStyle w:val="EndnoteReference"/>
          <w:rFonts w:cstheme="minorHAnsi"/>
          <w:sz w:val="24"/>
          <w:szCs w:val="24"/>
        </w:rPr>
        <w:endnoteReference w:id="26"/>
      </w:r>
      <w:r w:rsidR="009526EB">
        <w:rPr>
          <w:rFonts w:cstheme="minorHAnsi"/>
          <w:sz w:val="24"/>
          <w:szCs w:val="24"/>
        </w:rPr>
        <w:t xml:space="preserve"> The basin also </w:t>
      </w:r>
      <w:r w:rsidRPr="0054720F">
        <w:rPr>
          <w:rFonts w:cstheme="minorHAnsi"/>
          <w:sz w:val="24"/>
          <w:szCs w:val="24"/>
        </w:rPr>
        <w:t>bears similarities to the carinated bowl from the Drapers</w:t>
      </w:r>
      <w:r w:rsidR="00E70D9B">
        <w:rPr>
          <w:rFonts w:cstheme="minorHAnsi"/>
          <w:sz w:val="24"/>
          <w:szCs w:val="24"/>
        </w:rPr>
        <w:t>’</w:t>
      </w:r>
      <w:r w:rsidRPr="0054720F">
        <w:rPr>
          <w:rFonts w:cstheme="minorHAnsi"/>
          <w:sz w:val="24"/>
          <w:szCs w:val="24"/>
        </w:rPr>
        <w:t xml:space="preserve"> Garden Hoard</w:t>
      </w:r>
      <w:r w:rsidR="00F90B34">
        <w:rPr>
          <w:rFonts w:cstheme="minorHAnsi"/>
          <w:sz w:val="24"/>
          <w:szCs w:val="24"/>
        </w:rPr>
        <w:t>.</w:t>
      </w:r>
      <w:r w:rsidR="004003E5" w:rsidRPr="0054720F">
        <w:rPr>
          <w:rStyle w:val="EndnoteReference"/>
          <w:rFonts w:cstheme="minorHAnsi"/>
          <w:sz w:val="24"/>
          <w:szCs w:val="24"/>
        </w:rPr>
        <w:endnoteReference w:id="27"/>
      </w:r>
      <w:r w:rsidR="00BC4EBC" w:rsidRPr="0054720F">
        <w:rPr>
          <w:rFonts w:cstheme="minorHAnsi"/>
          <w:sz w:val="24"/>
          <w:szCs w:val="24"/>
        </w:rPr>
        <w:t xml:space="preserve"> </w:t>
      </w:r>
      <w:r w:rsidR="00C91942">
        <w:rPr>
          <w:rFonts w:cstheme="minorHAnsi"/>
          <w:sz w:val="24"/>
          <w:szCs w:val="24"/>
        </w:rPr>
        <w:t xml:space="preserve">All three </w:t>
      </w:r>
      <w:r w:rsidR="002A0A7D">
        <w:rPr>
          <w:rFonts w:cstheme="minorHAnsi"/>
          <w:sz w:val="24"/>
          <w:szCs w:val="24"/>
        </w:rPr>
        <w:t>had</w:t>
      </w:r>
      <w:r w:rsidR="002A0A7D" w:rsidRPr="00C124A2">
        <w:rPr>
          <w:rFonts w:cstheme="minorHAnsi"/>
          <w:sz w:val="24"/>
          <w:szCs w:val="24"/>
        </w:rPr>
        <w:t xml:space="preserve"> been</w:t>
      </w:r>
      <w:r w:rsidRPr="00C124A2">
        <w:rPr>
          <w:rFonts w:cstheme="minorHAnsi"/>
          <w:sz w:val="24"/>
          <w:szCs w:val="24"/>
        </w:rPr>
        <w:t xml:space="preserve"> repaire</w:t>
      </w:r>
      <w:r w:rsidR="009526EB">
        <w:rPr>
          <w:rFonts w:cstheme="minorHAnsi"/>
          <w:sz w:val="24"/>
          <w:szCs w:val="24"/>
        </w:rPr>
        <w:t>d</w:t>
      </w:r>
      <w:r w:rsidR="00C91942">
        <w:rPr>
          <w:rFonts w:cstheme="minorHAnsi"/>
          <w:sz w:val="24"/>
          <w:szCs w:val="24"/>
        </w:rPr>
        <w:t>, but t</w:t>
      </w:r>
      <w:r w:rsidRPr="00C124A2">
        <w:rPr>
          <w:rFonts w:cstheme="minorHAnsi"/>
          <w:sz w:val="24"/>
          <w:szCs w:val="24"/>
        </w:rPr>
        <w:t>here appear to be no repairs in the surviving fragments of this basin.</w:t>
      </w:r>
    </w:p>
    <w:p w14:paraId="488A28A8" w14:textId="6818AF07" w:rsidR="004A2204" w:rsidRPr="00C124A2" w:rsidRDefault="004A2204" w:rsidP="004A2204">
      <w:pPr>
        <w:spacing w:line="360" w:lineRule="auto"/>
        <w:jc w:val="both"/>
        <w:rPr>
          <w:rFonts w:cstheme="minorHAnsi"/>
          <w:sz w:val="24"/>
          <w:szCs w:val="24"/>
        </w:rPr>
      </w:pPr>
      <w:r w:rsidRPr="00C124A2">
        <w:rPr>
          <w:rFonts w:cstheme="minorHAnsi"/>
          <w:sz w:val="24"/>
          <w:szCs w:val="24"/>
        </w:rPr>
        <w:lastRenderedPageBreak/>
        <w:t xml:space="preserve">4 - The Irchester </w:t>
      </w:r>
      <w:r w:rsidR="003055EA" w:rsidRPr="00C124A2">
        <w:rPr>
          <w:rFonts w:cstheme="minorHAnsi"/>
          <w:sz w:val="24"/>
          <w:szCs w:val="24"/>
        </w:rPr>
        <w:t>bowl (</w:t>
      </w:r>
      <w:r w:rsidR="003075A1" w:rsidRPr="00C124A2">
        <w:rPr>
          <w:rFonts w:cstheme="minorHAnsi"/>
          <w:sz w:val="24"/>
          <w:szCs w:val="24"/>
        </w:rPr>
        <w:t>Figure 4, 4)</w:t>
      </w:r>
    </w:p>
    <w:p w14:paraId="0B97E880" w14:textId="7CB7191A" w:rsidR="004A2204" w:rsidRPr="00C124A2" w:rsidRDefault="004A2204" w:rsidP="004A2204">
      <w:pPr>
        <w:spacing w:line="360" w:lineRule="auto"/>
        <w:jc w:val="both"/>
        <w:rPr>
          <w:rFonts w:cstheme="minorHAnsi"/>
          <w:sz w:val="24"/>
          <w:szCs w:val="24"/>
        </w:rPr>
      </w:pPr>
      <w:r w:rsidRPr="00C124A2">
        <w:rPr>
          <w:rFonts w:cstheme="minorHAnsi"/>
          <w:sz w:val="24"/>
          <w:szCs w:val="24"/>
        </w:rPr>
        <w:t>The Irchester bowl is 99mm in height. From the convex base the body expands to its maximum width just below the rim (286mm) before tapering inwards slightly to the rim (284mm)</w:t>
      </w:r>
      <w:r w:rsidR="00C91942">
        <w:rPr>
          <w:rFonts w:cstheme="minorHAnsi"/>
          <w:sz w:val="24"/>
          <w:szCs w:val="24"/>
        </w:rPr>
        <w:t>,</w:t>
      </w:r>
      <w:r w:rsidRPr="00C124A2">
        <w:rPr>
          <w:rFonts w:cstheme="minorHAnsi"/>
          <w:sz w:val="24"/>
          <w:szCs w:val="24"/>
        </w:rPr>
        <w:t xml:space="preserve"> which has a 3mm thick bevelled edge. The omphalos base </w:t>
      </w:r>
      <w:r w:rsidR="00C91942">
        <w:rPr>
          <w:rFonts w:cstheme="minorHAnsi"/>
          <w:sz w:val="24"/>
          <w:szCs w:val="24"/>
        </w:rPr>
        <w:t xml:space="preserve">has an internal diameter of </w:t>
      </w:r>
      <w:r w:rsidRPr="00C124A2">
        <w:rPr>
          <w:rFonts w:cstheme="minorHAnsi"/>
          <w:sz w:val="24"/>
          <w:szCs w:val="24"/>
        </w:rPr>
        <w:t>93mm.</w:t>
      </w:r>
    </w:p>
    <w:p w14:paraId="440DAD21" w14:textId="174AEE23" w:rsidR="007D0976" w:rsidRDefault="00C91942" w:rsidP="004A2204">
      <w:pPr>
        <w:spacing w:line="360" w:lineRule="auto"/>
        <w:jc w:val="both"/>
        <w:rPr>
          <w:rFonts w:cstheme="minorHAnsi"/>
          <w:sz w:val="24"/>
          <w:szCs w:val="24"/>
        </w:rPr>
      </w:pPr>
      <w:r>
        <w:rPr>
          <w:rFonts w:cstheme="minorHAnsi"/>
          <w:sz w:val="24"/>
          <w:szCs w:val="24"/>
        </w:rPr>
        <w:t>T</w:t>
      </w:r>
      <w:r w:rsidR="007D0976" w:rsidRPr="00C124A2">
        <w:rPr>
          <w:rFonts w:cstheme="minorHAnsi"/>
          <w:sz w:val="24"/>
          <w:szCs w:val="24"/>
        </w:rPr>
        <w:t xml:space="preserve">he strainer </w:t>
      </w:r>
      <w:r w:rsidR="009526EB">
        <w:rPr>
          <w:rFonts w:cstheme="minorHAnsi"/>
          <w:sz w:val="24"/>
          <w:szCs w:val="24"/>
        </w:rPr>
        <w:t xml:space="preserve">and possibly the carinated basin </w:t>
      </w:r>
      <w:r w:rsidR="007D0976" w:rsidRPr="00C124A2">
        <w:rPr>
          <w:rFonts w:cstheme="minorHAnsi"/>
          <w:sz w:val="24"/>
          <w:szCs w:val="24"/>
        </w:rPr>
        <w:t xml:space="preserve">would have been antiques when </w:t>
      </w:r>
      <w:r>
        <w:rPr>
          <w:rFonts w:cstheme="minorHAnsi"/>
          <w:sz w:val="24"/>
          <w:szCs w:val="24"/>
        </w:rPr>
        <w:t xml:space="preserve">the hoard, dated by the Irchester bowl to the fourth or fifth century, was </w:t>
      </w:r>
      <w:r w:rsidR="007D0976" w:rsidRPr="00C124A2">
        <w:rPr>
          <w:rFonts w:cstheme="minorHAnsi"/>
          <w:sz w:val="24"/>
          <w:szCs w:val="24"/>
        </w:rPr>
        <w:t>deposited</w:t>
      </w:r>
      <w:r>
        <w:rPr>
          <w:rFonts w:cstheme="minorHAnsi"/>
          <w:sz w:val="24"/>
          <w:szCs w:val="24"/>
        </w:rPr>
        <w:t>.</w:t>
      </w:r>
      <w:r w:rsidR="007C1CC9">
        <w:rPr>
          <w:rFonts w:cstheme="minorHAnsi"/>
          <w:sz w:val="24"/>
          <w:szCs w:val="24"/>
        </w:rPr>
        <w:t xml:space="preserve"> </w:t>
      </w:r>
      <w:r>
        <w:rPr>
          <w:rFonts w:cstheme="minorHAnsi"/>
          <w:sz w:val="24"/>
          <w:szCs w:val="24"/>
        </w:rPr>
        <w:t>T</w:t>
      </w:r>
      <w:r w:rsidR="007D0976" w:rsidRPr="00C124A2">
        <w:rPr>
          <w:rFonts w:cstheme="minorHAnsi"/>
          <w:sz w:val="24"/>
          <w:szCs w:val="24"/>
        </w:rPr>
        <w:t>he basin</w:t>
      </w:r>
      <w:r w:rsidR="00DE5F06" w:rsidRPr="00C124A2">
        <w:rPr>
          <w:rFonts w:cstheme="minorHAnsi"/>
          <w:sz w:val="24"/>
          <w:szCs w:val="24"/>
        </w:rPr>
        <w:t xml:space="preserve"> </w:t>
      </w:r>
      <w:r>
        <w:rPr>
          <w:rFonts w:cstheme="minorHAnsi"/>
          <w:sz w:val="24"/>
          <w:szCs w:val="24"/>
        </w:rPr>
        <w:t xml:space="preserve">could </w:t>
      </w:r>
      <w:r w:rsidR="007D0976" w:rsidRPr="00C124A2">
        <w:rPr>
          <w:rFonts w:cstheme="minorHAnsi"/>
          <w:sz w:val="24"/>
          <w:szCs w:val="24"/>
        </w:rPr>
        <w:t xml:space="preserve">date as early as the </w:t>
      </w:r>
      <w:r>
        <w:rPr>
          <w:rFonts w:cstheme="minorHAnsi"/>
          <w:sz w:val="24"/>
          <w:szCs w:val="24"/>
        </w:rPr>
        <w:t>first</w:t>
      </w:r>
      <w:r w:rsidR="007D0976" w:rsidRPr="00C124A2">
        <w:rPr>
          <w:rFonts w:cstheme="minorHAnsi"/>
          <w:sz w:val="24"/>
          <w:szCs w:val="24"/>
        </w:rPr>
        <w:t xml:space="preserve"> half of the second century</w:t>
      </w:r>
      <w:r w:rsidR="00CF66BF" w:rsidRPr="0054720F">
        <w:rPr>
          <w:rStyle w:val="EndnoteReference"/>
          <w:rFonts w:cstheme="minorHAnsi"/>
          <w:sz w:val="24"/>
          <w:szCs w:val="24"/>
        </w:rPr>
        <w:endnoteReference w:id="28"/>
      </w:r>
      <w:r w:rsidR="007D0976" w:rsidRPr="0054720F">
        <w:rPr>
          <w:rFonts w:cstheme="minorHAnsi"/>
          <w:sz w:val="24"/>
          <w:szCs w:val="24"/>
        </w:rPr>
        <w:t xml:space="preserve"> and the symmetrical strainers were probably produced in Britain during the </w:t>
      </w:r>
      <w:r>
        <w:rPr>
          <w:rFonts w:cstheme="minorHAnsi"/>
          <w:sz w:val="24"/>
          <w:szCs w:val="24"/>
        </w:rPr>
        <w:t>first</w:t>
      </w:r>
      <w:r w:rsidR="007D0976" w:rsidRPr="0054720F">
        <w:rPr>
          <w:rFonts w:cstheme="minorHAnsi"/>
          <w:sz w:val="24"/>
          <w:szCs w:val="24"/>
        </w:rPr>
        <w:t xml:space="preserve"> century A</w:t>
      </w:r>
      <w:r>
        <w:rPr>
          <w:rFonts w:cstheme="minorHAnsi"/>
          <w:sz w:val="24"/>
          <w:szCs w:val="24"/>
        </w:rPr>
        <w:t>.</w:t>
      </w:r>
      <w:r w:rsidR="007D0976" w:rsidRPr="0054720F">
        <w:rPr>
          <w:rFonts w:cstheme="minorHAnsi"/>
          <w:sz w:val="24"/>
          <w:szCs w:val="24"/>
        </w:rPr>
        <w:t>D</w:t>
      </w:r>
      <w:r>
        <w:rPr>
          <w:rFonts w:cstheme="minorHAnsi"/>
          <w:sz w:val="24"/>
          <w:szCs w:val="24"/>
        </w:rPr>
        <w:t>.</w:t>
      </w:r>
      <w:r w:rsidR="00CF66BF" w:rsidRPr="0054720F">
        <w:rPr>
          <w:rStyle w:val="EndnoteReference"/>
          <w:rFonts w:cstheme="minorHAnsi"/>
          <w:sz w:val="24"/>
          <w:szCs w:val="24"/>
        </w:rPr>
        <w:endnoteReference w:id="29"/>
      </w:r>
      <w:r w:rsidR="007D0976" w:rsidRPr="0054720F">
        <w:rPr>
          <w:rFonts w:cstheme="minorHAnsi"/>
          <w:sz w:val="24"/>
          <w:szCs w:val="24"/>
        </w:rPr>
        <w:t xml:space="preserve"> The Langdale hoard was deposited </w:t>
      </w:r>
      <w:r w:rsidR="007D0976" w:rsidRPr="00C124A2">
        <w:rPr>
          <w:rFonts w:cstheme="minorHAnsi"/>
          <w:i/>
          <w:sz w:val="24"/>
          <w:szCs w:val="24"/>
        </w:rPr>
        <w:t>c.</w:t>
      </w:r>
      <w:r w:rsidR="007D0976" w:rsidRPr="0054720F">
        <w:rPr>
          <w:rFonts w:cstheme="minorHAnsi"/>
          <w:sz w:val="24"/>
          <w:szCs w:val="24"/>
        </w:rPr>
        <w:t xml:space="preserve"> A</w:t>
      </w:r>
      <w:r w:rsidR="00F32777">
        <w:rPr>
          <w:rFonts w:cstheme="minorHAnsi"/>
          <w:sz w:val="24"/>
          <w:szCs w:val="24"/>
        </w:rPr>
        <w:t>.</w:t>
      </w:r>
      <w:r w:rsidR="007D0976" w:rsidRPr="0054720F">
        <w:rPr>
          <w:rFonts w:cstheme="minorHAnsi"/>
          <w:sz w:val="24"/>
          <w:szCs w:val="24"/>
        </w:rPr>
        <w:t>D</w:t>
      </w:r>
      <w:r w:rsidR="00F32777">
        <w:rPr>
          <w:rFonts w:cstheme="minorHAnsi"/>
          <w:sz w:val="24"/>
          <w:szCs w:val="24"/>
        </w:rPr>
        <w:t>.</w:t>
      </w:r>
      <w:r w:rsidR="007D0976" w:rsidRPr="0054720F">
        <w:rPr>
          <w:rFonts w:cstheme="minorHAnsi"/>
          <w:sz w:val="24"/>
          <w:szCs w:val="24"/>
        </w:rPr>
        <w:t xml:space="preserve"> 25</w:t>
      </w:r>
      <w:r w:rsidR="00A8147B" w:rsidRPr="0054720F">
        <w:rPr>
          <w:rFonts w:cstheme="minorHAnsi"/>
          <w:sz w:val="24"/>
          <w:szCs w:val="24"/>
        </w:rPr>
        <w:t>–</w:t>
      </w:r>
      <w:r w:rsidR="007D0976" w:rsidRPr="00C124A2">
        <w:rPr>
          <w:rFonts w:cstheme="minorHAnsi"/>
          <w:sz w:val="24"/>
          <w:szCs w:val="24"/>
        </w:rPr>
        <w:t xml:space="preserve">75. The repairs to the strainer </w:t>
      </w:r>
      <w:r>
        <w:rPr>
          <w:rFonts w:cstheme="minorHAnsi"/>
          <w:sz w:val="24"/>
          <w:szCs w:val="24"/>
        </w:rPr>
        <w:t xml:space="preserve">also </w:t>
      </w:r>
      <w:r w:rsidR="007D0976" w:rsidRPr="00C124A2">
        <w:rPr>
          <w:rFonts w:cstheme="minorHAnsi"/>
          <w:sz w:val="24"/>
          <w:szCs w:val="24"/>
        </w:rPr>
        <w:t xml:space="preserve">suggest a prolonged period of use prior to final deposition. </w:t>
      </w:r>
    </w:p>
    <w:p w14:paraId="528B6C95" w14:textId="77777777" w:rsidR="00A27620" w:rsidRPr="00C124A2" w:rsidRDefault="00A27620" w:rsidP="004A2204">
      <w:pPr>
        <w:spacing w:line="360" w:lineRule="auto"/>
        <w:jc w:val="both"/>
        <w:rPr>
          <w:rFonts w:cstheme="minorHAnsi"/>
          <w:sz w:val="24"/>
          <w:szCs w:val="24"/>
        </w:rPr>
      </w:pPr>
    </w:p>
    <w:p w14:paraId="29001DA7" w14:textId="2A347BB6" w:rsidR="003075A1" w:rsidRPr="00C124A2" w:rsidRDefault="003075A1" w:rsidP="003075A1">
      <w:pPr>
        <w:pStyle w:val="ListParagraph"/>
        <w:numPr>
          <w:ilvl w:val="0"/>
          <w:numId w:val="5"/>
        </w:numPr>
        <w:spacing w:line="360" w:lineRule="auto"/>
        <w:jc w:val="both"/>
        <w:rPr>
          <w:rFonts w:cstheme="minorHAnsi"/>
          <w:b/>
          <w:sz w:val="24"/>
          <w:szCs w:val="24"/>
        </w:rPr>
      </w:pPr>
      <w:r w:rsidRPr="00C124A2">
        <w:rPr>
          <w:rFonts w:cstheme="minorHAnsi"/>
          <w:b/>
          <w:sz w:val="24"/>
          <w:szCs w:val="24"/>
        </w:rPr>
        <w:t>Figure 4</w:t>
      </w:r>
    </w:p>
    <w:p w14:paraId="047E6816" w14:textId="281F635A" w:rsidR="003075A1" w:rsidRPr="00C124A2" w:rsidRDefault="003075A1" w:rsidP="003075A1">
      <w:pPr>
        <w:spacing w:line="360" w:lineRule="auto"/>
        <w:jc w:val="both"/>
        <w:rPr>
          <w:rFonts w:cstheme="minorHAnsi"/>
          <w:sz w:val="24"/>
          <w:szCs w:val="24"/>
        </w:rPr>
      </w:pPr>
      <w:r w:rsidRPr="00C124A2">
        <w:rPr>
          <w:rFonts w:cstheme="minorHAnsi"/>
          <w:sz w:val="24"/>
          <w:szCs w:val="24"/>
        </w:rPr>
        <w:t>Figure 4 – (1) copper</w:t>
      </w:r>
      <w:r w:rsidR="00C91942">
        <w:rPr>
          <w:rFonts w:cstheme="minorHAnsi"/>
          <w:sz w:val="24"/>
          <w:szCs w:val="24"/>
        </w:rPr>
        <w:t>-</w:t>
      </w:r>
      <w:r w:rsidRPr="00C124A2">
        <w:rPr>
          <w:rFonts w:cstheme="minorHAnsi"/>
          <w:sz w:val="24"/>
          <w:szCs w:val="24"/>
        </w:rPr>
        <w:t>alloy symmetrical wine strainer; (2) copper</w:t>
      </w:r>
      <w:r w:rsidR="00C91942">
        <w:rPr>
          <w:rFonts w:cstheme="minorHAnsi"/>
          <w:sz w:val="24"/>
          <w:szCs w:val="24"/>
        </w:rPr>
        <w:t>-</w:t>
      </w:r>
      <w:r w:rsidRPr="00C124A2">
        <w:rPr>
          <w:rFonts w:cstheme="minorHAnsi"/>
          <w:sz w:val="24"/>
          <w:szCs w:val="24"/>
        </w:rPr>
        <w:t>alloy Bassin Uni; (3) copper</w:t>
      </w:r>
      <w:r w:rsidR="00C91942">
        <w:rPr>
          <w:rFonts w:cstheme="minorHAnsi"/>
          <w:sz w:val="24"/>
          <w:szCs w:val="24"/>
        </w:rPr>
        <w:t>-</w:t>
      </w:r>
      <w:r w:rsidRPr="00C124A2">
        <w:rPr>
          <w:rFonts w:cstheme="minorHAnsi"/>
          <w:sz w:val="24"/>
          <w:szCs w:val="24"/>
        </w:rPr>
        <w:t>alloy carinated bowl; (4) copper</w:t>
      </w:r>
      <w:r w:rsidR="00C91942">
        <w:rPr>
          <w:rFonts w:cstheme="minorHAnsi"/>
          <w:sz w:val="24"/>
          <w:szCs w:val="24"/>
        </w:rPr>
        <w:t>-</w:t>
      </w:r>
      <w:r w:rsidRPr="00C124A2">
        <w:rPr>
          <w:rFonts w:cstheme="minorHAnsi"/>
          <w:sz w:val="24"/>
          <w:szCs w:val="24"/>
        </w:rPr>
        <w:t>alloy Irchester bowl.</w:t>
      </w:r>
    </w:p>
    <w:p w14:paraId="49D16266" w14:textId="77777777" w:rsidR="00A27620" w:rsidRDefault="00A27620" w:rsidP="00ED47D9">
      <w:pPr>
        <w:spacing w:line="360" w:lineRule="auto"/>
        <w:jc w:val="both"/>
        <w:rPr>
          <w:rFonts w:cstheme="minorHAnsi"/>
          <w:sz w:val="24"/>
          <w:szCs w:val="24"/>
        </w:rPr>
      </w:pPr>
    </w:p>
    <w:p w14:paraId="44D60BE3" w14:textId="3904DCB0" w:rsidR="00851E76" w:rsidRPr="00C124A2" w:rsidRDefault="007D0976" w:rsidP="00ED47D9">
      <w:pPr>
        <w:spacing w:line="360" w:lineRule="auto"/>
        <w:jc w:val="both"/>
        <w:rPr>
          <w:rFonts w:cstheme="minorHAnsi"/>
          <w:sz w:val="24"/>
          <w:szCs w:val="24"/>
        </w:rPr>
      </w:pPr>
      <w:r w:rsidRPr="00C124A2">
        <w:rPr>
          <w:rFonts w:cstheme="minorHAnsi"/>
          <w:sz w:val="24"/>
          <w:szCs w:val="24"/>
        </w:rPr>
        <w:t xml:space="preserve">The Pewsey Hoard - </w:t>
      </w:r>
      <w:r w:rsidR="00A8147B" w:rsidRPr="00C124A2">
        <w:rPr>
          <w:rFonts w:cstheme="minorHAnsi"/>
          <w:sz w:val="24"/>
          <w:szCs w:val="24"/>
        </w:rPr>
        <w:t>the organic material</w:t>
      </w:r>
    </w:p>
    <w:p w14:paraId="27BC5806" w14:textId="66AFB83C"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Visible plant </w:t>
      </w:r>
      <w:r w:rsidR="0071261F" w:rsidRPr="00C124A2">
        <w:rPr>
          <w:rFonts w:cstheme="minorHAnsi"/>
          <w:sz w:val="24"/>
          <w:szCs w:val="24"/>
        </w:rPr>
        <w:t>macrofossil</w:t>
      </w:r>
      <w:r w:rsidR="00A8147B" w:rsidRPr="00C124A2">
        <w:rPr>
          <w:rFonts w:cstheme="minorHAnsi"/>
          <w:sz w:val="24"/>
          <w:szCs w:val="24"/>
        </w:rPr>
        <w:t>s</w:t>
      </w:r>
      <w:r w:rsidR="0071261F" w:rsidRPr="00C124A2">
        <w:rPr>
          <w:rFonts w:cstheme="minorHAnsi"/>
          <w:sz w:val="24"/>
          <w:szCs w:val="24"/>
        </w:rPr>
        <w:t xml:space="preserve"> </w:t>
      </w:r>
      <w:r w:rsidR="00A8147B" w:rsidRPr="00C124A2">
        <w:rPr>
          <w:rFonts w:cstheme="minorHAnsi"/>
          <w:sz w:val="24"/>
          <w:szCs w:val="24"/>
        </w:rPr>
        <w:t xml:space="preserve">were </w:t>
      </w:r>
      <w:r w:rsidRPr="00C124A2">
        <w:rPr>
          <w:rFonts w:cstheme="minorHAnsi"/>
          <w:sz w:val="24"/>
          <w:szCs w:val="24"/>
        </w:rPr>
        <w:t xml:space="preserve">present between vessel A and </w:t>
      </w:r>
      <w:r w:rsidR="006F0D80" w:rsidRPr="00C124A2">
        <w:rPr>
          <w:rFonts w:cstheme="minorHAnsi"/>
          <w:sz w:val="24"/>
          <w:szCs w:val="24"/>
        </w:rPr>
        <w:t>v</w:t>
      </w:r>
      <w:r w:rsidR="006F0D80" w:rsidRPr="0054720F">
        <w:rPr>
          <w:rFonts w:cstheme="minorHAnsi"/>
          <w:sz w:val="24"/>
          <w:szCs w:val="24"/>
        </w:rPr>
        <w:t xml:space="preserve">essel </w:t>
      </w:r>
      <w:r w:rsidRPr="0054720F">
        <w:rPr>
          <w:rFonts w:cstheme="minorHAnsi"/>
          <w:sz w:val="24"/>
          <w:szCs w:val="24"/>
        </w:rPr>
        <w:t xml:space="preserve">B and in the interior of </w:t>
      </w:r>
      <w:r w:rsidR="006F0D80" w:rsidRPr="00C124A2">
        <w:rPr>
          <w:rFonts w:cstheme="minorHAnsi"/>
          <w:sz w:val="24"/>
          <w:szCs w:val="24"/>
        </w:rPr>
        <w:t>v</w:t>
      </w:r>
      <w:r w:rsidR="006F0D80" w:rsidRPr="0054720F">
        <w:rPr>
          <w:rFonts w:cstheme="minorHAnsi"/>
          <w:sz w:val="24"/>
          <w:szCs w:val="24"/>
        </w:rPr>
        <w:t xml:space="preserve">essel </w:t>
      </w:r>
      <w:r w:rsidRPr="0054720F">
        <w:rPr>
          <w:rFonts w:cstheme="minorHAnsi"/>
          <w:sz w:val="24"/>
          <w:szCs w:val="24"/>
        </w:rPr>
        <w:t>B</w:t>
      </w:r>
      <w:r w:rsidR="00BC5369">
        <w:rPr>
          <w:rFonts w:cstheme="minorHAnsi"/>
          <w:sz w:val="24"/>
          <w:szCs w:val="24"/>
        </w:rPr>
        <w:t xml:space="preserve">, as the </w:t>
      </w:r>
      <w:r w:rsidRPr="0054720F">
        <w:rPr>
          <w:rFonts w:cstheme="minorHAnsi"/>
          <w:sz w:val="24"/>
          <w:szCs w:val="24"/>
        </w:rPr>
        <w:t>pan scales were or</w:t>
      </w:r>
      <w:r w:rsidRPr="00C124A2">
        <w:rPr>
          <w:rFonts w:cstheme="minorHAnsi"/>
          <w:sz w:val="24"/>
          <w:szCs w:val="24"/>
        </w:rPr>
        <w:t xml:space="preserve">iginally wrapped. </w:t>
      </w:r>
      <w:r w:rsidR="005C0ECA" w:rsidRPr="00C124A2">
        <w:rPr>
          <w:rFonts w:cstheme="minorHAnsi"/>
          <w:sz w:val="24"/>
          <w:szCs w:val="24"/>
        </w:rPr>
        <w:t xml:space="preserve">Sub-samples were taken for pollen </w:t>
      </w:r>
      <w:r w:rsidR="00981155" w:rsidRPr="00C124A2">
        <w:rPr>
          <w:rFonts w:cstheme="minorHAnsi"/>
          <w:sz w:val="24"/>
          <w:szCs w:val="24"/>
        </w:rPr>
        <w:t xml:space="preserve">analysis </w:t>
      </w:r>
      <w:r w:rsidR="005C0ECA" w:rsidRPr="00C124A2">
        <w:rPr>
          <w:rFonts w:cstheme="minorHAnsi"/>
          <w:sz w:val="24"/>
          <w:szCs w:val="24"/>
        </w:rPr>
        <w:t>from the surface corrosion deposits, plant packing material and the interior and exterior sediments</w:t>
      </w:r>
      <w:r w:rsidRPr="00C124A2">
        <w:rPr>
          <w:rFonts w:cstheme="minorHAnsi"/>
          <w:sz w:val="24"/>
          <w:szCs w:val="24"/>
        </w:rPr>
        <w:t xml:space="preserve">. The remaining material was sieved and sorted for identifiable and quantifiable plant macrofossils. </w:t>
      </w:r>
    </w:p>
    <w:p w14:paraId="2A779E00" w14:textId="7F586F7F" w:rsidR="00851E76" w:rsidRPr="00C124A2" w:rsidRDefault="00851E76" w:rsidP="00ED47D9">
      <w:pPr>
        <w:spacing w:line="360" w:lineRule="auto"/>
        <w:jc w:val="both"/>
        <w:rPr>
          <w:rFonts w:cstheme="minorHAnsi"/>
          <w:sz w:val="24"/>
          <w:szCs w:val="24"/>
        </w:rPr>
      </w:pPr>
      <w:r w:rsidRPr="00C124A2">
        <w:rPr>
          <w:rFonts w:cstheme="minorHAnsi"/>
          <w:sz w:val="24"/>
          <w:szCs w:val="24"/>
        </w:rPr>
        <w:t>Sampling and quantification</w:t>
      </w:r>
    </w:p>
    <w:p w14:paraId="312883EA" w14:textId="309E7993" w:rsidR="00851E76" w:rsidRPr="00C124A2" w:rsidRDefault="00851E76" w:rsidP="00ED47D9">
      <w:pPr>
        <w:spacing w:line="360" w:lineRule="auto"/>
        <w:jc w:val="both"/>
        <w:rPr>
          <w:rFonts w:cstheme="minorHAnsi"/>
          <w:sz w:val="24"/>
          <w:szCs w:val="24"/>
        </w:rPr>
      </w:pPr>
      <w:r w:rsidRPr="00C124A2">
        <w:rPr>
          <w:rFonts w:cstheme="minorHAnsi"/>
          <w:sz w:val="24"/>
          <w:szCs w:val="24"/>
        </w:rPr>
        <w:t>Eleven samples were taken for pla</w:t>
      </w:r>
      <w:r w:rsidR="0039292D" w:rsidRPr="00C124A2">
        <w:rPr>
          <w:rFonts w:cstheme="minorHAnsi"/>
          <w:sz w:val="24"/>
          <w:szCs w:val="24"/>
        </w:rPr>
        <w:t>nt macrofossil analysis (Table 1</w:t>
      </w:r>
      <w:r w:rsidRPr="00C124A2">
        <w:rPr>
          <w:rFonts w:cstheme="minorHAnsi"/>
          <w:sz w:val="24"/>
          <w:szCs w:val="24"/>
        </w:rPr>
        <w:t>): nine dry-sieved samples were taken from between and within the vessels of the hoard,</w:t>
      </w:r>
      <w:r w:rsidR="00D95CFC" w:rsidRPr="00C124A2">
        <w:rPr>
          <w:rFonts w:cstheme="minorHAnsi"/>
          <w:sz w:val="24"/>
          <w:szCs w:val="24"/>
        </w:rPr>
        <w:t xml:space="preserve"> while the soil retrieved from the fill of the pit was processed by flotation.</w:t>
      </w:r>
      <w:r w:rsidRPr="00C124A2">
        <w:rPr>
          <w:rFonts w:cstheme="minorHAnsi"/>
          <w:sz w:val="24"/>
          <w:szCs w:val="24"/>
        </w:rPr>
        <w:t xml:space="preserve"> Visible flower heads from the interior of </w:t>
      </w:r>
      <w:r w:rsidR="006F0D80" w:rsidRPr="00C124A2">
        <w:rPr>
          <w:rFonts w:cstheme="minorHAnsi"/>
          <w:sz w:val="24"/>
          <w:szCs w:val="24"/>
        </w:rPr>
        <w:t>v</w:t>
      </w:r>
      <w:r w:rsidR="006F0D80" w:rsidRPr="0054720F">
        <w:rPr>
          <w:rFonts w:cstheme="minorHAnsi"/>
          <w:sz w:val="24"/>
          <w:szCs w:val="24"/>
        </w:rPr>
        <w:t xml:space="preserve">essel </w:t>
      </w:r>
      <w:r w:rsidRPr="0054720F">
        <w:rPr>
          <w:rFonts w:cstheme="minorHAnsi"/>
          <w:sz w:val="24"/>
          <w:szCs w:val="24"/>
        </w:rPr>
        <w:t>C had been placed in a crystal box</w:t>
      </w:r>
      <w:r w:rsidR="00892E54">
        <w:rPr>
          <w:rFonts w:cstheme="minorHAnsi"/>
          <w:sz w:val="24"/>
          <w:szCs w:val="24"/>
        </w:rPr>
        <w:t xml:space="preserve"> by the detectorists</w:t>
      </w:r>
      <w:r w:rsidR="007C1CC9">
        <w:rPr>
          <w:rFonts w:cstheme="minorHAnsi"/>
          <w:sz w:val="24"/>
          <w:szCs w:val="24"/>
        </w:rPr>
        <w:t>.</w:t>
      </w:r>
      <w:r w:rsidRPr="0054720F">
        <w:rPr>
          <w:rFonts w:cstheme="minorHAnsi"/>
          <w:sz w:val="24"/>
          <w:szCs w:val="24"/>
        </w:rPr>
        <w:t xml:space="preserve"> All remaining lo</w:t>
      </w:r>
      <w:r w:rsidR="00047468">
        <w:rPr>
          <w:rFonts w:cstheme="minorHAnsi"/>
          <w:sz w:val="24"/>
          <w:szCs w:val="24"/>
        </w:rPr>
        <w:t>o</w:t>
      </w:r>
      <w:r w:rsidRPr="0054720F">
        <w:rPr>
          <w:rFonts w:cstheme="minorHAnsi"/>
          <w:sz w:val="24"/>
          <w:szCs w:val="24"/>
        </w:rPr>
        <w:t>se material was 100% sampled by vessel. The flotation samples were processed at Fort Cumberland</w:t>
      </w:r>
      <w:r w:rsidR="00191CCD" w:rsidRPr="00C124A2">
        <w:rPr>
          <w:rFonts w:cstheme="minorHAnsi"/>
          <w:sz w:val="24"/>
          <w:szCs w:val="24"/>
        </w:rPr>
        <w:t xml:space="preserve">, </w:t>
      </w:r>
      <w:r w:rsidR="00A8147B" w:rsidRPr="00C124A2">
        <w:rPr>
          <w:rFonts w:cstheme="minorHAnsi"/>
          <w:sz w:val="24"/>
          <w:szCs w:val="24"/>
        </w:rPr>
        <w:t xml:space="preserve">Historic </w:t>
      </w:r>
      <w:r w:rsidR="00A8147B" w:rsidRPr="00C124A2">
        <w:rPr>
          <w:rFonts w:cstheme="minorHAnsi"/>
          <w:sz w:val="24"/>
          <w:szCs w:val="24"/>
        </w:rPr>
        <w:lastRenderedPageBreak/>
        <w:t>England</w:t>
      </w:r>
      <w:r w:rsidR="00191CCD" w:rsidRPr="00C124A2">
        <w:rPr>
          <w:rFonts w:cstheme="minorHAnsi"/>
          <w:sz w:val="24"/>
          <w:szCs w:val="24"/>
        </w:rPr>
        <w:t>,</w:t>
      </w:r>
      <w:r w:rsidRPr="00C124A2">
        <w:rPr>
          <w:rFonts w:cstheme="minorHAnsi"/>
          <w:sz w:val="24"/>
          <w:szCs w:val="24"/>
        </w:rPr>
        <w:t xml:space="preserve"> using a standard Siraf type flotation machine, with flots collected on a 250µm mesh and the residue retained on a 500µm mesh. No ancient plant remains were present in the flotation samples. </w:t>
      </w:r>
    </w:p>
    <w:p w14:paraId="6FE10BEC" w14:textId="3EC088DF" w:rsidR="00851E76" w:rsidRPr="00C124A2" w:rsidRDefault="00851E76" w:rsidP="00ED47D9">
      <w:pPr>
        <w:spacing w:line="360" w:lineRule="auto"/>
        <w:jc w:val="both"/>
        <w:rPr>
          <w:rFonts w:cstheme="minorHAnsi"/>
          <w:sz w:val="24"/>
          <w:szCs w:val="24"/>
        </w:rPr>
      </w:pPr>
      <w:r w:rsidRPr="00C124A2">
        <w:rPr>
          <w:rFonts w:cstheme="minorHAnsi"/>
          <w:sz w:val="24"/>
          <w:szCs w:val="24"/>
        </w:rPr>
        <w:t>Given the fragility of the remains</w:t>
      </w:r>
      <w:r w:rsidR="00B461AE" w:rsidRPr="00C124A2">
        <w:rPr>
          <w:rFonts w:cstheme="minorHAnsi"/>
          <w:sz w:val="24"/>
          <w:szCs w:val="24"/>
        </w:rPr>
        <w:t xml:space="preserve"> within the hoard</w:t>
      </w:r>
      <w:r w:rsidRPr="00C124A2">
        <w:rPr>
          <w:rFonts w:cstheme="minorHAnsi"/>
          <w:sz w:val="24"/>
          <w:szCs w:val="24"/>
        </w:rPr>
        <w:t>, samples were dry sieved only over a stack of sieves from 4mm to 0.25mm and sorted under a binocular microscope at x10 to x40. Any quantifiable and identifiable material (seeds, seed pods, flower heads, bracts</w:t>
      </w:r>
      <w:r w:rsidR="00A8147B" w:rsidRPr="00C124A2">
        <w:rPr>
          <w:rFonts w:cstheme="minorHAnsi"/>
          <w:sz w:val="24"/>
          <w:szCs w:val="24"/>
        </w:rPr>
        <w:t xml:space="preserve"> and </w:t>
      </w:r>
      <w:r w:rsidRPr="00C124A2">
        <w:rPr>
          <w:rFonts w:cstheme="minorHAnsi"/>
          <w:sz w:val="24"/>
          <w:szCs w:val="24"/>
        </w:rPr>
        <w:t xml:space="preserve">chaff items) was extracted. Stem material was taken from the large sieves (&gt;2mm). </w:t>
      </w:r>
      <w:r w:rsidR="00B461AE" w:rsidRPr="00C124A2">
        <w:rPr>
          <w:rFonts w:cstheme="minorHAnsi"/>
          <w:sz w:val="24"/>
          <w:szCs w:val="24"/>
        </w:rPr>
        <w:t>S</w:t>
      </w:r>
      <w:r w:rsidRPr="00C124A2">
        <w:rPr>
          <w:rFonts w:cstheme="minorHAnsi"/>
          <w:sz w:val="24"/>
          <w:szCs w:val="24"/>
        </w:rPr>
        <w:t>tem fragments were not extracted</w:t>
      </w:r>
      <w:r w:rsidR="00B461AE" w:rsidRPr="00C124A2">
        <w:rPr>
          <w:rFonts w:cstheme="minorHAnsi"/>
          <w:sz w:val="24"/>
          <w:szCs w:val="24"/>
        </w:rPr>
        <w:t xml:space="preserve"> from the smaller sieves</w:t>
      </w:r>
      <w:r w:rsidRPr="00C124A2">
        <w:rPr>
          <w:rFonts w:cstheme="minorHAnsi"/>
          <w:sz w:val="24"/>
          <w:szCs w:val="24"/>
        </w:rPr>
        <w:t xml:space="preserve"> although an approximate relative abundance was recorded (present, common or abundant). </w:t>
      </w:r>
    </w:p>
    <w:p w14:paraId="6C732395" w14:textId="77777777" w:rsidR="00610B83" w:rsidRPr="00C124A2" w:rsidRDefault="00610B83" w:rsidP="00ED47D9">
      <w:pPr>
        <w:spacing w:line="360" w:lineRule="auto"/>
        <w:jc w:val="both"/>
        <w:rPr>
          <w:rFonts w:cstheme="minorHAnsi"/>
          <w:sz w:val="24"/>
          <w:szCs w:val="24"/>
        </w:rPr>
      </w:pPr>
    </w:p>
    <w:p w14:paraId="001BB290" w14:textId="170EF342" w:rsidR="00851E76" w:rsidRPr="00C124A2" w:rsidRDefault="009B4166" w:rsidP="009B4166">
      <w:pPr>
        <w:pStyle w:val="ListParagraph"/>
        <w:numPr>
          <w:ilvl w:val="0"/>
          <w:numId w:val="4"/>
        </w:numPr>
        <w:spacing w:line="360" w:lineRule="auto"/>
        <w:jc w:val="both"/>
        <w:rPr>
          <w:rFonts w:cstheme="minorHAnsi"/>
          <w:b/>
          <w:sz w:val="24"/>
          <w:szCs w:val="24"/>
        </w:rPr>
      </w:pPr>
      <w:r w:rsidRPr="00C124A2">
        <w:rPr>
          <w:rFonts w:cstheme="minorHAnsi"/>
          <w:b/>
          <w:sz w:val="24"/>
          <w:szCs w:val="24"/>
        </w:rPr>
        <w:t>Table 1</w:t>
      </w:r>
    </w:p>
    <w:p w14:paraId="08968A0A" w14:textId="77777777" w:rsidR="00C40680" w:rsidRPr="00C124A2" w:rsidRDefault="00C40680" w:rsidP="00C40680">
      <w:pPr>
        <w:spacing w:line="360" w:lineRule="auto"/>
        <w:jc w:val="both"/>
        <w:rPr>
          <w:rFonts w:cstheme="minorHAnsi"/>
          <w:sz w:val="24"/>
          <w:szCs w:val="24"/>
        </w:rPr>
      </w:pPr>
      <w:r w:rsidRPr="00C124A2">
        <w:rPr>
          <w:rFonts w:cstheme="minorHAnsi"/>
          <w:sz w:val="24"/>
          <w:szCs w:val="24"/>
        </w:rPr>
        <w:t>Table 1: List of plant macrofossil samples assessed</w:t>
      </w:r>
    </w:p>
    <w:p w14:paraId="1828F3CE" w14:textId="77777777" w:rsidR="00610B83" w:rsidRPr="00C124A2" w:rsidRDefault="00610B83" w:rsidP="00ED47D9">
      <w:pPr>
        <w:spacing w:line="360" w:lineRule="auto"/>
        <w:jc w:val="both"/>
        <w:rPr>
          <w:rFonts w:cstheme="minorHAnsi"/>
          <w:sz w:val="24"/>
          <w:szCs w:val="24"/>
        </w:rPr>
      </w:pPr>
    </w:p>
    <w:p w14:paraId="2A17800A" w14:textId="557FB2D9" w:rsidR="00851E76" w:rsidRPr="0054720F" w:rsidRDefault="00851E76" w:rsidP="00ED47D9">
      <w:pPr>
        <w:spacing w:line="360" w:lineRule="auto"/>
        <w:jc w:val="both"/>
        <w:rPr>
          <w:rFonts w:cstheme="minorHAnsi"/>
          <w:sz w:val="24"/>
          <w:szCs w:val="24"/>
        </w:rPr>
      </w:pPr>
      <w:r w:rsidRPr="00C124A2">
        <w:rPr>
          <w:rFonts w:cstheme="minorHAnsi"/>
          <w:sz w:val="24"/>
          <w:szCs w:val="24"/>
        </w:rPr>
        <w:t>Identification was made based on the examination of microscopic structure, and with the aid of floras, seed atlases and the modern comparative botanical reference collection held at Fort Cumberland</w:t>
      </w:r>
      <w:r w:rsidR="00F3076F" w:rsidRPr="00C124A2">
        <w:rPr>
          <w:rFonts w:cstheme="minorHAnsi"/>
          <w:sz w:val="24"/>
          <w:szCs w:val="24"/>
        </w:rPr>
        <w:t>,</w:t>
      </w:r>
      <w:r w:rsidRPr="00C124A2">
        <w:rPr>
          <w:rFonts w:cstheme="minorHAnsi"/>
          <w:sz w:val="24"/>
          <w:szCs w:val="24"/>
        </w:rPr>
        <w:t xml:space="preserve"> and fresh material collected from </w:t>
      </w:r>
      <w:r w:rsidR="00BC5369">
        <w:rPr>
          <w:rFonts w:cstheme="minorHAnsi"/>
          <w:sz w:val="24"/>
          <w:szCs w:val="24"/>
        </w:rPr>
        <w:t>the hoard’s</w:t>
      </w:r>
      <w:r w:rsidRPr="00C124A2">
        <w:rPr>
          <w:rFonts w:cstheme="minorHAnsi"/>
          <w:sz w:val="24"/>
          <w:szCs w:val="24"/>
        </w:rPr>
        <w:t xml:space="preserve"> immediate environment during the summer of 2016. Quantification was based on counts of individual items (seed, flower head</w:t>
      </w:r>
      <w:r w:rsidR="00D226D5" w:rsidRPr="00C124A2">
        <w:rPr>
          <w:rFonts w:cstheme="minorHAnsi"/>
          <w:sz w:val="24"/>
          <w:szCs w:val="24"/>
        </w:rPr>
        <w:t xml:space="preserve"> or </w:t>
      </w:r>
      <w:r w:rsidRPr="00C124A2">
        <w:rPr>
          <w:rFonts w:cstheme="minorHAnsi"/>
          <w:sz w:val="24"/>
          <w:szCs w:val="24"/>
        </w:rPr>
        <w:t>chaff) where possible. For fragmented material such as stem segments or leaf fragments a relative abundance score was used (present, common</w:t>
      </w:r>
      <w:r w:rsidR="00A8147B" w:rsidRPr="00C124A2">
        <w:rPr>
          <w:rFonts w:cstheme="minorHAnsi"/>
          <w:sz w:val="24"/>
          <w:szCs w:val="24"/>
        </w:rPr>
        <w:t xml:space="preserve"> or </w:t>
      </w:r>
      <w:r w:rsidRPr="00C124A2">
        <w:rPr>
          <w:rFonts w:cstheme="minorHAnsi"/>
          <w:sz w:val="24"/>
          <w:szCs w:val="24"/>
        </w:rPr>
        <w:t xml:space="preserve">abundant). </w:t>
      </w:r>
      <w:r w:rsidRPr="00C124A2">
        <w:rPr>
          <w:rFonts w:cstheme="minorHAnsi"/>
          <w:i/>
          <w:sz w:val="24"/>
          <w:szCs w:val="24"/>
        </w:rPr>
        <w:t xml:space="preserve">Pteridium aquilinum </w:t>
      </w:r>
      <w:r w:rsidRPr="00C124A2">
        <w:rPr>
          <w:rFonts w:cstheme="minorHAnsi"/>
          <w:sz w:val="24"/>
          <w:szCs w:val="24"/>
        </w:rPr>
        <w:t>(bracken) frond fragments were counted on the basis of pinnule or frond tips, while the presence of large fragments supporting several pinnule tips was noted. Nomenclature and habitat information follows Stace</w:t>
      </w:r>
      <w:r w:rsidR="00F90B34">
        <w:rPr>
          <w:rFonts w:cstheme="minorHAnsi"/>
          <w:sz w:val="24"/>
          <w:szCs w:val="24"/>
        </w:rPr>
        <w:t>.</w:t>
      </w:r>
      <w:r w:rsidRPr="0054720F">
        <w:rPr>
          <w:rStyle w:val="EndnoteReference"/>
          <w:rFonts w:cstheme="minorHAnsi"/>
          <w:sz w:val="24"/>
          <w:szCs w:val="24"/>
        </w:rPr>
        <w:endnoteReference w:id="30"/>
      </w:r>
    </w:p>
    <w:p w14:paraId="5818CC0B" w14:textId="1EFD10C4" w:rsidR="00DD30EE" w:rsidRDefault="00DD30EE" w:rsidP="00ED47D9">
      <w:pPr>
        <w:spacing w:line="360" w:lineRule="auto"/>
        <w:jc w:val="both"/>
        <w:rPr>
          <w:rFonts w:cstheme="minorHAnsi"/>
          <w:sz w:val="24"/>
          <w:szCs w:val="24"/>
        </w:rPr>
      </w:pPr>
      <w:r w:rsidRPr="00C124A2">
        <w:rPr>
          <w:rFonts w:cstheme="minorHAnsi"/>
          <w:sz w:val="24"/>
          <w:szCs w:val="24"/>
        </w:rPr>
        <w:t>Fourteen samples (</w:t>
      </w:r>
      <w:r w:rsidR="00CF6FA5" w:rsidRPr="00C124A2">
        <w:rPr>
          <w:rFonts w:cstheme="minorHAnsi"/>
          <w:sz w:val="24"/>
          <w:szCs w:val="24"/>
        </w:rPr>
        <w:t>Figure 5</w:t>
      </w:r>
      <w:r w:rsidRPr="00C124A2">
        <w:rPr>
          <w:rFonts w:cstheme="minorHAnsi"/>
          <w:sz w:val="24"/>
          <w:szCs w:val="24"/>
        </w:rPr>
        <w:t>) were taken to assess the pollen content, with standard preparation procedures used</w:t>
      </w:r>
      <w:r w:rsidR="00F90B34">
        <w:rPr>
          <w:rFonts w:cstheme="minorHAnsi"/>
          <w:sz w:val="24"/>
          <w:szCs w:val="24"/>
        </w:rPr>
        <w:t>.</w:t>
      </w:r>
      <w:r w:rsidRPr="0054720F">
        <w:rPr>
          <w:rStyle w:val="EndnoteReference"/>
          <w:rFonts w:cstheme="minorHAnsi"/>
          <w:sz w:val="24"/>
          <w:szCs w:val="24"/>
        </w:rPr>
        <w:endnoteReference w:id="31"/>
      </w:r>
      <w:r w:rsidRPr="0054720F">
        <w:rPr>
          <w:rFonts w:cstheme="minorHAnsi"/>
          <w:sz w:val="24"/>
          <w:szCs w:val="24"/>
        </w:rPr>
        <w:t xml:space="preserve"> The volume of sediment available from each sample was determined by the availability of sediment still adhering to each vessel. Due to th</w:t>
      </w:r>
      <w:r w:rsidRPr="00C124A2">
        <w:rPr>
          <w:rFonts w:cstheme="minorHAnsi"/>
          <w:sz w:val="24"/>
          <w:szCs w:val="24"/>
        </w:rPr>
        <w:t xml:space="preserve">e highly minerogenic nature of some of the samples the maximum available sediment was processed in order to ensure that a pollen residue could be extracted, </w:t>
      </w:r>
      <w:r w:rsidR="00191CCD" w:rsidRPr="00C124A2">
        <w:rPr>
          <w:rFonts w:cstheme="minorHAnsi"/>
          <w:sz w:val="24"/>
          <w:szCs w:val="24"/>
        </w:rPr>
        <w:t xml:space="preserve">although </w:t>
      </w:r>
      <w:r w:rsidRPr="00C124A2">
        <w:rPr>
          <w:rFonts w:cstheme="minorHAnsi"/>
          <w:sz w:val="24"/>
          <w:szCs w:val="24"/>
        </w:rPr>
        <w:t xml:space="preserve">three </w:t>
      </w:r>
      <w:r w:rsidR="00502FA5" w:rsidRPr="00C124A2">
        <w:rPr>
          <w:rFonts w:cstheme="minorHAnsi"/>
          <w:sz w:val="24"/>
          <w:szCs w:val="24"/>
        </w:rPr>
        <w:t xml:space="preserve">sediment </w:t>
      </w:r>
      <w:r w:rsidRPr="00C124A2">
        <w:rPr>
          <w:rFonts w:cstheme="minorHAnsi"/>
          <w:sz w:val="24"/>
          <w:szCs w:val="24"/>
        </w:rPr>
        <w:t xml:space="preserve">samples </w:t>
      </w:r>
      <w:r w:rsidR="0081545E" w:rsidRPr="00C124A2">
        <w:rPr>
          <w:rFonts w:cstheme="minorHAnsi"/>
          <w:sz w:val="24"/>
          <w:szCs w:val="24"/>
        </w:rPr>
        <w:t>failed</w:t>
      </w:r>
      <w:r w:rsidRPr="00C124A2">
        <w:rPr>
          <w:rFonts w:cstheme="minorHAnsi"/>
          <w:sz w:val="24"/>
          <w:szCs w:val="24"/>
        </w:rPr>
        <w:t xml:space="preserve"> to yield any pollen. </w:t>
      </w:r>
    </w:p>
    <w:p w14:paraId="3B5A2664" w14:textId="77777777" w:rsidR="00DE27D0" w:rsidRPr="00C124A2" w:rsidRDefault="00DE27D0" w:rsidP="00ED47D9">
      <w:pPr>
        <w:spacing w:line="360" w:lineRule="auto"/>
        <w:jc w:val="both"/>
        <w:rPr>
          <w:rFonts w:cstheme="minorHAnsi"/>
          <w:sz w:val="24"/>
          <w:szCs w:val="24"/>
        </w:rPr>
      </w:pPr>
    </w:p>
    <w:p w14:paraId="0C2255D9" w14:textId="1ACEB1FE" w:rsidR="00CF6FA5" w:rsidRPr="003055EA" w:rsidRDefault="00CF6FA5" w:rsidP="00DE27D0">
      <w:pPr>
        <w:pStyle w:val="ListParagraph"/>
        <w:numPr>
          <w:ilvl w:val="0"/>
          <w:numId w:val="3"/>
        </w:numPr>
        <w:spacing w:line="360" w:lineRule="auto"/>
        <w:jc w:val="both"/>
        <w:rPr>
          <w:rFonts w:cstheme="minorHAnsi"/>
          <w:b/>
          <w:sz w:val="24"/>
          <w:szCs w:val="24"/>
        </w:rPr>
      </w:pPr>
      <w:r w:rsidRPr="003055EA">
        <w:rPr>
          <w:rFonts w:cstheme="minorHAnsi"/>
          <w:b/>
          <w:sz w:val="24"/>
          <w:szCs w:val="24"/>
        </w:rPr>
        <w:t>Figure 5</w:t>
      </w:r>
    </w:p>
    <w:p w14:paraId="014E0834" w14:textId="77777777" w:rsidR="00CF6FA5" w:rsidRPr="00C124A2" w:rsidRDefault="00CF6FA5" w:rsidP="00ED47D9">
      <w:pPr>
        <w:spacing w:line="360" w:lineRule="auto"/>
        <w:jc w:val="both"/>
        <w:rPr>
          <w:rFonts w:cstheme="minorHAnsi"/>
          <w:sz w:val="24"/>
          <w:szCs w:val="24"/>
        </w:rPr>
      </w:pPr>
    </w:p>
    <w:p w14:paraId="3D70450D" w14:textId="455A5865" w:rsidR="00DE27D0" w:rsidRPr="00C124A2" w:rsidRDefault="00CF6FA5" w:rsidP="00ED47D9">
      <w:pPr>
        <w:spacing w:line="360" w:lineRule="auto"/>
        <w:jc w:val="both"/>
        <w:rPr>
          <w:rFonts w:cstheme="minorHAnsi"/>
          <w:sz w:val="24"/>
          <w:szCs w:val="24"/>
        </w:rPr>
      </w:pPr>
      <w:r w:rsidRPr="00C124A2">
        <w:rPr>
          <w:rFonts w:cstheme="minorHAnsi"/>
          <w:sz w:val="24"/>
          <w:szCs w:val="24"/>
        </w:rPr>
        <w:t xml:space="preserve">Figure 5: Summary pollen diagram </w:t>
      </w:r>
      <w:r w:rsidR="00DE27D0">
        <w:rPr>
          <w:rFonts w:cstheme="minorHAnsi"/>
          <w:sz w:val="24"/>
          <w:szCs w:val="24"/>
        </w:rPr>
        <w:t xml:space="preserve">(selected taxa) </w:t>
      </w:r>
      <w:r w:rsidRPr="00C124A2">
        <w:rPr>
          <w:rFonts w:cstheme="minorHAnsi"/>
          <w:sz w:val="24"/>
          <w:szCs w:val="24"/>
        </w:rPr>
        <w:t>of samples</w:t>
      </w:r>
      <w:r w:rsidR="00DE27D0">
        <w:rPr>
          <w:rFonts w:cstheme="minorHAnsi"/>
          <w:sz w:val="24"/>
          <w:szCs w:val="24"/>
        </w:rPr>
        <w:t xml:space="preserve"> obtained</w:t>
      </w:r>
      <w:r w:rsidRPr="00C124A2">
        <w:rPr>
          <w:rFonts w:cstheme="minorHAnsi"/>
          <w:sz w:val="24"/>
          <w:szCs w:val="24"/>
        </w:rPr>
        <w:t xml:space="preserve"> from the Pewsey hoard.</w:t>
      </w:r>
    </w:p>
    <w:p w14:paraId="5EF440E1" w14:textId="77777777" w:rsidR="00C40680" w:rsidRPr="00C124A2" w:rsidRDefault="00C40680" w:rsidP="00ED47D9">
      <w:pPr>
        <w:spacing w:line="360" w:lineRule="auto"/>
        <w:jc w:val="both"/>
        <w:rPr>
          <w:rFonts w:cstheme="minorHAnsi"/>
          <w:sz w:val="24"/>
          <w:szCs w:val="24"/>
        </w:rPr>
      </w:pPr>
    </w:p>
    <w:p w14:paraId="03938FFE" w14:textId="1D2881D4" w:rsidR="00DD30EE" w:rsidRPr="00C124A2" w:rsidRDefault="00DD30EE" w:rsidP="00ED47D9">
      <w:pPr>
        <w:spacing w:line="360" w:lineRule="auto"/>
        <w:jc w:val="both"/>
        <w:rPr>
          <w:rFonts w:cstheme="minorHAnsi"/>
          <w:sz w:val="24"/>
          <w:szCs w:val="24"/>
        </w:rPr>
      </w:pPr>
      <w:r w:rsidRPr="00C124A2">
        <w:rPr>
          <w:rFonts w:cstheme="minorHAnsi"/>
          <w:sz w:val="24"/>
          <w:szCs w:val="24"/>
        </w:rPr>
        <w:t>Determinable pollen and spore types were identified to the lowest possible taxonomic level as defined by Bennett</w:t>
      </w:r>
      <w:r w:rsidR="000C0FF0">
        <w:rPr>
          <w:rFonts w:cstheme="minorHAnsi"/>
          <w:sz w:val="24"/>
          <w:szCs w:val="24"/>
        </w:rPr>
        <w:t>,</w:t>
      </w:r>
      <w:r w:rsidRPr="0054720F">
        <w:rPr>
          <w:rStyle w:val="EndnoteReference"/>
          <w:rFonts w:cstheme="minorHAnsi"/>
          <w:sz w:val="24"/>
          <w:szCs w:val="24"/>
        </w:rPr>
        <w:endnoteReference w:id="32"/>
      </w:r>
      <w:r w:rsidRPr="0054720F">
        <w:rPr>
          <w:rFonts w:cstheme="minorHAnsi"/>
          <w:sz w:val="24"/>
          <w:szCs w:val="24"/>
        </w:rPr>
        <w:t>, with plant nomenclature ordered according to Stace</w:t>
      </w:r>
      <w:r w:rsidR="00F90B34">
        <w:rPr>
          <w:rFonts w:cstheme="minorHAnsi"/>
          <w:sz w:val="24"/>
          <w:szCs w:val="24"/>
        </w:rPr>
        <w:t>.</w:t>
      </w:r>
      <w:r w:rsidRPr="0054720F">
        <w:rPr>
          <w:rStyle w:val="EndnoteReference"/>
          <w:rFonts w:cstheme="minorHAnsi"/>
          <w:sz w:val="24"/>
          <w:szCs w:val="24"/>
        </w:rPr>
        <w:endnoteReference w:id="33"/>
      </w:r>
      <w:r w:rsidRPr="0054720F">
        <w:rPr>
          <w:rFonts w:cstheme="minorHAnsi"/>
          <w:sz w:val="24"/>
          <w:szCs w:val="24"/>
        </w:rPr>
        <w:t xml:space="preserve"> Pollen counts of 100 total land pollen (TLP; exclud</w:t>
      </w:r>
      <w:r w:rsidR="00191CCD" w:rsidRPr="00C124A2">
        <w:rPr>
          <w:rFonts w:cstheme="minorHAnsi"/>
          <w:sz w:val="24"/>
          <w:szCs w:val="24"/>
        </w:rPr>
        <w:t>ing</w:t>
      </w:r>
      <w:r w:rsidRPr="00C124A2">
        <w:rPr>
          <w:rFonts w:cstheme="minorHAnsi"/>
          <w:sz w:val="24"/>
          <w:szCs w:val="24"/>
        </w:rPr>
        <w:t xml:space="preserve"> aquatics and pteridophyes) were sought from each sample, with counting extended to 400 TLP for sample </w:t>
      </w:r>
      <w:r w:rsidR="0050050F" w:rsidRPr="00C124A2">
        <w:rPr>
          <w:rFonts w:cstheme="minorHAnsi"/>
          <w:sz w:val="24"/>
          <w:szCs w:val="24"/>
        </w:rPr>
        <w:t>P</w:t>
      </w:r>
      <w:r w:rsidRPr="00C124A2">
        <w:rPr>
          <w:rFonts w:cstheme="minorHAnsi"/>
          <w:sz w:val="24"/>
          <w:szCs w:val="24"/>
        </w:rPr>
        <w:t>5</w:t>
      </w:r>
      <w:r w:rsidR="00F96E24" w:rsidRPr="00C124A2">
        <w:rPr>
          <w:rFonts w:cstheme="minorHAnsi"/>
          <w:sz w:val="24"/>
          <w:szCs w:val="24"/>
        </w:rPr>
        <w:t xml:space="preserve"> from the interior of </w:t>
      </w:r>
      <w:r w:rsidR="006F0D80" w:rsidRPr="00C124A2">
        <w:rPr>
          <w:rFonts w:cstheme="minorHAnsi"/>
          <w:sz w:val="24"/>
          <w:szCs w:val="24"/>
        </w:rPr>
        <w:t>v</w:t>
      </w:r>
      <w:r w:rsidR="006F0D80" w:rsidRPr="0054720F">
        <w:rPr>
          <w:rFonts w:cstheme="minorHAnsi"/>
          <w:sz w:val="24"/>
          <w:szCs w:val="24"/>
        </w:rPr>
        <w:t xml:space="preserve">essel </w:t>
      </w:r>
      <w:r w:rsidR="00F96E24" w:rsidRPr="0054720F">
        <w:rPr>
          <w:rFonts w:cstheme="minorHAnsi"/>
          <w:sz w:val="24"/>
          <w:szCs w:val="24"/>
        </w:rPr>
        <w:t>B</w:t>
      </w:r>
      <w:r w:rsidRPr="0054720F">
        <w:rPr>
          <w:rFonts w:cstheme="minorHAnsi"/>
          <w:sz w:val="24"/>
          <w:szCs w:val="24"/>
        </w:rPr>
        <w:t>. Statistical analysi</w:t>
      </w:r>
      <w:r w:rsidRPr="00C124A2">
        <w:rPr>
          <w:rFonts w:cstheme="minorHAnsi"/>
          <w:sz w:val="24"/>
          <w:szCs w:val="24"/>
        </w:rPr>
        <w:t xml:space="preserve">s was performed using rarefaction and cluster analysis, using both CONISS and TWINSPAN, which showed a broad agreement with the groups </w:t>
      </w:r>
      <w:r w:rsidR="00191CCD" w:rsidRPr="00C124A2">
        <w:rPr>
          <w:rFonts w:cstheme="minorHAnsi"/>
          <w:sz w:val="24"/>
          <w:szCs w:val="24"/>
        </w:rPr>
        <w:t xml:space="preserve">used </w:t>
      </w:r>
      <w:r w:rsidRPr="00C124A2">
        <w:rPr>
          <w:rFonts w:cstheme="minorHAnsi"/>
          <w:sz w:val="24"/>
          <w:szCs w:val="24"/>
        </w:rPr>
        <w:t>for the macrofossils</w:t>
      </w:r>
      <w:r w:rsidR="00191CCD" w:rsidRPr="00C124A2">
        <w:rPr>
          <w:rFonts w:cstheme="minorHAnsi"/>
          <w:sz w:val="24"/>
          <w:szCs w:val="24"/>
        </w:rPr>
        <w:t xml:space="preserve"> based upon position within the hoard</w:t>
      </w:r>
      <w:r w:rsidRPr="00C124A2">
        <w:rPr>
          <w:rFonts w:cstheme="minorHAnsi"/>
          <w:sz w:val="24"/>
          <w:szCs w:val="24"/>
        </w:rPr>
        <w:t>.</w:t>
      </w:r>
    </w:p>
    <w:p w14:paraId="7EBA63E1" w14:textId="690BC50E" w:rsidR="00851E76" w:rsidRPr="00C124A2" w:rsidRDefault="00851E76" w:rsidP="00ED47D9">
      <w:pPr>
        <w:spacing w:line="360" w:lineRule="auto"/>
        <w:jc w:val="both"/>
        <w:rPr>
          <w:rFonts w:cstheme="minorHAnsi"/>
          <w:sz w:val="24"/>
          <w:szCs w:val="24"/>
        </w:rPr>
      </w:pPr>
      <w:r w:rsidRPr="00C124A2">
        <w:rPr>
          <w:rFonts w:cstheme="minorHAnsi"/>
          <w:sz w:val="24"/>
          <w:szCs w:val="24"/>
        </w:rPr>
        <w:t>Preservation</w:t>
      </w:r>
    </w:p>
    <w:p w14:paraId="2FF3069D" w14:textId="50937C53" w:rsidR="00DD30EE" w:rsidRPr="00C124A2" w:rsidRDefault="00DD30EE" w:rsidP="00ED47D9">
      <w:pPr>
        <w:spacing w:line="360" w:lineRule="auto"/>
        <w:jc w:val="both"/>
        <w:rPr>
          <w:rFonts w:cstheme="minorHAnsi"/>
          <w:sz w:val="24"/>
          <w:szCs w:val="24"/>
        </w:rPr>
      </w:pPr>
      <w:r w:rsidRPr="00C124A2">
        <w:rPr>
          <w:rFonts w:cstheme="minorHAnsi"/>
          <w:sz w:val="24"/>
          <w:szCs w:val="24"/>
        </w:rPr>
        <w:t xml:space="preserve">The </w:t>
      </w:r>
      <w:r w:rsidR="00F3076F" w:rsidRPr="00C124A2">
        <w:rPr>
          <w:rFonts w:cstheme="minorHAnsi"/>
          <w:sz w:val="24"/>
          <w:szCs w:val="24"/>
        </w:rPr>
        <w:t xml:space="preserve">exceptional </w:t>
      </w:r>
      <w:r w:rsidRPr="00C124A2">
        <w:rPr>
          <w:rFonts w:cstheme="minorHAnsi"/>
          <w:sz w:val="24"/>
          <w:szCs w:val="24"/>
        </w:rPr>
        <w:t>plant macrofossil and pollen preservation w</w:t>
      </w:r>
      <w:r w:rsidR="00F3076F" w:rsidRPr="00C124A2">
        <w:rPr>
          <w:rFonts w:cstheme="minorHAnsi"/>
          <w:sz w:val="24"/>
          <w:szCs w:val="24"/>
        </w:rPr>
        <w:t>as</w:t>
      </w:r>
      <w:r w:rsidRPr="00C124A2">
        <w:rPr>
          <w:rFonts w:cstheme="minorHAnsi"/>
          <w:sz w:val="24"/>
          <w:szCs w:val="24"/>
        </w:rPr>
        <w:t xml:space="preserve"> the result of the unique micro-environmental conditions within the hoard, caused by the production of corrosion salts upon the metalwork surfaces</w:t>
      </w:r>
      <w:r w:rsidR="00F90B34">
        <w:rPr>
          <w:rFonts w:cstheme="minorHAnsi"/>
          <w:sz w:val="24"/>
          <w:szCs w:val="24"/>
        </w:rPr>
        <w:t>.</w:t>
      </w:r>
      <w:r w:rsidRPr="0054720F">
        <w:rPr>
          <w:rStyle w:val="EndnoteReference"/>
          <w:rFonts w:cstheme="minorHAnsi"/>
          <w:sz w:val="24"/>
          <w:szCs w:val="24"/>
        </w:rPr>
        <w:endnoteReference w:id="34"/>
      </w:r>
      <w:r w:rsidRPr="0054720F">
        <w:rPr>
          <w:rFonts w:cstheme="minorHAnsi"/>
          <w:sz w:val="24"/>
          <w:szCs w:val="24"/>
        </w:rPr>
        <w:t xml:space="preserve"> When plant material comes into contact with metals </w:t>
      </w:r>
      <w:r w:rsidR="00BC5369">
        <w:rPr>
          <w:rFonts w:cstheme="minorHAnsi"/>
          <w:sz w:val="24"/>
          <w:szCs w:val="24"/>
        </w:rPr>
        <w:t>that</w:t>
      </w:r>
      <w:r w:rsidRPr="0054720F">
        <w:rPr>
          <w:rFonts w:cstheme="minorHAnsi"/>
          <w:sz w:val="24"/>
          <w:szCs w:val="24"/>
        </w:rPr>
        <w:t xml:space="preserve"> are corroding rapidly, the salts can cover or impregnate the organic material and act as a natural fungicide</w:t>
      </w:r>
      <w:r w:rsidR="00BC5369">
        <w:rPr>
          <w:rFonts w:cstheme="minorHAnsi"/>
          <w:sz w:val="24"/>
          <w:szCs w:val="24"/>
        </w:rPr>
        <w:t>,</w:t>
      </w:r>
      <w:r w:rsidR="003B6743" w:rsidRPr="0054720F">
        <w:rPr>
          <w:rStyle w:val="EndnoteReference"/>
          <w:rFonts w:cstheme="minorHAnsi"/>
          <w:sz w:val="24"/>
          <w:szCs w:val="24"/>
        </w:rPr>
        <w:endnoteReference w:id="35"/>
      </w:r>
      <w:r w:rsidRPr="0054720F">
        <w:rPr>
          <w:rFonts w:cstheme="minorHAnsi"/>
          <w:sz w:val="24"/>
          <w:szCs w:val="24"/>
        </w:rPr>
        <w:t xml:space="preserve"> inhibiting attack by micro-organisms in the soil</w:t>
      </w:r>
      <w:r w:rsidRPr="00C124A2">
        <w:rPr>
          <w:rFonts w:cstheme="minorHAnsi"/>
          <w:sz w:val="24"/>
          <w:szCs w:val="24"/>
        </w:rPr>
        <w:t xml:space="preserve">. The </w:t>
      </w:r>
      <w:r w:rsidR="00F3076F" w:rsidRPr="00C124A2">
        <w:rPr>
          <w:rFonts w:cstheme="minorHAnsi"/>
          <w:sz w:val="24"/>
          <w:szCs w:val="24"/>
        </w:rPr>
        <w:t xml:space="preserve">macrofossil </w:t>
      </w:r>
      <w:r w:rsidRPr="00C124A2">
        <w:rPr>
          <w:rFonts w:cstheme="minorHAnsi"/>
          <w:sz w:val="24"/>
          <w:szCs w:val="24"/>
        </w:rPr>
        <w:t>plant material recovered from the vessel hoard was completely desiccated and variably encrusted with green copper, blue-grey, or grey to white glassy</w:t>
      </w:r>
      <w:r w:rsidR="00E63C7A">
        <w:rPr>
          <w:rFonts w:cstheme="minorHAnsi"/>
          <w:sz w:val="24"/>
          <w:szCs w:val="24"/>
        </w:rPr>
        <w:t xml:space="preserve"> metallic deposits,</w:t>
      </w:r>
      <w:r w:rsidRPr="00C124A2">
        <w:rPr>
          <w:rFonts w:cstheme="minorHAnsi"/>
          <w:sz w:val="24"/>
          <w:szCs w:val="24"/>
        </w:rPr>
        <w:t xml:space="preserve"> or coated in fine silt, while other fragments were desiccated with no visible metallic deposits. Not all the preserved plant material had been in direct contact with the sides of the vessels, although the better preserved material was enclosed within the centre of the hoard creating an unusual environment evidently highly conducive to metallic mineral preservation. The material was extremely brittle and fragile, but sufficiently well preserved that petals and bracts were recognisable and in two examples the bracts of the </w:t>
      </w:r>
      <w:r w:rsidRPr="00C124A2">
        <w:rPr>
          <w:rFonts w:cstheme="minorHAnsi"/>
          <w:i/>
          <w:sz w:val="24"/>
          <w:szCs w:val="24"/>
        </w:rPr>
        <w:t>Centaurea</w:t>
      </w:r>
      <w:r w:rsidR="00F96E24" w:rsidRPr="00C124A2">
        <w:rPr>
          <w:rFonts w:cstheme="minorHAnsi"/>
          <w:i/>
          <w:sz w:val="24"/>
          <w:szCs w:val="24"/>
        </w:rPr>
        <w:t xml:space="preserve"> </w:t>
      </w:r>
      <w:r w:rsidR="00F96E24" w:rsidRPr="00C124A2">
        <w:rPr>
          <w:rFonts w:cstheme="minorHAnsi"/>
          <w:sz w:val="24"/>
          <w:szCs w:val="24"/>
        </w:rPr>
        <w:t>sp.</w:t>
      </w:r>
      <w:r w:rsidRPr="00C124A2">
        <w:rPr>
          <w:rFonts w:cstheme="minorHAnsi"/>
          <w:sz w:val="24"/>
          <w:szCs w:val="24"/>
        </w:rPr>
        <w:t xml:space="preserve"> </w:t>
      </w:r>
      <w:r w:rsidR="0055004B" w:rsidRPr="00C124A2">
        <w:rPr>
          <w:rFonts w:cstheme="minorHAnsi"/>
          <w:sz w:val="24"/>
          <w:szCs w:val="24"/>
        </w:rPr>
        <w:t xml:space="preserve">(knapweed) </w:t>
      </w:r>
      <w:r w:rsidRPr="00C124A2">
        <w:rPr>
          <w:rFonts w:cstheme="minorHAnsi"/>
          <w:sz w:val="24"/>
          <w:szCs w:val="24"/>
        </w:rPr>
        <w:t xml:space="preserve">flowers were intact enough to enable identification to species level. The hairs on the underside of the </w:t>
      </w:r>
      <w:r w:rsidRPr="00C124A2">
        <w:rPr>
          <w:rFonts w:cstheme="minorHAnsi"/>
          <w:i/>
          <w:sz w:val="24"/>
          <w:szCs w:val="24"/>
        </w:rPr>
        <w:lastRenderedPageBreak/>
        <w:t>Pteridium aquilinum</w:t>
      </w:r>
      <w:r w:rsidRPr="00C124A2">
        <w:rPr>
          <w:rFonts w:cstheme="minorHAnsi"/>
          <w:sz w:val="24"/>
          <w:szCs w:val="24"/>
        </w:rPr>
        <w:t xml:space="preserve"> (bracken) fronds were visible on most specimens, even when coated in either sediment or metallic corrosion deposits. It was possible to radiocarbon date a single flower of </w:t>
      </w:r>
      <w:r w:rsidRPr="00C124A2">
        <w:rPr>
          <w:rFonts w:cstheme="minorHAnsi"/>
          <w:i/>
          <w:sz w:val="24"/>
          <w:szCs w:val="24"/>
        </w:rPr>
        <w:t>Centaurea nigra</w:t>
      </w:r>
      <w:r w:rsidR="0055004B" w:rsidRPr="00C124A2">
        <w:rPr>
          <w:rFonts w:cstheme="minorHAnsi"/>
          <w:sz w:val="24"/>
          <w:szCs w:val="24"/>
        </w:rPr>
        <w:t xml:space="preserve"> (common knapweed, hardhead)</w:t>
      </w:r>
      <w:r w:rsidRPr="00C124A2">
        <w:rPr>
          <w:rFonts w:cstheme="minorHAnsi"/>
          <w:sz w:val="24"/>
          <w:szCs w:val="24"/>
        </w:rPr>
        <w:t>, an indication that sufficient carbon remained, although subsequent attempts to date further flowers and bracken have failed. Both lead and copper signals were obtained when coated plant items were examined under the XRF at Fort Cumberland.</w:t>
      </w:r>
      <w:r w:rsidR="00803F46" w:rsidRPr="00C124A2">
        <w:rPr>
          <w:rFonts w:cstheme="minorHAnsi"/>
          <w:sz w:val="24"/>
          <w:szCs w:val="24"/>
        </w:rPr>
        <w:t xml:space="preserve"> </w:t>
      </w:r>
    </w:p>
    <w:p w14:paraId="3A01F14B" w14:textId="7100DCC5"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Botanical </w:t>
      </w:r>
      <w:r w:rsidR="00A8147B" w:rsidRPr="00C124A2">
        <w:rPr>
          <w:rFonts w:cstheme="minorHAnsi"/>
          <w:sz w:val="24"/>
          <w:szCs w:val="24"/>
        </w:rPr>
        <w:t>composition</w:t>
      </w:r>
    </w:p>
    <w:p w14:paraId="30747EAA" w14:textId="692DABD7" w:rsidR="003B6743" w:rsidRPr="00C124A2" w:rsidRDefault="003B6743" w:rsidP="00ED47D9">
      <w:pPr>
        <w:spacing w:line="360" w:lineRule="auto"/>
        <w:jc w:val="both"/>
        <w:rPr>
          <w:rFonts w:cstheme="minorHAnsi"/>
          <w:sz w:val="24"/>
          <w:szCs w:val="24"/>
        </w:rPr>
      </w:pPr>
      <w:r w:rsidRPr="00C124A2">
        <w:rPr>
          <w:rFonts w:cstheme="minorHAnsi"/>
          <w:sz w:val="24"/>
          <w:szCs w:val="24"/>
        </w:rPr>
        <w:t xml:space="preserve">The plant macrofossil material and pollen can be divided into three groups in terms of sample composition, character and context: Group 1, derived from the interior of the hoard (from within </w:t>
      </w:r>
      <w:r w:rsidR="006F0D80" w:rsidRPr="00C124A2">
        <w:rPr>
          <w:rFonts w:cstheme="minorHAnsi"/>
          <w:sz w:val="24"/>
          <w:szCs w:val="24"/>
        </w:rPr>
        <w:t>v</w:t>
      </w:r>
      <w:r w:rsidR="006F0D80" w:rsidRPr="0054720F">
        <w:rPr>
          <w:rFonts w:cstheme="minorHAnsi"/>
          <w:sz w:val="24"/>
          <w:szCs w:val="24"/>
        </w:rPr>
        <w:t xml:space="preserve">essel </w:t>
      </w:r>
      <w:r w:rsidRPr="0054720F">
        <w:rPr>
          <w:rFonts w:cstheme="minorHAnsi"/>
          <w:sz w:val="24"/>
          <w:szCs w:val="24"/>
        </w:rPr>
        <w:t xml:space="preserve">B and </w:t>
      </w:r>
      <w:r w:rsidR="00AD6806">
        <w:rPr>
          <w:rFonts w:cstheme="minorHAnsi"/>
          <w:sz w:val="24"/>
          <w:szCs w:val="24"/>
        </w:rPr>
        <w:t xml:space="preserve">the </w:t>
      </w:r>
      <w:r w:rsidRPr="0054720F">
        <w:rPr>
          <w:rFonts w:cstheme="minorHAnsi"/>
          <w:sz w:val="24"/>
          <w:szCs w:val="24"/>
        </w:rPr>
        <w:t xml:space="preserve">upturned </w:t>
      </w:r>
      <w:r w:rsidR="0050050F" w:rsidRPr="00C124A2">
        <w:rPr>
          <w:rFonts w:cstheme="minorHAnsi"/>
          <w:sz w:val="24"/>
          <w:szCs w:val="24"/>
        </w:rPr>
        <w:t>Irchester</w:t>
      </w:r>
      <w:r w:rsidR="00BD5AD2" w:rsidRPr="00C124A2">
        <w:rPr>
          <w:rFonts w:cstheme="minorHAnsi"/>
          <w:sz w:val="24"/>
          <w:szCs w:val="24"/>
        </w:rPr>
        <w:t xml:space="preserve"> bowl</w:t>
      </w:r>
      <w:r w:rsidR="0050050F" w:rsidRPr="00C124A2">
        <w:rPr>
          <w:rFonts w:cstheme="minorHAnsi"/>
          <w:sz w:val="24"/>
          <w:szCs w:val="24"/>
        </w:rPr>
        <w:t xml:space="preserve"> (</w:t>
      </w:r>
      <w:r w:rsidR="006F0D80" w:rsidRPr="00C124A2">
        <w:rPr>
          <w:rFonts w:cstheme="minorHAnsi"/>
          <w:sz w:val="24"/>
          <w:szCs w:val="24"/>
        </w:rPr>
        <w:t>v</w:t>
      </w:r>
      <w:r w:rsidR="006F0D80" w:rsidRPr="0054720F">
        <w:rPr>
          <w:rFonts w:cstheme="minorHAnsi"/>
          <w:sz w:val="24"/>
          <w:szCs w:val="24"/>
        </w:rPr>
        <w:t xml:space="preserve">essel </w:t>
      </w:r>
      <w:r w:rsidRPr="0054720F">
        <w:rPr>
          <w:rFonts w:cstheme="minorHAnsi"/>
          <w:sz w:val="24"/>
          <w:szCs w:val="24"/>
        </w:rPr>
        <w:t>C</w:t>
      </w:r>
      <w:r w:rsidR="0050050F" w:rsidRPr="0054720F">
        <w:rPr>
          <w:rFonts w:cstheme="minorHAnsi"/>
          <w:sz w:val="24"/>
          <w:szCs w:val="24"/>
        </w:rPr>
        <w:t>)</w:t>
      </w:r>
      <w:r w:rsidRPr="00C124A2">
        <w:rPr>
          <w:rFonts w:cstheme="minorHAnsi"/>
          <w:sz w:val="24"/>
          <w:szCs w:val="24"/>
        </w:rPr>
        <w:t xml:space="preserve"> and including material from the pan scales); Group 2, the sample from </w:t>
      </w:r>
      <w:r w:rsidR="0050050F" w:rsidRPr="00C124A2">
        <w:rPr>
          <w:rFonts w:cstheme="minorHAnsi"/>
          <w:sz w:val="24"/>
          <w:szCs w:val="24"/>
        </w:rPr>
        <w:t xml:space="preserve">the </w:t>
      </w:r>
      <w:r w:rsidR="00D226D5" w:rsidRPr="00C124A2">
        <w:rPr>
          <w:rFonts w:cstheme="minorHAnsi"/>
          <w:sz w:val="24"/>
          <w:szCs w:val="24"/>
        </w:rPr>
        <w:t xml:space="preserve">bowl </w:t>
      </w:r>
      <w:r w:rsidR="0050050F" w:rsidRPr="00C124A2">
        <w:rPr>
          <w:rFonts w:cstheme="minorHAnsi"/>
          <w:sz w:val="24"/>
          <w:szCs w:val="24"/>
        </w:rPr>
        <w:t>(</w:t>
      </w:r>
      <w:r w:rsidR="006F0D80" w:rsidRPr="00C124A2">
        <w:rPr>
          <w:rFonts w:cstheme="minorHAnsi"/>
          <w:sz w:val="24"/>
          <w:szCs w:val="24"/>
        </w:rPr>
        <w:t>v</w:t>
      </w:r>
      <w:r w:rsidR="006F0D80" w:rsidRPr="0054720F">
        <w:rPr>
          <w:rFonts w:cstheme="minorHAnsi"/>
          <w:sz w:val="24"/>
          <w:szCs w:val="24"/>
        </w:rPr>
        <w:t xml:space="preserve">essel </w:t>
      </w:r>
      <w:r w:rsidRPr="0054720F">
        <w:rPr>
          <w:rFonts w:cstheme="minorHAnsi"/>
          <w:sz w:val="24"/>
          <w:szCs w:val="24"/>
        </w:rPr>
        <w:t>A</w:t>
      </w:r>
      <w:r w:rsidR="0050050F" w:rsidRPr="0054720F">
        <w:rPr>
          <w:rFonts w:cstheme="minorHAnsi"/>
          <w:sz w:val="24"/>
          <w:szCs w:val="24"/>
        </w:rPr>
        <w:t>)</w:t>
      </w:r>
      <w:r w:rsidRPr="00C124A2">
        <w:rPr>
          <w:rFonts w:cstheme="minorHAnsi"/>
          <w:sz w:val="24"/>
          <w:szCs w:val="24"/>
        </w:rPr>
        <w:t xml:space="preserve">, on which </w:t>
      </w:r>
      <w:r w:rsidR="006F0D80" w:rsidRPr="00C124A2">
        <w:rPr>
          <w:rFonts w:cstheme="minorHAnsi"/>
          <w:sz w:val="24"/>
          <w:szCs w:val="24"/>
        </w:rPr>
        <w:t>v</w:t>
      </w:r>
      <w:r w:rsidR="006F0D80" w:rsidRPr="0054720F">
        <w:rPr>
          <w:rFonts w:cstheme="minorHAnsi"/>
          <w:sz w:val="24"/>
          <w:szCs w:val="24"/>
        </w:rPr>
        <w:t xml:space="preserve">essel </w:t>
      </w:r>
      <w:r w:rsidRPr="0054720F">
        <w:rPr>
          <w:rFonts w:cstheme="minorHAnsi"/>
          <w:sz w:val="24"/>
          <w:szCs w:val="24"/>
        </w:rPr>
        <w:t>B stood; and Group 3, the samples from t</w:t>
      </w:r>
      <w:r w:rsidRPr="00C124A2">
        <w:rPr>
          <w:rFonts w:cstheme="minorHAnsi"/>
          <w:sz w:val="24"/>
          <w:szCs w:val="24"/>
        </w:rPr>
        <w:t xml:space="preserve">he cauldron and base of the pit. </w:t>
      </w:r>
    </w:p>
    <w:p w14:paraId="597C92BF" w14:textId="4CECB8A5" w:rsidR="00851E76" w:rsidRPr="00C124A2" w:rsidRDefault="00851E76" w:rsidP="00ED47D9">
      <w:pPr>
        <w:spacing w:line="360" w:lineRule="auto"/>
        <w:jc w:val="both"/>
        <w:rPr>
          <w:rFonts w:cstheme="minorHAnsi"/>
          <w:sz w:val="24"/>
          <w:szCs w:val="24"/>
        </w:rPr>
      </w:pPr>
      <w:r w:rsidRPr="00C124A2">
        <w:rPr>
          <w:rFonts w:cstheme="minorHAnsi"/>
          <w:sz w:val="24"/>
          <w:szCs w:val="24"/>
        </w:rPr>
        <w:t>Group 1</w:t>
      </w:r>
    </w:p>
    <w:p w14:paraId="1F172C7A" w14:textId="37F9D529" w:rsidR="00851E76" w:rsidRDefault="00851E76" w:rsidP="00ED47D9">
      <w:pPr>
        <w:spacing w:line="360" w:lineRule="auto"/>
        <w:jc w:val="both"/>
        <w:rPr>
          <w:rFonts w:cstheme="minorHAnsi"/>
          <w:sz w:val="24"/>
          <w:szCs w:val="24"/>
        </w:rPr>
      </w:pPr>
      <w:r w:rsidRPr="00C124A2">
        <w:rPr>
          <w:rFonts w:cstheme="minorHAnsi"/>
          <w:sz w:val="24"/>
          <w:szCs w:val="24"/>
        </w:rPr>
        <w:t xml:space="preserve">The </w:t>
      </w:r>
      <w:r w:rsidR="0071261F" w:rsidRPr="00C124A2">
        <w:rPr>
          <w:rFonts w:cstheme="minorHAnsi"/>
          <w:sz w:val="24"/>
          <w:szCs w:val="24"/>
        </w:rPr>
        <w:t xml:space="preserve">macrofossil </w:t>
      </w:r>
      <w:r w:rsidRPr="00C124A2">
        <w:rPr>
          <w:rFonts w:cstheme="minorHAnsi"/>
          <w:sz w:val="24"/>
          <w:szCs w:val="24"/>
        </w:rPr>
        <w:t xml:space="preserve">material from the interior of the hoard was dominated by the remains of </w:t>
      </w:r>
      <w:r w:rsidRPr="00C124A2">
        <w:rPr>
          <w:rFonts w:cstheme="minorHAnsi"/>
          <w:i/>
          <w:sz w:val="24"/>
          <w:szCs w:val="24"/>
        </w:rPr>
        <w:t>Pteridium aquilinum</w:t>
      </w:r>
      <w:r w:rsidRPr="00C124A2">
        <w:rPr>
          <w:rFonts w:cstheme="minorHAnsi"/>
          <w:sz w:val="24"/>
          <w:szCs w:val="24"/>
        </w:rPr>
        <w:t xml:space="preserve"> (</w:t>
      </w:r>
      <w:r w:rsidR="00CF6FA5" w:rsidRPr="00C124A2">
        <w:rPr>
          <w:rFonts w:cstheme="minorHAnsi"/>
          <w:sz w:val="24"/>
          <w:szCs w:val="24"/>
        </w:rPr>
        <w:t>Figure 6</w:t>
      </w:r>
      <w:r w:rsidRPr="00C124A2">
        <w:rPr>
          <w:rFonts w:cstheme="minorHAnsi"/>
          <w:sz w:val="24"/>
          <w:szCs w:val="24"/>
        </w:rPr>
        <w:t xml:space="preserve">), flowers and stems of </w:t>
      </w:r>
      <w:r w:rsidRPr="00C124A2">
        <w:rPr>
          <w:rFonts w:cstheme="minorHAnsi"/>
          <w:i/>
          <w:sz w:val="24"/>
          <w:szCs w:val="24"/>
        </w:rPr>
        <w:t>Centaurea</w:t>
      </w:r>
      <w:r w:rsidRPr="00C124A2">
        <w:rPr>
          <w:rFonts w:cstheme="minorHAnsi"/>
          <w:sz w:val="24"/>
          <w:szCs w:val="24"/>
        </w:rPr>
        <w:t xml:space="preserve"> sp. (</w:t>
      </w:r>
      <w:r w:rsidR="00CF6FA5" w:rsidRPr="00C124A2">
        <w:rPr>
          <w:rFonts w:cstheme="minorHAnsi"/>
          <w:sz w:val="24"/>
          <w:szCs w:val="24"/>
        </w:rPr>
        <w:t>Figure 7</w:t>
      </w:r>
      <w:r w:rsidRPr="00C124A2">
        <w:rPr>
          <w:rFonts w:cstheme="minorHAnsi"/>
          <w:sz w:val="24"/>
          <w:szCs w:val="24"/>
        </w:rPr>
        <w:t xml:space="preserve">), and unidentified herbaceous stem fragments.  Two flowers were identified as </w:t>
      </w:r>
      <w:r w:rsidRPr="00C124A2">
        <w:rPr>
          <w:rFonts w:cstheme="minorHAnsi"/>
          <w:i/>
          <w:sz w:val="24"/>
          <w:szCs w:val="24"/>
        </w:rPr>
        <w:t>Centaurea nigra</w:t>
      </w:r>
      <w:r w:rsidR="0071261F" w:rsidRPr="00C124A2">
        <w:rPr>
          <w:rFonts w:cstheme="minorHAnsi"/>
          <w:i/>
          <w:sz w:val="24"/>
          <w:szCs w:val="24"/>
        </w:rPr>
        <w:t xml:space="preserve"> </w:t>
      </w:r>
      <w:r w:rsidR="0071261F" w:rsidRPr="00C124A2">
        <w:rPr>
          <w:rFonts w:cstheme="minorHAnsi"/>
          <w:sz w:val="24"/>
          <w:szCs w:val="24"/>
        </w:rPr>
        <w:t>(black knapweed or hardheads)</w:t>
      </w:r>
      <w:r w:rsidRPr="00C124A2">
        <w:rPr>
          <w:rFonts w:cstheme="minorHAnsi"/>
          <w:sz w:val="24"/>
          <w:szCs w:val="24"/>
        </w:rPr>
        <w:t xml:space="preserve">. One flower head had broken open and the mature seeds were visible, indicating the plants were at a late stage of flowering. </w:t>
      </w:r>
      <w:r w:rsidRPr="00C124A2">
        <w:rPr>
          <w:rFonts w:cstheme="minorHAnsi"/>
          <w:i/>
          <w:sz w:val="24"/>
          <w:szCs w:val="24"/>
        </w:rPr>
        <w:t>Pteridium aquilinum</w:t>
      </w:r>
      <w:r w:rsidRPr="00C124A2">
        <w:rPr>
          <w:rFonts w:cstheme="minorHAnsi"/>
          <w:sz w:val="24"/>
          <w:szCs w:val="24"/>
        </w:rPr>
        <w:t xml:space="preserve"> is a very widely distributed fern, which is most suited to woodland edge habitats and slightly acidic soil, although </w:t>
      </w:r>
      <w:r w:rsidR="00D226D5" w:rsidRPr="00C124A2">
        <w:rPr>
          <w:rFonts w:cstheme="minorHAnsi"/>
          <w:sz w:val="24"/>
          <w:szCs w:val="24"/>
        </w:rPr>
        <w:t xml:space="preserve">it </w:t>
      </w:r>
      <w:r w:rsidRPr="00C124A2">
        <w:rPr>
          <w:rFonts w:cstheme="minorHAnsi"/>
          <w:sz w:val="24"/>
          <w:szCs w:val="24"/>
        </w:rPr>
        <w:t>will thrive on any undisturbed soils. It is particularly characteristic of upland</w:t>
      </w:r>
      <w:r w:rsidR="00AD6806">
        <w:rPr>
          <w:rFonts w:cstheme="minorHAnsi"/>
          <w:sz w:val="24"/>
          <w:szCs w:val="24"/>
        </w:rPr>
        <w:t>,</w:t>
      </w:r>
      <w:r w:rsidRPr="00C124A2">
        <w:rPr>
          <w:rFonts w:cstheme="minorHAnsi"/>
          <w:sz w:val="24"/>
          <w:szCs w:val="24"/>
        </w:rPr>
        <w:t xml:space="preserve"> sheep grazed habitats where the selective grazing of the sheep limits growth of competitive vegetation. In lowland habitats it tends to be restricted to areas </w:t>
      </w:r>
      <w:r w:rsidR="00AD6806">
        <w:rPr>
          <w:rFonts w:cstheme="minorHAnsi"/>
          <w:sz w:val="24"/>
          <w:szCs w:val="24"/>
        </w:rPr>
        <w:t>that</w:t>
      </w:r>
      <w:r w:rsidRPr="00C124A2">
        <w:rPr>
          <w:rFonts w:cstheme="minorHAnsi"/>
          <w:sz w:val="24"/>
          <w:szCs w:val="24"/>
        </w:rPr>
        <w:t xml:space="preserve"> are not ploughed or grazed by cattle and is commonly encountered on woodland edges, road sides, and at the base of walls. In much of Wiltshire bracken is limited to the base of hedgerows or walls and field margins</w:t>
      </w:r>
      <w:r w:rsidR="00AD6806">
        <w:rPr>
          <w:rFonts w:cstheme="minorHAnsi"/>
          <w:sz w:val="24"/>
          <w:szCs w:val="24"/>
        </w:rPr>
        <w:t>; it commonly occurs</w:t>
      </w:r>
      <w:r w:rsidR="00C728F0">
        <w:rPr>
          <w:rFonts w:cstheme="minorHAnsi"/>
          <w:sz w:val="24"/>
          <w:szCs w:val="24"/>
        </w:rPr>
        <w:t xml:space="preserve"> </w:t>
      </w:r>
      <w:r w:rsidRPr="00C124A2">
        <w:rPr>
          <w:rFonts w:cstheme="minorHAnsi"/>
          <w:sz w:val="24"/>
          <w:szCs w:val="24"/>
        </w:rPr>
        <w:t>as an understory of semi-natural oak, ash and hazel woodland on clay with flints</w:t>
      </w:r>
      <w:r w:rsidR="00F90B34">
        <w:rPr>
          <w:rFonts w:cstheme="minorHAnsi"/>
          <w:sz w:val="24"/>
          <w:szCs w:val="24"/>
        </w:rPr>
        <w:t>.</w:t>
      </w:r>
      <w:r w:rsidRPr="0054720F">
        <w:rPr>
          <w:rStyle w:val="EndnoteReference"/>
          <w:rFonts w:cstheme="minorHAnsi"/>
          <w:sz w:val="24"/>
          <w:szCs w:val="24"/>
        </w:rPr>
        <w:endnoteReference w:id="36"/>
      </w:r>
      <w:r w:rsidRPr="0054720F">
        <w:rPr>
          <w:rFonts w:cstheme="minorHAnsi"/>
          <w:sz w:val="24"/>
          <w:szCs w:val="24"/>
        </w:rPr>
        <w:t xml:space="preserve"> Bracken occurs sporadically at the base of hedgerows in the Vale of Pewsey (pers. obvs.). The fronds of bracken emerge in May and are fully open by June or July, dying back during the autumn frosts. </w:t>
      </w:r>
      <w:r w:rsidRPr="00C124A2">
        <w:rPr>
          <w:rFonts w:cstheme="minorHAnsi"/>
          <w:i/>
          <w:sz w:val="24"/>
          <w:szCs w:val="24"/>
        </w:rPr>
        <w:t xml:space="preserve">Centaurea nigra </w:t>
      </w:r>
      <w:r w:rsidRPr="00C124A2">
        <w:rPr>
          <w:rFonts w:cstheme="minorHAnsi"/>
          <w:sz w:val="24"/>
          <w:szCs w:val="24"/>
        </w:rPr>
        <w:t xml:space="preserve">is summer flowering, purple thistle-type flowered member of the daisy family, which is typical of ungrazed </w:t>
      </w:r>
      <w:r w:rsidRPr="00C124A2">
        <w:rPr>
          <w:rFonts w:cstheme="minorHAnsi"/>
          <w:sz w:val="24"/>
          <w:szCs w:val="24"/>
        </w:rPr>
        <w:lastRenderedPageBreak/>
        <w:t>grassland on a range of soils types. It flowers throughout the summer months (June to September).</w:t>
      </w:r>
    </w:p>
    <w:p w14:paraId="22033136" w14:textId="77777777" w:rsidR="00A27620" w:rsidRPr="00C124A2" w:rsidRDefault="00A27620" w:rsidP="00ED47D9">
      <w:pPr>
        <w:spacing w:line="360" w:lineRule="auto"/>
        <w:jc w:val="both"/>
        <w:rPr>
          <w:rFonts w:cstheme="minorHAnsi"/>
          <w:sz w:val="24"/>
          <w:szCs w:val="24"/>
        </w:rPr>
      </w:pPr>
    </w:p>
    <w:p w14:paraId="15BB5D22" w14:textId="229E2BE2" w:rsidR="004F4B71" w:rsidRPr="00C124A2" w:rsidRDefault="00CF6FA5" w:rsidP="00C40680">
      <w:pPr>
        <w:pStyle w:val="ListParagraph"/>
        <w:numPr>
          <w:ilvl w:val="0"/>
          <w:numId w:val="3"/>
        </w:numPr>
        <w:spacing w:line="360" w:lineRule="auto"/>
        <w:jc w:val="both"/>
        <w:rPr>
          <w:rFonts w:cstheme="minorHAnsi"/>
          <w:b/>
          <w:sz w:val="24"/>
          <w:szCs w:val="24"/>
        </w:rPr>
      </w:pPr>
      <w:r w:rsidRPr="00C124A2">
        <w:rPr>
          <w:rFonts w:cstheme="minorHAnsi"/>
          <w:b/>
          <w:sz w:val="24"/>
          <w:szCs w:val="24"/>
        </w:rPr>
        <w:t>Figure 6</w:t>
      </w:r>
    </w:p>
    <w:p w14:paraId="5FB4CAB5" w14:textId="6D5A313F" w:rsidR="004F4B71" w:rsidRPr="00C124A2" w:rsidRDefault="00CF6FA5" w:rsidP="00ED47D9">
      <w:pPr>
        <w:spacing w:line="360" w:lineRule="auto"/>
        <w:jc w:val="both"/>
        <w:rPr>
          <w:rFonts w:cstheme="minorHAnsi"/>
          <w:sz w:val="24"/>
          <w:szCs w:val="24"/>
        </w:rPr>
      </w:pPr>
      <w:r w:rsidRPr="00C124A2">
        <w:rPr>
          <w:rFonts w:cstheme="minorHAnsi"/>
          <w:sz w:val="24"/>
          <w:szCs w:val="24"/>
        </w:rPr>
        <w:t>Figure 6</w:t>
      </w:r>
      <w:r w:rsidR="004F4B71" w:rsidRPr="00C124A2">
        <w:rPr>
          <w:rFonts w:cstheme="minorHAnsi"/>
          <w:sz w:val="24"/>
          <w:szCs w:val="24"/>
        </w:rPr>
        <w:t xml:space="preserve"> – </w:t>
      </w:r>
      <w:r w:rsidR="004F4B71" w:rsidRPr="00C124A2">
        <w:rPr>
          <w:rFonts w:cstheme="minorHAnsi"/>
          <w:i/>
          <w:sz w:val="24"/>
          <w:szCs w:val="24"/>
        </w:rPr>
        <w:t>Pteridium aquilinum</w:t>
      </w:r>
      <w:r w:rsidR="004F4B71" w:rsidRPr="00C124A2">
        <w:rPr>
          <w:rFonts w:cstheme="minorHAnsi"/>
          <w:sz w:val="24"/>
          <w:szCs w:val="24"/>
        </w:rPr>
        <w:t xml:space="preserve"> pinnule</w:t>
      </w:r>
      <w:r w:rsidR="009B1547" w:rsidRPr="00C124A2">
        <w:rPr>
          <w:rFonts w:cstheme="minorHAnsi"/>
          <w:sz w:val="24"/>
          <w:szCs w:val="24"/>
        </w:rPr>
        <w:t xml:space="preserve"> tip</w:t>
      </w:r>
      <w:r w:rsidR="004F4B71" w:rsidRPr="00C124A2">
        <w:rPr>
          <w:rFonts w:cstheme="minorHAnsi"/>
          <w:sz w:val="24"/>
          <w:szCs w:val="24"/>
        </w:rPr>
        <w:t>s from Group 1</w:t>
      </w:r>
      <w:r w:rsidR="00814467" w:rsidRPr="00C124A2">
        <w:rPr>
          <w:rFonts w:cstheme="minorHAnsi"/>
          <w:sz w:val="24"/>
          <w:szCs w:val="24"/>
        </w:rPr>
        <w:t xml:space="preserve"> copyright Historic England</w:t>
      </w:r>
    </w:p>
    <w:p w14:paraId="54928647" w14:textId="14362E42" w:rsidR="004F4B71" w:rsidRPr="00C124A2" w:rsidRDefault="004F4B71" w:rsidP="00ED47D9">
      <w:pPr>
        <w:spacing w:line="360" w:lineRule="auto"/>
        <w:jc w:val="both"/>
        <w:rPr>
          <w:rFonts w:cstheme="minorHAnsi"/>
          <w:sz w:val="24"/>
          <w:szCs w:val="24"/>
        </w:rPr>
      </w:pPr>
    </w:p>
    <w:p w14:paraId="2ED27045" w14:textId="25ABFE8D" w:rsidR="00C40680" w:rsidRPr="00C124A2" w:rsidRDefault="00CF6FA5" w:rsidP="00C40680">
      <w:pPr>
        <w:pStyle w:val="ListParagraph"/>
        <w:numPr>
          <w:ilvl w:val="0"/>
          <w:numId w:val="3"/>
        </w:numPr>
        <w:spacing w:line="360" w:lineRule="auto"/>
        <w:jc w:val="both"/>
        <w:rPr>
          <w:rFonts w:cstheme="minorHAnsi"/>
          <w:b/>
          <w:sz w:val="24"/>
          <w:szCs w:val="24"/>
        </w:rPr>
      </w:pPr>
      <w:r w:rsidRPr="00C124A2">
        <w:rPr>
          <w:rFonts w:cstheme="minorHAnsi"/>
          <w:b/>
          <w:sz w:val="24"/>
          <w:szCs w:val="24"/>
        </w:rPr>
        <w:t>Figure 7</w:t>
      </w:r>
    </w:p>
    <w:p w14:paraId="7D9952FE" w14:textId="23062F28" w:rsidR="004F4B71" w:rsidRPr="00C124A2" w:rsidRDefault="00CF6FA5" w:rsidP="00ED47D9">
      <w:pPr>
        <w:spacing w:line="360" w:lineRule="auto"/>
        <w:jc w:val="both"/>
        <w:rPr>
          <w:rFonts w:cstheme="minorHAnsi"/>
          <w:i/>
          <w:sz w:val="24"/>
          <w:szCs w:val="24"/>
        </w:rPr>
      </w:pPr>
      <w:r w:rsidRPr="00C124A2">
        <w:rPr>
          <w:rFonts w:cstheme="minorHAnsi"/>
          <w:sz w:val="24"/>
          <w:szCs w:val="24"/>
        </w:rPr>
        <w:t>Figure 7</w:t>
      </w:r>
      <w:r w:rsidR="004F4B71" w:rsidRPr="00C124A2">
        <w:rPr>
          <w:rFonts w:cstheme="minorHAnsi"/>
          <w:sz w:val="24"/>
          <w:szCs w:val="24"/>
        </w:rPr>
        <w:t xml:space="preserve"> – </w:t>
      </w:r>
      <w:r w:rsidR="004F4B71" w:rsidRPr="00C124A2">
        <w:rPr>
          <w:rFonts w:cstheme="minorHAnsi"/>
          <w:i/>
          <w:sz w:val="24"/>
          <w:szCs w:val="24"/>
        </w:rPr>
        <w:t>Centaurea</w:t>
      </w:r>
      <w:r w:rsidR="004F4B71" w:rsidRPr="00C124A2">
        <w:rPr>
          <w:rFonts w:cstheme="minorHAnsi"/>
          <w:sz w:val="24"/>
          <w:szCs w:val="24"/>
        </w:rPr>
        <w:t xml:space="preserve"> sp. Flowers from Group 1</w:t>
      </w:r>
      <w:r w:rsidR="00814467" w:rsidRPr="00C124A2">
        <w:rPr>
          <w:rFonts w:cstheme="minorHAnsi"/>
          <w:sz w:val="24"/>
          <w:szCs w:val="24"/>
        </w:rPr>
        <w:t xml:space="preserve"> </w:t>
      </w:r>
      <w:r w:rsidR="00D226D5" w:rsidRPr="00C124A2">
        <w:rPr>
          <w:rFonts w:cstheme="minorHAnsi"/>
          <w:sz w:val="24"/>
          <w:szCs w:val="24"/>
        </w:rPr>
        <w:t>©</w:t>
      </w:r>
      <w:r w:rsidR="00814467" w:rsidRPr="00C124A2">
        <w:rPr>
          <w:rFonts w:cstheme="minorHAnsi"/>
          <w:sz w:val="24"/>
          <w:szCs w:val="24"/>
        </w:rPr>
        <w:t xml:space="preserve"> Historic England</w:t>
      </w:r>
    </w:p>
    <w:p w14:paraId="38C2B827" w14:textId="77777777" w:rsidR="00A27620" w:rsidRDefault="00A27620" w:rsidP="00ED47D9">
      <w:pPr>
        <w:spacing w:line="360" w:lineRule="auto"/>
        <w:jc w:val="both"/>
        <w:rPr>
          <w:rFonts w:cstheme="minorHAnsi"/>
          <w:sz w:val="24"/>
          <w:szCs w:val="24"/>
        </w:rPr>
      </w:pPr>
    </w:p>
    <w:p w14:paraId="0E4AFB7F" w14:textId="5504B428"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A range of other plant taxa was represented by occasional seeds, pod fragments and calyxes of grassland taxa or taxa of broad habitat requirements. </w:t>
      </w:r>
      <w:r w:rsidRPr="00C124A2">
        <w:rPr>
          <w:rFonts w:cstheme="minorHAnsi"/>
          <w:i/>
          <w:sz w:val="24"/>
          <w:szCs w:val="24"/>
        </w:rPr>
        <w:t>Ranunculus</w:t>
      </w:r>
      <w:r w:rsidRPr="00C124A2">
        <w:rPr>
          <w:rFonts w:cstheme="minorHAnsi"/>
          <w:sz w:val="24"/>
          <w:szCs w:val="24"/>
        </w:rPr>
        <w:t xml:space="preserve"> cf </w:t>
      </w:r>
      <w:r w:rsidRPr="00C124A2">
        <w:rPr>
          <w:rFonts w:cstheme="minorHAnsi"/>
          <w:i/>
          <w:sz w:val="24"/>
          <w:szCs w:val="24"/>
        </w:rPr>
        <w:t>repens</w:t>
      </w:r>
      <w:r w:rsidRPr="00C124A2">
        <w:rPr>
          <w:rFonts w:cstheme="minorHAnsi"/>
          <w:sz w:val="24"/>
          <w:szCs w:val="24"/>
        </w:rPr>
        <w:t xml:space="preserve"> (creeping buttercup) and </w:t>
      </w:r>
      <w:r w:rsidRPr="00C124A2">
        <w:rPr>
          <w:rFonts w:cstheme="minorHAnsi"/>
          <w:i/>
          <w:sz w:val="24"/>
          <w:szCs w:val="24"/>
        </w:rPr>
        <w:t>Rumex</w:t>
      </w:r>
      <w:r w:rsidRPr="00C124A2">
        <w:rPr>
          <w:rFonts w:cstheme="minorHAnsi"/>
          <w:sz w:val="24"/>
          <w:szCs w:val="24"/>
        </w:rPr>
        <w:t xml:space="preserve"> cf </w:t>
      </w:r>
      <w:r w:rsidRPr="00C124A2">
        <w:rPr>
          <w:rFonts w:cstheme="minorHAnsi"/>
          <w:i/>
          <w:sz w:val="24"/>
          <w:szCs w:val="24"/>
        </w:rPr>
        <w:t>longifolius</w:t>
      </w:r>
      <w:r w:rsidRPr="00C124A2">
        <w:rPr>
          <w:rFonts w:cstheme="minorHAnsi"/>
          <w:sz w:val="24"/>
          <w:szCs w:val="24"/>
        </w:rPr>
        <w:t xml:space="preserve"> (northern dock), both only tentatively identified, are characteristic of wetter meadows or seasonally flooded grassland. Other grassland taxa present were seeds of a </w:t>
      </w:r>
      <w:r w:rsidRPr="00C124A2">
        <w:rPr>
          <w:rFonts w:cstheme="minorHAnsi"/>
          <w:i/>
          <w:sz w:val="24"/>
          <w:szCs w:val="24"/>
        </w:rPr>
        <w:t>Primula</w:t>
      </w:r>
      <w:r w:rsidRPr="00C124A2">
        <w:rPr>
          <w:rFonts w:cstheme="minorHAnsi"/>
          <w:sz w:val="24"/>
          <w:szCs w:val="24"/>
        </w:rPr>
        <w:t xml:space="preserve"> species (primrose, cowslip), </w:t>
      </w:r>
      <w:r w:rsidRPr="00C124A2">
        <w:rPr>
          <w:rFonts w:cstheme="minorHAnsi"/>
          <w:i/>
          <w:sz w:val="24"/>
          <w:szCs w:val="24"/>
        </w:rPr>
        <w:t>Polygala</w:t>
      </w:r>
      <w:r w:rsidRPr="00C124A2">
        <w:rPr>
          <w:rFonts w:cstheme="minorHAnsi"/>
          <w:sz w:val="24"/>
          <w:szCs w:val="24"/>
        </w:rPr>
        <w:t xml:space="preserve"> cf </w:t>
      </w:r>
      <w:r w:rsidRPr="00C124A2">
        <w:rPr>
          <w:rFonts w:cstheme="minorHAnsi"/>
          <w:i/>
          <w:sz w:val="24"/>
          <w:szCs w:val="24"/>
        </w:rPr>
        <w:t>vulgaris</w:t>
      </w:r>
      <w:r w:rsidRPr="00C124A2">
        <w:rPr>
          <w:rFonts w:cstheme="minorHAnsi"/>
          <w:sz w:val="24"/>
          <w:szCs w:val="24"/>
        </w:rPr>
        <w:t xml:space="preserve"> (common milkwort), </w:t>
      </w:r>
      <w:r w:rsidRPr="00C124A2">
        <w:rPr>
          <w:rFonts w:cstheme="minorHAnsi"/>
          <w:i/>
          <w:sz w:val="24"/>
          <w:szCs w:val="24"/>
        </w:rPr>
        <w:t>Leontodon saxatilis</w:t>
      </w:r>
      <w:r w:rsidRPr="00C124A2">
        <w:rPr>
          <w:rFonts w:cstheme="minorHAnsi"/>
          <w:sz w:val="24"/>
          <w:szCs w:val="24"/>
        </w:rPr>
        <w:t xml:space="preserve"> (lesser hawkbit), unidentified grasses and </w:t>
      </w:r>
      <w:r w:rsidRPr="00C124A2">
        <w:rPr>
          <w:rFonts w:cstheme="minorHAnsi"/>
          <w:i/>
          <w:sz w:val="24"/>
          <w:szCs w:val="24"/>
        </w:rPr>
        <w:t>Carex</w:t>
      </w:r>
      <w:r w:rsidRPr="00C124A2">
        <w:rPr>
          <w:rFonts w:cstheme="minorHAnsi"/>
          <w:sz w:val="24"/>
          <w:szCs w:val="24"/>
        </w:rPr>
        <w:t xml:space="preserve"> sp. (sedges), as well as seeds and calyces of </w:t>
      </w:r>
      <w:r w:rsidRPr="00C124A2">
        <w:rPr>
          <w:rFonts w:cstheme="minorHAnsi"/>
          <w:i/>
          <w:sz w:val="24"/>
          <w:szCs w:val="24"/>
        </w:rPr>
        <w:t>Trifolium</w:t>
      </w:r>
      <w:r w:rsidRPr="00C124A2">
        <w:rPr>
          <w:rFonts w:cstheme="minorHAnsi"/>
          <w:sz w:val="24"/>
          <w:szCs w:val="24"/>
        </w:rPr>
        <w:t xml:space="preserve"> sp. (clovers), and seed and pod fragments of </w:t>
      </w:r>
      <w:r w:rsidRPr="00C124A2">
        <w:rPr>
          <w:rFonts w:cstheme="minorHAnsi"/>
          <w:i/>
          <w:sz w:val="24"/>
          <w:szCs w:val="24"/>
        </w:rPr>
        <w:t>Vicia/Lathyrus</w:t>
      </w:r>
      <w:r w:rsidRPr="00C124A2">
        <w:rPr>
          <w:rFonts w:cstheme="minorHAnsi"/>
          <w:sz w:val="24"/>
          <w:szCs w:val="24"/>
        </w:rPr>
        <w:t xml:space="preserve"> sp. (vetches/vetchlings/</w:t>
      </w:r>
      <w:r w:rsidR="0071261F" w:rsidRPr="00C124A2">
        <w:rPr>
          <w:rFonts w:cstheme="minorHAnsi"/>
          <w:sz w:val="24"/>
          <w:szCs w:val="24"/>
        </w:rPr>
        <w:t>t</w:t>
      </w:r>
      <w:r w:rsidRPr="00C124A2">
        <w:rPr>
          <w:rFonts w:cstheme="minorHAnsi"/>
          <w:sz w:val="24"/>
          <w:szCs w:val="24"/>
        </w:rPr>
        <w:t xml:space="preserve">are). All of these taxa will grow in grassy woodland edge environments or at the base of walls. Seed pods and seeds of </w:t>
      </w:r>
      <w:r w:rsidRPr="00C124A2">
        <w:rPr>
          <w:rFonts w:cstheme="minorHAnsi"/>
          <w:i/>
          <w:sz w:val="24"/>
          <w:szCs w:val="24"/>
        </w:rPr>
        <w:t>Viola odorata</w:t>
      </w:r>
      <w:r w:rsidRPr="00C124A2">
        <w:rPr>
          <w:rFonts w:cstheme="minorHAnsi"/>
          <w:sz w:val="24"/>
          <w:szCs w:val="24"/>
        </w:rPr>
        <w:t xml:space="preserve"> (sweet violet) were also identified, </w:t>
      </w:r>
      <w:r w:rsidR="00AD6806">
        <w:rPr>
          <w:rFonts w:cstheme="minorHAnsi"/>
          <w:sz w:val="24"/>
          <w:szCs w:val="24"/>
        </w:rPr>
        <w:t xml:space="preserve">a plant that </w:t>
      </w:r>
      <w:r w:rsidRPr="00C124A2">
        <w:rPr>
          <w:rFonts w:cstheme="minorHAnsi"/>
          <w:sz w:val="24"/>
          <w:szCs w:val="24"/>
        </w:rPr>
        <w:t xml:space="preserve">again occupies grassy ground at the base of walls or on woodland edges. </w:t>
      </w:r>
      <w:r w:rsidRPr="00C124A2">
        <w:rPr>
          <w:rFonts w:cstheme="minorHAnsi"/>
          <w:i/>
          <w:sz w:val="24"/>
          <w:szCs w:val="24"/>
        </w:rPr>
        <w:t>Viola odorata</w:t>
      </w:r>
      <w:r w:rsidRPr="00C124A2">
        <w:rPr>
          <w:rFonts w:cstheme="minorHAnsi"/>
          <w:sz w:val="24"/>
          <w:szCs w:val="24"/>
        </w:rPr>
        <w:t xml:space="preserve"> and </w:t>
      </w:r>
      <w:r w:rsidRPr="00C124A2">
        <w:rPr>
          <w:rFonts w:cstheme="minorHAnsi"/>
          <w:i/>
          <w:sz w:val="24"/>
          <w:szCs w:val="24"/>
        </w:rPr>
        <w:t>Primula</w:t>
      </w:r>
      <w:r w:rsidRPr="00C124A2">
        <w:rPr>
          <w:rFonts w:cstheme="minorHAnsi"/>
          <w:sz w:val="24"/>
          <w:szCs w:val="24"/>
        </w:rPr>
        <w:t xml:space="preserve"> are spring flowering, although the seed capsules will persist on the plant into summer. </w:t>
      </w:r>
      <w:r w:rsidRPr="00C124A2">
        <w:rPr>
          <w:rFonts w:cstheme="minorHAnsi"/>
          <w:i/>
          <w:sz w:val="24"/>
          <w:szCs w:val="24"/>
        </w:rPr>
        <w:t>Vicia</w:t>
      </w:r>
      <w:r w:rsidRPr="00C124A2">
        <w:rPr>
          <w:rFonts w:cstheme="minorHAnsi"/>
          <w:sz w:val="24"/>
          <w:szCs w:val="24"/>
        </w:rPr>
        <w:t xml:space="preserve"> type vetches are twining plants, found commonly in long grassland or amongst bracken, where they scramble up the taller vegetation. In addition to the grassland/woodland edge species, a few taxa of arable fields and/or disturbed habitats were recorded including the seeds of </w:t>
      </w:r>
      <w:r w:rsidRPr="00C124A2">
        <w:rPr>
          <w:rFonts w:cstheme="minorHAnsi"/>
          <w:i/>
          <w:sz w:val="24"/>
          <w:szCs w:val="24"/>
        </w:rPr>
        <w:t>Chenopodium album</w:t>
      </w:r>
      <w:r w:rsidRPr="00C124A2">
        <w:rPr>
          <w:rFonts w:cstheme="minorHAnsi"/>
          <w:sz w:val="24"/>
          <w:szCs w:val="24"/>
        </w:rPr>
        <w:t xml:space="preserve"> (fat hen), </w:t>
      </w:r>
      <w:r w:rsidRPr="00C124A2">
        <w:rPr>
          <w:rFonts w:cstheme="minorHAnsi"/>
          <w:i/>
          <w:sz w:val="24"/>
          <w:szCs w:val="24"/>
        </w:rPr>
        <w:t>Polygonum aviculare</w:t>
      </w:r>
      <w:r w:rsidRPr="00C124A2">
        <w:rPr>
          <w:rFonts w:cstheme="minorHAnsi"/>
          <w:sz w:val="24"/>
          <w:szCs w:val="24"/>
        </w:rPr>
        <w:t xml:space="preserve"> (knotgrass), </w:t>
      </w:r>
      <w:r w:rsidRPr="00C124A2">
        <w:rPr>
          <w:rFonts w:cstheme="minorHAnsi"/>
          <w:i/>
          <w:sz w:val="24"/>
          <w:szCs w:val="24"/>
        </w:rPr>
        <w:t>Fallopia convolvulus</w:t>
      </w:r>
      <w:r w:rsidRPr="00C124A2">
        <w:rPr>
          <w:rFonts w:cstheme="minorHAnsi"/>
          <w:sz w:val="24"/>
          <w:szCs w:val="24"/>
        </w:rPr>
        <w:t xml:space="preserve"> (black bindweed) and </w:t>
      </w:r>
      <w:r w:rsidRPr="00C124A2">
        <w:rPr>
          <w:rFonts w:cstheme="minorHAnsi"/>
          <w:i/>
          <w:sz w:val="24"/>
          <w:szCs w:val="24"/>
        </w:rPr>
        <w:t>Spergula arvensis</w:t>
      </w:r>
      <w:r w:rsidRPr="00C124A2">
        <w:rPr>
          <w:rFonts w:cstheme="minorHAnsi"/>
          <w:sz w:val="24"/>
          <w:szCs w:val="24"/>
        </w:rPr>
        <w:t xml:space="preserve"> (corn spurrey).</w:t>
      </w:r>
    </w:p>
    <w:p w14:paraId="36A3647B" w14:textId="57332EE3" w:rsidR="003B6743" w:rsidRPr="00C124A2" w:rsidRDefault="003B6743" w:rsidP="00ED47D9">
      <w:pPr>
        <w:spacing w:line="360" w:lineRule="auto"/>
        <w:jc w:val="both"/>
        <w:rPr>
          <w:rFonts w:cstheme="minorHAnsi"/>
          <w:sz w:val="24"/>
          <w:szCs w:val="24"/>
        </w:rPr>
      </w:pPr>
      <w:r w:rsidRPr="00C124A2">
        <w:rPr>
          <w:rFonts w:cstheme="minorHAnsi"/>
          <w:sz w:val="24"/>
          <w:szCs w:val="24"/>
        </w:rPr>
        <w:lastRenderedPageBreak/>
        <w:t xml:space="preserve">Pollen sample </w:t>
      </w:r>
      <w:r w:rsidR="008F68BC" w:rsidRPr="00C124A2">
        <w:rPr>
          <w:rFonts w:cstheme="minorHAnsi"/>
          <w:sz w:val="24"/>
          <w:szCs w:val="24"/>
        </w:rPr>
        <w:t>P</w:t>
      </w:r>
      <w:r w:rsidRPr="00C124A2">
        <w:rPr>
          <w:rFonts w:cstheme="minorHAnsi"/>
          <w:sz w:val="24"/>
          <w:szCs w:val="24"/>
        </w:rPr>
        <w:t xml:space="preserve">5, taken from the packing material within </w:t>
      </w:r>
      <w:r w:rsidR="006F0D80" w:rsidRPr="00C124A2">
        <w:rPr>
          <w:rFonts w:cstheme="minorHAnsi"/>
          <w:sz w:val="24"/>
          <w:szCs w:val="24"/>
        </w:rPr>
        <w:t>v</w:t>
      </w:r>
      <w:r w:rsidR="006F0D80" w:rsidRPr="0054720F">
        <w:rPr>
          <w:rFonts w:cstheme="minorHAnsi"/>
          <w:sz w:val="24"/>
          <w:szCs w:val="24"/>
        </w:rPr>
        <w:t xml:space="preserve">essel </w:t>
      </w:r>
      <w:r w:rsidRPr="0054720F">
        <w:rPr>
          <w:rFonts w:cstheme="minorHAnsi"/>
          <w:sz w:val="24"/>
          <w:szCs w:val="24"/>
        </w:rPr>
        <w:t>B, was distinctive from all other pollen samples by the dominance o</w:t>
      </w:r>
      <w:r w:rsidRPr="00C124A2">
        <w:rPr>
          <w:rFonts w:cstheme="minorHAnsi"/>
          <w:sz w:val="24"/>
          <w:szCs w:val="24"/>
        </w:rPr>
        <w:t xml:space="preserve">f </w:t>
      </w:r>
      <w:bookmarkStart w:id="1" w:name="OLE_LINK1"/>
      <w:r w:rsidRPr="00C124A2">
        <w:rPr>
          <w:rFonts w:cstheme="minorHAnsi"/>
          <w:i/>
          <w:sz w:val="24"/>
          <w:szCs w:val="24"/>
        </w:rPr>
        <w:t>Succisa pratensis</w:t>
      </w:r>
      <w:r w:rsidRPr="00C124A2">
        <w:rPr>
          <w:rFonts w:cstheme="minorHAnsi"/>
          <w:sz w:val="24"/>
          <w:szCs w:val="24"/>
        </w:rPr>
        <w:t xml:space="preserve"> (</w:t>
      </w:r>
      <w:r w:rsidR="00D226D5" w:rsidRPr="00C124A2">
        <w:rPr>
          <w:rFonts w:cstheme="minorHAnsi"/>
          <w:sz w:val="24"/>
          <w:szCs w:val="24"/>
        </w:rPr>
        <w:t>devil’s</w:t>
      </w:r>
      <w:r w:rsidRPr="00C124A2">
        <w:rPr>
          <w:rFonts w:cstheme="minorHAnsi"/>
          <w:sz w:val="24"/>
          <w:szCs w:val="24"/>
        </w:rPr>
        <w:t xml:space="preserve">-bit scabious; 67% TLP), with Poaceae (grasses; 19%), </w:t>
      </w:r>
      <w:r w:rsidRPr="00C124A2">
        <w:rPr>
          <w:rFonts w:cstheme="minorHAnsi"/>
          <w:i/>
          <w:sz w:val="24"/>
          <w:szCs w:val="24"/>
        </w:rPr>
        <w:t>Valerianella</w:t>
      </w:r>
      <w:r w:rsidRPr="00C124A2">
        <w:rPr>
          <w:rFonts w:cstheme="minorHAnsi"/>
          <w:sz w:val="24"/>
          <w:szCs w:val="24"/>
        </w:rPr>
        <w:t xml:space="preserve"> (cornsalads; 3%) and traces of </w:t>
      </w:r>
      <w:r w:rsidRPr="00C124A2">
        <w:rPr>
          <w:rFonts w:cstheme="minorHAnsi"/>
          <w:i/>
          <w:sz w:val="24"/>
          <w:szCs w:val="24"/>
        </w:rPr>
        <w:t>Centaurea nigra</w:t>
      </w:r>
      <w:r w:rsidRPr="00C124A2">
        <w:rPr>
          <w:rFonts w:cstheme="minorHAnsi"/>
          <w:sz w:val="24"/>
          <w:szCs w:val="24"/>
        </w:rPr>
        <w:t xml:space="preserve"> (1%) and </w:t>
      </w:r>
      <w:r w:rsidRPr="00C124A2">
        <w:rPr>
          <w:rFonts w:cstheme="minorHAnsi"/>
          <w:i/>
          <w:sz w:val="24"/>
          <w:szCs w:val="24"/>
        </w:rPr>
        <w:t>Pteridium aquilinum</w:t>
      </w:r>
      <w:r w:rsidRPr="00C124A2">
        <w:rPr>
          <w:rFonts w:cstheme="minorHAnsi"/>
          <w:sz w:val="24"/>
          <w:szCs w:val="24"/>
        </w:rPr>
        <w:t xml:space="preserve"> (0.5%). With the exception of sample </w:t>
      </w:r>
      <w:r w:rsidR="008F68BC" w:rsidRPr="00C124A2">
        <w:rPr>
          <w:rFonts w:cstheme="minorHAnsi"/>
          <w:sz w:val="24"/>
          <w:szCs w:val="24"/>
        </w:rPr>
        <w:t>P</w:t>
      </w:r>
      <w:r w:rsidRPr="00C124A2">
        <w:rPr>
          <w:rFonts w:cstheme="minorHAnsi"/>
          <w:sz w:val="24"/>
          <w:szCs w:val="24"/>
        </w:rPr>
        <w:t>3</w:t>
      </w:r>
      <w:r w:rsidR="00AD6806">
        <w:rPr>
          <w:rFonts w:cstheme="minorHAnsi"/>
          <w:sz w:val="24"/>
          <w:szCs w:val="24"/>
        </w:rPr>
        <w:t xml:space="preserve"> (the contents of scale pan C)</w:t>
      </w:r>
      <w:r w:rsidRPr="00C124A2">
        <w:rPr>
          <w:rFonts w:cstheme="minorHAnsi"/>
          <w:sz w:val="24"/>
          <w:szCs w:val="24"/>
        </w:rPr>
        <w:t xml:space="preserve">, </w:t>
      </w:r>
      <w:r w:rsidRPr="00C124A2">
        <w:rPr>
          <w:rFonts w:cstheme="minorHAnsi"/>
          <w:i/>
          <w:sz w:val="24"/>
          <w:szCs w:val="24"/>
        </w:rPr>
        <w:t>Succisa pratensis</w:t>
      </w:r>
      <w:r w:rsidRPr="00C124A2">
        <w:rPr>
          <w:rFonts w:cstheme="minorHAnsi"/>
          <w:sz w:val="24"/>
          <w:szCs w:val="24"/>
        </w:rPr>
        <w:t xml:space="preserve"> pollen is not found within any other samples and therefore is definitively associated with the Group 1 packing material rather than </w:t>
      </w:r>
      <w:r w:rsidR="002D79BA" w:rsidRPr="00C124A2">
        <w:rPr>
          <w:rFonts w:cstheme="minorHAnsi"/>
          <w:sz w:val="24"/>
          <w:szCs w:val="24"/>
        </w:rPr>
        <w:t xml:space="preserve">being </w:t>
      </w:r>
      <w:r w:rsidRPr="00C124A2">
        <w:rPr>
          <w:rFonts w:cstheme="minorHAnsi"/>
          <w:sz w:val="24"/>
          <w:szCs w:val="24"/>
        </w:rPr>
        <w:t xml:space="preserve">a post-burial contaminant. The dominance of </w:t>
      </w:r>
      <w:r w:rsidRPr="00C124A2">
        <w:rPr>
          <w:rFonts w:cstheme="minorHAnsi"/>
          <w:i/>
          <w:sz w:val="24"/>
          <w:szCs w:val="24"/>
        </w:rPr>
        <w:t>Succisa pratensis</w:t>
      </w:r>
      <w:r w:rsidRPr="00C124A2">
        <w:rPr>
          <w:rFonts w:cstheme="minorHAnsi"/>
          <w:sz w:val="24"/>
          <w:szCs w:val="24"/>
        </w:rPr>
        <w:t xml:space="preserve"> is surprising given its absence within the plant macrofossil assemblage, while </w:t>
      </w:r>
      <w:r w:rsidRPr="00C124A2">
        <w:rPr>
          <w:rFonts w:cstheme="minorHAnsi"/>
          <w:i/>
          <w:sz w:val="24"/>
          <w:szCs w:val="24"/>
        </w:rPr>
        <w:t>Centaurea nigra</w:t>
      </w:r>
      <w:r w:rsidRPr="00C124A2">
        <w:rPr>
          <w:rFonts w:cstheme="minorHAnsi"/>
          <w:sz w:val="24"/>
          <w:szCs w:val="24"/>
        </w:rPr>
        <w:t xml:space="preserve"> and </w:t>
      </w:r>
      <w:r w:rsidRPr="00C124A2">
        <w:rPr>
          <w:rFonts w:cstheme="minorHAnsi"/>
          <w:i/>
          <w:sz w:val="24"/>
          <w:szCs w:val="24"/>
        </w:rPr>
        <w:t>Pteridium aquilinum</w:t>
      </w:r>
      <w:r w:rsidRPr="00C124A2">
        <w:rPr>
          <w:rFonts w:cstheme="minorHAnsi"/>
          <w:sz w:val="24"/>
          <w:szCs w:val="24"/>
        </w:rPr>
        <w:t xml:space="preserve">, the dominant macrofossil components, only have a low </w:t>
      </w:r>
      <w:r w:rsidR="00B3508E" w:rsidRPr="00C124A2">
        <w:rPr>
          <w:rFonts w:cstheme="minorHAnsi"/>
          <w:sz w:val="24"/>
          <w:szCs w:val="24"/>
        </w:rPr>
        <w:t xml:space="preserve">pollen </w:t>
      </w:r>
      <w:r w:rsidRPr="00C124A2">
        <w:rPr>
          <w:rFonts w:cstheme="minorHAnsi"/>
          <w:sz w:val="24"/>
          <w:szCs w:val="24"/>
        </w:rPr>
        <w:t xml:space="preserve">abundance. </w:t>
      </w:r>
      <w:r w:rsidR="00320A90" w:rsidRPr="00C124A2">
        <w:rPr>
          <w:rFonts w:cstheme="minorHAnsi"/>
          <w:sz w:val="24"/>
          <w:szCs w:val="24"/>
        </w:rPr>
        <w:t xml:space="preserve">The spores of </w:t>
      </w:r>
      <w:r w:rsidR="00320A90" w:rsidRPr="00C124A2">
        <w:rPr>
          <w:rFonts w:cstheme="minorHAnsi"/>
          <w:i/>
          <w:sz w:val="24"/>
          <w:szCs w:val="24"/>
        </w:rPr>
        <w:t>Pteridium aquilinum</w:t>
      </w:r>
      <w:r w:rsidR="00320A90" w:rsidRPr="00C124A2">
        <w:rPr>
          <w:rFonts w:cstheme="minorHAnsi"/>
          <w:sz w:val="24"/>
          <w:szCs w:val="24"/>
        </w:rPr>
        <w:t xml:space="preserve"> are derived from </w:t>
      </w:r>
      <w:r w:rsidRPr="00C124A2">
        <w:rPr>
          <w:rFonts w:cstheme="minorHAnsi"/>
          <w:sz w:val="24"/>
          <w:szCs w:val="24"/>
        </w:rPr>
        <w:t xml:space="preserve">sori </w:t>
      </w:r>
      <w:r w:rsidR="00320A90" w:rsidRPr="00C124A2">
        <w:rPr>
          <w:rFonts w:cstheme="minorHAnsi"/>
          <w:sz w:val="24"/>
          <w:szCs w:val="24"/>
        </w:rPr>
        <w:t xml:space="preserve">located on the underside </w:t>
      </w:r>
      <w:bookmarkEnd w:id="1"/>
      <w:r w:rsidR="00320A90" w:rsidRPr="00C124A2">
        <w:rPr>
          <w:rFonts w:cstheme="minorHAnsi"/>
          <w:sz w:val="24"/>
          <w:szCs w:val="24"/>
        </w:rPr>
        <w:t>of fronds, but these are not produced every year</w:t>
      </w:r>
      <w:r w:rsidR="000C0FF0">
        <w:rPr>
          <w:rFonts w:cstheme="minorHAnsi"/>
          <w:sz w:val="24"/>
          <w:szCs w:val="24"/>
        </w:rPr>
        <w:t>.</w:t>
      </w:r>
      <w:r w:rsidRPr="0054720F">
        <w:rPr>
          <w:rStyle w:val="EndnoteReference"/>
          <w:rFonts w:cstheme="minorHAnsi"/>
          <w:sz w:val="24"/>
          <w:szCs w:val="24"/>
        </w:rPr>
        <w:endnoteReference w:id="37"/>
      </w:r>
      <w:r w:rsidR="00320A90" w:rsidRPr="0054720F">
        <w:rPr>
          <w:rFonts w:cstheme="minorHAnsi"/>
          <w:sz w:val="24"/>
          <w:szCs w:val="24"/>
        </w:rPr>
        <w:t xml:space="preserve"> Analysis of the fronds contained within the hoard packing material demonstrated an absence of sori accounting </w:t>
      </w:r>
      <w:r w:rsidRPr="00C124A2">
        <w:rPr>
          <w:rFonts w:cstheme="minorHAnsi"/>
          <w:sz w:val="24"/>
          <w:szCs w:val="24"/>
        </w:rPr>
        <w:t xml:space="preserve">for the very low spore presence within the pollen samples. The absence of </w:t>
      </w:r>
      <w:r w:rsidRPr="00C124A2">
        <w:rPr>
          <w:rFonts w:cstheme="minorHAnsi"/>
          <w:i/>
          <w:sz w:val="24"/>
          <w:szCs w:val="24"/>
        </w:rPr>
        <w:t>Succisa pratensis</w:t>
      </w:r>
      <w:r w:rsidRPr="00C124A2">
        <w:rPr>
          <w:rFonts w:cstheme="minorHAnsi"/>
          <w:sz w:val="24"/>
          <w:szCs w:val="24"/>
        </w:rPr>
        <w:t xml:space="preserve"> flowers within the plant macrofossil assemblage may be due to their fragility compared to those of knapweed. In the absence of replicate </w:t>
      </w:r>
      <w:r w:rsidR="005C1E43" w:rsidRPr="00C124A2">
        <w:rPr>
          <w:rFonts w:cstheme="minorHAnsi"/>
          <w:sz w:val="24"/>
          <w:szCs w:val="24"/>
        </w:rPr>
        <w:t xml:space="preserve">pollen </w:t>
      </w:r>
      <w:r w:rsidRPr="00C124A2">
        <w:rPr>
          <w:rFonts w:cstheme="minorHAnsi"/>
          <w:sz w:val="24"/>
          <w:szCs w:val="24"/>
        </w:rPr>
        <w:t>samples from the packing material fill, it is not possible to reflect on how representative this single sample is of the pollen associated with the packing material as a whole. Pollen samples (</w:t>
      </w:r>
      <w:r w:rsidR="008F68BC" w:rsidRPr="00C124A2">
        <w:rPr>
          <w:rFonts w:cstheme="minorHAnsi"/>
          <w:sz w:val="24"/>
          <w:szCs w:val="24"/>
        </w:rPr>
        <w:t>P</w:t>
      </w:r>
      <w:r w:rsidRPr="00C124A2">
        <w:rPr>
          <w:rFonts w:cstheme="minorHAnsi"/>
          <w:sz w:val="24"/>
          <w:szCs w:val="24"/>
        </w:rPr>
        <w:t xml:space="preserve">6 and </w:t>
      </w:r>
      <w:r w:rsidR="008F68BC" w:rsidRPr="00C124A2">
        <w:rPr>
          <w:rFonts w:cstheme="minorHAnsi"/>
          <w:sz w:val="24"/>
          <w:szCs w:val="24"/>
        </w:rPr>
        <w:t>P</w:t>
      </w:r>
      <w:r w:rsidRPr="00C124A2">
        <w:rPr>
          <w:rFonts w:cstheme="minorHAnsi"/>
          <w:sz w:val="24"/>
          <w:szCs w:val="24"/>
        </w:rPr>
        <w:t xml:space="preserve">8) taken from the </w:t>
      </w:r>
      <w:r w:rsidR="005C1E43" w:rsidRPr="00C124A2">
        <w:rPr>
          <w:rFonts w:cstheme="minorHAnsi"/>
          <w:sz w:val="24"/>
          <w:szCs w:val="24"/>
        </w:rPr>
        <w:t xml:space="preserve">sediment </w:t>
      </w:r>
      <w:r w:rsidRPr="00C124A2">
        <w:rPr>
          <w:rFonts w:cstheme="minorHAnsi"/>
          <w:sz w:val="24"/>
          <w:szCs w:val="24"/>
        </w:rPr>
        <w:t xml:space="preserve">within </w:t>
      </w:r>
      <w:r w:rsidR="0050050F" w:rsidRPr="00C124A2">
        <w:rPr>
          <w:rFonts w:cstheme="minorHAnsi"/>
          <w:sz w:val="24"/>
          <w:szCs w:val="24"/>
        </w:rPr>
        <w:t xml:space="preserve">the Irchester </w:t>
      </w:r>
      <w:r w:rsidR="00BD5AD2" w:rsidRPr="00C124A2">
        <w:rPr>
          <w:rFonts w:cstheme="minorHAnsi"/>
          <w:sz w:val="24"/>
          <w:szCs w:val="24"/>
        </w:rPr>
        <w:t xml:space="preserve">bowl </w:t>
      </w:r>
      <w:r w:rsidR="0050050F" w:rsidRPr="00C124A2">
        <w:rPr>
          <w:rFonts w:cstheme="minorHAnsi"/>
          <w:sz w:val="24"/>
          <w:szCs w:val="24"/>
        </w:rPr>
        <w:t>(</w:t>
      </w:r>
      <w:r w:rsidR="006F0D80" w:rsidRPr="00C124A2">
        <w:rPr>
          <w:rFonts w:cstheme="minorHAnsi"/>
          <w:sz w:val="24"/>
          <w:szCs w:val="24"/>
        </w:rPr>
        <w:t>v</w:t>
      </w:r>
      <w:r w:rsidR="006F0D80" w:rsidRPr="0054720F">
        <w:rPr>
          <w:rFonts w:cstheme="minorHAnsi"/>
          <w:sz w:val="24"/>
          <w:szCs w:val="24"/>
        </w:rPr>
        <w:t xml:space="preserve">essel </w:t>
      </w:r>
      <w:r w:rsidRPr="0054720F">
        <w:rPr>
          <w:rFonts w:cstheme="minorHAnsi"/>
          <w:sz w:val="24"/>
          <w:szCs w:val="24"/>
        </w:rPr>
        <w:t>C</w:t>
      </w:r>
      <w:r w:rsidR="0050050F" w:rsidRPr="0054720F">
        <w:rPr>
          <w:rFonts w:cstheme="minorHAnsi"/>
          <w:sz w:val="24"/>
          <w:szCs w:val="24"/>
        </w:rPr>
        <w:t>)</w:t>
      </w:r>
      <w:r w:rsidRPr="0054720F">
        <w:rPr>
          <w:rFonts w:cstheme="minorHAnsi"/>
          <w:sz w:val="24"/>
          <w:szCs w:val="24"/>
        </w:rPr>
        <w:t xml:space="preserve"> </w:t>
      </w:r>
      <w:r w:rsidR="005C1E43" w:rsidRPr="00C124A2">
        <w:rPr>
          <w:rFonts w:cstheme="minorHAnsi"/>
          <w:sz w:val="24"/>
          <w:szCs w:val="24"/>
        </w:rPr>
        <w:t xml:space="preserve">contained </w:t>
      </w:r>
      <w:r w:rsidRPr="00C124A2">
        <w:rPr>
          <w:rFonts w:cstheme="minorHAnsi"/>
          <w:sz w:val="24"/>
          <w:szCs w:val="24"/>
        </w:rPr>
        <w:t>a very different pollen assemblage</w:t>
      </w:r>
      <w:r w:rsidR="0050050F" w:rsidRPr="00C124A2">
        <w:rPr>
          <w:rFonts w:cstheme="minorHAnsi"/>
          <w:sz w:val="24"/>
          <w:szCs w:val="24"/>
        </w:rPr>
        <w:t xml:space="preserve"> (pollen group P-C)</w:t>
      </w:r>
      <w:r w:rsidRPr="00C124A2">
        <w:rPr>
          <w:rFonts w:cstheme="minorHAnsi"/>
          <w:sz w:val="24"/>
          <w:szCs w:val="24"/>
        </w:rPr>
        <w:t xml:space="preserve">, </w:t>
      </w:r>
      <w:r w:rsidR="005C1E43" w:rsidRPr="00C124A2">
        <w:rPr>
          <w:rFonts w:cstheme="minorHAnsi"/>
          <w:sz w:val="24"/>
          <w:szCs w:val="24"/>
        </w:rPr>
        <w:t xml:space="preserve">with </w:t>
      </w:r>
      <w:r w:rsidRPr="00C124A2">
        <w:rPr>
          <w:rFonts w:cstheme="minorHAnsi"/>
          <w:sz w:val="24"/>
          <w:szCs w:val="24"/>
        </w:rPr>
        <w:t xml:space="preserve">stronger similarities to </w:t>
      </w:r>
      <w:r w:rsidR="005C1E43" w:rsidRPr="00C124A2">
        <w:rPr>
          <w:rFonts w:cstheme="minorHAnsi"/>
          <w:sz w:val="24"/>
          <w:szCs w:val="24"/>
        </w:rPr>
        <w:t>samples</w:t>
      </w:r>
      <w:r w:rsidRPr="00C124A2">
        <w:rPr>
          <w:rFonts w:cstheme="minorHAnsi"/>
          <w:sz w:val="24"/>
          <w:szCs w:val="24"/>
        </w:rPr>
        <w:t xml:space="preserve"> associated with Group 2</w:t>
      </w:r>
      <w:r w:rsidR="005C1E43" w:rsidRPr="00C124A2">
        <w:rPr>
          <w:rFonts w:cstheme="minorHAnsi"/>
          <w:sz w:val="24"/>
          <w:szCs w:val="24"/>
        </w:rPr>
        <w:t>.</w:t>
      </w:r>
    </w:p>
    <w:p w14:paraId="72F00789" w14:textId="77777777"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A few insect remains were found with this sample group, all coated in green copper residues apart from one silt-coated mite. The insects tended to be small arthropods, mostly likely </w:t>
      </w:r>
      <w:r w:rsidRPr="00C124A2">
        <w:rPr>
          <w:rFonts w:cstheme="minorHAnsi"/>
          <w:bCs/>
          <w:sz w:val="24"/>
          <w:szCs w:val="24"/>
        </w:rPr>
        <w:t>Diplopoda</w:t>
      </w:r>
      <w:r w:rsidRPr="00C124A2">
        <w:rPr>
          <w:rFonts w:cstheme="minorHAnsi"/>
          <w:sz w:val="24"/>
          <w:szCs w:val="24"/>
        </w:rPr>
        <w:t xml:space="preserve"> (millipedes and centipedes) and had presumably crawled into the vessels or were living on the bracken.</w:t>
      </w:r>
    </w:p>
    <w:p w14:paraId="45B1693E" w14:textId="77777777" w:rsidR="00851E76" w:rsidRPr="00C124A2" w:rsidRDefault="00851E76" w:rsidP="00ED47D9">
      <w:pPr>
        <w:spacing w:line="360" w:lineRule="auto"/>
        <w:jc w:val="both"/>
        <w:rPr>
          <w:rFonts w:cstheme="minorHAnsi"/>
          <w:sz w:val="24"/>
          <w:szCs w:val="24"/>
        </w:rPr>
      </w:pPr>
      <w:r w:rsidRPr="00C124A2">
        <w:rPr>
          <w:rFonts w:cstheme="minorHAnsi"/>
          <w:sz w:val="24"/>
          <w:szCs w:val="24"/>
        </w:rPr>
        <w:t>Group 2</w:t>
      </w:r>
    </w:p>
    <w:p w14:paraId="21BF2DFA" w14:textId="13844D97" w:rsidR="00851E76" w:rsidRPr="00C124A2" w:rsidRDefault="00851E76" w:rsidP="00ED47D9">
      <w:pPr>
        <w:spacing w:line="360" w:lineRule="auto"/>
        <w:jc w:val="both"/>
        <w:rPr>
          <w:rFonts w:cstheme="minorHAnsi"/>
          <w:sz w:val="24"/>
          <w:szCs w:val="24"/>
        </w:rPr>
      </w:pPr>
      <w:r w:rsidRPr="00C124A2">
        <w:rPr>
          <w:rFonts w:cstheme="minorHAnsi"/>
          <w:sz w:val="24"/>
          <w:szCs w:val="24"/>
        </w:rPr>
        <w:t>The plant macro</w:t>
      </w:r>
      <w:r w:rsidR="00DE4435" w:rsidRPr="00C124A2">
        <w:rPr>
          <w:rFonts w:cstheme="minorHAnsi"/>
          <w:sz w:val="24"/>
          <w:szCs w:val="24"/>
        </w:rPr>
        <w:t>fossil</w:t>
      </w:r>
      <w:r w:rsidRPr="00C124A2">
        <w:rPr>
          <w:rFonts w:cstheme="minorHAnsi"/>
          <w:sz w:val="24"/>
          <w:szCs w:val="24"/>
        </w:rPr>
        <w:t xml:space="preserve"> assemblage between </w:t>
      </w:r>
      <w:r w:rsidR="0050050F" w:rsidRPr="00C124A2">
        <w:rPr>
          <w:rFonts w:cstheme="minorHAnsi"/>
          <w:sz w:val="24"/>
          <w:szCs w:val="24"/>
        </w:rPr>
        <w:t xml:space="preserve">the </w:t>
      </w:r>
      <w:r w:rsidR="002D79BA" w:rsidRPr="00C124A2">
        <w:rPr>
          <w:rFonts w:cstheme="minorHAnsi"/>
          <w:sz w:val="24"/>
          <w:szCs w:val="24"/>
        </w:rPr>
        <w:t xml:space="preserve">bowl </w:t>
      </w:r>
      <w:r w:rsidR="0050050F" w:rsidRPr="00C124A2">
        <w:rPr>
          <w:rFonts w:cstheme="minorHAnsi"/>
          <w:sz w:val="24"/>
          <w:szCs w:val="24"/>
        </w:rPr>
        <w:t xml:space="preserve">(vessel A) and </w:t>
      </w:r>
      <w:r w:rsidR="006F0D80" w:rsidRPr="00C124A2">
        <w:rPr>
          <w:rFonts w:cstheme="minorHAnsi"/>
          <w:sz w:val="24"/>
          <w:szCs w:val="24"/>
        </w:rPr>
        <w:t>v</w:t>
      </w:r>
      <w:r w:rsidR="006F0D80" w:rsidRPr="0054720F">
        <w:rPr>
          <w:rFonts w:cstheme="minorHAnsi"/>
          <w:sz w:val="24"/>
          <w:szCs w:val="24"/>
        </w:rPr>
        <w:t xml:space="preserve">essel </w:t>
      </w:r>
      <w:r w:rsidR="0050050F" w:rsidRPr="0054720F">
        <w:rPr>
          <w:rFonts w:cstheme="minorHAnsi"/>
          <w:sz w:val="24"/>
          <w:szCs w:val="24"/>
        </w:rPr>
        <w:t>(</w:t>
      </w:r>
      <w:r w:rsidRPr="0054720F">
        <w:rPr>
          <w:rFonts w:cstheme="minorHAnsi"/>
          <w:sz w:val="24"/>
          <w:szCs w:val="24"/>
        </w:rPr>
        <w:t>B</w:t>
      </w:r>
      <w:r w:rsidR="0050050F" w:rsidRPr="0054720F">
        <w:rPr>
          <w:rFonts w:cstheme="minorHAnsi"/>
          <w:sz w:val="24"/>
          <w:szCs w:val="24"/>
        </w:rPr>
        <w:t>)</w:t>
      </w:r>
      <w:r w:rsidRPr="00C124A2">
        <w:rPr>
          <w:rFonts w:cstheme="minorHAnsi"/>
          <w:sz w:val="24"/>
          <w:szCs w:val="24"/>
        </w:rPr>
        <w:t xml:space="preserve"> was much more limited than the interior (Group 1) assemblages and consisted of a single glume base of </w:t>
      </w:r>
      <w:r w:rsidRPr="00C124A2">
        <w:rPr>
          <w:rFonts w:cstheme="minorHAnsi"/>
          <w:i/>
          <w:sz w:val="24"/>
          <w:szCs w:val="24"/>
        </w:rPr>
        <w:t>Triticum spelta</w:t>
      </w:r>
      <w:r w:rsidRPr="00C124A2">
        <w:rPr>
          <w:rFonts w:cstheme="minorHAnsi"/>
          <w:sz w:val="24"/>
          <w:szCs w:val="24"/>
        </w:rPr>
        <w:t xml:space="preserve"> (spelt wheat) and occasional fragments of </w:t>
      </w:r>
      <w:r w:rsidRPr="00C124A2">
        <w:rPr>
          <w:rFonts w:cstheme="minorHAnsi"/>
          <w:i/>
          <w:sz w:val="24"/>
          <w:szCs w:val="24"/>
        </w:rPr>
        <w:t>Pteridium aquilinum</w:t>
      </w:r>
      <w:r w:rsidRPr="00C124A2">
        <w:rPr>
          <w:rFonts w:cstheme="minorHAnsi"/>
          <w:sz w:val="24"/>
          <w:szCs w:val="24"/>
        </w:rPr>
        <w:t xml:space="preserve"> as well as a small number of weed seeds. Spelt is a hulled wheat in which the chaff does not fall freely from the ear unless it is processed (usually by pounding or milling)</w:t>
      </w:r>
      <w:r w:rsidR="004D71F3" w:rsidRPr="00C124A2">
        <w:rPr>
          <w:rFonts w:cstheme="minorHAnsi"/>
          <w:sz w:val="24"/>
          <w:szCs w:val="24"/>
        </w:rPr>
        <w:t>. It</w:t>
      </w:r>
      <w:r w:rsidRPr="00C124A2">
        <w:rPr>
          <w:rFonts w:cstheme="minorHAnsi"/>
          <w:sz w:val="24"/>
          <w:szCs w:val="24"/>
        </w:rPr>
        <w:t xml:space="preserve"> would not be expected to </w:t>
      </w:r>
      <w:r w:rsidR="002A0A7D">
        <w:rPr>
          <w:rFonts w:cstheme="minorHAnsi"/>
          <w:sz w:val="24"/>
          <w:szCs w:val="24"/>
        </w:rPr>
        <w:t>occur on</w:t>
      </w:r>
      <w:r w:rsidRPr="00C124A2">
        <w:rPr>
          <w:rFonts w:cstheme="minorHAnsi"/>
          <w:sz w:val="24"/>
          <w:szCs w:val="24"/>
        </w:rPr>
        <w:t xml:space="preserve"> the ground within </w:t>
      </w:r>
      <w:r w:rsidR="004D71F3" w:rsidRPr="00C124A2">
        <w:rPr>
          <w:rFonts w:cstheme="minorHAnsi"/>
          <w:sz w:val="24"/>
          <w:szCs w:val="24"/>
        </w:rPr>
        <w:t xml:space="preserve">an </w:t>
      </w:r>
      <w:r w:rsidRPr="00C124A2">
        <w:rPr>
          <w:rFonts w:cstheme="minorHAnsi"/>
          <w:sz w:val="24"/>
          <w:szCs w:val="24"/>
        </w:rPr>
        <w:t xml:space="preserve">arable field, but rather at </w:t>
      </w:r>
      <w:r w:rsidR="004D71F3" w:rsidRPr="00C124A2">
        <w:rPr>
          <w:rFonts w:cstheme="minorHAnsi"/>
          <w:sz w:val="24"/>
          <w:szCs w:val="24"/>
        </w:rPr>
        <w:t xml:space="preserve">a </w:t>
      </w:r>
      <w:r w:rsidRPr="00C124A2">
        <w:rPr>
          <w:rFonts w:cstheme="minorHAnsi"/>
          <w:sz w:val="24"/>
          <w:szCs w:val="24"/>
        </w:rPr>
        <w:t xml:space="preserve">processing </w:t>
      </w:r>
      <w:r w:rsidR="004D71F3" w:rsidRPr="00C124A2">
        <w:rPr>
          <w:rFonts w:cstheme="minorHAnsi"/>
          <w:sz w:val="24"/>
          <w:szCs w:val="24"/>
        </w:rPr>
        <w:t xml:space="preserve">site </w:t>
      </w:r>
      <w:r w:rsidRPr="00C124A2">
        <w:rPr>
          <w:rFonts w:cstheme="minorHAnsi"/>
          <w:sz w:val="24"/>
          <w:szCs w:val="24"/>
        </w:rPr>
        <w:t>or</w:t>
      </w:r>
      <w:r w:rsidR="004D71F3" w:rsidRPr="00C124A2">
        <w:rPr>
          <w:rFonts w:cstheme="minorHAnsi"/>
          <w:sz w:val="24"/>
          <w:szCs w:val="24"/>
        </w:rPr>
        <w:t xml:space="preserve"> where</w:t>
      </w:r>
      <w:r w:rsidRPr="00C124A2">
        <w:rPr>
          <w:rFonts w:cstheme="minorHAnsi"/>
          <w:sz w:val="24"/>
          <w:szCs w:val="24"/>
        </w:rPr>
        <w:t xml:space="preserve"> processing by-products</w:t>
      </w:r>
      <w:r w:rsidR="004D71F3" w:rsidRPr="00C124A2">
        <w:rPr>
          <w:rFonts w:cstheme="minorHAnsi"/>
          <w:sz w:val="24"/>
          <w:szCs w:val="24"/>
        </w:rPr>
        <w:t xml:space="preserve"> had been deposited</w:t>
      </w:r>
      <w:r w:rsidRPr="00C124A2">
        <w:rPr>
          <w:rFonts w:cstheme="minorHAnsi"/>
          <w:sz w:val="24"/>
          <w:szCs w:val="24"/>
        </w:rPr>
        <w:t xml:space="preserve">. The occasional fragment of </w:t>
      </w:r>
      <w:r w:rsidRPr="00C124A2">
        <w:rPr>
          <w:rFonts w:cstheme="minorHAnsi"/>
          <w:i/>
          <w:sz w:val="24"/>
          <w:szCs w:val="24"/>
        </w:rPr>
        <w:t>Pteridium aquilinum</w:t>
      </w:r>
      <w:r w:rsidRPr="00C124A2">
        <w:rPr>
          <w:rFonts w:cstheme="minorHAnsi"/>
          <w:sz w:val="24"/>
          <w:szCs w:val="24"/>
        </w:rPr>
        <w:t xml:space="preserve"> </w:t>
      </w:r>
      <w:r w:rsidRPr="00C124A2">
        <w:rPr>
          <w:rFonts w:cstheme="minorHAnsi"/>
          <w:sz w:val="24"/>
          <w:szCs w:val="24"/>
        </w:rPr>
        <w:lastRenderedPageBreak/>
        <w:t xml:space="preserve">must have fallen into </w:t>
      </w:r>
      <w:r w:rsidR="0050050F" w:rsidRPr="00C124A2">
        <w:rPr>
          <w:rFonts w:cstheme="minorHAnsi"/>
          <w:sz w:val="24"/>
          <w:szCs w:val="24"/>
        </w:rPr>
        <w:t>the Bowl (</w:t>
      </w:r>
      <w:r w:rsidR="006F0D80" w:rsidRPr="00C124A2">
        <w:rPr>
          <w:rFonts w:cstheme="minorHAnsi"/>
          <w:sz w:val="24"/>
          <w:szCs w:val="24"/>
        </w:rPr>
        <w:t>v</w:t>
      </w:r>
      <w:r w:rsidR="006F0D80" w:rsidRPr="0054720F">
        <w:rPr>
          <w:rFonts w:cstheme="minorHAnsi"/>
          <w:sz w:val="24"/>
          <w:szCs w:val="24"/>
        </w:rPr>
        <w:t xml:space="preserve">essel </w:t>
      </w:r>
      <w:r w:rsidRPr="0054720F">
        <w:rPr>
          <w:rFonts w:cstheme="minorHAnsi"/>
          <w:sz w:val="24"/>
          <w:szCs w:val="24"/>
        </w:rPr>
        <w:t>A</w:t>
      </w:r>
      <w:r w:rsidR="0050050F" w:rsidRPr="0054720F">
        <w:rPr>
          <w:rFonts w:cstheme="minorHAnsi"/>
          <w:sz w:val="24"/>
          <w:szCs w:val="24"/>
        </w:rPr>
        <w:t>)</w:t>
      </w:r>
      <w:r w:rsidRPr="0054720F">
        <w:rPr>
          <w:rFonts w:cstheme="minorHAnsi"/>
          <w:sz w:val="24"/>
          <w:szCs w:val="24"/>
        </w:rPr>
        <w:t xml:space="preserve"> at the </w:t>
      </w:r>
      <w:r w:rsidRPr="00C124A2">
        <w:rPr>
          <w:rFonts w:cstheme="minorHAnsi"/>
          <w:sz w:val="24"/>
          <w:szCs w:val="24"/>
        </w:rPr>
        <w:t xml:space="preserve">time of packing or potentially during excavation and handling of the hoard. The absence of flowers and the much more limited quantities of bracken from </w:t>
      </w:r>
      <w:r w:rsidR="0050050F" w:rsidRPr="00C124A2">
        <w:rPr>
          <w:rFonts w:cstheme="minorHAnsi"/>
          <w:sz w:val="24"/>
          <w:szCs w:val="24"/>
        </w:rPr>
        <w:t>the Bowl</w:t>
      </w:r>
      <w:r w:rsidRPr="00C124A2">
        <w:rPr>
          <w:rFonts w:cstheme="minorHAnsi"/>
          <w:sz w:val="24"/>
          <w:szCs w:val="24"/>
        </w:rPr>
        <w:t xml:space="preserve"> would suggest that either packing material was not placed between these vessels, or that preservation was less favourable in this vessel and the material has</w:t>
      </w:r>
      <w:r w:rsidR="00FE34B1">
        <w:rPr>
          <w:rFonts w:cstheme="minorHAnsi"/>
          <w:sz w:val="24"/>
          <w:szCs w:val="24"/>
        </w:rPr>
        <w:t xml:space="preserve"> </w:t>
      </w:r>
      <w:r w:rsidRPr="00C124A2">
        <w:rPr>
          <w:rFonts w:cstheme="minorHAnsi"/>
          <w:sz w:val="24"/>
          <w:szCs w:val="24"/>
        </w:rPr>
        <w:t>n</w:t>
      </w:r>
      <w:r w:rsidR="00FE34B1">
        <w:rPr>
          <w:rFonts w:cstheme="minorHAnsi"/>
          <w:sz w:val="24"/>
          <w:szCs w:val="24"/>
        </w:rPr>
        <w:t>o</w:t>
      </w:r>
      <w:r w:rsidRPr="00C124A2">
        <w:rPr>
          <w:rFonts w:cstheme="minorHAnsi"/>
          <w:sz w:val="24"/>
          <w:szCs w:val="24"/>
        </w:rPr>
        <w:t>t survived.</w:t>
      </w:r>
    </w:p>
    <w:p w14:paraId="5B2DC801" w14:textId="05C05D52" w:rsidR="003B6743" w:rsidRPr="00C124A2" w:rsidRDefault="003B6743" w:rsidP="00ED47D9">
      <w:pPr>
        <w:spacing w:line="360" w:lineRule="auto"/>
        <w:jc w:val="both"/>
        <w:rPr>
          <w:rFonts w:cstheme="minorHAnsi"/>
          <w:sz w:val="24"/>
          <w:szCs w:val="24"/>
        </w:rPr>
      </w:pPr>
      <w:r w:rsidRPr="00C124A2">
        <w:rPr>
          <w:rFonts w:cstheme="minorHAnsi"/>
          <w:sz w:val="24"/>
          <w:szCs w:val="24"/>
        </w:rPr>
        <w:t xml:space="preserve">The pollen associated with </w:t>
      </w:r>
      <w:r w:rsidR="0050050F" w:rsidRPr="00C124A2">
        <w:rPr>
          <w:rFonts w:cstheme="minorHAnsi"/>
          <w:sz w:val="24"/>
          <w:szCs w:val="24"/>
        </w:rPr>
        <w:t xml:space="preserve">the Bowl </w:t>
      </w:r>
      <w:r w:rsidRPr="00C124A2">
        <w:rPr>
          <w:rFonts w:cstheme="minorHAnsi"/>
          <w:sz w:val="24"/>
          <w:szCs w:val="24"/>
        </w:rPr>
        <w:t xml:space="preserve">(along with </w:t>
      </w:r>
      <w:r w:rsidR="005C1E43" w:rsidRPr="00C124A2">
        <w:rPr>
          <w:rFonts w:cstheme="minorHAnsi"/>
          <w:sz w:val="24"/>
          <w:szCs w:val="24"/>
        </w:rPr>
        <w:t xml:space="preserve">sediment </w:t>
      </w:r>
      <w:r w:rsidRPr="00C124A2">
        <w:rPr>
          <w:rFonts w:cstheme="minorHAnsi"/>
          <w:sz w:val="24"/>
          <w:szCs w:val="24"/>
        </w:rPr>
        <w:t xml:space="preserve">within </w:t>
      </w:r>
      <w:r w:rsidR="0050050F" w:rsidRPr="00C124A2">
        <w:rPr>
          <w:rFonts w:cstheme="minorHAnsi"/>
          <w:sz w:val="24"/>
          <w:szCs w:val="24"/>
        </w:rPr>
        <w:t>the Irchester</w:t>
      </w:r>
      <w:r w:rsidR="00BA4986" w:rsidRPr="00C124A2">
        <w:rPr>
          <w:rFonts w:cstheme="minorHAnsi"/>
          <w:sz w:val="24"/>
          <w:szCs w:val="24"/>
        </w:rPr>
        <w:t xml:space="preserve"> bowl</w:t>
      </w:r>
      <w:r w:rsidRPr="00C124A2">
        <w:rPr>
          <w:rFonts w:cstheme="minorHAnsi"/>
          <w:sz w:val="24"/>
          <w:szCs w:val="24"/>
        </w:rPr>
        <w:t xml:space="preserve">: sample </w:t>
      </w:r>
      <w:r w:rsidR="008F68BC" w:rsidRPr="00C124A2">
        <w:rPr>
          <w:rFonts w:cstheme="minorHAnsi"/>
          <w:sz w:val="24"/>
          <w:szCs w:val="24"/>
        </w:rPr>
        <w:t>P</w:t>
      </w:r>
      <w:r w:rsidRPr="00C124A2">
        <w:rPr>
          <w:rFonts w:cstheme="minorHAnsi"/>
          <w:sz w:val="24"/>
          <w:szCs w:val="24"/>
        </w:rPr>
        <w:t xml:space="preserve">8; and internal base of the cauldron: sample </w:t>
      </w:r>
      <w:r w:rsidR="008F68BC" w:rsidRPr="00C124A2">
        <w:rPr>
          <w:rFonts w:cstheme="minorHAnsi"/>
          <w:sz w:val="24"/>
          <w:szCs w:val="24"/>
        </w:rPr>
        <w:t>P</w:t>
      </w:r>
      <w:r w:rsidRPr="00C124A2">
        <w:rPr>
          <w:rFonts w:cstheme="minorHAnsi"/>
          <w:sz w:val="24"/>
          <w:szCs w:val="24"/>
        </w:rPr>
        <w:t>14</w:t>
      </w:r>
      <w:r w:rsidR="0050050F" w:rsidRPr="00C124A2">
        <w:rPr>
          <w:rFonts w:cstheme="minorHAnsi"/>
          <w:sz w:val="24"/>
          <w:szCs w:val="24"/>
        </w:rPr>
        <w:t>; pollen group P-B)</w:t>
      </w:r>
      <w:r w:rsidRPr="00C124A2">
        <w:rPr>
          <w:rFonts w:cstheme="minorHAnsi"/>
          <w:sz w:val="24"/>
          <w:szCs w:val="24"/>
        </w:rPr>
        <w:t xml:space="preserve"> showed a greater pollen diversity than that from the packing material</w:t>
      </w:r>
      <w:r w:rsidR="0050050F" w:rsidRPr="00C124A2">
        <w:rPr>
          <w:rFonts w:cstheme="minorHAnsi"/>
          <w:sz w:val="24"/>
          <w:szCs w:val="24"/>
        </w:rPr>
        <w:t xml:space="preserve"> (pollen group P-A)</w:t>
      </w:r>
      <w:r w:rsidRPr="00C124A2">
        <w:rPr>
          <w:rFonts w:cstheme="minorHAnsi"/>
          <w:sz w:val="24"/>
          <w:szCs w:val="24"/>
        </w:rPr>
        <w:t xml:space="preserve"> and included pollen indicators of ground disturbance and/or nutrient enrichment (</w:t>
      </w:r>
      <w:bookmarkStart w:id="2" w:name="OLE_LINK2"/>
      <w:bookmarkStart w:id="3" w:name="OLE_LINK3"/>
      <w:bookmarkStart w:id="4" w:name="OLE_LINK4"/>
      <w:r w:rsidRPr="00C124A2">
        <w:rPr>
          <w:rFonts w:cstheme="minorHAnsi"/>
          <w:i/>
          <w:sz w:val="24"/>
          <w:szCs w:val="24"/>
        </w:rPr>
        <w:t>Urtica dioica</w:t>
      </w:r>
      <w:r w:rsidRPr="00C124A2">
        <w:rPr>
          <w:rFonts w:cstheme="minorHAnsi"/>
          <w:sz w:val="24"/>
          <w:szCs w:val="24"/>
        </w:rPr>
        <w:t xml:space="preserve"> (common nettle), </w:t>
      </w:r>
      <w:r w:rsidRPr="00C124A2">
        <w:rPr>
          <w:rFonts w:cstheme="minorHAnsi"/>
          <w:i/>
          <w:sz w:val="24"/>
          <w:szCs w:val="24"/>
        </w:rPr>
        <w:t xml:space="preserve">Plantago lanceolata </w:t>
      </w:r>
      <w:r w:rsidRPr="00C124A2">
        <w:rPr>
          <w:rFonts w:cstheme="minorHAnsi"/>
          <w:sz w:val="24"/>
          <w:szCs w:val="24"/>
        </w:rPr>
        <w:t xml:space="preserve">(ribwort plantain), </w:t>
      </w:r>
      <w:r w:rsidRPr="00C124A2">
        <w:rPr>
          <w:rFonts w:cstheme="minorHAnsi"/>
          <w:i/>
          <w:sz w:val="24"/>
          <w:szCs w:val="24"/>
        </w:rPr>
        <w:t>Cichorium intybus</w:t>
      </w:r>
      <w:r w:rsidRPr="00C124A2">
        <w:rPr>
          <w:rFonts w:cstheme="minorHAnsi"/>
          <w:sz w:val="24"/>
          <w:szCs w:val="24"/>
        </w:rPr>
        <w:t xml:space="preserve">-type (including dandelion and chicory) and </w:t>
      </w:r>
      <w:r w:rsidRPr="00C124A2">
        <w:rPr>
          <w:rFonts w:cstheme="minorHAnsi"/>
          <w:i/>
          <w:sz w:val="24"/>
          <w:szCs w:val="24"/>
        </w:rPr>
        <w:t>Pteridium aquilinum</w:t>
      </w:r>
      <w:r w:rsidRPr="00C124A2">
        <w:rPr>
          <w:rFonts w:cstheme="minorHAnsi"/>
          <w:sz w:val="24"/>
          <w:szCs w:val="24"/>
        </w:rPr>
        <w:t>)</w:t>
      </w:r>
      <w:r w:rsidR="00FE34B1">
        <w:rPr>
          <w:rFonts w:cstheme="minorHAnsi"/>
          <w:sz w:val="24"/>
          <w:szCs w:val="24"/>
        </w:rPr>
        <w:t>)</w:t>
      </w:r>
      <w:r w:rsidRPr="00C124A2">
        <w:rPr>
          <w:rFonts w:cstheme="minorHAnsi"/>
          <w:sz w:val="24"/>
          <w:szCs w:val="24"/>
        </w:rPr>
        <w:t xml:space="preserve"> and calcareous grassland/arable fields (</w:t>
      </w:r>
      <w:r w:rsidRPr="00C124A2">
        <w:rPr>
          <w:rFonts w:cstheme="minorHAnsi"/>
          <w:i/>
          <w:sz w:val="24"/>
          <w:szCs w:val="24"/>
        </w:rPr>
        <w:t>Papaver rhoeas</w:t>
      </w:r>
      <w:r w:rsidRPr="00C124A2">
        <w:rPr>
          <w:rFonts w:cstheme="minorHAnsi"/>
          <w:sz w:val="24"/>
          <w:szCs w:val="24"/>
        </w:rPr>
        <w:t xml:space="preserve">-type (poppies) and </w:t>
      </w:r>
      <w:r w:rsidRPr="00C124A2">
        <w:rPr>
          <w:rFonts w:cstheme="minorHAnsi"/>
          <w:i/>
          <w:sz w:val="24"/>
          <w:szCs w:val="24"/>
        </w:rPr>
        <w:t>Valerianella</w:t>
      </w:r>
      <w:r w:rsidRPr="00C124A2">
        <w:rPr>
          <w:rFonts w:cstheme="minorHAnsi"/>
          <w:sz w:val="24"/>
          <w:szCs w:val="24"/>
        </w:rPr>
        <w:t xml:space="preserve"> (cornsalads)</w:t>
      </w:r>
      <w:r w:rsidR="00320A90" w:rsidRPr="00C124A2">
        <w:rPr>
          <w:rFonts w:cstheme="minorHAnsi"/>
          <w:sz w:val="24"/>
          <w:szCs w:val="24"/>
        </w:rPr>
        <w:t>)</w:t>
      </w:r>
      <w:r w:rsidRPr="00C124A2">
        <w:rPr>
          <w:rFonts w:cstheme="minorHAnsi"/>
          <w:sz w:val="24"/>
          <w:szCs w:val="24"/>
        </w:rPr>
        <w:t xml:space="preserve">. The samples within this group are all derived from the interior of the hoard (i.e. within the </w:t>
      </w:r>
      <w:r w:rsidR="004D71F3" w:rsidRPr="00C124A2">
        <w:rPr>
          <w:rFonts w:cstheme="minorHAnsi"/>
          <w:sz w:val="24"/>
          <w:szCs w:val="24"/>
        </w:rPr>
        <w:t>c</w:t>
      </w:r>
      <w:r w:rsidRPr="00C124A2">
        <w:rPr>
          <w:rFonts w:cstheme="minorHAnsi"/>
          <w:sz w:val="24"/>
          <w:szCs w:val="24"/>
        </w:rPr>
        <w:t xml:space="preserve">auldron) and, with the exception of samples </w:t>
      </w:r>
      <w:r w:rsidR="008F68BC" w:rsidRPr="00C124A2">
        <w:rPr>
          <w:rFonts w:cstheme="minorHAnsi"/>
          <w:sz w:val="24"/>
          <w:szCs w:val="24"/>
        </w:rPr>
        <w:t>P</w:t>
      </w:r>
      <w:r w:rsidRPr="00C124A2">
        <w:rPr>
          <w:rFonts w:cstheme="minorHAnsi"/>
          <w:sz w:val="24"/>
          <w:szCs w:val="24"/>
        </w:rPr>
        <w:t xml:space="preserve">8 and </w:t>
      </w:r>
      <w:r w:rsidR="008F68BC" w:rsidRPr="00C124A2">
        <w:rPr>
          <w:rFonts w:cstheme="minorHAnsi"/>
          <w:sz w:val="24"/>
          <w:szCs w:val="24"/>
        </w:rPr>
        <w:t>P</w:t>
      </w:r>
      <w:r w:rsidRPr="00C124A2">
        <w:rPr>
          <w:rFonts w:cstheme="minorHAnsi"/>
          <w:sz w:val="24"/>
          <w:szCs w:val="24"/>
        </w:rPr>
        <w:t xml:space="preserve">4, from samples directly adhering to the vessels as opposed to the </w:t>
      </w:r>
      <w:r w:rsidR="005C1E43" w:rsidRPr="00C124A2">
        <w:rPr>
          <w:rFonts w:cstheme="minorHAnsi"/>
          <w:sz w:val="24"/>
          <w:szCs w:val="24"/>
        </w:rPr>
        <w:t>sediment</w:t>
      </w:r>
      <w:r w:rsidRPr="00C124A2">
        <w:rPr>
          <w:rFonts w:cstheme="minorHAnsi"/>
          <w:sz w:val="24"/>
          <w:szCs w:val="24"/>
        </w:rPr>
        <w:t>. Poaceae values are between 49</w:t>
      </w:r>
      <w:r w:rsidR="004256E1" w:rsidRPr="00C124A2">
        <w:rPr>
          <w:rFonts w:cstheme="minorHAnsi"/>
          <w:sz w:val="24"/>
          <w:szCs w:val="24"/>
        </w:rPr>
        <w:t>–</w:t>
      </w:r>
      <w:r w:rsidRPr="00C124A2">
        <w:rPr>
          <w:rFonts w:cstheme="minorHAnsi"/>
          <w:sz w:val="24"/>
          <w:szCs w:val="24"/>
        </w:rPr>
        <w:t xml:space="preserve">67%, and can be sub-divided between those associated with </w:t>
      </w:r>
      <w:r w:rsidR="005C1E43" w:rsidRPr="00C124A2">
        <w:rPr>
          <w:rFonts w:cstheme="minorHAnsi"/>
          <w:sz w:val="24"/>
          <w:szCs w:val="24"/>
        </w:rPr>
        <w:t>sediment</w:t>
      </w:r>
      <w:r w:rsidR="00502FA5" w:rsidRPr="00C124A2">
        <w:rPr>
          <w:rFonts w:cstheme="minorHAnsi"/>
          <w:sz w:val="24"/>
          <w:szCs w:val="24"/>
        </w:rPr>
        <w:t xml:space="preserve"> fills</w:t>
      </w:r>
      <w:r w:rsidR="005C1E43" w:rsidRPr="00C124A2">
        <w:rPr>
          <w:rFonts w:cstheme="minorHAnsi"/>
          <w:sz w:val="24"/>
          <w:szCs w:val="24"/>
        </w:rPr>
        <w:t xml:space="preserve"> </w:t>
      </w:r>
      <w:r w:rsidRPr="00C124A2">
        <w:rPr>
          <w:rFonts w:cstheme="minorHAnsi"/>
          <w:sz w:val="24"/>
          <w:szCs w:val="24"/>
        </w:rPr>
        <w:t xml:space="preserve">(&gt;65%) and those directly adhering to the vessels (&lt;65%). This division is mirrored by the presence of </w:t>
      </w:r>
      <w:r w:rsidRPr="00C124A2">
        <w:rPr>
          <w:rFonts w:cstheme="minorHAnsi"/>
          <w:i/>
          <w:sz w:val="24"/>
          <w:szCs w:val="24"/>
        </w:rPr>
        <w:t>Avena-Triticum</w:t>
      </w:r>
      <w:r w:rsidRPr="00C124A2">
        <w:rPr>
          <w:rFonts w:cstheme="minorHAnsi"/>
          <w:sz w:val="24"/>
          <w:szCs w:val="24"/>
        </w:rPr>
        <w:t xml:space="preserve">-type (oat-wheat) and </w:t>
      </w:r>
      <w:r w:rsidRPr="00C124A2">
        <w:rPr>
          <w:rFonts w:cstheme="minorHAnsi"/>
          <w:i/>
          <w:sz w:val="24"/>
          <w:szCs w:val="24"/>
        </w:rPr>
        <w:t>Calluna vulgaris</w:t>
      </w:r>
      <w:r w:rsidRPr="00C124A2">
        <w:rPr>
          <w:rFonts w:cstheme="minorHAnsi"/>
          <w:sz w:val="24"/>
          <w:szCs w:val="24"/>
        </w:rPr>
        <w:t xml:space="preserve"> (heather), which, with the exception of sample </w:t>
      </w:r>
      <w:r w:rsidR="008F68BC" w:rsidRPr="00C124A2">
        <w:rPr>
          <w:rFonts w:cstheme="minorHAnsi"/>
          <w:sz w:val="24"/>
          <w:szCs w:val="24"/>
        </w:rPr>
        <w:t>P</w:t>
      </w:r>
      <w:r w:rsidRPr="00C124A2">
        <w:rPr>
          <w:rFonts w:cstheme="minorHAnsi"/>
          <w:sz w:val="24"/>
          <w:szCs w:val="24"/>
        </w:rPr>
        <w:t xml:space="preserve">3, are predominantly found in </w:t>
      </w:r>
      <w:r w:rsidR="00502FA5" w:rsidRPr="00C124A2">
        <w:rPr>
          <w:rFonts w:cstheme="minorHAnsi"/>
          <w:sz w:val="24"/>
          <w:szCs w:val="24"/>
        </w:rPr>
        <w:t xml:space="preserve">sediment </w:t>
      </w:r>
      <w:r w:rsidRPr="00C124A2">
        <w:rPr>
          <w:rFonts w:cstheme="minorHAnsi"/>
          <w:sz w:val="24"/>
          <w:szCs w:val="24"/>
        </w:rPr>
        <w:t xml:space="preserve">samples </w:t>
      </w:r>
      <w:r w:rsidR="00502FA5" w:rsidRPr="00C124A2">
        <w:rPr>
          <w:rFonts w:cstheme="minorHAnsi"/>
          <w:sz w:val="24"/>
          <w:szCs w:val="24"/>
        </w:rPr>
        <w:t>external to the</w:t>
      </w:r>
      <w:r w:rsidRPr="00C124A2">
        <w:rPr>
          <w:rFonts w:cstheme="minorHAnsi"/>
          <w:sz w:val="24"/>
          <w:szCs w:val="24"/>
        </w:rPr>
        <w:t xml:space="preserve"> cauldron (</w:t>
      </w:r>
      <w:r w:rsidR="0050050F" w:rsidRPr="00C124A2">
        <w:rPr>
          <w:rFonts w:cstheme="minorHAnsi"/>
          <w:sz w:val="24"/>
          <w:szCs w:val="24"/>
        </w:rPr>
        <w:t>pollen group P-C; equivalent to macrofossil g</w:t>
      </w:r>
      <w:r w:rsidRPr="00C124A2">
        <w:rPr>
          <w:rFonts w:cstheme="minorHAnsi"/>
          <w:sz w:val="24"/>
          <w:szCs w:val="24"/>
        </w:rPr>
        <w:t xml:space="preserve">roup 3). Sample </w:t>
      </w:r>
      <w:r w:rsidR="008F68BC" w:rsidRPr="00C124A2">
        <w:rPr>
          <w:rFonts w:cstheme="minorHAnsi"/>
          <w:sz w:val="24"/>
          <w:szCs w:val="24"/>
        </w:rPr>
        <w:t>P</w:t>
      </w:r>
      <w:r w:rsidRPr="00C124A2">
        <w:rPr>
          <w:rFonts w:cstheme="minorHAnsi"/>
          <w:sz w:val="24"/>
          <w:szCs w:val="24"/>
        </w:rPr>
        <w:t xml:space="preserve">3 is also the only other sample containing </w:t>
      </w:r>
      <w:r w:rsidRPr="00C124A2">
        <w:rPr>
          <w:rFonts w:cstheme="minorHAnsi"/>
          <w:i/>
          <w:sz w:val="24"/>
          <w:szCs w:val="24"/>
        </w:rPr>
        <w:t>Succisa pratensis</w:t>
      </w:r>
      <w:r w:rsidRPr="00C124A2">
        <w:rPr>
          <w:rFonts w:cstheme="minorHAnsi"/>
          <w:sz w:val="24"/>
          <w:szCs w:val="24"/>
        </w:rPr>
        <w:t xml:space="preserve">. </w:t>
      </w:r>
      <w:bookmarkEnd w:id="2"/>
      <w:bookmarkEnd w:id="3"/>
      <w:bookmarkEnd w:id="4"/>
      <w:r w:rsidRPr="00C124A2">
        <w:rPr>
          <w:rFonts w:cstheme="minorHAnsi"/>
          <w:sz w:val="24"/>
          <w:szCs w:val="24"/>
        </w:rPr>
        <w:t xml:space="preserve">As such it is probable that sample </w:t>
      </w:r>
      <w:r w:rsidR="008F68BC" w:rsidRPr="00C124A2">
        <w:rPr>
          <w:rFonts w:cstheme="minorHAnsi"/>
          <w:sz w:val="24"/>
          <w:szCs w:val="24"/>
        </w:rPr>
        <w:t>P</w:t>
      </w:r>
      <w:r w:rsidRPr="00C124A2">
        <w:rPr>
          <w:rFonts w:cstheme="minorHAnsi"/>
          <w:sz w:val="24"/>
          <w:szCs w:val="24"/>
        </w:rPr>
        <w:t xml:space="preserve">3 contains a mixed assemblage containing elements from all three </w:t>
      </w:r>
      <w:r w:rsidR="004D71F3" w:rsidRPr="00C124A2">
        <w:rPr>
          <w:rFonts w:cstheme="minorHAnsi"/>
          <w:sz w:val="24"/>
          <w:szCs w:val="24"/>
        </w:rPr>
        <w:t>groups</w:t>
      </w:r>
      <w:r w:rsidRPr="00C124A2">
        <w:rPr>
          <w:rFonts w:cstheme="minorHAnsi"/>
          <w:sz w:val="24"/>
          <w:szCs w:val="24"/>
        </w:rPr>
        <w:t xml:space="preserve">.  </w:t>
      </w:r>
    </w:p>
    <w:p w14:paraId="2D25325F" w14:textId="070A3CC2" w:rsidR="00851E76" w:rsidRPr="00C124A2" w:rsidRDefault="00851E76" w:rsidP="00ED47D9">
      <w:pPr>
        <w:spacing w:line="360" w:lineRule="auto"/>
        <w:jc w:val="both"/>
        <w:rPr>
          <w:rFonts w:cstheme="minorHAnsi"/>
          <w:sz w:val="24"/>
          <w:szCs w:val="24"/>
        </w:rPr>
      </w:pPr>
      <w:r w:rsidRPr="00C124A2">
        <w:rPr>
          <w:rFonts w:cstheme="minorHAnsi"/>
          <w:sz w:val="24"/>
          <w:szCs w:val="24"/>
        </w:rPr>
        <w:t>Group 3</w:t>
      </w:r>
    </w:p>
    <w:p w14:paraId="3E5392BB" w14:textId="7A2E0DD4"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The </w:t>
      </w:r>
      <w:r w:rsidR="00BA4986" w:rsidRPr="00C124A2">
        <w:rPr>
          <w:rFonts w:cstheme="minorHAnsi"/>
          <w:sz w:val="24"/>
          <w:szCs w:val="24"/>
        </w:rPr>
        <w:t xml:space="preserve">macrofossil </w:t>
      </w:r>
      <w:r w:rsidRPr="00C124A2">
        <w:rPr>
          <w:rFonts w:cstheme="minorHAnsi"/>
          <w:sz w:val="24"/>
          <w:szCs w:val="24"/>
        </w:rPr>
        <w:t>sample derived from the interior of the outer vessel, the large cauldron, produced only modern cereal chaff and a very few stem fragments. The modern chaff must have fallen into the pit during the removal of the vessel hoard. The deposits from the base of the pit</w:t>
      </w:r>
      <w:r w:rsidR="00502FA5" w:rsidRPr="00C124A2">
        <w:rPr>
          <w:rFonts w:cstheme="minorHAnsi"/>
          <w:sz w:val="24"/>
          <w:szCs w:val="24"/>
        </w:rPr>
        <w:t>, which were</w:t>
      </w:r>
      <w:r w:rsidRPr="00C124A2">
        <w:rPr>
          <w:rFonts w:cstheme="minorHAnsi"/>
          <w:sz w:val="24"/>
          <w:szCs w:val="24"/>
        </w:rPr>
        <w:t xml:space="preserve"> taken retrospectively</w:t>
      </w:r>
      <w:r w:rsidR="00502FA5" w:rsidRPr="00C124A2">
        <w:rPr>
          <w:rFonts w:cstheme="minorHAnsi"/>
          <w:sz w:val="24"/>
          <w:szCs w:val="24"/>
        </w:rPr>
        <w:t>,</w:t>
      </w:r>
      <w:r w:rsidRPr="00C124A2">
        <w:rPr>
          <w:rFonts w:cstheme="minorHAnsi"/>
          <w:sz w:val="24"/>
          <w:szCs w:val="24"/>
        </w:rPr>
        <w:t xml:space="preserve"> similarly produced large quantities of modern cereal chaff derived from recent arable activity within the field. The modern chaff is entirely derived from </w:t>
      </w:r>
      <w:r w:rsidRPr="00C124A2">
        <w:rPr>
          <w:rFonts w:cstheme="minorHAnsi"/>
          <w:i/>
          <w:sz w:val="24"/>
          <w:szCs w:val="24"/>
        </w:rPr>
        <w:t>Triticum aestivum</w:t>
      </w:r>
      <w:r w:rsidRPr="00C124A2">
        <w:rPr>
          <w:rFonts w:cstheme="minorHAnsi"/>
          <w:sz w:val="24"/>
          <w:szCs w:val="24"/>
        </w:rPr>
        <w:t xml:space="preserve"> (bread wheat), a free-threshing cereal which, in contrast to spelt wheat, sheds its chaff in the field</w:t>
      </w:r>
      <w:r w:rsidR="004D71F3" w:rsidRPr="00C124A2">
        <w:rPr>
          <w:rFonts w:cstheme="minorHAnsi"/>
          <w:sz w:val="24"/>
          <w:szCs w:val="24"/>
        </w:rPr>
        <w:t>,</w:t>
      </w:r>
      <w:r w:rsidRPr="00C124A2">
        <w:rPr>
          <w:rFonts w:cstheme="minorHAnsi"/>
          <w:sz w:val="24"/>
          <w:szCs w:val="24"/>
        </w:rPr>
        <w:t xml:space="preserve"> resulting in often substantial amounts of chaff on the surface of the plough soil.</w:t>
      </w:r>
    </w:p>
    <w:p w14:paraId="786A846E" w14:textId="15B3B965" w:rsidR="003B6743" w:rsidRPr="00C124A2" w:rsidRDefault="003B6743" w:rsidP="00ED47D9">
      <w:pPr>
        <w:spacing w:line="360" w:lineRule="auto"/>
        <w:jc w:val="both"/>
        <w:rPr>
          <w:rFonts w:cstheme="minorHAnsi"/>
          <w:sz w:val="24"/>
          <w:szCs w:val="24"/>
        </w:rPr>
      </w:pPr>
      <w:r w:rsidRPr="00C124A2">
        <w:rPr>
          <w:rFonts w:cstheme="minorHAnsi"/>
          <w:sz w:val="24"/>
          <w:szCs w:val="24"/>
        </w:rPr>
        <w:lastRenderedPageBreak/>
        <w:t>Group 3 pollen samples</w:t>
      </w:r>
      <w:r w:rsidR="0050050F" w:rsidRPr="00C124A2">
        <w:rPr>
          <w:rFonts w:cstheme="minorHAnsi"/>
          <w:sz w:val="24"/>
          <w:szCs w:val="24"/>
        </w:rPr>
        <w:t xml:space="preserve"> (pollen group P-C)</w:t>
      </w:r>
      <w:r w:rsidRPr="00C124A2">
        <w:rPr>
          <w:rFonts w:cstheme="minorHAnsi"/>
          <w:sz w:val="24"/>
          <w:szCs w:val="24"/>
        </w:rPr>
        <w:t xml:space="preserve"> are all associated with either the cauldron exterior or </w:t>
      </w:r>
      <w:r w:rsidR="00502FA5" w:rsidRPr="00C124A2">
        <w:rPr>
          <w:rFonts w:cstheme="minorHAnsi"/>
          <w:sz w:val="24"/>
          <w:szCs w:val="24"/>
        </w:rPr>
        <w:t xml:space="preserve">sediment </w:t>
      </w:r>
      <w:r w:rsidRPr="00C124A2">
        <w:rPr>
          <w:rFonts w:cstheme="minorHAnsi"/>
          <w:sz w:val="24"/>
          <w:szCs w:val="24"/>
        </w:rPr>
        <w:t xml:space="preserve">samples within it. </w:t>
      </w:r>
      <w:r w:rsidR="00803F46" w:rsidRPr="00C124A2">
        <w:rPr>
          <w:rFonts w:cstheme="minorHAnsi"/>
          <w:sz w:val="24"/>
          <w:szCs w:val="24"/>
        </w:rPr>
        <w:t xml:space="preserve">Pollen preservation was poorer in these samples, with a higher number of corroded and degraded grains, along with lower pollen concentrations. </w:t>
      </w:r>
      <w:r w:rsidRPr="00C124A2">
        <w:rPr>
          <w:rFonts w:cstheme="minorHAnsi"/>
          <w:sz w:val="24"/>
          <w:szCs w:val="24"/>
        </w:rPr>
        <w:t xml:space="preserve">These samples are distinct from those within </w:t>
      </w:r>
      <w:r w:rsidR="00A924AD" w:rsidRPr="00C124A2">
        <w:rPr>
          <w:rFonts w:cstheme="minorHAnsi"/>
          <w:sz w:val="24"/>
          <w:szCs w:val="24"/>
        </w:rPr>
        <w:t xml:space="preserve">pollen group P-B </w:t>
      </w:r>
      <w:r w:rsidRPr="00C124A2">
        <w:rPr>
          <w:rFonts w:cstheme="minorHAnsi"/>
          <w:sz w:val="24"/>
          <w:szCs w:val="24"/>
        </w:rPr>
        <w:t xml:space="preserve">by having lower pollen richness and higher </w:t>
      </w:r>
      <w:bookmarkStart w:id="5" w:name="OLE_LINK5"/>
      <w:bookmarkStart w:id="6" w:name="OLE_LINK6"/>
      <w:bookmarkStart w:id="7" w:name="OLE_LINK7"/>
      <w:r w:rsidRPr="00C124A2">
        <w:rPr>
          <w:rFonts w:cstheme="minorHAnsi"/>
          <w:sz w:val="24"/>
          <w:szCs w:val="24"/>
        </w:rPr>
        <w:t>Poaceae (68</w:t>
      </w:r>
      <w:r w:rsidR="0081545E" w:rsidRPr="00C124A2">
        <w:rPr>
          <w:rFonts w:cstheme="minorHAnsi"/>
          <w:sz w:val="24"/>
          <w:szCs w:val="24"/>
        </w:rPr>
        <w:t>–</w:t>
      </w:r>
      <w:r w:rsidRPr="00C124A2">
        <w:rPr>
          <w:rFonts w:cstheme="minorHAnsi"/>
          <w:sz w:val="24"/>
          <w:szCs w:val="24"/>
        </w:rPr>
        <w:t xml:space="preserve">78%) and </w:t>
      </w:r>
      <w:r w:rsidRPr="00C124A2">
        <w:rPr>
          <w:rFonts w:cstheme="minorHAnsi"/>
          <w:i/>
          <w:sz w:val="24"/>
          <w:szCs w:val="24"/>
        </w:rPr>
        <w:t>Avena-Triticum</w:t>
      </w:r>
      <w:r w:rsidRPr="00C124A2">
        <w:rPr>
          <w:rFonts w:cstheme="minorHAnsi"/>
          <w:sz w:val="24"/>
          <w:szCs w:val="24"/>
        </w:rPr>
        <w:t xml:space="preserve">-type </w:t>
      </w:r>
      <w:bookmarkEnd w:id="5"/>
      <w:bookmarkEnd w:id="6"/>
      <w:bookmarkEnd w:id="7"/>
      <w:r w:rsidRPr="00C124A2">
        <w:rPr>
          <w:rFonts w:cstheme="minorHAnsi"/>
          <w:sz w:val="24"/>
          <w:szCs w:val="24"/>
        </w:rPr>
        <w:t>(6</w:t>
      </w:r>
      <w:r w:rsidR="004256E1" w:rsidRPr="00C124A2">
        <w:rPr>
          <w:rFonts w:cstheme="minorHAnsi"/>
          <w:sz w:val="24"/>
          <w:szCs w:val="24"/>
        </w:rPr>
        <w:t>–</w:t>
      </w:r>
      <w:r w:rsidRPr="00C124A2">
        <w:rPr>
          <w:rFonts w:cstheme="minorHAnsi"/>
          <w:sz w:val="24"/>
          <w:szCs w:val="24"/>
        </w:rPr>
        <w:t>13%) values. These are likely to reflect pollen derived from the local burial site, either at the time of burial or during removal of the vessel, as demonstrated by the correlation of high cereal pollen percentage</w:t>
      </w:r>
      <w:r w:rsidR="00502FA5" w:rsidRPr="00C124A2">
        <w:rPr>
          <w:rFonts w:cstheme="minorHAnsi"/>
          <w:sz w:val="24"/>
          <w:szCs w:val="24"/>
        </w:rPr>
        <w:t>s</w:t>
      </w:r>
      <w:r w:rsidRPr="00C124A2">
        <w:rPr>
          <w:rFonts w:cstheme="minorHAnsi"/>
          <w:sz w:val="24"/>
          <w:szCs w:val="24"/>
        </w:rPr>
        <w:t xml:space="preserve"> and </w:t>
      </w:r>
      <w:r w:rsidR="00502FA5" w:rsidRPr="00C124A2">
        <w:rPr>
          <w:rFonts w:cstheme="minorHAnsi"/>
          <w:sz w:val="24"/>
          <w:szCs w:val="24"/>
        </w:rPr>
        <w:t xml:space="preserve">presence of </w:t>
      </w:r>
      <w:r w:rsidRPr="00C124A2">
        <w:rPr>
          <w:rFonts w:cstheme="minorHAnsi"/>
          <w:i/>
          <w:sz w:val="24"/>
          <w:szCs w:val="24"/>
        </w:rPr>
        <w:t>Triticum aestivum</w:t>
      </w:r>
      <w:r w:rsidRPr="00C124A2">
        <w:rPr>
          <w:rFonts w:cstheme="minorHAnsi"/>
          <w:sz w:val="24"/>
          <w:szCs w:val="24"/>
        </w:rPr>
        <w:t xml:space="preserve"> chaff.</w:t>
      </w:r>
    </w:p>
    <w:p w14:paraId="7847E9B4" w14:textId="1E072DB7" w:rsidR="00851E76" w:rsidRPr="0054720F" w:rsidRDefault="00FE34B1" w:rsidP="00ED47D9">
      <w:pPr>
        <w:spacing w:line="360" w:lineRule="auto"/>
        <w:jc w:val="both"/>
        <w:rPr>
          <w:rFonts w:cstheme="minorHAnsi"/>
          <w:sz w:val="24"/>
          <w:szCs w:val="24"/>
        </w:rPr>
      </w:pPr>
      <w:r>
        <w:rPr>
          <w:rFonts w:cstheme="minorHAnsi"/>
          <w:sz w:val="24"/>
          <w:szCs w:val="24"/>
        </w:rPr>
        <w:t>Determination of s</w:t>
      </w:r>
      <w:r w:rsidR="00851E76" w:rsidRPr="0054720F">
        <w:rPr>
          <w:rFonts w:cstheme="minorHAnsi"/>
          <w:sz w:val="24"/>
          <w:szCs w:val="24"/>
        </w:rPr>
        <w:t>eason</w:t>
      </w:r>
    </w:p>
    <w:p w14:paraId="5D1518F4" w14:textId="06334C4A" w:rsidR="00515864" w:rsidRDefault="003B6743" w:rsidP="00ED47D9">
      <w:pPr>
        <w:spacing w:line="360" w:lineRule="auto"/>
        <w:jc w:val="both"/>
        <w:rPr>
          <w:rFonts w:cstheme="minorHAnsi"/>
          <w:sz w:val="24"/>
          <w:szCs w:val="24"/>
        </w:rPr>
      </w:pPr>
      <w:r w:rsidRPr="00C124A2">
        <w:rPr>
          <w:rFonts w:cstheme="minorHAnsi"/>
          <w:sz w:val="24"/>
          <w:szCs w:val="24"/>
        </w:rPr>
        <w:t xml:space="preserve">The bracken had fully unfurled at the time it was cut, suggesting a mid to late summer or autumnal date for </w:t>
      </w:r>
      <w:r w:rsidR="004D71F3" w:rsidRPr="00C124A2">
        <w:rPr>
          <w:rFonts w:cstheme="minorHAnsi"/>
          <w:sz w:val="24"/>
          <w:szCs w:val="24"/>
        </w:rPr>
        <w:t>its collection</w:t>
      </w:r>
      <w:r w:rsidRPr="00C124A2">
        <w:rPr>
          <w:rFonts w:cstheme="minorHAnsi"/>
          <w:sz w:val="24"/>
          <w:szCs w:val="24"/>
        </w:rPr>
        <w:t xml:space="preserve">. </w:t>
      </w:r>
      <w:r w:rsidR="00BA4986" w:rsidRPr="00C124A2">
        <w:rPr>
          <w:rFonts w:cstheme="minorHAnsi"/>
          <w:sz w:val="24"/>
          <w:szCs w:val="24"/>
        </w:rPr>
        <w:t>As a packing medium i</w:t>
      </w:r>
      <w:r w:rsidRPr="00C124A2">
        <w:rPr>
          <w:rFonts w:cstheme="minorHAnsi"/>
          <w:sz w:val="24"/>
          <w:szCs w:val="24"/>
        </w:rPr>
        <w:t xml:space="preserve">t is more likely that the bracken would be cut while green when it is more pliable, although it is not possible to confirm this. </w:t>
      </w:r>
      <w:r w:rsidRPr="00C124A2">
        <w:rPr>
          <w:rFonts w:cstheme="minorHAnsi"/>
          <w:i/>
          <w:sz w:val="24"/>
          <w:szCs w:val="24"/>
        </w:rPr>
        <w:t>Centaurea nigra</w:t>
      </w:r>
      <w:r w:rsidRPr="00C124A2">
        <w:rPr>
          <w:rFonts w:cstheme="minorHAnsi"/>
          <w:sz w:val="24"/>
          <w:szCs w:val="24"/>
        </w:rPr>
        <w:t xml:space="preserve"> is a summer flowering plant, in bloom from July</w:t>
      </w:r>
      <w:r w:rsidR="004D71F3" w:rsidRPr="00C124A2">
        <w:rPr>
          <w:rFonts w:cstheme="minorHAnsi"/>
          <w:sz w:val="24"/>
          <w:szCs w:val="24"/>
        </w:rPr>
        <w:t>–</w:t>
      </w:r>
      <w:r w:rsidRPr="00C124A2">
        <w:rPr>
          <w:rFonts w:cstheme="minorHAnsi"/>
          <w:sz w:val="24"/>
          <w:szCs w:val="24"/>
        </w:rPr>
        <w:t>late August, although the dried heads will persist into September or October. Flowering time for other taxa ranges from spring</w:t>
      </w:r>
      <w:r w:rsidR="004D71F3" w:rsidRPr="00C124A2">
        <w:rPr>
          <w:rFonts w:cstheme="minorHAnsi"/>
          <w:sz w:val="24"/>
          <w:szCs w:val="24"/>
        </w:rPr>
        <w:t>–</w:t>
      </w:r>
      <w:r w:rsidRPr="00C124A2">
        <w:rPr>
          <w:rFonts w:cstheme="minorHAnsi"/>
          <w:sz w:val="24"/>
          <w:szCs w:val="24"/>
        </w:rPr>
        <w:t xml:space="preserve">late summer (flowering time is given in </w:t>
      </w:r>
      <w:r w:rsidR="00BB7272" w:rsidRPr="00C124A2">
        <w:rPr>
          <w:rFonts w:cstheme="minorHAnsi"/>
          <w:sz w:val="24"/>
          <w:szCs w:val="24"/>
        </w:rPr>
        <w:t xml:space="preserve">Table </w:t>
      </w:r>
      <w:r w:rsidR="00A27620">
        <w:rPr>
          <w:rFonts w:cstheme="minorHAnsi"/>
          <w:sz w:val="24"/>
          <w:szCs w:val="24"/>
        </w:rPr>
        <w:t>2</w:t>
      </w:r>
      <w:r w:rsidRPr="00C124A2">
        <w:rPr>
          <w:rFonts w:cstheme="minorHAnsi"/>
          <w:sz w:val="24"/>
          <w:szCs w:val="24"/>
        </w:rPr>
        <w:t xml:space="preserve">). Where seeds are recovered we can assume the plant material was collected after flowering, although for many taxa the flowers </w:t>
      </w:r>
      <w:r w:rsidR="00BA4986" w:rsidRPr="00C124A2">
        <w:rPr>
          <w:rFonts w:cstheme="minorHAnsi"/>
          <w:sz w:val="24"/>
          <w:szCs w:val="24"/>
        </w:rPr>
        <w:t xml:space="preserve">and </w:t>
      </w:r>
      <w:r w:rsidRPr="00C124A2">
        <w:rPr>
          <w:rFonts w:cstheme="minorHAnsi"/>
          <w:sz w:val="24"/>
          <w:szCs w:val="24"/>
        </w:rPr>
        <w:t xml:space="preserve">seed pods will overlap and (particularly in the case of the </w:t>
      </w:r>
      <w:r w:rsidRPr="00C124A2">
        <w:rPr>
          <w:rFonts w:cstheme="minorHAnsi"/>
          <w:i/>
          <w:sz w:val="24"/>
          <w:szCs w:val="24"/>
        </w:rPr>
        <w:t>Primula</w:t>
      </w:r>
      <w:r w:rsidRPr="00C124A2">
        <w:rPr>
          <w:rFonts w:cstheme="minorHAnsi"/>
          <w:sz w:val="24"/>
          <w:szCs w:val="24"/>
        </w:rPr>
        <w:t xml:space="preserve"> and </w:t>
      </w:r>
      <w:r w:rsidRPr="00C124A2">
        <w:rPr>
          <w:rFonts w:cstheme="minorHAnsi"/>
          <w:i/>
          <w:sz w:val="24"/>
          <w:szCs w:val="24"/>
        </w:rPr>
        <w:t>Viola</w:t>
      </w:r>
      <w:r w:rsidRPr="00C124A2">
        <w:rPr>
          <w:rFonts w:cstheme="minorHAnsi"/>
          <w:sz w:val="24"/>
          <w:szCs w:val="24"/>
        </w:rPr>
        <w:t>) seed pods will persist for weeks or months after flowering. The known timing of flowering of</w:t>
      </w:r>
      <w:r w:rsidR="00BA4986" w:rsidRPr="00C124A2">
        <w:rPr>
          <w:rFonts w:cstheme="minorHAnsi"/>
          <w:sz w:val="24"/>
          <w:szCs w:val="24"/>
        </w:rPr>
        <w:t xml:space="preserve"> plants represented by</w:t>
      </w:r>
      <w:r w:rsidRPr="00C124A2">
        <w:rPr>
          <w:rFonts w:cstheme="minorHAnsi"/>
          <w:sz w:val="24"/>
          <w:szCs w:val="24"/>
        </w:rPr>
        <w:t xml:space="preserve"> the main pollen types within the packing material and directly adhering to the vessels can also be used to estimate when the hoard was packed</w:t>
      </w:r>
      <w:r w:rsidR="006D6A8B">
        <w:rPr>
          <w:rFonts w:cstheme="minorHAnsi"/>
          <w:sz w:val="24"/>
          <w:szCs w:val="24"/>
        </w:rPr>
        <w:t xml:space="preserve"> (flowering seasons are given in table 3).</w:t>
      </w:r>
      <w:r w:rsidRPr="00C124A2">
        <w:rPr>
          <w:rFonts w:cstheme="minorHAnsi"/>
          <w:sz w:val="24"/>
          <w:szCs w:val="24"/>
        </w:rPr>
        <w:t xml:space="preserve"> </w:t>
      </w:r>
      <w:r w:rsidR="006D6A8B">
        <w:rPr>
          <w:rFonts w:cstheme="minorHAnsi"/>
          <w:sz w:val="24"/>
          <w:szCs w:val="24"/>
        </w:rPr>
        <w:t>W</w:t>
      </w:r>
      <w:r w:rsidRPr="00C124A2">
        <w:rPr>
          <w:rFonts w:cstheme="minorHAnsi"/>
          <w:sz w:val="24"/>
          <w:szCs w:val="24"/>
        </w:rPr>
        <w:t xml:space="preserve">hen combined with the plant macrofossil evidence, </w:t>
      </w:r>
      <w:r w:rsidR="00FE34B1">
        <w:rPr>
          <w:rFonts w:cstheme="minorHAnsi"/>
          <w:sz w:val="24"/>
          <w:szCs w:val="24"/>
        </w:rPr>
        <w:t xml:space="preserve">the pollen evidence </w:t>
      </w:r>
      <w:r w:rsidRPr="00C124A2">
        <w:rPr>
          <w:rFonts w:cstheme="minorHAnsi"/>
          <w:sz w:val="24"/>
          <w:szCs w:val="24"/>
        </w:rPr>
        <w:t xml:space="preserve">strongly suggests a July or August date for the cutting of the vegetation. It is not possible to establish how quickly the hoard was buried after packing. Experiments by the authors suggest bracken begins to dry and fold within a day or two of being cut, while the robustness of knapweed flowers means they may stay intact for several </w:t>
      </w:r>
      <w:r w:rsidR="00BA4986" w:rsidRPr="00C124A2">
        <w:rPr>
          <w:rFonts w:cstheme="minorHAnsi"/>
          <w:sz w:val="24"/>
          <w:szCs w:val="24"/>
        </w:rPr>
        <w:t>months</w:t>
      </w:r>
      <w:r w:rsidRPr="00C124A2">
        <w:rPr>
          <w:rFonts w:cstheme="minorHAnsi"/>
          <w:sz w:val="24"/>
          <w:szCs w:val="24"/>
        </w:rPr>
        <w:t>. However</w:t>
      </w:r>
      <w:r w:rsidR="00806ACC" w:rsidRPr="00C124A2">
        <w:rPr>
          <w:rFonts w:cstheme="minorHAnsi"/>
          <w:sz w:val="24"/>
          <w:szCs w:val="24"/>
        </w:rPr>
        <w:t>,</w:t>
      </w:r>
      <w:r w:rsidRPr="00C124A2">
        <w:rPr>
          <w:rFonts w:cstheme="minorHAnsi"/>
          <w:sz w:val="24"/>
          <w:szCs w:val="24"/>
        </w:rPr>
        <w:t xml:space="preserve"> if the pollen external to the cauldron is contemporary with the originally burial, then </w:t>
      </w:r>
      <w:r w:rsidR="00FE34B1">
        <w:rPr>
          <w:rFonts w:cstheme="minorHAnsi"/>
          <w:sz w:val="24"/>
          <w:szCs w:val="24"/>
        </w:rPr>
        <w:t>the hoard</w:t>
      </w:r>
      <w:r w:rsidRPr="00C124A2">
        <w:rPr>
          <w:rFonts w:cstheme="minorHAnsi"/>
          <w:sz w:val="24"/>
          <w:szCs w:val="24"/>
        </w:rPr>
        <w:t xml:space="preserve"> </w:t>
      </w:r>
      <w:r w:rsidR="00BB7272" w:rsidRPr="00C124A2">
        <w:rPr>
          <w:rFonts w:cstheme="minorHAnsi"/>
          <w:sz w:val="24"/>
          <w:szCs w:val="24"/>
        </w:rPr>
        <w:t xml:space="preserve">must </w:t>
      </w:r>
      <w:r w:rsidRPr="00C124A2">
        <w:rPr>
          <w:rFonts w:cstheme="minorHAnsi"/>
          <w:sz w:val="24"/>
          <w:szCs w:val="24"/>
        </w:rPr>
        <w:t xml:space="preserve">have been </w:t>
      </w:r>
      <w:r w:rsidR="00BB7272" w:rsidRPr="00C124A2">
        <w:rPr>
          <w:rFonts w:cstheme="minorHAnsi"/>
          <w:sz w:val="24"/>
          <w:szCs w:val="24"/>
        </w:rPr>
        <w:t xml:space="preserve">buried in </w:t>
      </w:r>
      <w:r w:rsidRPr="00C124A2">
        <w:rPr>
          <w:rFonts w:cstheme="minorHAnsi"/>
          <w:sz w:val="24"/>
          <w:szCs w:val="24"/>
        </w:rPr>
        <w:t>late summer</w:t>
      </w:r>
      <w:r w:rsidR="00FE34B1">
        <w:rPr>
          <w:rFonts w:cstheme="minorHAnsi"/>
          <w:sz w:val="24"/>
          <w:szCs w:val="24"/>
        </w:rPr>
        <w:t xml:space="preserve"> or</w:t>
      </w:r>
      <w:r w:rsidR="004A701B">
        <w:rPr>
          <w:rFonts w:cstheme="minorHAnsi"/>
          <w:sz w:val="24"/>
          <w:szCs w:val="24"/>
        </w:rPr>
        <w:t xml:space="preserve"> </w:t>
      </w:r>
      <w:r w:rsidRPr="00C124A2">
        <w:rPr>
          <w:rFonts w:cstheme="minorHAnsi"/>
          <w:sz w:val="24"/>
          <w:szCs w:val="24"/>
        </w:rPr>
        <w:t>early autumn.</w:t>
      </w:r>
    </w:p>
    <w:p w14:paraId="32953444" w14:textId="77777777" w:rsidR="00A27620" w:rsidRPr="00C124A2" w:rsidRDefault="00A27620" w:rsidP="00ED47D9">
      <w:pPr>
        <w:spacing w:line="360" w:lineRule="auto"/>
        <w:jc w:val="both"/>
        <w:rPr>
          <w:rFonts w:cstheme="minorHAnsi"/>
          <w:sz w:val="24"/>
          <w:szCs w:val="24"/>
        </w:rPr>
      </w:pPr>
    </w:p>
    <w:p w14:paraId="05883B30" w14:textId="063BE039" w:rsidR="00317A31" w:rsidRPr="00C124A2" w:rsidRDefault="00317A31" w:rsidP="00ED47D9">
      <w:pPr>
        <w:spacing w:line="360" w:lineRule="auto"/>
        <w:jc w:val="both"/>
        <w:rPr>
          <w:rFonts w:cstheme="minorHAnsi"/>
          <w:b/>
          <w:sz w:val="24"/>
          <w:szCs w:val="24"/>
        </w:rPr>
      </w:pPr>
      <w:r w:rsidRPr="00C124A2">
        <w:rPr>
          <w:rFonts w:cstheme="minorHAnsi"/>
          <w:b/>
          <w:sz w:val="24"/>
          <w:szCs w:val="24"/>
        </w:rPr>
        <w:sym w:font="Wingdings" w:char="F0E0"/>
      </w:r>
      <w:r w:rsidRPr="00C124A2">
        <w:rPr>
          <w:rFonts w:cstheme="minorHAnsi"/>
          <w:b/>
          <w:sz w:val="24"/>
          <w:szCs w:val="24"/>
        </w:rPr>
        <w:t xml:space="preserve"> Table </w:t>
      </w:r>
      <w:r w:rsidR="009F47F7">
        <w:rPr>
          <w:rFonts w:cstheme="minorHAnsi"/>
          <w:b/>
          <w:sz w:val="24"/>
          <w:szCs w:val="24"/>
        </w:rPr>
        <w:t>2</w:t>
      </w:r>
    </w:p>
    <w:p w14:paraId="63F1AA5E" w14:textId="42159976" w:rsidR="00C40680" w:rsidRPr="00C124A2" w:rsidRDefault="00C40680" w:rsidP="00C40680">
      <w:pPr>
        <w:spacing w:line="240" w:lineRule="auto"/>
        <w:rPr>
          <w:rFonts w:cstheme="minorHAnsi"/>
          <w:sz w:val="24"/>
          <w:szCs w:val="24"/>
        </w:rPr>
      </w:pPr>
      <w:r w:rsidRPr="00C124A2">
        <w:rPr>
          <w:rFonts w:cstheme="minorHAnsi"/>
          <w:sz w:val="24"/>
          <w:szCs w:val="24"/>
        </w:rPr>
        <w:lastRenderedPageBreak/>
        <w:t xml:space="preserve">Table </w:t>
      </w:r>
      <w:r w:rsidR="00EE2FFB">
        <w:rPr>
          <w:rFonts w:cstheme="minorHAnsi"/>
          <w:sz w:val="24"/>
          <w:szCs w:val="24"/>
        </w:rPr>
        <w:t>2</w:t>
      </w:r>
      <w:r w:rsidRPr="00C124A2">
        <w:rPr>
          <w:rFonts w:cstheme="minorHAnsi"/>
          <w:sz w:val="24"/>
          <w:szCs w:val="24"/>
        </w:rPr>
        <w:t>: The plant macrofossils recovered from the vessel summarised by group</w:t>
      </w:r>
      <w:r w:rsidR="00CF6FA5" w:rsidRPr="00C124A2">
        <w:rPr>
          <w:rFonts w:cstheme="minorHAnsi"/>
          <w:sz w:val="24"/>
          <w:szCs w:val="24"/>
        </w:rPr>
        <w:t>.</w:t>
      </w:r>
    </w:p>
    <w:p w14:paraId="05D2B0AC" w14:textId="77777777" w:rsidR="00095E2E" w:rsidRDefault="00095E2E" w:rsidP="00C40680">
      <w:pPr>
        <w:spacing w:line="240" w:lineRule="auto"/>
        <w:rPr>
          <w:rFonts w:cstheme="minorHAnsi"/>
          <w:sz w:val="24"/>
          <w:szCs w:val="24"/>
        </w:rPr>
      </w:pPr>
    </w:p>
    <w:p w14:paraId="77FBB3B7" w14:textId="1F6D8233" w:rsidR="006D6A8B" w:rsidRPr="00C124A2" w:rsidRDefault="006D6A8B" w:rsidP="006D6A8B">
      <w:pPr>
        <w:spacing w:line="360" w:lineRule="auto"/>
        <w:jc w:val="both"/>
        <w:rPr>
          <w:rFonts w:cstheme="minorHAnsi"/>
          <w:b/>
          <w:sz w:val="24"/>
          <w:szCs w:val="24"/>
        </w:rPr>
      </w:pPr>
      <w:r w:rsidRPr="00C124A2">
        <w:rPr>
          <w:rFonts w:cstheme="minorHAnsi"/>
          <w:b/>
          <w:sz w:val="24"/>
          <w:szCs w:val="24"/>
        </w:rPr>
        <w:sym w:font="Wingdings" w:char="F0E0"/>
      </w:r>
      <w:r w:rsidRPr="00C124A2">
        <w:rPr>
          <w:rFonts w:cstheme="minorHAnsi"/>
          <w:b/>
          <w:sz w:val="24"/>
          <w:szCs w:val="24"/>
        </w:rPr>
        <w:t xml:space="preserve"> Table </w:t>
      </w:r>
      <w:r>
        <w:rPr>
          <w:rFonts w:cstheme="minorHAnsi"/>
          <w:b/>
          <w:sz w:val="24"/>
          <w:szCs w:val="24"/>
        </w:rPr>
        <w:t>3</w:t>
      </w:r>
    </w:p>
    <w:p w14:paraId="0E2A599C" w14:textId="6711C07A" w:rsidR="006D6A8B" w:rsidRPr="00C124A2" w:rsidRDefault="006D6A8B" w:rsidP="006D6A8B">
      <w:pPr>
        <w:spacing w:line="240" w:lineRule="auto"/>
        <w:rPr>
          <w:rFonts w:cstheme="minorHAnsi"/>
          <w:sz w:val="24"/>
          <w:szCs w:val="24"/>
        </w:rPr>
      </w:pPr>
      <w:r w:rsidRPr="00C124A2">
        <w:rPr>
          <w:rFonts w:cstheme="minorHAnsi"/>
          <w:sz w:val="24"/>
          <w:szCs w:val="24"/>
        </w:rPr>
        <w:t xml:space="preserve">Table </w:t>
      </w:r>
      <w:r>
        <w:rPr>
          <w:rFonts w:cstheme="minorHAnsi"/>
          <w:sz w:val="24"/>
          <w:szCs w:val="24"/>
        </w:rPr>
        <w:t>3</w:t>
      </w:r>
      <w:r w:rsidRPr="00C124A2">
        <w:rPr>
          <w:rFonts w:cstheme="minorHAnsi"/>
          <w:sz w:val="24"/>
          <w:szCs w:val="24"/>
        </w:rPr>
        <w:t xml:space="preserve">: </w:t>
      </w:r>
      <w:r w:rsidRPr="00BA01F0">
        <w:t xml:space="preserve">Flowering </w:t>
      </w:r>
      <w:r>
        <w:t>seasons</w:t>
      </w:r>
      <w:r w:rsidRPr="00BA01F0">
        <w:t xml:space="preserve"> of main pollen types associated with packing material / adhering vessels</w:t>
      </w:r>
    </w:p>
    <w:p w14:paraId="4046D239" w14:textId="77777777" w:rsidR="006D6A8B" w:rsidRPr="00C124A2" w:rsidRDefault="006D6A8B" w:rsidP="00C40680">
      <w:pPr>
        <w:spacing w:line="240" w:lineRule="auto"/>
        <w:rPr>
          <w:rFonts w:cstheme="minorHAnsi"/>
          <w:sz w:val="24"/>
          <w:szCs w:val="24"/>
        </w:rPr>
      </w:pPr>
    </w:p>
    <w:p w14:paraId="6AD3E4C9" w14:textId="01132641"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Origin of the </w:t>
      </w:r>
      <w:r w:rsidR="004D71F3" w:rsidRPr="00C124A2">
        <w:rPr>
          <w:rFonts w:cstheme="minorHAnsi"/>
          <w:sz w:val="24"/>
          <w:szCs w:val="24"/>
        </w:rPr>
        <w:t>plant material</w:t>
      </w:r>
    </w:p>
    <w:p w14:paraId="242476F4" w14:textId="1588741B" w:rsidR="003B6743" w:rsidRPr="00C124A2" w:rsidRDefault="003B6743" w:rsidP="00ED47D9">
      <w:pPr>
        <w:spacing w:line="360" w:lineRule="auto"/>
        <w:jc w:val="both"/>
        <w:rPr>
          <w:rFonts w:cstheme="minorHAnsi"/>
          <w:sz w:val="24"/>
          <w:szCs w:val="24"/>
        </w:rPr>
      </w:pPr>
      <w:r w:rsidRPr="00C124A2">
        <w:rPr>
          <w:rFonts w:cstheme="minorHAnsi"/>
          <w:sz w:val="24"/>
          <w:szCs w:val="24"/>
        </w:rPr>
        <w:t xml:space="preserve">The extraordinary assemblage of plant material recovered from within the </w:t>
      </w:r>
      <w:r w:rsidR="00095E2E" w:rsidRPr="00C124A2">
        <w:rPr>
          <w:rFonts w:cstheme="minorHAnsi"/>
          <w:sz w:val="24"/>
          <w:szCs w:val="24"/>
        </w:rPr>
        <w:t xml:space="preserve">Pewsey </w:t>
      </w:r>
      <w:r w:rsidRPr="00C124A2">
        <w:rPr>
          <w:rFonts w:cstheme="minorHAnsi"/>
          <w:sz w:val="24"/>
          <w:szCs w:val="24"/>
        </w:rPr>
        <w:t xml:space="preserve">hoard is assumed to derive from vegetation used as packing material. Both the plant macrofossil and pollen evidence indicate a distinctive interior assemblage with only limited transfer of material to the outer </w:t>
      </w:r>
      <w:r w:rsidR="008513F3">
        <w:rPr>
          <w:rFonts w:cstheme="minorHAnsi"/>
          <w:sz w:val="24"/>
          <w:szCs w:val="24"/>
        </w:rPr>
        <w:t xml:space="preserve">elements of the </w:t>
      </w:r>
      <w:r w:rsidRPr="00C124A2">
        <w:rPr>
          <w:rFonts w:cstheme="minorHAnsi"/>
          <w:sz w:val="24"/>
          <w:szCs w:val="24"/>
        </w:rPr>
        <w:t xml:space="preserve">hoard, </w:t>
      </w:r>
      <w:r w:rsidR="008513F3">
        <w:rPr>
          <w:rFonts w:cstheme="minorHAnsi"/>
          <w:sz w:val="24"/>
          <w:szCs w:val="24"/>
        </w:rPr>
        <w:t xml:space="preserve">and an absence </w:t>
      </w:r>
      <w:r w:rsidR="000C0FF0">
        <w:rPr>
          <w:rFonts w:cstheme="minorHAnsi"/>
          <w:sz w:val="24"/>
          <w:szCs w:val="24"/>
        </w:rPr>
        <w:t xml:space="preserve">of </w:t>
      </w:r>
      <w:r w:rsidR="000C0FF0" w:rsidRPr="00C124A2">
        <w:rPr>
          <w:rFonts w:cstheme="minorHAnsi"/>
          <w:sz w:val="24"/>
          <w:szCs w:val="24"/>
        </w:rPr>
        <w:t>intrusive</w:t>
      </w:r>
      <w:r w:rsidRPr="00C124A2">
        <w:rPr>
          <w:rFonts w:cstheme="minorHAnsi"/>
          <w:sz w:val="24"/>
          <w:szCs w:val="24"/>
        </w:rPr>
        <w:t xml:space="preserve"> material in the interior. Collectively this biological evidence suggests much of the material may have been collected from environments today commonly associated in Wiltshire with woodland edges (including hedgerows), </w:t>
      </w:r>
      <w:r w:rsidR="004D71F3" w:rsidRPr="00C124A2">
        <w:rPr>
          <w:rFonts w:cstheme="minorHAnsi"/>
          <w:sz w:val="24"/>
          <w:szCs w:val="24"/>
        </w:rPr>
        <w:t xml:space="preserve">the </w:t>
      </w:r>
      <w:r w:rsidRPr="00C124A2">
        <w:rPr>
          <w:rFonts w:cstheme="minorHAnsi"/>
          <w:sz w:val="24"/>
          <w:szCs w:val="24"/>
        </w:rPr>
        <w:t xml:space="preserve">base of walls, road sides or field margins. </w:t>
      </w:r>
      <w:r w:rsidR="008513F3">
        <w:rPr>
          <w:rFonts w:cstheme="minorHAnsi"/>
          <w:sz w:val="24"/>
          <w:szCs w:val="24"/>
        </w:rPr>
        <w:t>G</w:t>
      </w:r>
      <w:r w:rsidRPr="00C124A2">
        <w:rPr>
          <w:rFonts w:cstheme="minorHAnsi"/>
          <w:sz w:val="24"/>
          <w:szCs w:val="24"/>
        </w:rPr>
        <w:t>rasses and knapweeds, coupled with sorrel, buttercups, ribwort plantain</w:t>
      </w:r>
      <w:r w:rsidR="008513F3">
        <w:rPr>
          <w:rFonts w:cstheme="minorHAnsi"/>
          <w:sz w:val="24"/>
          <w:szCs w:val="24"/>
        </w:rPr>
        <w:t>,</w:t>
      </w:r>
      <w:r w:rsidR="00892E54">
        <w:rPr>
          <w:rFonts w:cstheme="minorHAnsi"/>
          <w:sz w:val="24"/>
          <w:szCs w:val="24"/>
        </w:rPr>
        <w:t xml:space="preserve"> </w:t>
      </w:r>
      <w:r w:rsidRPr="00C124A2">
        <w:rPr>
          <w:rFonts w:cstheme="minorHAnsi"/>
          <w:sz w:val="24"/>
          <w:szCs w:val="24"/>
        </w:rPr>
        <w:t xml:space="preserve">primroses / oxlips and vetchling are all typically found within neutral grassland. In addition, the presence of betony, devil’s bit scabious and vetch may be taken as an indicator of long continuity </w:t>
      </w:r>
      <w:r w:rsidR="008513F3">
        <w:rPr>
          <w:rFonts w:cstheme="minorHAnsi"/>
          <w:sz w:val="24"/>
          <w:szCs w:val="24"/>
        </w:rPr>
        <w:t>in</w:t>
      </w:r>
      <w:r w:rsidRPr="00C124A2">
        <w:rPr>
          <w:rFonts w:cstheme="minorHAnsi"/>
          <w:sz w:val="24"/>
          <w:szCs w:val="24"/>
        </w:rPr>
        <w:t xml:space="preserve"> the management of this grassland and the absence of phases of land use change such as ploughing or conversion to crops. While it may be</w:t>
      </w:r>
      <w:r w:rsidR="004D71F3" w:rsidRPr="00C124A2">
        <w:rPr>
          <w:rFonts w:cstheme="minorHAnsi"/>
          <w:sz w:val="24"/>
          <w:szCs w:val="24"/>
        </w:rPr>
        <w:t xml:space="preserve"> feasible</w:t>
      </w:r>
      <w:r w:rsidRPr="00C124A2">
        <w:rPr>
          <w:rFonts w:cstheme="minorHAnsi"/>
          <w:sz w:val="24"/>
          <w:szCs w:val="24"/>
        </w:rPr>
        <w:t xml:space="preserve"> that the packing material was derived from a single location, it </w:t>
      </w:r>
      <w:r w:rsidR="004D71F3" w:rsidRPr="00C124A2">
        <w:rPr>
          <w:rFonts w:cstheme="minorHAnsi"/>
          <w:sz w:val="24"/>
          <w:szCs w:val="24"/>
        </w:rPr>
        <w:t>remains a possibility</w:t>
      </w:r>
      <w:r w:rsidR="00A27620">
        <w:rPr>
          <w:rFonts w:cstheme="minorHAnsi"/>
          <w:sz w:val="24"/>
          <w:szCs w:val="24"/>
        </w:rPr>
        <w:t xml:space="preserve"> </w:t>
      </w:r>
      <w:r w:rsidRPr="00C124A2">
        <w:rPr>
          <w:rFonts w:cstheme="minorHAnsi"/>
          <w:sz w:val="24"/>
          <w:szCs w:val="24"/>
        </w:rPr>
        <w:t>that</w:t>
      </w:r>
      <w:r w:rsidR="00B57CF8" w:rsidRPr="00C124A2">
        <w:rPr>
          <w:rFonts w:cstheme="minorHAnsi"/>
          <w:sz w:val="24"/>
          <w:szCs w:val="24"/>
        </w:rPr>
        <w:t xml:space="preserve"> it may have been sourced from</w:t>
      </w:r>
      <w:r w:rsidRPr="00C124A2">
        <w:rPr>
          <w:rFonts w:cstheme="minorHAnsi"/>
          <w:sz w:val="24"/>
          <w:szCs w:val="24"/>
        </w:rPr>
        <w:t xml:space="preserve"> different plant </w:t>
      </w:r>
      <w:r w:rsidR="00B57CF8" w:rsidRPr="00C124A2">
        <w:rPr>
          <w:rFonts w:cstheme="minorHAnsi"/>
          <w:sz w:val="24"/>
          <w:szCs w:val="24"/>
        </w:rPr>
        <w:t>communities scattered around a</w:t>
      </w:r>
      <w:r w:rsidRPr="00C124A2">
        <w:rPr>
          <w:rFonts w:cstheme="minorHAnsi"/>
          <w:sz w:val="24"/>
          <w:szCs w:val="24"/>
        </w:rPr>
        <w:t xml:space="preserve"> settlement.</w:t>
      </w:r>
    </w:p>
    <w:p w14:paraId="5DFCEFD9" w14:textId="2EDAEB74" w:rsidR="00851E76" w:rsidRPr="00C124A2" w:rsidRDefault="00851E76" w:rsidP="00ED47D9">
      <w:pPr>
        <w:spacing w:line="360" w:lineRule="auto"/>
        <w:jc w:val="both"/>
        <w:rPr>
          <w:rFonts w:cstheme="minorHAnsi"/>
          <w:sz w:val="24"/>
          <w:szCs w:val="24"/>
        </w:rPr>
      </w:pPr>
      <w:r w:rsidRPr="00C124A2">
        <w:rPr>
          <w:rFonts w:cstheme="minorHAnsi"/>
          <w:sz w:val="24"/>
          <w:szCs w:val="24"/>
        </w:rPr>
        <w:t>While the purple of the knapweed against the green of fresh bracken would have been striking, there is no evidence to indicate a deliberate floral bouquet offering. Bracken has a long history of use as a packing medium</w:t>
      </w:r>
      <w:r w:rsidR="000C0FF0">
        <w:rPr>
          <w:rFonts w:cstheme="minorHAnsi"/>
          <w:sz w:val="24"/>
          <w:szCs w:val="24"/>
        </w:rPr>
        <w:t>,</w:t>
      </w:r>
      <w:r w:rsidRPr="00C124A2">
        <w:rPr>
          <w:rStyle w:val="EndnoteReference"/>
          <w:rFonts w:cstheme="minorHAnsi"/>
          <w:sz w:val="24"/>
          <w:szCs w:val="24"/>
        </w:rPr>
        <w:endnoteReference w:id="38"/>
      </w:r>
      <w:r w:rsidRPr="00C124A2">
        <w:rPr>
          <w:rFonts w:cstheme="minorHAnsi"/>
          <w:sz w:val="24"/>
          <w:szCs w:val="24"/>
        </w:rPr>
        <w:t>, particularly for fresh fruit</w:t>
      </w:r>
      <w:r w:rsidRPr="00C124A2">
        <w:rPr>
          <w:rStyle w:val="EndnoteReference"/>
          <w:rFonts w:cstheme="minorHAnsi"/>
          <w:sz w:val="24"/>
          <w:szCs w:val="24"/>
        </w:rPr>
        <w:endnoteReference w:id="39"/>
      </w:r>
      <w:r w:rsidRPr="00C124A2">
        <w:rPr>
          <w:rFonts w:cstheme="minorHAnsi"/>
          <w:sz w:val="24"/>
          <w:szCs w:val="24"/>
        </w:rPr>
        <w:t xml:space="preserve">  and fish</w:t>
      </w:r>
      <w:r w:rsidRPr="00C124A2">
        <w:rPr>
          <w:rStyle w:val="EndnoteReference"/>
          <w:rFonts w:cstheme="minorHAnsi"/>
          <w:sz w:val="24"/>
          <w:szCs w:val="24"/>
        </w:rPr>
        <w:endnoteReference w:id="40"/>
      </w:r>
      <w:r w:rsidRPr="00C124A2">
        <w:rPr>
          <w:rFonts w:cstheme="minorHAnsi"/>
          <w:sz w:val="24"/>
          <w:szCs w:val="24"/>
        </w:rPr>
        <w:t xml:space="preserve">  and it is likely the knapweed flowers, grasses and other vegetation was simply collected alongside the bracken. The soils of the Vale of Pewsey are variable from chalk marl to acidic </w:t>
      </w:r>
      <w:r w:rsidR="004D71F3" w:rsidRPr="00C124A2">
        <w:rPr>
          <w:rFonts w:cstheme="minorHAnsi"/>
          <w:sz w:val="24"/>
          <w:szCs w:val="24"/>
        </w:rPr>
        <w:t>Greensand</w:t>
      </w:r>
      <w:r w:rsidRPr="00C124A2">
        <w:rPr>
          <w:rFonts w:cstheme="minorHAnsi"/>
          <w:sz w:val="24"/>
          <w:szCs w:val="24"/>
        </w:rPr>
        <w:t xml:space="preserve">, and there are considerable areas of overlap, such that the material could have been collected within a limited area despite the varied soil requirements of the different taxa. </w:t>
      </w:r>
    </w:p>
    <w:p w14:paraId="6BBEC12E" w14:textId="5B2CF0BF"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The presence of a single spelt wheat glume base is of interest given the date for the deposit, although the presence of a single glume base is of course difficult to interpret. Spelt, a hulled </w:t>
      </w:r>
      <w:r w:rsidRPr="00C124A2">
        <w:rPr>
          <w:rFonts w:cstheme="minorHAnsi"/>
          <w:sz w:val="24"/>
          <w:szCs w:val="24"/>
        </w:rPr>
        <w:lastRenderedPageBreak/>
        <w:t xml:space="preserve">wheat, in which the grain is held in tightly adhering glumes, is very much associated with Iron Age and Roman populations in Britain and was largely replaced by </w:t>
      </w:r>
      <w:bookmarkStart w:id="8" w:name="OLE_LINK47"/>
      <w:bookmarkStart w:id="9" w:name="OLE_LINK48"/>
      <w:r w:rsidRPr="00C124A2">
        <w:rPr>
          <w:rFonts w:cstheme="minorHAnsi"/>
          <w:sz w:val="24"/>
          <w:szCs w:val="24"/>
        </w:rPr>
        <w:t xml:space="preserve">free-threshing wheat </w:t>
      </w:r>
      <w:bookmarkEnd w:id="8"/>
      <w:bookmarkEnd w:id="9"/>
      <w:r w:rsidRPr="00C124A2">
        <w:rPr>
          <w:rFonts w:cstheme="minorHAnsi"/>
          <w:sz w:val="24"/>
          <w:szCs w:val="24"/>
        </w:rPr>
        <w:t>early in the Saxon period</w:t>
      </w:r>
      <w:r w:rsidR="00F90B34">
        <w:rPr>
          <w:rFonts w:cstheme="minorHAnsi"/>
          <w:sz w:val="24"/>
          <w:szCs w:val="24"/>
        </w:rPr>
        <w:t>.</w:t>
      </w:r>
      <w:r w:rsidRPr="00C124A2">
        <w:rPr>
          <w:rStyle w:val="EndnoteReference"/>
          <w:rFonts w:cstheme="minorHAnsi"/>
          <w:sz w:val="24"/>
          <w:szCs w:val="24"/>
        </w:rPr>
        <w:endnoteReference w:id="41"/>
      </w:r>
      <w:r w:rsidRPr="00C124A2">
        <w:rPr>
          <w:rFonts w:cstheme="minorHAnsi"/>
          <w:sz w:val="24"/>
          <w:szCs w:val="24"/>
        </w:rPr>
        <w:t xml:space="preserve"> </w:t>
      </w:r>
    </w:p>
    <w:p w14:paraId="2AD5CB16" w14:textId="1B4515B3"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Wider </w:t>
      </w:r>
      <w:r w:rsidR="003D21B0" w:rsidRPr="00C124A2">
        <w:rPr>
          <w:rFonts w:cstheme="minorHAnsi"/>
          <w:sz w:val="24"/>
          <w:szCs w:val="24"/>
        </w:rPr>
        <w:t>environment</w:t>
      </w:r>
    </w:p>
    <w:p w14:paraId="0B152DF9" w14:textId="08FCC57A" w:rsidR="003B6743" w:rsidRPr="00C124A2" w:rsidRDefault="003B6743" w:rsidP="00ED47D9">
      <w:pPr>
        <w:spacing w:line="360" w:lineRule="auto"/>
        <w:jc w:val="both"/>
        <w:rPr>
          <w:rFonts w:cstheme="minorHAnsi"/>
          <w:sz w:val="24"/>
          <w:szCs w:val="24"/>
        </w:rPr>
      </w:pPr>
      <w:r w:rsidRPr="00C124A2">
        <w:rPr>
          <w:rFonts w:cstheme="minorHAnsi"/>
          <w:sz w:val="24"/>
          <w:szCs w:val="24"/>
        </w:rPr>
        <w:t xml:space="preserve">The pollen and plant macrofossils associated with the packing material demonstrate a largely open grassland environment with probable areas of woodland edge along with enclosure/exclosure features such as walls and hedgerows. The pollen assemblage </w:t>
      </w:r>
      <w:r w:rsidR="003D21B0" w:rsidRPr="00C124A2">
        <w:rPr>
          <w:rFonts w:cstheme="minorHAnsi"/>
          <w:sz w:val="24"/>
          <w:szCs w:val="24"/>
        </w:rPr>
        <w:t>suggests</w:t>
      </w:r>
      <w:r w:rsidRPr="00C124A2">
        <w:rPr>
          <w:rFonts w:cstheme="minorHAnsi"/>
          <w:sz w:val="24"/>
          <w:szCs w:val="24"/>
        </w:rPr>
        <w:t xml:space="preserve"> areas of grassland, possibly grazed, associated with plants such as nettles, plantains and bracken, with some arable activity within the wider area suggested by the presence of poppies and cornsalads. The low presence/absence of cereal pollen in these </w:t>
      </w:r>
      <w:r w:rsidR="00735C7A" w:rsidRPr="00C124A2">
        <w:rPr>
          <w:rFonts w:cstheme="minorHAnsi"/>
          <w:sz w:val="24"/>
          <w:szCs w:val="24"/>
        </w:rPr>
        <w:t xml:space="preserve">interior </w:t>
      </w:r>
      <w:r w:rsidRPr="00C124A2">
        <w:rPr>
          <w:rFonts w:cstheme="minorHAnsi"/>
          <w:sz w:val="24"/>
          <w:szCs w:val="24"/>
        </w:rPr>
        <w:t xml:space="preserve">samples suggests that grain crops are not within the immediate vicinity </w:t>
      </w:r>
      <w:r w:rsidR="008513F3">
        <w:rPr>
          <w:rFonts w:cstheme="minorHAnsi"/>
          <w:sz w:val="24"/>
          <w:szCs w:val="24"/>
        </w:rPr>
        <w:t xml:space="preserve">when </w:t>
      </w:r>
      <w:r w:rsidRPr="00C124A2">
        <w:rPr>
          <w:rFonts w:cstheme="minorHAnsi"/>
          <w:sz w:val="24"/>
          <w:szCs w:val="24"/>
        </w:rPr>
        <w:t xml:space="preserve">the hoard was </w:t>
      </w:r>
      <w:r w:rsidR="00735C7A" w:rsidRPr="00C124A2">
        <w:rPr>
          <w:rFonts w:cstheme="minorHAnsi"/>
          <w:sz w:val="24"/>
          <w:szCs w:val="24"/>
        </w:rPr>
        <w:t>packed</w:t>
      </w:r>
      <w:r w:rsidRPr="00C124A2">
        <w:rPr>
          <w:rFonts w:cstheme="minorHAnsi"/>
          <w:sz w:val="24"/>
          <w:szCs w:val="24"/>
        </w:rPr>
        <w:t xml:space="preserve">. Small woodland components are indicated by the presence of </w:t>
      </w:r>
      <w:bookmarkStart w:id="10" w:name="OLE_LINK8"/>
      <w:bookmarkStart w:id="11" w:name="OLE_LINK9"/>
      <w:bookmarkStart w:id="12" w:name="OLE_LINK10"/>
      <w:r w:rsidRPr="00C124A2">
        <w:rPr>
          <w:rFonts w:cstheme="minorHAnsi"/>
          <w:i/>
          <w:sz w:val="24"/>
          <w:szCs w:val="24"/>
        </w:rPr>
        <w:t>Alnus glutinosa</w:t>
      </w:r>
      <w:r w:rsidRPr="00C124A2">
        <w:rPr>
          <w:rFonts w:cstheme="minorHAnsi"/>
          <w:sz w:val="24"/>
          <w:szCs w:val="24"/>
        </w:rPr>
        <w:t xml:space="preserve"> (alder) and </w:t>
      </w:r>
      <w:r w:rsidRPr="00C124A2">
        <w:rPr>
          <w:rFonts w:cstheme="minorHAnsi"/>
          <w:i/>
          <w:sz w:val="24"/>
          <w:szCs w:val="24"/>
        </w:rPr>
        <w:t>Corylus avellana</w:t>
      </w:r>
      <w:r w:rsidRPr="00C124A2">
        <w:rPr>
          <w:rFonts w:cstheme="minorHAnsi"/>
          <w:sz w:val="24"/>
          <w:szCs w:val="24"/>
        </w:rPr>
        <w:t xml:space="preserve"> (hazel), though any such woodland is likely to be restricted to localised areas of scrub or, for </w:t>
      </w:r>
      <w:r w:rsidRPr="00C124A2">
        <w:rPr>
          <w:rFonts w:cstheme="minorHAnsi"/>
          <w:i/>
          <w:sz w:val="24"/>
          <w:szCs w:val="24"/>
        </w:rPr>
        <w:t>A</w:t>
      </w:r>
      <w:r w:rsidR="00E51471" w:rsidRPr="00C124A2">
        <w:rPr>
          <w:rFonts w:cstheme="minorHAnsi"/>
          <w:i/>
          <w:sz w:val="24"/>
          <w:szCs w:val="24"/>
        </w:rPr>
        <w:t>lnus</w:t>
      </w:r>
      <w:r w:rsidRPr="00C124A2">
        <w:rPr>
          <w:rFonts w:cstheme="minorHAnsi"/>
          <w:sz w:val="24"/>
          <w:szCs w:val="24"/>
        </w:rPr>
        <w:t xml:space="preserve"> </w:t>
      </w:r>
      <w:r w:rsidRPr="00C124A2">
        <w:rPr>
          <w:rFonts w:cstheme="minorHAnsi"/>
          <w:i/>
          <w:sz w:val="24"/>
          <w:szCs w:val="24"/>
        </w:rPr>
        <w:t>glutinosa</w:t>
      </w:r>
      <w:r w:rsidRPr="00C124A2">
        <w:rPr>
          <w:rFonts w:cstheme="minorHAnsi"/>
          <w:sz w:val="24"/>
          <w:szCs w:val="24"/>
        </w:rPr>
        <w:t>,</w:t>
      </w:r>
      <w:bookmarkEnd w:id="10"/>
      <w:bookmarkEnd w:id="11"/>
      <w:bookmarkEnd w:id="12"/>
      <w:r w:rsidRPr="00C124A2">
        <w:rPr>
          <w:rFonts w:cstheme="minorHAnsi"/>
          <w:sz w:val="24"/>
          <w:szCs w:val="24"/>
        </w:rPr>
        <w:t xml:space="preserve"> damp ground associated with the upper reaches of the River Avon.</w:t>
      </w:r>
    </w:p>
    <w:p w14:paraId="029F1B6A" w14:textId="63CF7F6D" w:rsidR="00851E76" w:rsidRPr="00C124A2" w:rsidRDefault="003B6743" w:rsidP="00ED47D9">
      <w:pPr>
        <w:spacing w:line="360" w:lineRule="auto"/>
        <w:jc w:val="both"/>
        <w:rPr>
          <w:rFonts w:cstheme="minorHAnsi"/>
          <w:sz w:val="24"/>
          <w:szCs w:val="24"/>
        </w:rPr>
      </w:pPr>
      <w:r w:rsidRPr="00C124A2">
        <w:rPr>
          <w:rFonts w:cstheme="minorHAnsi"/>
          <w:sz w:val="24"/>
          <w:szCs w:val="24"/>
        </w:rPr>
        <w:t xml:space="preserve">Pollen associated with the exterior of the hoard showed a very different environment containing higher grass and cereal pollen, implying burial within an arable field. Whether this reflects an arable field at the time of burial of the hoard, or contamination during its recent recovery, is unclear. </w:t>
      </w:r>
      <w:r w:rsidR="00735FB7" w:rsidRPr="00C124A2">
        <w:rPr>
          <w:rFonts w:cstheme="minorHAnsi"/>
          <w:sz w:val="24"/>
          <w:szCs w:val="24"/>
        </w:rPr>
        <w:t>T</w:t>
      </w:r>
      <w:r w:rsidRPr="00C124A2">
        <w:rPr>
          <w:rFonts w:cstheme="minorHAnsi"/>
          <w:sz w:val="24"/>
          <w:szCs w:val="24"/>
        </w:rPr>
        <w:t>he presence of modern chaff associated with the cauldron suggests in</w:t>
      </w:r>
      <w:r w:rsidR="00216090" w:rsidRPr="00C124A2">
        <w:rPr>
          <w:rFonts w:cstheme="minorHAnsi"/>
          <w:sz w:val="24"/>
          <w:szCs w:val="24"/>
        </w:rPr>
        <w:t>-</w:t>
      </w:r>
      <w:r w:rsidRPr="00C124A2">
        <w:rPr>
          <w:rFonts w:cstheme="minorHAnsi"/>
          <w:sz w:val="24"/>
          <w:szCs w:val="24"/>
        </w:rPr>
        <w:t xml:space="preserve">wash during its recovery. </w:t>
      </w:r>
      <w:r w:rsidR="00BB7272" w:rsidRPr="00C124A2">
        <w:rPr>
          <w:rFonts w:cstheme="minorHAnsi"/>
          <w:sz w:val="24"/>
          <w:szCs w:val="24"/>
        </w:rPr>
        <w:t>However,</w:t>
      </w:r>
      <w:r w:rsidRPr="00C124A2">
        <w:rPr>
          <w:rFonts w:cstheme="minorHAnsi"/>
          <w:sz w:val="24"/>
          <w:szCs w:val="24"/>
        </w:rPr>
        <w:t xml:space="preserve"> in many instances pollen samples were taken from the thin residues directly adhering the hoard surfaces </w:t>
      </w:r>
      <w:r w:rsidR="007C3A5B" w:rsidRPr="00C124A2">
        <w:rPr>
          <w:rFonts w:cstheme="minorHAnsi"/>
          <w:sz w:val="24"/>
          <w:szCs w:val="24"/>
        </w:rPr>
        <w:t xml:space="preserve">– surfaces that would have been in direct contact with the soil at the point of burial and subsequently became </w:t>
      </w:r>
      <w:r w:rsidR="00735FB7" w:rsidRPr="00C124A2">
        <w:rPr>
          <w:rFonts w:cstheme="minorHAnsi"/>
          <w:sz w:val="24"/>
          <w:szCs w:val="24"/>
        </w:rPr>
        <w:t xml:space="preserve">incorporated within the corrosion layers </w:t>
      </w:r>
      <w:r w:rsidR="007C3A5B" w:rsidRPr="00C124A2">
        <w:rPr>
          <w:rFonts w:cstheme="minorHAnsi"/>
          <w:sz w:val="24"/>
          <w:szCs w:val="24"/>
        </w:rPr>
        <w:t>that permitted their preservation</w:t>
      </w:r>
      <w:r w:rsidRPr="00C124A2">
        <w:rPr>
          <w:rFonts w:cstheme="minorHAnsi"/>
          <w:sz w:val="24"/>
          <w:szCs w:val="24"/>
        </w:rPr>
        <w:t xml:space="preserve">. It is therefore possible that this hoard burial site was an arable field at both burial and recovery stages; </w:t>
      </w:r>
      <w:r w:rsidR="00E51471" w:rsidRPr="00C124A2">
        <w:rPr>
          <w:rFonts w:cstheme="minorHAnsi"/>
          <w:sz w:val="24"/>
          <w:szCs w:val="24"/>
        </w:rPr>
        <w:t xml:space="preserve">if this is correct, then </w:t>
      </w:r>
      <w:r w:rsidRPr="00C124A2">
        <w:rPr>
          <w:rFonts w:cstheme="minorHAnsi"/>
          <w:sz w:val="24"/>
          <w:szCs w:val="24"/>
        </w:rPr>
        <w:t>it is probabl</w:t>
      </w:r>
      <w:r w:rsidR="00E51471" w:rsidRPr="00C124A2">
        <w:rPr>
          <w:rFonts w:cstheme="minorHAnsi"/>
          <w:sz w:val="24"/>
          <w:szCs w:val="24"/>
        </w:rPr>
        <w:t>e</w:t>
      </w:r>
      <w:r w:rsidRPr="00C124A2">
        <w:rPr>
          <w:rFonts w:cstheme="minorHAnsi"/>
          <w:sz w:val="24"/>
          <w:szCs w:val="24"/>
        </w:rPr>
        <w:t xml:space="preserve"> that the hoard </w:t>
      </w:r>
      <w:r w:rsidR="00E51471" w:rsidRPr="00C124A2">
        <w:rPr>
          <w:rFonts w:cstheme="minorHAnsi"/>
          <w:sz w:val="24"/>
          <w:szCs w:val="24"/>
        </w:rPr>
        <w:t>was</w:t>
      </w:r>
      <w:r w:rsidRPr="00C124A2">
        <w:rPr>
          <w:rFonts w:cstheme="minorHAnsi"/>
          <w:sz w:val="24"/>
          <w:szCs w:val="24"/>
        </w:rPr>
        <w:t xml:space="preserve"> deliberately buried below the plough zone.</w:t>
      </w:r>
    </w:p>
    <w:p w14:paraId="07775720" w14:textId="75204627"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Radiocarbon </w:t>
      </w:r>
      <w:r w:rsidR="003D21B0" w:rsidRPr="00C124A2">
        <w:rPr>
          <w:rFonts w:cstheme="minorHAnsi"/>
          <w:sz w:val="24"/>
          <w:szCs w:val="24"/>
        </w:rPr>
        <w:t>dating</w:t>
      </w:r>
    </w:p>
    <w:p w14:paraId="04E23F63" w14:textId="64309017" w:rsidR="00851E76" w:rsidRPr="00C124A2" w:rsidRDefault="004F3D87" w:rsidP="00ED47D9">
      <w:pPr>
        <w:spacing w:line="360" w:lineRule="auto"/>
        <w:jc w:val="both"/>
        <w:rPr>
          <w:rFonts w:cstheme="minorHAnsi"/>
          <w:sz w:val="24"/>
          <w:szCs w:val="24"/>
        </w:rPr>
      </w:pPr>
      <w:r w:rsidRPr="00C124A2">
        <w:rPr>
          <w:rFonts w:cstheme="minorHAnsi"/>
          <w:sz w:val="24"/>
          <w:szCs w:val="24"/>
        </w:rPr>
        <w:t xml:space="preserve">Six samples including </w:t>
      </w:r>
      <w:r w:rsidR="00851E76" w:rsidRPr="00C124A2">
        <w:rPr>
          <w:rFonts w:cstheme="minorHAnsi"/>
          <w:i/>
          <w:sz w:val="24"/>
          <w:szCs w:val="24"/>
        </w:rPr>
        <w:t>Centaurea nigra</w:t>
      </w:r>
      <w:r w:rsidR="00851E76" w:rsidRPr="00C124A2">
        <w:rPr>
          <w:rFonts w:cstheme="minorHAnsi"/>
          <w:sz w:val="24"/>
          <w:szCs w:val="24"/>
        </w:rPr>
        <w:t xml:space="preserve"> flower-heads</w:t>
      </w:r>
      <w:r w:rsidRPr="00C124A2">
        <w:rPr>
          <w:rFonts w:cstheme="minorHAnsi"/>
          <w:sz w:val="24"/>
          <w:szCs w:val="24"/>
        </w:rPr>
        <w:t xml:space="preserve">, </w:t>
      </w:r>
      <w:r w:rsidRPr="00C124A2">
        <w:rPr>
          <w:rFonts w:cstheme="minorHAnsi"/>
          <w:i/>
          <w:sz w:val="24"/>
          <w:szCs w:val="24"/>
        </w:rPr>
        <w:t xml:space="preserve">Centaurea </w:t>
      </w:r>
      <w:r w:rsidRPr="00C124A2">
        <w:rPr>
          <w:rFonts w:cstheme="minorHAnsi"/>
          <w:sz w:val="24"/>
          <w:szCs w:val="24"/>
        </w:rPr>
        <w:t xml:space="preserve">stems and </w:t>
      </w:r>
      <w:r w:rsidRPr="00C124A2">
        <w:rPr>
          <w:rFonts w:cstheme="minorHAnsi"/>
          <w:i/>
          <w:sz w:val="24"/>
          <w:szCs w:val="24"/>
        </w:rPr>
        <w:t>Pteridium aquilinum</w:t>
      </w:r>
      <w:r w:rsidRPr="00C124A2">
        <w:rPr>
          <w:rFonts w:cstheme="minorHAnsi"/>
          <w:sz w:val="24"/>
          <w:szCs w:val="24"/>
        </w:rPr>
        <w:t xml:space="preserve"> fond fragments</w:t>
      </w:r>
      <w:r w:rsidR="00851E76" w:rsidRPr="00C124A2">
        <w:rPr>
          <w:rFonts w:cstheme="minorHAnsi"/>
          <w:sz w:val="24"/>
          <w:szCs w:val="24"/>
        </w:rPr>
        <w:t xml:space="preserve"> were submitted to the </w:t>
      </w:r>
      <w:r w:rsidR="00851E76" w:rsidRPr="00C124A2">
        <w:rPr>
          <w:rFonts w:cstheme="minorHAnsi"/>
          <w:sz w:val="24"/>
          <w:szCs w:val="24"/>
          <w:vertAlign w:val="superscript"/>
        </w:rPr>
        <w:t>14</w:t>
      </w:r>
      <w:r w:rsidR="00851E76" w:rsidRPr="00C124A2">
        <w:rPr>
          <w:rFonts w:cstheme="minorHAnsi"/>
          <w:sz w:val="24"/>
          <w:szCs w:val="24"/>
        </w:rPr>
        <w:t xml:space="preserve">CHRONO </w:t>
      </w:r>
      <w:r w:rsidRPr="00C124A2">
        <w:rPr>
          <w:rFonts w:cstheme="minorHAnsi"/>
          <w:sz w:val="24"/>
          <w:szCs w:val="24"/>
        </w:rPr>
        <w:t>Centre</w:t>
      </w:r>
      <w:r w:rsidR="00851E76" w:rsidRPr="00C124A2">
        <w:rPr>
          <w:rFonts w:cstheme="minorHAnsi"/>
          <w:sz w:val="24"/>
          <w:szCs w:val="24"/>
        </w:rPr>
        <w:t xml:space="preserve">, Queen’s University, Belfast, Oxford Radiocarbon Accelerator Unit (ORAU), and Scottish Universities </w:t>
      </w:r>
      <w:r w:rsidR="00851E76" w:rsidRPr="00C124A2">
        <w:rPr>
          <w:rFonts w:cstheme="minorHAnsi"/>
          <w:sz w:val="24"/>
          <w:szCs w:val="24"/>
        </w:rPr>
        <w:lastRenderedPageBreak/>
        <w:t xml:space="preserve">Environmental Research Centre (SUERC) for radiocarbon dating.  The </w:t>
      </w:r>
      <w:r w:rsidRPr="00C124A2">
        <w:rPr>
          <w:rFonts w:cstheme="minorHAnsi"/>
          <w:sz w:val="24"/>
          <w:szCs w:val="24"/>
        </w:rPr>
        <w:t xml:space="preserve">four </w:t>
      </w:r>
      <w:r w:rsidR="00851E76" w:rsidRPr="00C124A2">
        <w:rPr>
          <w:rFonts w:cstheme="minorHAnsi"/>
          <w:sz w:val="24"/>
          <w:szCs w:val="24"/>
        </w:rPr>
        <w:t xml:space="preserve">samples submitted to ORAU and SUERC both failed during </w:t>
      </w:r>
      <w:r w:rsidR="00E718F7" w:rsidRPr="00C124A2">
        <w:rPr>
          <w:rFonts w:cstheme="minorHAnsi"/>
          <w:sz w:val="24"/>
          <w:szCs w:val="24"/>
        </w:rPr>
        <w:t>pre-treatment</w:t>
      </w:r>
      <w:r w:rsidR="00851E76" w:rsidRPr="00C124A2">
        <w:rPr>
          <w:rFonts w:cstheme="minorHAnsi"/>
          <w:sz w:val="24"/>
          <w:szCs w:val="24"/>
        </w:rPr>
        <w:t xml:space="preserve"> (Table </w:t>
      </w:r>
      <w:r w:rsidR="00884758">
        <w:rPr>
          <w:rFonts w:cstheme="minorHAnsi"/>
          <w:sz w:val="24"/>
          <w:szCs w:val="24"/>
        </w:rPr>
        <w:t>4</w:t>
      </w:r>
      <w:r w:rsidR="00851E76" w:rsidRPr="00C124A2">
        <w:rPr>
          <w:rFonts w:cstheme="minorHAnsi"/>
          <w:sz w:val="24"/>
          <w:szCs w:val="24"/>
        </w:rPr>
        <w:t>).</w:t>
      </w:r>
    </w:p>
    <w:p w14:paraId="76A670DC" w14:textId="77777777" w:rsidR="00851E76" w:rsidRPr="00C124A2" w:rsidRDefault="00851E76" w:rsidP="00ED47D9">
      <w:pPr>
        <w:spacing w:line="360" w:lineRule="auto"/>
        <w:jc w:val="both"/>
        <w:rPr>
          <w:rFonts w:cstheme="minorHAnsi"/>
          <w:sz w:val="24"/>
          <w:szCs w:val="24"/>
        </w:rPr>
      </w:pPr>
      <w:r w:rsidRPr="00C124A2">
        <w:rPr>
          <w:rFonts w:cstheme="minorHAnsi"/>
          <w:sz w:val="24"/>
          <w:szCs w:val="24"/>
        </w:rPr>
        <w:t>Radiocarbon Dating Laboratory Methods</w:t>
      </w:r>
    </w:p>
    <w:p w14:paraId="6A449517" w14:textId="5433E83C" w:rsidR="00851E76" w:rsidRPr="00C124A2" w:rsidRDefault="00851E76" w:rsidP="00ED47D9">
      <w:pPr>
        <w:spacing w:line="360" w:lineRule="auto"/>
        <w:jc w:val="both"/>
        <w:rPr>
          <w:rFonts w:cstheme="minorHAnsi"/>
          <w:sz w:val="24"/>
          <w:szCs w:val="24"/>
          <w:lang w:val="en-US"/>
        </w:rPr>
      </w:pPr>
      <w:r w:rsidRPr="00C124A2">
        <w:rPr>
          <w:rFonts w:cstheme="minorHAnsi"/>
          <w:sz w:val="24"/>
          <w:szCs w:val="24"/>
        </w:rPr>
        <w:t>The sample</w:t>
      </w:r>
      <w:r w:rsidR="004F3D87" w:rsidRPr="00C124A2">
        <w:rPr>
          <w:rFonts w:cstheme="minorHAnsi"/>
          <w:sz w:val="24"/>
          <w:szCs w:val="24"/>
        </w:rPr>
        <w:t>s</w:t>
      </w:r>
      <w:r w:rsidRPr="00C124A2">
        <w:rPr>
          <w:rFonts w:cstheme="minorHAnsi"/>
          <w:sz w:val="24"/>
          <w:szCs w:val="24"/>
        </w:rPr>
        <w:t xml:space="preserve"> dated at the </w:t>
      </w:r>
      <w:r w:rsidRPr="00C124A2">
        <w:rPr>
          <w:rFonts w:cstheme="minorHAnsi"/>
          <w:sz w:val="24"/>
          <w:szCs w:val="24"/>
          <w:vertAlign w:val="superscript"/>
        </w:rPr>
        <w:t>14</w:t>
      </w:r>
      <w:r w:rsidRPr="00C124A2">
        <w:rPr>
          <w:rFonts w:cstheme="minorHAnsi"/>
          <w:sz w:val="24"/>
          <w:szCs w:val="24"/>
        </w:rPr>
        <w:t xml:space="preserve">CHRONO </w:t>
      </w:r>
      <w:r w:rsidR="004F3D87" w:rsidRPr="00C124A2">
        <w:rPr>
          <w:rFonts w:cstheme="minorHAnsi"/>
          <w:sz w:val="24"/>
          <w:szCs w:val="24"/>
        </w:rPr>
        <w:t xml:space="preserve">Centre were </w:t>
      </w:r>
      <w:r w:rsidRPr="00C124A2">
        <w:rPr>
          <w:rFonts w:cstheme="minorHAnsi"/>
          <w:sz w:val="24"/>
          <w:szCs w:val="24"/>
          <w:lang w:val="en-US"/>
        </w:rPr>
        <w:t>pretreated using an acid wash, graphitised using hydrogen reduction</w:t>
      </w:r>
      <w:r w:rsidR="00F90B34">
        <w:rPr>
          <w:rFonts w:cstheme="minorHAnsi"/>
          <w:sz w:val="24"/>
          <w:szCs w:val="24"/>
          <w:lang w:val="en-US"/>
        </w:rPr>
        <w:t>,</w:t>
      </w:r>
      <w:r w:rsidRPr="00C124A2">
        <w:rPr>
          <w:rStyle w:val="EndnoteReference"/>
          <w:rFonts w:cstheme="minorHAnsi"/>
          <w:sz w:val="24"/>
          <w:szCs w:val="24"/>
          <w:lang w:val="en-US"/>
        </w:rPr>
        <w:endnoteReference w:id="42"/>
      </w:r>
      <w:r w:rsidRPr="00C124A2">
        <w:rPr>
          <w:rFonts w:cstheme="minorHAnsi"/>
          <w:sz w:val="24"/>
          <w:szCs w:val="24"/>
          <w:lang w:val="en-US"/>
        </w:rPr>
        <w:t xml:space="preserve"> </w:t>
      </w:r>
      <w:r w:rsidRPr="00C124A2">
        <w:rPr>
          <w:rFonts w:cstheme="minorHAnsi"/>
          <w:sz w:val="24"/>
          <w:szCs w:val="24"/>
        </w:rPr>
        <w:t>and dated by Accelerator Mass Spectrometry (AMS)</w:t>
      </w:r>
      <w:r w:rsidR="00F90B34">
        <w:rPr>
          <w:rFonts w:cstheme="minorHAnsi"/>
          <w:sz w:val="24"/>
          <w:szCs w:val="24"/>
        </w:rPr>
        <w:t>.</w:t>
      </w:r>
      <w:r w:rsidRPr="00C124A2">
        <w:rPr>
          <w:rStyle w:val="EndnoteReference"/>
          <w:rFonts w:cstheme="minorHAnsi"/>
          <w:sz w:val="24"/>
          <w:szCs w:val="24"/>
        </w:rPr>
        <w:endnoteReference w:id="43"/>
      </w:r>
    </w:p>
    <w:p w14:paraId="64188638" w14:textId="77777777" w:rsidR="00851E76" w:rsidRPr="00C124A2" w:rsidRDefault="00851E76" w:rsidP="00ED47D9">
      <w:pPr>
        <w:spacing w:line="360" w:lineRule="auto"/>
        <w:jc w:val="both"/>
        <w:rPr>
          <w:rFonts w:cstheme="minorHAnsi"/>
          <w:sz w:val="24"/>
          <w:szCs w:val="24"/>
        </w:rPr>
      </w:pPr>
      <w:r w:rsidRPr="00C124A2">
        <w:rPr>
          <w:rFonts w:cstheme="minorHAnsi"/>
          <w:sz w:val="24"/>
          <w:szCs w:val="24"/>
        </w:rPr>
        <w:t>Quality Assurance</w:t>
      </w:r>
    </w:p>
    <w:p w14:paraId="1BE1FDA5" w14:textId="66612481"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The </w:t>
      </w:r>
      <w:r w:rsidR="004F3D87" w:rsidRPr="00C124A2">
        <w:rPr>
          <w:rFonts w:cstheme="minorHAnsi"/>
          <w:sz w:val="24"/>
          <w:szCs w:val="24"/>
        </w:rPr>
        <w:t xml:space="preserve">Queen’s University </w:t>
      </w:r>
      <w:r w:rsidRPr="00C124A2">
        <w:rPr>
          <w:rFonts w:cstheme="minorHAnsi"/>
          <w:sz w:val="24"/>
          <w:szCs w:val="24"/>
        </w:rPr>
        <w:t>laboratory maintains a continual programme of quality assurance procedures, in addition to participating in international inter-comparisons</w:t>
      </w:r>
      <w:r w:rsidR="00F90B34">
        <w:rPr>
          <w:rFonts w:cstheme="minorHAnsi"/>
          <w:sz w:val="24"/>
          <w:szCs w:val="24"/>
        </w:rPr>
        <w:t>.</w:t>
      </w:r>
      <w:r w:rsidRPr="00C124A2">
        <w:rPr>
          <w:rStyle w:val="EndnoteReference"/>
          <w:rFonts w:cstheme="minorHAnsi"/>
          <w:sz w:val="24"/>
          <w:szCs w:val="24"/>
        </w:rPr>
        <w:endnoteReference w:id="44"/>
      </w:r>
      <w:r w:rsidRPr="00C124A2">
        <w:rPr>
          <w:rFonts w:cstheme="minorHAnsi"/>
          <w:sz w:val="24"/>
          <w:szCs w:val="24"/>
        </w:rPr>
        <w:t xml:space="preserve">  These tests indicate no significant offsets and demonstrate the validity of the precision quoted.</w:t>
      </w:r>
    </w:p>
    <w:p w14:paraId="47CC5A9D" w14:textId="1B66FEFD" w:rsidR="00851E76" w:rsidRPr="00C124A2" w:rsidRDefault="00851E76" w:rsidP="00ED47D9">
      <w:pPr>
        <w:spacing w:line="360" w:lineRule="auto"/>
        <w:jc w:val="both"/>
        <w:rPr>
          <w:rFonts w:cstheme="minorHAnsi"/>
          <w:sz w:val="24"/>
          <w:szCs w:val="24"/>
        </w:rPr>
      </w:pPr>
      <w:r w:rsidRPr="00C124A2">
        <w:rPr>
          <w:rFonts w:cstheme="minorHAnsi"/>
          <w:sz w:val="24"/>
          <w:szCs w:val="24"/>
        </w:rPr>
        <w:t>Radiocarbon result</w:t>
      </w:r>
      <w:r w:rsidR="004F3D87" w:rsidRPr="00C124A2">
        <w:rPr>
          <w:rFonts w:cstheme="minorHAnsi"/>
          <w:sz w:val="24"/>
          <w:szCs w:val="24"/>
        </w:rPr>
        <w:t>s</w:t>
      </w:r>
    </w:p>
    <w:p w14:paraId="05BD114E" w14:textId="061066C3" w:rsidR="00851E76" w:rsidRPr="00C124A2" w:rsidRDefault="00851E76" w:rsidP="00ED47D9">
      <w:pPr>
        <w:spacing w:line="360" w:lineRule="auto"/>
        <w:jc w:val="both"/>
        <w:rPr>
          <w:rFonts w:cstheme="minorHAnsi"/>
          <w:sz w:val="24"/>
          <w:szCs w:val="24"/>
        </w:rPr>
      </w:pPr>
      <w:r w:rsidRPr="00C124A2">
        <w:rPr>
          <w:rFonts w:cstheme="minorHAnsi"/>
          <w:sz w:val="24"/>
          <w:szCs w:val="24"/>
        </w:rPr>
        <w:t>The radiocarbon result</w:t>
      </w:r>
      <w:r w:rsidR="004F3D87" w:rsidRPr="00C124A2">
        <w:rPr>
          <w:rFonts w:cstheme="minorHAnsi"/>
          <w:sz w:val="24"/>
          <w:szCs w:val="24"/>
        </w:rPr>
        <w:t>s</w:t>
      </w:r>
      <w:r w:rsidRPr="00C124A2">
        <w:rPr>
          <w:rFonts w:cstheme="minorHAnsi"/>
          <w:sz w:val="24"/>
          <w:szCs w:val="24"/>
        </w:rPr>
        <w:t xml:space="preserve"> given in Table </w:t>
      </w:r>
      <w:r w:rsidR="00884758">
        <w:rPr>
          <w:rFonts w:cstheme="minorHAnsi"/>
          <w:sz w:val="24"/>
          <w:szCs w:val="24"/>
        </w:rPr>
        <w:t>4</w:t>
      </w:r>
      <w:r w:rsidRPr="00C124A2">
        <w:rPr>
          <w:rFonts w:cstheme="minorHAnsi"/>
          <w:sz w:val="24"/>
          <w:szCs w:val="24"/>
        </w:rPr>
        <w:t xml:space="preserve"> </w:t>
      </w:r>
      <w:r w:rsidR="004F3D87" w:rsidRPr="00C124A2">
        <w:rPr>
          <w:rFonts w:cstheme="minorHAnsi"/>
          <w:sz w:val="24"/>
          <w:szCs w:val="24"/>
        </w:rPr>
        <w:t xml:space="preserve">are </w:t>
      </w:r>
      <w:r w:rsidRPr="00C124A2">
        <w:rPr>
          <w:rFonts w:cstheme="minorHAnsi"/>
          <w:sz w:val="24"/>
          <w:szCs w:val="24"/>
        </w:rPr>
        <w:t>quoted according to the international standard set at the Trondheim convention</w:t>
      </w:r>
      <w:r w:rsidR="00F90B34">
        <w:rPr>
          <w:rFonts w:cstheme="minorHAnsi"/>
          <w:sz w:val="24"/>
          <w:szCs w:val="24"/>
        </w:rPr>
        <w:t>.</w:t>
      </w:r>
      <w:r w:rsidRPr="00C124A2">
        <w:rPr>
          <w:rStyle w:val="EndnoteReference"/>
          <w:rFonts w:cstheme="minorHAnsi"/>
          <w:sz w:val="24"/>
          <w:szCs w:val="24"/>
        </w:rPr>
        <w:endnoteReference w:id="45"/>
      </w:r>
      <w:r w:rsidRPr="00C124A2">
        <w:rPr>
          <w:rFonts w:cstheme="minorHAnsi"/>
          <w:sz w:val="24"/>
          <w:szCs w:val="24"/>
        </w:rPr>
        <w:t xml:space="preserve"> The measurement</w:t>
      </w:r>
      <w:r w:rsidR="004F3D87" w:rsidRPr="00C124A2">
        <w:rPr>
          <w:rFonts w:cstheme="minorHAnsi"/>
          <w:sz w:val="24"/>
          <w:szCs w:val="24"/>
        </w:rPr>
        <w:t>s</w:t>
      </w:r>
      <w:r w:rsidRPr="00C124A2">
        <w:rPr>
          <w:rFonts w:cstheme="minorHAnsi"/>
          <w:sz w:val="24"/>
          <w:szCs w:val="24"/>
        </w:rPr>
        <w:t xml:space="preserve"> </w:t>
      </w:r>
      <w:r w:rsidR="004F3D87" w:rsidRPr="00C124A2">
        <w:rPr>
          <w:rFonts w:cstheme="minorHAnsi"/>
          <w:sz w:val="24"/>
          <w:szCs w:val="24"/>
        </w:rPr>
        <w:t>are</w:t>
      </w:r>
      <w:r w:rsidRPr="00C124A2">
        <w:rPr>
          <w:rFonts w:cstheme="minorHAnsi"/>
          <w:sz w:val="24"/>
          <w:szCs w:val="24"/>
        </w:rPr>
        <w:t xml:space="preserve"> conventional radiocarbon age</w:t>
      </w:r>
      <w:r w:rsidR="00F90B34">
        <w:rPr>
          <w:rFonts w:cstheme="minorHAnsi"/>
          <w:sz w:val="24"/>
          <w:szCs w:val="24"/>
        </w:rPr>
        <w:t>.</w:t>
      </w:r>
      <w:r w:rsidRPr="00C124A2">
        <w:rPr>
          <w:rStyle w:val="EndnoteReference"/>
          <w:rFonts w:cstheme="minorHAnsi"/>
          <w:sz w:val="24"/>
          <w:szCs w:val="24"/>
        </w:rPr>
        <w:endnoteReference w:id="46"/>
      </w:r>
      <w:r w:rsidRPr="00C124A2">
        <w:rPr>
          <w:rFonts w:cstheme="minorHAnsi"/>
          <w:sz w:val="24"/>
          <w:szCs w:val="24"/>
        </w:rPr>
        <w:t xml:space="preserve"> </w:t>
      </w:r>
      <w:r w:rsidRPr="00C124A2">
        <w:rPr>
          <w:rFonts w:cstheme="minorHAnsi"/>
          <w:i/>
          <w:iCs/>
          <w:sz w:val="24"/>
          <w:szCs w:val="24"/>
        </w:rPr>
        <w:t xml:space="preserve"> </w:t>
      </w:r>
    </w:p>
    <w:p w14:paraId="28C470DF" w14:textId="7C837BE1" w:rsidR="00950362" w:rsidRPr="00C124A2" w:rsidRDefault="00851E76" w:rsidP="00ED47D9">
      <w:pPr>
        <w:spacing w:line="360" w:lineRule="auto"/>
        <w:jc w:val="both"/>
        <w:rPr>
          <w:rFonts w:cstheme="minorHAnsi"/>
          <w:sz w:val="24"/>
          <w:szCs w:val="24"/>
        </w:rPr>
      </w:pPr>
      <w:r w:rsidRPr="00C124A2">
        <w:rPr>
          <w:rFonts w:cstheme="minorHAnsi"/>
          <w:sz w:val="24"/>
          <w:szCs w:val="24"/>
        </w:rPr>
        <w:t xml:space="preserve">The </w:t>
      </w:r>
      <w:r w:rsidR="004F3D87" w:rsidRPr="00C124A2">
        <w:rPr>
          <w:rFonts w:cstheme="minorHAnsi"/>
          <w:sz w:val="24"/>
          <w:szCs w:val="24"/>
        </w:rPr>
        <w:t>two radiocarbon determinations are not statistically consistent (T’=</w:t>
      </w:r>
      <w:r w:rsidR="00C03CFD" w:rsidRPr="00C124A2">
        <w:rPr>
          <w:rFonts w:cstheme="minorHAnsi"/>
          <w:sz w:val="24"/>
          <w:szCs w:val="24"/>
        </w:rPr>
        <w:t>4,4</w:t>
      </w:r>
      <w:r w:rsidR="004F3D87" w:rsidRPr="00C124A2">
        <w:rPr>
          <w:rFonts w:cstheme="minorHAnsi"/>
          <w:sz w:val="24"/>
          <w:szCs w:val="24"/>
        </w:rPr>
        <w:t>; T’(5%)=3.8; ν=1</w:t>
      </w:r>
      <w:r w:rsidR="009E4705" w:rsidRPr="00C124A2">
        <w:rPr>
          <w:rStyle w:val="EndnoteReference"/>
          <w:rFonts w:cstheme="minorHAnsi"/>
          <w:sz w:val="24"/>
          <w:szCs w:val="24"/>
        </w:rPr>
        <w:endnoteReference w:id="47"/>
      </w:r>
      <w:r w:rsidR="008513F3">
        <w:rPr>
          <w:rFonts w:cstheme="minorHAnsi"/>
          <w:sz w:val="24"/>
          <w:szCs w:val="24"/>
        </w:rPr>
        <w:t>)</w:t>
      </w:r>
      <w:r w:rsidR="009E4705" w:rsidRPr="00C124A2">
        <w:rPr>
          <w:rFonts w:cstheme="minorHAnsi"/>
          <w:sz w:val="24"/>
          <w:szCs w:val="24"/>
        </w:rPr>
        <w:t xml:space="preserve">, and given the </w:t>
      </w:r>
      <w:r w:rsidR="008513F3">
        <w:rPr>
          <w:rFonts w:cstheme="minorHAnsi"/>
          <w:sz w:val="24"/>
          <w:szCs w:val="24"/>
        </w:rPr>
        <w:t xml:space="preserve">other </w:t>
      </w:r>
      <w:r w:rsidR="009E4705" w:rsidRPr="00C124A2">
        <w:rPr>
          <w:rFonts w:cstheme="minorHAnsi"/>
          <w:sz w:val="24"/>
          <w:szCs w:val="24"/>
        </w:rPr>
        <w:t xml:space="preserve">evidence all suggests that the plant remains were collected and deposited as part of a single event, this reproducibility is not within statistical expectations. </w:t>
      </w:r>
      <w:r w:rsidR="002C21F1">
        <w:rPr>
          <w:rFonts w:cstheme="minorHAnsi"/>
          <w:sz w:val="24"/>
          <w:szCs w:val="24"/>
        </w:rPr>
        <w:t xml:space="preserve">  Given the two measurements are consistent at the 1%</w:t>
      </w:r>
      <w:r w:rsidR="004A701B">
        <w:rPr>
          <w:rFonts w:cstheme="minorHAnsi"/>
          <w:sz w:val="24"/>
          <w:szCs w:val="24"/>
        </w:rPr>
        <w:t xml:space="preserve"> confidence level it is probable</w:t>
      </w:r>
      <w:r w:rsidR="002C21F1">
        <w:rPr>
          <w:rFonts w:cstheme="minorHAnsi"/>
          <w:sz w:val="24"/>
          <w:szCs w:val="24"/>
        </w:rPr>
        <w:t xml:space="preserve"> that one of them is a statistical outlier.</w:t>
      </w:r>
    </w:p>
    <w:p w14:paraId="06536ECB" w14:textId="77777777" w:rsidR="00950362" w:rsidRPr="00C124A2" w:rsidRDefault="00950362" w:rsidP="00950362">
      <w:pPr>
        <w:spacing w:line="360" w:lineRule="auto"/>
        <w:jc w:val="both"/>
        <w:rPr>
          <w:rFonts w:cstheme="minorHAnsi"/>
          <w:sz w:val="24"/>
          <w:szCs w:val="24"/>
        </w:rPr>
      </w:pPr>
      <w:r w:rsidRPr="00C124A2">
        <w:rPr>
          <w:rFonts w:cstheme="minorHAnsi"/>
          <w:sz w:val="24"/>
          <w:szCs w:val="24"/>
        </w:rPr>
        <w:t>Bayesian modelling</w:t>
      </w:r>
    </w:p>
    <w:p w14:paraId="414D8FC3" w14:textId="4585C107" w:rsidR="00851E76" w:rsidRPr="00C124A2" w:rsidRDefault="00950362" w:rsidP="00950362">
      <w:pPr>
        <w:spacing w:line="360" w:lineRule="auto"/>
        <w:jc w:val="both"/>
        <w:rPr>
          <w:rFonts w:cstheme="minorHAnsi"/>
          <w:sz w:val="24"/>
          <w:szCs w:val="24"/>
        </w:rPr>
      </w:pPr>
      <w:r w:rsidRPr="00C124A2">
        <w:rPr>
          <w:rFonts w:cstheme="minorHAnsi"/>
          <w:sz w:val="24"/>
          <w:szCs w:val="24"/>
        </w:rPr>
        <w:t>The chronological modelling described below has been undertaken using OxCal 4.2</w:t>
      </w:r>
      <w:r w:rsidR="00F90B34">
        <w:rPr>
          <w:rFonts w:cstheme="minorHAnsi"/>
          <w:sz w:val="24"/>
          <w:szCs w:val="24"/>
        </w:rPr>
        <w:t>,</w:t>
      </w:r>
      <w:r w:rsidRPr="00C124A2">
        <w:rPr>
          <w:rStyle w:val="EndnoteReference"/>
          <w:rFonts w:cstheme="minorHAnsi"/>
          <w:sz w:val="24"/>
          <w:szCs w:val="24"/>
        </w:rPr>
        <w:endnoteReference w:id="48"/>
      </w:r>
      <w:r w:rsidRPr="00C124A2">
        <w:rPr>
          <w:rFonts w:cstheme="minorHAnsi"/>
          <w:sz w:val="24"/>
          <w:szCs w:val="24"/>
        </w:rPr>
        <w:t xml:space="preserve"> and the internationally agreed calibration curve for the northern hemisphere (IntCal13</w:t>
      </w:r>
      <w:r w:rsidRPr="00C124A2">
        <w:rPr>
          <w:rStyle w:val="EndnoteReference"/>
          <w:rFonts w:cstheme="minorHAnsi"/>
          <w:sz w:val="24"/>
          <w:szCs w:val="24"/>
        </w:rPr>
        <w:endnoteReference w:id="49"/>
      </w:r>
      <w:r w:rsidRPr="00C124A2">
        <w:rPr>
          <w:rFonts w:cstheme="minorHAnsi"/>
          <w:sz w:val="24"/>
          <w:szCs w:val="24"/>
        </w:rPr>
        <w:t xml:space="preserve">). The model is defined by the OxCal CQL2 keywords and by the brackets on the left-hand side of </w:t>
      </w:r>
      <w:r w:rsidR="00CF6FA5" w:rsidRPr="00C124A2">
        <w:rPr>
          <w:rFonts w:cstheme="minorHAnsi"/>
          <w:sz w:val="24"/>
          <w:szCs w:val="24"/>
        </w:rPr>
        <w:t>Figure 8</w:t>
      </w:r>
      <w:r w:rsidRPr="00C124A2">
        <w:rPr>
          <w:rFonts w:cstheme="minorHAnsi"/>
          <w:sz w:val="24"/>
          <w:szCs w:val="24"/>
        </w:rPr>
        <w:t xml:space="preserve">. In the diagram, calibrated radiocarbon dates are shown in outline and the posterior density estimates produced by the chronological modelling are shown in solid black. The Highest Posterior Density intervals </w:t>
      </w:r>
      <w:r w:rsidR="008513F3">
        <w:rPr>
          <w:rFonts w:cstheme="minorHAnsi"/>
          <w:sz w:val="24"/>
          <w:szCs w:val="24"/>
        </w:rPr>
        <w:t xml:space="preserve">that </w:t>
      </w:r>
      <w:r w:rsidRPr="00C124A2">
        <w:rPr>
          <w:rFonts w:cstheme="minorHAnsi"/>
          <w:sz w:val="24"/>
          <w:szCs w:val="24"/>
        </w:rPr>
        <w:t xml:space="preserve">describe the posterior distributions are given in italics.  </w:t>
      </w:r>
    </w:p>
    <w:p w14:paraId="0D3CB92E" w14:textId="3C1119FC" w:rsidR="00950362" w:rsidRPr="00C124A2" w:rsidRDefault="00950362" w:rsidP="00950362">
      <w:pPr>
        <w:spacing w:line="360" w:lineRule="auto"/>
        <w:jc w:val="both"/>
        <w:outlineLvl w:val="0"/>
        <w:rPr>
          <w:rFonts w:cstheme="minorHAnsi"/>
          <w:sz w:val="24"/>
          <w:szCs w:val="24"/>
        </w:rPr>
      </w:pPr>
      <w:r w:rsidRPr="00C124A2">
        <w:rPr>
          <w:rFonts w:cstheme="minorHAnsi"/>
          <w:sz w:val="24"/>
          <w:szCs w:val="24"/>
        </w:rPr>
        <w:t>The chronological model</w:t>
      </w:r>
    </w:p>
    <w:p w14:paraId="0FD859B3" w14:textId="3F12F1F9" w:rsidR="00950362" w:rsidRPr="00C124A2" w:rsidRDefault="00E05941" w:rsidP="00ED47D9">
      <w:pPr>
        <w:spacing w:line="360" w:lineRule="auto"/>
        <w:jc w:val="both"/>
        <w:rPr>
          <w:rFonts w:cstheme="minorHAnsi"/>
          <w:sz w:val="24"/>
          <w:szCs w:val="24"/>
        </w:rPr>
      </w:pPr>
      <w:r w:rsidRPr="00C124A2">
        <w:rPr>
          <w:rFonts w:cstheme="minorHAnsi"/>
          <w:sz w:val="24"/>
          <w:szCs w:val="24"/>
        </w:rPr>
        <w:t xml:space="preserve">The model shown in Figure </w:t>
      </w:r>
      <w:r w:rsidR="00A27620">
        <w:rPr>
          <w:rFonts w:cstheme="minorHAnsi"/>
          <w:sz w:val="24"/>
          <w:szCs w:val="24"/>
        </w:rPr>
        <w:t>8</w:t>
      </w:r>
      <w:r w:rsidRPr="00C124A2">
        <w:rPr>
          <w:rFonts w:cstheme="minorHAnsi"/>
          <w:sz w:val="24"/>
          <w:szCs w:val="24"/>
        </w:rPr>
        <w:t xml:space="preserve"> uses the OxCal function </w:t>
      </w:r>
      <w:r w:rsidRPr="00C124A2">
        <w:rPr>
          <w:rFonts w:ascii="Courier New" w:hAnsi="Courier New" w:cs="Courier New"/>
          <w:sz w:val="24"/>
          <w:szCs w:val="24"/>
        </w:rPr>
        <w:t>COMBINE</w:t>
      </w:r>
      <w:r w:rsidRPr="00C124A2">
        <w:rPr>
          <w:rStyle w:val="EndnoteReference"/>
          <w:rFonts w:cs="Courier New"/>
          <w:sz w:val="24"/>
          <w:szCs w:val="24"/>
        </w:rPr>
        <w:endnoteReference w:id="50"/>
      </w:r>
      <w:r w:rsidRPr="00C124A2">
        <w:rPr>
          <w:rFonts w:ascii="Courier New" w:hAnsi="Courier New" w:cs="Courier New"/>
          <w:sz w:val="24"/>
          <w:szCs w:val="24"/>
        </w:rPr>
        <w:t xml:space="preserve"> </w:t>
      </w:r>
      <w:r w:rsidRPr="00C124A2">
        <w:rPr>
          <w:rFonts w:cs="Courier New"/>
          <w:sz w:val="24"/>
          <w:szCs w:val="24"/>
        </w:rPr>
        <w:t xml:space="preserve">and </w:t>
      </w:r>
      <w:r w:rsidRPr="00C124A2">
        <w:rPr>
          <w:rFonts w:cstheme="minorHAnsi"/>
          <w:sz w:val="24"/>
          <w:szCs w:val="24"/>
        </w:rPr>
        <w:t>s-type</w:t>
      </w:r>
      <w:r w:rsidR="00304AA4" w:rsidRPr="00C124A2">
        <w:rPr>
          <w:rFonts w:cstheme="minorHAnsi"/>
          <w:sz w:val="24"/>
          <w:szCs w:val="24"/>
        </w:rPr>
        <w:t xml:space="preserve"> outlier model</w:t>
      </w:r>
      <w:r w:rsidR="00716D45">
        <w:rPr>
          <w:rFonts w:cstheme="minorHAnsi"/>
          <w:sz w:val="24"/>
          <w:szCs w:val="24"/>
        </w:rPr>
        <w:t>,</w:t>
      </w:r>
      <w:r w:rsidR="00304AA4" w:rsidRPr="00C124A2">
        <w:rPr>
          <w:rStyle w:val="EndnoteReference"/>
          <w:rFonts w:cstheme="minorHAnsi"/>
          <w:sz w:val="24"/>
          <w:szCs w:val="24"/>
        </w:rPr>
        <w:endnoteReference w:id="51"/>
      </w:r>
      <w:r w:rsidR="00304AA4" w:rsidRPr="00C124A2">
        <w:rPr>
          <w:rFonts w:cstheme="minorHAnsi"/>
          <w:sz w:val="24"/>
          <w:szCs w:val="24"/>
        </w:rPr>
        <w:t xml:space="preserve"> with each date being given a prior probability of 5% of being an outlier.</w:t>
      </w:r>
      <w:r w:rsidRPr="00C124A2">
        <w:rPr>
          <w:rFonts w:cstheme="minorHAnsi"/>
          <w:sz w:val="24"/>
          <w:szCs w:val="24"/>
        </w:rPr>
        <w:t xml:space="preserve">  </w:t>
      </w:r>
      <w:r w:rsidR="00950362" w:rsidRPr="00C124A2">
        <w:rPr>
          <w:rFonts w:cstheme="minorHAnsi"/>
          <w:sz w:val="24"/>
          <w:szCs w:val="24"/>
        </w:rPr>
        <w:t xml:space="preserve">In cases where </w:t>
      </w:r>
      <w:r w:rsidR="00950362" w:rsidRPr="00C124A2">
        <w:rPr>
          <w:rFonts w:cstheme="minorHAnsi"/>
          <w:sz w:val="24"/>
          <w:szCs w:val="24"/>
        </w:rPr>
        <w:lastRenderedPageBreak/>
        <w:t xml:space="preserve">measurements fail a </w:t>
      </w:r>
      <w:r w:rsidR="00950362" w:rsidRPr="00C124A2">
        <w:rPr>
          <w:rFonts w:cstheme="minorHAnsi"/>
          <w:sz w:val="24"/>
          <w:szCs w:val="24"/>
        </w:rPr>
        <w:sym w:font="Symbol" w:char="F063"/>
      </w:r>
      <w:r w:rsidR="00950362" w:rsidRPr="00C124A2">
        <w:rPr>
          <w:rFonts w:cstheme="minorHAnsi"/>
          <w:sz w:val="24"/>
          <w:szCs w:val="24"/>
          <w:vertAlign w:val="superscript"/>
        </w:rPr>
        <w:t>2</w:t>
      </w:r>
      <w:r w:rsidR="00950362" w:rsidRPr="00C124A2">
        <w:rPr>
          <w:rFonts w:cstheme="minorHAnsi"/>
          <w:sz w:val="24"/>
          <w:szCs w:val="24"/>
        </w:rPr>
        <w:t xml:space="preserve"> test</w:t>
      </w:r>
      <w:r w:rsidR="008513F3">
        <w:rPr>
          <w:rFonts w:cstheme="minorHAnsi"/>
          <w:sz w:val="24"/>
          <w:szCs w:val="24"/>
        </w:rPr>
        <w:t>,</w:t>
      </w:r>
      <w:r w:rsidR="00950362" w:rsidRPr="00C124A2">
        <w:rPr>
          <w:rFonts w:cstheme="minorHAnsi"/>
          <w:sz w:val="24"/>
          <w:szCs w:val="24"/>
        </w:rPr>
        <w:t xml:space="preserve"> outlier detection</w:t>
      </w:r>
      <w:r w:rsidR="00950362" w:rsidRPr="00C124A2">
        <w:rPr>
          <w:rStyle w:val="EndnoteReference"/>
          <w:rFonts w:cstheme="minorHAnsi"/>
          <w:sz w:val="24"/>
          <w:szCs w:val="24"/>
        </w:rPr>
        <w:endnoteReference w:id="52"/>
      </w:r>
      <w:r w:rsidRPr="00C124A2">
        <w:rPr>
          <w:rFonts w:cstheme="minorHAnsi"/>
          <w:sz w:val="24"/>
          <w:szCs w:val="24"/>
        </w:rPr>
        <w:t xml:space="preserve"> can be used to downweight those measurements that most disagree with the others.  </w:t>
      </w:r>
      <w:r w:rsidR="00304AA4" w:rsidRPr="00C124A2">
        <w:rPr>
          <w:rFonts w:cstheme="minorHAnsi"/>
          <w:sz w:val="24"/>
          <w:szCs w:val="24"/>
        </w:rPr>
        <w:t xml:space="preserve">The s-type outlier model assumes that any offsets are proportional to the uncertainty quoted in the date and means any shift in a measurement is drawn from a normal distribution that has double the measurement </w:t>
      </w:r>
      <w:r w:rsidR="007A1686" w:rsidRPr="00C124A2">
        <w:rPr>
          <w:rFonts w:cstheme="minorHAnsi"/>
          <w:sz w:val="24"/>
          <w:szCs w:val="24"/>
        </w:rPr>
        <w:t>uncertainty</w:t>
      </w:r>
      <w:r w:rsidR="002F2968">
        <w:rPr>
          <w:rFonts w:cstheme="minorHAnsi"/>
          <w:sz w:val="24"/>
          <w:szCs w:val="24"/>
        </w:rPr>
        <w:t>.</w:t>
      </w:r>
      <w:r w:rsidR="00304AA4" w:rsidRPr="00C124A2">
        <w:rPr>
          <w:rStyle w:val="EndnoteReference"/>
          <w:rFonts w:cstheme="minorHAnsi"/>
          <w:sz w:val="24"/>
          <w:szCs w:val="24"/>
        </w:rPr>
        <w:endnoteReference w:id="53"/>
      </w:r>
    </w:p>
    <w:p w14:paraId="2D43CAB8" w14:textId="4EBEB770" w:rsidR="009F42F9" w:rsidRPr="00C124A2" w:rsidRDefault="009F42F9" w:rsidP="009F42F9">
      <w:pPr>
        <w:spacing w:after="120" w:line="360" w:lineRule="auto"/>
        <w:jc w:val="both"/>
        <w:rPr>
          <w:rFonts w:cstheme="minorHAnsi"/>
          <w:noProof/>
          <w:sz w:val="24"/>
          <w:szCs w:val="24"/>
          <w:lang w:val="en-US"/>
        </w:rPr>
      </w:pPr>
      <w:r w:rsidRPr="00C124A2">
        <w:rPr>
          <w:rFonts w:cstheme="minorHAnsi"/>
          <w:noProof/>
          <w:sz w:val="24"/>
          <w:szCs w:val="24"/>
          <w:lang w:val="en-US"/>
        </w:rPr>
        <w:t xml:space="preserve">Only </w:t>
      </w:r>
      <w:r w:rsidRPr="00C124A2">
        <w:rPr>
          <w:rFonts w:cstheme="minorHAnsi"/>
          <w:i/>
          <w:noProof/>
          <w:sz w:val="24"/>
          <w:szCs w:val="24"/>
          <w:lang w:val="en-US"/>
        </w:rPr>
        <w:t>UBA-32636</w:t>
      </w:r>
      <w:r w:rsidRPr="00C124A2">
        <w:rPr>
          <w:rFonts w:cstheme="minorHAnsi"/>
          <w:noProof/>
          <w:sz w:val="24"/>
          <w:szCs w:val="24"/>
          <w:lang w:val="en-US"/>
        </w:rPr>
        <w:t xml:space="preserve"> (14%) has a posterior outlier probability of more than 10%, and the outlier analysis downweights this date proportionately.</w:t>
      </w:r>
      <w:r w:rsidR="00304AA4" w:rsidRPr="00C124A2">
        <w:rPr>
          <w:rFonts w:cstheme="minorHAnsi"/>
          <w:noProof/>
          <w:sz w:val="24"/>
          <w:szCs w:val="24"/>
          <w:lang w:val="en-US"/>
        </w:rPr>
        <w:t xml:space="preserve"> </w:t>
      </w:r>
      <w:r w:rsidRPr="00C124A2">
        <w:rPr>
          <w:rFonts w:cstheme="minorHAnsi"/>
          <w:noProof/>
          <w:sz w:val="24"/>
          <w:szCs w:val="24"/>
          <w:lang w:val="en-US"/>
        </w:rPr>
        <w:t>The model provides an estimate for the dat</w:t>
      </w:r>
      <w:r w:rsidR="007A1686" w:rsidRPr="00C124A2">
        <w:rPr>
          <w:rFonts w:cstheme="minorHAnsi"/>
          <w:noProof/>
          <w:sz w:val="24"/>
          <w:szCs w:val="24"/>
          <w:lang w:val="en-US"/>
        </w:rPr>
        <w:t>e</w:t>
      </w:r>
      <w:r w:rsidRPr="00C124A2">
        <w:rPr>
          <w:rFonts w:cstheme="minorHAnsi"/>
          <w:noProof/>
          <w:sz w:val="24"/>
          <w:szCs w:val="24"/>
          <w:lang w:val="en-US"/>
        </w:rPr>
        <w:t xml:space="preserve"> of deposition of the Pewsey Hoard of </w:t>
      </w:r>
      <w:r w:rsidRPr="00C124A2">
        <w:rPr>
          <w:rFonts w:cstheme="minorHAnsi"/>
          <w:i/>
          <w:noProof/>
          <w:sz w:val="24"/>
          <w:szCs w:val="24"/>
          <w:lang w:val="en-US"/>
        </w:rPr>
        <w:t>cal A</w:t>
      </w:r>
      <w:r w:rsidR="00C12F71">
        <w:rPr>
          <w:rFonts w:cstheme="minorHAnsi"/>
          <w:i/>
          <w:noProof/>
          <w:sz w:val="24"/>
          <w:szCs w:val="24"/>
          <w:lang w:val="en-US"/>
        </w:rPr>
        <w:t>.</w:t>
      </w:r>
      <w:r w:rsidRPr="00C124A2">
        <w:rPr>
          <w:rFonts w:cstheme="minorHAnsi"/>
          <w:i/>
          <w:noProof/>
          <w:sz w:val="24"/>
          <w:szCs w:val="24"/>
          <w:lang w:val="en-US"/>
        </w:rPr>
        <w:t>D</w:t>
      </w:r>
      <w:r w:rsidR="00C12F71">
        <w:rPr>
          <w:rFonts w:cstheme="minorHAnsi"/>
          <w:i/>
          <w:noProof/>
          <w:sz w:val="24"/>
          <w:szCs w:val="24"/>
          <w:lang w:val="en-US"/>
        </w:rPr>
        <w:t>.</w:t>
      </w:r>
      <w:r w:rsidRPr="00C124A2">
        <w:rPr>
          <w:rFonts w:cstheme="minorHAnsi"/>
          <w:i/>
          <w:noProof/>
          <w:sz w:val="24"/>
          <w:szCs w:val="24"/>
          <w:lang w:val="en-US"/>
        </w:rPr>
        <w:t xml:space="preserve"> 255–295</w:t>
      </w:r>
      <w:r w:rsidRPr="00C124A2">
        <w:rPr>
          <w:rFonts w:cstheme="minorHAnsi"/>
          <w:noProof/>
          <w:sz w:val="24"/>
          <w:szCs w:val="24"/>
          <w:lang w:val="en-US"/>
        </w:rPr>
        <w:t xml:space="preserve"> (</w:t>
      </w:r>
      <w:r w:rsidRPr="00C124A2">
        <w:rPr>
          <w:rFonts w:cstheme="minorHAnsi"/>
          <w:i/>
          <w:noProof/>
          <w:sz w:val="24"/>
          <w:szCs w:val="24"/>
          <w:lang w:val="en-US"/>
        </w:rPr>
        <w:t>5% probability</w:t>
      </w:r>
      <w:r w:rsidR="00C12F71">
        <w:rPr>
          <w:rFonts w:cstheme="minorHAnsi"/>
          <w:i/>
          <w:noProof/>
          <w:sz w:val="24"/>
          <w:szCs w:val="24"/>
          <w:lang w:val="en-US"/>
        </w:rPr>
        <w:t>)</w:t>
      </w:r>
      <w:r w:rsidRPr="00C124A2">
        <w:rPr>
          <w:rFonts w:cstheme="minorHAnsi"/>
          <w:noProof/>
          <w:sz w:val="24"/>
          <w:szCs w:val="24"/>
          <w:lang w:val="en-US"/>
        </w:rPr>
        <w:t xml:space="preserve">or </w:t>
      </w:r>
      <w:r w:rsidRPr="00C124A2">
        <w:rPr>
          <w:rFonts w:cstheme="minorHAnsi"/>
          <w:i/>
          <w:noProof/>
          <w:sz w:val="24"/>
          <w:szCs w:val="24"/>
          <w:lang w:val="en-US"/>
        </w:rPr>
        <w:t>cal A</w:t>
      </w:r>
      <w:r w:rsidR="00C12F71">
        <w:rPr>
          <w:rFonts w:cstheme="minorHAnsi"/>
          <w:i/>
          <w:noProof/>
          <w:sz w:val="24"/>
          <w:szCs w:val="24"/>
          <w:lang w:val="en-US"/>
        </w:rPr>
        <w:t>.</w:t>
      </w:r>
      <w:r w:rsidRPr="00C124A2">
        <w:rPr>
          <w:rFonts w:cstheme="minorHAnsi"/>
          <w:i/>
          <w:noProof/>
          <w:sz w:val="24"/>
          <w:szCs w:val="24"/>
          <w:lang w:val="en-US"/>
        </w:rPr>
        <w:t>D</w:t>
      </w:r>
      <w:r w:rsidR="00C12F71">
        <w:rPr>
          <w:rFonts w:cstheme="minorHAnsi"/>
          <w:i/>
          <w:noProof/>
          <w:sz w:val="24"/>
          <w:szCs w:val="24"/>
          <w:lang w:val="en-US"/>
        </w:rPr>
        <w:t>.</w:t>
      </w:r>
      <w:r w:rsidRPr="00C124A2">
        <w:rPr>
          <w:rFonts w:cstheme="minorHAnsi"/>
          <w:i/>
          <w:noProof/>
          <w:sz w:val="24"/>
          <w:szCs w:val="24"/>
          <w:lang w:val="en-US"/>
        </w:rPr>
        <w:t xml:space="preserve"> 320–430 </w:t>
      </w:r>
      <w:r w:rsidRPr="00C124A2">
        <w:rPr>
          <w:rFonts w:cstheme="minorHAnsi"/>
          <w:noProof/>
          <w:sz w:val="24"/>
          <w:szCs w:val="24"/>
          <w:lang w:val="en-US"/>
        </w:rPr>
        <w:t>(</w:t>
      </w:r>
      <w:r w:rsidRPr="00C124A2">
        <w:rPr>
          <w:rFonts w:cstheme="minorHAnsi"/>
          <w:i/>
          <w:noProof/>
          <w:sz w:val="24"/>
          <w:szCs w:val="24"/>
          <w:lang w:val="en-US"/>
        </w:rPr>
        <w:t>91% probability</w:t>
      </w:r>
      <w:r w:rsidRPr="00C124A2">
        <w:rPr>
          <w:rFonts w:cstheme="minorHAnsi"/>
          <w:noProof/>
          <w:sz w:val="24"/>
          <w:szCs w:val="24"/>
          <w:lang w:val="en-US"/>
        </w:rPr>
        <w:t xml:space="preserve">), probably </w:t>
      </w:r>
      <w:r w:rsidRPr="00C124A2">
        <w:rPr>
          <w:rFonts w:cstheme="minorHAnsi"/>
          <w:i/>
          <w:noProof/>
          <w:sz w:val="24"/>
          <w:szCs w:val="24"/>
          <w:lang w:val="en-US"/>
        </w:rPr>
        <w:t>cal A</w:t>
      </w:r>
      <w:r w:rsidR="00C12F71">
        <w:rPr>
          <w:rFonts w:cstheme="minorHAnsi"/>
          <w:i/>
          <w:noProof/>
          <w:sz w:val="24"/>
          <w:szCs w:val="24"/>
          <w:lang w:val="en-US"/>
        </w:rPr>
        <w:t>.</w:t>
      </w:r>
      <w:r w:rsidRPr="00C124A2">
        <w:rPr>
          <w:rFonts w:cstheme="minorHAnsi"/>
          <w:i/>
          <w:noProof/>
          <w:sz w:val="24"/>
          <w:szCs w:val="24"/>
          <w:lang w:val="en-US"/>
        </w:rPr>
        <w:t>D</w:t>
      </w:r>
      <w:r w:rsidR="00C12F71">
        <w:rPr>
          <w:rFonts w:cstheme="minorHAnsi"/>
          <w:i/>
          <w:noProof/>
          <w:sz w:val="24"/>
          <w:szCs w:val="24"/>
          <w:lang w:val="en-US"/>
        </w:rPr>
        <w:t>.</w:t>
      </w:r>
      <w:r w:rsidRPr="00C124A2">
        <w:rPr>
          <w:rFonts w:cstheme="minorHAnsi"/>
          <w:i/>
          <w:noProof/>
          <w:sz w:val="24"/>
          <w:szCs w:val="24"/>
          <w:lang w:val="en-US"/>
        </w:rPr>
        <w:t xml:space="preserve"> 340–405</w:t>
      </w:r>
      <w:r w:rsidRPr="00C124A2">
        <w:rPr>
          <w:rFonts w:cstheme="minorHAnsi"/>
          <w:noProof/>
          <w:sz w:val="24"/>
          <w:szCs w:val="24"/>
          <w:lang w:val="en-US"/>
        </w:rPr>
        <w:t xml:space="preserve"> (</w:t>
      </w:r>
      <w:r w:rsidRPr="00C124A2">
        <w:rPr>
          <w:rFonts w:cstheme="minorHAnsi"/>
          <w:i/>
          <w:noProof/>
          <w:sz w:val="24"/>
          <w:szCs w:val="24"/>
          <w:lang w:val="en-US"/>
        </w:rPr>
        <w:t>68% probability</w:t>
      </w:r>
      <w:r w:rsidRPr="00C124A2">
        <w:rPr>
          <w:rFonts w:cstheme="minorHAnsi"/>
          <w:noProof/>
          <w:sz w:val="24"/>
          <w:szCs w:val="24"/>
          <w:lang w:val="en-US"/>
        </w:rPr>
        <w:t>)</w:t>
      </w:r>
      <w:r w:rsidR="002A0A7D">
        <w:rPr>
          <w:rFonts w:cstheme="minorHAnsi"/>
          <w:noProof/>
          <w:sz w:val="24"/>
          <w:szCs w:val="24"/>
          <w:lang w:val="en-US"/>
        </w:rPr>
        <w:t>.</w:t>
      </w:r>
      <w:r w:rsidR="00AF0E27" w:rsidRPr="00C124A2">
        <w:rPr>
          <w:rStyle w:val="EndnoteReference"/>
          <w:rFonts w:cstheme="minorHAnsi"/>
          <w:noProof/>
          <w:sz w:val="24"/>
          <w:szCs w:val="24"/>
          <w:lang w:val="en-US"/>
        </w:rPr>
        <w:endnoteReference w:id="54"/>
      </w:r>
      <w:r w:rsidRPr="00C124A2">
        <w:rPr>
          <w:rFonts w:cstheme="minorHAnsi"/>
          <w:noProof/>
          <w:sz w:val="24"/>
          <w:szCs w:val="24"/>
          <w:lang w:val="en-US"/>
        </w:rPr>
        <w:t xml:space="preserve">  Further analysis shows it is </w:t>
      </w:r>
      <w:r w:rsidRPr="00C124A2">
        <w:rPr>
          <w:rFonts w:cstheme="minorHAnsi"/>
          <w:i/>
          <w:noProof/>
          <w:sz w:val="24"/>
          <w:szCs w:val="24"/>
          <w:lang w:val="en-US"/>
        </w:rPr>
        <w:t>91.9% probable</w:t>
      </w:r>
      <w:r w:rsidRPr="00C124A2">
        <w:rPr>
          <w:rFonts w:cstheme="minorHAnsi"/>
          <w:noProof/>
          <w:sz w:val="24"/>
          <w:szCs w:val="24"/>
          <w:lang w:val="en-US"/>
        </w:rPr>
        <w:t xml:space="preserve"> that the hoard was deposited before A</w:t>
      </w:r>
      <w:r w:rsidR="00F32777">
        <w:rPr>
          <w:rFonts w:cstheme="minorHAnsi"/>
          <w:noProof/>
          <w:sz w:val="24"/>
          <w:szCs w:val="24"/>
          <w:lang w:val="en-US"/>
        </w:rPr>
        <w:t>.</w:t>
      </w:r>
      <w:r w:rsidRPr="00C124A2">
        <w:rPr>
          <w:rFonts w:cstheme="minorHAnsi"/>
          <w:noProof/>
          <w:sz w:val="24"/>
          <w:szCs w:val="24"/>
          <w:lang w:val="en-US"/>
        </w:rPr>
        <w:t>D</w:t>
      </w:r>
      <w:r w:rsidR="00F32777">
        <w:rPr>
          <w:rFonts w:cstheme="minorHAnsi"/>
          <w:noProof/>
          <w:sz w:val="24"/>
          <w:szCs w:val="24"/>
          <w:lang w:val="en-US"/>
        </w:rPr>
        <w:t>.</w:t>
      </w:r>
      <w:r w:rsidRPr="00C124A2">
        <w:rPr>
          <w:rFonts w:cstheme="minorHAnsi"/>
          <w:noProof/>
          <w:sz w:val="24"/>
          <w:szCs w:val="24"/>
          <w:lang w:val="en-US"/>
        </w:rPr>
        <w:t xml:space="preserve"> 410.</w:t>
      </w:r>
    </w:p>
    <w:p w14:paraId="0BEF791E" w14:textId="71D08C25" w:rsidR="007A1686" w:rsidRPr="00C124A2" w:rsidRDefault="007A1686" w:rsidP="009F42F9">
      <w:pPr>
        <w:spacing w:after="120" w:line="360" w:lineRule="auto"/>
        <w:jc w:val="both"/>
        <w:rPr>
          <w:rFonts w:cstheme="minorHAnsi"/>
          <w:noProof/>
          <w:sz w:val="24"/>
          <w:szCs w:val="24"/>
          <w:lang w:val="en-US"/>
        </w:rPr>
      </w:pPr>
    </w:p>
    <w:p w14:paraId="72D0C262" w14:textId="0989590C" w:rsidR="009B1547" w:rsidRPr="00C124A2" w:rsidRDefault="00CF6FA5" w:rsidP="00553304">
      <w:pPr>
        <w:pStyle w:val="ListParagraph"/>
        <w:numPr>
          <w:ilvl w:val="0"/>
          <w:numId w:val="4"/>
        </w:numPr>
        <w:spacing w:after="120" w:line="360" w:lineRule="auto"/>
        <w:jc w:val="both"/>
        <w:rPr>
          <w:rFonts w:cstheme="minorHAnsi"/>
          <w:b/>
          <w:noProof/>
          <w:sz w:val="24"/>
          <w:szCs w:val="24"/>
          <w:lang w:val="en-US"/>
        </w:rPr>
      </w:pPr>
      <w:r w:rsidRPr="00C124A2">
        <w:rPr>
          <w:rFonts w:cstheme="minorHAnsi"/>
          <w:b/>
          <w:noProof/>
          <w:sz w:val="24"/>
          <w:szCs w:val="24"/>
          <w:lang w:val="en-US"/>
        </w:rPr>
        <w:t>Figure 8</w:t>
      </w:r>
    </w:p>
    <w:p w14:paraId="139B927B" w14:textId="438E4FBE" w:rsidR="009B1547" w:rsidRPr="00C124A2" w:rsidRDefault="00CF6FA5" w:rsidP="00BC34B4">
      <w:pPr>
        <w:spacing w:line="360" w:lineRule="auto"/>
        <w:rPr>
          <w:rFonts w:cstheme="minorHAnsi"/>
          <w:sz w:val="24"/>
          <w:szCs w:val="24"/>
        </w:rPr>
      </w:pPr>
      <w:r w:rsidRPr="00C124A2">
        <w:rPr>
          <w:rFonts w:cstheme="minorHAnsi"/>
          <w:sz w:val="24"/>
          <w:szCs w:val="24"/>
        </w:rPr>
        <w:t>Figure 8</w:t>
      </w:r>
      <w:r w:rsidR="00851E76" w:rsidRPr="00C124A2">
        <w:rPr>
          <w:rFonts w:cstheme="minorHAnsi"/>
          <w:sz w:val="24"/>
          <w:szCs w:val="24"/>
        </w:rPr>
        <w:t>: Probability distribution of the date</w:t>
      </w:r>
      <w:r w:rsidR="00426885" w:rsidRPr="00C124A2">
        <w:rPr>
          <w:rFonts w:cstheme="minorHAnsi"/>
          <w:sz w:val="24"/>
          <w:szCs w:val="24"/>
        </w:rPr>
        <w:t>s from the Pewsey hoard. Each distribution represents the relative probability that an event occurs at a particular time. For each of the dates two distributions have been plotted: one in outline, which is the result of simple radiocarbon calibration, and a solid one, based on the chronological model used. Other distributions are based on the chronological model defined here, and shown in black. For example, the distribution ‘</w:t>
      </w:r>
      <w:r w:rsidR="00426885" w:rsidRPr="00C124A2">
        <w:rPr>
          <w:rFonts w:cstheme="minorHAnsi"/>
          <w:i/>
          <w:sz w:val="24"/>
          <w:szCs w:val="24"/>
        </w:rPr>
        <w:t>Pewsey Hoard’</w:t>
      </w:r>
      <w:r w:rsidR="00426885" w:rsidRPr="00C124A2">
        <w:rPr>
          <w:rFonts w:cstheme="minorHAnsi"/>
          <w:sz w:val="24"/>
          <w:szCs w:val="24"/>
        </w:rPr>
        <w:t xml:space="preserve"> is the estimated date when deposition of the hoard took place.</w:t>
      </w:r>
      <w:r w:rsidR="009F42F9" w:rsidRPr="00C124A2">
        <w:rPr>
          <w:rFonts w:cstheme="minorHAnsi"/>
          <w:sz w:val="24"/>
          <w:szCs w:val="24"/>
        </w:rPr>
        <w:t xml:space="preserve"> </w:t>
      </w:r>
      <w:r w:rsidR="00AC0C0A" w:rsidRPr="00C124A2">
        <w:rPr>
          <w:rFonts w:cstheme="minorHAnsi"/>
          <w:sz w:val="24"/>
          <w:szCs w:val="24"/>
        </w:rPr>
        <w:t xml:space="preserve">Posterior/prior outlier probabilities are shown </w:t>
      </w:r>
      <w:r w:rsidR="004E226F">
        <w:rPr>
          <w:rFonts w:cstheme="minorHAnsi"/>
          <w:sz w:val="24"/>
          <w:szCs w:val="24"/>
        </w:rPr>
        <w:t xml:space="preserve">in </w:t>
      </w:r>
      <w:r w:rsidR="00AC0C0A" w:rsidRPr="00C124A2">
        <w:rPr>
          <w:rFonts w:cstheme="minorHAnsi"/>
          <w:sz w:val="24"/>
          <w:szCs w:val="24"/>
        </w:rPr>
        <w:t xml:space="preserve">square brackets. </w:t>
      </w:r>
      <w:r w:rsidR="00426885" w:rsidRPr="00C124A2">
        <w:rPr>
          <w:rFonts w:cstheme="minorHAnsi"/>
          <w:sz w:val="24"/>
          <w:szCs w:val="24"/>
        </w:rPr>
        <w:t>The large square brackets down the left-hand side of the figure along with the OxCal keywords define the model exactly.</w:t>
      </w:r>
    </w:p>
    <w:p w14:paraId="0A2B6BC9" w14:textId="77777777" w:rsidR="00551A4C" w:rsidRPr="00C124A2" w:rsidRDefault="00551A4C" w:rsidP="00BC34B4">
      <w:pPr>
        <w:spacing w:line="360" w:lineRule="auto"/>
        <w:rPr>
          <w:rFonts w:cstheme="minorHAnsi"/>
          <w:sz w:val="24"/>
          <w:szCs w:val="24"/>
        </w:rPr>
      </w:pPr>
    </w:p>
    <w:p w14:paraId="667B5104" w14:textId="05901E0E" w:rsidR="00515864" w:rsidRPr="00C124A2" w:rsidRDefault="009B4166" w:rsidP="009B4166">
      <w:pPr>
        <w:pStyle w:val="ListParagraph"/>
        <w:numPr>
          <w:ilvl w:val="0"/>
          <w:numId w:val="3"/>
        </w:numPr>
        <w:spacing w:after="120" w:line="360" w:lineRule="auto"/>
        <w:jc w:val="both"/>
        <w:rPr>
          <w:rFonts w:cstheme="minorHAnsi"/>
          <w:b/>
          <w:iCs/>
          <w:sz w:val="24"/>
          <w:szCs w:val="24"/>
        </w:rPr>
      </w:pPr>
      <w:r w:rsidRPr="00C124A2">
        <w:rPr>
          <w:rFonts w:cstheme="minorHAnsi"/>
          <w:b/>
          <w:iCs/>
          <w:sz w:val="24"/>
          <w:szCs w:val="24"/>
        </w:rPr>
        <w:t xml:space="preserve">Table </w:t>
      </w:r>
      <w:r w:rsidR="00884758">
        <w:rPr>
          <w:rFonts w:cstheme="minorHAnsi"/>
          <w:b/>
          <w:iCs/>
          <w:sz w:val="24"/>
          <w:szCs w:val="24"/>
        </w:rPr>
        <w:t>4</w:t>
      </w:r>
    </w:p>
    <w:p w14:paraId="4C3BA0D3" w14:textId="5E60C11A" w:rsidR="00C40680" w:rsidRPr="00C124A2" w:rsidRDefault="00C40680" w:rsidP="00C40680">
      <w:pPr>
        <w:spacing w:line="360" w:lineRule="auto"/>
        <w:rPr>
          <w:rFonts w:cstheme="minorHAnsi"/>
          <w:b/>
          <w:sz w:val="24"/>
          <w:szCs w:val="24"/>
        </w:rPr>
      </w:pPr>
      <w:r w:rsidRPr="00C124A2">
        <w:rPr>
          <w:rFonts w:cstheme="minorHAnsi"/>
          <w:sz w:val="24"/>
          <w:szCs w:val="24"/>
        </w:rPr>
        <w:t xml:space="preserve">Table </w:t>
      </w:r>
      <w:r w:rsidR="00884758">
        <w:rPr>
          <w:rFonts w:cstheme="minorHAnsi"/>
          <w:sz w:val="24"/>
          <w:szCs w:val="24"/>
        </w:rPr>
        <w:t>4</w:t>
      </w:r>
      <w:r w:rsidRPr="00C124A2">
        <w:rPr>
          <w:rFonts w:cstheme="minorHAnsi"/>
          <w:sz w:val="24"/>
          <w:szCs w:val="24"/>
        </w:rPr>
        <w:t>:</w:t>
      </w:r>
      <w:r w:rsidRPr="00C124A2">
        <w:rPr>
          <w:rFonts w:cstheme="minorHAnsi"/>
          <w:b/>
          <w:sz w:val="24"/>
          <w:szCs w:val="24"/>
        </w:rPr>
        <w:t xml:space="preserve"> </w:t>
      </w:r>
      <w:r w:rsidRPr="00C124A2">
        <w:rPr>
          <w:rFonts w:cstheme="minorHAnsi"/>
          <w:sz w:val="24"/>
          <w:szCs w:val="24"/>
        </w:rPr>
        <w:t>Pewsey vessel hoard – radiocarbon results</w:t>
      </w:r>
    </w:p>
    <w:p w14:paraId="29348D42" w14:textId="77777777" w:rsidR="00A27620" w:rsidRDefault="00A27620" w:rsidP="00C40680">
      <w:pPr>
        <w:spacing w:after="120" w:line="360" w:lineRule="auto"/>
        <w:jc w:val="both"/>
        <w:rPr>
          <w:rFonts w:cstheme="minorHAnsi"/>
          <w:b/>
          <w:iCs/>
          <w:sz w:val="24"/>
          <w:szCs w:val="24"/>
        </w:rPr>
      </w:pPr>
    </w:p>
    <w:p w14:paraId="12B01AC2" w14:textId="2B2E25F1" w:rsidR="00C40680" w:rsidRPr="00A27620" w:rsidRDefault="007D0976" w:rsidP="00C40680">
      <w:pPr>
        <w:spacing w:after="120" w:line="360" w:lineRule="auto"/>
        <w:jc w:val="both"/>
        <w:rPr>
          <w:rFonts w:cstheme="minorHAnsi"/>
          <w:iCs/>
          <w:sz w:val="24"/>
          <w:szCs w:val="24"/>
        </w:rPr>
      </w:pPr>
      <w:r w:rsidRPr="00A27620">
        <w:rPr>
          <w:rFonts w:cstheme="minorHAnsi"/>
          <w:iCs/>
          <w:sz w:val="24"/>
          <w:szCs w:val="24"/>
        </w:rPr>
        <w:t>The Wilcot vessel hoard – organic material</w:t>
      </w:r>
    </w:p>
    <w:p w14:paraId="72138587" w14:textId="733B6157" w:rsidR="00C7359B" w:rsidRPr="00C124A2" w:rsidRDefault="00C7359B" w:rsidP="00DB2FE1">
      <w:pPr>
        <w:spacing w:after="120" w:line="360" w:lineRule="auto"/>
        <w:jc w:val="both"/>
        <w:rPr>
          <w:rFonts w:cstheme="minorHAnsi"/>
          <w:b/>
          <w:iCs/>
          <w:sz w:val="24"/>
          <w:szCs w:val="24"/>
        </w:rPr>
      </w:pPr>
    </w:p>
    <w:p w14:paraId="322595F5" w14:textId="47D1224B" w:rsidR="00AD0672" w:rsidRDefault="00412B0E" w:rsidP="00EC67C5">
      <w:pPr>
        <w:spacing w:after="120" w:line="360" w:lineRule="auto"/>
        <w:jc w:val="both"/>
        <w:rPr>
          <w:rFonts w:cstheme="minorHAnsi"/>
          <w:iCs/>
          <w:sz w:val="24"/>
          <w:szCs w:val="24"/>
        </w:rPr>
      </w:pPr>
      <w:r w:rsidRPr="00C124A2">
        <w:rPr>
          <w:rFonts w:cstheme="minorHAnsi"/>
          <w:iCs/>
          <w:sz w:val="24"/>
          <w:szCs w:val="24"/>
        </w:rPr>
        <w:lastRenderedPageBreak/>
        <w:t xml:space="preserve">Unlike the Pewsey hoard, </w:t>
      </w:r>
      <w:r w:rsidR="005A0D82" w:rsidRPr="00C124A2">
        <w:rPr>
          <w:rFonts w:cstheme="minorHAnsi"/>
          <w:iCs/>
          <w:sz w:val="24"/>
          <w:szCs w:val="24"/>
        </w:rPr>
        <w:t xml:space="preserve">the Wilcot vessel hoard was in a fragile state with the bases of most vessels (except the strainer) broken, which had allowed </w:t>
      </w:r>
      <w:r w:rsidR="00E62348" w:rsidRPr="00C124A2">
        <w:rPr>
          <w:rFonts w:cstheme="minorHAnsi"/>
          <w:iCs/>
          <w:sz w:val="24"/>
          <w:szCs w:val="24"/>
        </w:rPr>
        <w:t>the overlying soils to penetrate</w:t>
      </w:r>
      <w:r w:rsidR="005A0D82" w:rsidRPr="00C124A2">
        <w:rPr>
          <w:rFonts w:cstheme="minorHAnsi"/>
          <w:iCs/>
          <w:sz w:val="24"/>
          <w:szCs w:val="24"/>
        </w:rPr>
        <w:t xml:space="preserve"> the interior of the hoard. </w:t>
      </w:r>
      <w:r w:rsidR="005B7D26" w:rsidRPr="00C124A2">
        <w:rPr>
          <w:rFonts w:cstheme="minorHAnsi"/>
          <w:iCs/>
          <w:sz w:val="24"/>
          <w:szCs w:val="24"/>
        </w:rPr>
        <w:t xml:space="preserve">No </w:t>
      </w:r>
      <w:r w:rsidR="00AD0672" w:rsidRPr="00C124A2">
        <w:rPr>
          <w:rFonts w:cstheme="minorHAnsi"/>
          <w:iCs/>
          <w:sz w:val="24"/>
          <w:szCs w:val="24"/>
        </w:rPr>
        <w:t xml:space="preserve">visible </w:t>
      </w:r>
      <w:r w:rsidR="005B7D26" w:rsidRPr="00C124A2">
        <w:rPr>
          <w:rFonts w:cstheme="minorHAnsi"/>
          <w:iCs/>
          <w:sz w:val="24"/>
          <w:szCs w:val="24"/>
        </w:rPr>
        <w:t>plant macrofossil remains survived</w:t>
      </w:r>
      <w:r w:rsidR="00AD0672" w:rsidRPr="00C124A2">
        <w:rPr>
          <w:rFonts w:cstheme="minorHAnsi"/>
          <w:iCs/>
          <w:sz w:val="24"/>
          <w:szCs w:val="24"/>
        </w:rPr>
        <w:t>.</w:t>
      </w:r>
      <w:r w:rsidR="005B7D26" w:rsidRPr="00C124A2">
        <w:rPr>
          <w:rFonts w:cstheme="minorHAnsi"/>
          <w:iCs/>
          <w:sz w:val="24"/>
          <w:szCs w:val="24"/>
        </w:rPr>
        <w:t xml:space="preserve"> </w:t>
      </w:r>
      <w:r w:rsidR="005A0D82" w:rsidRPr="00C124A2">
        <w:rPr>
          <w:rFonts w:cstheme="minorHAnsi"/>
          <w:iCs/>
          <w:sz w:val="24"/>
          <w:szCs w:val="24"/>
        </w:rPr>
        <w:t xml:space="preserve">Nonetheless, a pollen assessment of </w:t>
      </w:r>
      <w:r w:rsidR="00E62348" w:rsidRPr="00C124A2">
        <w:rPr>
          <w:rFonts w:cstheme="minorHAnsi"/>
          <w:iCs/>
          <w:sz w:val="24"/>
          <w:szCs w:val="24"/>
        </w:rPr>
        <w:t xml:space="preserve">both </w:t>
      </w:r>
      <w:r w:rsidR="005A0D82" w:rsidRPr="00C124A2">
        <w:rPr>
          <w:rFonts w:cstheme="minorHAnsi"/>
          <w:iCs/>
          <w:sz w:val="24"/>
          <w:szCs w:val="24"/>
        </w:rPr>
        <w:t>the interior and exterior surfaces of the hoard was undertaken to establish i</w:t>
      </w:r>
      <w:r w:rsidR="00E62348" w:rsidRPr="00C124A2">
        <w:rPr>
          <w:rFonts w:cstheme="minorHAnsi"/>
          <w:iCs/>
          <w:sz w:val="24"/>
          <w:szCs w:val="24"/>
        </w:rPr>
        <w:t>f</w:t>
      </w:r>
      <w:r w:rsidR="005A0D82" w:rsidRPr="00C124A2">
        <w:rPr>
          <w:rFonts w:cstheme="minorHAnsi"/>
          <w:iCs/>
          <w:sz w:val="24"/>
          <w:szCs w:val="24"/>
        </w:rPr>
        <w:t xml:space="preserve"> any palaeoenvironmental signal could be </w:t>
      </w:r>
      <w:r w:rsidR="00AD0672" w:rsidRPr="00C124A2">
        <w:rPr>
          <w:rFonts w:cstheme="minorHAnsi"/>
          <w:iCs/>
          <w:sz w:val="24"/>
          <w:szCs w:val="24"/>
        </w:rPr>
        <w:t xml:space="preserve">recovered. </w:t>
      </w:r>
      <w:r w:rsidR="00CE1781" w:rsidRPr="00C124A2">
        <w:rPr>
          <w:rFonts w:cstheme="minorHAnsi"/>
          <w:iCs/>
          <w:sz w:val="24"/>
          <w:szCs w:val="24"/>
        </w:rPr>
        <w:t>Fifteen</w:t>
      </w:r>
      <w:r w:rsidR="005A0D82" w:rsidRPr="00C124A2">
        <w:rPr>
          <w:rFonts w:cstheme="minorHAnsi"/>
          <w:iCs/>
          <w:sz w:val="24"/>
          <w:szCs w:val="24"/>
        </w:rPr>
        <w:t xml:space="preserve"> samples were </w:t>
      </w:r>
      <w:r w:rsidR="00AD0672" w:rsidRPr="00C124A2">
        <w:rPr>
          <w:rFonts w:cstheme="minorHAnsi"/>
          <w:iCs/>
          <w:sz w:val="24"/>
          <w:szCs w:val="24"/>
        </w:rPr>
        <w:t xml:space="preserve">examined </w:t>
      </w:r>
      <w:r w:rsidR="005A0D82" w:rsidRPr="00C124A2">
        <w:rPr>
          <w:rFonts w:cstheme="minorHAnsi"/>
          <w:iCs/>
          <w:sz w:val="24"/>
          <w:szCs w:val="24"/>
        </w:rPr>
        <w:t xml:space="preserve">from the four vessels, with the majority </w:t>
      </w:r>
      <w:r w:rsidR="00E62348" w:rsidRPr="00C124A2">
        <w:rPr>
          <w:rFonts w:cstheme="minorHAnsi"/>
          <w:iCs/>
          <w:sz w:val="24"/>
          <w:szCs w:val="24"/>
        </w:rPr>
        <w:t>containing a</w:t>
      </w:r>
      <w:r w:rsidR="005A0D82" w:rsidRPr="00C124A2">
        <w:rPr>
          <w:rFonts w:cstheme="minorHAnsi"/>
          <w:iCs/>
          <w:sz w:val="24"/>
          <w:szCs w:val="24"/>
        </w:rPr>
        <w:t xml:space="preserve"> pollen </w:t>
      </w:r>
      <w:r w:rsidR="00E62348" w:rsidRPr="00C124A2">
        <w:rPr>
          <w:rFonts w:cstheme="minorHAnsi"/>
          <w:iCs/>
          <w:sz w:val="24"/>
          <w:szCs w:val="24"/>
        </w:rPr>
        <w:t>assemblage</w:t>
      </w:r>
      <w:r w:rsidR="005A0D82" w:rsidRPr="00C124A2">
        <w:rPr>
          <w:rFonts w:cstheme="minorHAnsi"/>
          <w:iCs/>
          <w:sz w:val="24"/>
          <w:szCs w:val="24"/>
        </w:rPr>
        <w:t xml:space="preserve"> dominated by </w:t>
      </w:r>
      <w:bookmarkStart w:id="13" w:name="OLE_LINK11"/>
      <w:r w:rsidR="00E63C7A" w:rsidRPr="00C124A2">
        <w:rPr>
          <w:rFonts w:cstheme="minorHAnsi"/>
          <w:i/>
          <w:iCs/>
          <w:sz w:val="24"/>
          <w:szCs w:val="24"/>
        </w:rPr>
        <w:t>Cichorium intybus</w:t>
      </w:r>
      <w:r w:rsidR="00E63C7A" w:rsidRPr="00C124A2">
        <w:rPr>
          <w:rFonts w:cstheme="minorHAnsi"/>
          <w:iCs/>
          <w:sz w:val="24"/>
          <w:szCs w:val="24"/>
        </w:rPr>
        <w:t>-type</w:t>
      </w:r>
      <w:r w:rsidR="00E63C7A">
        <w:rPr>
          <w:rFonts w:cstheme="minorHAnsi"/>
          <w:iCs/>
          <w:sz w:val="24"/>
          <w:szCs w:val="24"/>
        </w:rPr>
        <w:t xml:space="preserve"> (chicory type, including dandelion)</w:t>
      </w:r>
      <w:r w:rsidR="00E63C7A" w:rsidRPr="00C124A2">
        <w:rPr>
          <w:rFonts w:cstheme="minorHAnsi"/>
          <w:iCs/>
          <w:sz w:val="24"/>
          <w:szCs w:val="24"/>
        </w:rPr>
        <w:t xml:space="preserve"> and Poaceae</w:t>
      </w:r>
      <w:r w:rsidR="00E63C7A">
        <w:rPr>
          <w:rFonts w:cstheme="minorHAnsi"/>
          <w:iCs/>
          <w:sz w:val="24"/>
          <w:szCs w:val="24"/>
        </w:rPr>
        <w:t xml:space="preserve"> (grasses)</w:t>
      </w:r>
      <w:r w:rsidR="00E63C7A" w:rsidRPr="00C124A2">
        <w:rPr>
          <w:rFonts w:cstheme="minorHAnsi"/>
          <w:iCs/>
          <w:sz w:val="24"/>
          <w:szCs w:val="24"/>
        </w:rPr>
        <w:t xml:space="preserve">, a consistent presence of </w:t>
      </w:r>
      <w:r w:rsidR="00E63C7A" w:rsidRPr="00C124A2">
        <w:rPr>
          <w:rFonts w:cstheme="minorHAnsi"/>
          <w:i/>
          <w:iCs/>
          <w:sz w:val="24"/>
          <w:szCs w:val="24"/>
        </w:rPr>
        <w:t>Calluna vulgaris</w:t>
      </w:r>
      <w:r w:rsidR="00E63C7A">
        <w:rPr>
          <w:rFonts w:cstheme="minorHAnsi"/>
          <w:i/>
          <w:iCs/>
          <w:sz w:val="24"/>
          <w:szCs w:val="24"/>
        </w:rPr>
        <w:t xml:space="preserve"> </w:t>
      </w:r>
      <w:r w:rsidR="00E63C7A">
        <w:rPr>
          <w:rFonts w:cstheme="minorHAnsi"/>
          <w:iCs/>
          <w:sz w:val="24"/>
          <w:szCs w:val="24"/>
        </w:rPr>
        <w:t>(heather)</w:t>
      </w:r>
      <w:r w:rsidR="00E63C7A" w:rsidRPr="00C124A2">
        <w:rPr>
          <w:rFonts w:cstheme="minorHAnsi"/>
          <w:iCs/>
          <w:sz w:val="24"/>
          <w:szCs w:val="24"/>
        </w:rPr>
        <w:t xml:space="preserve"> and </w:t>
      </w:r>
      <w:r w:rsidR="00E63C7A" w:rsidRPr="00C124A2">
        <w:rPr>
          <w:rFonts w:cstheme="minorHAnsi"/>
          <w:i/>
          <w:iCs/>
          <w:sz w:val="24"/>
          <w:szCs w:val="24"/>
        </w:rPr>
        <w:t>Pteridium aquilinum</w:t>
      </w:r>
      <w:r w:rsidR="00E63C7A">
        <w:rPr>
          <w:rFonts w:cstheme="minorHAnsi"/>
          <w:i/>
          <w:iCs/>
          <w:sz w:val="24"/>
          <w:szCs w:val="24"/>
        </w:rPr>
        <w:t xml:space="preserve"> </w:t>
      </w:r>
      <w:r w:rsidR="00E63C7A">
        <w:rPr>
          <w:rFonts w:cstheme="minorHAnsi"/>
          <w:iCs/>
          <w:sz w:val="24"/>
          <w:szCs w:val="24"/>
        </w:rPr>
        <w:t>(bracken)</w:t>
      </w:r>
      <w:r w:rsidR="00E63C7A" w:rsidRPr="00C124A2">
        <w:rPr>
          <w:rFonts w:cstheme="minorHAnsi"/>
          <w:iCs/>
          <w:sz w:val="24"/>
          <w:szCs w:val="24"/>
        </w:rPr>
        <w:t xml:space="preserve">, and </w:t>
      </w:r>
      <w:r w:rsidR="00E63C7A" w:rsidRPr="00C124A2">
        <w:rPr>
          <w:rFonts w:cstheme="minorHAnsi"/>
          <w:i/>
          <w:sz w:val="24"/>
          <w:szCs w:val="24"/>
        </w:rPr>
        <w:t>Avena-Triticum</w:t>
      </w:r>
      <w:r w:rsidR="00E63C7A" w:rsidRPr="00C124A2">
        <w:rPr>
          <w:rFonts w:cstheme="minorHAnsi"/>
          <w:sz w:val="24"/>
          <w:szCs w:val="24"/>
        </w:rPr>
        <w:t>-type</w:t>
      </w:r>
      <w:r w:rsidR="00E63C7A" w:rsidRPr="00C124A2">
        <w:rPr>
          <w:rFonts w:cstheme="minorHAnsi"/>
          <w:iCs/>
          <w:sz w:val="24"/>
          <w:szCs w:val="24"/>
        </w:rPr>
        <w:t xml:space="preserve"> </w:t>
      </w:r>
      <w:r w:rsidR="00E63C7A">
        <w:rPr>
          <w:rFonts w:cstheme="minorHAnsi"/>
          <w:iCs/>
          <w:sz w:val="24"/>
          <w:szCs w:val="24"/>
        </w:rPr>
        <w:t xml:space="preserve">(oat-wheat) </w:t>
      </w:r>
      <w:bookmarkEnd w:id="13"/>
      <w:r w:rsidR="005A0D82" w:rsidRPr="00C124A2">
        <w:rPr>
          <w:rFonts w:cstheme="minorHAnsi"/>
          <w:iCs/>
          <w:sz w:val="24"/>
          <w:szCs w:val="24"/>
        </w:rPr>
        <w:t xml:space="preserve"> also well represented in most samples</w:t>
      </w:r>
      <w:r w:rsidR="00CF6FA5" w:rsidRPr="00C124A2">
        <w:rPr>
          <w:rFonts w:cstheme="minorHAnsi"/>
          <w:iCs/>
          <w:sz w:val="24"/>
          <w:szCs w:val="24"/>
        </w:rPr>
        <w:t xml:space="preserve"> (Figure 9)</w:t>
      </w:r>
      <w:r w:rsidR="005A0D82" w:rsidRPr="00C124A2">
        <w:rPr>
          <w:rFonts w:cstheme="minorHAnsi"/>
          <w:iCs/>
          <w:sz w:val="24"/>
          <w:szCs w:val="24"/>
        </w:rPr>
        <w:t>. These samples show some strong similarities to the</w:t>
      </w:r>
      <w:r w:rsidR="00E62348" w:rsidRPr="00C124A2">
        <w:rPr>
          <w:rFonts w:cstheme="minorHAnsi"/>
          <w:iCs/>
          <w:sz w:val="24"/>
          <w:szCs w:val="24"/>
        </w:rPr>
        <w:t xml:space="preserve"> Pewsey Hoard</w:t>
      </w:r>
      <w:r w:rsidR="005A0D82" w:rsidRPr="00C124A2">
        <w:rPr>
          <w:rFonts w:cstheme="minorHAnsi"/>
          <w:iCs/>
          <w:sz w:val="24"/>
          <w:szCs w:val="24"/>
        </w:rPr>
        <w:t xml:space="preserve"> </w:t>
      </w:r>
      <w:r w:rsidR="00CE1781" w:rsidRPr="00C124A2">
        <w:rPr>
          <w:rFonts w:cstheme="minorHAnsi"/>
          <w:iCs/>
          <w:sz w:val="24"/>
          <w:szCs w:val="24"/>
        </w:rPr>
        <w:t xml:space="preserve">pollen </w:t>
      </w:r>
      <w:r w:rsidR="005A0D82" w:rsidRPr="00C124A2">
        <w:rPr>
          <w:rFonts w:cstheme="minorHAnsi"/>
          <w:iCs/>
          <w:sz w:val="24"/>
          <w:szCs w:val="24"/>
        </w:rPr>
        <w:t xml:space="preserve">group </w:t>
      </w:r>
      <w:r w:rsidR="00CE1781" w:rsidRPr="00C124A2">
        <w:rPr>
          <w:rFonts w:cstheme="minorHAnsi"/>
          <w:iCs/>
          <w:sz w:val="24"/>
          <w:szCs w:val="24"/>
        </w:rPr>
        <w:t>P-C (macrofossil group 3)</w:t>
      </w:r>
      <w:r w:rsidR="005A0D82" w:rsidRPr="00C124A2">
        <w:rPr>
          <w:rFonts w:cstheme="minorHAnsi"/>
          <w:iCs/>
          <w:sz w:val="24"/>
          <w:szCs w:val="24"/>
        </w:rPr>
        <w:t xml:space="preserve"> </w:t>
      </w:r>
      <w:r w:rsidR="00E62348" w:rsidRPr="00C124A2">
        <w:rPr>
          <w:rFonts w:cstheme="minorHAnsi"/>
          <w:iCs/>
          <w:sz w:val="24"/>
          <w:szCs w:val="24"/>
        </w:rPr>
        <w:t>samples</w:t>
      </w:r>
      <w:r w:rsidR="005A0D82" w:rsidRPr="00C124A2">
        <w:rPr>
          <w:rFonts w:cstheme="minorHAnsi"/>
          <w:iCs/>
          <w:sz w:val="24"/>
          <w:szCs w:val="24"/>
        </w:rPr>
        <w:t>.</w:t>
      </w:r>
      <w:r w:rsidR="00E62348" w:rsidRPr="00C124A2">
        <w:rPr>
          <w:rFonts w:cstheme="minorHAnsi"/>
          <w:iCs/>
          <w:sz w:val="24"/>
          <w:szCs w:val="24"/>
        </w:rPr>
        <w:t xml:space="preserve"> Unfortunately</w:t>
      </w:r>
      <w:r w:rsidR="00AD0672" w:rsidRPr="00C124A2">
        <w:rPr>
          <w:rFonts w:cstheme="minorHAnsi"/>
          <w:iCs/>
          <w:sz w:val="24"/>
          <w:szCs w:val="24"/>
        </w:rPr>
        <w:t>,</w:t>
      </w:r>
      <w:r w:rsidR="00E62348" w:rsidRPr="00C124A2">
        <w:rPr>
          <w:rFonts w:cstheme="minorHAnsi"/>
          <w:iCs/>
          <w:sz w:val="24"/>
          <w:szCs w:val="24"/>
        </w:rPr>
        <w:t xml:space="preserve"> at the time of recovery of the Wilcot hoard no surface sediment samples were taken </w:t>
      </w:r>
      <w:r w:rsidR="00AD0672" w:rsidRPr="00C124A2">
        <w:rPr>
          <w:rFonts w:cstheme="minorHAnsi"/>
          <w:iCs/>
          <w:sz w:val="24"/>
          <w:szCs w:val="24"/>
        </w:rPr>
        <w:t xml:space="preserve">by </w:t>
      </w:r>
      <w:r w:rsidR="00E62348" w:rsidRPr="00C124A2">
        <w:rPr>
          <w:rFonts w:cstheme="minorHAnsi"/>
          <w:iCs/>
          <w:sz w:val="24"/>
          <w:szCs w:val="24"/>
        </w:rPr>
        <w:t>the finders that could have been used to establish the modern pollen signal at the site</w:t>
      </w:r>
      <w:r w:rsidR="003D21B0" w:rsidRPr="00C124A2">
        <w:rPr>
          <w:rFonts w:cstheme="minorHAnsi"/>
          <w:iCs/>
          <w:sz w:val="24"/>
          <w:szCs w:val="24"/>
        </w:rPr>
        <w:t>.</w:t>
      </w:r>
      <w:r w:rsidR="00E62348" w:rsidRPr="00C124A2">
        <w:rPr>
          <w:rFonts w:cstheme="minorHAnsi"/>
          <w:iCs/>
          <w:sz w:val="24"/>
          <w:szCs w:val="24"/>
        </w:rPr>
        <w:t xml:space="preserve"> </w:t>
      </w:r>
      <w:r w:rsidR="003D21B0" w:rsidRPr="00C124A2">
        <w:rPr>
          <w:rFonts w:cstheme="minorHAnsi"/>
          <w:iCs/>
          <w:sz w:val="24"/>
          <w:szCs w:val="24"/>
        </w:rPr>
        <w:t xml:space="preserve">This could have determined </w:t>
      </w:r>
      <w:r w:rsidR="00E62348" w:rsidRPr="00C124A2">
        <w:rPr>
          <w:rFonts w:cstheme="minorHAnsi"/>
          <w:iCs/>
          <w:sz w:val="24"/>
          <w:szCs w:val="24"/>
        </w:rPr>
        <w:t>if the soil sampled from the hoard itself is a recent addition (and therefore breakage of the vessels bases was also recent).</w:t>
      </w:r>
      <w:r w:rsidR="005A0D82" w:rsidRPr="00C124A2">
        <w:rPr>
          <w:rFonts w:cstheme="minorHAnsi"/>
          <w:iCs/>
          <w:sz w:val="24"/>
          <w:szCs w:val="24"/>
        </w:rPr>
        <w:t xml:space="preserve"> </w:t>
      </w:r>
    </w:p>
    <w:p w14:paraId="281FA4C7" w14:textId="77777777" w:rsidR="00A27620" w:rsidRPr="00C124A2" w:rsidRDefault="00A27620" w:rsidP="00EC67C5">
      <w:pPr>
        <w:spacing w:after="120" w:line="360" w:lineRule="auto"/>
        <w:jc w:val="both"/>
        <w:rPr>
          <w:rFonts w:cstheme="minorHAnsi"/>
          <w:iCs/>
          <w:sz w:val="24"/>
          <w:szCs w:val="24"/>
        </w:rPr>
      </w:pPr>
    </w:p>
    <w:p w14:paraId="07C8A9AD" w14:textId="6AE65AA7" w:rsidR="00CF6FA5" w:rsidRPr="00C124A2" w:rsidRDefault="00CF6FA5" w:rsidP="00CF6FA5">
      <w:pPr>
        <w:pStyle w:val="ListParagraph"/>
        <w:numPr>
          <w:ilvl w:val="0"/>
          <w:numId w:val="3"/>
        </w:numPr>
        <w:spacing w:line="360" w:lineRule="auto"/>
        <w:jc w:val="both"/>
        <w:rPr>
          <w:rFonts w:cstheme="minorHAnsi"/>
          <w:sz w:val="24"/>
          <w:szCs w:val="24"/>
        </w:rPr>
      </w:pPr>
      <w:r w:rsidRPr="00C124A2">
        <w:rPr>
          <w:rFonts w:cstheme="minorHAnsi"/>
          <w:b/>
          <w:sz w:val="24"/>
          <w:szCs w:val="24"/>
        </w:rPr>
        <w:t>Figure 9</w:t>
      </w:r>
    </w:p>
    <w:p w14:paraId="5F6E7CB6" w14:textId="6D32DC51" w:rsidR="00CF6FA5" w:rsidRDefault="00CF6FA5" w:rsidP="00CF6FA5">
      <w:pPr>
        <w:spacing w:line="360" w:lineRule="auto"/>
        <w:jc w:val="both"/>
        <w:rPr>
          <w:rFonts w:cstheme="minorHAnsi"/>
          <w:sz w:val="24"/>
          <w:szCs w:val="24"/>
        </w:rPr>
      </w:pPr>
      <w:r w:rsidRPr="00C124A2">
        <w:rPr>
          <w:rFonts w:cstheme="minorHAnsi"/>
          <w:sz w:val="24"/>
          <w:szCs w:val="24"/>
        </w:rPr>
        <w:t>Figure 9: Summary pollen diagram</w:t>
      </w:r>
      <w:r w:rsidR="00DE27D0">
        <w:rPr>
          <w:rFonts w:cstheme="minorHAnsi"/>
          <w:sz w:val="24"/>
          <w:szCs w:val="24"/>
        </w:rPr>
        <w:t xml:space="preserve"> (selected taxa)</w:t>
      </w:r>
      <w:r w:rsidRPr="00C124A2">
        <w:rPr>
          <w:rFonts w:cstheme="minorHAnsi"/>
          <w:sz w:val="24"/>
          <w:szCs w:val="24"/>
        </w:rPr>
        <w:t xml:space="preserve"> of samples</w:t>
      </w:r>
      <w:r w:rsidR="00DE27D0">
        <w:rPr>
          <w:rFonts w:cstheme="minorHAnsi"/>
          <w:sz w:val="24"/>
          <w:szCs w:val="24"/>
        </w:rPr>
        <w:t xml:space="preserve"> obtained</w:t>
      </w:r>
      <w:r w:rsidRPr="00C124A2">
        <w:rPr>
          <w:rFonts w:cstheme="minorHAnsi"/>
          <w:sz w:val="24"/>
          <w:szCs w:val="24"/>
        </w:rPr>
        <w:t xml:space="preserve"> from the Wilcot hoard.</w:t>
      </w:r>
    </w:p>
    <w:p w14:paraId="55DAE98E" w14:textId="77777777" w:rsidR="00DE27D0" w:rsidRPr="00C124A2" w:rsidRDefault="00DE27D0" w:rsidP="00CF6FA5">
      <w:pPr>
        <w:spacing w:line="360" w:lineRule="auto"/>
        <w:jc w:val="both"/>
        <w:rPr>
          <w:rFonts w:cstheme="minorHAnsi"/>
          <w:sz w:val="24"/>
          <w:szCs w:val="24"/>
        </w:rPr>
      </w:pPr>
    </w:p>
    <w:p w14:paraId="22F53761" w14:textId="77777777" w:rsidR="00CF6FA5" w:rsidRPr="00C124A2" w:rsidRDefault="00CF6FA5" w:rsidP="00CF6FA5">
      <w:pPr>
        <w:spacing w:line="360" w:lineRule="auto"/>
        <w:jc w:val="both"/>
        <w:rPr>
          <w:rFonts w:cstheme="minorHAnsi"/>
          <w:sz w:val="24"/>
          <w:szCs w:val="24"/>
        </w:rPr>
      </w:pPr>
    </w:p>
    <w:p w14:paraId="514B09C7" w14:textId="0D9CE1DC" w:rsidR="00F815F3" w:rsidRPr="00C124A2" w:rsidRDefault="00EE64E5" w:rsidP="00ED47D9">
      <w:pPr>
        <w:spacing w:line="360" w:lineRule="auto"/>
        <w:jc w:val="both"/>
        <w:outlineLvl w:val="0"/>
        <w:rPr>
          <w:rFonts w:cstheme="minorHAnsi"/>
          <w:iCs/>
          <w:sz w:val="24"/>
          <w:szCs w:val="24"/>
        </w:rPr>
      </w:pPr>
      <w:r w:rsidRPr="00C124A2">
        <w:rPr>
          <w:rFonts w:cstheme="minorHAnsi"/>
          <w:iCs/>
          <w:sz w:val="24"/>
          <w:szCs w:val="24"/>
        </w:rPr>
        <w:t xml:space="preserve">Even though the Wilcot hoard pollen samples are </w:t>
      </w:r>
      <w:r w:rsidR="00CE1781" w:rsidRPr="00C124A2">
        <w:rPr>
          <w:rFonts w:cstheme="minorHAnsi"/>
          <w:iCs/>
          <w:sz w:val="24"/>
          <w:szCs w:val="24"/>
        </w:rPr>
        <w:t>dominated</w:t>
      </w:r>
      <w:r w:rsidRPr="00C124A2">
        <w:rPr>
          <w:rFonts w:cstheme="minorHAnsi"/>
          <w:iCs/>
          <w:sz w:val="24"/>
          <w:szCs w:val="24"/>
        </w:rPr>
        <w:t xml:space="preserve"> by </w:t>
      </w:r>
      <w:r w:rsidR="00F815F3" w:rsidRPr="00C124A2">
        <w:rPr>
          <w:rFonts w:cstheme="minorHAnsi"/>
          <w:iCs/>
          <w:sz w:val="24"/>
          <w:szCs w:val="24"/>
        </w:rPr>
        <w:t>locally derived</w:t>
      </w:r>
      <w:r w:rsidRPr="00C124A2">
        <w:rPr>
          <w:rFonts w:cstheme="minorHAnsi"/>
          <w:iCs/>
          <w:sz w:val="24"/>
          <w:szCs w:val="24"/>
        </w:rPr>
        <w:t xml:space="preserve"> pollen</w:t>
      </w:r>
      <w:r w:rsidR="00F815F3" w:rsidRPr="00C124A2">
        <w:rPr>
          <w:rFonts w:cstheme="minorHAnsi"/>
          <w:iCs/>
          <w:sz w:val="24"/>
          <w:szCs w:val="24"/>
        </w:rPr>
        <w:t xml:space="preserve"> present within the soil</w:t>
      </w:r>
      <w:r w:rsidRPr="00C124A2">
        <w:rPr>
          <w:rFonts w:cstheme="minorHAnsi"/>
          <w:iCs/>
          <w:sz w:val="24"/>
          <w:szCs w:val="24"/>
        </w:rPr>
        <w:t xml:space="preserve">, there still remains a secondary pollen signal </w:t>
      </w:r>
      <w:r w:rsidR="006507C3">
        <w:rPr>
          <w:rFonts w:cstheme="minorHAnsi"/>
          <w:iCs/>
          <w:sz w:val="24"/>
          <w:szCs w:val="24"/>
        </w:rPr>
        <w:t>that</w:t>
      </w:r>
      <w:r w:rsidRPr="00C124A2">
        <w:rPr>
          <w:rFonts w:cstheme="minorHAnsi"/>
          <w:iCs/>
          <w:sz w:val="24"/>
          <w:szCs w:val="24"/>
        </w:rPr>
        <w:t xml:space="preserve"> may relate to the pre-depositional environment. Statistically the two most distinctive samples</w:t>
      </w:r>
      <w:r w:rsidR="00CE1781" w:rsidRPr="00C124A2">
        <w:rPr>
          <w:rFonts w:cstheme="minorHAnsi"/>
          <w:iCs/>
          <w:sz w:val="24"/>
          <w:szCs w:val="24"/>
        </w:rPr>
        <w:t xml:space="preserve"> (group W-</w:t>
      </w:r>
      <w:r w:rsidR="00E87551" w:rsidRPr="00C124A2">
        <w:rPr>
          <w:rFonts w:cstheme="minorHAnsi"/>
          <w:iCs/>
          <w:sz w:val="24"/>
          <w:szCs w:val="24"/>
        </w:rPr>
        <w:t>A</w:t>
      </w:r>
      <w:r w:rsidR="00CE1781" w:rsidRPr="00C124A2">
        <w:rPr>
          <w:rFonts w:cstheme="minorHAnsi"/>
          <w:iCs/>
          <w:sz w:val="24"/>
          <w:szCs w:val="24"/>
        </w:rPr>
        <w:t>)</w:t>
      </w:r>
      <w:r w:rsidRPr="00C124A2">
        <w:rPr>
          <w:rFonts w:cstheme="minorHAnsi"/>
          <w:iCs/>
          <w:sz w:val="24"/>
          <w:szCs w:val="24"/>
        </w:rPr>
        <w:t xml:space="preserve"> are those </w:t>
      </w:r>
      <w:r w:rsidR="00EC67C5" w:rsidRPr="00C124A2">
        <w:rPr>
          <w:rFonts w:cstheme="minorHAnsi"/>
          <w:iCs/>
          <w:sz w:val="24"/>
          <w:szCs w:val="24"/>
        </w:rPr>
        <w:t xml:space="preserve">from under the external </w:t>
      </w:r>
      <w:r w:rsidR="00B72E0D" w:rsidRPr="00C124A2">
        <w:rPr>
          <w:rFonts w:cstheme="minorHAnsi"/>
          <w:iCs/>
          <w:sz w:val="24"/>
          <w:szCs w:val="24"/>
        </w:rPr>
        <w:t>rim</w:t>
      </w:r>
      <w:r w:rsidR="00EC67C5" w:rsidRPr="00C124A2">
        <w:rPr>
          <w:rFonts w:cstheme="minorHAnsi"/>
          <w:iCs/>
          <w:sz w:val="24"/>
          <w:szCs w:val="24"/>
        </w:rPr>
        <w:t xml:space="preserve"> of the </w:t>
      </w:r>
      <w:r w:rsidR="00CE1781" w:rsidRPr="00C124A2">
        <w:rPr>
          <w:rFonts w:cstheme="minorHAnsi"/>
          <w:iCs/>
          <w:sz w:val="24"/>
          <w:szCs w:val="24"/>
        </w:rPr>
        <w:t>Bassin Uni</w:t>
      </w:r>
      <w:r w:rsidRPr="00C124A2">
        <w:rPr>
          <w:rFonts w:cstheme="minorHAnsi"/>
          <w:iCs/>
          <w:sz w:val="24"/>
          <w:szCs w:val="24"/>
        </w:rPr>
        <w:t xml:space="preserve"> (sample W12) and </w:t>
      </w:r>
      <w:r w:rsidR="00B72E0D" w:rsidRPr="00C124A2">
        <w:rPr>
          <w:rFonts w:cstheme="minorHAnsi"/>
          <w:iCs/>
          <w:sz w:val="24"/>
          <w:szCs w:val="24"/>
        </w:rPr>
        <w:t xml:space="preserve">from within the interior </w:t>
      </w:r>
      <w:r w:rsidR="005208CC" w:rsidRPr="00C124A2">
        <w:rPr>
          <w:rFonts w:cstheme="minorHAnsi"/>
          <w:iCs/>
          <w:sz w:val="24"/>
          <w:szCs w:val="24"/>
        </w:rPr>
        <w:t>of</w:t>
      </w:r>
      <w:r w:rsidR="00B72E0D" w:rsidRPr="00C124A2">
        <w:rPr>
          <w:rFonts w:cstheme="minorHAnsi"/>
          <w:iCs/>
          <w:sz w:val="24"/>
          <w:szCs w:val="24"/>
        </w:rPr>
        <w:t xml:space="preserve"> the external </w:t>
      </w:r>
      <w:r w:rsidR="00716D45" w:rsidRPr="00C124A2">
        <w:rPr>
          <w:rFonts w:cstheme="minorHAnsi"/>
          <w:iCs/>
          <w:sz w:val="24"/>
          <w:szCs w:val="24"/>
        </w:rPr>
        <w:t xml:space="preserve">surface </w:t>
      </w:r>
      <w:r w:rsidR="00716D45">
        <w:rPr>
          <w:rFonts w:cstheme="minorHAnsi"/>
          <w:iCs/>
          <w:sz w:val="24"/>
          <w:szCs w:val="24"/>
        </w:rPr>
        <w:t>of</w:t>
      </w:r>
      <w:r w:rsidR="00EC67C5" w:rsidRPr="00C124A2">
        <w:rPr>
          <w:rFonts w:cstheme="minorHAnsi"/>
          <w:iCs/>
          <w:sz w:val="24"/>
          <w:szCs w:val="24"/>
        </w:rPr>
        <w:t xml:space="preserve"> the sieve</w:t>
      </w:r>
      <w:r w:rsidRPr="00C124A2">
        <w:rPr>
          <w:rFonts w:cstheme="minorHAnsi"/>
          <w:iCs/>
          <w:sz w:val="24"/>
          <w:szCs w:val="24"/>
        </w:rPr>
        <w:t xml:space="preserve"> (sample W1</w:t>
      </w:r>
      <w:r w:rsidR="005208CC" w:rsidRPr="00C124A2">
        <w:rPr>
          <w:rFonts w:cstheme="minorHAnsi"/>
          <w:iCs/>
          <w:sz w:val="24"/>
          <w:szCs w:val="24"/>
        </w:rPr>
        <w:t>4</w:t>
      </w:r>
      <w:r w:rsidRPr="00C124A2">
        <w:rPr>
          <w:rFonts w:cstheme="minorHAnsi"/>
          <w:iCs/>
          <w:sz w:val="24"/>
          <w:szCs w:val="24"/>
        </w:rPr>
        <w:t>)</w:t>
      </w:r>
      <w:r w:rsidR="00EC67C5" w:rsidRPr="00C124A2">
        <w:rPr>
          <w:rFonts w:cstheme="minorHAnsi"/>
          <w:iCs/>
          <w:sz w:val="24"/>
          <w:szCs w:val="24"/>
        </w:rPr>
        <w:t xml:space="preserve">. The main distinguishing features are the absence of </w:t>
      </w:r>
      <w:bookmarkStart w:id="14" w:name="OLE_LINK12"/>
      <w:bookmarkStart w:id="15" w:name="OLE_LINK14"/>
      <w:r w:rsidR="00EC67C5" w:rsidRPr="00C124A2">
        <w:rPr>
          <w:rFonts w:cstheme="minorHAnsi"/>
          <w:i/>
          <w:iCs/>
          <w:sz w:val="24"/>
          <w:szCs w:val="24"/>
        </w:rPr>
        <w:t>Calluna</w:t>
      </w:r>
      <w:r w:rsidR="00EC67C5" w:rsidRPr="0054720F">
        <w:rPr>
          <w:rFonts w:cstheme="minorHAnsi"/>
          <w:iCs/>
          <w:sz w:val="24"/>
          <w:szCs w:val="24"/>
        </w:rPr>
        <w:t xml:space="preserve"> </w:t>
      </w:r>
      <w:r w:rsidR="00EC67C5" w:rsidRPr="0054720F">
        <w:rPr>
          <w:rFonts w:cstheme="minorHAnsi"/>
          <w:i/>
          <w:iCs/>
          <w:sz w:val="24"/>
          <w:szCs w:val="24"/>
        </w:rPr>
        <w:t xml:space="preserve">vulgaris </w:t>
      </w:r>
      <w:r w:rsidR="00EC67C5" w:rsidRPr="0054720F">
        <w:rPr>
          <w:rFonts w:cstheme="minorHAnsi"/>
          <w:iCs/>
          <w:sz w:val="24"/>
          <w:szCs w:val="24"/>
        </w:rPr>
        <w:t xml:space="preserve">pollen, higher Poaceae and lower </w:t>
      </w:r>
      <w:r w:rsidR="00EC67C5" w:rsidRPr="00C124A2">
        <w:rPr>
          <w:rFonts w:cstheme="minorHAnsi"/>
          <w:i/>
          <w:iCs/>
          <w:sz w:val="24"/>
          <w:szCs w:val="24"/>
        </w:rPr>
        <w:t>Cichorium intybus</w:t>
      </w:r>
      <w:r w:rsidR="00EC67C5" w:rsidRPr="00C124A2">
        <w:rPr>
          <w:rFonts w:cstheme="minorHAnsi"/>
          <w:iCs/>
          <w:sz w:val="24"/>
          <w:szCs w:val="24"/>
        </w:rPr>
        <w:t xml:space="preserve">-type, along with a significantly higher pollen concentration in sample </w:t>
      </w:r>
      <w:r w:rsidRPr="00C124A2">
        <w:rPr>
          <w:rFonts w:cstheme="minorHAnsi"/>
          <w:iCs/>
          <w:sz w:val="24"/>
          <w:szCs w:val="24"/>
        </w:rPr>
        <w:t>W</w:t>
      </w:r>
      <w:r w:rsidR="00EC67C5" w:rsidRPr="00C124A2">
        <w:rPr>
          <w:rFonts w:cstheme="minorHAnsi"/>
          <w:iCs/>
          <w:sz w:val="24"/>
          <w:szCs w:val="24"/>
        </w:rPr>
        <w:t xml:space="preserve">12. </w:t>
      </w:r>
      <w:r w:rsidR="006052B4" w:rsidRPr="00C124A2">
        <w:rPr>
          <w:rFonts w:cstheme="minorHAnsi"/>
          <w:iCs/>
          <w:sz w:val="24"/>
          <w:szCs w:val="24"/>
        </w:rPr>
        <w:t>S</w:t>
      </w:r>
      <w:r w:rsidRPr="00C124A2">
        <w:rPr>
          <w:rFonts w:cstheme="minorHAnsi"/>
          <w:iCs/>
          <w:sz w:val="24"/>
          <w:szCs w:val="24"/>
        </w:rPr>
        <w:t xml:space="preserve">amples from the </w:t>
      </w:r>
      <w:r w:rsidR="005C5A7E" w:rsidRPr="00C124A2">
        <w:rPr>
          <w:rFonts w:cstheme="minorHAnsi"/>
          <w:iCs/>
          <w:sz w:val="24"/>
          <w:szCs w:val="24"/>
        </w:rPr>
        <w:t>strainer</w:t>
      </w:r>
      <w:r w:rsidRPr="00C124A2">
        <w:rPr>
          <w:rFonts w:cstheme="minorHAnsi"/>
          <w:iCs/>
          <w:sz w:val="24"/>
          <w:szCs w:val="24"/>
        </w:rPr>
        <w:t xml:space="preserve"> (W13</w:t>
      </w:r>
      <w:r w:rsidR="003D21B0" w:rsidRPr="00C124A2">
        <w:rPr>
          <w:rFonts w:cstheme="minorHAnsi"/>
          <w:iCs/>
          <w:sz w:val="24"/>
          <w:szCs w:val="24"/>
        </w:rPr>
        <w:t>–</w:t>
      </w:r>
      <w:r w:rsidRPr="00C124A2">
        <w:rPr>
          <w:rFonts w:cstheme="minorHAnsi"/>
          <w:iCs/>
          <w:sz w:val="24"/>
          <w:szCs w:val="24"/>
        </w:rPr>
        <w:t>15) also contained a higher abundance of Cyperaceae pollen</w:t>
      </w:r>
      <w:r w:rsidR="005C5A7E" w:rsidRPr="00C124A2">
        <w:rPr>
          <w:rFonts w:cstheme="minorHAnsi"/>
          <w:iCs/>
          <w:sz w:val="24"/>
          <w:szCs w:val="24"/>
        </w:rPr>
        <w:t>.</w:t>
      </w:r>
      <w:bookmarkEnd w:id="14"/>
      <w:bookmarkEnd w:id="15"/>
      <w:r w:rsidR="005C5A7E" w:rsidRPr="00C124A2">
        <w:rPr>
          <w:rFonts w:cstheme="minorHAnsi"/>
          <w:iCs/>
          <w:sz w:val="24"/>
          <w:szCs w:val="24"/>
        </w:rPr>
        <w:t xml:space="preserve"> This could be derived from the local vegetation</w:t>
      </w:r>
      <w:r w:rsidR="00F815F3" w:rsidRPr="00C124A2">
        <w:rPr>
          <w:rFonts w:cstheme="minorHAnsi"/>
          <w:iCs/>
          <w:sz w:val="24"/>
          <w:szCs w:val="24"/>
        </w:rPr>
        <w:t xml:space="preserve"> indicative of damp or wet areas </w:t>
      </w:r>
      <w:r w:rsidR="005C5A7E" w:rsidRPr="00C124A2">
        <w:rPr>
          <w:rFonts w:cstheme="minorHAnsi"/>
          <w:iCs/>
          <w:sz w:val="24"/>
          <w:szCs w:val="24"/>
        </w:rPr>
        <w:t>or from contact with the strainer</w:t>
      </w:r>
      <w:r w:rsidR="006052B4" w:rsidRPr="00C124A2">
        <w:rPr>
          <w:rFonts w:cstheme="minorHAnsi"/>
          <w:iCs/>
          <w:sz w:val="24"/>
          <w:szCs w:val="24"/>
        </w:rPr>
        <w:t xml:space="preserve"> during use</w:t>
      </w:r>
      <w:r w:rsidR="005C5A7E" w:rsidRPr="00C124A2">
        <w:rPr>
          <w:rFonts w:cstheme="minorHAnsi"/>
          <w:iCs/>
          <w:sz w:val="24"/>
          <w:szCs w:val="24"/>
        </w:rPr>
        <w:t>, from liquids passing over it (either straining or washing</w:t>
      </w:r>
      <w:r w:rsidR="00E63C7A">
        <w:rPr>
          <w:rFonts w:cstheme="minorHAnsi"/>
          <w:iCs/>
          <w:sz w:val="24"/>
          <w:szCs w:val="24"/>
        </w:rPr>
        <w:t>)</w:t>
      </w:r>
      <w:r w:rsidR="006052B4" w:rsidRPr="00C124A2">
        <w:rPr>
          <w:rFonts w:cstheme="minorHAnsi"/>
          <w:iCs/>
          <w:sz w:val="24"/>
          <w:szCs w:val="24"/>
        </w:rPr>
        <w:t>,</w:t>
      </w:r>
      <w:r w:rsidR="005C5A7E" w:rsidRPr="00C124A2">
        <w:rPr>
          <w:rFonts w:cstheme="minorHAnsi"/>
          <w:iCs/>
          <w:sz w:val="24"/>
          <w:szCs w:val="24"/>
        </w:rPr>
        <w:t xml:space="preserve"> or </w:t>
      </w:r>
      <w:r w:rsidR="006052B4" w:rsidRPr="00C124A2">
        <w:rPr>
          <w:rFonts w:cstheme="minorHAnsi"/>
          <w:iCs/>
          <w:sz w:val="24"/>
          <w:szCs w:val="24"/>
        </w:rPr>
        <w:t xml:space="preserve">could </w:t>
      </w:r>
      <w:r w:rsidR="005C5A7E" w:rsidRPr="00C124A2">
        <w:rPr>
          <w:rFonts w:cstheme="minorHAnsi"/>
          <w:iCs/>
          <w:sz w:val="24"/>
          <w:szCs w:val="24"/>
        </w:rPr>
        <w:t xml:space="preserve">relate to packing </w:t>
      </w:r>
      <w:r w:rsidR="005C5A7E" w:rsidRPr="00C124A2">
        <w:rPr>
          <w:rFonts w:cstheme="minorHAnsi"/>
          <w:iCs/>
          <w:sz w:val="24"/>
          <w:szCs w:val="24"/>
        </w:rPr>
        <w:lastRenderedPageBreak/>
        <w:t>material</w:t>
      </w:r>
      <w:r w:rsidR="00074254" w:rsidRPr="00C124A2">
        <w:rPr>
          <w:rFonts w:cstheme="minorHAnsi"/>
          <w:iCs/>
          <w:sz w:val="24"/>
          <w:szCs w:val="24"/>
        </w:rPr>
        <w:t xml:space="preserve">. Alternatively, Cyperaceae pollen could </w:t>
      </w:r>
      <w:r w:rsidR="006052B4" w:rsidRPr="00C124A2">
        <w:rPr>
          <w:rFonts w:cstheme="minorHAnsi"/>
          <w:iCs/>
          <w:sz w:val="24"/>
          <w:szCs w:val="24"/>
        </w:rPr>
        <w:t>derive f</w:t>
      </w:r>
      <w:r w:rsidR="00074254" w:rsidRPr="00C124A2">
        <w:rPr>
          <w:rFonts w:cstheme="minorHAnsi"/>
          <w:iCs/>
          <w:sz w:val="24"/>
          <w:szCs w:val="24"/>
        </w:rPr>
        <w:t>r</w:t>
      </w:r>
      <w:r w:rsidR="006052B4" w:rsidRPr="00C124A2">
        <w:rPr>
          <w:rFonts w:cstheme="minorHAnsi"/>
          <w:iCs/>
          <w:sz w:val="24"/>
          <w:szCs w:val="24"/>
        </w:rPr>
        <w:t xml:space="preserve">om a domestic context such as sedges used as flooring or roofing. </w:t>
      </w:r>
    </w:p>
    <w:p w14:paraId="60BA3638" w14:textId="57F0F099" w:rsidR="00851E76" w:rsidRPr="00C124A2" w:rsidRDefault="00851E76" w:rsidP="00ED47D9">
      <w:pPr>
        <w:spacing w:line="360" w:lineRule="auto"/>
        <w:jc w:val="both"/>
        <w:outlineLvl w:val="0"/>
        <w:rPr>
          <w:rFonts w:cstheme="minorHAnsi"/>
          <w:sz w:val="24"/>
          <w:szCs w:val="24"/>
        </w:rPr>
      </w:pPr>
      <w:r w:rsidRPr="00C124A2">
        <w:rPr>
          <w:rFonts w:cstheme="minorHAnsi"/>
          <w:sz w:val="24"/>
          <w:szCs w:val="24"/>
        </w:rPr>
        <w:t>Vessel hoards in context</w:t>
      </w:r>
    </w:p>
    <w:p w14:paraId="13E3E5AB" w14:textId="07FB9735" w:rsidR="00054D95" w:rsidRPr="00C124A2" w:rsidRDefault="00CF1A4C" w:rsidP="00ED47D9">
      <w:pPr>
        <w:spacing w:line="360" w:lineRule="auto"/>
        <w:jc w:val="both"/>
        <w:rPr>
          <w:rFonts w:cstheme="minorHAnsi"/>
          <w:sz w:val="24"/>
          <w:szCs w:val="24"/>
        </w:rPr>
      </w:pPr>
      <w:r w:rsidRPr="00C124A2">
        <w:rPr>
          <w:rFonts w:cstheme="minorHAnsi"/>
          <w:sz w:val="24"/>
          <w:szCs w:val="24"/>
        </w:rPr>
        <w:t>Radiocarbon dating allows u</w:t>
      </w:r>
      <w:r w:rsidR="00F016A6" w:rsidRPr="00C124A2">
        <w:rPr>
          <w:rFonts w:cstheme="minorHAnsi"/>
          <w:sz w:val="24"/>
          <w:szCs w:val="24"/>
        </w:rPr>
        <w:t>s</w:t>
      </w:r>
      <w:r w:rsidRPr="00C124A2">
        <w:rPr>
          <w:rFonts w:cstheme="minorHAnsi"/>
          <w:sz w:val="24"/>
          <w:szCs w:val="24"/>
        </w:rPr>
        <w:t xml:space="preserve"> to locate the deposition </w:t>
      </w:r>
      <w:r w:rsidR="00074254" w:rsidRPr="00C124A2">
        <w:rPr>
          <w:rFonts w:cstheme="minorHAnsi"/>
          <w:sz w:val="24"/>
          <w:szCs w:val="24"/>
        </w:rPr>
        <w:t xml:space="preserve">of the Pewsey hoard </w:t>
      </w:r>
      <w:r w:rsidR="00D959E7" w:rsidRPr="00C124A2">
        <w:rPr>
          <w:rFonts w:cstheme="minorHAnsi"/>
          <w:sz w:val="24"/>
          <w:szCs w:val="24"/>
        </w:rPr>
        <w:t xml:space="preserve">in the </w:t>
      </w:r>
      <w:r w:rsidR="00F32777">
        <w:rPr>
          <w:rFonts w:cstheme="minorHAnsi"/>
          <w:color w:val="000000"/>
          <w:sz w:val="24"/>
          <w:szCs w:val="24"/>
        </w:rPr>
        <w:t xml:space="preserve">fourth or early fifth </w:t>
      </w:r>
      <w:r w:rsidR="0006139C" w:rsidRPr="00C124A2">
        <w:rPr>
          <w:rFonts w:cstheme="minorHAnsi"/>
          <w:sz w:val="24"/>
          <w:szCs w:val="24"/>
        </w:rPr>
        <w:t>centuries</w:t>
      </w:r>
      <w:r w:rsidR="00125BFD" w:rsidRPr="00C124A2">
        <w:rPr>
          <w:rFonts w:cstheme="minorHAnsi"/>
          <w:sz w:val="24"/>
          <w:szCs w:val="24"/>
        </w:rPr>
        <w:t xml:space="preserve">, and artefactual evidence indicates that the Wilcot hoard was deposited in </w:t>
      </w:r>
      <w:r w:rsidR="00C45521">
        <w:rPr>
          <w:rFonts w:cstheme="minorHAnsi"/>
          <w:sz w:val="24"/>
          <w:szCs w:val="24"/>
        </w:rPr>
        <w:t>the same</w:t>
      </w:r>
      <w:r w:rsidR="00C45521">
        <w:rPr>
          <w:rFonts w:cstheme="minorHAnsi"/>
          <w:color w:val="000000"/>
          <w:sz w:val="24"/>
          <w:szCs w:val="24"/>
        </w:rPr>
        <w:t xml:space="preserve"> period</w:t>
      </w:r>
      <w:r w:rsidRPr="00C124A2">
        <w:rPr>
          <w:rFonts w:cstheme="minorHAnsi"/>
          <w:sz w:val="24"/>
          <w:szCs w:val="24"/>
        </w:rPr>
        <w:t xml:space="preserve">. </w:t>
      </w:r>
      <w:r w:rsidR="00851E76" w:rsidRPr="00C124A2">
        <w:rPr>
          <w:rFonts w:cstheme="minorHAnsi"/>
          <w:sz w:val="24"/>
          <w:szCs w:val="24"/>
        </w:rPr>
        <w:t xml:space="preserve">The phenomenon of widespread hoarding in the </w:t>
      </w:r>
      <w:r w:rsidR="00F32777">
        <w:rPr>
          <w:rFonts w:cstheme="minorHAnsi"/>
          <w:color w:val="000000"/>
          <w:sz w:val="24"/>
          <w:szCs w:val="24"/>
        </w:rPr>
        <w:t xml:space="preserve">fourth and fifth </w:t>
      </w:r>
      <w:r w:rsidR="00851E76" w:rsidRPr="00C124A2">
        <w:rPr>
          <w:rFonts w:cstheme="minorHAnsi"/>
          <w:sz w:val="24"/>
          <w:szCs w:val="24"/>
        </w:rPr>
        <w:t>centuries in Britain is unusual</w:t>
      </w:r>
      <w:r w:rsidR="00074254" w:rsidRPr="00C124A2">
        <w:rPr>
          <w:rFonts w:cstheme="minorHAnsi"/>
          <w:sz w:val="24"/>
          <w:szCs w:val="24"/>
        </w:rPr>
        <w:t>,</w:t>
      </w:r>
      <w:r w:rsidR="00851E76" w:rsidRPr="00C124A2">
        <w:rPr>
          <w:rFonts w:cstheme="minorHAnsi"/>
          <w:sz w:val="24"/>
          <w:szCs w:val="24"/>
        </w:rPr>
        <w:t xml:space="preserve"> as hoarding in the wider Roman Empire</w:t>
      </w:r>
      <w:r w:rsidR="00074254" w:rsidRPr="00C124A2">
        <w:rPr>
          <w:rFonts w:cstheme="minorHAnsi"/>
          <w:sz w:val="24"/>
          <w:szCs w:val="24"/>
        </w:rPr>
        <w:t xml:space="preserve"> beyond Britain</w:t>
      </w:r>
      <w:r w:rsidR="00851E76" w:rsidRPr="00C124A2">
        <w:rPr>
          <w:rFonts w:cstheme="minorHAnsi"/>
          <w:sz w:val="24"/>
          <w:szCs w:val="24"/>
        </w:rPr>
        <w:t xml:space="preserve"> is uncommon at this time</w:t>
      </w:r>
      <w:r w:rsidR="002F2968">
        <w:rPr>
          <w:rFonts w:cstheme="minorHAnsi"/>
          <w:sz w:val="24"/>
          <w:szCs w:val="24"/>
        </w:rPr>
        <w:t>.</w:t>
      </w:r>
      <w:r w:rsidR="00851E76" w:rsidRPr="00C124A2">
        <w:rPr>
          <w:rStyle w:val="EndnoteReference"/>
          <w:rFonts w:cstheme="minorHAnsi"/>
          <w:sz w:val="24"/>
          <w:szCs w:val="24"/>
        </w:rPr>
        <w:endnoteReference w:id="55"/>
      </w:r>
      <w:r w:rsidR="00851E76" w:rsidRPr="00C124A2">
        <w:rPr>
          <w:rFonts w:cstheme="minorHAnsi"/>
          <w:sz w:val="24"/>
          <w:szCs w:val="24"/>
        </w:rPr>
        <w:t xml:space="preserve"> </w:t>
      </w:r>
      <w:r w:rsidR="00074254" w:rsidRPr="00C124A2">
        <w:rPr>
          <w:rFonts w:cstheme="minorHAnsi"/>
          <w:sz w:val="24"/>
          <w:szCs w:val="24"/>
        </w:rPr>
        <w:t>C</w:t>
      </w:r>
      <w:r w:rsidR="00851E76" w:rsidRPr="00C124A2">
        <w:rPr>
          <w:rFonts w:cstheme="minorHAnsi"/>
          <w:sz w:val="24"/>
          <w:szCs w:val="24"/>
        </w:rPr>
        <w:t xml:space="preserve">onsiderable resources have been invested in understanding the reasons for this pattern in recent decades, particularly since the advent of the </w:t>
      </w:r>
      <w:r w:rsidR="00B1738F" w:rsidRPr="00C124A2">
        <w:rPr>
          <w:rFonts w:cstheme="minorHAnsi"/>
          <w:sz w:val="24"/>
          <w:szCs w:val="24"/>
        </w:rPr>
        <w:t>PAS</w:t>
      </w:r>
      <w:r w:rsidR="00851E76" w:rsidRPr="00C124A2">
        <w:rPr>
          <w:rFonts w:cstheme="minorHAnsi"/>
          <w:sz w:val="24"/>
          <w:szCs w:val="24"/>
        </w:rPr>
        <w:t xml:space="preserve"> and the </w:t>
      </w:r>
      <w:r w:rsidR="00851E76" w:rsidRPr="00C124A2">
        <w:rPr>
          <w:rFonts w:cstheme="minorHAnsi"/>
          <w:i/>
          <w:sz w:val="24"/>
          <w:szCs w:val="24"/>
        </w:rPr>
        <w:t xml:space="preserve">Coin Hoards of Roman Britain </w:t>
      </w:r>
      <w:r w:rsidR="00851E76" w:rsidRPr="00C124A2">
        <w:rPr>
          <w:rFonts w:cstheme="minorHAnsi"/>
          <w:sz w:val="24"/>
          <w:szCs w:val="24"/>
        </w:rPr>
        <w:t>series</w:t>
      </w:r>
      <w:r w:rsidR="000C0FF0">
        <w:rPr>
          <w:rFonts w:cstheme="minorHAnsi"/>
          <w:sz w:val="24"/>
          <w:szCs w:val="24"/>
        </w:rPr>
        <w:t>.</w:t>
      </w:r>
      <w:r w:rsidR="00851E76" w:rsidRPr="00C124A2">
        <w:rPr>
          <w:rStyle w:val="EndnoteReference"/>
          <w:rFonts w:cstheme="minorHAnsi"/>
          <w:sz w:val="24"/>
          <w:szCs w:val="24"/>
        </w:rPr>
        <w:endnoteReference w:id="56"/>
      </w:r>
      <w:r w:rsidR="00851E76" w:rsidRPr="00C124A2">
        <w:rPr>
          <w:rFonts w:cstheme="minorHAnsi"/>
          <w:sz w:val="24"/>
          <w:szCs w:val="24"/>
        </w:rPr>
        <w:t xml:space="preserve"> </w:t>
      </w:r>
      <w:r w:rsidR="00095E2E" w:rsidRPr="00C124A2">
        <w:rPr>
          <w:rFonts w:cstheme="minorHAnsi"/>
          <w:sz w:val="24"/>
          <w:szCs w:val="24"/>
        </w:rPr>
        <w:t>Hoarding</w:t>
      </w:r>
      <w:r w:rsidR="00851E76" w:rsidRPr="00C124A2">
        <w:rPr>
          <w:rFonts w:cstheme="minorHAnsi"/>
          <w:sz w:val="24"/>
          <w:szCs w:val="24"/>
        </w:rPr>
        <w:t xml:space="preserve"> has previously been interpreted as a result of the apparently especially rapid ending of Roman Imperial authority in Britain</w:t>
      </w:r>
      <w:r w:rsidR="000C0FF0">
        <w:rPr>
          <w:rFonts w:cstheme="minorHAnsi"/>
          <w:sz w:val="24"/>
          <w:szCs w:val="24"/>
        </w:rPr>
        <w:t>.</w:t>
      </w:r>
      <w:r w:rsidR="00851E76" w:rsidRPr="00C124A2">
        <w:rPr>
          <w:rStyle w:val="EndnoteReference"/>
          <w:rFonts w:cstheme="minorHAnsi"/>
          <w:sz w:val="24"/>
          <w:szCs w:val="24"/>
        </w:rPr>
        <w:endnoteReference w:id="57"/>
      </w:r>
      <w:r w:rsidR="00851E76" w:rsidRPr="00C124A2">
        <w:rPr>
          <w:rFonts w:cstheme="minorHAnsi"/>
          <w:sz w:val="24"/>
          <w:szCs w:val="24"/>
        </w:rPr>
        <w:t xml:space="preserve"> Kennett</w:t>
      </w:r>
      <w:r w:rsidR="00851E76" w:rsidRPr="00C124A2">
        <w:rPr>
          <w:rStyle w:val="EndnoteReference"/>
          <w:rFonts w:cstheme="minorHAnsi"/>
          <w:sz w:val="24"/>
          <w:szCs w:val="24"/>
        </w:rPr>
        <w:endnoteReference w:id="58"/>
      </w:r>
      <w:r w:rsidR="00851E76" w:rsidRPr="00C124A2">
        <w:rPr>
          <w:rFonts w:cstheme="minorHAnsi"/>
          <w:sz w:val="24"/>
          <w:szCs w:val="24"/>
        </w:rPr>
        <w:t xml:space="preserve"> in his study of late Roman bronze hoards also suggests that the deposition of these hoards is indicative of the troubled nature of the last years of Roman Britain. Guest argues that the hoarding of late Roman metalwork perhaps belongs to the post-Roman period</w:t>
      </w:r>
      <w:r w:rsidR="006507C3">
        <w:rPr>
          <w:rFonts w:cstheme="minorHAnsi"/>
          <w:sz w:val="24"/>
          <w:szCs w:val="24"/>
        </w:rPr>
        <w:t>,</w:t>
      </w:r>
      <w:r w:rsidR="00851E76" w:rsidRPr="00C124A2">
        <w:rPr>
          <w:rFonts w:cstheme="minorHAnsi"/>
          <w:sz w:val="24"/>
          <w:szCs w:val="24"/>
        </w:rPr>
        <w:t xml:space="preserve"> which shares characteristics of the practices of ‘barbarian societies’</w:t>
      </w:r>
      <w:r w:rsidR="002F2968">
        <w:rPr>
          <w:rFonts w:cstheme="minorHAnsi"/>
          <w:sz w:val="24"/>
          <w:szCs w:val="24"/>
        </w:rPr>
        <w:t xml:space="preserve"> as hoarding is more common outside the empire’s frontiers, particularly Scandinavia.</w:t>
      </w:r>
      <w:r w:rsidR="00851E76" w:rsidRPr="00C124A2">
        <w:rPr>
          <w:rStyle w:val="EndnoteReference"/>
          <w:rFonts w:cstheme="minorHAnsi"/>
          <w:sz w:val="24"/>
          <w:szCs w:val="24"/>
        </w:rPr>
        <w:endnoteReference w:id="59"/>
      </w:r>
      <w:r w:rsidR="00851E76" w:rsidRPr="00C124A2">
        <w:rPr>
          <w:rFonts w:cstheme="minorHAnsi"/>
          <w:sz w:val="24"/>
          <w:szCs w:val="24"/>
        </w:rPr>
        <w:t xml:space="preserve"> A number of recent studies have emphasised that hoarding occurs for reasons beyond traditional interpretations</w:t>
      </w:r>
      <w:r w:rsidR="002A0A7D">
        <w:rPr>
          <w:rFonts w:cstheme="minorHAnsi"/>
          <w:sz w:val="24"/>
          <w:szCs w:val="24"/>
        </w:rPr>
        <w:t>.</w:t>
      </w:r>
      <w:r w:rsidR="00851E76" w:rsidRPr="00C124A2">
        <w:rPr>
          <w:rStyle w:val="EndnoteReference"/>
          <w:rFonts w:cstheme="minorHAnsi"/>
          <w:sz w:val="24"/>
          <w:szCs w:val="24"/>
        </w:rPr>
        <w:endnoteReference w:id="60"/>
      </w:r>
      <w:r w:rsidR="00B5323E">
        <w:rPr>
          <w:rFonts w:cstheme="minorHAnsi"/>
          <w:sz w:val="24"/>
          <w:szCs w:val="24"/>
        </w:rPr>
        <w:t xml:space="preserve"> In general, it is important to distinguish between vessel and coin hoards, and between base and precious metal hoards. </w:t>
      </w:r>
    </w:p>
    <w:p w14:paraId="535337BB" w14:textId="70E75D01" w:rsidR="00851E76" w:rsidRPr="00C124A2" w:rsidRDefault="00B5323E" w:rsidP="00ED47D9">
      <w:pPr>
        <w:spacing w:line="360" w:lineRule="auto"/>
        <w:jc w:val="both"/>
        <w:rPr>
          <w:rFonts w:cstheme="minorHAnsi"/>
          <w:sz w:val="24"/>
          <w:szCs w:val="24"/>
        </w:rPr>
      </w:pPr>
      <w:r>
        <w:rPr>
          <w:rFonts w:cstheme="minorHAnsi"/>
          <w:sz w:val="24"/>
          <w:szCs w:val="24"/>
        </w:rPr>
        <w:t>V</w:t>
      </w:r>
      <w:r w:rsidR="00125BFD" w:rsidRPr="00C124A2">
        <w:rPr>
          <w:rFonts w:cstheme="minorHAnsi"/>
          <w:sz w:val="24"/>
          <w:szCs w:val="24"/>
        </w:rPr>
        <w:t>essel hoards</w:t>
      </w:r>
      <w:r w:rsidR="00851E76" w:rsidRPr="00C124A2">
        <w:rPr>
          <w:rFonts w:cstheme="minorHAnsi"/>
          <w:sz w:val="24"/>
          <w:szCs w:val="24"/>
        </w:rPr>
        <w:t xml:space="preserve"> form part of a wider pattern of hoarding in late Roman Britain</w:t>
      </w:r>
      <w:r w:rsidR="003D0F0D" w:rsidRPr="00C124A2">
        <w:rPr>
          <w:rFonts w:cstheme="minorHAnsi"/>
          <w:sz w:val="24"/>
          <w:szCs w:val="24"/>
        </w:rPr>
        <w:t>,</w:t>
      </w:r>
      <w:r w:rsidR="00851E76" w:rsidRPr="00C124A2">
        <w:rPr>
          <w:rFonts w:cstheme="minorHAnsi"/>
          <w:sz w:val="24"/>
          <w:szCs w:val="24"/>
        </w:rPr>
        <w:t xml:space="preserve"> </w:t>
      </w:r>
      <w:r>
        <w:rPr>
          <w:rFonts w:cstheme="minorHAnsi"/>
          <w:sz w:val="24"/>
          <w:szCs w:val="24"/>
        </w:rPr>
        <w:t xml:space="preserve">and </w:t>
      </w:r>
      <w:r w:rsidR="003D0F0D" w:rsidRPr="00C124A2">
        <w:rPr>
          <w:rFonts w:cstheme="minorHAnsi"/>
          <w:sz w:val="24"/>
          <w:szCs w:val="24"/>
        </w:rPr>
        <w:t>s</w:t>
      </w:r>
      <w:r w:rsidR="00C40680" w:rsidRPr="00C124A2">
        <w:rPr>
          <w:rFonts w:cstheme="minorHAnsi"/>
          <w:sz w:val="24"/>
          <w:szCs w:val="24"/>
        </w:rPr>
        <w:t>everal late</w:t>
      </w:r>
      <w:r w:rsidR="00851E76" w:rsidRPr="00C124A2">
        <w:rPr>
          <w:rFonts w:cstheme="minorHAnsi"/>
          <w:sz w:val="24"/>
          <w:szCs w:val="24"/>
        </w:rPr>
        <w:t xml:space="preserve"> Roman copper</w:t>
      </w:r>
      <w:r>
        <w:rPr>
          <w:rFonts w:cstheme="minorHAnsi"/>
          <w:sz w:val="24"/>
          <w:szCs w:val="24"/>
        </w:rPr>
        <w:t>-</w:t>
      </w:r>
      <w:r w:rsidR="00851E76" w:rsidRPr="00C124A2">
        <w:rPr>
          <w:rFonts w:cstheme="minorHAnsi"/>
          <w:sz w:val="24"/>
          <w:szCs w:val="24"/>
        </w:rPr>
        <w:t>alloy vessel hoards contain cauldrons and Irchester bowls</w:t>
      </w:r>
      <w:r w:rsidR="000C0FF0">
        <w:rPr>
          <w:rFonts w:cstheme="minorHAnsi"/>
          <w:sz w:val="24"/>
          <w:szCs w:val="24"/>
        </w:rPr>
        <w:t>.</w:t>
      </w:r>
      <w:r w:rsidR="00851E76" w:rsidRPr="00C124A2">
        <w:rPr>
          <w:rStyle w:val="EndnoteReference"/>
          <w:rFonts w:cstheme="minorHAnsi"/>
          <w:sz w:val="24"/>
          <w:szCs w:val="24"/>
        </w:rPr>
        <w:endnoteReference w:id="61"/>
      </w:r>
      <w:r w:rsidR="00851E76" w:rsidRPr="00C124A2">
        <w:rPr>
          <w:rFonts w:cstheme="minorHAnsi"/>
          <w:sz w:val="24"/>
          <w:szCs w:val="24"/>
        </w:rPr>
        <w:t xml:space="preserve"> </w:t>
      </w:r>
      <w:r w:rsidR="00BC4EBC" w:rsidRPr="00C124A2">
        <w:rPr>
          <w:rFonts w:cstheme="minorHAnsi"/>
          <w:sz w:val="24"/>
          <w:szCs w:val="24"/>
        </w:rPr>
        <w:t>Their distribution (</w:t>
      </w:r>
      <w:r w:rsidR="00CF6FA5" w:rsidRPr="00C124A2">
        <w:rPr>
          <w:rFonts w:cstheme="minorHAnsi"/>
          <w:sz w:val="24"/>
          <w:szCs w:val="24"/>
        </w:rPr>
        <w:t>Figure 10</w:t>
      </w:r>
      <w:r w:rsidR="00BC4EBC" w:rsidRPr="00C124A2">
        <w:rPr>
          <w:rFonts w:cstheme="minorHAnsi"/>
          <w:sz w:val="24"/>
          <w:szCs w:val="24"/>
        </w:rPr>
        <w:t>) appears to predominantly mirror broader distribution patterns of material wealth in Roman Britain</w:t>
      </w:r>
      <w:r w:rsidR="002A0A7D">
        <w:rPr>
          <w:rFonts w:cstheme="minorHAnsi"/>
          <w:sz w:val="24"/>
          <w:szCs w:val="24"/>
        </w:rPr>
        <w:t>.</w:t>
      </w:r>
      <w:r w:rsidR="00BC4EBC" w:rsidRPr="00C124A2">
        <w:rPr>
          <w:rStyle w:val="EndnoteReference"/>
          <w:rFonts w:cstheme="minorHAnsi"/>
          <w:sz w:val="24"/>
          <w:szCs w:val="24"/>
        </w:rPr>
        <w:endnoteReference w:id="62"/>
      </w:r>
      <w:r w:rsidR="00BC4EBC" w:rsidRPr="00C124A2">
        <w:rPr>
          <w:rFonts w:cstheme="minorHAnsi"/>
          <w:sz w:val="24"/>
          <w:szCs w:val="24"/>
        </w:rPr>
        <w:t xml:space="preserve"> </w:t>
      </w:r>
      <w:r w:rsidR="00851E76" w:rsidRPr="00C124A2">
        <w:rPr>
          <w:rFonts w:cstheme="minorHAnsi"/>
          <w:sz w:val="24"/>
          <w:szCs w:val="24"/>
        </w:rPr>
        <w:t>Unfortunately, the Drapers</w:t>
      </w:r>
      <w:r>
        <w:rPr>
          <w:rFonts w:cstheme="minorHAnsi"/>
          <w:sz w:val="24"/>
          <w:szCs w:val="24"/>
        </w:rPr>
        <w:t>’</w:t>
      </w:r>
      <w:r w:rsidR="00851E76" w:rsidRPr="00C124A2">
        <w:rPr>
          <w:rFonts w:cstheme="minorHAnsi"/>
          <w:sz w:val="24"/>
          <w:szCs w:val="24"/>
        </w:rPr>
        <w:t xml:space="preserve"> Gardens hoard from London is the only </w:t>
      </w:r>
      <w:r w:rsidR="00074254" w:rsidRPr="00C124A2">
        <w:rPr>
          <w:rFonts w:cstheme="minorHAnsi"/>
          <w:sz w:val="24"/>
          <w:szCs w:val="24"/>
        </w:rPr>
        <w:t>example</w:t>
      </w:r>
      <w:r w:rsidR="00851E76" w:rsidRPr="00C124A2">
        <w:rPr>
          <w:rFonts w:cstheme="minorHAnsi"/>
          <w:sz w:val="24"/>
          <w:szCs w:val="24"/>
        </w:rPr>
        <w:t xml:space="preserve"> excavated using modern archaeological techniques</w:t>
      </w:r>
      <w:r w:rsidR="002A0A7D">
        <w:rPr>
          <w:rFonts w:cstheme="minorHAnsi"/>
          <w:sz w:val="24"/>
          <w:szCs w:val="24"/>
        </w:rPr>
        <w:t>.</w:t>
      </w:r>
      <w:r w:rsidR="00851E76" w:rsidRPr="00C124A2">
        <w:rPr>
          <w:rStyle w:val="EndnoteReference"/>
          <w:rFonts w:cstheme="minorHAnsi"/>
          <w:sz w:val="24"/>
          <w:szCs w:val="24"/>
        </w:rPr>
        <w:endnoteReference w:id="63"/>
      </w:r>
      <w:r w:rsidR="00851E76" w:rsidRPr="00C124A2">
        <w:rPr>
          <w:rFonts w:cstheme="minorHAnsi"/>
          <w:sz w:val="24"/>
          <w:szCs w:val="24"/>
        </w:rPr>
        <w:t xml:space="preserve"> The hoard was deposited </w:t>
      </w:r>
      <w:r w:rsidR="006F0D80" w:rsidRPr="00C124A2">
        <w:rPr>
          <w:rFonts w:cstheme="minorHAnsi"/>
          <w:sz w:val="24"/>
          <w:szCs w:val="24"/>
        </w:rPr>
        <w:t xml:space="preserve">after </w:t>
      </w:r>
      <w:r w:rsidR="00851E76" w:rsidRPr="00C124A2">
        <w:rPr>
          <w:rFonts w:cstheme="minorHAnsi"/>
          <w:sz w:val="24"/>
          <w:szCs w:val="24"/>
        </w:rPr>
        <w:t>A</w:t>
      </w:r>
      <w:r>
        <w:rPr>
          <w:rFonts w:cstheme="minorHAnsi"/>
          <w:sz w:val="24"/>
          <w:szCs w:val="24"/>
        </w:rPr>
        <w:t>.</w:t>
      </w:r>
      <w:r w:rsidR="00851E76" w:rsidRPr="00C124A2">
        <w:rPr>
          <w:rFonts w:cstheme="minorHAnsi"/>
          <w:sz w:val="24"/>
          <w:szCs w:val="24"/>
        </w:rPr>
        <w:t>D</w:t>
      </w:r>
      <w:r>
        <w:rPr>
          <w:rFonts w:cstheme="minorHAnsi"/>
          <w:sz w:val="24"/>
          <w:szCs w:val="24"/>
        </w:rPr>
        <w:t>.</w:t>
      </w:r>
      <w:r w:rsidR="00851E76" w:rsidRPr="00C124A2">
        <w:rPr>
          <w:rFonts w:cstheme="minorHAnsi"/>
          <w:sz w:val="24"/>
          <w:szCs w:val="24"/>
        </w:rPr>
        <w:t xml:space="preserve"> 375 and consists of </w:t>
      </w:r>
      <w:r w:rsidR="00375542" w:rsidRPr="00C124A2">
        <w:rPr>
          <w:rFonts w:cstheme="minorHAnsi"/>
          <w:sz w:val="24"/>
          <w:szCs w:val="24"/>
        </w:rPr>
        <w:t xml:space="preserve">20 </w:t>
      </w:r>
      <w:r w:rsidR="00F32777" w:rsidRPr="00C124A2">
        <w:rPr>
          <w:rFonts w:cstheme="minorHAnsi"/>
          <w:sz w:val="24"/>
          <w:szCs w:val="24"/>
        </w:rPr>
        <w:t>copper</w:t>
      </w:r>
      <w:r w:rsidR="00F32777">
        <w:rPr>
          <w:rFonts w:cstheme="minorHAnsi"/>
          <w:sz w:val="24"/>
          <w:szCs w:val="24"/>
        </w:rPr>
        <w:t>-</w:t>
      </w:r>
      <w:r w:rsidR="00851E76" w:rsidRPr="00C124A2">
        <w:rPr>
          <w:rFonts w:cstheme="minorHAnsi"/>
          <w:sz w:val="24"/>
          <w:szCs w:val="24"/>
        </w:rPr>
        <w:t>alloy, lead and iron vessels, including an Irchester bowl</w:t>
      </w:r>
      <w:r w:rsidR="002A0A7D">
        <w:rPr>
          <w:rFonts w:cstheme="minorHAnsi"/>
          <w:sz w:val="24"/>
          <w:szCs w:val="24"/>
        </w:rPr>
        <w:t>.</w:t>
      </w:r>
      <w:r w:rsidR="00851E76" w:rsidRPr="00C124A2">
        <w:rPr>
          <w:rStyle w:val="EndnoteReference"/>
          <w:rFonts w:cstheme="minorHAnsi"/>
          <w:sz w:val="24"/>
          <w:szCs w:val="24"/>
        </w:rPr>
        <w:endnoteReference w:id="64"/>
      </w:r>
      <w:r w:rsidR="00851E76" w:rsidRPr="00C124A2">
        <w:rPr>
          <w:rFonts w:cstheme="minorHAnsi"/>
          <w:sz w:val="24"/>
          <w:szCs w:val="24"/>
        </w:rPr>
        <w:t xml:space="preserve"> </w:t>
      </w:r>
      <w:r w:rsidR="00095E2E" w:rsidRPr="00C124A2">
        <w:rPr>
          <w:rFonts w:cstheme="minorHAnsi"/>
          <w:sz w:val="24"/>
          <w:szCs w:val="24"/>
        </w:rPr>
        <w:t>As with the Wilcot hoard</w:t>
      </w:r>
      <w:r w:rsidR="00BC4EBC" w:rsidRPr="00C124A2">
        <w:rPr>
          <w:rFonts w:cstheme="minorHAnsi"/>
          <w:sz w:val="24"/>
          <w:szCs w:val="24"/>
        </w:rPr>
        <w:t xml:space="preserve"> and possibly the Pewsey hoard</w:t>
      </w:r>
      <w:r w:rsidR="00095E2E" w:rsidRPr="00C124A2">
        <w:rPr>
          <w:rFonts w:cstheme="minorHAnsi"/>
          <w:sz w:val="24"/>
          <w:szCs w:val="24"/>
        </w:rPr>
        <w:t>, s</w:t>
      </w:r>
      <w:r w:rsidR="00851E76" w:rsidRPr="00C124A2">
        <w:rPr>
          <w:rFonts w:cstheme="minorHAnsi"/>
          <w:sz w:val="24"/>
          <w:szCs w:val="24"/>
        </w:rPr>
        <w:t xml:space="preserve">ome of these vessels are early Roman, demonstrating that they </w:t>
      </w:r>
      <w:r w:rsidR="00074254" w:rsidRPr="00C124A2">
        <w:rPr>
          <w:rFonts w:cstheme="minorHAnsi"/>
          <w:sz w:val="24"/>
          <w:szCs w:val="24"/>
        </w:rPr>
        <w:t xml:space="preserve">had been </w:t>
      </w:r>
      <w:r w:rsidR="00851E76" w:rsidRPr="00C124A2">
        <w:rPr>
          <w:rFonts w:cstheme="minorHAnsi"/>
          <w:sz w:val="24"/>
          <w:szCs w:val="24"/>
        </w:rPr>
        <w:t>curated for a long period</w:t>
      </w:r>
      <w:r w:rsidR="002A0A7D">
        <w:rPr>
          <w:rFonts w:cstheme="minorHAnsi"/>
          <w:sz w:val="24"/>
          <w:szCs w:val="24"/>
        </w:rPr>
        <w:t>.</w:t>
      </w:r>
      <w:r w:rsidR="00851E76" w:rsidRPr="00C124A2">
        <w:rPr>
          <w:rStyle w:val="EndnoteReference"/>
          <w:rFonts w:cstheme="minorHAnsi"/>
          <w:sz w:val="24"/>
          <w:szCs w:val="24"/>
        </w:rPr>
        <w:endnoteReference w:id="65"/>
      </w:r>
      <w:r w:rsidR="00851E76" w:rsidRPr="00C124A2">
        <w:rPr>
          <w:rFonts w:cstheme="minorHAnsi"/>
          <w:sz w:val="24"/>
          <w:szCs w:val="24"/>
        </w:rPr>
        <w:t xml:space="preserve"> The hoard’s association with deliberately broken artefacts and a partial juvenile red deer skeleton has led to its interpretation as a votive deposit, perhaps marking the end of occupation in one particular part of Londinium</w:t>
      </w:r>
      <w:r w:rsidR="002A0A7D">
        <w:rPr>
          <w:rFonts w:cstheme="minorHAnsi"/>
          <w:sz w:val="24"/>
          <w:szCs w:val="24"/>
        </w:rPr>
        <w:t>.</w:t>
      </w:r>
      <w:r w:rsidR="00851E76" w:rsidRPr="00C124A2">
        <w:rPr>
          <w:rStyle w:val="EndnoteReference"/>
          <w:rFonts w:cstheme="minorHAnsi"/>
          <w:sz w:val="24"/>
          <w:szCs w:val="24"/>
        </w:rPr>
        <w:endnoteReference w:id="66"/>
      </w:r>
      <w:r w:rsidR="00851E76" w:rsidRPr="00C124A2">
        <w:rPr>
          <w:rFonts w:cstheme="minorHAnsi"/>
          <w:sz w:val="24"/>
          <w:szCs w:val="24"/>
        </w:rPr>
        <w:t xml:space="preserve"> The red deer was aged four or five months, perhaps suggesting that the hoard </w:t>
      </w:r>
      <w:r>
        <w:rPr>
          <w:rFonts w:cstheme="minorHAnsi"/>
          <w:sz w:val="24"/>
          <w:szCs w:val="24"/>
        </w:rPr>
        <w:t xml:space="preserve">was </w:t>
      </w:r>
      <w:r w:rsidR="00851E76" w:rsidRPr="00C124A2">
        <w:rPr>
          <w:rFonts w:cstheme="minorHAnsi"/>
          <w:sz w:val="24"/>
          <w:szCs w:val="24"/>
        </w:rPr>
        <w:t>deposited in the autumn or early winter</w:t>
      </w:r>
      <w:r w:rsidR="002A0A7D">
        <w:rPr>
          <w:rFonts w:cstheme="minorHAnsi"/>
          <w:sz w:val="24"/>
          <w:szCs w:val="24"/>
        </w:rPr>
        <w:t>.</w:t>
      </w:r>
      <w:r w:rsidR="00851E76" w:rsidRPr="0054720F">
        <w:rPr>
          <w:rStyle w:val="EndnoteReference"/>
          <w:rFonts w:cstheme="minorHAnsi"/>
          <w:sz w:val="24"/>
          <w:szCs w:val="24"/>
        </w:rPr>
        <w:endnoteReference w:id="67"/>
      </w:r>
      <w:r w:rsidR="00851E76" w:rsidRPr="0054720F">
        <w:rPr>
          <w:rFonts w:cstheme="minorHAnsi"/>
          <w:sz w:val="24"/>
          <w:szCs w:val="24"/>
        </w:rPr>
        <w:t xml:space="preserve"> As discussed above, the Pewsey hoard </w:t>
      </w:r>
      <w:r w:rsidR="00851E76" w:rsidRPr="0054720F">
        <w:rPr>
          <w:rFonts w:cstheme="minorHAnsi"/>
          <w:sz w:val="24"/>
          <w:szCs w:val="24"/>
        </w:rPr>
        <w:lastRenderedPageBreak/>
        <w:t>was probably deposited in late summer</w:t>
      </w:r>
      <w:r w:rsidR="006F0D80" w:rsidRPr="0054720F">
        <w:rPr>
          <w:rFonts w:cstheme="minorHAnsi"/>
          <w:sz w:val="24"/>
          <w:szCs w:val="24"/>
        </w:rPr>
        <w:t xml:space="preserve"> or early autumn</w:t>
      </w:r>
      <w:r w:rsidR="00851E76" w:rsidRPr="0054720F">
        <w:rPr>
          <w:rFonts w:cstheme="minorHAnsi"/>
          <w:sz w:val="24"/>
          <w:szCs w:val="24"/>
        </w:rPr>
        <w:t xml:space="preserve"> of a year between </w:t>
      </w:r>
      <w:r w:rsidR="004C2099" w:rsidRPr="0054720F">
        <w:rPr>
          <w:rFonts w:cstheme="minorHAnsi"/>
          <w:i/>
          <w:sz w:val="24"/>
          <w:szCs w:val="24"/>
          <w:lang w:val="en-US"/>
        </w:rPr>
        <w:t>cal A</w:t>
      </w:r>
      <w:r>
        <w:rPr>
          <w:rFonts w:cstheme="minorHAnsi"/>
          <w:i/>
          <w:sz w:val="24"/>
          <w:szCs w:val="24"/>
          <w:lang w:val="en-US"/>
        </w:rPr>
        <w:t>.</w:t>
      </w:r>
      <w:r w:rsidR="004C2099" w:rsidRPr="0054720F">
        <w:rPr>
          <w:rFonts w:cstheme="minorHAnsi"/>
          <w:i/>
          <w:sz w:val="24"/>
          <w:szCs w:val="24"/>
          <w:lang w:val="en-US"/>
        </w:rPr>
        <w:t>D</w:t>
      </w:r>
      <w:r>
        <w:rPr>
          <w:rFonts w:cstheme="minorHAnsi"/>
          <w:i/>
          <w:sz w:val="24"/>
          <w:szCs w:val="24"/>
          <w:lang w:val="en-US"/>
        </w:rPr>
        <w:t>.</w:t>
      </w:r>
      <w:r w:rsidR="004C2099" w:rsidRPr="0054720F">
        <w:rPr>
          <w:rFonts w:cstheme="minorHAnsi"/>
          <w:i/>
          <w:sz w:val="24"/>
          <w:szCs w:val="24"/>
          <w:lang w:val="en-US"/>
        </w:rPr>
        <w:t xml:space="preserve"> 3</w:t>
      </w:r>
      <w:r w:rsidR="00AF0E27" w:rsidRPr="0054720F">
        <w:rPr>
          <w:rFonts w:cstheme="minorHAnsi"/>
          <w:i/>
          <w:sz w:val="24"/>
          <w:szCs w:val="24"/>
          <w:lang w:val="en-US"/>
        </w:rPr>
        <w:t>40</w:t>
      </w:r>
      <w:r w:rsidR="004C2099" w:rsidRPr="0054720F">
        <w:rPr>
          <w:rFonts w:cstheme="minorHAnsi"/>
          <w:i/>
          <w:sz w:val="24"/>
          <w:szCs w:val="24"/>
          <w:lang w:val="en-US"/>
        </w:rPr>
        <w:t>–4</w:t>
      </w:r>
      <w:r w:rsidR="00AF0E27" w:rsidRPr="0054720F">
        <w:rPr>
          <w:rFonts w:cstheme="minorHAnsi"/>
          <w:i/>
          <w:sz w:val="24"/>
          <w:szCs w:val="24"/>
          <w:lang w:val="en-US"/>
        </w:rPr>
        <w:t>05</w:t>
      </w:r>
      <w:r w:rsidR="004C2099" w:rsidRPr="00C124A2">
        <w:rPr>
          <w:rFonts w:cstheme="minorHAnsi"/>
          <w:sz w:val="24"/>
          <w:szCs w:val="24"/>
          <w:lang w:val="en-US"/>
        </w:rPr>
        <w:t xml:space="preserve"> (</w:t>
      </w:r>
      <w:r w:rsidR="004C2099" w:rsidRPr="00C124A2">
        <w:rPr>
          <w:rFonts w:cstheme="minorHAnsi"/>
          <w:i/>
          <w:sz w:val="24"/>
          <w:szCs w:val="24"/>
          <w:lang w:val="en-US"/>
        </w:rPr>
        <w:t>68% probability</w:t>
      </w:r>
      <w:r w:rsidR="004C2099" w:rsidRPr="00C124A2">
        <w:rPr>
          <w:rFonts w:cstheme="minorHAnsi"/>
          <w:sz w:val="24"/>
          <w:szCs w:val="24"/>
          <w:lang w:val="en-US"/>
        </w:rPr>
        <w:t>)</w:t>
      </w:r>
      <w:r w:rsidR="00074254" w:rsidRPr="00C124A2">
        <w:rPr>
          <w:rFonts w:cstheme="minorHAnsi"/>
          <w:sz w:val="24"/>
          <w:szCs w:val="24"/>
        </w:rPr>
        <w:t>.</w:t>
      </w:r>
      <w:r w:rsidR="00851E76" w:rsidRPr="00C124A2">
        <w:rPr>
          <w:rFonts w:cstheme="minorHAnsi"/>
          <w:sz w:val="24"/>
          <w:szCs w:val="24"/>
        </w:rPr>
        <w:t xml:space="preserve"> </w:t>
      </w:r>
      <w:r w:rsidR="00074254" w:rsidRPr="00C124A2">
        <w:rPr>
          <w:rFonts w:cstheme="minorHAnsi"/>
          <w:sz w:val="24"/>
          <w:szCs w:val="24"/>
        </w:rPr>
        <w:t xml:space="preserve">No </w:t>
      </w:r>
      <w:r w:rsidR="00851E76" w:rsidRPr="00C124A2">
        <w:rPr>
          <w:rFonts w:cstheme="minorHAnsi"/>
          <w:sz w:val="24"/>
          <w:szCs w:val="24"/>
        </w:rPr>
        <w:t xml:space="preserve">other vessel hoards can be </w:t>
      </w:r>
      <w:r w:rsidR="00125BFD" w:rsidRPr="00C124A2">
        <w:rPr>
          <w:rFonts w:cstheme="minorHAnsi"/>
          <w:sz w:val="24"/>
          <w:szCs w:val="24"/>
        </w:rPr>
        <w:t xml:space="preserve">so </w:t>
      </w:r>
      <w:r w:rsidR="00851E76" w:rsidRPr="00C124A2">
        <w:rPr>
          <w:rFonts w:cstheme="minorHAnsi"/>
          <w:sz w:val="24"/>
          <w:szCs w:val="24"/>
        </w:rPr>
        <w:t>precisely dated</w:t>
      </w:r>
      <w:r w:rsidR="006F0D80" w:rsidRPr="00C124A2">
        <w:rPr>
          <w:rFonts w:cstheme="minorHAnsi"/>
          <w:sz w:val="24"/>
          <w:szCs w:val="24"/>
        </w:rPr>
        <w:t>.</w:t>
      </w:r>
    </w:p>
    <w:p w14:paraId="70A3FD5D" w14:textId="7841371D" w:rsidR="00851E76" w:rsidRPr="0054720F" w:rsidRDefault="00851E76" w:rsidP="00ED47D9">
      <w:pPr>
        <w:spacing w:line="360" w:lineRule="auto"/>
        <w:jc w:val="both"/>
        <w:rPr>
          <w:rFonts w:cstheme="minorHAnsi"/>
          <w:sz w:val="24"/>
          <w:szCs w:val="24"/>
        </w:rPr>
      </w:pPr>
      <w:r w:rsidRPr="00C124A2">
        <w:rPr>
          <w:rFonts w:cstheme="minorHAnsi"/>
          <w:sz w:val="24"/>
          <w:szCs w:val="24"/>
        </w:rPr>
        <w:t>The Pewsey hoard</w:t>
      </w:r>
      <w:r w:rsidR="001C3044" w:rsidRPr="00C124A2">
        <w:rPr>
          <w:rFonts w:cstheme="minorHAnsi"/>
          <w:sz w:val="24"/>
          <w:szCs w:val="24"/>
        </w:rPr>
        <w:t xml:space="preserve"> </w:t>
      </w:r>
      <w:r w:rsidRPr="00C124A2">
        <w:rPr>
          <w:rFonts w:cstheme="minorHAnsi"/>
          <w:sz w:val="24"/>
          <w:szCs w:val="24"/>
        </w:rPr>
        <w:t xml:space="preserve">is unusual in a number of respects. The inclusion of scale pans is unparalleled in </w:t>
      </w:r>
      <w:r w:rsidR="0027157A" w:rsidRPr="00C124A2">
        <w:rPr>
          <w:rFonts w:cstheme="minorHAnsi"/>
          <w:sz w:val="24"/>
          <w:szCs w:val="24"/>
        </w:rPr>
        <w:t xml:space="preserve">copper-alloy </w:t>
      </w:r>
      <w:r w:rsidRPr="00C124A2">
        <w:rPr>
          <w:rFonts w:cstheme="minorHAnsi"/>
          <w:sz w:val="24"/>
          <w:szCs w:val="24"/>
        </w:rPr>
        <w:t>hoards</w:t>
      </w:r>
      <w:r w:rsidR="0027157A" w:rsidRPr="00C124A2">
        <w:rPr>
          <w:rFonts w:cstheme="minorHAnsi"/>
          <w:sz w:val="24"/>
          <w:szCs w:val="24"/>
        </w:rPr>
        <w:t xml:space="preserve"> from the </w:t>
      </w:r>
      <w:r w:rsidR="00F32777">
        <w:rPr>
          <w:rFonts w:cstheme="minorHAnsi"/>
          <w:sz w:val="24"/>
          <w:szCs w:val="24"/>
        </w:rPr>
        <w:t>fourth</w:t>
      </w:r>
      <w:r w:rsidR="00F32777" w:rsidRPr="00C124A2">
        <w:rPr>
          <w:rFonts w:cstheme="minorHAnsi"/>
          <w:sz w:val="24"/>
          <w:szCs w:val="24"/>
        </w:rPr>
        <w:t xml:space="preserve"> </w:t>
      </w:r>
      <w:r w:rsidR="0027157A" w:rsidRPr="00C124A2">
        <w:rPr>
          <w:rFonts w:cstheme="minorHAnsi"/>
          <w:sz w:val="24"/>
          <w:szCs w:val="24"/>
        </w:rPr>
        <w:t>century. An equal arm balance and a steelyard were includ</w:t>
      </w:r>
      <w:r w:rsidR="00686475">
        <w:rPr>
          <w:rFonts w:cstheme="minorHAnsi"/>
          <w:sz w:val="24"/>
          <w:szCs w:val="24"/>
        </w:rPr>
        <w:t>ed</w:t>
      </w:r>
      <w:r w:rsidR="0027157A" w:rsidRPr="00C124A2">
        <w:rPr>
          <w:rFonts w:cstheme="minorHAnsi"/>
          <w:sz w:val="24"/>
          <w:szCs w:val="24"/>
        </w:rPr>
        <w:t xml:space="preserve"> in the Santon hoard of late </w:t>
      </w:r>
      <w:r w:rsidR="0027157A" w:rsidRPr="0054720F">
        <w:rPr>
          <w:rFonts w:cstheme="minorHAnsi"/>
          <w:sz w:val="24"/>
          <w:szCs w:val="24"/>
        </w:rPr>
        <w:t>Iron Age and early Roman objects deposited within a cauldron</w:t>
      </w:r>
      <w:r w:rsidR="002A0A7D">
        <w:rPr>
          <w:rFonts w:cstheme="minorHAnsi"/>
          <w:sz w:val="24"/>
          <w:szCs w:val="24"/>
        </w:rPr>
        <w:t>.</w:t>
      </w:r>
      <w:r w:rsidR="0027157A" w:rsidRPr="0054720F">
        <w:rPr>
          <w:rStyle w:val="EndnoteReference"/>
          <w:rFonts w:cstheme="minorHAnsi"/>
          <w:sz w:val="24"/>
          <w:szCs w:val="24"/>
        </w:rPr>
        <w:endnoteReference w:id="68"/>
      </w:r>
      <w:r w:rsidRPr="0054720F">
        <w:rPr>
          <w:rFonts w:cstheme="minorHAnsi"/>
          <w:sz w:val="24"/>
          <w:szCs w:val="24"/>
        </w:rPr>
        <w:t xml:space="preserve"> </w:t>
      </w:r>
      <w:r w:rsidR="0027157A" w:rsidRPr="0054720F">
        <w:rPr>
          <w:rFonts w:cstheme="minorHAnsi"/>
          <w:sz w:val="24"/>
          <w:szCs w:val="24"/>
        </w:rPr>
        <w:t xml:space="preserve">The inclusion of the scale pans suggest </w:t>
      </w:r>
      <w:r w:rsidRPr="00C124A2">
        <w:rPr>
          <w:rFonts w:cstheme="minorHAnsi"/>
          <w:sz w:val="24"/>
          <w:szCs w:val="24"/>
        </w:rPr>
        <w:t xml:space="preserve">that this was not </w:t>
      </w:r>
      <w:r w:rsidR="00B5323E">
        <w:rPr>
          <w:rFonts w:cstheme="minorHAnsi"/>
          <w:sz w:val="24"/>
          <w:szCs w:val="24"/>
        </w:rPr>
        <w:t xml:space="preserve">exclusively </w:t>
      </w:r>
      <w:r w:rsidRPr="00C124A2">
        <w:rPr>
          <w:rFonts w:cstheme="minorHAnsi"/>
          <w:sz w:val="24"/>
          <w:szCs w:val="24"/>
        </w:rPr>
        <w:t>a hoard of tableware or vessels for ablution</w:t>
      </w:r>
      <w:r w:rsidR="002A0A7D">
        <w:rPr>
          <w:rFonts w:cstheme="minorHAnsi"/>
          <w:sz w:val="24"/>
          <w:szCs w:val="24"/>
        </w:rPr>
        <w:t>.</w:t>
      </w:r>
      <w:r w:rsidRPr="0054720F">
        <w:rPr>
          <w:rStyle w:val="EndnoteReference"/>
          <w:rFonts w:cstheme="minorHAnsi"/>
          <w:sz w:val="24"/>
          <w:szCs w:val="24"/>
        </w:rPr>
        <w:endnoteReference w:id="69"/>
      </w:r>
      <w:r w:rsidRPr="0054720F">
        <w:rPr>
          <w:rFonts w:cstheme="minorHAnsi"/>
          <w:sz w:val="24"/>
          <w:szCs w:val="24"/>
        </w:rPr>
        <w:t xml:space="preserve"> No scale arm</w:t>
      </w:r>
      <w:r w:rsidR="0027157A" w:rsidRPr="0054720F">
        <w:rPr>
          <w:rFonts w:cstheme="minorHAnsi"/>
          <w:sz w:val="24"/>
          <w:szCs w:val="24"/>
        </w:rPr>
        <w:t>, chains</w:t>
      </w:r>
      <w:r w:rsidRPr="0054720F">
        <w:rPr>
          <w:rFonts w:cstheme="minorHAnsi"/>
          <w:sz w:val="24"/>
          <w:szCs w:val="24"/>
        </w:rPr>
        <w:t xml:space="preserve"> or weights are present, suggesting that the scale </w:t>
      </w:r>
      <w:r w:rsidR="00095E2E" w:rsidRPr="00C124A2">
        <w:rPr>
          <w:rFonts w:cstheme="minorHAnsi"/>
          <w:sz w:val="24"/>
          <w:szCs w:val="24"/>
        </w:rPr>
        <w:t xml:space="preserve">pans </w:t>
      </w:r>
      <w:r w:rsidRPr="00C124A2">
        <w:rPr>
          <w:rFonts w:cstheme="minorHAnsi"/>
          <w:sz w:val="24"/>
          <w:szCs w:val="24"/>
        </w:rPr>
        <w:t>were selected from a wider repertoire of material culture for deposition, other elements of which were unavailable or rejected. Cauldrons are also unusual in vessel hoards from Roman Britain; Lundock</w:t>
      </w:r>
      <w:r w:rsidRPr="0054720F">
        <w:rPr>
          <w:rStyle w:val="EndnoteReference"/>
          <w:rFonts w:cstheme="minorHAnsi"/>
          <w:sz w:val="24"/>
          <w:szCs w:val="24"/>
        </w:rPr>
        <w:endnoteReference w:id="70"/>
      </w:r>
      <w:r w:rsidRPr="0054720F">
        <w:rPr>
          <w:rFonts w:cstheme="minorHAnsi"/>
          <w:sz w:val="24"/>
          <w:szCs w:val="24"/>
        </w:rPr>
        <w:t xml:space="preserve"> only lists </w:t>
      </w:r>
      <w:r w:rsidR="00375542" w:rsidRPr="0054720F">
        <w:rPr>
          <w:rFonts w:cstheme="minorHAnsi"/>
          <w:sz w:val="24"/>
          <w:szCs w:val="24"/>
        </w:rPr>
        <w:t xml:space="preserve">17 </w:t>
      </w:r>
      <w:r w:rsidRPr="00C124A2">
        <w:rPr>
          <w:rFonts w:cstheme="minorHAnsi"/>
          <w:sz w:val="24"/>
          <w:szCs w:val="24"/>
        </w:rPr>
        <w:t xml:space="preserve">cauldrons from such hoards, all of which are from late Roman structured deposits. Many such structured deposits consist of vessels nestled within one another in a similar manner to the Pewsey vessel hoard, such as </w:t>
      </w:r>
      <w:r w:rsidR="00375542" w:rsidRPr="00C124A2">
        <w:rPr>
          <w:rFonts w:cstheme="minorHAnsi"/>
          <w:sz w:val="24"/>
          <w:szCs w:val="24"/>
        </w:rPr>
        <w:t>those</w:t>
      </w:r>
      <w:r w:rsidRPr="00C124A2">
        <w:rPr>
          <w:rFonts w:cstheme="minorHAnsi"/>
          <w:sz w:val="24"/>
          <w:szCs w:val="24"/>
        </w:rPr>
        <w:t xml:space="preserve"> from </w:t>
      </w:r>
      <w:r w:rsidR="00125BFD" w:rsidRPr="00C124A2">
        <w:rPr>
          <w:rFonts w:cstheme="minorHAnsi"/>
          <w:sz w:val="24"/>
          <w:szCs w:val="24"/>
        </w:rPr>
        <w:t xml:space="preserve">Wilcot, </w:t>
      </w:r>
      <w:r w:rsidRPr="00C124A2">
        <w:rPr>
          <w:rFonts w:cstheme="minorHAnsi"/>
          <w:sz w:val="24"/>
          <w:szCs w:val="24"/>
        </w:rPr>
        <w:t>Irchester, Amersham, and Weeting</w:t>
      </w:r>
      <w:r w:rsidR="002A0A7D">
        <w:rPr>
          <w:rFonts w:cstheme="minorHAnsi"/>
          <w:sz w:val="24"/>
          <w:szCs w:val="24"/>
        </w:rPr>
        <w:t>.</w:t>
      </w:r>
      <w:r w:rsidRPr="0054720F">
        <w:rPr>
          <w:rStyle w:val="EndnoteReference"/>
          <w:rFonts w:cstheme="minorHAnsi"/>
          <w:sz w:val="24"/>
          <w:szCs w:val="24"/>
        </w:rPr>
        <w:endnoteReference w:id="71"/>
      </w:r>
      <w:r w:rsidRPr="0054720F">
        <w:rPr>
          <w:rFonts w:cstheme="minorHAnsi"/>
          <w:sz w:val="24"/>
          <w:szCs w:val="24"/>
        </w:rPr>
        <w:t xml:space="preserve"> Such </w:t>
      </w:r>
      <w:r w:rsidR="00F32777" w:rsidRPr="0054720F">
        <w:rPr>
          <w:rFonts w:cstheme="minorHAnsi"/>
          <w:sz w:val="24"/>
          <w:szCs w:val="24"/>
        </w:rPr>
        <w:t>copper</w:t>
      </w:r>
      <w:r w:rsidR="00F32777">
        <w:rPr>
          <w:rFonts w:cstheme="minorHAnsi"/>
          <w:sz w:val="24"/>
          <w:szCs w:val="24"/>
        </w:rPr>
        <w:t>-</w:t>
      </w:r>
      <w:r w:rsidRPr="0054720F">
        <w:rPr>
          <w:rFonts w:cstheme="minorHAnsi"/>
          <w:sz w:val="24"/>
          <w:szCs w:val="24"/>
        </w:rPr>
        <w:t xml:space="preserve">alloy hoards have recently been interpreted as votive deposits; metal vessels </w:t>
      </w:r>
      <w:r w:rsidR="00B5323E">
        <w:rPr>
          <w:rFonts w:cstheme="minorHAnsi"/>
          <w:sz w:val="24"/>
          <w:szCs w:val="24"/>
        </w:rPr>
        <w:t>may have been</w:t>
      </w:r>
      <w:r w:rsidRPr="0054720F">
        <w:rPr>
          <w:rFonts w:cstheme="minorHAnsi"/>
          <w:sz w:val="24"/>
          <w:szCs w:val="24"/>
        </w:rPr>
        <w:t xml:space="preserve"> perceived to be appropriate gifts to the gods in this period</w:t>
      </w:r>
      <w:r w:rsidR="002A0A7D">
        <w:rPr>
          <w:rFonts w:cstheme="minorHAnsi"/>
          <w:sz w:val="24"/>
          <w:szCs w:val="24"/>
        </w:rPr>
        <w:t>.</w:t>
      </w:r>
      <w:r w:rsidRPr="0054720F">
        <w:rPr>
          <w:rStyle w:val="EndnoteReference"/>
          <w:rFonts w:cstheme="minorHAnsi"/>
          <w:sz w:val="24"/>
          <w:szCs w:val="24"/>
        </w:rPr>
        <w:endnoteReference w:id="72"/>
      </w:r>
      <w:r w:rsidRPr="0054720F">
        <w:rPr>
          <w:rFonts w:cstheme="minorHAnsi"/>
          <w:sz w:val="24"/>
          <w:szCs w:val="24"/>
        </w:rPr>
        <w:t xml:space="preserve">  </w:t>
      </w:r>
    </w:p>
    <w:p w14:paraId="5C43FCC1" w14:textId="77777777" w:rsidR="00C40680" w:rsidRPr="00C124A2" w:rsidRDefault="00C40680" w:rsidP="00ED47D9">
      <w:pPr>
        <w:spacing w:line="360" w:lineRule="auto"/>
        <w:jc w:val="both"/>
        <w:rPr>
          <w:rFonts w:cstheme="minorHAnsi"/>
          <w:sz w:val="24"/>
          <w:szCs w:val="24"/>
        </w:rPr>
      </w:pPr>
    </w:p>
    <w:p w14:paraId="4869E4FB" w14:textId="6980A847" w:rsidR="00851E76" w:rsidRPr="00C124A2" w:rsidRDefault="00CF6FA5" w:rsidP="00C40680">
      <w:pPr>
        <w:pStyle w:val="ListParagraph"/>
        <w:numPr>
          <w:ilvl w:val="0"/>
          <w:numId w:val="3"/>
        </w:numPr>
        <w:spacing w:line="360" w:lineRule="auto"/>
        <w:jc w:val="both"/>
        <w:rPr>
          <w:rFonts w:cstheme="minorHAnsi"/>
          <w:b/>
          <w:sz w:val="24"/>
          <w:szCs w:val="24"/>
        </w:rPr>
      </w:pPr>
      <w:r w:rsidRPr="00C124A2">
        <w:rPr>
          <w:rFonts w:cstheme="minorHAnsi"/>
          <w:b/>
          <w:sz w:val="24"/>
          <w:szCs w:val="24"/>
        </w:rPr>
        <w:t>Figure 10</w:t>
      </w:r>
    </w:p>
    <w:p w14:paraId="0115C20C" w14:textId="1E9CCC19" w:rsidR="00851E76" w:rsidRDefault="00CF6FA5" w:rsidP="00ED47D9">
      <w:pPr>
        <w:spacing w:line="360" w:lineRule="auto"/>
        <w:jc w:val="both"/>
        <w:rPr>
          <w:rFonts w:cstheme="minorHAnsi"/>
          <w:sz w:val="24"/>
          <w:szCs w:val="24"/>
        </w:rPr>
      </w:pPr>
      <w:r w:rsidRPr="00C124A2">
        <w:rPr>
          <w:rFonts w:cstheme="minorHAnsi"/>
          <w:sz w:val="24"/>
          <w:szCs w:val="24"/>
        </w:rPr>
        <w:t>Figure 10</w:t>
      </w:r>
      <w:r w:rsidR="00851E76" w:rsidRPr="00C124A2">
        <w:rPr>
          <w:rFonts w:cstheme="minorHAnsi"/>
          <w:sz w:val="24"/>
          <w:szCs w:val="24"/>
        </w:rPr>
        <w:t xml:space="preserve"> – Distribution of Irchester bowls and cauldrons </w:t>
      </w:r>
      <w:r w:rsidR="0006139C" w:rsidRPr="00C124A2">
        <w:rPr>
          <w:rFonts w:cstheme="minorHAnsi"/>
          <w:sz w:val="24"/>
          <w:szCs w:val="24"/>
        </w:rPr>
        <w:t>in Britain.</w:t>
      </w:r>
    </w:p>
    <w:p w14:paraId="54F49A22" w14:textId="77777777" w:rsidR="00A27620" w:rsidRPr="00C124A2" w:rsidRDefault="00A27620" w:rsidP="00ED47D9">
      <w:pPr>
        <w:spacing w:line="360" w:lineRule="auto"/>
        <w:jc w:val="both"/>
        <w:rPr>
          <w:rFonts w:cstheme="minorHAnsi"/>
          <w:sz w:val="24"/>
          <w:szCs w:val="24"/>
        </w:rPr>
      </w:pPr>
    </w:p>
    <w:p w14:paraId="35BD58F7" w14:textId="2D5DB473" w:rsidR="00851E76" w:rsidRPr="00C124A2" w:rsidRDefault="00851E76" w:rsidP="00ED47D9">
      <w:pPr>
        <w:spacing w:line="360" w:lineRule="auto"/>
        <w:jc w:val="both"/>
        <w:rPr>
          <w:rFonts w:cstheme="minorHAnsi"/>
          <w:sz w:val="24"/>
          <w:szCs w:val="24"/>
        </w:rPr>
      </w:pPr>
      <w:r w:rsidRPr="00C124A2">
        <w:rPr>
          <w:rFonts w:cstheme="minorHAnsi"/>
          <w:sz w:val="24"/>
          <w:szCs w:val="24"/>
        </w:rPr>
        <w:t>Ideas of structured deposition were first explicitly articulated by Richards and Thomas</w:t>
      </w:r>
      <w:r w:rsidR="002502DB" w:rsidRPr="0054720F">
        <w:rPr>
          <w:rStyle w:val="EndnoteReference"/>
          <w:rFonts w:cstheme="minorHAnsi"/>
          <w:sz w:val="24"/>
          <w:szCs w:val="24"/>
        </w:rPr>
        <w:endnoteReference w:id="73"/>
      </w:r>
      <w:r w:rsidR="002502DB" w:rsidRPr="0054720F">
        <w:rPr>
          <w:rFonts w:cstheme="minorHAnsi"/>
          <w:sz w:val="24"/>
          <w:szCs w:val="24"/>
        </w:rPr>
        <w:t xml:space="preserve"> </w:t>
      </w:r>
      <w:r w:rsidRPr="0054720F">
        <w:rPr>
          <w:rFonts w:cstheme="minorHAnsi"/>
          <w:sz w:val="24"/>
          <w:szCs w:val="24"/>
        </w:rPr>
        <w:t xml:space="preserve"> and were further developed by Hill</w:t>
      </w:r>
      <w:r w:rsidRPr="0054720F">
        <w:rPr>
          <w:rStyle w:val="EndnoteReference"/>
          <w:rFonts w:cstheme="minorHAnsi"/>
          <w:sz w:val="24"/>
          <w:szCs w:val="24"/>
        </w:rPr>
        <w:endnoteReference w:id="74"/>
      </w:r>
      <w:r w:rsidRPr="0054720F">
        <w:rPr>
          <w:rFonts w:cstheme="minorHAnsi"/>
          <w:sz w:val="24"/>
          <w:szCs w:val="24"/>
        </w:rPr>
        <w:t xml:space="preserve"> for Iron Age Wessex</w:t>
      </w:r>
      <w:r w:rsidR="00375542" w:rsidRPr="0054720F">
        <w:rPr>
          <w:rFonts w:cstheme="minorHAnsi"/>
          <w:sz w:val="24"/>
          <w:szCs w:val="24"/>
        </w:rPr>
        <w:t xml:space="preserve">; </w:t>
      </w:r>
      <w:r w:rsidRPr="00C124A2">
        <w:rPr>
          <w:rFonts w:cstheme="minorHAnsi"/>
          <w:sz w:val="24"/>
          <w:szCs w:val="24"/>
        </w:rPr>
        <w:t>Pollard</w:t>
      </w:r>
      <w:r w:rsidR="000C0FF0">
        <w:rPr>
          <w:rFonts w:cstheme="minorHAnsi"/>
          <w:sz w:val="24"/>
          <w:szCs w:val="24"/>
        </w:rPr>
        <w:t>,</w:t>
      </w:r>
      <w:r w:rsidRPr="0054720F">
        <w:rPr>
          <w:rStyle w:val="EndnoteReference"/>
          <w:rFonts w:cstheme="minorHAnsi"/>
          <w:sz w:val="24"/>
          <w:szCs w:val="24"/>
        </w:rPr>
        <w:endnoteReference w:id="75"/>
      </w:r>
      <w:r w:rsidRPr="0054720F">
        <w:rPr>
          <w:rFonts w:cstheme="minorHAnsi"/>
          <w:sz w:val="24"/>
          <w:szCs w:val="24"/>
        </w:rPr>
        <w:t xml:space="preserve"> Garrow</w:t>
      </w:r>
      <w:r w:rsidRPr="0054720F">
        <w:rPr>
          <w:rStyle w:val="EndnoteReference"/>
          <w:rFonts w:cstheme="minorHAnsi"/>
          <w:sz w:val="24"/>
          <w:szCs w:val="24"/>
        </w:rPr>
        <w:endnoteReference w:id="76"/>
      </w:r>
      <w:r w:rsidRPr="0054720F">
        <w:rPr>
          <w:rFonts w:cstheme="minorHAnsi"/>
          <w:sz w:val="24"/>
          <w:szCs w:val="24"/>
        </w:rPr>
        <w:t xml:space="preserve"> and many others for the Neolithic</w:t>
      </w:r>
      <w:r w:rsidR="00375542" w:rsidRPr="0054720F">
        <w:rPr>
          <w:rFonts w:cstheme="minorHAnsi"/>
          <w:sz w:val="24"/>
          <w:szCs w:val="24"/>
        </w:rPr>
        <w:t xml:space="preserve">; </w:t>
      </w:r>
      <w:r w:rsidRPr="00C124A2">
        <w:rPr>
          <w:rFonts w:cstheme="minorHAnsi"/>
          <w:sz w:val="24"/>
          <w:szCs w:val="24"/>
        </w:rPr>
        <w:t>and Clarke</w:t>
      </w:r>
      <w:r w:rsidR="000C0FF0">
        <w:rPr>
          <w:rFonts w:cstheme="minorHAnsi"/>
          <w:sz w:val="24"/>
          <w:szCs w:val="24"/>
        </w:rPr>
        <w:t>,</w:t>
      </w:r>
      <w:r w:rsidRPr="0054720F">
        <w:rPr>
          <w:rStyle w:val="EndnoteReference"/>
          <w:rFonts w:cstheme="minorHAnsi"/>
          <w:sz w:val="24"/>
          <w:szCs w:val="24"/>
        </w:rPr>
        <w:endnoteReference w:id="77"/>
      </w:r>
      <w:r w:rsidRPr="0054720F">
        <w:rPr>
          <w:rFonts w:cstheme="minorHAnsi"/>
          <w:sz w:val="24"/>
          <w:szCs w:val="24"/>
        </w:rPr>
        <w:t xml:space="preserve"> Fulford</w:t>
      </w:r>
      <w:r w:rsidR="000C0FF0">
        <w:rPr>
          <w:rFonts w:cstheme="minorHAnsi"/>
          <w:sz w:val="24"/>
          <w:szCs w:val="24"/>
        </w:rPr>
        <w:t>,</w:t>
      </w:r>
      <w:r w:rsidRPr="0054720F">
        <w:rPr>
          <w:rStyle w:val="EndnoteReference"/>
          <w:rFonts w:cstheme="minorHAnsi"/>
          <w:sz w:val="24"/>
          <w:szCs w:val="24"/>
        </w:rPr>
        <w:endnoteReference w:id="78"/>
      </w:r>
      <w:r w:rsidRPr="0054720F">
        <w:rPr>
          <w:rFonts w:cstheme="minorHAnsi"/>
          <w:sz w:val="24"/>
          <w:szCs w:val="24"/>
        </w:rPr>
        <w:t xml:space="preserve"> Woodward and Woodward</w:t>
      </w:r>
      <w:r w:rsidR="000C0FF0">
        <w:rPr>
          <w:rFonts w:cstheme="minorHAnsi"/>
          <w:sz w:val="24"/>
          <w:szCs w:val="24"/>
        </w:rPr>
        <w:t>,</w:t>
      </w:r>
      <w:r w:rsidRPr="0054720F">
        <w:rPr>
          <w:rStyle w:val="EndnoteReference"/>
          <w:rFonts w:cstheme="minorHAnsi"/>
          <w:sz w:val="24"/>
          <w:szCs w:val="24"/>
        </w:rPr>
        <w:endnoteReference w:id="79"/>
      </w:r>
      <w:r w:rsidR="00125BFD" w:rsidRPr="0054720F">
        <w:rPr>
          <w:rFonts w:cstheme="minorHAnsi"/>
          <w:sz w:val="24"/>
          <w:szCs w:val="24"/>
        </w:rPr>
        <w:t xml:space="preserve"> and</w:t>
      </w:r>
      <w:r w:rsidRPr="0054720F">
        <w:rPr>
          <w:rFonts w:cstheme="minorHAnsi"/>
          <w:sz w:val="24"/>
          <w:szCs w:val="24"/>
        </w:rPr>
        <w:t xml:space="preserve"> Hingley</w:t>
      </w:r>
      <w:r w:rsidRPr="0054720F">
        <w:rPr>
          <w:rStyle w:val="EndnoteReference"/>
          <w:rFonts w:cstheme="minorHAnsi"/>
          <w:sz w:val="24"/>
          <w:szCs w:val="24"/>
        </w:rPr>
        <w:endnoteReference w:id="80"/>
      </w:r>
      <w:r w:rsidRPr="0054720F">
        <w:rPr>
          <w:rFonts w:cstheme="minorHAnsi"/>
          <w:sz w:val="24"/>
          <w:szCs w:val="24"/>
        </w:rPr>
        <w:t xml:space="preserve"> </w:t>
      </w:r>
      <w:r w:rsidR="00375542" w:rsidRPr="0054720F">
        <w:rPr>
          <w:rFonts w:cstheme="minorHAnsi"/>
          <w:sz w:val="24"/>
          <w:szCs w:val="24"/>
        </w:rPr>
        <w:t>(amongst many other</w:t>
      </w:r>
      <w:r w:rsidR="002B77B7">
        <w:rPr>
          <w:rFonts w:cstheme="minorHAnsi"/>
          <w:sz w:val="24"/>
          <w:szCs w:val="24"/>
        </w:rPr>
        <w:t>s</w:t>
      </w:r>
      <w:r w:rsidR="00375542" w:rsidRPr="0054720F">
        <w:rPr>
          <w:rFonts w:cstheme="minorHAnsi"/>
          <w:sz w:val="24"/>
          <w:szCs w:val="24"/>
        </w:rPr>
        <w:t>) for</w:t>
      </w:r>
      <w:r w:rsidR="00375542" w:rsidRPr="00C124A2">
        <w:rPr>
          <w:rFonts w:cstheme="minorHAnsi"/>
          <w:sz w:val="24"/>
          <w:szCs w:val="24"/>
        </w:rPr>
        <w:t xml:space="preserve"> </w:t>
      </w:r>
      <w:r w:rsidRPr="00C124A2">
        <w:rPr>
          <w:rFonts w:cstheme="minorHAnsi"/>
          <w:sz w:val="24"/>
          <w:szCs w:val="24"/>
        </w:rPr>
        <w:t xml:space="preserve">the Roman period. There has sometimes been an elision of the concepts of ‘structured’ and ‘ritual’ deposition in work </w:t>
      </w:r>
      <w:r w:rsidR="00054D95">
        <w:rPr>
          <w:rFonts w:cstheme="minorHAnsi"/>
          <w:sz w:val="24"/>
          <w:szCs w:val="24"/>
        </w:rPr>
        <w:t>that</w:t>
      </w:r>
      <w:r w:rsidRPr="00C124A2">
        <w:rPr>
          <w:rFonts w:cstheme="minorHAnsi"/>
          <w:sz w:val="24"/>
          <w:szCs w:val="24"/>
        </w:rPr>
        <w:t xml:space="preserve"> has attempted to follow these studies</w:t>
      </w:r>
      <w:r w:rsidR="000C0FF0">
        <w:rPr>
          <w:rFonts w:cstheme="minorHAnsi"/>
          <w:sz w:val="24"/>
          <w:szCs w:val="24"/>
        </w:rPr>
        <w:t>,</w:t>
      </w:r>
      <w:r w:rsidRPr="0054720F">
        <w:rPr>
          <w:rStyle w:val="EndnoteReference"/>
          <w:rFonts w:cstheme="minorHAnsi"/>
          <w:sz w:val="24"/>
          <w:szCs w:val="24"/>
        </w:rPr>
        <w:endnoteReference w:id="81"/>
      </w:r>
      <w:r w:rsidRPr="0054720F">
        <w:rPr>
          <w:rFonts w:cstheme="minorHAnsi"/>
          <w:sz w:val="24"/>
          <w:szCs w:val="24"/>
        </w:rPr>
        <w:t xml:space="preserve"> with the extent to which a deposit is made in a formalised or spatially organised manner, or contains unusual (or unusually altered) artefacts or ecofacts used to suggest a range of ritual associations</w:t>
      </w:r>
      <w:r w:rsidR="000C0FF0">
        <w:rPr>
          <w:rFonts w:cstheme="minorHAnsi"/>
          <w:sz w:val="24"/>
          <w:szCs w:val="24"/>
        </w:rPr>
        <w:t>.</w:t>
      </w:r>
      <w:r w:rsidRPr="0054720F">
        <w:rPr>
          <w:rStyle w:val="EndnoteReference"/>
          <w:rFonts w:cstheme="minorHAnsi"/>
          <w:sz w:val="24"/>
          <w:szCs w:val="24"/>
        </w:rPr>
        <w:endnoteReference w:id="82"/>
      </w:r>
      <w:r w:rsidRPr="0054720F">
        <w:rPr>
          <w:rFonts w:cstheme="minorHAnsi"/>
          <w:sz w:val="24"/>
          <w:szCs w:val="24"/>
        </w:rPr>
        <w:t xml:space="preserve"> Diverse and interwoven motivations are cited for the creation of such deposits, from apotropaic or c</w:t>
      </w:r>
      <w:r w:rsidR="009D5DFD" w:rsidRPr="0054720F">
        <w:rPr>
          <w:rFonts w:cstheme="minorHAnsi"/>
          <w:sz w:val="24"/>
          <w:szCs w:val="24"/>
        </w:rPr>
        <w:t>h</w:t>
      </w:r>
      <w:r w:rsidRPr="0054720F">
        <w:rPr>
          <w:rFonts w:cstheme="minorHAnsi"/>
          <w:sz w:val="24"/>
          <w:szCs w:val="24"/>
        </w:rPr>
        <w:t>thonic practices</w:t>
      </w:r>
      <w:r w:rsidRPr="0054720F">
        <w:rPr>
          <w:rStyle w:val="EndnoteReference"/>
          <w:rFonts w:cstheme="minorHAnsi"/>
          <w:sz w:val="24"/>
          <w:szCs w:val="24"/>
        </w:rPr>
        <w:endnoteReference w:id="83"/>
      </w:r>
      <w:r w:rsidRPr="0054720F">
        <w:rPr>
          <w:rFonts w:cstheme="minorHAnsi"/>
          <w:sz w:val="24"/>
          <w:szCs w:val="24"/>
        </w:rPr>
        <w:t xml:space="preserve"> to symbolising a transition in the terms of interaction between a community and place. Chadwick</w:t>
      </w:r>
      <w:r w:rsidRPr="0054720F">
        <w:rPr>
          <w:rStyle w:val="EndnoteReference"/>
          <w:rFonts w:cstheme="minorHAnsi"/>
          <w:sz w:val="24"/>
          <w:szCs w:val="24"/>
        </w:rPr>
        <w:endnoteReference w:id="84"/>
      </w:r>
      <w:r w:rsidRPr="0054720F">
        <w:rPr>
          <w:rFonts w:cstheme="minorHAnsi"/>
          <w:sz w:val="24"/>
          <w:szCs w:val="24"/>
        </w:rPr>
        <w:t xml:space="preserve"> highlights that the </w:t>
      </w:r>
      <w:r w:rsidRPr="0054720F">
        <w:rPr>
          <w:rFonts w:cstheme="minorHAnsi"/>
          <w:sz w:val="24"/>
          <w:szCs w:val="24"/>
        </w:rPr>
        <w:lastRenderedPageBreak/>
        <w:t xml:space="preserve">dichotomy between structured/ritual and unstructured/ordinary is false, and that the depositional practices that are often interpreted as ‘ritual’ and ‘structured’ are only part of the spectrum of practice deriving from wider </w:t>
      </w:r>
      <w:r w:rsidRPr="00C124A2">
        <w:rPr>
          <w:rFonts w:cstheme="minorHAnsi"/>
          <w:i/>
          <w:sz w:val="24"/>
          <w:szCs w:val="24"/>
        </w:rPr>
        <w:t>habitus</w:t>
      </w:r>
      <w:r w:rsidRPr="00C124A2">
        <w:rPr>
          <w:rFonts w:cstheme="minorHAnsi"/>
          <w:sz w:val="24"/>
          <w:szCs w:val="24"/>
        </w:rPr>
        <w:t xml:space="preserve"> and cosmologies. Whilst some acts of deposition were part of formalised, perhaps even mysticized, acts, these represent points on a continuum stretching from </w:t>
      </w:r>
      <w:r w:rsidRPr="00C124A2">
        <w:rPr>
          <w:rFonts w:cstheme="minorHAnsi"/>
          <w:i/>
          <w:sz w:val="24"/>
          <w:szCs w:val="24"/>
        </w:rPr>
        <w:t>defixiones</w:t>
      </w:r>
      <w:r w:rsidRPr="0054720F">
        <w:rPr>
          <w:rStyle w:val="EndnoteReference"/>
          <w:rFonts w:cstheme="minorHAnsi"/>
          <w:i/>
          <w:sz w:val="24"/>
          <w:szCs w:val="24"/>
        </w:rPr>
        <w:endnoteReference w:id="85"/>
      </w:r>
      <w:r w:rsidRPr="0054720F">
        <w:rPr>
          <w:rFonts w:cstheme="minorHAnsi"/>
          <w:sz w:val="24"/>
          <w:szCs w:val="24"/>
        </w:rPr>
        <w:t xml:space="preserve"> and large</w:t>
      </w:r>
      <w:r w:rsidR="009D5DFD" w:rsidRPr="0054720F">
        <w:rPr>
          <w:rFonts w:cstheme="minorHAnsi"/>
          <w:sz w:val="24"/>
          <w:szCs w:val="24"/>
        </w:rPr>
        <w:t>-</w:t>
      </w:r>
      <w:r w:rsidRPr="0054720F">
        <w:rPr>
          <w:rFonts w:cstheme="minorHAnsi"/>
          <w:sz w:val="24"/>
          <w:szCs w:val="24"/>
        </w:rPr>
        <w:t>scale animal sacrifice</w:t>
      </w:r>
      <w:r w:rsidRPr="0054720F">
        <w:rPr>
          <w:rStyle w:val="EndnoteReference"/>
          <w:rFonts w:cstheme="minorHAnsi"/>
          <w:sz w:val="24"/>
          <w:szCs w:val="24"/>
        </w:rPr>
        <w:endnoteReference w:id="86"/>
      </w:r>
      <w:r w:rsidRPr="0054720F">
        <w:rPr>
          <w:rFonts w:cstheme="minorHAnsi"/>
          <w:sz w:val="24"/>
          <w:szCs w:val="24"/>
        </w:rPr>
        <w:t xml:space="preserve"> to the shifting of middens</w:t>
      </w:r>
      <w:r w:rsidRPr="0054720F">
        <w:rPr>
          <w:rStyle w:val="EndnoteReference"/>
          <w:rFonts w:cstheme="minorHAnsi"/>
          <w:sz w:val="24"/>
          <w:szCs w:val="24"/>
        </w:rPr>
        <w:endnoteReference w:id="87"/>
      </w:r>
      <w:r w:rsidRPr="0054720F">
        <w:rPr>
          <w:rFonts w:cstheme="minorHAnsi"/>
          <w:sz w:val="24"/>
          <w:szCs w:val="24"/>
        </w:rPr>
        <w:t xml:space="preserve"> and disposal of domestic waste</w:t>
      </w:r>
      <w:r w:rsidR="000C0FF0">
        <w:rPr>
          <w:rFonts w:cstheme="minorHAnsi"/>
          <w:sz w:val="24"/>
          <w:szCs w:val="24"/>
        </w:rPr>
        <w:t>.</w:t>
      </w:r>
      <w:r w:rsidRPr="0054720F">
        <w:rPr>
          <w:rStyle w:val="EndnoteReference"/>
          <w:rFonts w:cstheme="minorHAnsi"/>
          <w:sz w:val="24"/>
          <w:szCs w:val="24"/>
        </w:rPr>
        <w:endnoteReference w:id="88"/>
      </w:r>
      <w:r w:rsidRPr="0054720F">
        <w:rPr>
          <w:rFonts w:cstheme="minorHAnsi"/>
          <w:sz w:val="24"/>
          <w:szCs w:val="24"/>
        </w:rPr>
        <w:t xml:space="preserve"> It is thus not useful to consider the structured nature of the deposition of the</w:t>
      </w:r>
      <w:r w:rsidR="00021852" w:rsidRPr="0054720F">
        <w:rPr>
          <w:rFonts w:cstheme="minorHAnsi"/>
          <w:sz w:val="24"/>
          <w:szCs w:val="24"/>
        </w:rPr>
        <w:t>se</w:t>
      </w:r>
      <w:r w:rsidRPr="0054720F">
        <w:rPr>
          <w:rFonts w:cstheme="minorHAnsi"/>
          <w:sz w:val="24"/>
          <w:szCs w:val="24"/>
        </w:rPr>
        <w:t xml:space="preserve"> hoard</w:t>
      </w:r>
      <w:r w:rsidR="00021852" w:rsidRPr="0054720F">
        <w:rPr>
          <w:rFonts w:cstheme="minorHAnsi"/>
          <w:sz w:val="24"/>
          <w:szCs w:val="24"/>
        </w:rPr>
        <w:t>s</w:t>
      </w:r>
      <w:r w:rsidRPr="00C124A2">
        <w:rPr>
          <w:rFonts w:cstheme="minorHAnsi"/>
          <w:sz w:val="24"/>
          <w:szCs w:val="24"/>
        </w:rPr>
        <w:t xml:space="preserve"> as evidence for ritual in a general sense, or as an interpretation in itself</w:t>
      </w:r>
      <w:r w:rsidR="000C0FF0">
        <w:rPr>
          <w:rFonts w:cstheme="minorHAnsi"/>
          <w:sz w:val="24"/>
          <w:szCs w:val="24"/>
        </w:rPr>
        <w:t>.</w:t>
      </w:r>
      <w:r w:rsidRPr="0054720F">
        <w:rPr>
          <w:rStyle w:val="EndnoteReference"/>
          <w:rFonts w:cstheme="minorHAnsi"/>
          <w:sz w:val="24"/>
          <w:szCs w:val="24"/>
        </w:rPr>
        <w:endnoteReference w:id="89"/>
      </w:r>
      <w:r w:rsidRPr="0054720F">
        <w:rPr>
          <w:rFonts w:cstheme="minorHAnsi"/>
          <w:sz w:val="24"/>
          <w:szCs w:val="24"/>
        </w:rPr>
        <w:t xml:space="preserve"> Instead, the character of the deposit</w:t>
      </w:r>
      <w:r w:rsidR="00021852" w:rsidRPr="0054720F">
        <w:rPr>
          <w:rFonts w:cstheme="minorHAnsi"/>
          <w:sz w:val="24"/>
          <w:szCs w:val="24"/>
        </w:rPr>
        <w:t>s</w:t>
      </w:r>
      <w:r w:rsidRPr="0054720F">
        <w:rPr>
          <w:rFonts w:cstheme="minorHAnsi"/>
          <w:sz w:val="24"/>
          <w:szCs w:val="24"/>
        </w:rPr>
        <w:t xml:space="preserve"> and social context</w:t>
      </w:r>
      <w:r w:rsidR="00021852" w:rsidRPr="0054720F">
        <w:rPr>
          <w:rFonts w:cstheme="minorHAnsi"/>
          <w:sz w:val="24"/>
          <w:szCs w:val="24"/>
        </w:rPr>
        <w:t>s</w:t>
      </w:r>
      <w:r w:rsidRPr="00C124A2">
        <w:rPr>
          <w:rFonts w:cstheme="minorHAnsi"/>
          <w:sz w:val="24"/>
          <w:szCs w:val="24"/>
        </w:rPr>
        <w:t xml:space="preserve"> of deposition should be examined to locate this particular act within local and regional practice.</w:t>
      </w:r>
    </w:p>
    <w:p w14:paraId="29632691" w14:textId="3FE3AF58" w:rsidR="00851E76" w:rsidRPr="00C124A2" w:rsidRDefault="00851E76" w:rsidP="00ED47D9">
      <w:pPr>
        <w:spacing w:line="360" w:lineRule="auto"/>
        <w:jc w:val="both"/>
        <w:rPr>
          <w:rFonts w:cstheme="minorHAnsi"/>
          <w:sz w:val="24"/>
          <w:szCs w:val="24"/>
        </w:rPr>
      </w:pPr>
      <w:r w:rsidRPr="00C124A2">
        <w:rPr>
          <w:rFonts w:cstheme="minorHAnsi"/>
          <w:sz w:val="24"/>
          <w:szCs w:val="24"/>
        </w:rPr>
        <w:t xml:space="preserve">The Pewsey vessel hoard clearly demonstrates a degree of formality and care in its packing and deposition. The interior of vessel B, which contained four scale pans, was packed with bracken, a </w:t>
      </w:r>
      <w:r w:rsidR="00BB69AF" w:rsidRPr="00C124A2">
        <w:rPr>
          <w:rFonts w:cstheme="minorHAnsi"/>
          <w:sz w:val="24"/>
          <w:szCs w:val="24"/>
        </w:rPr>
        <w:t xml:space="preserve">widely </w:t>
      </w:r>
      <w:r w:rsidRPr="00C124A2">
        <w:rPr>
          <w:rFonts w:cstheme="minorHAnsi"/>
          <w:sz w:val="24"/>
          <w:szCs w:val="24"/>
        </w:rPr>
        <w:t>used packing material in more recent times</w:t>
      </w:r>
      <w:r w:rsidR="000C0FF0">
        <w:rPr>
          <w:rFonts w:cstheme="minorHAnsi"/>
          <w:sz w:val="24"/>
          <w:szCs w:val="24"/>
        </w:rPr>
        <w:t>,</w:t>
      </w:r>
      <w:r w:rsidRPr="0054720F">
        <w:rPr>
          <w:rStyle w:val="EndnoteReference"/>
          <w:rFonts w:cstheme="minorHAnsi"/>
          <w:sz w:val="24"/>
          <w:szCs w:val="24"/>
        </w:rPr>
        <w:endnoteReference w:id="90"/>
      </w:r>
      <w:r w:rsidRPr="0054720F">
        <w:rPr>
          <w:rFonts w:cstheme="minorHAnsi"/>
          <w:sz w:val="24"/>
          <w:szCs w:val="24"/>
        </w:rPr>
        <w:t xml:space="preserve"> </w:t>
      </w:r>
      <w:r w:rsidR="00261EB0" w:rsidRPr="0054720F">
        <w:rPr>
          <w:rFonts w:cstheme="minorHAnsi"/>
          <w:sz w:val="24"/>
          <w:szCs w:val="24"/>
        </w:rPr>
        <w:t xml:space="preserve">and a range of stem material and flowers </w:t>
      </w:r>
      <w:r w:rsidR="00054D95">
        <w:rPr>
          <w:rFonts w:cstheme="minorHAnsi"/>
          <w:sz w:val="24"/>
          <w:szCs w:val="24"/>
        </w:rPr>
        <w:t>that</w:t>
      </w:r>
      <w:r w:rsidR="00261EB0" w:rsidRPr="0054720F">
        <w:rPr>
          <w:rFonts w:cstheme="minorHAnsi"/>
          <w:sz w:val="24"/>
          <w:szCs w:val="24"/>
        </w:rPr>
        <w:t xml:space="preserve"> may have been gathered from loc</w:t>
      </w:r>
      <w:r w:rsidR="00261EB0" w:rsidRPr="00C124A2">
        <w:rPr>
          <w:rFonts w:cstheme="minorHAnsi"/>
          <w:sz w:val="24"/>
          <w:szCs w:val="24"/>
        </w:rPr>
        <w:t>al grassland or along boundaries such as woodland</w:t>
      </w:r>
      <w:r w:rsidR="006B3E26" w:rsidRPr="00C124A2">
        <w:rPr>
          <w:rFonts w:cstheme="minorHAnsi"/>
          <w:sz w:val="24"/>
          <w:szCs w:val="24"/>
        </w:rPr>
        <w:t xml:space="preserve"> edges</w:t>
      </w:r>
      <w:r w:rsidR="00261EB0" w:rsidRPr="00C124A2">
        <w:rPr>
          <w:rFonts w:cstheme="minorHAnsi"/>
          <w:sz w:val="24"/>
          <w:szCs w:val="24"/>
        </w:rPr>
        <w:t>, walls or hedgerows.</w:t>
      </w:r>
      <w:r w:rsidR="00261EB0" w:rsidRPr="00C124A2" w:rsidDel="00086998">
        <w:rPr>
          <w:rFonts w:cstheme="minorHAnsi"/>
          <w:sz w:val="24"/>
          <w:szCs w:val="24"/>
        </w:rPr>
        <w:t xml:space="preserve"> </w:t>
      </w:r>
      <w:r w:rsidRPr="00C124A2">
        <w:rPr>
          <w:rFonts w:cstheme="minorHAnsi"/>
          <w:sz w:val="24"/>
          <w:szCs w:val="24"/>
        </w:rPr>
        <w:t xml:space="preserve">The placement of </w:t>
      </w:r>
      <w:r w:rsidR="00D502AB">
        <w:rPr>
          <w:rFonts w:cstheme="minorHAnsi"/>
          <w:sz w:val="24"/>
          <w:szCs w:val="24"/>
        </w:rPr>
        <w:t>the vessels and the packing</w:t>
      </w:r>
      <w:r w:rsidRPr="00C124A2">
        <w:rPr>
          <w:rFonts w:cstheme="minorHAnsi"/>
          <w:sz w:val="24"/>
          <w:szCs w:val="24"/>
        </w:rPr>
        <w:t xml:space="preserve"> demonstrates care, the focus of which appears to be the scale pans. Indeed, the evidence presented above suggests that the entire configuration of the vessels and packing enfolds and protects the four scale pans; although no mineralogical preservation was present in the outer layers of the hoard the difference in character of the plant macrofossil assemblage suggests that only the inner cavity of the hoard was packed with plant material. </w:t>
      </w:r>
    </w:p>
    <w:p w14:paraId="695D2FE6" w14:textId="5EDAE31D" w:rsidR="00851E76" w:rsidRPr="0054720F" w:rsidRDefault="00851E76" w:rsidP="00ED47D9">
      <w:pPr>
        <w:spacing w:line="360" w:lineRule="auto"/>
        <w:jc w:val="both"/>
        <w:rPr>
          <w:rFonts w:cstheme="minorHAnsi"/>
          <w:sz w:val="24"/>
          <w:szCs w:val="24"/>
        </w:rPr>
      </w:pPr>
      <w:r w:rsidRPr="00C124A2">
        <w:rPr>
          <w:rFonts w:cstheme="minorHAnsi"/>
          <w:sz w:val="24"/>
          <w:szCs w:val="24"/>
        </w:rPr>
        <w:t xml:space="preserve">The closet parallel in terms of packing comes from a set </w:t>
      </w:r>
      <w:r w:rsidR="00285D32" w:rsidRPr="00C124A2">
        <w:rPr>
          <w:rFonts w:cstheme="minorHAnsi"/>
          <w:sz w:val="24"/>
          <w:szCs w:val="24"/>
        </w:rPr>
        <w:t>of bowls recovered from the Hoxne</w:t>
      </w:r>
      <w:r w:rsidRPr="00C124A2">
        <w:rPr>
          <w:rFonts w:cstheme="minorHAnsi"/>
          <w:sz w:val="24"/>
          <w:szCs w:val="24"/>
        </w:rPr>
        <w:t xml:space="preserve"> hoard</w:t>
      </w:r>
      <w:r w:rsidR="00984CD8" w:rsidRPr="00C124A2">
        <w:rPr>
          <w:rFonts w:cstheme="minorHAnsi"/>
          <w:sz w:val="24"/>
          <w:szCs w:val="24"/>
        </w:rPr>
        <w:t>, which were</w:t>
      </w:r>
      <w:r w:rsidRPr="00C124A2">
        <w:rPr>
          <w:rFonts w:cstheme="minorHAnsi"/>
          <w:sz w:val="24"/>
          <w:szCs w:val="24"/>
        </w:rPr>
        <w:t xml:space="preserve"> wrapped within linen cloth (identified from the fibres within textile fragments adhering to the outer vessel), while wheat (</w:t>
      </w:r>
      <w:r w:rsidRPr="00C124A2">
        <w:rPr>
          <w:rFonts w:cstheme="minorHAnsi"/>
          <w:i/>
          <w:sz w:val="24"/>
          <w:szCs w:val="24"/>
        </w:rPr>
        <w:t>Triticum</w:t>
      </w:r>
      <w:r w:rsidRPr="00C124A2">
        <w:rPr>
          <w:rFonts w:cstheme="minorHAnsi"/>
          <w:sz w:val="24"/>
          <w:szCs w:val="24"/>
        </w:rPr>
        <w:t xml:space="preserve"> sp.) straw was used as padding between the stacked bowls</w:t>
      </w:r>
      <w:r w:rsidR="000C0FF0">
        <w:rPr>
          <w:rFonts w:cstheme="minorHAnsi"/>
          <w:sz w:val="24"/>
          <w:szCs w:val="24"/>
        </w:rPr>
        <w:t>.</w:t>
      </w:r>
      <w:r w:rsidRPr="0054720F">
        <w:rPr>
          <w:rStyle w:val="EndnoteReference"/>
          <w:rFonts w:cstheme="minorHAnsi"/>
          <w:sz w:val="24"/>
          <w:szCs w:val="24"/>
        </w:rPr>
        <w:endnoteReference w:id="91"/>
      </w:r>
      <w:r w:rsidRPr="0054720F">
        <w:rPr>
          <w:rFonts w:cstheme="minorHAnsi"/>
          <w:sz w:val="24"/>
          <w:szCs w:val="24"/>
        </w:rPr>
        <w:t xml:space="preserve"> The paucity of comparable examples from Roman Britain is likely due to the unusual preservation of this hoard, rather than a lack of organic packing material generally.  Scale pans have not been found in other vessel hoards</w:t>
      </w:r>
      <w:r w:rsidRPr="0054720F">
        <w:rPr>
          <w:rStyle w:val="EndnoteReference"/>
          <w:rFonts w:cstheme="minorHAnsi"/>
          <w:sz w:val="24"/>
          <w:szCs w:val="24"/>
        </w:rPr>
        <w:endnoteReference w:id="92"/>
      </w:r>
      <w:r w:rsidRPr="0054720F">
        <w:rPr>
          <w:rFonts w:cstheme="minorHAnsi"/>
          <w:sz w:val="24"/>
          <w:szCs w:val="24"/>
        </w:rPr>
        <w:t xml:space="preserve"> and represent a divergence in function from other elements of the hoard, which appear to comprise bowls associated with eating and accompanying ablutions.</w:t>
      </w:r>
      <w:r w:rsidR="00D502AB">
        <w:rPr>
          <w:rFonts w:cstheme="minorHAnsi"/>
          <w:sz w:val="24"/>
          <w:szCs w:val="24"/>
        </w:rPr>
        <w:t xml:space="preserve"> The paired scale pans indicate</w:t>
      </w:r>
      <w:r w:rsidR="00AB53E7" w:rsidRPr="0054720F">
        <w:rPr>
          <w:rFonts w:cstheme="minorHAnsi"/>
          <w:sz w:val="24"/>
          <w:szCs w:val="24"/>
        </w:rPr>
        <w:t xml:space="preserve"> that they were from an equal balance or a dual balance</w:t>
      </w:r>
      <w:r w:rsidR="00AE71EA">
        <w:rPr>
          <w:rFonts w:cstheme="minorHAnsi"/>
          <w:sz w:val="24"/>
          <w:szCs w:val="24"/>
        </w:rPr>
        <w:t xml:space="preserve"> used to weigh smaller quantities of goods</w:t>
      </w:r>
      <w:r w:rsidR="00D502AB">
        <w:rPr>
          <w:rFonts w:cstheme="minorHAnsi"/>
          <w:sz w:val="24"/>
          <w:szCs w:val="24"/>
        </w:rPr>
        <w:t xml:space="preserve"> rather than</w:t>
      </w:r>
      <w:r w:rsidR="00AB53E7" w:rsidRPr="0054720F">
        <w:rPr>
          <w:rFonts w:cstheme="minorHAnsi"/>
          <w:sz w:val="24"/>
          <w:szCs w:val="24"/>
        </w:rPr>
        <w:t xml:space="preserve"> steelyard</w:t>
      </w:r>
      <w:r w:rsidR="00D502AB">
        <w:rPr>
          <w:rFonts w:cstheme="minorHAnsi"/>
          <w:sz w:val="24"/>
          <w:szCs w:val="24"/>
        </w:rPr>
        <w:t>s</w:t>
      </w:r>
      <w:r w:rsidR="00AB53E7" w:rsidRPr="0054720F">
        <w:rPr>
          <w:rFonts w:cstheme="minorHAnsi"/>
          <w:sz w:val="24"/>
          <w:szCs w:val="24"/>
        </w:rPr>
        <w:t>, which were used to weigh heavier goods such as grain. Smither</w:t>
      </w:r>
      <w:r w:rsidR="00AB53E7" w:rsidRPr="0054720F">
        <w:rPr>
          <w:rStyle w:val="EndnoteReference"/>
          <w:rFonts w:cstheme="minorHAnsi"/>
          <w:sz w:val="24"/>
          <w:szCs w:val="24"/>
        </w:rPr>
        <w:endnoteReference w:id="93"/>
      </w:r>
      <w:r w:rsidR="00D502AB">
        <w:rPr>
          <w:rFonts w:cstheme="minorHAnsi"/>
          <w:sz w:val="24"/>
          <w:szCs w:val="24"/>
        </w:rPr>
        <w:t xml:space="preserve"> argue</w:t>
      </w:r>
      <w:r w:rsidR="00AB53E7" w:rsidRPr="0054720F">
        <w:rPr>
          <w:rFonts w:cstheme="minorHAnsi"/>
          <w:sz w:val="24"/>
          <w:szCs w:val="24"/>
        </w:rPr>
        <w:t>s that most</w:t>
      </w:r>
      <w:r w:rsidR="002A0A7D">
        <w:rPr>
          <w:rFonts w:cstheme="minorHAnsi"/>
          <w:sz w:val="24"/>
          <w:szCs w:val="24"/>
        </w:rPr>
        <w:t xml:space="preserve"> </w:t>
      </w:r>
      <w:r w:rsidR="00AB53E7" w:rsidRPr="0054720F">
        <w:rPr>
          <w:rFonts w:cstheme="minorHAnsi"/>
          <w:sz w:val="24"/>
          <w:szCs w:val="24"/>
        </w:rPr>
        <w:t>weighing instruments were used in the more ‘Romanised’ areas of Britain</w:t>
      </w:r>
      <w:r w:rsidR="00AE71EA">
        <w:rPr>
          <w:rFonts w:cstheme="minorHAnsi"/>
          <w:sz w:val="24"/>
          <w:szCs w:val="24"/>
        </w:rPr>
        <w:t xml:space="preserve">, and while they occur from the first century onwards they become more </w:t>
      </w:r>
      <w:r w:rsidR="00AB53E7" w:rsidRPr="00C124A2">
        <w:rPr>
          <w:rFonts w:cstheme="minorHAnsi"/>
          <w:sz w:val="24"/>
          <w:szCs w:val="24"/>
        </w:rPr>
        <w:t xml:space="preserve">common in rural areas </w:t>
      </w:r>
      <w:r w:rsidR="00AE71EA">
        <w:rPr>
          <w:rFonts w:cstheme="minorHAnsi"/>
          <w:sz w:val="24"/>
          <w:szCs w:val="24"/>
        </w:rPr>
        <w:t xml:space="preserve">only </w:t>
      </w:r>
      <w:r w:rsidR="00AB53E7" w:rsidRPr="00C124A2">
        <w:rPr>
          <w:rFonts w:cstheme="minorHAnsi"/>
          <w:sz w:val="24"/>
          <w:szCs w:val="24"/>
        </w:rPr>
        <w:t xml:space="preserve">in </w:t>
      </w:r>
      <w:r w:rsidR="00AB53E7" w:rsidRPr="00C124A2">
        <w:rPr>
          <w:rFonts w:cstheme="minorHAnsi"/>
          <w:sz w:val="24"/>
          <w:szCs w:val="24"/>
        </w:rPr>
        <w:lastRenderedPageBreak/>
        <w:t>the</w:t>
      </w:r>
      <w:r w:rsidR="00F32777">
        <w:rPr>
          <w:rFonts w:cstheme="minorHAnsi"/>
          <w:sz w:val="24"/>
          <w:szCs w:val="24"/>
        </w:rPr>
        <w:t xml:space="preserve"> fourth</w:t>
      </w:r>
      <w:r w:rsidR="00AB53E7" w:rsidRPr="00C124A2">
        <w:rPr>
          <w:rFonts w:cstheme="minorHAnsi"/>
          <w:sz w:val="24"/>
          <w:szCs w:val="24"/>
        </w:rPr>
        <w:t xml:space="preserve"> century.</w:t>
      </w:r>
      <w:r w:rsidR="00657195" w:rsidRPr="00C124A2" w:rsidDel="00657195">
        <w:rPr>
          <w:rFonts w:cstheme="minorHAnsi"/>
          <w:sz w:val="24"/>
          <w:szCs w:val="24"/>
        </w:rPr>
        <w:t xml:space="preserve"> </w:t>
      </w:r>
      <w:r w:rsidR="00AB53E7" w:rsidRPr="00C124A2">
        <w:rPr>
          <w:rFonts w:cstheme="minorHAnsi"/>
          <w:sz w:val="24"/>
          <w:szCs w:val="24"/>
        </w:rPr>
        <w:t>It is suggested that equal and dual balances played an important role in metalworking and cloth dying and were associated with trade and production</w:t>
      </w:r>
      <w:r w:rsidR="002A0A7D">
        <w:rPr>
          <w:rFonts w:cstheme="minorHAnsi"/>
          <w:sz w:val="24"/>
          <w:szCs w:val="24"/>
        </w:rPr>
        <w:t>.</w:t>
      </w:r>
      <w:r w:rsidR="00AB53E7" w:rsidRPr="0054720F">
        <w:rPr>
          <w:rStyle w:val="EndnoteReference"/>
          <w:rFonts w:cstheme="minorHAnsi"/>
          <w:sz w:val="24"/>
          <w:szCs w:val="24"/>
        </w:rPr>
        <w:endnoteReference w:id="94"/>
      </w:r>
      <w:r w:rsidR="00AB53E7" w:rsidRPr="0054720F">
        <w:rPr>
          <w:rFonts w:cstheme="minorHAnsi"/>
          <w:sz w:val="24"/>
          <w:szCs w:val="24"/>
        </w:rPr>
        <w:t xml:space="preserve"> </w:t>
      </w:r>
      <w:r w:rsidR="00AE71EA">
        <w:rPr>
          <w:rFonts w:cstheme="minorHAnsi"/>
          <w:sz w:val="24"/>
          <w:szCs w:val="24"/>
        </w:rPr>
        <w:t>Finds of individual</w:t>
      </w:r>
      <w:r w:rsidR="002A0A7D">
        <w:rPr>
          <w:rFonts w:cstheme="minorHAnsi"/>
          <w:sz w:val="24"/>
          <w:szCs w:val="24"/>
        </w:rPr>
        <w:t xml:space="preserve"> </w:t>
      </w:r>
      <w:r w:rsidR="00AB53E7" w:rsidRPr="0054720F">
        <w:rPr>
          <w:rFonts w:cstheme="minorHAnsi"/>
          <w:sz w:val="24"/>
          <w:szCs w:val="24"/>
        </w:rPr>
        <w:t>scale pans from the Roman period are uncommon</w:t>
      </w:r>
      <w:r w:rsidR="009D5DFD" w:rsidRPr="0054720F">
        <w:rPr>
          <w:rFonts w:cstheme="minorHAnsi"/>
          <w:sz w:val="24"/>
          <w:szCs w:val="24"/>
        </w:rPr>
        <w:t>,</w:t>
      </w:r>
      <w:r w:rsidR="00AB53E7" w:rsidRPr="0054720F">
        <w:rPr>
          <w:rFonts w:cstheme="minorHAnsi"/>
          <w:sz w:val="24"/>
          <w:szCs w:val="24"/>
        </w:rPr>
        <w:t xml:space="preserve"> with Smither</w:t>
      </w:r>
      <w:r w:rsidR="00AB53E7" w:rsidRPr="0054720F">
        <w:rPr>
          <w:rStyle w:val="EndnoteReference"/>
          <w:rFonts w:cstheme="minorHAnsi"/>
          <w:sz w:val="24"/>
          <w:szCs w:val="24"/>
        </w:rPr>
        <w:endnoteReference w:id="95"/>
      </w:r>
      <w:r w:rsidR="00AB53E7" w:rsidRPr="0054720F">
        <w:rPr>
          <w:rFonts w:cstheme="minorHAnsi"/>
          <w:sz w:val="24"/>
          <w:szCs w:val="24"/>
        </w:rPr>
        <w:t xml:space="preserve"> only recording 13 examples.</w:t>
      </w:r>
    </w:p>
    <w:p w14:paraId="7CD46BA4" w14:textId="1D7C57F2" w:rsidR="00851E76" w:rsidRPr="00C124A2" w:rsidRDefault="00851E76" w:rsidP="00ED47D9">
      <w:pPr>
        <w:spacing w:line="360" w:lineRule="auto"/>
        <w:jc w:val="both"/>
        <w:rPr>
          <w:rFonts w:cstheme="minorHAnsi"/>
          <w:sz w:val="24"/>
          <w:szCs w:val="24"/>
        </w:rPr>
      </w:pPr>
      <w:r w:rsidRPr="00C124A2">
        <w:rPr>
          <w:rFonts w:cstheme="minorHAnsi"/>
          <w:sz w:val="24"/>
          <w:szCs w:val="24"/>
        </w:rPr>
        <w:t>Two explanations appear plausible for the presence and centrality of the scale pans in this structured deposit. Firstly, the scale pans may have been included because of their economic value alongside other copper</w:t>
      </w:r>
      <w:r w:rsidR="00C37262">
        <w:rPr>
          <w:rFonts w:cstheme="minorHAnsi"/>
          <w:sz w:val="24"/>
          <w:szCs w:val="24"/>
        </w:rPr>
        <w:t>-</w:t>
      </w:r>
      <w:r w:rsidRPr="00C124A2">
        <w:rPr>
          <w:rFonts w:cstheme="minorHAnsi"/>
          <w:sz w:val="24"/>
          <w:szCs w:val="24"/>
        </w:rPr>
        <w:t xml:space="preserve">alloy vessels. This argument explains the combination of objects of different functions by considering them more broadly as metal artefacts valuable to the community </w:t>
      </w:r>
      <w:r w:rsidR="006F0D80" w:rsidRPr="00C124A2">
        <w:rPr>
          <w:rFonts w:cstheme="minorHAnsi"/>
          <w:sz w:val="24"/>
          <w:szCs w:val="24"/>
        </w:rPr>
        <w:t xml:space="preserve">or individual </w:t>
      </w:r>
      <w:r w:rsidRPr="00C124A2">
        <w:rPr>
          <w:rFonts w:cstheme="minorHAnsi"/>
          <w:sz w:val="24"/>
          <w:szCs w:val="24"/>
        </w:rPr>
        <w:t>burying them.  Although copper</w:t>
      </w:r>
      <w:r w:rsidR="00C37262">
        <w:rPr>
          <w:rFonts w:cstheme="minorHAnsi"/>
          <w:sz w:val="24"/>
          <w:szCs w:val="24"/>
        </w:rPr>
        <w:t>-</w:t>
      </w:r>
      <w:r w:rsidRPr="00C124A2">
        <w:rPr>
          <w:rFonts w:cstheme="minorHAnsi"/>
          <w:sz w:val="24"/>
          <w:szCs w:val="24"/>
        </w:rPr>
        <w:t>alloy vessels are not found in hoards considered to be created primarily as repositories of economic value in the late Roman or post-Roman period (e</w:t>
      </w:r>
      <w:r w:rsidR="004B0652" w:rsidRPr="00C124A2">
        <w:rPr>
          <w:rFonts w:cstheme="minorHAnsi"/>
          <w:sz w:val="24"/>
          <w:szCs w:val="24"/>
        </w:rPr>
        <w:t>.</w:t>
      </w:r>
      <w:r w:rsidRPr="00C124A2">
        <w:rPr>
          <w:rFonts w:cstheme="minorHAnsi"/>
          <w:sz w:val="24"/>
          <w:szCs w:val="24"/>
        </w:rPr>
        <w:t>g. Traprain Law</w:t>
      </w:r>
      <w:r w:rsidR="00BB69AF" w:rsidRPr="00C124A2">
        <w:rPr>
          <w:rFonts w:cstheme="minorHAnsi"/>
          <w:sz w:val="24"/>
          <w:szCs w:val="24"/>
        </w:rPr>
        <w:t xml:space="preserve"> or the Hoxne Hoard</w:t>
      </w:r>
      <w:r w:rsidR="00BB69AF" w:rsidRPr="0054720F">
        <w:rPr>
          <w:rStyle w:val="EndnoteReference"/>
          <w:rFonts w:cstheme="minorHAnsi"/>
          <w:sz w:val="24"/>
          <w:szCs w:val="24"/>
        </w:rPr>
        <w:endnoteReference w:id="96"/>
      </w:r>
      <w:r w:rsidRPr="0054720F">
        <w:rPr>
          <w:rFonts w:cstheme="minorHAnsi"/>
          <w:sz w:val="24"/>
          <w:szCs w:val="24"/>
        </w:rPr>
        <w:t>), this is not necessarily the case in southern Britain</w:t>
      </w:r>
      <w:r w:rsidR="00B1738F" w:rsidRPr="0054720F">
        <w:rPr>
          <w:rFonts w:cstheme="minorHAnsi"/>
          <w:sz w:val="24"/>
          <w:szCs w:val="24"/>
        </w:rPr>
        <w:t xml:space="preserve"> where coinage appears to be the principle means of deposited wea</w:t>
      </w:r>
      <w:r w:rsidR="009D5DFD" w:rsidRPr="0054720F">
        <w:rPr>
          <w:rFonts w:cstheme="minorHAnsi"/>
          <w:sz w:val="24"/>
          <w:szCs w:val="24"/>
        </w:rPr>
        <w:t>l</w:t>
      </w:r>
      <w:r w:rsidR="00B1738F" w:rsidRPr="0054720F">
        <w:rPr>
          <w:rFonts w:cstheme="minorHAnsi"/>
          <w:sz w:val="24"/>
          <w:szCs w:val="24"/>
        </w:rPr>
        <w:t>th</w:t>
      </w:r>
      <w:r w:rsidR="002A0A7D">
        <w:rPr>
          <w:rFonts w:cstheme="minorHAnsi"/>
          <w:sz w:val="24"/>
          <w:szCs w:val="24"/>
        </w:rPr>
        <w:t>.</w:t>
      </w:r>
      <w:r w:rsidR="00B1738F" w:rsidRPr="0054720F">
        <w:rPr>
          <w:rStyle w:val="EndnoteReference"/>
          <w:rFonts w:cstheme="minorHAnsi"/>
          <w:sz w:val="24"/>
          <w:szCs w:val="24"/>
        </w:rPr>
        <w:endnoteReference w:id="97"/>
      </w:r>
      <w:r w:rsidRPr="0054720F">
        <w:rPr>
          <w:rFonts w:cstheme="minorHAnsi"/>
          <w:sz w:val="24"/>
          <w:szCs w:val="24"/>
        </w:rPr>
        <w:t xml:space="preserve"> Value is also relative</w:t>
      </w:r>
      <w:r w:rsidR="00984CD8" w:rsidRPr="0054720F">
        <w:rPr>
          <w:rFonts w:cstheme="minorHAnsi"/>
          <w:sz w:val="24"/>
          <w:szCs w:val="24"/>
        </w:rPr>
        <w:t>;</w:t>
      </w:r>
      <w:r w:rsidRPr="0054720F">
        <w:rPr>
          <w:rFonts w:cstheme="minorHAnsi"/>
          <w:sz w:val="24"/>
          <w:szCs w:val="24"/>
        </w:rPr>
        <w:t xml:space="preserve"> the vessels may not have belonged to a particularly wealthy and powerful group</w:t>
      </w:r>
      <w:r w:rsidR="006F0D80" w:rsidRPr="00C124A2">
        <w:rPr>
          <w:rFonts w:cstheme="minorHAnsi"/>
          <w:sz w:val="24"/>
          <w:szCs w:val="24"/>
        </w:rPr>
        <w:t xml:space="preserve"> or individual</w:t>
      </w:r>
      <w:r w:rsidRPr="00C124A2">
        <w:rPr>
          <w:rFonts w:cstheme="minorHAnsi"/>
          <w:sz w:val="24"/>
          <w:szCs w:val="24"/>
        </w:rPr>
        <w:t xml:space="preserve"> and could have been the most valuable possessions of a farming community</w:t>
      </w:r>
      <w:r w:rsidR="009D5DFD" w:rsidRPr="00C124A2">
        <w:rPr>
          <w:rFonts w:cstheme="minorHAnsi"/>
          <w:sz w:val="24"/>
          <w:szCs w:val="24"/>
        </w:rPr>
        <w:t>, while value may also be imbued through use, ownership or gift</w:t>
      </w:r>
      <w:r w:rsidRPr="00C124A2">
        <w:rPr>
          <w:rFonts w:cstheme="minorHAnsi"/>
          <w:sz w:val="24"/>
          <w:szCs w:val="24"/>
        </w:rPr>
        <w:t xml:space="preserve">. This argument </w:t>
      </w:r>
      <w:r w:rsidR="00553304" w:rsidRPr="00C124A2">
        <w:rPr>
          <w:rFonts w:cstheme="minorHAnsi"/>
          <w:sz w:val="24"/>
          <w:szCs w:val="24"/>
        </w:rPr>
        <w:t>does not</w:t>
      </w:r>
      <w:r w:rsidRPr="00C124A2">
        <w:rPr>
          <w:rFonts w:cstheme="minorHAnsi"/>
          <w:sz w:val="24"/>
          <w:szCs w:val="24"/>
        </w:rPr>
        <w:t xml:space="preserve">, however, </w:t>
      </w:r>
      <w:r w:rsidR="00553304" w:rsidRPr="00C124A2">
        <w:rPr>
          <w:rFonts w:cstheme="minorHAnsi"/>
          <w:sz w:val="24"/>
          <w:szCs w:val="24"/>
        </w:rPr>
        <w:t>fully</w:t>
      </w:r>
      <w:r w:rsidRPr="00C124A2">
        <w:rPr>
          <w:rFonts w:cstheme="minorHAnsi"/>
          <w:sz w:val="24"/>
          <w:szCs w:val="24"/>
        </w:rPr>
        <w:t xml:space="preserve"> explain either the careful configuration of the vessels overall, or the care taken to pack the scale pans in particular.</w:t>
      </w:r>
    </w:p>
    <w:p w14:paraId="1B4A7F23" w14:textId="00332019" w:rsidR="00C37262" w:rsidRDefault="00C37262" w:rsidP="00ED47D9">
      <w:pPr>
        <w:spacing w:line="360" w:lineRule="auto"/>
        <w:jc w:val="both"/>
        <w:rPr>
          <w:rFonts w:cstheme="minorHAnsi"/>
          <w:sz w:val="24"/>
          <w:szCs w:val="24"/>
        </w:rPr>
      </w:pPr>
      <w:r>
        <w:rPr>
          <w:rFonts w:cstheme="minorHAnsi"/>
          <w:sz w:val="24"/>
          <w:szCs w:val="24"/>
        </w:rPr>
        <w:t>Secondly, i</w:t>
      </w:r>
      <w:r w:rsidR="00553304" w:rsidRPr="00C124A2">
        <w:rPr>
          <w:rFonts w:cstheme="minorHAnsi"/>
          <w:sz w:val="24"/>
          <w:szCs w:val="24"/>
        </w:rPr>
        <w:t>t may be</w:t>
      </w:r>
      <w:r w:rsidR="00851E76" w:rsidRPr="00C124A2">
        <w:rPr>
          <w:rFonts w:cstheme="minorHAnsi"/>
          <w:sz w:val="24"/>
          <w:szCs w:val="24"/>
        </w:rPr>
        <w:t xml:space="preserve"> that the symbolic or social associations of the scale pans led to their careful packaging. The four scale pans</w:t>
      </w:r>
      <w:r w:rsidR="00084FC0" w:rsidRPr="00C124A2">
        <w:rPr>
          <w:rFonts w:cstheme="minorHAnsi"/>
          <w:sz w:val="24"/>
          <w:szCs w:val="24"/>
        </w:rPr>
        <w:t xml:space="preserve"> appear to be pairs and would</w:t>
      </w:r>
      <w:r w:rsidR="00851E76" w:rsidRPr="00C124A2">
        <w:rPr>
          <w:rFonts w:cstheme="minorHAnsi"/>
          <w:sz w:val="24"/>
          <w:szCs w:val="24"/>
        </w:rPr>
        <w:t xml:space="preserve"> represent two sets of </w:t>
      </w:r>
      <w:r w:rsidR="005B4362" w:rsidRPr="00C124A2">
        <w:rPr>
          <w:rFonts w:cstheme="minorHAnsi"/>
          <w:sz w:val="24"/>
          <w:szCs w:val="24"/>
        </w:rPr>
        <w:t>equal or dual balance</w:t>
      </w:r>
      <w:r w:rsidR="00851E76" w:rsidRPr="00C124A2">
        <w:rPr>
          <w:rFonts w:cstheme="minorHAnsi"/>
          <w:sz w:val="24"/>
          <w:szCs w:val="24"/>
        </w:rPr>
        <w:t xml:space="preserve"> scales.</w:t>
      </w:r>
      <w:r w:rsidR="005B4362" w:rsidRPr="00C124A2">
        <w:rPr>
          <w:rFonts w:cstheme="minorHAnsi"/>
          <w:sz w:val="24"/>
          <w:szCs w:val="24"/>
        </w:rPr>
        <w:t xml:space="preserve"> It is suggested that these scales played an important role in manufacture and are less common on rural sites</w:t>
      </w:r>
      <w:r w:rsidR="002A0A7D">
        <w:rPr>
          <w:rFonts w:cstheme="minorHAnsi"/>
          <w:sz w:val="24"/>
          <w:szCs w:val="24"/>
        </w:rPr>
        <w:t>.</w:t>
      </w:r>
      <w:r w:rsidR="005B4362" w:rsidRPr="0054720F">
        <w:rPr>
          <w:rStyle w:val="EndnoteReference"/>
          <w:rFonts w:cstheme="minorHAnsi"/>
          <w:sz w:val="24"/>
          <w:szCs w:val="24"/>
        </w:rPr>
        <w:endnoteReference w:id="98"/>
      </w:r>
      <w:r w:rsidR="00851E76" w:rsidRPr="0054720F">
        <w:rPr>
          <w:rFonts w:cstheme="minorHAnsi"/>
          <w:sz w:val="24"/>
          <w:szCs w:val="24"/>
        </w:rPr>
        <w:t xml:space="preserve"> It is likely that the scale pans </w:t>
      </w:r>
      <w:r w:rsidR="00B3388B" w:rsidRPr="0054720F">
        <w:rPr>
          <w:rFonts w:cstheme="minorHAnsi"/>
          <w:sz w:val="24"/>
          <w:szCs w:val="24"/>
        </w:rPr>
        <w:t xml:space="preserve">had </w:t>
      </w:r>
      <w:r w:rsidR="00851E76" w:rsidRPr="00C124A2">
        <w:rPr>
          <w:rFonts w:cstheme="minorHAnsi"/>
          <w:sz w:val="24"/>
          <w:szCs w:val="24"/>
        </w:rPr>
        <w:t>associations with weighing and measuring</w:t>
      </w:r>
      <w:r w:rsidR="0027157A" w:rsidRPr="00C124A2">
        <w:rPr>
          <w:rFonts w:cstheme="minorHAnsi"/>
          <w:sz w:val="24"/>
          <w:szCs w:val="24"/>
        </w:rPr>
        <w:t xml:space="preserve">, </w:t>
      </w:r>
      <w:r w:rsidR="00BD73A0" w:rsidRPr="00C124A2">
        <w:rPr>
          <w:rFonts w:cstheme="minorHAnsi"/>
          <w:sz w:val="24"/>
          <w:szCs w:val="24"/>
        </w:rPr>
        <w:t>particularly</w:t>
      </w:r>
      <w:r w:rsidR="0027157A" w:rsidRPr="00C124A2">
        <w:rPr>
          <w:rFonts w:cstheme="minorHAnsi"/>
          <w:sz w:val="24"/>
          <w:szCs w:val="24"/>
        </w:rPr>
        <w:t xml:space="preserve"> small or valuable objects where a higher degree of precision was essential</w:t>
      </w:r>
      <w:r w:rsidR="00851E76" w:rsidRPr="00C124A2">
        <w:rPr>
          <w:rFonts w:cstheme="minorHAnsi"/>
          <w:sz w:val="24"/>
          <w:szCs w:val="24"/>
        </w:rPr>
        <w:t xml:space="preserve">, although their burial without the other components of the scales </w:t>
      </w:r>
      <w:r w:rsidR="00553304" w:rsidRPr="00C124A2">
        <w:rPr>
          <w:rFonts w:cstheme="minorHAnsi"/>
          <w:sz w:val="24"/>
          <w:szCs w:val="24"/>
        </w:rPr>
        <w:t xml:space="preserve">suggests an element of </w:t>
      </w:r>
      <w:r w:rsidR="002B77B7" w:rsidRPr="00C124A2">
        <w:rPr>
          <w:rFonts w:cstheme="minorHAnsi"/>
          <w:sz w:val="24"/>
          <w:szCs w:val="24"/>
        </w:rPr>
        <w:t>symbolic</w:t>
      </w:r>
      <w:r w:rsidR="00553304" w:rsidRPr="00C124A2">
        <w:rPr>
          <w:rFonts w:cstheme="minorHAnsi"/>
          <w:sz w:val="24"/>
          <w:szCs w:val="24"/>
        </w:rPr>
        <w:t xml:space="preserve"> inclusion in the </w:t>
      </w:r>
      <w:r w:rsidR="002B77B7" w:rsidRPr="00C124A2">
        <w:rPr>
          <w:rFonts w:cstheme="minorHAnsi"/>
          <w:sz w:val="24"/>
          <w:szCs w:val="24"/>
        </w:rPr>
        <w:t>burial</w:t>
      </w:r>
      <w:r w:rsidR="00553304" w:rsidRPr="00C124A2">
        <w:rPr>
          <w:rFonts w:cstheme="minorHAnsi"/>
          <w:sz w:val="24"/>
          <w:szCs w:val="24"/>
        </w:rPr>
        <w:t xml:space="preserve"> assemblage, rather than a direct practical reference.</w:t>
      </w:r>
      <w:r w:rsidR="00851E76" w:rsidRPr="00C124A2">
        <w:rPr>
          <w:rFonts w:cstheme="minorHAnsi"/>
          <w:sz w:val="24"/>
          <w:szCs w:val="24"/>
        </w:rPr>
        <w:t xml:space="preserve"> </w:t>
      </w:r>
    </w:p>
    <w:p w14:paraId="56F4463E" w14:textId="0BA99C7B" w:rsidR="00851E76" w:rsidRPr="00C124A2" w:rsidRDefault="009640E0" w:rsidP="00ED47D9">
      <w:pPr>
        <w:spacing w:line="360" w:lineRule="auto"/>
        <w:jc w:val="both"/>
        <w:rPr>
          <w:rFonts w:cstheme="minorHAnsi"/>
          <w:sz w:val="24"/>
          <w:szCs w:val="24"/>
        </w:rPr>
      </w:pPr>
      <w:r>
        <w:rPr>
          <w:rFonts w:cstheme="minorHAnsi"/>
          <w:sz w:val="24"/>
          <w:szCs w:val="24"/>
        </w:rPr>
        <w:t>The</w:t>
      </w:r>
      <w:r w:rsidR="00851E76" w:rsidRPr="00C124A2">
        <w:rPr>
          <w:rFonts w:cstheme="minorHAnsi"/>
          <w:sz w:val="24"/>
          <w:szCs w:val="24"/>
        </w:rPr>
        <w:t xml:space="preserve"> hoard was </w:t>
      </w:r>
      <w:r w:rsidR="00285D32" w:rsidRPr="00C124A2">
        <w:rPr>
          <w:rFonts w:cstheme="minorHAnsi"/>
          <w:sz w:val="24"/>
          <w:szCs w:val="24"/>
        </w:rPr>
        <w:t>probably</w:t>
      </w:r>
      <w:r w:rsidR="00E00D26" w:rsidRPr="00C124A2">
        <w:rPr>
          <w:rFonts w:cstheme="minorHAnsi"/>
          <w:sz w:val="24"/>
          <w:szCs w:val="24"/>
        </w:rPr>
        <w:t xml:space="preserve"> buried in</w:t>
      </w:r>
      <w:r w:rsidR="00285D32" w:rsidRPr="00C124A2">
        <w:rPr>
          <w:rFonts w:cstheme="minorHAnsi"/>
          <w:sz w:val="24"/>
          <w:szCs w:val="24"/>
        </w:rPr>
        <w:t xml:space="preserve"> </w:t>
      </w:r>
      <w:r w:rsidR="00851E76" w:rsidRPr="00C124A2">
        <w:rPr>
          <w:rFonts w:cstheme="minorHAnsi"/>
          <w:sz w:val="24"/>
          <w:szCs w:val="24"/>
        </w:rPr>
        <w:t>late summer, around the time of the arable harvest, or just after</w:t>
      </w:r>
      <w:r w:rsidR="00B57CF8" w:rsidRPr="00C124A2">
        <w:rPr>
          <w:rFonts w:cstheme="minorHAnsi"/>
          <w:sz w:val="24"/>
          <w:szCs w:val="24"/>
        </w:rPr>
        <w:t xml:space="preserve">, </w:t>
      </w:r>
      <w:r w:rsidR="008B0E56" w:rsidRPr="00C124A2">
        <w:rPr>
          <w:rFonts w:cstheme="minorHAnsi"/>
          <w:sz w:val="24"/>
          <w:szCs w:val="24"/>
        </w:rPr>
        <w:t xml:space="preserve">possibly </w:t>
      </w:r>
      <w:r w:rsidR="00B57CF8" w:rsidRPr="00C124A2">
        <w:rPr>
          <w:rFonts w:cstheme="minorHAnsi"/>
          <w:sz w:val="24"/>
          <w:szCs w:val="24"/>
        </w:rPr>
        <w:t>in an arable field</w:t>
      </w:r>
      <w:r w:rsidR="00851E76" w:rsidRPr="00C124A2">
        <w:rPr>
          <w:rFonts w:cstheme="minorHAnsi"/>
          <w:sz w:val="24"/>
          <w:szCs w:val="24"/>
        </w:rPr>
        <w:t xml:space="preserve">. The timing of deposition may </w:t>
      </w:r>
      <w:r w:rsidR="00E00D26" w:rsidRPr="00C124A2">
        <w:rPr>
          <w:rFonts w:cstheme="minorHAnsi"/>
          <w:sz w:val="24"/>
          <w:szCs w:val="24"/>
        </w:rPr>
        <w:t>have been significant: t</w:t>
      </w:r>
      <w:r w:rsidR="00A9516A" w:rsidRPr="00C124A2">
        <w:rPr>
          <w:rFonts w:cstheme="minorHAnsi"/>
          <w:sz w:val="24"/>
          <w:szCs w:val="24"/>
        </w:rPr>
        <w:t>he late weeks of summer would have seen intensive activity in processing crops and preparing grain for storage</w:t>
      </w:r>
      <w:r w:rsidR="002A0A7D">
        <w:rPr>
          <w:rFonts w:cstheme="minorHAnsi"/>
          <w:sz w:val="24"/>
          <w:szCs w:val="24"/>
        </w:rPr>
        <w:t>.</w:t>
      </w:r>
      <w:r w:rsidR="00A9516A" w:rsidRPr="0054720F">
        <w:rPr>
          <w:rStyle w:val="EndnoteReference"/>
          <w:rFonts w:cstheme="minorHAnsi"/>
          <w:sz w:val="24"/>
          <w:szCs w:val="24"/>
        </w:rPr>
        <w:endnoteReference w:id="99"/>
      </w:r>
      <w:r>
        <w:rPr>
          <w:rFonts w:cstheme="minorHAnsi"/>
          <w:sz w:val="24"/>
          <w:szCs w:val="24"/>
        </w:rPr>
        <w:t xml:space="preserve"> </w:t>
      </w:r>
      <w:r w:rsidR="00851E76" w:rsidRPr="00C124A2">
        <w:rPr>
          <w:rFonts w:cstheme="minorHAnsi"/>
          <w:sz w:val="24"/>
          <w:szCs w:val="24"/>
        </w:rPr>
        <w:t xml:space="preserve">Late summer </w:t>
      </w:r>
      <w:r w:rsidR="00E00D26" w:rsidRPr="00C124A2">
        <w:rPr>
          <w:rFonts w:cstheme="minorHAnsi"/>
          <w:sz w:val="24"/>
          <w:szCs w:val="24"/>
        </w:rPr>
        <w:t xml:space="preserve">was </w:t>
      </w:r>
      <w:r w:rsidR="00851E76" w:rsidRPr="00C124A2">
        <w:rPr>
          <w:rFonts w:cstheme="minorHAnsi"/>
          <w:sz w:val="24"/>
          <w:szCs w:val="24"/>
        </w:rPr>
        <w:t>a key period for agricultural communities in the ancient world, and one celebrated in Roman Italy and beyond with festivals in late August</w:t>
      </w:r>
      <w:r w:rsidR="000C0FF0">
        <w:rPr>
          <w:rFonts w:cstheme="minorHAnsi"/>
          <w:sz w:val="24"/>
          <w:szCs w:val="24"/>
        </w:rPr>
        <w:t>.</w:t>
      </w:r>
      <w:r w:rsidR="00851E76" w:rsidRPr="0054720F">
        <w:rPr>
          <w:rStyle w:val="EndnoteReference"/>
          <w:rFonts w:cstheme="minorHAnsi"/>
          <w:sz w:val="24"/>
          <w:szCs w:val="24"/>
        </w:rPr>
        <w:endnoteReference w:id="100"/>
      </w:r>
      <w:r w:rsidR="00553304" w:rsidRPr="00C124A2">
        <w:rPr>
          <w:rFonts w:cstheme="minorHAnsi"/>
          <w:sz w:val="24"/>
          <w:szCs w:val="24"/>
        </w:rPr>
        <w:t xml:space="preserve"> </w:t>
      </w:r>
      <w:r w:rsidR="00851E76" w:rsidRPr="00C124A2">
        <w:rPr>
          <w:rFonts w:cstheme="minorHAnsi"/>
          <w:sz w:val="24"/>
          <w:szCs w:val="24"/>
        </w:rPr>
        <w:t xml:space="preserve">Taken together, </w:t>
      </w:r>
      <w:r w:rsidR="00851E76" w:rsidRPr="00C124A2">
        <w:rPr>
          <w:rFonts w:cstheme="minorHAnsi"/>
          <w:sz w:val="24"/>
          <w:szCs w:val="24"/>
        </w:rPr>
        <w:lastRenderedPageBreak/>
        <w:t>the material associations of the</w:t>
      </w:r>
      <w:r w:rsidR="00630290">
        <w:rPr>
          <w:rFonts w:cstheme="minorHAnsi"/>
          <w:sz w:val="24"/>
          <w:szCs w:val="24"/>
        </w:rPr>
        <w:t xml:space="preserve"> two</w:t>
      </w:r>
      <w:r w:rsidR="00851E76" w:rsidRPr="00C124A2">
        <w:rPr>
          <w:rFonts w:cstheme="minorHAnsi"/>
          <w:sz w:val="24"/>
          <w:szCs w:val="24"/>
        </w:rPr>
        <w:t xml:space="preserve"> hoards</w:t>
      </w:r>
      <w:r>
        <w:rPr>
          <w:rFonts w:cstheme="minorHAnsi"/>
          <w:sz w:val="24"/>
          <w:szCs w:val="24"/>
        </w:rPr>
        <w:t>’</w:t>
      </w:r>
      <w:r w:rsidR="00851E76" w:rsidRPr="00C124A2">
        <w:rPr>
          <w:rFonts w:cstheme="minorHAnsi"/>
          <w:sz w:val="24"/>
          <w:szCs w:val="24"/>
        </w:rPr>
        <w:t xml:space="preserve"> constituent artefacts, </w:t>
      </w:r>
      <w:r w:rsidR="007503A1" w:rsidRPr="00C124A2">
        <w:rPr>
          <w:rFonts w:cstheme="minorHAnsi"/>
          <w:sz w:val="24"/>
          <w:szCs w:val="24"/>
        </w:rPr>
        <w:t xml:space="preserve">their </w:t>
      </w:r>
      <w:r w:rsidR="00851E76" w:rsidRPr="00C124A2">
        <w:rPr>
          <w:rFonts w:cstheme="minorHAnsi"/>
          <w:sz w:val="24"/>
          <w:szCs w:val="24"/>
        </w:rPr>
        <w:t xml:space="preserve">context </w:t>
      </w:r>
      <w:r w:rsidR="007503A1" w:rsidRPr="00C124A2">
        <w:rPr>
          <w:rFonts w:cstheme="minorHAnsi"/>
          <w:sz w:val="24"/>
          <w:szCs w:val="24"/>
        </w:rPr>
        <w:t xml:space="preserve">and </w:t>
      </w:r>
      <w:r>
        <w:rPr>
          <w:rFonts w:cstheme="minorHAnsi"/>
          <w:sz w:val="24"/>
          <w:szCs w:val="24"/>
        </w:rPr>
        <w:t xml:space="preserve">the </w:t>
      </w:r>
      <w:r w:rsidR="007503A1" w:rsidRPr="00C124A2">
        <w:rPr>
          <w:rFonts w:cstheme="minorHAnsi"/>
          <w:sz w:val="24"/>
          <w:szCs w:val="24"/>
        </w:rPr>
        <w:t xml:space="preserve">seasonality </w:t>
      </w:r>
      <w:r w:rsidR="00851E76" w:rsidRPr="00C124A2">
        <w:rPr>
          <w:rFonts w:cstheme="minorHAnsi"/>
          <w:sz w:val="24"/>
          <w:szCs w:val="24"/>
        </w:rPr>
        <w:t>of deposition suggest that th</w:t>
      </w:r>
      <w:r>
        <w:rPr>
          <w:rFonts w:cstheme="minorHAnsi"/>
          <w:sz w:val="24"/>
          <w:szCs w:val="24"/>
        </w:rPr>
        <w:t>ese</w:t>
      </w:r>
      <w:r w:rsidR="00851E76" w:rsidRPr="00C124A2">
        <w:rPr>
          <w:rFonts w:cstheme="minorHAnsi"/>
          <w:sz w:val="24"/>
          <w:szCs w:val="24"/>
        </w:rPr>
        <w:t xml:space="preserve"> act</w:t>
      </w:r>
      <w:r>
        <w:rPr>
          <w:rFonts w:cstheme="minorHAnsi"/>
          <w:sz w:val="24"/>
          <w:szCs w:val="24"/>
        </w:rPr>
        <w:t>s of deposition may have been</w:t>
      </w:r>
      <w:r w:rsidR="00C37262">
        <w:rPr>
          <w:rFonts w:cstheme="minorHAnsi"/>
          <w:sz w:val="24"/>
          <w:szCs w:val="24"/>
        </w:rPr>
        <w:t xml:space="preserve"> </w:t>
      </w:r>
      <w:r w:rsidR="00851E76" w:rsidRPr="00C124A2">
        <w:rPr>
          <w:rFonts w:cstheme="minorHAnsi"/>
          <w:sz w:val="24"/>
          <w:szCs w:val="24"/>
        </w:rPr>
        <w:t>apotropaic ritual</w:t>
      </w:r>
      <w:r>
        <w:rPr>
          <w:rFonts w:cstheme="minorHAnsi"/>
          <w:sz w:val="24"/>
          <w:szCs w:val="24"/>
        </w:rPr>
        <w:t>s</w:t>
      </w:r>
      <w:r w:rsidR="00851E76" w:rsidRPr="00C124A2">
        <w:rPr>
          <w:rFonts w:cstheme="minorHAnsi"/>
          <w:sz w:val="24"/>
          <w:szCs w:val="24"/>
        </w:rPr>
        <w:t>, aimed to engender continuing fertility</w:t>
      </w:r>
      <w:r w:rsidR="008D0394" w:rsidRPr="00C124A2">
        <w:rPr>
          <w:rFonts w:cstheme="minorHAnsi"/>
          <w:sz w:val="24"/>
          <w:szCs w:val="24"/>
        </w:rPr>
        <w:t>, particularly at a time of increasing social instability,</w:t>
      </w:r>
      <w:r w:rsidR="00851E76" w:rsidRPr="00C124A2">
        <w:rPr>
          <w:rFonts w:cstheme="minorHAnsi"/>
          <w:sz w:val="24"/>
          <w:szCs w:val="24"/>
        </w:rPr>
        <w:t xml:space="preserve"> through the deposition of items of symbolic and cultural value associated with weighing and dining</w:t>
      </w:r>
      <w:r w:rsidR="00630290">
        <w:rPr>
          <w:rFonts w:cstheme="minorHAnsi"/>
          <w:sz w:val="24"/>
          <w:szCs w:val="24"/>
        </w:rPr>
        <w:t>.</w:t>
      </w:r>
      <w:r w:rsidR="00851E76" w:rsidRPr="0054720F">
        <w:rPr>
          <w:rStyle w:val="EndnoteReference"/>
          <w:rFonts w:cstheme="minorHAnsi"/>
          <w:sz w:val="24"/>
          <w:szCs w:val="24"/>
        </w:rPr>
        <w:endnoteReference w:id="101"/>
      </w:r>
    </w:p>
    <w:p w14:paraId="047922F0" w14:textId="7ECA83EC" w:rsidR="00851E76" w:rsidRPr="00C124A2" w:rsidRDefault="00851E76" w:rsidP="00ED47D9">
      <w:pPr>
        <w:spacing w:line="360" w:lineRule="auto"/>
        <w:jc w:val="both"/>
        <w:outlineLvl w:val="0"/>
        <w:rPr>
          <w:rFonts w:cstheme="minorHAnsi"/>
          <w:sz w:val="24"/>
          <w:szCs w:val="24"/>
        </w:rPr>
      </w:pPr>
      <w:r w:rsidRPr="00C124A2">
        <w:rPr>
          <w:rFonts w:cstheme="minorHAnsi"/>
          <w:sz w:val="24"/>
          <w:szCs w:val="24"/>
        </w:rPr>
        <w:t>Regional context</w:t>
      </w:r>
      <w:r w:rsidR="000D200C" w:rsidRPr="00C124A2">
        <w:rPr>
          <w:rFonts w:cstheme="minorHAnsi"/>
          <w:sz w:val="24"/>
          <w:szCs w:val="24"/>
        </w:rPr>
        <w:t xml:space="preserve"> </w:t>
      </w:r>
    </w:p>
    <w:p w14:paraId="587719C9" w14:textId="0C3A8F07" w:rsidR="00851E76" w:rsidRPr="0054720F" w:rsidRDefault="00851E76" w:rsidP="00ED47D9">
      <w:pPr>
        <w:spacing w:line="360" w:lineRule="auto"/>
        <w:jc w:val="both"/>
        <w:rPr>
          <w:rFonts w:cstheme="minorHAnsi"/>
          <w:sz w:val="24"/>
          <w:szCs w:val="24"/>
        </w:rPr>
      </w:pPr>
      <w:r w:rsidRPr="00C124A2">
        <w:rPr>
          <w:rFonts w:cstheme="minorHAnsi"/>
          <w:sz w:val="24"/>
          <w:szCs w:val="24"/>
        </w:rPr>
        <w:t xml:space="preserve">To understand the context in which the </w:t>
      </w:r>
      <w:r w:rsidR="00C37262">
        <w:rPr>
          <w:rFonts w:cstheme="minorHAnsi"/>
          <w:sz w:val="24"/>
          <w:szCs w:val="24"/>
        </w:rPr>
        <w:t xml:space="preserve">Pewsey and Wilcot </w:t>
      </w:r>
      <w:r w:rsidRPr="00C124A2">
        <w:rPr>
          <w:rFonts w:cstheme="minorHAnsi"/>
          <w:sz w:val="24"/>
          <w:szCs w:val="24"/>
        </w:rPr>
        <w:t>hoard</w:t>
      </w:r>
      <w:r w:rsidR="007503A1" w:rsidRPr="00C124A2">
        <w:rPr>
          <w:rFonts w:cstheme="minorHAnsi"/>
          <w:sz w:val="24"/>
          <w:szCs w:val="24"/>
        </w:rPr>
        <w:t>s</w:t>
      </w:r>
      <w:r w:rsidRPr="00C124A2">
        <w:rPr>
          <w:rFonts w:cstheme="minorHAnsi"/>
          <w:sz w:val="24"/>
          <w:szCs w:val="24"/>
        </w:rPr>
        <w:t xml:space="preserve"> </w:t>
      </w:r>
      <w:r w:rsidR="007503A1" w:rsidRPr="00C124A2">
        <w:rPr>
          <w:rFonts w:cstheme="minorHAnsi"/>
          <w:sz w:val="24"/>
          <w:szCs w:val="24"/>
        </w:rPr>
        <w:t xml:space="preserve">were </w:t>
      </w:r>
      <w:r w:rsidRPr="00C124A2">
        <w:rPr>
          <w:rFonts w:cstheme="minorHAnsi"/>
          <w:sz w:val="24"/>
          <w:szCs w:val="24"/>
        </w:rPr>
        <w:t xml:space="preserve">deposited, we must consider </w:t>
      </w:r>
      <w:r w:rsidR="007503A1" w:rsidRPr="00C124A2">
        <w:rPr>
          <w:rFonts w:cstheme="minorHAnsi"/>
          <w:sz w:val="24"/>
          <w:szCs w:val="24"/>
        </w:rPr>
        <w:t xml:space="preserve">their social and </w:t>
      </w:r>
      <w:r w:rsidR="00B3388B" w:rsidRPr="00C124A2">
        <w:rPr>
          <w:rFonts w:cstheme="minorHAnsi"/>
          <w:sz w:val="24"/>
          <w:szCs w:val="24"/>
        </w:rPr>
        <w:t>landscape context in the late Roman period</w:t>
      </w:r>
      <w:r w:rsidRPr="00C124A2">
        <w:rPr>
          <w:rFonts w:cstheme="minorHAnsi"/>
          <w:sz w:val="24"/>
          <w:szCs w:val="24"/>
        </w:rPr>
        <w:t xml:space="preserve">. </w:t>
      </w:r>
      <w:r w:rsidR="00A55C3D" w:rsidRPr="00C124A2">
        <w:rPr>
          <w:rFonts w:cstheme="minorHAnsi"/>
          <w:sz w:val="24"/>
          <w:szCs w:val="24"/>
        </w:rPr>
        <w:t>At this time</w:t>
      </w:r>
      <w:r w:rsidRPr="00C124A2">
        <w:rPr>
          <w:rFonts w:cstheme="minorHAnsi"/>
          <w:sz w:val="24"/>
          <w:szCs w:val="24"/>
        </w:rPr>
        <w:t xml:space="preserve"> the Vale of Pewsey was a mixed agricultural and industrial landscape, </w:t>
      </w:r>
      <w:r w:rsidR="00B57CF8" w:rsidRPr="00C124A2">
        <w:rPr>
          <w:rFonts w:cstheme="minorHAnsi"/>
          <w:sz w:val="24"/>
          <w:szCs w:val="24"/>
        </w:rPr>
        <w:t xml:space="preserve">possibly </w:t>
      </w:r>
      <w:r w:rsidRPr="00C124A2">
        <w:rPr>
          <w:rFonts w:cstheme="minorHAnsi"/>
          <w:sz w:val="24"/>
          <w:szCs w:val="24"/>
        </w:rPr>
        <w:t>with wetlands in</w:t>
      </w:r>
      <w:r w:rsidR="00B57CF8" w:rsidRPr="00C124A2">
        <w:rPr>
          <w:rFonts w:cstheme="minorHAnsi"/>
          <w:sz w:val="24"/>
          <w:szCs w:val="24"/>
        </w:rPr>
        <w:t xml:space="preserve"> its</w:t>
      </w:r>
      <w:r w:rsidRPr="00C124A2">
        <w:rPr>
          <w:rFonts w:cstheme="minorHAnsi"/>
          <w:sz w:val="24"/>
          <w:szCs w:val="24"/>
        </w:rPr>
        <w:t xml:space="preserve"> low</w:t>
      </w:r>
      <w:r w:rsidR="00B57CF8" w:rsidRPr="00C124A2">
        <w:rPr>
          <w:rFonts w:cstheme="minorHAnsi"/>
          <w:sz w:val="24"/>
          <w:szCs w:val="24"/>
        </w:rPr>
        <w:t>est</w:t>
      </w:r>
      <w:r w:rsidRPr="00C124A2">
        <w:rPr>
          <w:rFonts w:cstheme="minorHAnsi"/>
          <w:sz w:val="24"/>
          <w:szCs w:val="24"/>
        </w:rPr>
        <w:t xml:space="preserve"> lying areas. Late Roman Wiltshire was a productive and wealthy agricultural landscape, able to produce considerable quantities of grain for export to the continent</w:t>
      </w:r>
      <w:r w:rsidRPr="0054720F">
        <w:rPr>
          <w:rStyle w:val="EndnoteReference"/>
          <w:rFonts w:cstheme="minorHAnsi"/>
          <w:sz w:val="24"/>
          <w:szCs w:val="24"/>
        </w:rPr>
        <w:endnoteReference w:id="102"/>
      </w:r>
      <w:r w:rsidRPr="0054720F">
        <w:rPr>
          <w:rFonts w:cstheme="minorHAnsi"/>
          <w:sz w:val="24"/>
          <w:szCs w:val="24"/>
        </w:rPr>
        <w:t xml:space="preserve">  alongside other goods traded in the region</w:t>
      </w:r>
      <w:r w:rsidR="00630290">
        <w:rPr>
          <w:rFonts w:cstheme="minorHAnsi"/>
          <w:sz w:val="24"/>
          <w:szCs w:val="24"/>
        </w:rPr>
        <w:t>.</w:t>
      </w:r>
      <w:r w:rsidRPr="0054720F">
        <w:rPr>
          <w:rStyle w:val="EndnoteReference"/>
          <w:rFonts w:cstheme="minorHAnsi"/>
          <w:sz w:val="24"/>
          <w:szCs w:val="24"/>
        </w:rPr>
        <w:endnoteReference w:id="103"/>
      </w:r>
      <w:r w:rsidRPr="0054720F">
        <w:rPr>
          <w:rFonts w:cstheme="minorHAnsi"/>
          <w:sz w:val="24"/>
          <w:szCs w:val="24"/>
        </w:rPr>
        <w:t xml:space="preserve"> Two Roman kilns excavated in the </w:t>
      </w:r>
      <w:r w:rsidR="00C37262">
        <w:rPr>
          <w:rFonts w:cstheme="minorHAnsi"/>
          <w:sz w:val="24"/>
          <w:szCs w:val="24"/>
        </w:rPr>
        <w:t>nineteenth</w:t>
      </w:r>
      <w:r w:rsidRPr="0054720F">
        <w:rPr>
          <w:rFonts w:cstheme="minorHAnsi"/>
          <w:sz w:val="24"/>
          <w:szCs w:val="24"/>
        </w:rPr>
        <w:t xml:space="preserve"> century </w:t>
      </w:r>
      <w:r w:rsidR="00285D32" w:rsidRPr="0054720F">
        <w:rPr>
          <w:rFonts w:cstheme="minorHAnsi"/>
          <w:sz w:val="24"/>
          <w:szCs w:val="24"/>
        </w:rPr>
        <w:t>within a short distance of the</w:t>
      </w:r>
      <w:r w:rsidRPr="0054720F">
        <w:rPr>
          <w:rFonts w:cstheme="minorHAnsi"/>
          <w:sz w:val="24"/>
          <w:szCs w:val="24"/>
        </w:rPr>
        <w:t xml:space="preserve"> </w:t>
      </w:r>
      <w:r w:rsidR="007503A1" w:rsidRPr="00C124A2">
        <w:rPr>
          <w:rFonts w:cstheme="minorHAnsi"/>
          <w:sz w:val="24"/>
          <w:szCs w:val="24"/>
        </w:rPr>
        <w:t xml:space="preserve">Pewsey </w:t>
      </w:r>
      <w:r w:rsidRPr="00C124A2">
        <w:rPr>
          <w:rFonts w:cstheme="minorHAnsi"/>
          <w:sz w:val="24"/>
          <w:szCs w:val="24"/>
        </w:rPr>
        <w:t>hoard</w:t>
      </w:r>
      <w:r w:rsidRPr="0054720F">
        <w:rPr>
          <w:rStyle w:val="EndnoteReference"/>
          <w:rFonts w:cstheme="minorHAnsi"/>
          <w:sz w:val="24"/>
          <w:szCs w:val="24"/>
        </w:rPr>
        <w:endnoteReference w:id="104"/>
      </w:r>
      <w:r w:rsidRPr="0054720F">
        <w:rPr>
          <w:rFonts w:cstheme="minorHAnsi"/>
          <w:sz w:val="24"/>
          <w:szCs w:val="24"/>
        </w:rPr>
        <w:t xml:space="preserve"> are associated with the production of early Roman Savernake ware, similar to the kilns from Orme, </w:t>
      </w:r>
      <w:r w:rsidR="00285D32" w:rsidRPr="0054720F">
        <w:rPr>
          <w:rFonts w:cstheme="minorHAnsi"/>
          <w:sz w:val="24"/>
          <w:szCs w:val="24"/>
        </w:rPr>
        <w:t>further</w:t>
      </w:r>
      <w:r w:rsidRPr="0054720F">
        <w:rPr>
          <w:rFonts w:cstheme="minorHAnsi"/>
          <w:sz w:val="24"/>
          <w:szCs w:val="24"/>
        </w:rPr>
        <w:t xml:space="preserve"> north-west of the hoard</w:t>
      </w:r>
      <w:r w:rsidR="00630290">
        <w:rPr>
          <w:rFonts w:cstheme="minorHAnsi"/>
          <w:sz w:val="24"/>
          <w:szCs w:val="24"/>
        </w:rPr>
        <w:t>.</w:t>
      </w:r>
      <w:r w:rsidRPr="0054720F">
        <w:rPr>
          <w:rStyle w:val="EndnoteReference"/>
          <w:rFonts w:cstheme="minorHAnsi"/>
          <w:sz w:val="24"/>
          <w:szCs w:val="24"/>
        </w:rPr>
        <w:endnoteReference w:id="105"/>
      </w:r>
      <w:r w:rsidRPr="0054720F">
        <w:rPr>
          <w:rFonts w:cstheme="minorHAnsi"/>
          <w:sz w:val="24"/>
          <w:szCs w:val="24"/>
        </w:rPr>
        <w:t xml:space="preserve"> Swan</w:t>
      </w:r>
      <w:r w:rsidRPr="0054720F">
        <w:rPr>
          <w:rStyle w:val="EndnoteReference"/>
          <w:rFonts w:cstheme="minorHAnsi"/>
          <w:sz w:val="24"/>
          <w:szCs w:val="24"/>
        </w:rPr>
        <w:endnoteReference w:id="106"/>
      </w:r>
      <w:r w:rsidRPr="0054720F">
        <w:rPr>
          <w:rFonts w:cstheme="minorHAnsi"/>
          <w:sz w:val="24"/>
          <w:szCs w:val="24"/>
        </w:rPr>
        <w:t xml:space="preserve"> also suggests that a Romano-British settlement of</w:t>
      </w:r>
      <w:r w:rsidR="00F32777">
        <w:rPr>
          <w:rFonts w:cstheme="minorHAnsi"/>
          <w:sz w:val="24"/>
          <w:szCs w:val="24"/>
        </w:rPr>
        <w:t xml:space="preserve"> second to fourth </w:t>
      </w:r>
      <w:r w:rsidRPr="0054720F">
        <w:rPr>
          <w:rFonts w:cstheme="minorHAnsi"/>
          <w:sz w:val="24"/>
          <w:szCs w:val="24"/>
        </w:rPr>
        <w:t xml:space="preserve">century </w:t>
      </w:r>
      <w:r w:rsidR="008B0E56" w:rsidRPr="0054720F">
        <w:rPr>
          <w:rFonts w:cstheme="minorHAnsi"/>
          <w:sz w:val="24"/>
          <w:szCs w:val="24"/>
        </w:rPr>
        <w:t xml:space="preserve">date </w:t>
      </w:r>
      <w:r w:rsidRPr="0054720F">
        <w:rPr>
          <w:rFonts w:cstheme="minorHAnsi"/>
          <w:sz w:val="24"/>
          <w:szCs w:val="24"/>
        </w:rPr>
        <w:t>was associated with the kiln site, but no other reference to this has been found. Two possible villas at Sunnyhill Farm a</w:t>
      </w:r>
      <w:r w:rsidRPr="00C124A2">
        <w:rPr>
          <w:rFonts w:cstheme="minorHAnsi"/>
          <w:sz w:val="24"/>
          <w:szCs w:val="24"/>
        </w:rPr>
        <w:t xml:space="preserve">nd Milton Lilbourne lie </w:t>
      </w:r>
      <w:r w:rsidR="00285D32" w:rsidRPr="00C124A2">
        <w:rPr>
          <w:rFonts w:cstheme="minorHAnsi"/>
          <w:sz w:val="24"/>
          <w:szCs w:val="24"/>
        </w:rPr>
        <w:t xml:space="preserve">short distances to the west and </w:t>
      </w:r>
      <w:r w:rsidRPr="00C124A2">
        <w:rPr>
          <w:rFonts w:cstheme="minorHAnsi"/>
          <w:sz w:val="24"/>
          <w:szCs w:val="24"/>
        </w:rPr>
        <w:t xml:space="preserve">south-east </w:t>
      </w:r>
      <w:r w:rsidR="002C7C97" w:rsidRPr="00C124A2">
        <w:rPr>
          <w:rFonts w:cstheme="minorHAnsi"/>
          <w:sz w:val="24"/>
          <w:szCs w:val="24"/>
        </w:rPr>
        <w:t xml:space="preserve">of the Pewsey hoard </w:t>
      </w:r>
      <w:r w:rsidRPr="00C124A2">
        <w:rPr>
          <w:rFonts w:cstheme="minorHAnsi"/>
          <w:sz w:val="24"/>
          <w:szCs w:val="24"/>
        </w:rPr>
        <w:t>respectively, although their identifications as villas rest on limited evidence of structural material and box flue tiles respectively</w:t>
      </w:r>
      <w:r w:rsidR="00630290">
        <w:rPr>
          <w:rFonts w:cstheme="minorHAnsi"/>
          <w:sz w:val="24"/>
          <w:szCs w:val="24"/>
        </w:rPr>
        <w:t>.</w:t>
      </w:r>
      <w:r w:rsidRPr="0054720F">
        <w:rPr>
          <w:rStyle w:val="EndnoteReference"/>
          <w:rFonts w:cstheme="minorHAnsi"/>
          <w:sz w:val="24"/>
          <w:szCs w:val="24"/>
        </w:rPr>
        <w:endnoteReference w:id="107"/>
      </w:r>
      <w:r w:rsidRPr="0054720F">
        <w:rPr>
          <w:rFonts w:cstheme="minorHAnsi"/>
          <w:sz w:val="24"/>
          <w:szCs w:val="24"/>
        </w:rPr>
        <w:t xml:space="preserve"> A more securely identified </w:t>
      </w:r>
      <w:r w:rsidR="00285D32" w:rsidRPr="0054720F">
        <w:rPr>
          <w:rFonts w:cstheme="minorHAnsi"/>
          <w:sz w:val="24"/>
          <w:szCs w:val="24"/>
        </w:rPr>
        <w:t xml:space="preserve">villa lies further </w:t>
      </w:r>
      <w:r w:rsidRPr="0054720F">
        <w:rPr>
          <w:rFonts w:cstheme="minorHAnsi"/>
          <w:sz w:val="24"/>
          <w:szCs w:val="24"/>
        </w:rPr>
        <w:t>west, at Stanchester</w:t>
      </w:r>
      <w:r w:rsidR="00630290">
        <w:rPr>
          <w:rFonts w:cstheme="minorHAnsi"/>
          <w:sz w:val="24"/>
          <w:szCs w:val="24"/>
        </w:rPr>
        <w:t>,</w:t>
      </w:r>
      <w:r w:rsidR="00C27B5B" w:rsidRPr="0054720F">
        <w:rPr>
          <w:rStyle w:val="EndnoteReference"/>
          <w:rFonts w:cstheme="minorHAnsi"/>
          <w:sz w:val="24"/>
          <w:szCs w:val="24"/>
        </w:rPr>
        <w:endnoteReference w:id="108"/>
      </w:r>
      <w:r w:rsidRPr="0054720F">
        <w:rPr>
          <w:rFonts w:cstheme="minorHAnsi"/>
          <w:sz w:val="24"/>
          <w:szCs w:val="24"/>
        </w:rPr>
        <w:t xml:space="preserve"> north-west of Wilcot</w:t>
      </w:r>
      <w:r w:rsidR="002C7C97" w:rsidRPr="0054720F">
        <w:rPr>
          <w:rFonts w:cstheme="minorHAnsi"/>
          <w:sz w:val="24"/>
          <w:szCs w:val="24"/>
        </w:rPr>
        <w:t>, across a stream from the location where the Wilcot hoard was deposited, and a second rural settlement with mason</w:t>
      </w:r>
      <w:r w:rsidR="007E1A51" w:rsidRPr="0054720F">
        <w:rPr>
          <w:rFonts w:cstheme="minorHAnsi"/>
          <w:sz w:val="24"/>
          <w:szCs w:val="24"/>
        </w:rPr>
        <w:t>r</w:t>
      </w:r>
      <w:r w:rsidR="002C7C97" w:rsidRPr="0054720F">
        <w:rPr>
          <w:rFonts w:cstheme="minorHAnsi"/>
          <w:sz w:val="24"/>
          <w:szCs w:val="24"/>
        </w:rPr>
        <w:t xml:space="preserve">y buildings has been excavated </w:t>
      </w:r>
      <w:r w:rsidR="002C7C97" w:rsidRPr="00C124A2">
        <w:rPr>
          <w:rFonts w:cstheme="minorHAnsi"/>
          <w:i/>
          <w:sz w:val="24"/>
          <w:szCs w:val="24"/>
        </w:rPr>
        <w:t>c</w:t>
      </w:r>
      <w:r w:rsidR="002C7C97" w:rsidRPr="0054720F">
        <w:rPr>
          <w:rFonts w:cstheme="minorHAnsi"/>
          <w:sz w:val="24"/>
          <w:szCs w:val="24"/>
        </w:rPr>
        <w:t>.</w:t>
      </w:r>
      <w:r w:rsidR="008B0E56" w:rsidRPr="0054720F">
        <w:rPr>
          <w:rFonts w:cstheme="minorHAnsi"/>
          <w:sz w:val="24"/>
          <w:szCs w:val="24"/>
        </w:rPr>
        <w:t xml:space="preserve"> </w:t>
      </w:r>
      <w:r w:rsidR="002C7C97" w:rsidRPr="0054720F">
        <w:rPr>
          <w:rFonts w:cstheme="minorHAnsi"/>
          <w:sz w:val="24"/>
          <w:szCs w:val="24"/>
        </w:rPr>
        <w:t>1km to the north-east</w:t>
      </w:r>
      <w:r w:rsidR="00630290">
        <w:rPr>
          <w:rFonts w:cstheme="minorHAnsi"/>
          <w:sz w:val="24"/>
          <w:szCs w:val="24"/>
        </w:rPr>
        <w:t>.</w:t>
      </w:r>
      <w:r w:rsidR="002C7C97" w:rsidRPr="0054720F">
        <w:rPr>
          <w:rStyle w:val="EndnoteReference"/>
          <w:rFonts w:cstheme="minorHAnsi"/>
          <w:sz w:val="24"/>
          <w:szCs w:val="24"/>
        </w:rPr>
        <w:endnoteReference w:id="109"/>
      </w:r>
      <w:r w:rsidRPr="0054720F">
        <w:rPr>
          <w:rFonts w:cstheme="minorHAnsi"/>
          <w:sz w:val="24"/>
          <w:szCs w:val="24"/>
        </w:rPr>
        <w:t xml:space="preserve"> </w:t>
      </w:r>
      <w:r w:rsidR="0006139C" w:rsidRPr="0054720F">
        <w:rPr>
          <w:rFonts w:cstheme="minorHAnsi"/>
          <w:sz w:val="24"/>
          <w:szCs w:val="24"/>
        </w:rPr>
        <w:t>Further</w:t>
      </w:r>
      <w:r w:rsidRPr="0054720F">
        <w:rPr>
          <w:rFonts w:cstheme="minorHAnsi"/>
          <w:sz w:val="24"/>
          <w:szCs w:val="24"/>
        </w:rPr>
        <w:t xml:space="preserve"> Roman settlements have been identified on the southern escarpment of the Marlborough Downs</w:t>
      </w:r>
      <w:r w:rsidR="00630290">
        <w:rPr>
          <w:rFonts w:cstheme="minorHAnsi"/>
          <w:sz w:val="24"/>
          <w:szCs w:val="24"/>
        </w:rPr>
        <w:t>,</w:t>
      </w:r>
      <w:r w:rsidRPr="0054720F">
        <w:rPr>
          <w:rStyle w:val="EndnoteReference"/>
          <w:rFonts w:cstheme="minorHAnsi"/>
          <w:sz w:val="24"/>
          <w:szCs w:val="24"/>
        </w:rPr>
        <w:endnoteReference w:id="110"/>
      </w:r>
      <w:r w:rsidRPr="0054720F">
        <w:rPr>
          <w:rFonts w:cstheme="minorHAnsi"/>
          <w:sz w:val="24"/>
          <w:szCs w:val="24"/>
        </w:rPr>
        <w:t xml:space="preserve"> and in the valley base further to the west</w:t>
      </w:r>
      <w:r w:rsidR="00630290">
        <w:rPr>
          <w:rFonts w:cstheme="minorHAnsi"/>
          <w:sz w:val="24"/>
          <w:szCs w:val="24"/>
        </w:rPr>
        <w:t>.</w:t>
      </w:r>
      <w:r w:rsidRPr="0054720F">
        <w:rPr>
          <w:rStyle w:val="EndnoteReference"/>
          <w:rFonts w:cstheme="minorHAnsi"/>
          <w:sz w:val="24"/>
          <w:szCs w:val="24"/>
        </w:rPr>
        <w:endnoteReference w:id="111"/>
      </w:r>
      <w:r w:rsidRPr="0054720F">
        <w:rPr>
          <w:rFonts w:cstheme="minorHAnsi"/>
          <w:sz w:val="24"/>
          <w:szCs w:val="24"/>
        </w:rPr>
        <w:t xml:space="preserve"> Draper</w:t>
      </w:r>
      <w:r w:rsidRPr="0054720F">
        <w:rPr>
          <w:rStyle w:val="EndnoteReference"/>
          <w:rFonts w:cstheme="minorHAnsi"/>
          <w:sz w:val="24"/>
          <w:szCs w:val="24"/>
        </w:rPr>
        <w:endnoteReference w:id="112"/>
      </w:r>
      <w:r w:rsidRPr="0054720F">
        <w:rPr>
          <w:rFonts w:cstheme="minorHAnsi"/>
          <w:sz w:val="24"/>
          <w:szCs w:val="24"/>
        </w:rPr>
        <w:t xml:space="preserve"> demonstrates that several such agricultural settlements across Wiltshire were occupied until the very end of the</w:t>
      </w:r>
      <w:r w:rsidR="00F32777">
        <w:rPr>
          <w:rFonts w:cstheme="minorHAnsi"/>
          <w:sz w:val="24"/>
          <w:szCs w:val="24"/>
        </w:rPr>
        <w:t xml:space="preserve"> fourth</w:t>
      </w:r>
      <w:r w:rsidRPr="0054720F">
        <w:rPr>
          <w:rFonts w:cstheme="minorHAnsi"/>
          <w:sz w:val="24"/>
          <w:szCs w:val="24"/>
        </w:rPr>
        <w:t xml:space="preserve"> century, and probably into the</w:t>
      </w:r>
      <w:r w:rsidR="00630290">
        <w:rPr>
          <w:rFonts w:cstheme="minorHAnsi"/>
          <w:sz w:val="24"/>
          <w:szCs w:val="24"/>
          <w:vertAlign w:val="superscript"/>
        </w:rPr>
        <w:t xml:space="preserve"> </w:t>
      </w:r>
      <w:r w:rsidR="00630290">
        <w:rPr>
          <w:rFonts w:cstheme="minorHAnsi"/>
          <w:sz w:val="24"/>
          <w:szCs w:val="24"/>
        </w:rPr>
        <w:t>fifth</w:t>
      </w:r>
      <w:r w:rsidRPr="0054720F">
        <w:rPr>
          <w:rFonts w:cstheme="minorHAnsi"/>
          <w:sz w:val="24"/>
          <w:szCs w:val="24"/>
        </w:rPr>
        <w:t xml:space="preserve">. </w:t>
      </w:r>
    </w:p>
    <w:p w14:paraId="2606661A" w14:textId="36A93A9F" w:rsidR="00851E76" w:rsidRPr="0054720F" w:rsidRDefault="00B57CF8" w:rsidP="00ED47D9">
      <w:pPr>
        <w:spacing w:line="360" w:lineRule="auto"/>
        <w:jc w:val="both"/>
        <w:rPr>
          <w:rFonts w:cstheme="minorHAnsi"/>
          <w:sz w:val="24"/>
          <w:szCs w:val="24"/>
        </w:rPr>
      </w:pPr>
      <w:r w:rsidRPr="00C124A2">
        <w:rPr>
          <w:rFonts w:cstheme="minorHAnsi"/>
          <w:sz w:val="24"/>
          <w:szCs w:val="24"/>
        </w:rPr>
        <w:t>In general,</w:t>
      </w:r>
      <w:r w:rsidR="00851E76" w:rsidRPr="00C124A2">
        <w:rPr>
          <w:rFonts w:cstheme="minorHAnsi"/>
          <w:sz w:val="24"/>
          <w:szCs w:val="24"/>
        </w:rPr>
        <w:t xml:space="preserve"> secure late Roman</w:t>
      </w:r>
      <w:r w:rsidR="00B3388B" w:rsidRPr="00C124A2">
        <w:rPr>
          <w:rFonts w:cstheme="minorHAnsi"/>
          <w:sz w:val="24"/>
          <w:szCs w:val="24"/>
        </w:rPr>
        <w:t xml:space="preserve"> and</w:t>
      </w:r>
      <w:r w:rsidR="00851E76" w:rsidRPr="00C124A2">
        <w:rPr>
          <w:rFonts w:cstheme="minorHAnsi"/>
          <w:sz w:val="24"/>
          <w:szCs w:val="24"/>
        </w:rPr>
        <w:t xml:space="preserve"> post-Roman evidence in much of Wiltshire is limited. Late Roman coinage is the largest dataset available for the end of the Roman period and its distribution provides a proxy for economic and social activities. To this end, a synthesis of all late Roman </w:t>
      </w:r>
      <w:r w:rsidR="0006261B" w:rsidRPr="00C124A2">
        <w:rPr>
          <w:rFonts w:cstheme="minorHAnsi"/>
          <w:sz w:val="24"/>
          <w:szCs w:val="24"/>
        </w:rPr>
        <w:t xml:space="preserve">coins and </w:t>
      </w:r>
      <w:r w:rsidR="00851E76" w:rsidRPr="00C124A2">
        <w:rPr>
          <w:rFonts w:cstheme="minorHAnsi"/>
          <w:sz w:val="24"/>
          <w:szCs w:val="24"/>
        </w:rPr>
        <w:t xml:space="preserve">coin hoards from Wiltshire has been undertaken using </w:t>
      </w:r>
      <w:r w:rsidR="00B1738F" w:rsidRPr="00C124A2">
        <w:rPr>
          <w:rFonts w:cstheme="minorHAnsi"/>
          <w:sz w:val="24"/>
          <w:szCs w:val="24"/>
        </w:rPr>
        <w:t>PAS</w:t>
      </w:r>
      <w:r w:rsidR="00851E76" w:rsidRPr="00C124A2">
        <w:rPr>
          <w:rFonts w:cstheme="minorHAnsi"/>
          <w:sz w:val="24"/>
          <w:szCs w:val="24"/>
        </w:rPr>
        <w:t xml:space="preserve"> data, including data from the </w:t>
      </w:r>
      <w:r w:rsidR="00876E65">
        <w:rPr>
          <w:rFonts w:cstheme="minorHAnsi"/>
          <w:sz w:val="24"/>
          <w:szCs w:val="24"/>
        </w:rPr>
        <w:t>‘</w:t>
      </w:r>
      <w:r w:rsidR="00851E76" w:rsidRPr="00C124A2">
        <w:rPr>
          <w:rFonts w:cstheme="minorHAnsi"/>
          <w:sz w:val="24"/>
          <w:szCs w:val="24"/>
        </w:rPr>
        <w:t>Hoarding in Iron Age and Roman Britain</w:t>
      </w:r>
      <w:r w:rsidR="00876E65">
        <w:rPr>
          <w:rFonts w:cstheme="minorHAnsi"/>
          <w:sz w:val="24"/>
          <w:szCs w:val="24"/>
        </w:rPr>
        <w:t>’</w:t>
      </w:r>
      <w:r w:rsidR="00851E76" w:rsidRPr="00C124A2">
        <w:rPr>
          <w:rFonts w:cstheme="minorHAnsi"/>
          <w:sz w:val="24"/>
          <w:szCs w:val="24"/>
        </w:rPr>
        <w:t xml:space="preserve"> project</w:t>
      </w:r>
      <w:r w:rsidR="000C0FF0">
        <w:rPr>
          <w:rFonts w:cstheme="minorHAnsi"/>
          <w:sz w:val="24"/>
          <w:szCs w:val="24"/>
        </w:rPr>
        <w:t>,</w:t>
      </w:r>
      <w:r w:rsidR="00851E76" w:rsidRPr="0054720F">
        <w:rPr>
          <w:rStyle w:val="EndnoteReference"/>
          <w:rFonts w:cstheme="minorHAnsi"/>
          <w:sz w:val="24"/>
          <w:szCs w:val="24"/>
        </w:rPr>
        <w:endnoteReference w:id="113"/>
      </w:r>
      <w:r w:rsidR="00851E76" w:rsidRPr="0054720F">
        <w:rPr>
          <w:rFonts w:cstheme="minorHAnsi"/>
          <w:sz w:val="24"/>
          <w:szCs w:val="24"/>
        </w:rPr>
        <w:t xml:space="preserve"> itself </w:t>
      </w:r>
      <w:r w:rsidR="00851E76" w:rsidRPr="0054720F">
        <w:rPr>
          <w:rFonts w:cstheme="minorHAnsi"/>
          <w:sz w:val="24"/>
          <w:szCs w:val="24"/>
        </w:rPr>
        <w:lastRenderedPageBreak/>
        <w:t>incorporating data from Robertson</w:t>
      </w:r>
      <w:r w:rsidR="00630290">
        <w:rPr>
          <w:rFonts w:cstheme="minorHAnsi"/>
          <w:sz w:val="24"/>
          <w:szCs w:val="24"/>
        </w:rPr>
        <w:t>.</w:t>
      </w:r>
      <w:r w:rsidR="00851E76" w:rsidRPr="0054720F">
        <w:rPr>
          <w:rStyle w:val="EndnoteReference"/>
          <w:rFonts w:cstheme="minorHAnsi"/>
          <w:sz w:val="24"/>
          <w:szCs w:val="24"/>
        </w:rPr>
        <w:endnoteReference w:id="114"/>
      </w:r>
      <w:r w:rsidR="00851E76" w:rsidRPr="0054720F">
        <w:rPr>
          <w:rFonts w:cstheme="minorHAnsi"/>
          <w:sz w:val="24"/>
          <w:szCs w:val="24"/>
        </w:rPr>
        <w:t xml:space="preserve"> This numismatic data was analysed </w:t>
      </w:r>
      <w:r w:rsidR="00162F10" w:rsidRPr="0054720F">
        <w:rPr>
          <w:rFonts w:cstheme="minorHAnsi"/>
          <w:sz w:val="24"/>
          <w:szCs w:val="24"/>
        </w:rPr>
        <w:t xml:space="preserve">using </w:t>
      </w:r>
      <w:r w:rsidR="00851E76" w:rsidRPr="0054720F">
        <w:rPr>
          <w:rFonts w:cstheme="minorHAnsi"/>
          <w:sz w:val="24"/>
          <w:szCs w:val="24"/>
        </w:rPr>
        <w:t>Reece’s ABCD analysis, rather than the finer grained Reece period analysis</w:t>
      </w:r>
      <w:r w:rsidR="00630290">
        <w:rPr>
          <w:rFonts w:cstheme="minorHAnsi"/>
          <w:sz w:val="24"/>
          <w:szCs w:val="24"/>
        </w:rPr>
        <w:t>,</w:t>
      </w:r>
      <w:r w:rsidR="00851E76" w:rsidRPr="0054720F">
        <w:rPr>
          <w:rStyle w:val="EndnoteReference"/>
          <w:rFonts w:cstheme="minorHAnsi"/>
          <w:sz w:val="24"/>
          <w:szCs w:val="24"/>
        </w:rPr>
        <w:endnoteReference w:id="115"/>
      </w:r>
      <w:r w:rsidR="00851E76" w:rsidRPr="0054720F">
        <w:rPr>
          <w:rFonts w:cstheme="minorHAnsi"/>
          <w:sz w:val="24"/>
          <w:szCs w:val="24"/>
        </w:rPr>
        <w:t xml:space="preserve"> allowing a broader view of coin use and length of</w:t>
      </w:r>
      <w:r w:rsidR="00851E76" w:rsidRPr="0054720F">
        <w:rPr>
          <w:rFonts w:cstheme="minorHAnsi"/>
          <w:noProof/>
          <w:sz w:val="24"/>
          <w:szCs w:val="24"/>
        </w:rPr>
        <w:t xml:space="preserve"> circulation</w:t>
      </w:r>
      <w:r w:rsidR="00630290">
        <w:rPr>
          <w:rFonts w:cstheme="minorHAnsi"/>
          <w:noProof/>
          <w:sz w:val="24"/>
          <w:szCs w:val="24"/>
        </w:rPr>
        <w:t>.</w:t>
      </w:r>
      <w:r w:rsidR="00851E76" w:rsidRPr="0054720F">
        <w:rPr>
          <w:rStyle w:val="EndnoteReference"/>
          <w:rFonts w:cstheme="minorHAnsi"/>
          <w:noProof/>
          <w:sz w:val="24"/>
          <w:szCs w:val="24"/>
        </w:rPr>
        <w:endnoteReference w:id="116"/>
      </w:r>
      <w:r w:rsidR="00851E76" w:rsidRPr="0054720F">
        <w:rPr>
          <w:rFonts w:cstheme="minorHAnsi"/>
          <w:noProof/>
          <w:sz w:val="24"/>
          <w:szCs w:val="24"/>
        </w:rPr>
        <w:t xml:space="preserve">  Despite this, the broader brush </w:t>
      </w:r>
      <w:r w:rsidR="00851E76" w:rsidRPr="0054720F">
        <w:rPr>
          <w:rFonts w:cstheme="minorHAnsi"/>
          <w:sz w:val="24"/>
          <w:szCs w:val="24"/>
        </w:rPr>
        <w:t xml:space="preserve">ABCD analysis is also flawed when analysing trends in the </w:t>
      </w:r>
      <w:r w:rsidR="00665F49">
        <w:rPr>
          <w:rFonts w:cstheme="minorHAnsi"/>
          <w:sz w:val="24"/>
          <w:szCs w:val="24"/>
        </w:rPr>
        <w:t xml:space="preserve">fourth </w:t>
      </w:r>
      <w:r w:rsidR="00851E76" w:rsidRPr="0054720F">
        <w:rPr>
          <w:rFonts w:cstheme="minorHAnsi"/>
          <w:sz w:val="24"/>
          <w:szCs w:val="24"/>
        </w:rPr>
        <w:t xml:space="preserve">century, as Reece’s period D </w:t>
      </w:r>
      <w:r w:rsidR="00553304" w:rsidRPr="0054720F">
        <w:rPr>
          <w:rFonts w:cstheme="minorHAnsi"/>
          <w:sz w:val="24"/>
          <w:szCs w:val="24"/>
        </w:rPr>
        <w:t>(A</w:t>
      </w:r>
      <w:r w:rsidR="00876E65">
        <w:rPr>
          <w:rFonts w:cstheme="minorHAnsi"/>
          <w:sz w:val="24"/>
          <w:szCs w:val="24"/>
        </w:rPr>
        <w:t>.</w:t>
      </w:r>
      <w:r w:rsidR="00553304" w:rsidRPr="0054720F">
        <w:rPr>
          <w:rFonts w:cstheme="minorHAnsi"/>
          <w:sz w:val="24"/>
          <w:szCs w:val="24"/>
        </w:rPr>
        <w:t>D</w:t>
      </w:r>
      <w:r w:rsidR="00876E65">
        <w:rPr>
          <w:rFonts w:cstheme="minorHAnsi"/>
          <w:sz w:val="24"/>
          <w:szCs w:val="24"/>
        </w:rPr>
        <w:t>.</w:t>
      </w:r>
      <w:r w:rsidR="00553304" w:rsidRPr="0054720F">
        <w:rPr>
          <w:rFonts w:cstheme="minorHAnsi"/>
          <w:sz w:val="24"/>
          <w:szCs w:val="24"/>
        </w:rPr>
        <w:t xml:space="preserve"> 330</w:t>
      </w:r>
      <w:r w:rsidR="008B0E56" w:rsidRPr="00C124A2">
        <w:rPr>
          <w:rFonts w:cstheme="minorHAnsi"/>
          <w:sz w:val="24"/>
          <w:szCs w:val="24"/>
        </w:rPr>
        <w:t>–</w:t>
      </w:r>
      <w:r w:rsidR="00553304" w:rsidRPr="00C124A2">
        <w:rPr>
          <w:rFonts w:cstheme="minorHAnsi"/>
          <w:sz w:val="24"/>
          <w:szCs w:val="24"/>
        </w:rPr>
        <w:t xml:space="preserve">402) </w:t>
      </w:r>
      <w:r w:rsidR="00851E76" w:rsidRPr="00C124A2">
        <w:rPr>
          <w:rFonts w:cstheme="minorHAnsi"/>
          <w:sz w:val="24"/>
          <w:szCs w:val="24"/>
        </w:rPr>
        <w:t>combines the Valentinian</w:t>
      </w:r>
      <w:r w:rsidR="002B77B7">
        <w:rPr>
          <w:rFonts w:cstheme="minorHAnsi"/>
          <w:sz w:val="24"/>
          <w:szCs w:val="24"/>
        </w:rPr>
        <w:t>ic</w:t>
      </w:r>
      <w:r w:rsidR="00851E76" w:rsidRPr="00C124A2">
        <w:rPr>
          <w:rFonts w:cstheme="minorHAnsi"/>
          <w:sz w:val="24"/>
          <w:szCs w:val="24"/>
        </w:rPr>
        <w:t xml:space="preserve"> period with the periods before and after; in Wiltshire and surrounding counties Valentinian</w:t>
      </w:r>
      <w:r w:rsidR="002B77B7">
        <w:rPr>
          <w:rFonts w:cstheme="minorHAnsi"/>
          <w:sz w:val="24"/>
          <w:szCs w:val="24"/>
        </w:rPr>
        <w:t>ic</w:t>
      </w:r>
      <w:r w:rsidR="00851E76" w:rsidRPr="00C124A2">
        <w:rPr>
          <w:rFonts w:cstheme="minorHAnsi"/>
          <w:sz w:val="24"/>
          <w:szCs w:val="24"/>
        </w:rPr>
        <w:t xml:space="preserve"> period coins are found in far greater quantities than the national average</w:t>
      </w:r>
      <w:r w:rsidR="00630290">
        <w:rPr>
          <w:rFonts w:cstheme="minorHAnsi"/>
          <w:sz w:val="24"/>
          <w:szCs w:val="24"/>
        </w:rPr>
        <w:t>.</w:t>
      </w:r>
      <w:r w:rsidR="00851E76" w:rsidRPr="0054720F">
        <w:rPr>
          <w:rStyle w:val="EndnoteReference"/>
          <w:rFonts w:cstheme="minorHAnsi"/>
          <w:sz w:val="24"/>
          <w:szCs w:val="24"/>
        </w:rPr>
        <w:endnoteReference w:id="117"/>
      </w:r>
      <w:r w:rsidR="00851E76" w:rsidRPr="0054720F">
        <w:rPr>
          <w:rFonts w:cstheme="minorHAnsi"/>
          <w:sz w:val="24"/>
          <w:szCs w:val="24"/>
        </w:rPr>
        <w:t xml:space="preserve"> Reece’s period D has therefore been split into D (A</w:t>
      </w:r>
      <w:r w:rsidR="00876E65">
        <w:rPr>
          <w:rFonts w:cstheme="minorHAnsi"/>
          <w:sz w:val="24"/>
          <w:szCs w:val="24"/>
        </w:rPr>
        <w:t>.</w:t>
      </w:r>
      <w:r w:rsidR="00851E76" w:rsidRPr="0054720F">
        <w:rPr>
          <w:rFonts w:cstheme="minorHAnsi"/>
          <w:sz w:val="24"/>
          <w:szCs w:val="24"/>
        </w:rPr>
        <w:t>D</w:t>
      </w:r>
      <w:r w:rsidR="00876E65">
        <w:rPr>
          <w:rFonts w:cstheme="minorHAnsi"/>
          <w:sz w:val="24"/>
          <w:szCs w:val="24"/>
        </w:rPr>
        <w:t>.</w:t>
      </w:r>
      <w:r w:rsidR="00851E76" w:rsidRPr="0054720F">
        <w:rPr>
          <w:rFonts w:cstheme="minorHAnsi"/>
          <w:sz w:val="24"/>
          <w:szCs w:val="24"/>
        </w:rPr>
        <w:t xml:space="preserve"> 330–364, pre-Valentinian</w:t>
      </w:r>
      <w:r w:rsidR="002B77B7">
        <w:rPr>
          <w:rFonts w:cstheme="minorHAnsi"/>
          <w:sz w:val="24"/>
          <w:szCs w:val="24"/>
        </w:rPr>
        <w:t>ic</w:t>
      </w:r>
      <w:r w:rsidR="00851E76" w:rsidRPr="0054720F">
        <w:rPr>
          <w:rFonts w:cstheme="minorHAnsi"/>
          <w:sz w:val="24"/>
          <w:szCs w:val="24"/>
        </w:rPr>
        <w:t>) and E (A</w:t>
      </w:r>
      <w:r w:rsidR="00876E65">
        <w:rPr>
          <w:rFonts w:cstheme="minorHAnsi"/>
          <w:sz w:val="24"/>
          <w:szCs w:val="24"/>
        </w:rPr>
        <w:t>.</w:t>
      </w:r>
      <w:r w:rsidR="00851E76" w:rsidRPr="0054720F">
        <w:rPr>
          <w:rFonts w:cstheme="minorHAnsi"/>
          <w:sz w:val="24"/>
          <w:szCs w:val="24"/>
        </w:rPr>
        <w:t>D</w:t>
      </w:r>
      <w:r w:rsidR="00876E65">
        <w:rPr>
          <w:rFonts w:cstheme="minorHAnsi"/>
          <w:sz w:val="24"/>
          <w:szCs w:val="24"/>
        </w:rPr>
        <w:t>.</w:t>
      </w:r>
      <w:r w:rsidR="00851E76" w:rsidRPr="0054720F">
        <w:rPr>
          <w:rFonts w:cstheme="minorHAnsi"/>
          <w:sz w:val="24"/>
          <w:szCs w:val="24"/>
        </w:rPr>
        <w:t xml:space="preserve"> 364–402, Valentinian</w:t>
      </w:r>
      <w:r w:rsidR="002B77B7">
        <w:rPr>
          <w:rFonts w:cstheme="minorHAnsi"/>
          <w:sz w:val="24"/>
          <w:szCs w:val="24"/>
        </w:rPr>
        <w:t>ic</w:t>
      </w:r>
      <w:r w:rsidR="00851E76" w:rsidRPr="0054720F">
        <w:rPr>
          <w:rFonts w:cstheme="minorHAnsi"/>
          <w:sz w:val="24"/>
          <w:szCs w:val="24"/>
        </w:rPr>
        <w:t xml:space="preserve"> and later)</w:t>
      </w:r>
      <w:r w:rsidR="00630290">
        <w:rPr>
          <w:rFonts w:cstheme="minorHAnsi"/>
          <w:sz w:val="24"/>
          <w:szCs w:val="24"/>
        </w:rPr>
        <w:t>.</w:t>
      </w:r>
      <w:r w:rsidR="00851E76" w:rsidRPr="0054720F">
        <w:rPr>
          <w:rStyle w:val="EndnoteReference"/>
          <w:rFonts w:cstheme="minorHAnsi"/>
          <w:sz w:val="24"/>
          <w:szCs w:val="24"/>
        </w:rPr>
        <w:endnoteReference w:id="118"/>
      </w:r>
      <w:r w:rsidR="00851E76" w:rsidRPr="0054720F">
        <w:rPr>
          <w:rFonts w:cstheme="minorHAnsi"/>
          <w:sz w:val="24"/>
          <w:szCs w:val="24"/>
        </w:rPr>
        <w:t xml:space="preserve"> </w:t>
      </w:r>
    </w:p>
    <w:p w14:paraId="44A413EE" w14:textId="41C1A749" w:rsidR="00851E76" w:rsidRPr="00C124A2" w:rsidRDefault="003112EA" w:rsidP="00ED47D9">
      <w:pPr>
        <w:spacing w:line="360" w:lineRule="auto"/>
        <w:jc w:val="both"/>
        <w:rPr>
          <w:rFonts w:cstheme="minorHAnsi"/>
          <w:sz w:val="24"/>
          <w:szCs w:val="24"/>
        </w:rPr>
      </w:pPr>
      <w:r>
        <w:rPr>
          <w:rFonts w:cstheme="minorHAnsi"/>
          <w:sz w:val="24"/>
          <w:szCs w:val="24"/>
        </w:rPr>
        <w:t>T</w:t>
      </w:r>
      <w:r w:rsidR="00851E76" w:rsidRPr="0054720F">
        <w:rPr>
          <w:rFonts w:cstheme="minorHAnsi"/>
          <w:sz w:val="24"/>
          <w:szCs w:val="24"/>
        </w:rPr>
        <w:t xml:space="preserve">his regional Valentinianic peak </w:t>
      </w:r>
      <w:r>
        <w:rPr>
          <w:rFonts w:cstheme="minorHAnsi"/>
          <w:sz w:val="24"/>
          <w:szCs w:val="24"/>
        </w:rPr>
        <w:t xml:space="preserve">may </w:t>
      </w:r>
      <w:r w:rsidR="00851E76" w:rsidRPr="0054720F">
        <w:rPr>
          <w:rFonts w:cstheme="minorHAnsi"/>
          <w:sz w:val="24"/>
          <w:szCs w:val="24"/>
        </w:rPr>
        <w:t xml:space="preserve">highlight an increase in rural activity possibly associated with the increased export of grain </w:t>
      </w:r>
      <w:r w:rsidR="00CB259A" w:rsidRPr="00C124A2">
        <w:rPr>
          <w:rFonts w:cstheme="minorHAnsi"/>
          <w:sz w:val="24"/>
          <w:szCs w:val="24"/>
        </w:rPr>
        <w:t xml:space="preserve">to the continent </w:t>
      </w:r>
      <w:r w:rsidR="00851E76" w:rsidRPr="00C124A2">
        <w:rPr>
          <w:rFonts w:cstheme="minorHAnsi"/>
          <w:sz w:val="24"/>
          <w:szCs w:val="24"/>
        </w:rPr>
        <w:t>beginning in the reign of Julian the Apostate (A</w:t>
      </w:r>
      <w:r w:rsidR="00876E65">
        <w:rPr>
          <w:rFonts w:cstheme="minorHAnsi"/>
          <w:sz w:val="24"/>
          <w:szCs w:val="24"/>
        </w:rPr>
        <w:t>.</w:t>
      </w:r>
      <w:r w:rsidR="00851E76" w:rsidRPr="00C124A2">
        <w:rPr>
          <w:rFonts w:cstheme="minorHAnsi"/>
          <w:sz w:val="24"/>
          <w:szCs w:val="24"/>
        </w:rPr>
        <w:t>D</w:t>
      </w:r>
      <w:r w:rsidR="00876E65">
        <w:rPr>
          <w:rFonts w:cstheme="minorHAnsi"/>
          <w:sz w:val="24"/>
          <w:szCs w:val="24"/>
        </w:rPr>
        <w:t>.</w:t>
      </w:r>
      <w:r w:rsidR="00851E76" w:rsidRPr="00C124A2">
        <w:rPr>
          <w:rFonts w:cstheme="minorHAnsi"/>
          <w:sz w:val="24"/>
          <w:szCs w:val="24"/>
        </w:rPr>
        <w:t xml:space="preserve"> 355–363)</w:t>
      </w:r>
      <w:r w:rsidR="00851E76" w:rsidRPr="0054720F">
        <w:rPr>
          <w:rStyle w:val="EndnoteReference"/>
          <w:rFonts w:cstheme="minorHAnsi"/>
          <w:sz w:val="24"/>
          <w:szCs w:val="24"/>
        </w:rPr>
        <w:endnoteReference w:id="119"/>
      </w:r>
      <w:r w:rsidR="00851E76" w:rsidRPr="0054720F">
        <w:rPr>
          <w:rFonts w:cstheme="minorHAnsi"/>
          <w:sz w:val="24"/>
          <w:szCs w:val="24"/>
        </w:rPr>
        <w:t xml:space="preserve"> and the presence of state operatives in the region</w:t>
      </w:r>
      <w:r w:rsidR="00630290">
        <w:rPr>
          <w:rFonts w:cstheme="minorHAnsi"/>
          <w:sz w:val="24"/>
          <w:szCs w:val="24"/>
        </w:rPr>
        <w:t>.</w:t>
      </w:r>
      <w:r w:rsidR="00851E76" w:rsidRPr="0054720F">
        <w:rPr>
          <w:rStyle w:val="EndnoteReference"/>
          <w:rFonts w:cstheme="minorHAnsi"/>
          <w:sz w:val="24"/>
          <w:szCs w:val="24"/>
        </w:rPr>
        <w:endnoteReference w:id="120"/>
      </w:r>
      <w:r w:rsidR="00851E76" w:rsidRPr="0054720F">
        <w:rPr>
          <w:rFonts w:cstheme="minorHAnsi"/>
          <w:sz w:val="24"/>
          <w:szCs w:val="24"/>
        </w:rPr>
        <w:t xml:space="preserve"> Copper</w:t>
      </w:r>
      <w:r w:rsidR="00876E65">
        <w:rPr>
          <w:rFonts w:cstheme="minorHAnsi"/>
          <w:sz w:val="24"/>
          <w:szCs w:val="24"/>
        </w:rPr>
        <w:t>-</w:t>
      </w:r>
      <w:r w:rsidR="00851E76" w:rsidRPr="0054720F">
        <w:rPr>
          <w:rFonts w:cstheme="minorHAnsi"/>
          <w:sz w:val="24"/>
          <w:szCs w:val="24"/>
        </w:rPr>
        <w:t>alloy Valentinianic issues often show significant levels of wear</w:t>
      </w:r>
      <w:r w:rsidR="00851E76" w:rsidRPr="0054720F">
        <w:rPr>
          <w:rStyle w:val="EndnoteReference"/>
          <w:rFonts w:cstheme="minorHAnsi"/>
          <w:sz w:val="24"/>
          <w:szCs w:val="24"/>
        </w:rPr>
        <w:endnoteReference w:id="121"/>
      </w:r>
      <w:r w:rsidR="00851E76" w:rsidRPr="0054720F">
        <w:rPr>
          <w:rFonts w:cstheme="minorHAnsi"/>
          <w:sz w:val="24"/>
          <w:szCs w:val="24"/>
        </w:rPr>
        <w:t xml:space="preserve"> and have been found in hoards such as Bishops Cannings, which was deposited after A</w:t>
      </w:r>
      <w:r w:rsidR="00F32777">
        <w:rPr>
          <w:rFonts w:cstheme="minorHAnsi"/>
          <w:sz w:val="24"/>
          <w:szCs w:val="24"/>
        </w:rPr>
        <w:t>.</w:t>
      </w:r>
      <w:r w:rsidR="00851E76" w:rsidRPr="0054720F">
        <w:rPr>
          <w:rFonts w:cstheme="minorHAnsi"/>
          <w:sz w:val="24"/>
          <w:szCs w:val="24"/>
        </w:rPr>
        <w:t>D</w:t>
      </w:r>
      <w:r w:rsidR="00F32777">
        <w:rPr>
          <w:rFonts w:cstheme="minorHAnsi"/>
          <w:sz w:val="24"/>
          <w:szCs w:val="24"/>
        </w:rPr>
        <w:t>.</w:t>
      </w:r>
      <w:r w:rsidR="00851E76" w:rsidRPr="0054720F">
        <w:rPr>
          <w:rFonts w:cstheme="minorHAnsi"/>
          <w:sz w:val="24"/>
          <w:szCs w:val="24"/>
        </w:rPr>
        <w:t xml:space="preserve"> 402</w:t>
      </w:r>
      <w:r w:rsidR="00630290">
        <w:rPr>
          <w:rFonts w:cstheme="minorHAnsi"/>
          <w:sz w:val="24"/>
          <w:szCs w:val="24"/>
        </w:rPr>
        <w:t>.</w:t>
      </w:r>
      <w:r w:rsidR="00851E76" w:rsidRPr="0054720F">
        <w:rPr>
          <w:rStyle w:val="EndnoteReference"/>
          <w:rFonts w:cstheme="minorHAnsi"/>
          <w:sz w:val="24"/>
          <w:szCs w:val="24"/>
        </w:rPr>
        <w:endnoteReference w:id="122"/>
      </w:r>
      <w:r w:rsidR="00851E76" w:rsidRPr="0054720F">
        <w:rPr>
          <w:rFonts w:cstheme="minorHAnsi"/>
          <w:sz w:val="24"/>
          <w:szCs w:val="24"/>
        </w:rPr>
        <w:t xml:space="preserve"> This suggests that at least some Valentinianic coins remained in </w:t>
      </w:r>
      <w:r w:rsidR="00630290">
        <w:rPr>
          <w:rFonts w:cstheme="minorHAnsi"/>
          <w:sz w:val="24"/>
          <w:szCs w:val="24"/>
        </w:rPr>
        <w:t>circulation</w:t>
      </w:r>
      <w:r w:rsidR="00851E76" w:rsidRPr="0054720F">
        <w:rPr>
          <w:rFonts w:cstheme="minorHAnsi"/>
          <w:sz w:val="24"/>
          <w:szCs w:val="24"/>
        </w:rPr>
        <w:t xml:space="preserve"> and served a monetary purpose along with later Theodosian bronze issues circulating in large quantities as part of a tri-metallic currency system which was in use into the early </w:t>
      </w:r>
      <w:r w:rsidR="00630290">
        <w:rPr>
          <w:rFonts w:cstheme="minorHAnsi"/>
          <w:sz w:val="24"/>
          <w:szCs w:val="24"/>
        </w:rPr>
        <w:t>fifth</w:t>
      </w:r>
      <w:r w:rsidR="00630290" w:rsidRPr="0054720F">
        <w:rPr>
          <w:rFonts w:cstheme="minorHAnsi"/>
          <w:sz w:val="24"/>
          <w:szCs w:val="24"/>
        </w:rPr>
        <w:t xml:space="preserve"> </w:t>
      </w:r>
      <w:r w:rsidR="00851E76" w:rsidRPr="0054720F">
        <w:rPr>
          <w:rFonts w:cstheme="minorHAnsi"/>
          <w:sz w:val="24"/>
          <w:szCs w:val="24"/>
        </w:rPr>
        <w:t>century</w:t>
      </w:r>
      <w:r w:rsidR="00630290">
        <w:rPr>
          <w:rFonts w:cstheme="minorHAnsi"/>
          <w:sz w:val="24"/>
          <w:szCs w:val="24"/>
        </w:rPr>
        <w:t>.</w:t>
      </w:r>
      <w:r w:rsidR="00851E76" w:rsidRPr="0054720F">
        <w:rPr>
          <w:rStyle w:val="EndnoteReference"/>
          <w:rFonts w:cstheme="minorHAnsi"/>
          <w:sz w:val="24"/>
          <w:szCs w:val="24"/>
        </w:rPr>
        <w:endnoteReference w:id="123"/>
      </w:r>
      <w:r w:rsidR="00851E76" w:rsidRPr="0054720F">
        <w:rPr>
          <w:rFonts w:cstheme="minorHAnsi"/>
          <w:sz w:val="24"/>
          <w:szCs w:val="24"/>
        </w:rPr>
        <w:t xml:space="preserve"> </w:t>
      </w:r>
    </w:p>
    <w:p w14:paraId="0A1F77A3" w14:textId="735AA996" w:rsidR="0006261B" w:rsidRPr="00C124A2" w:rsidRDefault="00851E76" w:rsidP="0006261B">
      <w:pPr>
        <w:spacing w:line="360" w:lineRule="auto"/>
        <w:jc w:val="both"/>
        <w:rPr>
          <w:rFonts w:cstheme="minorHAnsi"/>
          <w:sz w:val="24"/>
          <w:szCs w:val="24"/>
        </w:rPr>
      </w:pPr>
      <w:r w:rsidRPr="00C124A2">
        <w:rPr>
          <w:rFonts w:cstheme="minorHAnsi"/>
          <w:sz w:val="24"/>
          <w:szCs w:val="24"/>
        </w:rPr>
        <w:t xml:space="preserve">The </w:t>
      </w:r>
      <w:r w:rsidR="00CC1AE4" w:rsidRPr="00C124A2">
        <w:rPr>
          <w:rFonts w:cstheme="minorHAnsi"/>
          <w:sz w:val="24"/>
          <w:szCs w:val="24"/>
        </w:rPr>
        <w:t xml:space="preserve">PAS </w:t>
      </w:r>
      <w:r w:rsidRPr="00C124A2">
        <w:rPr>
          <w:rFonts w:cstheme="minorHAnsi"/>
          <w:sz w:val="24"/>
          <w:szCs w:val="24"/>
        </w:rPr>
        <w:t xml:space="preserve">numismatic dataset from Wiltshire for period </w:t>
      </w:r>
      <w:r w:rsidR="00A55C3D" w:rsidRPr="00C124A2">
        <w:rPr>
          <w:rFonts w:cstheme="minorHAnsi"/>
          <w:sz w:val="24"/>
          <w:szCs w:val="24"/>
        </w:rPr>
        <w:t xml:space="preserve">D consists of </w:t>
      </w:r>
      <w:r w:rsidR="00CB259A" w:rsidRPr="00C124A2">
        <w:rPr>
          <w:rFonts w:cstheme="minorHAnsi"/>
          <w:sz w:val="24"/>
          <w:szCs w:val="24"/>
        </w:rPr>
        <w:t xml:space="preserve">14 </w:t>
      </w:r>
      <w:r w:rsidR="00A55C3D" w:rsidRPr="00C124A2">
        <w:rPr>
          <w:rFonts w:cstheme="minorHAnsi"/>
          <w:sz w:val="24"/>
          <w:szCs w:val="24"/>
        </w:rPr>
        <w:t xml:space="preserve">coin hoards and </w:t>
      </w:r>
      <w:r w:rsidR="002C5FD8" w:rsidRPr="00C124A2">
        <w:rPr>
          <w:rFonts w:cstheme="minorHAnsi"/>
          <w:sz w:val="24"/>
          <w:szCs w:val="24"/>
        </w:rPr>
        <w:t>4935</w:t>
      </w:r>
      <w:r w:rsidR="00E43FF5" w:rsidRPr="00C124A2">
        <w:rPr>
          <w:rFonts w:cstheme="minorHAnsi"/>
          <w:sz w:val="24"/>
          <w:szCs w:val="24"/>
        </w:rPr>
        <w:t xml:space="preserve"> </w:t>
      </w:r>
      <w:r w:rsidR="00A55C3D" w:rsidRPr="00C124A2">
        <w:rPr>
          <w:rFonts w:cstheme="minorHAnsi"/>
          <w:sz w:val="24"/>
          <w:szCs w:val="24"/>
        </w:rPr>
        <w:t>stray finds, and</w:t>
      </w:r>
      <w:r w:rsidRPr="00C124A2">
        <w:rPr>
          <w:rFonts w:cstheme="minorHAnsi"/>
          <w:sz w:val="24"/>
          <w:szCs w:val="24"/>
        </w:rPr>
        <w:t xml:space="preserve"> </w:t>
      </w:r>
      <w:r w:rsidR="00CB259A" w:rsidRPr="00C124A2">
        <w:rPr>
          <w:rFonts w:cstheme="minorHAnsi"/>
          <w:sz w:val="24"/>
          <w:szCs w:val="24"/>
        </w:rPr>
        <w:t>28</w:t>
      </w:r>
      <w:r w:rsidR="00570C07" w:rsidRPr="00C124A2">
        <w:rPr>
          <w:rFonts w:cstheme="minorHAnsi"/>
          <w:sz w:val="24"/>
          <w:szCs w:val="24"/>
        </w:rPr>
        <w:t xml:space="preserve"> </w:t>
      </w:r>
      <w:r w:rsidRPr="00C124A2">
        <w:rPr>
          <w:rFonts w:cstheme="minorHAnsi"/>
          <w:sz w:val="24"/>
          <w:szCs w:val="24"/>
        </w:rPr>
        <w:t>coin hoards and 3</w:t>
      </w:r>
      <w:r w:rsidR="002C5FD8" w:rsidRPr="00C124A2">
        <w:rPr>
          <w:rFonts w:cstheme="minorHAnsi"/>
          <w:sz w:val="24"/>
          <w:szCs w:val="24"/>
        </w:rPr>
        <w:t xml:space="preserve">863 </w:t>
      </w:r>
      <w:r w:rsidRPr="00C124A2">
        <w:rPr>
          <w:rFonts w:cstheme="minorHAnsi"/>
          <w:sz w:val="24"/>
          <w:szCs w:val="24"/>
        </w:rPr>
        <w:t>stray finds</w:t>
      </w:r>
      <w:r w:rsidR="00A55C3D" w:rsidRPr="00C124A2">
        <w:rPr>
          <w:rFonts w:cstheme="minorHAnsi"/>
          <w:sz w:val="24"/>
          <w:szCs w:val="24"/>
        </w:rPr>
        <w:t xml:space="preserve"> for period E</w:t>
      </w:r>
      <w:r w:rsidRPr="00C124A2">
        <w:rPr>
          <w:rFonts w:cstheme="minorHAnsi"/>
          <w:sz w:val="24"/>
          <w:szCs w:val="24"/>
        </w:rPr>
        <w:t>. Brindle</w:t>
      </w:r>
      <w:r w:rsidRPr="0054720F">
        <w:rPr>
          <w:rStyle w:val="EndnoteReference"/>
          <w:rFonts w:cstheme="minorHAnsi"/>
          <w:sz w:val="24"/>
          <w:szCs w:val="24"/>
        </w:rPr>
        <w:endnoteReference w:id="124"/>
      </w:r>
      <w:r w:rsidRPr="0054720F">
        <w:rPr>
          <w:rFonts w:cstheme="minorHAnsi"/>
          <w:sz w:val="24"/>
          <w:szCs w:val="24"/>
        </w:rPr>
        <w:t xml:space="preserve">  has set out the biases in the PAS dataset for Wiltshire, </w:t>
      </w:r>
      <w:r w:rsidR="00624231" w:rsidRPr="0054720F">
        <w:rPr>
          <w:rFonts w:cstheme="minorHAnsi"/>
          <w:sz w:val="24"/>
          <w:szCs w:val="24"/>
        </w:rPr>
        <w:t>developing</w:t>
      </w:r>
      <w:r w:rsidRPr="0054720F">
        <w:rPr>
          <w:rFonts w:cstheme="minorHAnsi"/>
          <w:sz w:val="24"/>
          <w:szCs w:val="24"/>
        </w:rPr>
        <w:t xml:space="preserve"> the pioneering work of Robbins</w:t>
      </w:r>
      <w:r w:rsidRPr="0054720F">
        <w:rPr>
          <w:rStyle w:val="EndnoteReference"/>
          <w:rFonts w:cstheme="minorHAnsi"/>
          <w:sz w:val="24"/>
          <w:szCs w:val="24"/>
        </w:rPr>
        <w:endnoteReference w:id="125"/>
      </w:r>
      <w:r w:rsidRPr="0054720F">
        <w:rPr>
          <w:rFonts w:cstheme="minorHAnsi"/>
          <w:sz w:val="24"/>
          <w:szCs w:val="24"/>
        </w:rPr>
        <w:t xml:space="preserve"> on the wider issue. </w:t>
      </w:r>
      <w:r w:rsidR="002C5FD8" w:rsidRPr="0054720F">
        <w:rPr>
          <w:rFonts w:cstheme="minorHAnsi"/>
          <w:sz w:val="24"/>
          <w:szCs w:val="24"/>
        </w:rPr>
        <w:t>Henry</w:t>
      </w:r>
      <w:r w:rsidR="002C5FD8" w:rsidRPr="0054720F">
        <w:rPr>
          <w:rStyle w:val="EndnoteReference"/>
          <w:rFonts w:cstheme="minorHAnsi"/>
          <w:sz w:val="24"/>
          <w:szCs w:val="24"/>
        </w:rPr>
        <w:endnoteReference w:id="126"/>
      </w:r>
      <w:r w:rsidR="002C5FD8" w:rsidRPr="0054720F">
        <w:rPr>
          <w:rFonts w:cstheme="minorHAnsi"/>
          <w:sz w:val="24"/>
          <w:szCs w:val="24"/>
        </w:rPr>
        <w:t xml:space="preserve"> has mapped ‘hard’</w:t>
      </w:r>
      <w:r w:rsidR="00630290">
        <w:rPr>
          <w:rFonts w:cstheme="minorHAnsi"/>
          <w:sz w:val="24"/>
          <w:szCs w:val="24"/>
        </w:rPr>
        <w:t xml:space="preserve"> constraints</w:t>
      </w:r>
      <w:r w:rsidR="002C5FD8" w:rsidRPr="0054720F">
        <w:rPr>
          <w:rFonts w:cstheme="minorHAnsi"/>
          <w:sz w:val="24"/>
          <w:szCs w:val="24"/>
        </w:rPr>
        <w:t xml:space="preserve"> </w:t>
      </w:r>
      <w:r w:rsidR="009640E0">
        <w:rPr>
          <w:rFonts w:cstheme="minorHAnsi"/>
          <w:sz w:val="24"/>
          <w:szCs w:val="24"/>
        </w:rPr>
        <w:t>(where metal-</w:t>
      </w:r>
      <w:r w:rsidR="00630290">
        <w:rPr>
          <w:rFonts w:cstheme="minorHAnsi"/>
          <w:sz w:val="24"/>
          <w:szCs w:val="24"/>
        </w:rPr>
        <w:t>detecting is banned)</w:t>
      </w:r>
      <w:r w:rsidR="00876E65">
        <w:rPr>
          <w:rFonts w:cstheme="minorHAnsi"/>
          <w:sz w:val="24"/>
          <w:szCs w:val="24"/>
        </w:rPr>
        <w:t xml:space="preserve"> </w:t>
      </w:r>
      <w:r w:rsidR="002C5FD8" w:rsidRPr="0054720F">
        <w:rPr>
          <w:rFonts w:cstheme="minorHAnsi"/>
          <w:sz w:val="24"/>
          <w:szCs w:val="24"/>
        </w:rPr>
        <w:t>and ‘soft’</w:t>
      </w:r>
      <w:r w:rsidR="009640E0">
        <w:rPr>
          <w:rFonts w:cstheme="minorHAnsi"/>
          <w:sz w:val="24"/>
          <w:szCs w:val="24"/>
        </w:rPr>
        <w:t xml:space="preserve"> constraints (where metal-</w:t>
      </w:r>
      <w:r w:rsidR="00630290">
        <w:rPr>
          <w:rFonts w:cstheme="minorHAnsi"/>
          <w:sz w:val="24"/>
          <w:szCs w:val="24"/>
        </w:rPr>
        <w:t>detecting is unlikely)</w:t>
      </w:r>
      <w:r w:rsidR="002C5FD8" w:rsidRPr="0054720F">
        <w:rPr>
          <w:rFonts w:cstheme="minorHAnsi"/>
          <w:sz w:val="24"/>
          <w:szCs w:val="24"/>
        </w:rPr>
        <w:t xml:space="preserve"> on </w:t>
      </w:r>
      <w:r w:rsidR="00624231" w:rsidRPr="0054720F">
        <w:rPr>
          <w:rFonts w:cstheme="minorHAnsi"/>
          <w:sz w:val="24"/>
          <w:szCs w:val="24"/>
        </w:rPr>
        <w:t>metal-</w:t>
      </w:r>
      <w:r w:rsidR="002C5FD8" w:rsidRPr="00C124A2">
        <w:rPr>
          <w:rFonts w:cstheme="minorHAnsi"/>
          <w:sz w:val="24"/>
          <w:szCs w:val="24"/>
        </w:rPr>
        <w:t xml:space="preserve">detecting in Wiltshire, and these are shown alongside coin distributions here to provide context for areas that would otherwise appear as </w:t>
      </w:r>
      <w:r w:rsidR="00876E65">
        <w:rPr>
          <w:rFonts w:cstheme="minorHAnsi"/>
          <w:sz w:val="24"/>
          <w:szCs w:val="24"/>
        </w:rPr>
        <w:t xml:space="preserve">indicating an </w:t>
      </w:r>
      <w:r w:rsidR="002C5FD8" w:rsidRPr="00C124A2">
        <w:rPr>
          <w:rFonts w:cstheme="minorHAnsi"/>
          <w:sz w:val="24"/>
          <w:szCs w:val="24"/>
        </w:rPr>
        <w:t xml:space="preserve">absence of evidence. </w:t>
      </w:r>
      <w:r w:rsidRPr="00C124A2">
        <w:rPr>
          <w:rFonts w:cstheme="minorHAnsi"/>
          <w:sz w:val="24"/>
          <w:szCs w:val="24"/>
        </w:rPr>
        <w:t xml:space="preserve">The major biases of distribution include </w:t>
      </w:r>
      <w:r w:rsidR="002C5FD8" w:rsidRPr="00C124A2">
        <w:rPr>
          <w:rFonts w:cstheme="minorHAnsi"/>
          <w:sz w:val="24"/>
          <w:szCs w:val="24"/>
        </w:rPr>
        <w:t>large Ministry of Defence and National Trust landholdings</w:t>
      </w:r>
      <w:r w:rsidRPr="00C124A2">
        <w:rPr>
          <w:rFonts w:cstheme="minorHAnsi"/>
          <w:sz w:val="24"/>
          <w:szCs w:val="24"/>
        </w:rPr>
        <w:t xml:space="preserve">, where metal-detecting is prohibited, and the urban sprawl of Swindon, which prevents detecting in much of the north-east of the county. </w:t>
      </w:r>
    </w:p>
    <w:p w14:paraId="12135137" w14:textId="4299ADCC" w:rsidR="0006261B" w:rsidRDefault="001A25FB" w:rsidP="0006261B">
      <w:pPr>
        <w:spacing w:line="360" w:lineRule="auto"/>
        <w:jc w:val="both"/>
        <w:rPr>
          <w:rFonts w:cstheme="minorHAnsi"/>
          <w:sz w:val="24"/>
          <w:szCs w:val="24"/>
        </w:rPr>
      </w:pPr>
      <w:r w:rsidRPr="00C124A2">
        <w:rPr>
          <w:rFonts w:cstheme="minorHAnsi"/>
          <w:sz w:val="24"/>
          <w:szCs w:val="24"/>
        </w:rPr>
        <w:t xml:space="preserve">The distributions for north and south Wiltshire – Salisbury Plain forms the division – show that </w:t>
      </w:r>
      <w:r w:rsidR="00771190" w:rsidRPr="00C124A2">
        <w:rPr>
          <w:rFonts w:cstheme="minorHAnsi"/>
          <w:sz w:val="24"/>
          <w:szCs w:val="24"/>
        </w:rPr>
        <w:t>proportionally more coins are found in Period E than Period D in north Wiltshire (</w:t>
      </w:r>
      <w:r w:rsidR="00CF6FA5" w:rsidRPr="00C124A2">
        <w:rPr>
          <w:rFonts w:cstheme="minorHAnsi"/>
          <w:sz w:val="24"/>
          <w:szCs w:val="24"/>
        </w:rPr>
        <w:t>Figure 11</w:t>
      </w:r>
      <w:r w:rsidR="00771190" w:rsidRPr="00C124A2">
        <w:rPr>
          <w:rFonts w:cstheme="minorHAnsi"/>
          <w:sz w:val="24"/>
          <w:szCs w:val="24"/>
        </w:rPr>
        <w:t xml:space="preserve">). The distribution of finds in these periods </w:t>
      </w:r>
      <w:r w:rsidR="002E3D0C" w:rsidRPr="00C124A2">
        <w:rPr>
          <w:rFonts w:cstheme="minorHAnsi"/>
          <w:sz w:val="24"/>
          <w:szCs w:val="24"/>
        </w:rPr>
        <w:t xml:space="preserve">reinforces this pattern, with a significant shift in </w:t>
      </w:r>
      <w:r w:rsidR="00871AAE" w:rsidRPr="00C124A2">
        <w:rPr>
          <w:rFonts w:cstheme="minorHAnsi"/>
          <w:sz w:val="24"/>
          <w:szCs w:val="24"/>
        </w:rPr>
        <w:t xml:space="preserve">Period E in </w:t>
      </w:r>
      <w:r w:rsidR="002E3D0C" w:rsidRPr="00C124A2">
        <w:rPr>
          <w:rFonts w:cstheme="minorHAnsi"/>
          <w:sz w:val="24"/>
          <w:szCs w:val="24"/>
        </w:rPr>
        <w:t xml:space="preserve">the distribution of large coin hoards and coin finds in general towards the central </w:t>
      </w:r>
      <w:r w:rsidR="002E3D0C" w:rsidRPr="00C124A2">
        <w:rPr>
          <w:rFonts w:cstheme="minorHAnsi"/>
          <w:sz w:val="24"/>
          <w:szCs w:val="24"/>
        </w:rPr>
        <w:lastRenderedPageBreak/>
        <w:t>part of north Wiltshire, primarily the Vale of Pewsey and the hinterlands of Cunetio, Verlucio and Wanborough to the north of the Vale</w:t>
      </w:r>
      <w:r w:rsidR="002C5FD8" w:rsidRPr="00C124A2">
        <w:rPr>
          <w:rFonts w:cstheme="minorHAnsi"/>
          <w:sz w:val="24"/>
          <w:szCs w:val="24"/>
        </w:rPr>
        <w:t xml:space="preserve"> (</w:t>
      </w:r>
      <w:r w:rsidR="00CF6FA5" w:rsidRPr="00C124A2">
        <w:rPr>
          <w:rFonts w:cstheme="minorHAnsi"/>
          <w:sz w:val="24"/>
          <w:szCs w:val="24"/>
        </w:rPr>
        <w:t>Figure 12</w:t>
      </w:r>
      <w:r w:rsidR="002C5FD8" w:rsidRPr="00C124A2">
        <w:rPr>
          <w:rFonts w:cstheme="minorHAnsi"/>
          <w:sz w:val="24"/>
          <w:szCs w:val="24"/>
        </w:rPr>
        <w:t>)</w:t>
      </w:r>
      <w:r w:rsidR="002255DE" w:rsidRPr="00C124A2">
        <w:rPr>
          <w:rFonts w:cstheme="minorHAnsi"/>
          <w:sz w:val="24"/>
          <w:szCs w:val="24"/>
        </w:rPr>
        <w:t xml:space="preserve">. </w:t>
      </w:r>
    </w:p>
    <w:p w14:paraId="033330F4" w14:textId="77777777" w:rsidR="00A27620" w:rsidRPr="00C124A2" w:rsidRDefault="00A27620" w:rsidP="0006261B">
      <w:pPr>
        <w:spacing w:line="360" w:lineRule="auto"/>
        <w:jc w:val="both"/>
        <w:rPr>
          <w:rFonts w:cstheme="minorHAnsi"/>
          <w:sz w:val="24"/>
          <w:szCs w:val="24"/>
        </w:rPr>
      </w:pPr>
    </w:p>
    <w:p w14:paraId="3C1598B5" w14:textId="720D007B" w:rsidR="002C5FD8" w:rsidRPr="00C124A2" w:rsidRDefault="00CF6FA5" w:rsidP="002C5FD8">
      <w:pPr>
        <w:pStyle w:val="ListParagraph"/>
        <w:numPr>
          <w:ilvl w:val="0"/>
          <w:numId w:val="3"/>
        </w:numPr>
        <w:spacing w:line="360" w:lineRule="auto"/>
        <w:jc w:val="both"/>
        <w:rPr>
          <w:rFonts w:cstheme="minorHAnsi"/>
          <w:b/>
          <w:sz w:val="24"/>
          <w:szCs w:val="24"/>
        </w:rPr>
      </w:pPr>
      <w:r w:rsidRPr="00C124A2">
        <w:rPr>
          <w:rFonts w:cstheme="minorHAnsi"/>
          <w:b/>
          <w:sz w:val="24"/>
          <w:szCs w:val="24"/>
        </w:rPr>
        <w:t>Figure 11</w:t>
      </w:r>
    </w:p>
    <w:p w14:paraId="239035B7" w14:textId="2E06ED1E" w:rsidR="002C5FD8" w:rsidRDefault="00CF6FA5" w:rsidP="002C5FD8">
      <w:pPr>
        <w:spacing w:line="360" w:lineRule="auto"/>
        <w:jc w:val="both"/>
        <w:rPr>
          <w:rFonts w:cstheme="minorHAnsi"/>
          <w:sz w:val="24"/>
          <w:szCs w:val="24"/>
        </w:rPr>
      </w:pPr>
      <w:r w:rsidRPr="00C124A2">
        <w:rPr>
          <w:rFonts w:cstheme="minorHAnsi"/>
          <w:sz w:val="24"/>
          <w:szCs w:val="24"/>
        </w:rPr>
        <w:t>Figure 11</w:t>
      </w:r>
      <w:r w:rsidR="002C5FD8" w:rsidRPr="00C124A2">
        <w:rPr>
          <w:rFonts w:cstheme="minorHAnsi"/>
          <w:sz w:val="24"/>
          <w:szCs w:val="24"/>
        </w:rPr>
        <w:t xml:space="preserve"> – Reece </w:t>
      </w:r>
      <w:r w:rsidR="00135DD8">
        <w:rPr>
          <w:rFonts w:cstheme="minorHAnsi"/>
          <w:sz w:val="24"/>
          <w:szCs w:val="24"/>
        </w:rPr>
        <w:t xml:space="preserve">ABCDE </w:t>
      </w:r>
      <w:r w:rsidR="002C5FD8" w:rsidRPr="00C124A2">
        <w:rPr>
          <w:rFonts w:cstheme="minorHAnsi"/>
          <w:sz w:val="24"/>
          <w:szCs w:val="24"/>
        </w:rPr>
        <w:t>diagram of coin finds from north and south Wiltshire.</w:t>
      </w:r>
    </w:p>
    <w:p w14:paraId="3002B802" w14:textId="77777777" w:rsidR="00A27620" w:rsidRPr="00C124A2" w:rsidRDefault="00A27620" w:rsidP="002C5FD8">
      <w:pPr>
        <w:spacing w:line="360" w:lineRule="auto"/>
        <w:jc w:val="both"/>
        <w:rPr>
          <w:rFonts w:cstheme="minorHAnsi"/>
          <w:sz w:val="24"/>
          <w:szCs w:val="24"/>
        </w:rPr>
      </w:pPr>
    </w:p>
    <w:p w14:paraId="453E5AB0" w14:textId="45D5221F" w:rsidR="003055EA" w:rsidRDefault="00AA3B66" w:rsidP="00ED47D9">
      <w:pPr>
        <w:spacing w:line="360" w:lineRule="auto"/>
        <w:jc w:val="both"/>
        <w:rPr>
          <w:rFonts w:cstheme="minorHAnsi"/>
          <w:sz w:val="24"/>
          <w:szCs w:val="24"/>
        </w:rPr>
      </w:pPr>
      <w:r w:rsidRPr="00C124A2">
        <w:rPr>
          <w:rFonts w:cstheme="minorHAnsi"/>
          <w:sz w:val="24"/>
          <w:szCs w:val="24"/>
        </w:rPr>
        <w:t xml:space="preserve">This shift is further emphasised by the </w:t>
      </w:r>
      <w:r w:rsidR="00320E4E" w:rsidRPr="00C124A2">
        <w:rPr>
          <w:rFonts w:cstheme="minorHAnsi"/>
          <w:sz w:val="24"/>
          <w:szCs w:val="24"/>
        </w:rPr>
        <w:t>distribution of late Roman belt fittings,</w:t>
      </w:r>
      <w:r w:rsidR="00F113AD" w:rsidRPr="00C124A2">
        <w:rPr>
          <w:rFonts w:cstheme="minorHAnsi"/>
          <w:sz w:val="24"/>
          <w:szCs w:val="24"/>
        </w:rPr>
        <w:t xml:space="preserve"> which cluster quite strongly in the same region as Period E coins,</w:t>
      </w:r>
      <w:r w:rsidR="00320E4E" w:rsidRPr="00C124A2">
        <w:rPr>
          <w:rFonts w:cstheme="minorHAnsi"/>
          <w:sz w:val="24"/>
          <w:szCs w:val="24"/>
        </w:rPr>
        <w:t xml:space="preserve"> and </w:t>
      </w:r>
      <w:r w:rsidR="00F113AD" w:rsidRPr="00C124A2">
        <w:rPr>
          <w:rFonts w:cstheme="minorHAnsi"/>
          <w:sz w:val="24"/>
          <w:szCs w:val="24"/>
        </w:rPr>
        <w:t xml:space="preserve">by </w:t>
      </w:r>
      <w:r w:rsidR="00320E4E" w:rsidRPr="00C124A2">
        <w:rPr>
          <w:rFonts w:cstheme="minorHAnsi"/>
          <w:sz w:val="24"/>
          <w:szCs w:val="24"/>
        </w:rPr>
        <w:t xml:space="preserve">the </w:t>
      </w:r>
      <w:r w:rsidRPr="00C124A2">
        <w:rPr>
          <w:rFonts w:cstheme="minorHAnsi"/>
          <w:sz w:val="24"/>
          <w:szCs w:val="24"/>
        </w:rPr>
        <w:t xml:space="preserve">contrast between the distributions of clipped and unclipped silver </w:t>
      </w:r>
      <w:r w:rsidRPr="00C124A2">
        <w:rPr>
          <w:rFonts w:cstheme="minorHAnsi"/>
          <w:i/>
          <w:sz w:val="24"/>
          <w:szCs w:val="24"/>
        </w:rPr>
        <w:t>siliquae</w:t>
      </w:r>
      <w:r w:rsidR="00320E4E" w:rsidRPr="00C124A2">
        <w:rPr>
          <w:rFonts w:cstheme="minorHAnsi"/>
          <w:sz w:val="24"/>
          <w:szCs w:val="24"/>
        </w:rPr>
        <w:t xml:space="preserve"> (</w:t>
      </w:r>
      <w:r w:rsidR="00CF6FA5" w:rsidRPr="00C124A2">
        <w:rPr>
          <w:rFonts w:cstheme="minorHAnsi"/>
          <w:sz w:val="24"/>
          <w:szCs w:val="24"/>
        </w:rPr>
        <w:t>Figure 13</w:t>
      </w:r>
      <w:r w:rsidR="00320E4E" w:rsidRPr="00C124A2">
        <w:rPr>
          <w:rFonts w:cstheme="minorHAnsi"/>
          <w:sz w:val="24"/>
          <w:szCs w:val="24"/>
        </w:rPr>
        <w:t>)</w:t>
      </w:r>
      <w:r w:rsidRPr="00C124A2">
        <w:rPr>
          <w:rFonts w:cstheme="minorHAnsi"/>
          <w:sz w:val="24"/>
          <w:szCs w:val="24"/>
        </w:rPr>
        <w:t xml:space="preserve">. </w:t>
      </w:r>
      <w:r w:rsidR="00320E4E" w:rsidRPr="00C124A2">
        <w:rPr>
          <w:rFonts w:cstheme="minorHAnsi"/>
          <w:sz w:val="24"/>
          <w:szCs w:val="24"/>
        </w:rPr>
        <w:t>Belt fittings are a key artefact group associated with late Roman military groups</w:t>
      </w:r>
      <w:r w:rsidR="00BD55E5" w:rsidRPr="0054720F">
        <w:rPr>
          <w:rStyle w:val="EndnoteReference"/>
          <w:rFonts w:cstheme="minorHAnsi"/>
          <w:sz w:val="24"/>
          <w:szCs w:val="24"/>
        </w:rPr>
        <w:endnoteReference w:id="127"/>
      </w:r>
      <w:r w:rsidR="00F113AD" w:rsidRPr="0054720F">
        <w:rPr>
          <w:rFonts w:cstheme="minorHAnsi"/>
          <w:sz w:val="24"/>
          <w:szCs w:val="24"/>
        </w:rPr>
        <w:t xml:space="preserve"> and as such likely to be associated with late Roman – including Theodosian – activity at Cunetio and possibly </w:t>
      </w:r>
      <w:r w:rsidR="00F113AD" w:rsidRPr="00C124A2">
        <w:rPr>
          <w:rFonts w:cstheme="minorHAnsi"/>
          <w:sz w:val="24"/>
          <w:szCs w:val="24"/>
        </w:rPr>
        <w:t>Verlucio</w:t>
      </w:r>
      <w:r w:rsidR="00630290">
        <w:rPr>
          <w:rFonts w:cstheme="minorHAnsi"/>
          <w:sz w:val="24"/>
          <w:szCs w:val="24"/>
        </w:rPr>
        <w:t>.</w:t>
      </w:r>
      <w:r w:rsidR="00F113AD" w:rsidRPr="0054720F">
        <w:rPr>
          <w:rStyle w:val="EndnoteReference"/>
          <w:rFonts w:cstheme="minorHAnsi"/>
          <w:sz w:val="24"/>
          <w:szCs w:val="24"/>
        </w:rPr>
        <w:endnoteReference w:id="128"/>
      </w:r>
      <w:r w:rsidR="00320E4E" w:rsidRPr="0054720F">
        <w:rPr>
          <w:rFonts w:cstheme="minorHAnsi"/>
          <w:sz w:val="24"/>
          <w:szCs w:val="24"/>
        </w:rPr>
        <w:t xml:space="preserve"> </w:t>
      </w:r>
      <w:r w:rsidR="00112726" w:rsidRPr="0054720F">
        <w:rPr>
          <w:rFonts w:cstheme="minorHAnsi"/>
          <w:sz w:val="24"/>
          <w:szCs w:val="24"/>
        </w:rPr>
        <w:t>After A</w:t>
      </w:r>
      <w:r w:rsidR="00876E65">
        <w:rPr>
          <w:rFonts w:cstheme="minorHAnsi"/>
          <w:sz w:val="24"/>
          <w:szCs w:val="24"/>
        </w:rPr>
        <w:t>.</w:t>
      </w:r>
      <w:r w:rsidR="00112726" w:rsidRPr="0054720F">
        <w:rPr>
          <w:rFonts w:cstheme="minorHAnsi"/>
          <w:sz w:val="24"/>
          <w:szCs w:val="24"/>
        </w:rPr>
        <w:t>D</w:t>
      </w:r>
      <w:r w:rsidR="00876E65">
        <w:rPr>
          <w:rFonts w:cstheme="minorHAnsi"/>
          <w:sz w:val="24"/>
          <w:szCs w:val="24"/>
        </w:rPr>
        <w:t>.</w:t>
      </w:r>
      <w:r w:rsidR="00112726" w:rsidRPr="0054720F">
        <w:rPr>
          <w:rFonts w:cstheme="minorHAnsi"/>
          <w:sz w:val="24"/>
          <w:szCs w:val="24"/>
        </w:rPr>
        <w:t xml:space="preserve"> 364 there is a sharp increase in the supply of gold and silver coinage </w:t>
      </w:r>
      <w:r w:rsidR="00C25458">
        <w:rPr>
          <w:rFonts w:cstheme="minorHAnsi"/>
          <w:sz w:val="24"/>
          <w:szCs w:val="24"/>
        </w:rPr>
        <w:t>that</w:t>
      </w:r>
      <w:r w:rsidR="00112726" w:rsidRPr="0054720F">
        <w:rPr>
          <w:rFonts w:cstheme="minorHAnsi"/>
          <w:sz w:val="24"/>
          <w:szCs w:val="24"/>
        </w:rPr>
        <w:t xml:space="preserve"> correlates with the increase</w:t>
      </w:r>
      <w:r w:rsidR="00B1738F" w:rsidRPr="0054720F">
        <w:rPr>
          <w:rFonts w:cstheme="minorHAnsi"/>
          <w:sz w:val="24"/>
          <w:szCs w:val="24"/>
        </w:rPr>
        <w:t xml:space="preserve"> in </w:t>
      </w:r>
      <w:r w:rsidR="00B1738F" w:rsidRPr="0054720F">
        <w:rPr>
          <w:rFonts w:cstheme="minorHAnsi"/>
          <w:i/>
          <w:sz w:val="24"/>
          <w:szCs w:val="24"/>
        </w:rPr>
        <w:t>siliquae</w:t>
      </w:r>
      <w:r w:rsidR="00B1738F" w:rsidRPr="0054720F">
        <w:rPr>
          <w:rFonts w:cstheme="minorHAnsi"/>
          <w:sz w:val="24"/>
          <w:szCs w:val="24"/>
        </w:rPr>
        <w:t xml:space="preserve"> recorded</w:t>
      </w:r>
      <w:r w:rsidR="00A9516A" w:rsidRPr="0054720F">
        <w:rPr>
          <w:rFonts w:cstheme="minorHAnsi"/>
          <w:sz w:val="24"/>
          <w:szCs w:val="24"/>
        </w:rPr>
        <w:t xml:space="preserve"> as stray finds</w:t>
      </w:r>
      <w:r w:rsidR="00597A7F">
        <w:rPr>
          <w:rFonts w:cstheme="minorHAnsi"/>
          <w:sz w:val="24"/>
          <w:szCs w:val="24"/>
        </w:rPr>
        <w:t xml:space="preserve"> i</w:t>
      </w:r>
      <w:r w:rsidR="003112EA">
        <w:rPr>
          <w:rFonts w:cstheme="minorHAnsi"/>
          <w:sz w:val="24"/>
          <w:szCs w:val="24"/>
        </w:rPr>
        <w:t>n Britain</w:t>
      </w:r>
      <w:r w:rsidR="00630290">
        <w:rPr>
          <w:rFonts w:cstheme="minorHAnsi"/>
          <w:sz w:val="24"/>
          <w:szCs w:val="24"/>
        </w:rPr>
        <w:t>.</w:t>
      </w:r>
      <w:r w:rsidR="00112726" w:rsidRPr="0054720F">
        <w:rPr>
          <w:rStyle w:val="EndnoteReference"/>
          <w:rFonts w:cstheme="minorHAnsi"/>
          <w:sz w:val="24"/>
          <w:szCs w:val="24"/>
        </w:rPr>
        <w:endnoteReference w:id="129"/>
      </w:r>
      <w:r w:rsidRPr="0054720F">
        <w:rPr>
          <w:rFonts w:cstheme="minorHAnsi"/>
          <w:sz w:val="24"/>
          <w:szCs w:val="24"/>
        </w:rPr>
        <w:t xml:space="preserve"> </w:t>
      </w:r>
      <w:r w:rsidR="00112726" w:rsidRPr="0054720F">
        <w:rPr>
          <w:rFonts w:cstheme="minorHAnsi"/>
          <w:sz w:val="24"/>
          <w:szCs w:val="24"/>
        </w:rPr>
        <w:t>The c</w:t>
      </w:r>
      <w:r w:rsidR="00851E76" w:rsidRPr="0054720F">
        <w:rPr>
          <w:rFonts w:cstheme="minorHAnsi"/>
          <w:sz w:val="24"/>
          <w:szCs w:val="24"/>
        </w:rPr>
        <w:t>lipping</w:t>
      </w:r>
      <w:r w:rsidR="00112726" w:rsidRPr="0054720F">
        <w:rPr>
          <w:rFonts w:cstheme="minorHAnsi"/>
          <w:sz w:val="24"/>
          <w:szCs w:val="24"/>
        </w:rPr>
        <w:t xml:space="preserve"> of </w:t>
      </w:r>
      <w:r w:rsidR="00112726" w:rsidRPr="00C124A2">
        <w:rPr>
          <w:rFonts w:cstheme="minorHAnsi"/>
          <w:i/>
          <w:sz w:val="24"/>
          <w:szCs w:val="24"/>
        </w:rPr>
        <w:t>siliquae</w:t>
      </w:r>
      <w:r w:rsidR="00851E76" w:rsidRPr="00C124A2">
        <w:rPr>
          <w:rFonts w:cstheme="minorHAnsi"/>
          <w:sz w:val="24"/>
          <w:szCs w:val="24"/>
        </w:rPr>
        <w:t xml:space="preserve"> is generally accepted to have become widespread at the beginning of the </w:t>
      </w:r>
      <w:r w:rsidR="002F2968">
        <w:rPr>
          <w:rFonts w:cstheme="minorHAnsi"/>
          <w:sz w:val="24"/>
          <w:szCs w:val="24"/>
        </w:rPr>
        <w:t xml:space="preserve">fifth </w:t>
      </w:r>
      <w:r w:rsidR="00851E76" w:rsidRPr="00C124A2">
        <w:rPr>
          <w:rFonts w:cstheme="minorHAnsi"/>
          <w:sz w:val="24"/>
          <w:szCs w:val="24"/>
        </w:rPr>
        <w:t>century and to have continued until at least A</w:t>
      </w:r>
      <w:r w:rsidR="00C25458">
        <w:rPr>
          <w:rFonts w:cstheme="minorHAnsi"/>
          <w:sz w:val="24"/>
          <w:szCs w:val="24"/>
        </w:rPr>
        <w:t>.</w:t>
      </w:r>
      <w:r w:rsidR="00851E76" w:rsidRPr="00C124A2">
        <w:rPr>
          <w:rFonts w:cstheme="minorHAnsi"/>
          <w:sz w:val="24"/>
          <w:szCs w:val="24"/>
        </w:rPr>
        <w:t>D</w:t>
      </w:r>
      <w:r w:rsidR="00C25458">
        <w:rPr>
          <w:rFonts w:cstheme="minorHAnsi"/>
          <w:sz w:val="24"/>
          <w:szCs w:val="24"/>
        </w:rPr>
        <w:t>.</w:t>
      </w:r>
      <w:r w:rsidR="00851E76" w:rsidRPr="00C124A2">
        <w:rPr>
          <w:rFonts w:cstheme="minorHAnsi"/>
          <w:sz w:val="24"/>
          <w:szCs w:val="24"/>
        </w:rPr>
        <w:t xml:space="preserve"> 420, and possibly even to </w:t>
      </w:r>
      <w:r w:rsidR="00597A7F">
        <w:rPr>
          <w:rFonts w:cstheme="minorHAnsi"/>
          <w:sz w:val="24"/>
          <w:szCs w:val="24"/>
        </w:rPr>
        <w:t xml:space="preserve">the </w:t>
      </w:r>
      <w:r w:rsidR="00851E76" w:rsidRPr="00C124A2">
        <w:rPr>
          <w:rFonts w:cstheme="minorHAnsi"/>
          <w:sz w:val="24"/>
          <w:szCs w:val="24"/>
        </w:rPr>
        <w:t xml:space="preserve">middle of the </w:t>
      </w:r>
      <w:r w:rsidR="002F2968">
        <w:rPr>
          <w:rFonts w:cstheme="minorHAnsi"/>
          <w:sz w:val="24"/>
          <w:szCs w:val="24"/>
        </w:rPr>
        <w:t xml:space="preserve">fifth </w:t>
      </w:r>
      <w:r w:rsidR="00851E76" w:rsidRPr="00C124A2">
        <w:rPr>
          <w:rFonts w:cstheme="minorHAnsi"/>
          <w:sz w:val="24"/>
          <w:szCs w:val="24"/>
        </w:rPr>
        <w:t>century</w:t>
      </w:r>
      <w:r w:rsidR="002F2968">
        <w:rPr>
          <w:rFonts w:cstheme="minorHAnsi"/>
          <w:sz w:val="24"/>
          <w:szCs w:val="24"/>
        </w:rPr>
        <w:t>;</w:t>
      </w:r>
      <w:r w:rsidR="00851E76" w:rsidRPr="0054720F">
        <w:rPr>
          <w:rStyle w:val="EndnoteReference"/>
          <w:rFonts w:cstheme="minorHAnsi"/>
          <w:sz w:val="24"/>
          <w:szCs w:val="24"/>
        </w:rPr>
        <w:endnoteReference w:id="130"/>
      </w:r>
      <w:r w:rsidR="00C25458">
        <w:rPr>
          <w:rFonts w:cstheme="minorHAnsi"/>
          <w:sz w:val="24"/>
          <w:szCs w:val="24"/>
        </w:rPr>
        <w:t xml:space="preserve"> it</w:t>
      </w:r>
      <w:r w:rsidR="00630290">
        <w:rPr>
          <w:rFonts w:cstheme="minorHAnsi"/>
          <w:sz w:val="24"/>
          <w:szCs w:val="24"/>
        </w:rPr>
        <w:t xml:space="preserve"> </w:t>
      </w:r>
      <w:r w:rsidR="00C16BB0" w:rsidRPr="0054720F">
        <w:rPr>
          <w:rFonts w:cstheme="minorHAnsi"/>
          <w:sz w:val="24"/>
          <w:szCs w:val="24"/>
        </w:rPr>
        <w:t>thus coincides with the latest part of the possible date range for</w:t>
      </w:r>
      <w:r w:rsidR="00656709" w:rsidRPr="0054720F">
        <w:rPr>
          <w:rFonts w:cstheme="minorHAnsi"/>
          <w:sz w:val="24"/>
          <w:szCs w:val="24"/>
        </w:rPr>
        <w:t xml:space="preserve"> both</w:t>
      </w:r>
      <w:r w:rsidR="00C16BB0" w:rsidRPr="0054720F">
        <w:rPr>
          <w:rFonts w:cstheme="minorHAnsi"/>
          <w:sz w:val="24"/>
          <w:szCs w:val="24"/>
        </w:rPr>
        <w:t xml:space="preserve"> vessel hoards</w:t>
      </w:r>
      <w:r w:rsidR="00851E76" w:rsidRPr="00C124A2">
        <w:rPr>
          <w:rFonts w:cstheme="minorHAnsi"/>
          <w:sz w:val="24"/>
          <w:szCs w:val="24"/>
        </w:rPr>
        <w:t xml:space="preserve">. </w:t>
      </w:r>
      <w:r w:rsidR="00E82DA4" w:rsidRPr="00C124A2">
        <w:rPr>
          <w:rFonts w:cstheme="minorHAnsi"/>
          <w:sz w:val="24"/>
          <w:szCs w:val="24"/>
        </w:rPr>
        <w:t>King</w:t>
      </w:r>
      <w:r w:rsidR="00E82DA4" w:rsidRPr="0054720F">
        <w:rPr>
          <w:rStyle w:val="EndnoteReference"/>
          <w:rFonts w:cstheme="minorHAnsi"/>
          <w:sz w:val="24"/>
          <w:szCs w:val="24"/>
        </w:rPr>
        <w:endnoteReference w:id="131"/>
      </w:r>
      <w:r w:rsidR="00E82DA4" w:rsidRPr="0054720F">
        <w:rPr>
          <w:rFonts w:cstheme="minorHAnsi"/>
          <w:sz w:val="24"/>
          <w:szCs w:val="24"/>
        </w:rPr>
        <w:t xml:space="preserve"> suggests that clipping is a post-Roman phenomenon undertaken by the British, because clipping is </w:t>
      </w:r>
      <w:r w:rsidR="00C25458">
        <w:rPr>
          <w:rFonts w:cstheme="minorHAnsi"/>
          <w:sz w:val="24"/>
          <w:szCs w:val="24"/>
        </w:rPr>
        <w:t>common</w:t>
      </w:r>
      <w:r w:rsidR="00E82DA4" w:rsidRPr="0054720F">
        <w:rPr>
          <w:rFonts w:cstheme="minorHAnsi"/>
          <w:sz w:val="24"/>
          <w:szCs w:val="24"/>
        </w:rPr>
        <w:t xml:space="preserve"> in areas of the south-west, where there is no evidence of Saxon settlement in the earlier</w:t>
      </w:r>
      <w:r w:rsidR="002F2968">
        <w:rPr>
          <w:rFonts w:cstheme="minorHAnsi"/>
          <w:sz w:val="24"/>
          <w:szCs w:val="24"/>
        </w:rPr>
        <w:t xml:space="preserve"> fifth</w:t>
      </w:r>
      <w:r w:rsidR="00E82DA4" w:rsidRPr="0054720F">
        <w:rPr>
          <w:rFonts w:cstheme="minorHAnsi"/>
          <w:sz w:val="24"/>
          <w:szCs w:val="24"/>
        </w:rPr>
        <w:t xml:space="preserve"> century</w:t>
      </w:r>
      <w:r w:rsidR="002F2968">
        <w:rPr>
          <w:rFonts w:cstheme="minorHAnsi"/>
          <w:sz w:val="24"/>
          <w:szCs w:val="24"/>
        </w:rPr>
        <w:t>.</w:t>
      </w:r>
      <w:r w:rsidR="00E82DA4" w:rsidRPr="0054720F">
        <w:rPr>
          <w:rStyle w:val="EndnoteReference"/>
          <w:rFonts w:cstheme="minorHAnsi"/>
          <w:sz w:val="24"/>
          <w:szCs w:val="24"/>
        </w:rPr>
        <w:endnoteReference w:id="132"/>
      </w:r>
      <w:r w:rsidR="00E82DA4" w:rsidRPr="0054720F">
        <w:rPr>
          <w:rFonts w:cstheme="minorHAnsi"/>
          <w:sz w:val="24"/>
          <w:szCs w:val="24"/>
        </w:rPr>
        <w:t xml:space="preserve"> Moorhead</w:t>
      </w:r>
      <w:r w:rsidR="00E82DA4" w:rsidRPr="0054720F">
        <w:rPr>
          <w:rStyle w:val="EndnoteReference"/>
          <w:rFonts w:cstheme="minorHAnsi"/>
          <w:sz w:val="24"/>
          <w:szCs w:val="24"/>
        </w:rPr>
        <w:endnoteReference w:id="133"/>
      </w:r>
      <w:r w:rsidR="00E82DA4" w:rsidRPr="0054720F">
        <w:rPr>
          <w:rFonts w:cstheme="minorHAnsi"/>
          <w:sz w:val="24"/>
          <w:szCs w:val="24"/>
        </w:rPr>
        <w:t xml:space="preserve"> notes that regions with less Anglo-Saxon contact could provide a setting for the continued use of bronze coinage and clipped coins are likely to have circulated with bronze issues</w:t>
      </w:r>
      <w:r w:rsidR="002F2968">
        <w:rPr>
          <w:rFonts w:cstheme="minorHAnsi"/>
          <w:sz w:val="24"/>
          <w:szCs w:val="24"/>
        </w:rPr>
        <w:t>.</w:t>
      </w:r>
      <w:r w:rsidR="00E82DA4" w:rsidRPr="0054720F">
        <w:rPr>
          <w:rStyle w:val="EndnoteReference"/>
          <w:rFonts w:cstheme="minorHAnsi"/>
          <w:sz w:val="24"/>
          <w:szCs w:val="24"/>
        </w:rPr>
        <w:endnoteReference w:id="134"/>
      </w:r>
      <w:r w:rsidR="00E82DA4" w:rsidRPr="0054720F">
        <w:rPr>
          <w:rFonts w:cstheme="minorHAnsi"/>
          <w:sz w:val="24"/>
          <w:szCs w:val="24"/>
        </w:rPr>
        <w:t xml:space="preserve"> Clipping thus</w:t>
      </w:r>
      <w:r w:rsidR="00597A7F">
        <w:rPr>
          <w:rFonts w:cstheme="minorHAnsi"/>
          <w:sz w:val="24"/>
          <w:szCs w:val="24"/>
        </w:rPr>
        <w:t xml:space="preserve"> provides an indication of coin use </w:t>
      </w:r>
      <w:r w:rsidR="00630290">
        <w:rPr>
          <w:rFonts w:cstheme="minorHAnsi"/>
          <w:sz w:val="24"/>
          <w:szCs w:val="24"/>
        </w:rPr>
        <w:t>in the decades after the end of Roman Britain</w:t>
      </w:r>
      <w:r w:rsidR="002F2968">
        <w:rPr>
          <w:rFonts w:cstheme="minorHAnsi"/>
          <w:sz w:val="24"/>
          <w:szCs w:val="24"/>
        </w:rPr>
        <w:t>.</w:t>
      </w:r>
      <w:r w:rsidR="00851E76" w:rsidRPr="0054720F">
        <w:rPr>
          <w:rStyle w:val="EndnoteReference"/>
          <w:rFonts w:cstheme="minorHAnsi"/>
          <w:sz w:val="24"/>
          <w:szCs w:val="24"/>
        </w:rPr>
        <w:endnoteReference w:id="135"/>
      </w:r>
      <w:r w:rsidR="00851E76" w:rsidRPr="0054720F">
        <w:rPr>
          <w:rFonts w:cstheme="minorHAnsi"/>
          <w:sz w:val="24"/>
          <w:szCs w:val="24"/>
        </w:rPr>
        <w:t xml:space="preserve"> </w:t>
      </w:r>
      <w:r w:rsidR="00A9516A" w:rsidRPr="0054720F">
        <w:rPr>
          <w:rFonts w:cstheme="minorHAnsi"/>
          <w:sz w:val="24"/>
          <w:szCs w:val="24"/>
        </w:rPr>
        <w:t>Twenty-one</w:t>
      </w:r>
      <w:r w:rsidR="00112726" w:rsidRPr="0054720F">
        <w:rPr>
          <w:rFonts w:cstheme="minorHAnsi"/>
          <w:sz w:val="24"/>
          <w:szCs w:val="24"/>
        </w:rPr>
        <w:t xml:space="preserve"> hoards have been recorded from </w:t>
      </w:r>
      <w:r w:rsidR="00851E76" w:rsidRPr="0054720F">
        <w:rPr>
          <w:rFonts w:cstheme="minorHAnsi"/>
          <w:sz w:val="24"/>
          <w:szCs w:val="24"/>
        </w:rPr>
        <w:t>Wiltshire</w:t>
      </w:r>
      <w:r w:rsidR="00112726" w:rsidRPr="0054720F">
        <w:rPr>
          <w:rFonts w:cstheme="minorHAnsi"/>
          <w:sz w:val="24"/>
          <w:szCs w:val="24"/>
        </w:rPr>
        <w:t xml:space="preserve"> which have </w:t>
      </w:r>
      <w:r w:rsidR="00851E76" w:rsidRPr="0054720F">
        <w:rPr>
          <w:rFonts w:cstheme="minorHAnsi"/>
          <w:i/>
          <w:sz w:val="24"/>
          <w:szCs w:val="24"/>
        </w:rPr>
        <w:t>termini post qu</w:t>
      </w:r>
      <w:r w:rsidR="00C25458">
        <w:rPr>
          <w:rFonts w:cstheme="minorHAnsi"/>
          <w:i/>
          <w:sz w:val="24"/>
          <w:szCs w:val="24"/>
        </w:rPr>
        <w:t>em</w:t>
      </w:r>
      <w:r w:rsidR="00851E76" w:rsidRPr="0054720F">
        <w:rPr>
          <w:rFonts w:cstheme="minorHAnsi"/>
          <w:sz w:val="24"/>
          <w:szCs w:val="24"/>
        </w:rPr>
        <w:t xml:space="preserve"> of A</w:t>
      </w:r>
      <w:r w:rsidR="00C25458">
        <w:rPr>
          <w:rFonts w:cstheme="minorHAnsi"/>
          <w:sz w:val="24"/>
          <w:szCs w:val="24"/>
        </w:rPr>
        <w:t>.</w:t>
      </w:r>
      <w:r w:rsidR="00851E76" w:rsidRPr="0054720F">
        <w:rPr>
          <w:rFonts w:cstheme="minorHAnsi"/>
          <w:sz w:val="24"/>
          <w:szCs w:val="24"/>
        </w:rPr>
        <w:t>D</w:t>
      </w:r>
      <w:r w:rsidR="00C25458">
        <w:rPr>
          <w:rFonts w:cstheme="minorHAnsi"/>
          <w:sz w:val="24"/>
          <w:szCs w:val="24"/>
        </w:rPr>
        <w:t>.</w:t>
      </w:r>
      <w:r w:rsidR="00851E76" w:rsidRPr="0054720F">
        <w:rPr>
          <w:rFonts w:cstheme="minorHAnsi"/>
          <w:sz w:val="24"/>
          <w:szCs w:val="24"/>
        </w:rPr>
        <w:t xml:space="preserve"> 378 or later</w:t>
      </w:r>
      <w:r w:rsidR="00A9516A" w:rsidRPr="00C124A2">
        <w:rPr>
          <w:rFonts w:cstheme="minorHAnsi"/>
          <w:sz w:val="24"/>
          <w:szCs w:val="24"/>
        </w:rPr>
        <w:t xml:space="preserve">, </w:t>
      </w:r>
      <w:r w:rsidR="00112726" w:rsidRPr="00C124A2">
        <w:rPr>
          <w:rFonts w:cstheme="minorHAnsi"/>
          <w:sz w:val="24"/>
          <w:szCs w:val="24"/>
        </w:rPr>
        <w:t>including</w:t>
      </w:r>
      <w:r w:rsidR="00851E76" w:rsidRPr="00C124A2">
        <w:rPr>
          <w:rFonts w:cstheme="minorHAnsi"/>
          <w:sz w:val="24"/>
          <w:szCs w:val="24"/>
        </w:rPr>
        <w:t xml:space="preserve"> heavily clipped</w:t>
      </w:r>
      <w:r w:rsidR="00112726" w:rsidRPr="00C124A2">
        <w:rPr>
          <w:rFonts w:cstheme="minorHAnsi"/>
          <w:sz w:val="24"/>
          <w:szCs w:val="24"/>
        </w:rPr>
        <w:t xml:space="preserve"> examples</w:t>
      </w:r>
      <w:r w:rsidR="00851E76" w:rsidRPr="00C124A2">
        <w:rPr>
          <w:rFonts w:cstheme="minorHAnsi"/>
          <w:sz w:val="24"/>
          <w:szCs w:val="24"/>
        </w:rPr>
        <w:t xml:space="preserve">, </w:t>
      </w:r>
      <w:r w:rsidR="00112726" w:rsidRPr="00C124A2">
        <w:rPr>
          <w:rFonts w:cstheme="minorHAnsi"/>
          <w:sz w:val="24"/>
          <w:szCs w:val="24"/>
        </w:rPr>
        <w:t>such as</w:t>
      </w:r>
      <w:r w:rsidR="00851E76" w:rsidRPr="00C124A2">
        <w:rPr>
          <w:rFonts w:cstheme="minorHAnsi"/>
          <w:sz w:val="24"/>
          <w:szCs w:val="24"/>
        </w:rPr>
        <w:t xml:space="preserve"> </w:t>
      </w:r>
      <w:r w:rsidR="002502DB" w:rsidRPr="00C124A2">
        <w:rPr>
          <w:rFonts w:cstheme="minorHAnsi"/>
          <w:sz w:val="24"/>
          <w:szCs w:val="24"/>
        </w:rPr>
        <w:t xml:space="preserve">a </w:t>
      </w:r>
      <w:r w:rsidR="00851E76" w:rsidRPr="00C124A2">
        <w:rPr>
          <w:rFonts w:cstheme="minorHAnsi"/>
          <w:sz w:val="24"/>
          <w:szCs w:val="24"/>
        </w:rPr>
        <w:t>hoard from Everleigh near Pewsey</w:t>
      </w:r>
      <w:r w:rsidR="002F2968">
        <w:rPr>
          <w:rFonts w:cstheme="minorHAnsi"/>
          <w:sz w:val="24"/>
          <w:szCs w:val="24"/>
        </w:rPr>
        <w:t>.</w:t>
      </w:r>
      <w:r w:rsidR="00851E76" w:rsidRPr="0054720F">
        <w:rPr>
          <w:rStyle w:val="EndnoteReference"/>
          <w:rFonts w:cstheme="minorHAnsi"/>
          <w:sz w:val="24"/>
          <w:szCs w:val="24"/>
        </w:rPr>
        <w:endnoteReference w:id="136"/>
      </w:r>
      <w:r w:rsidR="00112726" w:rsidRPr="0054720F">
        <w:rPr>
          <w:rFonts w:cstheme="minorHAnsi"/>
          <w:sz w:val="24"/>
          <w:szCs w:val="24"/>
        </w:rPr>
        <w:t xml:space="preserve"> A </w:t>
      </w:r>
      <w:r w:rsidR="00851E76" w:rsidRPr="0054720F">
        <w:rPr>
          <w:rFonts w:cstheme="minorHAnsi"/>
          <w:sz w:val="24"/>
          <w:szCs w:val="24"/>
        </w:rPr>
        <w:t xml:space="preserve">small number of unclipped hoards from the county also have very late </w:t>
      </w:r>
      <w:r w:rsidR="00597A7F">
        <w:rPr>
          <w:rFonts w:cstheme="minorHAnsi"/>
          <w:i/>
          <w:sz w:val="24"/>
          <w:szCs w:val="24"/>
        </w:rPr>
        <w:t>termini</w:t>
      </w:r>
      <w:r w:rsidR="00851E76" w:rsidRPr="0054720F">
        <w:rPr>
          <w:rFonts w:cstheme="minorHAnsi"/>
          <w:i/>
          <w:sz w:val="24"/>
          <w:szCs w:val="24"/>
        </w:rPr>
        <w:t xml:space="preserve"> post </w:t>
      </w:r>
      <w:r w:rsidR="00F113AD" w:rsidRPr="0054720F">
        <w:rPr>
          <w:rFonts w:cstheme="minorHAnsi"/>
          <w:i/>
          <w:sz w:val="24"/>
          <w:szCs w:val="24"/>
        </w:rPr>
        <w:t>qu</w:t>
      </w:r>
      <w:r w:rsidR="00C25458">
        <w:rPr>
          <w:rFonts w:cstheme="minorHAnsi"/>
          <w:i/>
          <w:sz w:val="24"/>
          <w:szCs w:val="24"/>
        </w:rPr>
        <w:t>em</w:t>
      </w:r>
      <w:r w:rsidR="00851E76" w:rsidRPr="0054720F">
        <w:rPr>
          <w:rFonts w:cstheme="minorHAnsi"/>
          <w:sz w:val="24"/>
          <w:szCs w:val="24"/>
        </w:rPr>
        <w:t xml:space="preserve">, including the Stanchester </w:t>
      </w:r>
      <w:r w:rsidR="00A9516A" w:rsidRPr="00C124A2">
        <w:rPr>
          <w:rFonts w:cstheme="minorHAnsi"/>
          <w:sz w:val="24"/>
          <w:szCs w:val="24"/>
        </w:rPr>
        <w:t>h</w:t>
      </w:r>
      <w:r w:rsidR="00851E76" w:rsidRPr="00C124A2">
        <w:rPr>
          <w:rFonts w:cstheme="minorHAnsi"/>
          <w:sz w:val="24"/>
          <w:szCs w:val="24"/>
        </w:rPr>
        <w:t xml:space="preserve">oard, </w:t>
      </w:r>
      <w:r w:rsidR="00FF5CB8" w:rsidRPr="00C124A2">
        <w:rPr>
          <w:rFonts w:cstheme="minorHAnsi"/>
          <w:sz w:val="24"/>
          <w:szCs w:val="24"/>
        </w:rPr>
        <w:t>found close to the Wilcot hoard,</w:t>
      </w:r>
      <w:r w:rsidR="00851E76" w:rsidRPr="00C124A2">
        <w:rPr>
          <w:rFonts w:cstheme="minorHAnsi"/>
          <w:sz w:val="24"/>
          <w:szCs w:val="24"/>
        </w:rPr>
        <w:t xml:space="preserve"> which included three </w:t>
      </w:r>
      <w:r w:rsidR="00851E76" w:rsidRPr="00C124A2">
        <w:rPr>
          <w:rFonts w:cstheme="minorHAnsi"/>
          <w:i/>
          <w:sz w:val="24"/>
          <w:szCs w:val="24"/>
        </w:rPr>
        <w:t xml:space="preserve">solidi </w:t>
      </w:r>
      <w:r w:rsidR="00851E76" w:rsidRPr="00C124A2">
        <w:rPr>
          <w:rFonts w:cstheme="minorHAnsi"/>
          <w:sz w:val="24"/>
          <w:szCs w:val="24"/>
        </w:rPr>
        <w:t>of Honorius dating to A</w:t>
      </w:r>
      <w:r w:rsidR="00F32777">
        <w:rPr>
          <w:rFonts w:cstheme="minorHAnsi"/>
          <w:sz w:val="24"/>
          <w:szCs w:val="24"/>
        </w:rPr>
        <w:t>.</w:t>
      </w:r>
      <w:r w:rsidR="00851E76" w:rsidRPr="00C124A2">
        <w:rPr>
          <w:rFonts w:cstheme="minorHAnsi"/>
          <w:sz w:val="24"/>
          <w:szCs w:val="24"/>
        </w:rPr>
        <w:t>D</w:t>
      </w:r>
      <w:r w:rsidR="00F32777">
        <w:rPr>
          <w:rFonts w:cstheme="minorHAnsi"/>
          <w:sz w:val="24"/>
          <w:szCs w:val="24"/>
        </w:rPr>
        <w:t>.</w:t>
      </w:r>
      <w:r w:rsidR="00851E76" w:rsidRPr="00C124A2">
        <w:rPr>
          <w:rFonts w:cstheme="minorHAnsi"/>
          <w:sz w:val="24"/>
          <w:szCs w:val="24"/>
        </w:rPr>
        <w:t xml:space="preserve"> 405–406</w:t>
      </w:r>
      <w:r w:rsidR="002F2968">
        <w:rPr>
          <w:rFonts w:cstheme="minorHAnsi"/>
          <w:sz w:val="24"/>
          <w:szCs w:val="24"/>
        </w:rPr>
        <w:t>.</w:t>
      </w:r>
      <w:r w:rsidR="00851E76" w:rsidRPr="0054720F">
        <w:rPr>
          <w:rStyle w:val="EndnoteReference"/>
          <w:rFonts w:cstheme="minorHAnsi"/>
          <w:sz w:val="24"/>
          <w:szCs w:val="24"/>
        </w:rPr>
        <w:endnoteReference w:id="137"/>
      </w:r>
    </w:p>
    <w:p w14:paraId="08ACBAC3" w14:textId="77777777" w:rsidR="00A27620" w:rsidRPr="0054720F" w:rsidRDefault="00A27620" w:rsidP="00ED47D9">
      <w:pPr>
        <w:spacing w:line="360" w:lineRule="auto"/>
        <w:jc w:val="both"/>
        <w:rPr>
          <w:rFonts w:cstheme="minorHAnsi"/>
          <w:sz w:val="24"/>
          <w:szCs w:val="24"/>
        </w:rPr>
      </w:pPr>
    </w:p>
    <w:p w14:paraId="4C651F1A" w14:textId="5CE1A81E" w:rsidR="002C5FD8" w:rsidRPr="0054720F" w:rsidRDefault="00CF6FA5" w:rsidP="002C5FD8">
      <w:pPr>
        <w:pStyle w:val="ListParagraph"/>
        <w:numPr>
          <w:ilvl w:val="0"/>
          <w:numId w:val="3"/>
        </w:numPr>
        <w:spacing w:line="360" w:lineRule="auto"/>
        <w:jc w:val="both"/>
        <w:rPr>
          <w:rFonts w:cstheme="minorHAnsi"/>
          <w:b/>
          <w:sz w:val="24"/>
          <w:szCs w:val="24"/>
        </w:rPr>
      </w:pPr>
      <w:r w:rsidRPr="0054720F">
        <w:rPr>
          <w:rFonts w:cstheme="minorHAnsi"/>
          <w:b/>
          <w:sz w:val="24"/>
          <w:szCs w:val="24"/>
        </w:rPr>
        <w:lastRenderedPageBreak/>
        <w:t>Figure 12</w:t>
      </w:r>
    </w:p>
    <w:p w14:paraId="5E670D13" w14:textId="6330B385" w:rsidR="002C5FD8" w:rsidRPr="00C124A2" w:rsidRDefault="00CF6FA5" w:rsidP="002C5FD8">
      <w:pPr>
        <w:spacing w:line="360" w:lineRule="auto"/>
        <w:jc w:val="both"/>
        <w:rPr>
          <w:rFonts w:cstheme="minorHAnsi"/>
          <w:sz w:val="24"/>
          <w:szCs w:val="24"/>
        </w:rPr>
      </w:pPr>
      <w:r w:rsidRPr="0054720F">
        <w:rPr>
          <w:rFonts w:cstheme="minorHAnsi"/>
          <w:sz w:val="24"/>
          <w:szCs w:val="24"/>
        </w:rPr>
        <w:t>Figure 12</w:t>
      </w:r>
      <w:r w:rsidR="002C5FD8" w:rsidRPr="0054720F">
        <w:rPr>
          <w:rFonts w:cstheme="minorHAnsi"/>
          <w:sz w:val="24"/>
          <w:szCs w:val="24"/>
        </w:rPr>
        <w:t xml:space="preserve"> – Distribution of Period D (</w:t>
      </w:r>
      <w:r w:rsidR="009A759B" w:rsidRPr="0054720F">
        <w:rPr>
          <w:rFonts w:cstheme="minorHAnsi"/>
          <w:sz w:val="24"/>
          <w:szCs w:val="24"/>
        </w:rPr>
        <w:t>A</w:t>
      </w:r>
      <w:r w:rsidR="002C5FD8" w:rsidRPr="00C124A2">
        <w:rPr>
          <w:rFonts w:cstheme="minorHAnsi"/>
          <w:sz w:val="24"/>
          <w:szCs w:val="24"/>
        </w:rPr>
        <w:t xml:space="preserve">) and Period </w:t>
      </w:r>
      <w:r w:rsidR="00C00917" w:rsidRPr="00C124A2">
        <w:rPr>
          <w:rFonts w:cstheme="minorHAnsi"/>
          <w:sz w:val="24"/>
          <w:szCs w:val="24"/>
        </w:rPr>
        <w:t>E</w:t>
      </w:r>
      <w:r w:rsidR="002C5FD8" w:rsidRPr="00C124A2">
        <w:rPr>
          <w:rFonts w:cstheme="minorHAnsi"/>
          <w:sz w:val="24"/>
          <w:szCs w:val="24"/>
        </w:rPr>
        <w:t xml:space="preserve"> (</w:t>
      </w:r>
      <w:r w:rsidR="009A759B" w:rsidRPr="00C124A2">
        <w:rPr>
          <w:rFonts w:cstheme="minorHAnsi"/>
          <w:sz w:val="24"/>
          <w:szCs w:val="24"/>
        </w:rPr>
        <w:t>B</w:t>
      </w:r>
      <w:r w:rsidR="002C5FD8" w:rsidRPr="00C124A2">
        <w:rPr>
          <w:rFonts w:cstheme="minorHAnsi"/>
          <w:sz w:val="24"/>
          <w:szCs w:val="24"/>
        </w:rPr>
        <w:t>) coins in Wiltshire.</w:t>
      </w:r>
    </w:p>
    <w:p w14:paraId="1DD24B32" w14:textId="7C59274C" w:rsidR="00F113AD" w:rsidRPr="00C124A2" w:rsidRDefault="00CF6FA5" w:rsidP="00F113AD">
      <w:pPr>
        <w:pStyle w:val="ListParagraph"/>
        <w:numPr>
          <w:ilvl w:val="0"/>
          <w:numId w:val="3"/>
        </w:numPr>
        <w:spacing w:line="360" w:lineRule="auto"/>
        <w:jc w:val="both"/>
        <w:rPr>
          <w:rFonts w:cstheme="minorHAnsi"/>
          <w:b/>
          <w:sz w:val="24"/>
          <w:szCs w:val="24"/>
        </w:rPr>
      </w:pPr>
      <w:r w:rsidRPr="00C124A2">
        <w:rPr>
          <w:rFonts w:cstheme="minorHAnsi"/>
          <w:b/>
          <w:sz w:val="24"/>
          <w:szCs w:val="24"/>
        </w:rPr>
        <w:t>Figure 13</w:t>
      </w:r>
    </w:p>
    <w:p w14:paraId="279B7F07" w14:textId="6E39EFFD" w:rsidR="00F113AD" w:rsidRDefault="00CF6FA5" w:rsidP="00F113AD">
      <w:pPr>
        <w:spacing w:line="360" w:lineRule="auto"/>
        <w:jc w:val="both"/>
        <w:rPr>
          <w:rFonts w:cstheme="minorHAnsi"/>
          <w:sz w:val="24"/>
          <w:szCs w:val="24"/>
        </w:rPr>
      </w:pPr>
      <w:r w:rsidRPr="00C124A2">
        <w:rPr>
          <w:rFonts w:cstheme="minorHAnsi"/>
          <w:sz w:val="24"/>
          <w:szCs w:val="24"/>
        </w:rPr>
        <w:t>Figure 13</w:t>
      </w:r>
      <w:r w:rsidR="00F113AD" w:rsidRPr="00C124A2">
        <w:rPr>
          <w:rFonts w:cstheme="minorHAnsi"/>
          <w:sz w:val="24"/>
          <w:szCs w:val="24"/>
        </w:rPr>
        <w:t xml:space="preserve"> – Distribution of hoards containing </w:t>
      </w:r>
      <w:r w:rsidR="00F113AD" w:rsidRPr="00C124A2">
        <w:rPr>
          <w:rFonts w:cstheme="minorHAnsi"/>
          <w:i/>
          <w:sz w:val="24"/>
          <w:szCs w:val="24"/>
        </w:rPr>
        <w:t xml:space="preserve">siliquae </w:t>
      </w:r>
      <w:r w:rsidR="00F113AD" w:rsidRPr="00C124A2">
        <w:rPr>
          <w:rFonts w:cstheme="minorHAnsi"/>
          <w:sz w:val="24"/>
          <w:szCs w:val="24"/>
        </w:rPr>
        <w:t xml:space="preserve">with no clipping, hoards containing </w:t>
      </w:r>
      <w:r w:rsidR="00F113AD" w:rsidRPr="00C124A2">
        <w:rPr>
          <w:rFonts w:cstheme="minorHAnsi"/>
          <w:i/>
          <w:sz w:val="24"/>
          <w:szCs w:val="24"/>
        </w:rPr>
        <w:t>siliquae</w:t>
      </w:r>
      <w:r w:rsidR="00F113AD" w:rsidRPr="00C124A2">
        <w:rPr>
          <w:rFonts w:cstheme="minorHAnsi"/>
          <w:sz w:val="24"/>
          <w:szCs w:val="24"/>
        </w:rPr>
        <w:t xml:space="preserve"> including clipped coins, clipped and unclipped </w:t>
      </w:r>
      <w:r w:rsidR="00F113AD" w:rsidRPr="00C124A2">
        <w:rPr>
          <w:rFonts w:cstheme="minorHAnsi"/>
          <w:i/>
          <w:sz w:val="24"/>
          <w:szCs w:val="24"/>
        </w:rPr>
        <w:t>siliquae</w:t>
      </w:r>
      <w:r w:rsidR="00F113AD" w:rsidRPr="00C124A2">
        <w:rPr>
          <w:rFonts w:cstheme="minorHAnsi"/>
          <w:sz w:val="24"/>
          <w:szCs w:val="24"/>
        </w:rPr>
        <w:t xml:space="preserve"> stray finds, Hawkes and Dunning belt fittings, Tortworth strap ends, Irchester bowls and the Pewsey hoard.</w:t>
      </w:r>
    </w:p>
    <w:p w14:paraId="3D82BF9F" w14:textId="77777777" w:rsidR="00A27620" w:rsidRPr="00C124A2" w:rsidRDefault="00A27620" w:rsidP="00F113AD">
      <w:pPr>
        <w:spacing w:line="360" w:lineRule="auto"/>
        <w:jc w:val="both"/>
        <w:rPr>
          <w:rFonts w:cstheme="minorHAnsi"/>
          <w:sz w:val="24"/>
          <w:szCs w:val="24"/>
        </w:rPr>
      </w:pPr>
    </w:p>
    <w:p w14:paraId="60CDB62C" w14:textId="27BDB279" w:rsidR="003055EA" w:rsidRDefault="00851E76" w:rsidP="00C124A2">
      <w:pPr>
        <w:spacing w:line="360" w:lineRule="auto"/>
        <w:jc w:val="both"/>
        <w:rPr>
          <w:rFonts w:cstheme="minorHAnsi"/>
          <w:sz w:val="24"/>
          <w:szCs w:val="24"/>
        </w:rPr>
      </w:pPr>
      <w:r w:rsidRPr="00C124A2">
        <w:rPr>
          <w:rFonts w:cstheme="minorHAnsi"/>
          <w:sz w:val="24"/>
          <w:szCs w:val="24"/>
        </w:rPr>
        <w:t>The concentration of clipping in central</w:t>
      </w:r>
      <w:r w:rsidR="00C25458">
        <w:rPr>
          <w:rFonts w:cstheme="minorHAnsi"/>
          <w:sz w:val="24"/>
          <w:szCs w:val="24"/>
        </w:rPr>
        <w:t>-</w:t>
      </w:r>
      <w:r w:rsidR="00F113AD" w:rsidRPr="00C124A2">
        <w:rPr>
          <w:rFonts w:cstheme="minorHAnsi"/>
          <w:sz w:val="24"/>
          <w:szCs w:val="24"/>
        </w:rPr>
        <w:t xml:space="preserve">north </w:t>
      </w:r>
      <w:r w:rsidRPr="00C124A2">
        <w:rPr>
          <w:rFonts w:cstheme="minorHAnsi"/>
          <w:sz w:val="24"/>
          <w:szCs w:val="24"/>
        </w:rPr>
        <w:t xml:space="preserve">Wiltshire is thus likely to demonstrate the </w:t>
      </w:r>
      <w:r w:rsidR="00630290">
        <w:rPr>
          <w:rFonts w:cstheme="minorHAnsi"/>
          <w:sz w:val="24"/>
          <w:szCs w:val="24"/>
        </w:rPr>
        <w:t xml:space="preserve">continued use of Roman coinage with the implication of a monetary economy </w:t>
      </w:r>
      <w:r w:rsidRPr="00C124A2">
        <w:rPr>
          <w:rFonts w:cstheme="minorHAnsi"/>
          <w:sz w:val="24"/>
          <w:szCs w:val="24"/>
        </w:rPr>
        <w:t xml:space="preserve">into the </w:t>
      </w:r>
      <w:r w:rsidR="00A55C3D" w:rsidRPr="00C124A2">
        <w:rPr>
          <w:rFonts w:cstheme="minorHAnsi"/>
          <w:sz w:val="24"/>
          <w:szCs w:val="24"/>
        </w:rPr>
        <w:t xml:space="preserve">early </w:t>
      </w:r>
      <w:r w:rsidRPr="00C124A2">
        <w:rPr>
          <w:rFonts w:cstheme="minorHAnsi"/>
          <w:sz w:val="24"/>
          <w:szCs w:val="24"/>
        </w:rPr>
        <w:t>post-Roman period</w:t>
      </w:r>
      <w:r w:rsidR="00E82DA4" w:rsidRPr="00C124A2">
        <w:rPr>
          <w:rFonts w:cstheme="minorHAnsi"/>
          <w:sz w:val="24"/>
          <w:szCs w:val="24"/>
        </w:rPr>
        <w:t>, i.e. the latter part of the possible date range of these vessel hoards</w:t>
      </w:r>
      <w:r w:rsidR="002907F9" w:rsidRPr="00C124A2">
        <w:rPr>
          <w:rFonts w:cstheme="minorHAnsi"/>
          <w:sz w:val="24"/>
          <w:szCs w:val="24"/>
        </w:rPr>
        <w:t>.</w:t>
      </w:r>
      <w:r w:rsidRPr="00C124A2">
        <w:rPr>
          <w:rFonts w:cstheme="minorHAnsi"/>
          <w:sz w:val="24"/>
          <w:szCs w:val="24"/>
        </w:rPr>
        <w:t xml:space="preserve"> </w:t>
      </w:r>
      <w:r w:rsidR="002907F9" w:rsidRPr="00C124A2">
        <w:rPr>
          <w:rFonts w:cstheme="minorHAnsi"/>
          <w:sz w:val="24"/>
          <w:szCs w:val="24"/>
        </w:rPr>
        <w:t xml:space="preserve">Given the lack of clipping in southern Wiltshire, despite considerable quantities of </w:t>
      </w:r>
      <w:r w:rsidR="002907F9" w:rsidRPr="00C124A2">
        <w:rPr>
          <w:rFonts w:cstheme="minorHAnsi"/>
          <w:i/>
          <w:sz w:val="24"/>
          <w:szCs w:val="24"/>
        </w:rPr>
        <w:t>siliquae</w:t>
      </w:r>
      <w:r w:rsidR="002907F9" w:rsidRPr="00C124A2">
        <w:rPr>
          <w:rFonts w:cstheme="minorHAnsi"/>
          <w:sz w:val="24"/>
          <w:szCs w:val="24"/>
        </w:rPr>
        <w:t xml:space="preserve"> in circulation, the clipping in central north Wiltshire requires explanation. For clipping to occur,</w:t>
      </w:r>
      <w:r w:rsidRPr="00C124A2">
        <w:rPr>
          <w:rFonts w:cstheme="minorHAnsi"/>
          <w:sz w:val="24"/>
          <w:szCs w:val="24"/>
        </w:rPr>
        <w:t xml:space="preserve"> </w:t>
      </w:r>
      <w:r w:rsidRPr="00C124A2">
        <w:rPr>
          <w:rFonts w:cstheme="minorHAnsi"/>
          <w:i/>
          <w:sz w:val="24"/>
          <w:szCs w:val="24"/>
        </w:rPr>
        <w:t>siliqu</w:t>
      </w:r>
      <w:r w:rsidR="006C1F57" w:rsidRPr="00C124A2">
        <w:rPr>
          <w:rFonts w:cstheme="minorHAnsi"/>
          <w:i/>
          <w:sz w:val="24"/>
          <w:szCs w:val="24"/>
        </w:rPr>
        <w:t>a</w:t>
      </w:r>
      <w:r w:rsidRPr="00C124A2">
        <w:rPr>
          <w:rFonts w:cstheme="minorHAnsi"/>
          <w:i/>
          <w:sz w:val="24"/>
          <w:szCs w:val="24"/>
        </w:rPr>
        <w:t>e</w:t>
      </w:r>
      <w:r w:rsidRPr="00C124A2">
        <w:rPr>
          <w:rFonts w:cstheme="minorHAnsi"/>
          <w:sz w:val="24"/>
          <w:szCs w:val="24"/>
        </w:rPr>
        <w:t xml:space="preserve"> (along with nummi) </w:t>
      </w:r>
      <w:r w:rsidR="007D1506" w:rsidRPr="00C124A2">
        <w:rPr>
          <w:rFonts w:cstheme="minorHAnsi"/>
          <w:sz w:val="24"/>
          <w:szCs w:val="24"/>
        </w:rPr>
        <w:t xml:space="preserve">must surely </w:t>
      </w:r>
      <w:r w:rsidRPr="00C124A2">
        <w:rPr>
          <w:rFonts w:cstheme="minorHAnsi"/>
          <w:sz w:val="24"/>
          <w:szCs w:val="24"/>
        </w:rPr>
        <w:t xml:space="preserve">still have played an important role as currency or </w:t>
      </w:r>
      <w:r w:rsidR="00A9516A" w:rsidRPr="00C124A2">
        <w:rPr>
          <w:rFonts w:cstheme="minorHAnsi"/>
          <w:sz w:val="24"/>
          <w:szCs w:val="24"/>
        </w:rPr>
        <w:t xml:space="preserve">in </w:t>
      </w:r>
      <w:r w:rsidRPr="00C124A2">
        <w:rPr>
          <w:rFonts w:cstheme="minorHAnsi"/>
          <w:sz w:val="24"/>
          <w:szCs w:val="24"/>
        </w:rPr>
        <w:t>exchange</w:t>
      </w:r>
      <w:r w:rsidR="002F2968">
        <w:rPr>
          <w:rFonts w:cstheme="minorHAnsi"/>
          <w:sz w:val="24"/>
          <w:szCs w:val="24"/>
        </w:rPr>
        <w:t>.</w:t>
      </w:r>
      <w:r w:rsidRPr="0054720F">
        <w:rPr>
          <w:rStyle w:val="EndnoteReference"/>
          <w:rFonts w:cstheme="minorHAnsi"/>
          <w:sz w:val="24"/>
          <w:szCs w:val="24"/>
        </w:rPr>
        <w:endnoteReference w:id="138"/>
      </w:r>
      <w:r w:rsidRPr="0054720F">
        <w:rPr>
          <w:rFonts w:cstheme="minorHAnsi"/>
          <w:sz w:val="24"/>
          <w:szCs w:val="24"/>
        </w:rPr>
        <w:t xml:space="preserve"> The presence of clipped </w:t>
      </w:r>
      <w:r w:rsidRPr="0054720F">
        <w:rPr>
          <w:rFonts w:cstheme="minorHAnsi"/>
          <w:i/>
          <w:sz w:val="24"/>
          <w:szCs w:val="24"/>
        </w:rPr>
        <w:t>siliqu</w:t>
      </w:r>
      <w:r w:rsidR="00320E4E" w:rsidRPr="0054720F">
        <w:rPr>
          <w:rFonts w:cstheme="minorHAnsi"/>
          <w:i/>
          <w:sz w:val="24"/>
          <w:szCs w:val="24"/>
        </w:rPr>
        <w:t>a</w:t>
      </w:r>
      <w:r w:rsidRPr="0054720F">
        <w:rPr>
          <w:rFonts w:cstheme="minorHAnsi"/>
          <w:i/>
          <w:sz w:val="24"/>
          <w:szCs w:val="24"/>
        </w:rPr>
        <w:t>e</w:t>
      </w:r>
      <w:r w:rsidRPr="0054720F">
        <w:rPr>
          <w:rFonts w:cstheme="minorHAnsi"/>
          <w:sz w:val="24"/>
          <w:szCs w:val="24"/>
        </w:rPr>
        <w:t xml:space="preserve"> and </w:t>
      </w:r>
      <w:r w:rsidR="00597A7F">
        <w:rPr>
          <w:rFonts w:cstheme="minorHAnsi"/>
          <w:sz w:val="24"/>
          <w:szCs w:val="24"/>
        </w:rPr>
        <w:t>nummi</w:t>
      </w:r>
      <w:r w:rsidR="00905401">
        <w:rPr>
          <w:rFonts w:cstheme="minorHAnsi"/>
          <w:sz w:val="24"/>
          <w:szCs w:val="24"/>
        </w:rPr>
        <w:t xml:space="preserve"> </w:t>
      </w:r>
      <w:r w:rsidRPr="0054720F">
        <w:rPr>
          <w:rFonts w:cstheme="minorHAnsi"/>
          <w:sz w:val="24"/>
          <w:szCs w:val="24"/>
        </w:rPr>
        <w:t>minted after A</w:t>
      </w:r>
      <w:r w:rsidR="00C25458">
        <w:rPr>
          <w:rFonts w:cstheme="minorHAnsi"/>
          <w:sz w:val="24"/>
          <w:szCs w:val="24"/>
        </w:rPr>
        <w:t>.</w:t>
      </w:r>
      <w:r w:rsidRPr="0054720F">
        <w:rPr>
          <w:rFonts w:cstheme="minorHAnsi"/>
          <w:sz w:val="24"/>
          <w:szCs w:val="24"/>
        </w:rPr>
        <w:t>D</w:t>
      </w:r>
      <w:r w:rsidR="00C25458">
        <w:rPr>
          <w:rFonts w:cstheme="minorHAnsi"/>
          <w:sz w:val="24"/>
          <w:szCs w:val="24"/>
        </w:rPr>
        <w:t>.</w:t>
      </w:r>
      <w:r w:rsidRPr="0054720F">
        <w:rPr>
          <w:rFonts w:cstheme="minorHAnsi"/>
          <w:sz w:val="24"/>
          <w:szCs w:val="24"/>
        </w:rPr>
        <w:t xml:space="preserve"> 408</w:t>
      </w:r>
      <w:r w:rsidR="00905401">
        <w:rPr>
          <w:rFonts w:cstheme="minorHAnsi"/>
          <w:sz w:val="24"/>
          <w:szCs w:val="24"/>
        </w:rPr>
        <w:t xml:space="preserve"> from</w:t>
      </w:r>
      <w:r w:rsidR="00630290">
        <w:rPr>
          <w:rFonts w:cstheme="minorHAnsi"/>
          <w:sz w:val="24"/>
          <w:szCs w:val="24"/>
        </w:rPr>
        <w:t xml:space="preserve"> the parish of</w:t>
      </w:r>
      <w:r w:rsidR="00905401">
        <w:rPr>
          <w:rFonts w:cstheme="minorHAnsi"/>
          <w:sz w:val="24"/>
          <w:szCs w:val="24"/>
        </w:rPr>
        <w:t xml:space="preserve"> Box</w:t>
      </w:r>
      <w:r w:rsidRPr="0054720F">
        <w:rPr>
          <w:rFonts w:cstheme="minorHAnsi"/>
          <w:sz w:val="24"/>
          <w:szCs w:val="24"/>
        </w:rPr>
        <w:t xml:space="preserve"> in Wiltshire suggests the presence of</w:t>
      </w:r>
      <w:r w:rsidR="00B57CF8" w:rsidRPr="00C124A2">
        <w:rPr>
          <w:rFonts w:cstheme="minorHAnsi"/>
          <w:sz w:val="24"/>
          <w:szCs w:val="24"/>
        </w:rPr>
        <w:t>, or at least contact with,</w:t>
      </w:r>
      <w:r w:rsidRPr="00C124A2">
        <w:rPr>
          <w:rFonts w:cstheme="minorHAnsi"/>
          <w:sz w:val="24"/>
          <w:szCs w:val="24"/>
        </w:rPr>
        <w:t xml:space="preserve"> late Roman officialdom amongst sections of post-Roman society</w:t>
      </w:r>
      <w:r w:rsidR="002F2968">
        <w:rPr>
          <w:rFonts w:cstheme="minorHAnsi"/>
          <w:sz w:val="24"/>
          <w:szCs w:val="24"/>
        </w:rPr>
        <w:t>.</w:t>
      </w:r>
      <w:r w:rsidRPr="0054720F">
        <w:rPr>
          <w:rStyle w:val="EndnoteReference"/>
          <w:rFonts w:cstheme="minorHAnsi"/>
          <w:sz w:val="24"/>
          <w:szCs w:val="24"/>
        </w:rPr>
        <w:endnoteReference w:id="139"/>
      </w:r>
      <w:r w:rsidR="007D1506" w:rsidRPr="0054720F">
        <w:rPr>
          <w:rFonts w:cstheme="minorHAnsi"/>
          <w:sz w:val="24"/>
          <w:szCs w:val="24"/>
        </w:rPr>
        <w:t xml:space="preserve"> The evidence for a continuing monetary use for </w:t>
      </w:r>
      <w:r w:rsidR="007D1506" w:rsidRPr="0054720F">
        <w:rPr>
          <w:rFonts w:cstheme="minorHAnsi"/>
          <w:i/>
          <w:sz w:val="24"/>
          <w:szCs w:val="24"/>
        </w:rPr>
        <w:t>siliquae</w:t>
      </w:r>
      <w:r w:rsidR="007D1506" w:rsidRPr="0054720F">
        <w:rPr>
          <w:rFonts w:cstheme="minorHAnsi"/>
          <w:sz w:val="24"/>
          <w:szCs w:val="24"/>
        </w:rPr>
        <w:t xml:space="preserve">, possible contact with </w:t>
      </w:r>
      <w:r w:rsidR="007D1506" w:rsidRPr="00C124A2">
        <w:rPr>
          <w:rFonts w:cstheme="minorHAnsi"/>
          <w:sz w:val="24"/>
          <w:szCs w:val="24"/>
        </w:rPr>
        <w:t>late Roman officialdom and concentration of very late Roman belt fittings suggest that this area of central Wiltshire may have seen continuity of control</w:t>
      </w:r>
      <w:r w:rsidR="00BE524B" w:rsidRPr="00C124A2">
        <w:rPr>
          <w:rFonts w:cstheme="minorHAnsi"/>
          <w:sz w:val="24"/>
          <w:szCs w:val="24"/>
        </w:rPr>
        <w:t xml:space="preserve"> into the immediate post-Roman period</w:t>
      </w:r>
      <w:r w:rsidR="007D1506" w:rsidRPr="00C124A2">
        <w:rPr>
          <w:rFonts w:cstheme="minorHAnsi"/>
          <w:sz w:val="24"/>
          <w:szCs w:val="24"/>
        </w:rPr>
        <w:t xml:space="preserve"> by late Roman military groups based on the fortified towns of Cunetio and Verlucio</w:t>
      </w:r>
      <w:r w:rsidR="002F2968">
        <w:rPr>
          <w:rFonts w:cstheme="minorHAnsi"/>
          <w:sz w:val="24"/>
          <w:szCs w:val="24"/>
        </w:rPr>
        <w:t>.</w:t>
      </w:r>
      <w:r w:rsidR="004F2567" w:rsidRPr="0054720F">
        <w:rPr>
          <w:rStyle w:val="EndnoteReference"/>
          <w:rFonts w:cstheme="minorHAnsi"/>
          <w:sz w:val="24"/>
          <w:szCs w:val="24"/>
        </w:rPr>
        <w:endnoteReference w:id="140"/>
      </w:r>
    </w:p>
    <w:p w14:paraId="408EF9BD" w14:textId="4ED2A182" w:rsidR="003055EA" w:rsidRPr="00C124A2" w:rsidRDefault="00851E76" w:rsidP="00C124A2">
      <w:pPr>
        <w:spacing w:line="360" w:lineRule="auto"/>
        <w:jc w:val="both"/>
        <w:rPr>
          <w:rFonts w:cstheme="minorHAnsi"/>
          <w:sz w:val="24"/>
          <w:szCs w:val="24"/>
        </w:rPr>
      </w:pPr>
      <w:r w:rsidRPr="00C124A2">
        <w:rPr>
          <w:rFonts w:cstheme="minorHAnsi"/>
          <w:sz w:val="24"/>
          <w:szCs w:val="24"/>
        </w:rPr>
        <w:t xml:space="preserve">A holistic view of the Pewsey </w:t>
      </w:r>
      <w:r w:rsidR="00F5217D" w:rsidRPr="00C124A2">
        <w:rPr>
          <w:rFonts w:cstheme="minorHAnsi"/>
          <w:sz w:val="24"/>
          <w:szCs w:val="24"/>
        </w:rPr>
        <w:t xml:space="preserve">and Wilcot </w:t>
      </w:r>
      <w:r w:rsidRPr="00C124A2">
        <w:rPr>
          <w:rFonts w:cstheme="minorHAnsi"/>
          <w:sz w:val="24"/>
          <w:szCs w:val="24"/>
        </w:rPr>
        <w:t>vessel hoard</w:t>
      </w:r>
      <w:r w:rsidR="00F5217D" w:rsidRPr="00C124A2">
        <w:rPr>
          <w:rFonts w:cstheme="minorHAnsi"/>
          <w:sz w:val="24"/>
          <w:szCs w:val="24"/>
        </w:rPr>
        <w:t>s</w:t>
      </w:r>
    </w:p>
    <w:p w14:paraId="6DAA4FA8" w14:textId="3374A233" w:rsidR="00851E76" w:rsidRPr="00C124A2" w:rsidRDefault="00380270" w:rsidP="00380270">
      <w:pPr>
        <w:spacing w:line="360" w:lineRule="auto"/>
        <w:jc w:val="both"/>
        <w:rPr>
          <w:rFonts w:cstheme="minorHAnsi"/>
          <w:sz w:val="24"/>
          <w:szCs w:val="24"/>
        </w:rPr>
      </w:pPr>
      <w:r w:rsidRPr="00C124A2">
        <w:rPr>
          <w:rFonts w:cstheme="minorHAnsi"/>
          <w:sz w:val="24"/>
          <w:szCs w:val="24"/>
        </w:rPr>
        <w:t xml:space="preserve">The Pewsey and Wilcot hoards provide insights into the </w:t>
      </w:r>
      <w:r w:rsidR="00C96787" w:rsidRPr="00C124A2">
        <w:rPr>
          <w:rFonts w:cstheme="minorHAnsi"/>
          <w:sz w:val="24"/>
          <w:szCs w:val="24"/>
        </w:rPr>
        <w:t>late</w:t>
      </w:r>
      <w:r w:rsidR="00F32777">
        <w:rPr>
          <w:rFonts w:cstheme="minorHAnsi"/>
          <w:sz w:val="24"/>
          <w:szCs w:val="24"/>
        </w:rPr>
        <w:t xml:space="preserve"> fourth</w:t>
      </w:r>
      <w:r w:rsidR="00C96787" w:rsidRPr="00C124A2">
        <w:rPr>
          <w:rFonts w:cstheme="minorHAnsi"/>
          <w:sz w:val="24"/>
          <w:szCs w:val="24"/>
        </w:rPr>
        <w:t xml:space="preserve"> and early</w:t>
      </w:r>
      <w:r w:rsidR="00F32777">
        <w:rPr>
          <w:rFonts w:cstheme="minorHAnsi"/>
          <w:sz w:val="24"/>
          <w:szCs w:val="24"/>
        </w:rPr>
        <w:t xml:space="preserve"> fifth</w:t>
      </w:r>
      <w:r w:rsidR="00C96787" w:rsidRPr="00C124A2">
        <w:rPr>
          <w:rFonts w:cstheme="minorHAnsi"/>
          <w:sz w:val="24"/>
          <w:szCs w:val="24"/>
        </w:rPr>
        <w:t xml:space="preserve"> centuries in the Vale of Pewsey</w:t>
      </w:r>
      <w:r w:rsidRPr="00C124A2">
        <w:rPr>
          <w:rFonts w:cstheme="minorHAnsi"/>
          <w:sz w:val="24"/>
          <w:szCs w:val="24"/>
        </w:rPr>
        <w:t xml:space="preserve">, on the cusp of major changes to landscape and society. </w:t>
      </w:r>
      <w:r w:rsidR="00851E76" w:rsidRPr="00C124A2">
        <w:rPr>
          <w:rFonts w:cstheme="minorHAnsi"/>
          <w:sz w:val="24"/>
          <w:szCs w:val="24"/>
        </w:rPr>
        <w:t xml:space="preserve"> The unusual configuration of the</w:t>
      </w:r>
      <w:r w:rsidRPr="00C124A2">
        <w:rPr>
          <w:rFonts w:cstheme="minorHAnsi"/>
          <w:sz w:val="24"/>
          <w:szCs w:val="24"/>
        </w:rPr>
        <w:t xml:space="preserve"> Pewsey</w:t>
      </w:r>
      <w:r w:rsidR="00851E76" w:rsidRPr="00C124A2">
        <w:rPr>
          <w:rFonts w:cstheme="minorHAnsi"/>
          <w:sz w:val="24"/>
          <w:szCs w:val="24"/>
        </w:rPr>
        <w:t xml:space="preserve"> hoard and survival of organic remains demonstrate that considerable care was taken to protect the scale pans at the centre of the hoard</w:t>
      </w:r>
      <w:r w:rsidRPr="00C124A2">
        <w:rPr>
          <w:rFonts w:cstheme="minorHAnsi"/>
          <w:sz w:val="24"/>
          <w:szCs w:val="24"/>
        </w:rPr>
        <w:t>; although preservation conditions were not so beneficial for the Wilcot hoard, the nestled pans hint that similar care was taken in deposition</w:t>
      </w:r>
      <w:r w:rsidR="00851E76" w:rsidRPr="00C124A2">
        <w:rPr>
          <w:rFonts w:cstheme="minorHAnsi"/>
          <w:sz w:val="24"/>
          <w:szCs w:val="24"/>
        </w:rPr>
        <w:t>. The collection of Romano-British vessels and scale pans</w:t>
      </w:r>
      <w:r w:rsidR="00871372">
        <w:rPr>
          <w:rFonts w:cstheme="minorHAnsi"/>
          <w:sz w:val="24"/>
          <w:szCs w:val="24"/>
        </w:rPr>
        <w:t xml:space="preserve"> and </w:t>
      </w:r>
      <w:r w:rsidR="00871372" w:rsidRPr="00C124A2">
        <w:rPr>
          <w:rFonts w:cstheme="minorHAnsi"/>
          <w:sz w:val="24"/>
          <w:szCs w:val="24"/>
        </w:rPr>
        <w:t>the</w:t>
      </w:r>
      <w:r w:rsidR="00871372">
        <w:rPr>
          <w:rFonts w:cstheme="minorHAnsi"/>
          <w:sz w:val="24"/>
          <w:szCs w:val="24"/>
        </w:rPr>
        <w:t>ir</w:t>
      </w:r>
      <w:r w:rsidR="00871372" w:rsidRPr="00C124A2">
        <w:rPr>
          <w:rFonts w:cstheme="minorHAnsi"/>
          <w:sz w:val="24"/>
          <w:szCs w:val="24"/>
        </w:rPr>
        <w:t xml:space="preserve"> symbolic association</w:t>
      </w:r>
      <w:r w:rsidR="00871372">
        <w:rPr>
          <w:rFonts w:cstheme="minorHAnsi"/>
          <w:sz w:val="24"/>
          <w:szCs w:val="24"/>
        </w:rPr>
        <w:t>s</w:t>
      </w:r>
      <w:r w:rsidR="00871372" w:rsidRPr="00C124A2">
        <w:rPr>
          <w:rFonts w:cstheme="minorHAnsi"/>
          <w:sz w:val="24"/>
          <w:szCs w:val="24"/>
        </w:rPr>
        <w:t xml:space="preserve"> with Romano-British ways of eating, ablution and weighing</w:t>
      </w:r>
      <w:r w:rsidR="00851E76" w:rsidRPr="00C124A2">
        <w:rPr>
          <w:rFonts w:cstheme="minorHAnsi"/>
          <w:sz w:val="24"/>
          <w:szCs w:val="24"/>
        </w:rPr>
        <w:t xml:space="preserve">, </w:t>
      </w:r>
      <w:r w:rsidR="00851E76" w:rsidRPr="00C124A2">
        <w:rPr>
          <w:rFonts w:cstheme="minorHAnsi"/>
          <w:sz w:val="24"/>
          <w:szCs w:val="24"/>
        </w:rPr>
        <w:lastRenderedPageBreak/>
        <w:t>their deposition in an apparently apotropaic act echoing long held traditions in Iron Age and Romano-British rural life</w:t>
      </w:r>
      <w:r w:rsidR="00871372">
        <w:rPr>
          <w:rFonts w:cstheme="minorHAnsi"/>
          <w:sz w:val="24"/>
          <w:szCs w:val="24"/>
        </w:rPr>
        <w:t xml:space="preserve"> and</w:t>
      </w:r>
      <w:r w:rsidR="00597A7F">
        <w:rPr>
          <w:rFonts w:cstheme="minorHAnsi"/>
          <w:sz w:val="24"/>
          <w:szCs w:val="24"/>
        </w:rPr>
        <w:t xml:space="preserve"> </w:t>
      </w:r>
      <w:r w:rsidR="00851E76" w:rsidRPr="00C124A2">
        <w:rPr>
          <w:rFonts w:cstheme="minorHAnsi"/>
          <w:sz w:val="24"/>
          <w:szCs w:val="24"/>
        </w:rPr>
        <w:t xml:space="preserve">the presence of spelt </w:t>
      </w:r>
      <w:r w:rsidR="00630290" w:rsidRPr="00C124A2">
        <w:rPr>
          <w:rFonts w:cstheme="minorHAnsi"/>
          <w:sz w:val="24"/>
          <w:szCs w:val="24"/>
        </w:rPr>
        <w:t>wheat all</w:t>
      </w:r>
      <w:r w:rsidR="00851E76" w:rsidRPr="00C124A2">
        <w:rPr>
          <w:rFonts w:cstheme="minorHAnsi"/>
          <w:sz w:val="24"/>
          <w:szCs w:val="24"/>
        </w:rPr>
        <w:t xml:space="preserve"> attest </w:t>
      </w:r>
      <w:r w:rsidR="001645B1">
        <w:rPr>
          <w:rFonts w:cstheme="minorHAnsi"/>
          <w:sz w:val="24"/>
          <w:szCs w:val="24"/>
        </w:rPr>
        <w:t xml:space="preserve">to </w:t>
      </w:r>
      <w:r w:rsidR="00851E76" w:rsidRPr="00C124A2">
        <w:rPr>
          <w:rFonts w:cstheme="minorHAnsi"/>
          <w:sz w:val="24"/>
          <w:szCs w:val="24"/>
        </w:rPr>
        <w:t xml:space="preserve">an enmeshment </w:t>
      </w:r>
      <w:r w:rsidR="00871372">
        <w:rPr>
          <w:rFonts w:cstheme="minorHAnsi"/>
          <w:sz w:val="24"/>
          <w:szCs w:val="24"/>
        </w:rPr>
        <w:t>of</w:t>
      </w:r>
      <w:r w:rsidR="00851E76" w:rsidRPr="00C124A2">
        <w:rPr>
          <w:rFonts w:cstheme="minorHAnsi"/>
          <w:sz w:val="24"/>
          <w:szCs w:val="24"/>
        </w:rPr>
        <w:t xml:space="preserve"> lifeways with long term roots in the locality. </w:t>
      </w:r>
    </w:p>
    <w:p w14:paraId="09DB55D8" w14:textId="65AB7B89" w:rsidR="00E2277D" w:rsidRPr="0054720F" w:rsidRDefault="00851E76" w:rsidP="00ED47D9">
      <w:pPr>
        <w:spacing w:line="360" w:lineRule="auto"/>
        <w:jc w:val="both"/>
        <w:rPr>
          <w:rFonts w:cstheme="minorHAnsi"/>
          <w:sz w:val="24"/>
          <w:szCs w:val="24"/>
        </w:rPr>
      </w:pPr>
      <w:r w:rsidRPr="00C124A2">
        <w:rPr>
          <w:rFonts w:cstheme="minorHAnsi"/>
          <w:sz w:val="24"/>
          <w:szCs w:val="24"/>
        </w:rPr>
        <w:t>The hoard</w:t>
      </w:r>
      <w:r w:rsidR="00B02A4C" w:rsidRPr="00C124A2">
        <w:rPr>
          <w:rFonts w:cstheme="minorHAnsi"/>
          <w:sz w:val="24"/>
          <w:szCs w:val="24"/>
        </w:rPr>
        <w:t>s</w:t>
      </w:r>
      <w:r w:rsidRPr="00C124A2">
        <w:rPr>
          <w:rFonts w:cstheme="minorHAnsi"/>
          <w:sz w:val="24"/>
          <w:szCs w:val="24"/>
        </w:rPr>
        <w:t xml:space="preserve"> </w:t>
      </w:r>
      <w:r w:rsidR="00B02A4C" w:rsidRPr="00C124A2">
        <w:rPr>
          <w:rFonts w:cstheme="minorHAnsi"/>
          <w:sz w:val="24"/>
          <w:szCs w:val="24"/>
        </w:rPr>
        <w:t xml:space="preserve">were </w:t>
      </w:r>
      <w:r w:rsidRPr="00C124A2">
        <w:rPr>
          <w:rFonts w:cstheme="minorHAnsi"/>
          <w:sz w:val="24"/>
          <w:szCs w:val="24"/>
        </w:rPr>
        <w:t xml:space="preserve">deposited at a time and in a place where social and economic circumstances were </w:t>
      </w:r>
      <w:r w:rsidR="00B02A4C" w:rsidRPr="00C124A2">
        <w:rPr>
          <w:rFonts w:cstheme="minorHAnsi"/>
          <w:sz w:val="24"/>
          <w:szCs w:val="24"/>
        </w:rPr>
        <w:t xml:space="preserve">beginning to </w:t>
      </w:r>
      <w:r w:rsidRPr="00C124A2">
        <w:rPr>
          <w:rFonts w:cstheme="minorHAnsi"/>
          <w:sz w:val="24"/>
          <w:szCs w:val="24"/>
        </w:rPr>
        <w:t>chang</w:t>
      </w:r>
      <w:r w:rsidR="00B02A4C" w:rsidRPr="00C124A2">
        <w:rPr>
          <w:rFonts w:cstheme="minorHAnsi"/>
          <w:sz w:val="24"/>
          <w:szCs w:val="24"/>
        </w:rPr>
        <w:t>e significantly</w:t>
      </w:r>
      <w:r w:rsidR="00D5601F" w:rsidRPr="00C124A2">
        <w:rPr>
          <w:rFonts w:cstheme="minorHAnsi"/>
          <w:sz w:val="24"/>
          <w:szCs w:val="24"/>
        </w:rPr>
        <w:t>;</w:t>
      </w:r>
      <w:r w:rsidRPr="00C124A2">
        <w:rPr>
          <w:rFonts w:cstheme="minorHAnsi"/>
          <w:sz w:val="24"/>
          <w:szCs w:val="24"/>
        </w:rPr>
        <w:t xml:space="preserve"> but </w:t>
      </w:r>
      <w:r w:rsidR="001645B1">
        <w:rPr>
          <w:rFonts w:cstheme="minorHAnsi"/>
          <w:sz w:val="24"/>
          <w:szCs w:val="24"/>
        </w:rPr>
        <w:t xml:space="preserve">these </w:t>
      </w:r>
      <w:r w:rsidR="00B02A4C" w:rsidRPr="00C124A2">
        <w:rPr>
          <w:rFonts w:cstheme="minorHAnsi"/>
          <w:sz w:val="24"/>
          <w:szCs w:val="24"/>
        </w:rPr>
        <w:t xml:space="preserve">were </w:t>
      </w:r>
      <w:r w:rsidRPr="00C124A2">
        <w:rPr>
          <w:rFonts w:cstheme="minorHAnsi"/>
          <w:sz w:val="24"/>
          <w:szCs w:val="24"/>
        </w:rPr>
        <w:t xml:space="preserve">not </w:t>
      </w:r>
      <w:r w:rsidR="00D5601F" w:rsidRPr="00C124A2">
        <w:rPr>
          <w:rFonts w:cstheme="minorHAnsi"/>
          <w:sz w:val="24"/>
          <w:szCs w:val="24"/>
        </w:rPr>
        <w:t xml:space="preserve">impulsive </w:t>
      </w:r>
      <w:r w:rsidRPr="00C124A2">
        <w:rPr>
          <w:rFonts w:cstheme="minorHAnsi"/>
          <w:sz w:val="24"/>
          <w:szCs w:val="24"/>
        </w:rPr>
        <w:t>act</w:t>
      </w:r>
      <w:r w:rsidR="00B02A4C" w:rsidRPr="00C124A2">
        <w:rPr>
          <w:rFonts w:cstheme="minorHAnsi"/>
          <w:sz w:val="24"/>
          <w:szCs w:val="24"/>
        </w:rPr>
        <w:t>s</w:t>
      </w:r>
      <w:r w:rsidRPr="00C124A2">
        <w:rPr>
          <w:rFonts w:cstheme="minorHAnsi"/>
          <w:sz w:val="24"/>
          <w:szCs w:val="24"/>
        </w:rPr>
        <w:t xml:space="preserve"> </w:t>
      </w:r>
      <w:r w:rsidR="00D5601F" w:rsidRPr="00C124A2">
        <w:rPr>
          <w:rFonts w:cstheme="minorHAnsi"/>
          <w:sz w:val="24"/>
          <w:szCs w:val="24"/>
        </w:rPr>
        <w:t xml:space="preserve">in order to </w:t>
      </w:r>
      <w:r w:rsidRPr="00C124A2">
        <w:rPr>
          <w:rFonts w:cstheme="minorHAnsi"/>
          <w:sz w:val="24"/>
          <w:szCs w:val="24"/>
        </w:rPr>
        <w:t>protect material wealth from raiders</w:t>
      </w:r>
      <w:r w:rsidRPr="0054720F">
        <w:rPr>
          <w:rFonts w:cstheme="minorHAnsi"/>
          <w:sz w:val="24"/>
          <w:szCs w:val="24"/>
        </w:rPr>
        <w:t xml:space="preserve">. Instead, </w:t>
      </w:r>
      <w:r w:rsidR="001B4AF7" w:rsidRPr="0054720F">
        <w:rPr>
          <w:rFonts w:cstheme="minorHAnsi"/>
          <w:sz w:val="24"/>
          <w:szCs w:val="24"/>
        </w:rPr>
        <w:t>their deposition</w:t>
      </w:r>
      <w:r w:rsidR="00F5217D" w:rsidRPr="0054720F">
        <w:rPr>
          <w:rFonts w:cstheme="minorHAnsi"/>
          <w:sz w:val="24"/>
          <w:szCs w:val="24"/>
        </w:rPr>
        <w:t xml:space="preserve"> </w:t>
      </w:r>
      <w:r w:rsidR="003C4D50" w:rsidRPr="0054720F">
        <w:rPr>
          <w:rFonts w:cstheme="minorHAnsi"/>
          <w:sz w:val="24"/>
          <w:szCs w:val="24"/>
        </w:rPr>
        <w:t xml:space="preserve">may </w:t>
      </w:r>
      <w:r w:rsidRPr="0054720F">
        <w:rPr>
          <w:rFonts w:cstheme="minorHAnsi"/>
          <w:sz w:val="24"/>
          <w:szCs w:val="24"/>
        </w:rPr>
        <w:t>illustrate the continuing importance of ensuring a good harvest, even in unstable times. It is also possible that the chronological and symbolic transition of the harvest provided a stimulus for this deposition in a wider sense. The community</w:t>
      </w:r>
      <w:r w:rsidR="006F0D80" w:rsidRPr="00C124A2">
        <w:rPr>
          <w:rFonts w:cstheme="minorHAnsi"/>
          <w:sz w:val="24"/>
          <w:szCs w:val="24"/>
        </w:rPr>
        <w:t xml:space="preserve"> or individual </w:t>
      </w:r>
      <w:r w:rsidRPr="00C124A2">
        <w:rPr>
          <w:rFonts w:cstheme="minorHAnsi"/>
          <w:sz w:val="24"/>
          <w:szCs w:val="24"/>
        </w:rPr>
        <w:t xml:space="preserve"> </w:t>
      </w:r>
      <w:r w:rsidRPr="0054720F">
        <w:rPr>
          <w:rFonts w:cstheme="minorHAnsi"/>
          <w:sz w:val="24"/>
          <w:szCs w:val="24"/>
        </w:rPr>
        <w:t xml:space="preserve">depositing these vessels were </w:t>
      </w:r>
      <w:r w:rsidR="00FB2045" w:rsidRPr="0054720F">
        <w:rPr>
          <w:rFonts w:cstheme="minorHAnsi"/>
          <w:sz w:val="24"/>
          <w:szCs w:val="24"/>
        </w:rPr>
        <w:t>entering</w:t>
      </w:r>
      <w:r w:rsidRPr="0054720F">
        <w:rPr>
          <w:rFonts w:cstheme="minorHAnsi"/>
          <w:sz w:val="24"/>
          <w:szCs w:val="24"/>
        </w:rPr>
        <w:t xml:space="preserve"> a period of social, economic and political </w:t>
      </w:r>
      <w:r w:rsidR="006F0D80" w:rsidRPr="0054720F">
        <w:rPr>
          <w:rFonts w:cstheme="minorHAnsi"/>
          <w:sz w:val="24"/>
          <w:szCs w:val="24"/>
        </w:rPr>
        <w:t>upheaval</w:t>
      </w:r>
      <w:r w:rsidR="000E1FE0" w:rsidRPr="0054720F">
        <w:rPr>
          <w:rFonts w:cstheme="minorHAnsi"/>
          <w:sz w:val="24"/>
          <w:szCs w:val="24"/>
        </w:rPr>
        <w:t xml:space="preserve">, but as the regional evidence for coinage shows, in some respects the Vale of Pewsey saw significant continuity in the later </w:t>
      </w:r>
      <w:r w:rsidR="00F32777">
        <w:rPr>
          <w:rFonts w:cstheme="minorHAnsi"/>
          <w:sz w:val="24"/>
          <w:szCs w:val="24"/>
        </w:rPr>
        <w:t xml:space="preserve">fourth </w:t>
      </w:r>
      <w:r w:rsidR="000E1FE0" w:rsidRPr="0054720F">
        <w:rPr>
          <w:rFonts w:cstheme="minorHAnsi"/>
          <w:sz w:val="24"/>
          <w:szCs w:val="24"/>
        </w:rPr>
        <w:t xml:space="preserve">and early </w:t>
      </w:r>
      <w:r w:rsidR="00F32777">
        <w:rPr>
          <w:rFonts w:cstheme="minorHAnsi"/>
          <w:sz w:val="24"/>
          <w:szCs w:val="24"/>
        </w:rPr>
        <w:t>fifth</w:t>
      </w:r>
      <w:r w:rsidR="00F32777" w:rsidRPr="0054720F">
        <w:rPr>
          <w:rFonts w:cstheme="minorHAnsi"/>
          <w:sz w:val="24"/>
          <w:szCs w:val="24"/>
        </w:rPr>
        <w:t xml:space="preserve"> </w:t>
      </w:r>
      <w:r w:rsidR="000E1FE0" w:rsidRPr="0054720F">
        <w:rPr>
          <w:rFonts w:cstheme="minorHAnsi"/>
          <w:sz w:val="24"/>
          <w:szCs w:val="24"/>
        </w:rPr>
        <w:t>centuries in comparison to southern Wiltshire and beyond</w:t>
      </w:r>
      <w:r w:rsidRPr="0054720F">
        <w:rPr>
          <w:rFonts w:cstheme="minorHAnsi"/>
          <w:sz w:val="24"/>
          <w:szCs w:val="24"/>
        </w:rPr>
        <w:t>. Society in the west of Britain changed differently in the</w:t>
      </w:r>
      <w:r w:rsidR="00FB2045" w:rsidRPr="00C124A2">
        <w:rPr>
          <w:rFonts w:cstheme="minorHAnsi"/>
          <w:sz w:val="24"/>
          <w:szCs w:val="24"/>
        </w:rPr>
        <w:t xml:space="preserve"> late </w:t>
      </w:r>
      <w:r w:rsidR="00F32777">
        <w:rPr>
          <w:rFonts w:cstheme="minorHAnsi"/>
          <w:sz w:val="24"/>
          <w:szCs w:val="24"/>
        </w:rPr>
        <w:t>fourth</w:t>
      </w:r>
      <w:r w:rsidR="00F32777" w:rsidRPr="00C124A2">
        <w:rPr>
          <w:rFonts w:cstheme="minorHAnsi"/>
          <w:sz w:val="24"/>
          <w:szCs w:val="24"/>
        </w:rPr>
        <w:t xml:space="preserve"> </w:t>
      </w:r>
      <w:r w:rsidR="00FB2045" w:rsidRPr="00C124A2">
        <w:rPr>
          <w:rFonts w:cstheme="minorHAnsi"/>
          <w:sz w:val="24"/>
          <w:szCs w:val="24"/>
        </w:rPr>
        <w:t>and</w:t>
      </w:r>
      <w:r w:rsidRPr="00C124A2">
        <w:rPr>
          <w:rFonts w:cstheme="minorHAnsi"/>
          <w:sz w:val="24"/>
          <w:szCs w:val="24"/>
        </w:rPr>
        <w:t xml:space="preserve"> </w:t>
      </w:r>
      <w:r w:rsidR="00F32777">
        <w:rPr>
          <w:rFonts w:cstheme="minorHAnsi"/>
          <w:sz w:val="24"/>
          <w:szCs w:val="24"/>
        </w:rPr>
        <w:t>fifth</w:t>
      </w:r>
      <w:r w:rsidR="00F32777" w:rsidRPr="00C124A2">
        <w:rPr>
          <w:rFonts w:cstheme="minorHAnsi"/>
          <w:sz w:val="24"/>
          <w:szCs w:val="24"/>
        </w:rPr>
        <w:t xml:space="preserve"> </w:t>
      </w:r>
      <w:r w:rsidRPr="00C124A2">
        <w:rPr>
          <w:rFonts w:cstheme="minorHAnsi"/>
          <w:sz w:val="24"/>
          <w:szCs w:val="24"/>
        </w:rPr>
        <w:t>century A</w:t>
      </w:r>
      <w:r w:rsidR="00F32777">
        <w:rPr>
          <w:rFonts w:cstheme="minorHAnsi"/>
          <w:sz w:val="24"/>
          <w:szCs w:val="24"/>
        </w:rPr>
        <w:t>.</w:t>
      </w:r>
      <w:r w:rsidRPr="00C124A2">
        <w:rPr>
          <w:rFonts w:cstheme="minorHAnsi"/>
          <w:sz w:val="24"/>
          <w:szCs w:val="24"/>
        </w:rPr>
        <w:t>D</w:t>
      </w:r>
      <w:r w:rsidR="00F32777">
        <w:rPr>
          <w:rFonts w:cstheme="minorHAnsi"/>
          <w:sz w:val="24"/>
          <w:szCs w:val="24"/>
        </w:rPr>
        <w:t>.</w:t>
      </w:r>
      <w:r w:rsidRPr="00C124A2">
        <w:rPr>
          <w:rFonts w:cstheme="minorHAnsi"/>
          <w:sz w:val="24"/>
          <w:szCs w:val="24"/>
        </w:rPr>
        <w:t xml:space="preserve"> to that in eastern Britain</w:t>
      </w:r>
      <w:r w:rsidR="000C0FF0">
        <w:rPr>
          <w:rFonts w:cstheme="minorHAnsi"/>
          <w:sz w:val="24"/>
          <w:szCs w:val="24"/>
        </w:rPr>
        <w:t>,</w:t>
      </w:r>
      <w:r w:rsidRPr="0054720F">
        <w:rPr>
          <w:rStyle w:val="EndnoteReference"/>
          <w:rFonts w:cstheme="minorHAnsi"/>
          <w:sz w:val="24"/>
          <w:szCs w:val="24"/>
        </w:rPr>
        <w:endnoteReference w:id="141"/>
      </w:r>
      <w:r w:rsidRPr="0054720F">
        <w:rPr>
          <w:rFonts w:cstheme="minorHAnsi"/>
          <w:sz w:val="24"/>
          <w:szCs w:val="24"/>
        </w:rPr>
        <w:t xml:space="preserve"> but still saw major changes such as the collapse of the monetary economy</w:t>
      </w:r>
      <w:r w:rsidR="000C0FF0">
        <w:rPr>
          <w:rFonts w:cstheme="minorHAnsi"/>
          <w:sz w:val="24"/>
          <w:szCs w:val="24"/>
        </w:rPr>
        <w:t>,</w:t>
      </w:r>
      <w:r w:rsidRPr="0054720F">
        <w:rPr>
          <w:rStyle w:val="EndnoteReference"/>
          <w:rFonts w:cstheme="minorHAnsi"/>
          <w:sz w:val="24"/>
          <w:szCs w:val="24"/>
        </w:rPr>
        <w:endnoteReference w:id="142"/>
      </w:r>
      <w:r w:rsidRPr="0054720F">
        <w:rPr>
          <w:rFonts w:cstheme="minorHAnsi"/>
          <w:sz w:val="24"/>
          <w:szCs w:val="24"/>
        </w:rPr>
        <w:t xml:space="preserve"> a reduction in agricultural output</w:t>
      </w:r>
      <w:r w:rsidR="000C0FF0">
        <w:rPr>
          <w:rFonts w:cstheme="minorHAnsi"/>
          <w:sz w:val="24"/>
          <w:szCs w:val="24"/>
        </w:rPr>
        <w:t>,</w:t>
      </w:r>
      <w:r w:rsidRPr="0054720F">
        <w:rPr>
          <w:rStyle w:val="EndnoteReference"/>
          <w:rFonts w:cstheme="minorHAnsi"/>
          <w:sz w:val="24"/>
          <w:szCs w:val="24"/>
        </w:rPr>
        <w:endnoteReference w:id="143"/>
      </w:r>
      <w:r w:rsidRPr="0054720F">
        <w:rPr>
          <w:rFonts w:cstheme="minorHAnsi"/>
          <w:sz w:val="24"/>
          <w:szCs w:val="24"/>
        </w:rPr>
        <w:t xml:space="preserve"> the abandonment of villas, many of which had already seen changes from luxury accommodation to industrial activity</w:t>
      </w:r>
      <w:r w:rsidR="000C0FF0">
        <w:rPr>
          <w:rFonts w:cstheme="minorHAnsi"/>
          <w:sz w:val="24"/>
          <w:szCs w:val="24"/>
        </w:rPr>
        <w:t>,</w:t>
      </w:r>
      <w:r w:rsidRPr="0054720F">
        <w:rPr>
          <w:rStyle w:val="EndnoteReference"/>
          <w:rFonts w:cstheme="minorHAnsi"/>
          <w:sz w:val="24"/>
          <w:szCs w:val="24"/>
        </w:rPr>
        <w:endnoteReference w:id="144"/>
      </w:r>
      <w:r w:rsidRPr="0054720F">
        <w:rPr>
          <w:rFonts w:cstheme="minorHAnsi"/>
          <w:sz w:val="24"/>
          <w:szCs w:val="24"/>
        </w:rPr>
        <w:t xml:space="preserve"> and the advent of new styles of material culture, ways of burial and settlement</w:t>
      </w:r>
      <w:r w:rsidR="002F2968">
        <w:rPr>
          <w:rFonts w:cstheme="minorHAnsi"/>
          <w:sz w:val="24"/>
          <w:szCs w:val="24"/>
        </w:rPr>
        <w:t>.</w:t>
      </w:r>
      <w:r w:rsidRPr="0054720F">
        <w:rPr>
          <w:rStyle w:val="EndnoteReference"/>
          <w:rFonts w:cstheme="minorHAnsi"/>
          <w:sz w:val="24"/>
          <w:szCs w:val="24"/>
        </w:rPr>
        <w:endnoteReference w:id="145"/>
      </w:r>
      <w:r w:rsidR="00E2277D" w:rsidRPr="0054720F">
        <w:rPr>
          <w:rFonts w:cstheme="minorHAnsi"/>
          <w:sz w:val="24"/>
          <w:szCs w:val="24"/>
        </w:rPr>
        <w:t xml:space="preserve"> This wider transition may have altered attitudes to the vessels in the hoard, perhaps making them more appropriate for deposition than they had been in previous years. The knowledge and attachment to Romano-British practices discussed above may also have extended to the realisation of their passing. Of course, this is speculation, but there must have been a powerful combination of factors behind the deposition of such vessels, given the rarity of such hoards.</w:t>
      </w:r>
    </w:p>
    <w:p w14:paraId="7ED2ED50" w14:textId="754E69FE" w:rsidR="00285D32" w:rsidRPr="00C124A2" w:rsidRDefault="00285D32" w:rsidP="00ED47D9">
      <w:pPr>
        <w:spacing w:line="360" w:lineRule="auto"/>
        <w:jc w:val="both"/>
        <w:rPr>
          <w:rFonts w:cstheme="minorHAnsi"/>
          <w:sz w:val="24"/>
          <w:szCs w:val="24"/>
        </w:rPr>
      </w:pPr>
      <w:r w:rsidRPr="0054720F">
        <w:rPr>
          <w:rFonts w:cstheme="minorHAnsi"/>
          <w:sz w:val="24"/>
          <w:szCs w:val="24"/>
        </w:rPr>
        <w:t>The circumstances of the r</w:t>
      </w:r>
      <w:r w:rsidR="00BB7549" w:rsidRPr="0054720F">
        <w:rPr>
          <w:rFonts w:cstheme="minorHAnsi"/>
          <w:sz w:val="24"/>
          <w:szCs w:val="24"/>
        </w:rPr>
        <w:t xml:space="preserve">etrieval </w:t>
      </w:r>
      <w:r w:rsidR="00380270" w:rsidRPr="0054720F">
        <w:rPr>
          <w:rFonts w:cstheme="minorHAnsi"/>
          <w:sz w:val="24"/>
          <w:szCs w:val="24"/>
        </w:rPr>
        <w:t xml:space="preserve">of these hoards </w:t>
      </w:r>
      <w:r w:rsidR="00BB7549" w:rsidRPr="0054720F">
        <w:rPr>
          <w:rFonts w:cstheme="minorHAnsi"/>
          <w:sz w:val="24"/>
          <w:szCs w:val="24"/>
        </w:rPr>
        <w:t xml:space="preserve">were not ideal, but </w:t>
      </w:r>
      <w:r w:rsidR="00380270" w:rsidRPr="0054720F">
        <w:rPr>
          <w:rFonts w:cstheme="minorHAnsi"/>
          <w:sz w:val="24"/>
          <w:szCs w:val="24"/>
        </w:rPr>
        <w:t xml:space="preserve">their </w:t>
      </w:r>
      <w:r w:rsidRPr="0054720F">
        <w:rPr>
          <w:rFonts w:cstheme="minorHAnsi"/>
          <w:sz w:val="24"/>
          <w:szCs w:val="24"/>
        </w:rPr>
        <w:t xml:space="preserve">reporting to the PAS and the retention of </w:t>
      </w:r>
      <w:r w:rsidR="00502FA5" w:rsidRPr="00C124A2">
        <w:rPr>
          <w:rFonts w:cstheme="minorHAnsi"/>
          <w:sz w:val="24"/>
          <w:szCs w:val="24"/>
        </w:rPr>
        <w:t xml:space="preserve">sediment </w:t>
      </w:r>
      <w:r w:rsidRPr="00C124A2">
        <w:rPr>
          <w:rFonts w:cstheme="minorHAnsi"/>
          <w:sz w:val="24"/>
          <w:szCs w:val="24"/>
        </w:rPr>
        <w:t xml:space="preserve">and plant </w:t>
      </w:r>
      <w:r w:rsidR="00380270" w:rsidRPr="00C124A2">
        <w:rPr>
          <w:rFonts w:cstheme="minorHAnsi"/>
          <w:sz w:val="24"/>
          <w:szCs w:val="24"/>
        </w:rPr>
        <w:t>material from the</w:t>
      </w:r>
      <w:r w:rsidR="00BC5424" w:rsidRPr="00C124A2">
        <w:rPr>
          <w:rFonts w:cstheme="minorHAnsi"/>
          <w:sz w:val="24"/>
          <w:szCs w:val="24"/>
        </w:rPr>
        <w:t>se</w:t>
      </w:r>
      <w:r w:rsidR="00380270" w:rsidRPr="00C124A2">
        <w:rPr>
          <w:rFonts w:cstheme="minorHAnsi"/>
          <w:sz w:val="24"/>
          <w:szCs w:val="24"/>
        </w:rPr>
        <w:t xml:space="preserve"> hoard</w:t>
      </w:r>
      <w:r w:rsidR="00BC5424" w:rsidRPr="00C124A2">
        <w:rPr>
          <w:rFonts w:cstheme="minorHAnsi"/>
          <w:sz w:val="24"/>
          <w:szCs w:val="24"/>
        </w:rPr>
        <w:t>s</w:t>
      </w:r>
      <w:r w:rsidR="00380270" w:rsidRPr="00C124A2">
        <w:rPr>
          <w:rFonts w:cstheme="minorHAnsi"/>
          <w:sz w:val="24"/>
          <w:szCs w:val="24"/>
        </w:rPr>
        <w:t xml:space="preserve"> </w:t>
      </w:r>
      <w:r w:rsidRPr="00C124A2">
        <w:rPr>
          <w:rFonts w:cstheme="minorHAnsi"/>
          <w:sz w:val="24"/>
          <w:szCs w:val="24"/>
        </w:rPr>
        <w:t>by its finders has allowed a series of rare insights into hoarding in late Roman Wiltshire</w:t>
      </w:r>
      <w:r w:rsidR="00380270" w:rsidRPr="00C124A2">
        <w:rPr>
          <w:rFonts w:cstheme="minorHAnsi"/>
          <w:sz w:val="24"/>
          <w:szCs w:val="24"/>
        </w:rPr>
        <w:t xml:space="preserve"> and beyond</w:t>
      </w:r>
      <w:r w:rsidRPr="00C124A2">
        <w:rPr>
          <w:rFonts w:cstheme="minorHAnsi"/>
          <w:sz w:val="24"/>
          <w:szCs w:val="24"/>
        </w:rPr>
        <w:t xml:space="preserve">. Without the </w:t>
      </w:r>
      <w:r w:rsidR="00B1738F" w:rsidRPr="00C124A2">
        <w:rPr>
          <w:rFonts w:cstheme="minorHAnsi"/>
          <w:sz w:val="24"/>
          <w:szCs w:val="24"/>
        </w:rPr>
        <w:t>PAS</w:t>
      </w:r>
      <w:r w:rsidRPr="00C124A2">
        <w:rPr>
          <w:rFonts w:cstheme="minorHAnsi"/>
          <w:sz w:val="24"/>
          <w:szCs w:val="24"/>
        </w:rPr>
        <w:t xml:space="preserve"> and the relationships it has built with metal-detectorists, all of this information would have been lost. This case study also demonstrates the importance of engagement with environmental and scientific dating specialists when hoards are discovered, even if finds have not been archaeologically excavated, and the importance of not cleaning such artefacts prior to this advice being sought. Every effort must be made to undertake similar work on other </w:t>
      </w:r>
      <w:r w:rsidR="00380270" w:rsidRPr="00C124A2">
        <w:rPr>
          <w:rFonts w:cstheme="minorHAnsi"/>
          <w:sz w:val="24"/>
          <w:szCs w:val="24"/>
        </w:rPr>
        <w:lastRenderedPageBreak/>
        <w:t xml:space="preserve">late and </w:t>
      </w:r>
      <w:r w:rsidRPr="00C124A2">
        <w:rPr>
          <w:rFonts w:cstheme="minorHAnsi"/>
          <w:sz w:val="24"/>
          <w:szCs w:val="24"/>
        </w:rPr>
        <w:t xml:space="preserve">potentially post-Roman material, to </w:t>
      </w:r>
      <w:r w:rsidR="00D5601F" w:rsidRPr="00C124A2">
        <w:rPr>
          <w:rFonts w:cstheme="minorHAnsi"/>
          <w:sz w:val="24"/>
          <w:szCs w:val="24"/>
        </w:rPr>
        <w:t>allow more nuanced narratives</w:t>
      </w:r>
      <w:r w:rsidRPr="00C124A2">
        <w:rPr>
          <w:rFonts w:cstheme="minorHAnsi"/>
          <w:sz w:val="24"/>
          <w:szCs w:val="24"/>
        </w:rPr>
        <w:t xml:space="preserve"> of this </w:t>
      </w:r>
      <w:r w:rsidR="00D5601F" w:rsidRPr="00C124A2">
        <w:rPr>
          <w:rFonts w:cstheme="minorHAnsi"/>
          <w:sz w:val="24"/>
          <w:szCs w:val="24"/>
        </w:rPr>
        <w:t xml:space="preserve">period </w:t>
      </w:r>
      <w:r w:rsidRPr="00C124A2">
        <w:rPr>
          <w:rFonts w:cstheme="minorHAnsi"/>
          <w:sz w:val="24"/>
          <w:szCs w:val="24"/>
        </w:rPr>
        <w:t>of upheaval and change across England.</w:t>
      </w:r>
    </w:p>
    <w:p w14:paraId="3BCF3D0E" w14:textId="2A85BF6B" w:rsidR="00BC24FC" w:rsidRPr="00C124A2" w:rsidRDefault="00BC24FC" w:rsidP="00ED47D9">
      <w:pPr>
        <w:spacing w:after="160" w:line="360" w:lineRule="auto"/>
        <w:jc w:val="both"/>
        <w:rPr>
          <w:rFonts w:cstheme="minorHAnsi"/>
          <w:sz w:val="24"/>
          <w:szCs w:val="24"/>
        </w:rPr>
      </w:pPr>
      <w:r w:rsidRPr="00C124A2">
        <w:rPr>
          <w:rFonts w:cstheme="minorHAnsi"/>
          <w:sz w:val="24"/>
          <w:szCs w:val="24"/>
        </w:rPr>
        <w:br w:type="page"/>
      </w:r>
    </w:p>
    <w:p w14:paraId="680D3599" w14:textId="479EB80B" w:rsidR="00BC24FC" w:rsidRPr="0054720F" w:rsidRDefault="00BC24FC" w:rsidP="00ED47D9">
      <w:pPr>
        <w:spacing w:line="360" w:lineRule="auto"/>
        <w:jc w:val="both"/>
        <w:rPr>
          <w:rFonts w:cstheme="minorHAnsi"/>
          <w:sz w:val="24"/>
          <w:szCs w:val="24"/>
        </w:rPr>
      </w:pPr>
      <w:r w:rsidRPr="00C124A2">
        <w:rPr>
          <w:rFonts w:cstheme="minorHAnsi"/>
          <w:sz w:val="24"/>
          <w:szCs w:val="24"/>
        </w:rPr>
        <w:lastRenderedPageBreak/>
        <w:t>Acknowledgements</w:t>
      </w:r>
    </w:p>
    <w:p w14:paraId="3978076B" w14:textId="09057DFD" w:rsidR="00BC24FC" w:rsidRPr="00C124A2" w:rsidRDefault="00BC24FC" w:rsidP="00ED47D9">
      <w:pPr>
        <w:spacing w:line="360" w:lineRule="auto"/>
        <w:jc w:val="both"/>
        <w:rPr>
          <w:rFonts w:cstheme="minorHAnsi"/>
          <w:color w:val="000000"/>
          <w:sz w:val="24"/>
          <w:szCs w:val="24"/>
        </w:rPr>
      </w:pPr>
      <w:r w:rsidRPr="0054720F">
        <w:rPr>
          <w:rFonts w:cstheme="minorHAnsi"/>
          <w:noProof/>
          <w:sz w:val="24"/>
          <w:szCs w:val="24"/>
          <w:lang w:eastAsia="en-GB"/>
        </w:rPr>
        <w:t>The analysis of the Pewsey hoard is a collaboration between the Portable Antiquties Scheme, COARS</w:t>
      </w:r>
      <w:r w:rsidR="00BC5424" w:rsidRPr="0054720F">
        <w:rPr>
          <w:rFonts w:cstheme="minorHAnsi"/>
          <w:noProof/>
          <w:sz w:val="24"/>
          <w:szCs w:val="24"/>
          <w:lang w:eastAsia="en-GB"/>
        </w:rPr>
        <w:t xml:space="preserve"> (University of Southampton)</w:t>
      </w:r>
      <w:r w:rsidRPr="0054720F">
        <w:rPr>
          <w:rFonts w:cstheme="minorHAnsi"/>
          <w:noProof/>
          <w:sz w:val="24"/>
          <w:szCs w:val="24"/>
          <w:lang w:eastAsia="en-GB"/>
        </w:rPr>
        <w:t xml:space="preserve">, Historic England and the Wiltshire Museum, Devizes. </w:t>
      </w:r>
      <w:r w:rsidRPr="00C124A2">
        <w:rPr>
          <w:rFonts w:cstheme="minorHAnsi"/>
          <w:color w:val="000000"/>
          <w:sz w:val="24"/>
          <w:szCs w:val="24"/>
        </w:rPr>
        <w:t>The radiocarbon date</w:t>
      </w:r>
      <w:r w:rsidR="00D5601F" w:rsidRPr="00C124A2">
        <w:rPr>
          <w:rFonts w:cstheme="minorHAnsi"/>
          <w:color w:val="000000"/>
          <w:sz w:val="24"/>
          <w:szCs w:val="24"/>
        </w:rPr>
        <w:t>s</w:t>
      </w:r>
      <w:r w:rsidRPr="00C124A2">
        <w:rPr>
          <w:rFonts w:cstheme="minorHAnsi"/>
          <w:color w:val="000000"/>
          <w:sz w:val="24"/>
          <w:szCs w:val="24"/>
        </w:rPr>
        <w:t xml:space="preserve"> </w:t>
      </w:r>
      <w:r w:rsidR="00D5601F" w:rsidRPr="00C124A2">
        <w:rPr>
          <w:rFonts w:cstheme="minorHAnsi"/>
          <w:color w:val="000000"/>
          <w:sz w:val="24"/>
          <w:szCs w:val="24"/>
        </w:rPr>
        <w:t xml:space="preserve">were </w:t>
      </w:r>
      <w:r w:rsidRPr="00C124A2">
        <w:rPr>
          <w:rFonts w:cstheme="minorHAnsi"/>
          <w:color w:val="000000"/>
          <w:sz w:val="24"/>
          <w:szCs w:val="24"/>
        </w:rPr>
        <w:t>funded by Historic England</w:t>
      </w:r>
      <w:r w:rsidRPr="00C124A2">
        <w:rPr>
          <w:rFonts w:cstheme="minorHAnsi"/>
          <w:noProof/>
          <w:sz w:val="24"/>
          <w:szCs w:val="24"/>
          <w:lang w:eastAsia="en-GB"/>
        </w:rPr>
        <w:t>. Thank you to Nick Griffiths for his assistance with the illustrations</w:t>
      </w:r>
      <w:r w:rsidR="00D5601F" w:rsidRPr="00C124A2">
        <w:rPr>
          <w:rFonts w:cstheme="minorHAnsi"/>
          <w:noProof/>
          <w:sz w:val="24"/>
          <w:szCs w:val="24"/>
          <w:lang w:eastAsia="en-GB"/>
        </w:rPr>
        <w:t xml:space="preserve"> </w:t>
      </w:r>
      <w:r w:rsidR="00814467" w:rsidRPr="00C124A2">
        <w:rPr>
          <w:rFonts w:cstheme="minorHAnsi"/>
          <w:noProof/>
          <w:sz w:val="24"/>
          <w:szCs w:val="24"/>
          <w:lang w:eastAsia="en-GB"/>
        </w:rPr>
        <w:t>and Steve Baker for assistance with the photography</w:t>
      </w:r>
      <w:r w:rsidRPr="00C124A2">
        <w:rPr>
          <w:rFonts w:cstheme="minorHAnsi"/>
          <w:noProof/>
          <w:sz w:val="24"/>
          <w:szCs w:val="24"/>
          <w:lang w:eastAsia="en-GB"/>
        </w:rPr>
        <w:t xml:space="preserve">. Thanks to </w:t>
      </w:r>
      <w:r w:rsidR="00187BD1" w:rsidRPr="00C124A2">
        <w:rPr>
          <w:rFonts w:cstheme="minorHAnsi"/>
          <w:noProof/>
          <w:sz w:val="24"/>
          <w:szCs w:val="24"/>
          <w:lang w:eastAsia="en-GB"/>
        </w:rPr>
        <w:t xml:space="preserve">Dr James Gerrard, </w:t>
      </w:r>
      <w:r w:rsidRPr="00C124A2">
        <w:rPr>
          <w:rFonts w:cstheme="minorHAnsi"/>
          <w:noProof/>
          <w:sz w:val="24"/>
          <w:szCs w:val="24"/>
          <w:lang w:eastAsia="en-GB"/>
        </w:rPr>
        <w:t xml:space="preserve">Dr Bruce Eagles, Nick Griffiths and Mark Corney for their assistance with the article. The macrofossil </w:t>
      </w:r>
      <w:r w:rsidR="00D5601F" w:rsidRPr="00C124A2">
        <w:rPr>
          <w:rFonts w:cstheme="minorHAnsi"/>
          <w:noProof/>
          <w:sz w:val="24"/>
          <w:szCs w:val="24"/>
          <w:lang w:eastAsia="en-GB"/>
        </w:rPr>
        <w:t xml:space="preserve">analysis </w:t>
      </w:r>
      <w:r w:rsidRPr="00C124A2">
        <w:rPr>
          <w:rFonts w:cstheme="minorHAnsi"/>
          <w:noProof/>
          <w:sz w:val="24"/>
          <w:szCs w:val="24"/>
          <w:lang w:eastAsia="en-GB"/>
        </w:rPr>
        <w:t xml:space="preserve">was undertaken by Dr Ruth Pelling, Senior Archaeobotanist at Historic England. Funding for the pollen </w:t>
      </w:r>
      <w:r w:rsidR="00D5601F" w:rsidRPr="00C124A2">
        <w:rPr>
          <w:rFonts w:cstheme="minorHAnsi"/>
          <w:noProof/>
          <w:sz w:val="24"/>
          <w:szCs w:val="24"/>
          <w:lang w:eastAsia="en-GB"/>
        </w:rPr>
        <w:t xml:space="preserve">analysis </w:t>
      </w:r>
      <w:r w:rsidR="007B2D95" w:rsidRPr="00C124A2">
        <w:rPr>
          <w:rFonts w:cstheme="minorHAnsi"/>
          <w:noProof/>
          <w:sz w:val="24"/>
          <w:szCs w:val="24"/>
          <w:lang w:eastAsia="en-GB"/>
        </w:rPr>
        <w:t xml:space="preserve">for both the Pewsey and Wilcot hoard was </w:t>
      </w:r>
      <w:r w:rsidRPr="00C124A2">
        <w:rPr>
          <w:rFonts w:cstheme="minorHAnsi"/>
          <w:noProof/>
          <w:sz w:val="24"/>
          <w:szCs w:val="24"/>
          <w:lang w:eastAsia="en-GB"/>
        </w:rPr>
        <w:t>undertaken by Dr Michael Grant came from a Community Outreach Grant provided by COARS.</w:t>
      </w:r>
      <w:r w:rsidRPr="00C124A2">
        <w:rPr>
          <w:rFonts w:cstheme="minorHAnsi"/>
          <w:color w:val="000000"/>
          <w:sz w:val="24"/>
          <w:szCs w:val="24"/>
        </w:rPr>
        <w:t xml:space="preserve"> The Association for Roman Archaeology funded the illustrations</w:t>
      </w:r>
      <w:r w:rsidR="00851405" w:rsidRPr="00C124A2">
        <w:rPr>
          <w:rFonts w:cstheme="minorHAnsi"/>
          <w:color w:val="000000"/>
          <w:sz w:val="24"/>
          <w:szCs w:val="24"/>
        </w:rPr>
        <w:t xml:space="preserve"> for the Pewsey hoard</w:t>
      </w:r>
      <w:r w:rsidRPr="00C124A2">
        <w:rPr>
          <w:rFonts w:cstheme="minorHAnsi"/>
          <w:color w:val="000000"/>
          <w:sz w:val="24"/>
          <w:szCs w:val="24"/>
        </w:rPr>
        <w:t xml:space="preserve"> by Nick Griffiths and the conservation of the organic materials.</w:t>
      </w:r>
      <w:r w:rsidR="00851405" w:rsidRPr="00C124A2">
        <w:rPr>
          <w:rFonts w:cstheme="minorHAnsi"/>
          <w:color w:val="000000"/>
          <w:sz w:val="24"/>
          <w:szCs w:val="24"/>
        </w:rPr>
        <w:t xml:space="preserve"> The Roman Finds Group funded the illustrations of the Wilcot hoard by Nick Griffiths.</w:t>
      </w:r>
      <w:r w:rsidRPr="00C124A2">
        <w:rPr>
          <w:rFonts w:cstheme="minorHAnsi"/>
          <w:color w:val="000000"/>
          <w:sz w:val="24"/>
          <w:szCs w:val="24"/>
        </w:rPr>
        <w:t xml:space="preserve"> Wiltshire Museum funded the analysis of the ceramic material from the excavation</w:t>
      </w:r>
      <w:r w:rsidR="00A40F43">
        <w:rPr>
          <w:rFonts w:cstheme="minorHAnsi"/>
          <w:color w:val="000000"/>
          <w:sz w:val="24"/>
          <w:szCs w:val="24"/>
        </w:rPr>
        <w:t xml:space="preserve"> of the Pewsey hoard</w:t>
      </w:r>
      <w:r w:rsidRPr="00C124A2">
        <w:rPr>
          <w:rFonts w:cstheme="minorHAnsi"/>
          <w:color w:val="000000"/>
          <w:sz w:val="24"/>
          <w:szCs w:val="24"/>
        </w:rPr>
        <w:t xml:space="preserve">. </w:t>
      </w:r>
      <w:r w:rsidRPr="00C124A2">
        <w:rPr>
          <w:rFonts w:cstheme="minorHAnsi"/>
          <w:noProof/>
          <w:sz w:val="24"/>
          <w:szCs w:val="24"/>
          <w:lang w:eastAsia="en-GB"/>
        </w:rPr>
        <w:t xml:space="preserve">The excavation </w:t>
      </w:r>
      <w:r w:rsidR="00746552" w:rsidRPr="00C124A2">
        <w:rPr>
          <w:rFonts w:cstheme="minorHAnsi"/>
          <w:noProof/>
          <w:sz w:val="24"/>
          <w:szCs w:val="24"/>
          <w:lang w:eastAsia="en-GB"/>
        </w:rPr>
        <w:t xml:space="preserve">of the findspot </w:t>
      </w:r>
      <w:r w:rsidRPr="00C124A2">
        <w:rPr>
          <w:rFonts w:cstheme="minorHAnsi"/>
          <w:noProof/>
          <w:sz w:val="24"/>
          <w:szCs w:val="24"/>
          <w:lang w:eastAsia="en-GB"/>
        </w:rPr>
        <w:t>was directed by Dr David Roberts (Historic England) with the assistance of the Assistant County Archaeologist, the Wiltshire Archaeology Field Group and the finders. Artefactual analysis from the excavation was conducted by Rebecca Venn of the PASt Landscapes Project.</w:t>
      </w:r>
      <w:r w:rsidR="00B07C36" w:rsidRPr="00C124A2">
        <w:rPr>
          <w:rFonts w:cstheme="minorHAnsi"/>
          <w:noProof/>
          <w:sz w:val="24"/>
          <w:szCs w:val="24"/>
          <w:lang w:eastAsia="en-GB"/>
        </w:rPr>
        <w:t xml:space="preserve"> Richard Henry led the development of the research presented in this paper, an</w:t>
      </w:r>
      <w:r w:rsidR="00551A4C" w:rsidRPr="00C124A2">
        <w:rPr>
          <w:rFonts w:cstheme="minorHAnsi"/>
          <w:noProof/>
          <w:sz w:val="24"/>
          <w:szCs w:val="24"/>
          <w:lang w:eastAsia="en-GB"/>
        </w:rPr>
        <w:t>d undertook arefactual analysi</w:t>
      </w:r>
      <w:r w:rsidR="00B07C36" w:rsidRPr="00C124A2">
        <w:rPr>
          <w:rFonts w:cstheme="minorHAnsi"/>
          <w:noProof/>
          <w:sz w:val="24"/>
          <w:szCs w:val="24"/>
          <w:lang w:eastAsia="en-GB"/>
        </w:rPr>
        <w:t xml:space="preserve">s, David Roberts contributed extensively to the discussions of regional context and landscape, </w:t>
      </w:r>
      <w:r w:rsidR="0024137F" w:rsidRPr="00C124A2">
        <w:rPr>
          <w:rFonts w:cstheme="minorHAnsi"/>
          <w:noProof/>
          <w:sz w:val="24"/>
          <w:szCs w:val="24"/>
          <w:lang w:eastAsia="en-GB"/>
        </w:rPr>
        <w:t xml:space="preserve">including creating distribution maps </w:t>
      </w:r>
      <w:r w:rsidR="00B07C36" w:rsidRPr="00C124A2">
        <w:rPr>
          <w:rFonts w:cstheme="minorHAnsi"/>
          <w:noProof/>
          <w:sz w:val="24"/>
          <w:szCs w:val="24"/>
          <w:lang w:eastAsia="en-GB"/>
        </w:rPr>
        <w:t xml:space="preserve">and </w:t>
      </w:r>
      <w:r w:rsidR="006345BF" w:rsidRPr="00C124A2">
        <w:rPr>
          <w:rFonts w:cstheme="minorHAnsi"/>
          <w:noProof/>
          <w:sz w:val="24"/>
          <w:szCs w:val="24"/>
          <w:lang w:eastAsia="en-GB"/>
        </w:rPr>
        <w:t xml:space="preserve">Dr </w:t>
      </w:r>
      <w:r w:rsidR="00B07C36" w:rsidRPr="00C124A2">
        <w:rPr>
          <w:rFonts w:cstheme="minorHAnsi"/>
          <w:noProof/>
          <w:sz w:val="24"/>
          <w:szCs w:val="24"/>
          <w:lang w:eastAsia="en-GB"/>
        </w:rPr>
        <w:t xml:space="preserve">Peter Marshall undertook radiocarbon analysis. </w:t>
      </w:r>
      <w:r w:rsidR="007B2D95" w:rsidRPr="00C124A2">
        <w:rPr>
          <w:rFonts w:cstheme="minorHAnsi"/>
          <w:color w:val="000000"/>
          <w:sz w:val="24"/>
          <w:szCs w:val="24"/>
        </w:rPr>
        <w:t>Both</w:t>
      </w:r>
      <w:r w:rsidRPr="00C124A2">
        <w:rPr>
          <w:rFonts w:cstheme="minorHAnsi"/>
          <w:color w:val="000000"/>
          <w:sz w:val="24"/>
          <w:szCs w:val="24"/>
        </w:rPr>
        <w:t xml:space="preserve"> hoard</w:t>
      </w:r>
      <w:r w:rsidR="007B2D95" w:rsidRPr="00C124A2">
        <w:rPr>
          <w:rFonts w:cstheme="minorHAnsi"/>
          <w:color w:val="000000"/>
          <w:sz w:val="24"/>
          <w:szCs w:val="24"/>
        </w:rPr>
        <w:t>s</w:t>
      </w:r>
      <w:r w:rsidRPr="00C124A2">
        <w:rPr>
          <w:rFonts w:cstheme="minorHAnsi"/>
          <w:color w:val="000000"/>
          <w:sz w:val="24"/>
          <w:szCs w:val="24"/>
        </w:rPr>
        <w:t xml:space="preserve"> do not meet the criteria of the Treasure Act 1996 and therefore thanks should be given to the finders who after their initial discovery reported the find. The finders</w:t>
      </w:r>
      <w:r w:rsidR="007B2D95" w:rsidRPr="00C124A2">
        <w:rPr>
          <w:rFonts w:cstheme="minorHAnsi"/>
          <w:color w:val="000000"/>
          <w:sz w:val="24"/>
          <w:szCs w:val="24"/>
        </w:rPr>
        <w:t xml:space="preserve"> of the Pewsey hoard</w:t>
      </w:r>
      <w:r w:rsidRPr="00C124A2">
        <w:rPr>
          <w:rFonts w:cstheme="minorHAnsi"/>
          <w:color w:val="000000"/>
          <w:sz w:val="24"/>
          <w:szCs w:val="24"/>
        </w:rPr>
        <w:t xml:space="preserve"> generously donated the organic material from the hoard to Wiltshire Museum to allow detailed further research (DZSWS:2016.15).</w:t>
      </w:r>
    </w:p>
    <w:p w14:paraId="5C7D226E" w14:textId="77777777" w:rsidR="00BC24FC" w:rsidRPr="00C124A2" w:rsidRDefault="00BC24FC" w:rsidP="00ED47D9">
      <w:pPr>
        <w:spacing w:line="360" w:lineRule="auto"/>
        <w:jc w:val="both"/>
        <w:rPr>
          <w:rFonts w:cstheme="minorHAnsi"/>
          <w:sz w:val="24"/>
          <w:szCs w:val="24"/>
        </w:rPr>
      </w:pPr>
    </w:p>
    <w:p w14:paraId="640A9971" w14:textId="37D39CCE" w:rsidR="003822AF" w:rsidRPr="00C124A2" w:rsidRDefault="003822AF" w:rsidP="00ED47D9">
      <w:pPr>
        <w:spacing w:line="360" w:lineRule="auto"/>
        <w:jc w:val="both"/>
        <w:rPr>
          <w:rFonts w:cstheme="minorHAnsi"/>
          <w:sz w:val="24"/>
          <w:szCs w:val="24"/>
        </w:rPr>
      </w:pPr>
    </w:p>
    <w:p w14:paraId="07DEF23E" w14:textId="77777777" w:rsidR="00551A4C" w:rsidRPr="00C124A2" w:rsidRDefault="00551A4C">
      <w:pPr>
        <w:spacing w:after="160" w:line="259" w:lineRule="auto"/>
        <w:rPr>
          <w:rFonts w:cstheme="minorHAnsi"/>
          <w:sz w:val="24"/>
          <w:szCs w:val="24"/>
        </w:rPr>
      </w:pPr>
      <w:r w:rsidRPr="00C124A2">
        <w:rPr>
          <w:rFonts w:cstheme="minorHAnsi"/>
          <w:sz w:val="24"/>
          <w:szCs w:val="24"/>
        </w:rPr>
        <w:br w:type="page"/>
      </w:r>
    </w:p>
    <w:p w14:paraId="21E97AF1" w14:textId="6165661F" w:rsidR="00746552" w:rsidRPr="00C124A2" w:rsidRDefault="00851405" w:rsidP="00ED47D9">
      <w:pPr>
        <w:spacing w:line="360" w:lineRule="auto"/>
        <w:jc w:val="both"/>
        <w:rPr>
          <w:rFonts w:cstheme="minorHAnsi"/>
          <w:color w:val="000000"/>
          <w:sz w:val="24"/>
          <w:szCs w:val="24"/>
        </w:rPr>
      </w:pPr>
      <w:r w:rsidRPr="00C124A2">
        <w:rPr>
          <w:rFonts w:cstheme="minorHAnsi"/>
          <w:sz w:val="24"/>
          <w:szCs w:val="24"/>
        </w:rPr>
        <w:lastRenderedPageBreak/>
        <w:t>Research Associate, University of Y</w:t>
      </w:r>
      <w:r w:rsidR="00EA5DE5">
        <w:rPr>
          <w:rFonts w:cstheme="minorHAnsi"/>
          <w:sz w:val="24"/>
          <w:szCs w:val="24"/>
        </w:rPr>
        <w:t>ork, Kings Manor, York, YO1 7EP</w:t>
      </w:r>
    </w:p>
    <w:p w14:paraId="151E250D" w14:textId="038A2B4A" w:rsidR="00746552" w:rsidRDefault="00A607A4" w:rsidP="00ED47D9">
      <w:pPr>
        <w:spacing w:line="360" w:lineRule="auto"/>
        <w:jc w:val="both"/>
        <w:rPr>
          <w:rFonts w:cstheme="minorHAnsi"/>
          <w:sz w:val="24"/>
          <w:szCs w:val="24"/>
        </w:rPr>
      </w:pPr>
      <w:hyperlink r:id="rId8" w:history="1">
        <w:r w:rsidR="00A40F43" w:rsidRPr="00F6143A">
          <w:rPr>
            <w:rStyle w:val="Hyperlink"/>
            <w:rFonts w:cstheme="minorHAnsi"/>
            <w:sz w:val="24"/>
            <w:szCs w:val="24"/>
          </w:rPr>
          <w:t>Richard.Henry@york.ac.uk</w:t>
        </w:r>
      </w:hyperlink>
      <w:r w:rsidR="00A40F43">
        <w:rPr>
          <w:rFonts w:cstheme="minorHAnsi"/>
          <w:sz w:val="24"/>
          <w:szCs w:val="24"/>
        </w:rPr>
        <w:t xml:space="preserve"> </w:t>
      </w:r>
    </w:p>
    <w:p w14:paraId="4823762F" w14:textId="77777777" w:rsidR="00EA5DE5" w:rsidRPr="0054720F" w:rsidRDefault="00EA5DE5" w:rsidP="00ED47D9">
      <w:pPr>
        <w:spacing w:line="360" w:lineRule="auto"/>
        <w:jc w:val="both"/>
        <w:rPr>
          <w:rFonts w:cstheme="minorHAnsi"/>
          <w:color w:val="000000"/>
          <w:sz w:val="24"/>
          <w:szCs w:val="24"/>
        </w:rPr>
      </w:pPr>
    </w:p>
    <w:p w14:paraId="1248EF9E" w14:textId="5C2FF751" w:rsidR="00746552" w:rsidRPr="0054720F" w:rsidRDefault="00746552" w:rsidP="00ED47D9">
      <w:pPr>
        <w:spacing w:line="360" w:lineRule="auto"/>
        <w:jc w:val="both"/>
        <w:rPr>
          <w:rFonts w:cstheme="minorHAnsi"/>
          <w:color w:val="000000"/>
          <w:sz w:val="24"/>
          <w:szCs w:val="24"/>
        </w:rPr>
      </w:pPr>
      <w:r w:rsidRPr="0054720F">
        <w:rPr>
          <w:rFonts w:cstheme="minorHAnsi"/>
          <w:color w:val="000000"/>
          <w:sz w:val="24"/>
          <w:szCs w:val="24"/>
        </w:rPr>
        <w:t>Coastal and Offshore Archaeological Research Services (COARS), Ocean and Earth Science, National Oceanography Centre Southampton, University of Southampton, Euro</w:t>
      </w:r>
      <w:r w:rsidR="00EA5DE5">
        <w:rPr>
          <w:rFonts w:cstheme="minorHAnsi"/>
          <w:color w:val="000000"/>
          <w:sz w:val="24"/>
          <w:szCs w:val="24"/>
        </w:rPr>
        <w:t>pean Way, Southampton, SO14 3ZH</w:t>
      </w:r>
    </w:p>
    <w:p w14:paraId="131D3932" w14:textId="77777777" w:rsidR="00746552" w:rsidRDefault="00A607A4" w:rsidP="00ED47D9">
      <w:pPr>
        <w:spacing w:line="360" w:lineRule="auto"/>
        <w:jc w:val="both"/>
        <w:rPr>
          <w:rFonts w:cstheme="minorHAnsi"/>
          <w:color w:val="000000"/>
          <w:sz w:val="24"/>
          <w:szCs w:val="24"/>
        </w:rPr>
      </w:pPr>
      <w:hyperlink r:id="rId9" w:history="1">
        <w:r w:rsidR="00746552" w:rsidRPr="0054720F">
          <w:rPr>
            <w:rStyle w:val="Hyperlink"/>
            <w:rFonts w:cstheme="minorHAnsi"/>
            <w:sz w:val="24"/>
            <w:szCs w:val="24"/>
          </w:rPr>
          <w:t>M.J.Grant@soton.ac.uk</w:t>
        </w:r>
      </w:hyperlink>
      <w:r w:rsidR="00746552" w:rsidRPr="0054720F">
        <w:rPr>
          <w:rFonts w:cstheme="minorHAnsi"/>
          <w:color w:val="000000"/>
          <w:sz w:val="24"/>
          <w:szCs w:val="24"/>
        </w:rPr>
        <w:t xml:space="preserve"> </w:t>
      </w:r>
    </w:p>
    <w:p w14:paraId="4D1C3F7B" w14:textId="77777777" w:rsidR="00EA5DE5" w:rsidRPr="0054720F" w:rsidRDefault="00EA5DE5" w:rsidP="00ED47D9">
      <w:pPr>
        <w:spacing w:line="360" w:lineRule="auto"/>
        <w:jc w:val="both"/>
        <w:rPr>
          <w:rFonts w:cstheme="minorHAnsi"/>
          <w:color w:val="000000"/>
          <w:sz w:val="24"/>
          <w:szCs w:val="24"/>
        </w:rPr>
      </w:pPr>
    </w:p>
    <w:p w14:paraId="3DA683C6" w14:textId="62CF7DDC" w:rsidR="00746552" w:rsidRPr="0054720F" w:rsidRDefault="00746552" w:rsidP="00ED47D9">
      <w:pPr>
        <w:spacing w:line="360" w:lineRule="auto"/>
        <w:jc w:val="both"/>
        <w:rPr>
          <w:rFonts w:cstheme="minorHAnsi"/>
          <w:color w:val="000000"/>
          <w:sz w:val="24"/>
          <w:szCs w:val="24"/>
        </w:rPr>
      </w:pPr>
      <w:r w:rsidRPr="0054720F">
        <w:rPr>
          <w:rFonts w:cstheme="minorHAnsi"/>
          <w:color w:val="000000"/>
          <w:sz w:val="24"/>
          <w:szCs w:val="24"/>
        </w:rPr>
        <w:t>Historic England, Fort Cumber</w:t>
      </w:r>
      <w:r w:rsidR="00EA5DE5">
        <w:rPr>
          <w:rFonts w:cstheme="minorHAnsi"/>
          <w:color w:val="000000"/>
          <w:sz w:val="24"/>
          <w:szCs w:val="24"/>
        </w:rPr>
        <w:t>land, Portsmouth, PO4 9LD</w:t>
      </w:r>
    </w:p>
    <w:p w14:paraId="381A09BD" w14:textId="77777777" w:rsidR="00746552" w:rsidRDefault="00A607A4" w:rsidP="00ED47D9">
      <w:pPr>
        <w:spacing w:line="360" w:lineRule="auto"/>
        <w:jc w:val="both"/>
        <w:rPr>
          <w:rStyle w:val="Hyperlink"/>
          <w:rFonts w:cstheme="minorHAnsi"/>
          <w:sz w:val="24"/>
          <w:szCs w:val="24"/>
        </w:rPr>
      </w:pPr>
      <w:hyperlink r:id="rId10" w:history="1">
        <w:r w:rsidR="00746552" w:rsidRPr="0054720F">
          <w:rPr>
            <w:rStyle w:val="Hyperlink"/>
            <w:rFonts w:cstheme="minorHAnsi"/>
            <w:sz w:val="24"/>
            <w:szCs w:val="24"/>
          </w:rPr>
          <w:t>Ruth.Pelling@HistoricEngland.org.uk</w:t>
        </w:r>
      </w:hyperlink>
    </w:p>
    <w:p w14:paraId="4FBC345D" w14:textId="77777777" w:rsidR="00EA5DE5" w:rsidRPr="0054720F" w:rsidRDefault="00EA5DE5" w:rsidP="00ED47D9">
      <w:pPr>
        <w:spacing w:line="360" w:lineRule="auto"/>
        <w:jc w:val="both"/>
        <w:rPr>
          <w:rFonts w:cstheme="minorHAnsi"/>
          <w:color w:val="000000"/>
          <w:sz w:val="24"/>
          <w:szCs w:val="24"/>
        </w:rPr>
      </w:pPr>
    </w:p>
    <w:p w14:paraId="705FD713" w14:textId="77F8BCDC" w:rsidR="00B07C36" w:rsidRPr="0054720F" w:rsidRDefault="00B07C36" w:rsidP="00B07C36">
      <w:pPr>
        <w:spacing w:line="360" w:lineRule="auto"/>
        <w:jc w:val="both"/>
        <w:rPr>
          <w:rFonts w:cstheme="minorHAnsi"/>
          <w:color w:val="000000"/>
          <w:sz w:val="24"/>
          <w:szCs w:val="24"/>
        </w:rPr>
      </w:pPr>
      <w:r w:rsidRPr="0054720F">
        <w:rPr>
          <w:rFonts w:cstheme="minorHAnsi"/>
          <w:color w:val="000000"/>
          <w:sz w:val="24"/>
          <w:szCs w:val="24"/>
        </w:rPr>
        <w:t xml:space="preserve">Historic England, 37 </w:t>
      </w:r>
      <w:r w:rsidR="00EA5DE5">
        <w:rPr>
          <w:rFonts w:cstheme="minorHAnsi"/>
          <w:color w:val="000000"/>
          <w:sz w:val="24"/>
          <w:szCs w:val="24"/>
        </w:rPr>
        <w:t>Tanner Row, York, YO1 6WP</w:t>
      </w:r>
    </w:p>
    <w:p w14:paraId="27CAF2D5" w14:textId="77777777" w:rsidR="00B07C36" w:rsidRDefault="00A607A4" w:rsidP="00B07C36">
      <w:pPr>
        <w:spacing w:line="360" w:lineRule="auto"/>
        <w:jc w:val="both"/>
        <w:rPr>
          <w:rFonts w:cstheme="minorHAnsi"/>
          <w:color w:val="000000"/>
          <w:sz w:val="24"/>
          <w:szCs w:val="24"/>
        </w:rPr>
      </w:pPr>
      <w:hyperlink r:id="rId11" w:history="1">
        <w:r w:rsidR="00B07C36" w:rsidRPr="0054720F">
          <w:rPr>
            <w:rStyle w:val="Hyperlink"/>
            <w:rFonts w:cstheme="minorHAnsi"/>
            <w:sz w:val="24"/>
            <w:szCs w:val="24"/>
          </w:rPr>
          <w:t>David.Roberts@HistoricEngland.org.uk</w:t>
        </w:r>
      </w:hyperlink>
      <w:r w:rsidR="00B07C36" w:rsidRPr="0054720F">
        <w:rPr>
          <w:rFonts w:cstheme="minorHAnsi"/>
          <w:color w:val="000000"/>
          <w:sz w:val="24"/>
          <w:szCs w:val="24"/>
        </w:rPr>
        <w:t xml:space="preserve"> </w:t>
      </w:r>
    </w:p>
    <w:p w14:paraId="0231B618" w14:textId="77777777" w:rsidR="00EA5DE5" w:rsidRPr="0054720F" w:rsidRDefault="00EA5DE5" w:rsidP="00B07C36">
      <w:pPr>
        <w:spacing w:line="360" w:lineRule="auto"/>
        <w:jc w:val="both"/>
        <w:rPr>
          <w:rFonts w:cstheme="minorHAnsi"/>
          <w:color w:val="000000"/>
          <w:sz w:val="24"/>
          <w:szCs w:val="24"/>
        </w:rPr>
      </w:pPr>
    </w:p>
    <w:p w14:paraId="4EC35ECE" w14:textId="088A7A4B" w:rsidR="00746552" w:rsidRPr="00C124A2" w:rsidRDefault="00746552" w:rsidP="00ED47D9">
      <w:pPr>
        <w:spacing w:line="360" w:lineRule="auto"/>
        <w:jc w:val="both"/>
        <w:rPr>
          <w:rFonts w:cstheme="minorHAnsi"/>
          <w:color w:val="000000"/>
          <w:sz w:val="24"/>
          <w:szCs w:val="24"/>
        </w:rPr>
      </w:pPr>
      <w:r w:rsidRPr="0054720F">
        <w:rPr>
          <w:rFonts w:cstheme="minorHAnsi"/>
          <w:color w:val="000000"/>
          <w:sz w:val="24"/>
          <w:szCs w:val="24"/>
        </w:rPr>
        <w:t xml:space="preserve">Historic England, </w:t>
      </w:r>
      <w:r w:rsidR="000E63DA" w:rsidRPr="0054720F">
        <w:rPr>
          <w:rFonts w:cstheme="minorHAnsi"/>
          <w:noProof/>
          <w:sz w:val="24"/>
          <w:szCs w:val="24"/>
          <w:lang w:eastAsia="en-GB"/>
        </w:rPr>
        <w:t xml:space="preserve">The Atrium Building, </w:t>
      </w:r>
      <w:r w:rsidR="0081545E" w:rsidRPr="0054720F">
        <w:rPr>
          <w:rFonts w:cstheme="minorHAnsi"/>
          <w:noProof/>
          <w:sz w:val="24"/>
          <w:szCs w:val="24"/>
          <w:lang w:eastAsia="en-GB"/>
        </w:rPr>
        <w:t>Can</w:t>
      </w:r>
      <w:r w:rsidR="000E63DA" w:rsidRPr="0054720F">
        <w:rPr>
          <w:rFonts w:cstheme="minorHAnsi"/>
          <w:noProof/>
          <w:sz w:val="24"/>
          <w:szCs w:val="24"/>
          <w:lang w:eastAsia="en-GB"/>
        </w:rPr>
        <w:t>n</w:t>
      </w:r>
      <w:r w:rsidR="0081545E" w:rsidRPr="0054720F">
        <w:rPr>
          <w:rFonts w:cstheme="minorHAnsi"/>
          <w:noProof/>
          <w:sz w:val="24"/>
          <w:szCs w:val="24"/>
          <w:lang w:eastAsia="en-GB"/>
        </w:rPr>
        <w:t>on Bridge House, 25 Dowgate Hill</w:t>
      </w:r>
      <w:r w:rsidRPr="0054720F">
        <w:rPr>
          <w:rFonts w:cstheme="minorHAnsi"/>
          <w:noProof/>
          <w:sz w:val="24"/>
          <w:szCs w:val="24"/>
          <w:lang w:eastAsia="en-GB"/>
        </w:rPr>
        <w:t>, London, EC</w:t>
      </w:r>
      <w:r w:rsidR="0081545E" w:rsidRPr="0054720F">
        <w:rPr>
          <w:rFonts w:cstheme="minorHAnsi"/>
          <w:noProof/>
          <w:sz w:val="24"/>
          <w:szCs w:val="24"/>
          <w:lang w:eastAsia="en-GB"/>
        </w:rPr>
        <w:t>4R 2YA</w:t>
      </w:r>
    </w:p>
    <w:p w14:paraId="05AD6802" w14:textId="3818E127" w:rsidR="003822AF" w:rsidRPr="0054720F" w:rsidRDefault="00A607A4" w:rsidP="00ED47D9">
      <w:pPr>
        <w:spacing w:line="360" w:lineRule="auto"/>
        <w:jc w:val="both"/>
        <w:rPr>
          <w:rFonts w:cstheme="minorHAnsi"/>
          <w:sz w:val="24"/>
          <w:szCs w:val="24"/>
        </w:rPr>
      </w:pPr>
      <w:hyperlink r:id="rId12" w:history="1">
        <w:r w:rsidR="00746552" w:rsidRPr="0054720F">
          <w:rPr>
            <w:rStyle w:val="Hyperlink"/>
            <w:rFonts w:cstheme="minorHAnsi"/>
            <w:sz w:val="24"/>
            <w:szCs w:val="24"/>
          </w:rPr>
          <w:t>Peter.Marshall@HistoricEngland.org.uk</w:t>
        </w:r>
      </w:hyperlink>
    </w:p>
    <w:p w14:paraId="687BD40A" w14:textId="6564C297" w:rsidR="003822AF" w:rsidRPr="0054720F" w:rsidRDefault="003822AF" w:rsidP="00ED47D9">
      <w:pPr>
        <w:spacing w:line="360" w:lineRule="auto"/>
        <w:jc w:val="both"/>
        <w:rPr>
          <w:rFonts w:cstheme="minorHAnsi"/>
          <w:noProof/>
          <w:sz w:val="24"/>
          <w:szCs w:val="24"/>
          <w:lang w:eastAsia="en-GB"/>
        </w:rPr>
      </w:pPr>
    </w:p>
    <w:p w14:paraId="52B77952" w14:textId="583FD3B0" w:rsidR="003822AF" w:rsidRPr="0054720F" w:rsidRDefault="003822AF" w:rsidP="00ED47D9">
      <w:pPr>
        <w:spacing w:line="360" w:lineRule="auto"/>
        <w:jc w:val="both"/>
        <w:rPr>
          <w:rFonts w:cstheme="minorHAnsi"/>
          <w:sz w:val="24"/>
          <w:szCs w:val="24"/>
        </w:rPr>
      </w:pPr>
    </w:p>
    <w:p w14:paraId="3D1FAA8F" w14:textId="45D4BC58" w:rsidR="00571B33" w:rsidRPr="0054720F" w:rsidRDefault="00571B33" w:rsidP="00ED47D9">
      <w:pPr>
        <w:spacing w:line="360" w:lineRule="auto"/>
        <w:jc w:val="both"/>
        <w:rPr>
          <w:rFonts w:cstheme="minorHAnsi"/>
          <w:sz w:val="24"/>
          <w:szCs w:val="24"/>
        </w:rPr>
      </w:pPr>
    </w:p>
    <w:p w14:paraId="5FB2BDEE" w14:textId="1E7FA2D4" w:rsidR="003822AF" w:rsidRPr="0054720F" w:rsidRDefault="003822AF" w:rsidP="00ED47D9">
      <w:pPr>
        <w:spacing w:line="360" w:lineRule="auto"/>
        <w:jc w:val="both"/>
        <w:rPr>
          <w:rFonts w:cstheme="minorHAnsi"/>
          <w:sz w:val="24"/>
          <w:szCs w:val="24"/>
        </w:rPr>
      </w:pPr>
    </w:p>
    <w:p w14:paraId="3E12600F" w14:textId="36756EA5" w:rsidR="003822AF" w:rsidRPr="0054720F" w:rsidRDefault="003822AF" w:rsidP="00ED47D9">
      <w:pPr>
        <w:spacing w:line="360" w:lineRule="auto"/>
        <w:jc w:val="both"/>
        <w:rPr>
          <w:rFonts w:cstheme="minorHAnsi"/>
          <w:sz w:val="24"/>
          <w:szCs w:val="24"/>
        </w:rPr>
      </w:pPr>
    </w:p>
    <w:p w14:paraId="19EAE551" w14:textId="7AD9FF52" w:rsidR="006279B1" w:rsidRPr="0054720F" w:rsidRDefault="006279B1" w:rsidP="00ED47D9">
      <w:pPr>
        <w:spacing w:line="360" w:lineRule="auto"/>
        <w:jc w:val="both"/>
        <w:rPr>
          <w:rFonts w:cstheme="minorHAnsi"/>
          <w:sz w:val="24"/>
          <w:szCs w:val="24"/>
        </w:rPr>
      </w:pPr>
      <w:r w:rsidRPr="0054720F">
        <w:rPr>
          <w:rFonts w:cstheme="minorHAnsi"/>
          <w:sz w:val="24"/>
          <w:szCs w:val="24"/>
        </w:rPr>
        <w:br w:type="page"/>
      </w:r>
    </w:p>
    <w:p w14:paraId="056C594E" w14:textId="5D12AA5B" w:rsidR="00E87EA7" w:rsidRPr="0054720F" w:rsidRDefault="006279B1" w:rsidP="00BC34B4">
      <w:pPr>
        <w:spacing w:line="360" w:lineRule="auto"/>
        <w:jc w:val="both"/>
        <w:outlineLvl w:val="0"/>
        <w:rPr>
          <w:rFonts w:cstheme="minorHAnsi"/>
          <w:color w:val="000000" w:themeColor="text1"/>
          <w:sz w:val="24"/>
          <w:szCs w:val="24"/>
        </w:rPr>
      </w:pPr>
      <w:r w:rsidRPr="0054720F">
        <w:rPr>
          <w:rFonts w:cstheme="minorHAnsi"/>
          <w:color w:val="000000" w:themeColor="text1"/>
          <w:sz w:val="24"/>
          <w:szCs w:val="24"/>
        </w:rPr>
        <w:lastRenderedPageBreak/>
        <w:t>Bibliography</w:t>
      </w:r>
    </w:p>
    <w:p w14:paraId="0D310A98" w14:textId="4264964D" w:rsidR="004D05CA" w:rsidRPr="0054720F" w:rsidRDefault="004D05CA"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Abdy, R. 2000</w:t>
      </w:r>
      <w:r w:rsidR="00E510E8" w:rsidRPr="00C124A2">
        <w:rPr>
          <w:rFonts w:cstheme="minorHAnsi"/>
          <w:color w:val="000000" w:themeColor="text1"/>
          <w:sz w:val="24"/>
          <w:szCs w:val="24"/>
        </w:rPr>
        <w:t xml:space="preserve">: </w:t>
      </w:r>
      <w:r w:rsidRPr="00C124A2">
        <w:rPr>
          <w:rFonts w:cstheme="minorHAnsi"/>
          <w:color w:val="000000" w:themeColor="text1"/>
          <w:sz w:val="24"/>
          <w:szCs w:val="24"/>
        </w:rPr>
        <w:t>Stanchester, Wiltshire</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 </w:t>
      </w:r>
      <w:r w:rsidR="003C566C" w:rsidRPr="00C124A2">
        <w:rPr>
          <w:rFonts w:cstheme="minorHAnsi"/>
          <w:color w:val="000000" w:themeColor="text1"/>
          <w:sz w:val="24"/>
          <w:szCs w:val="24"/>
        </w:rPr>
        <w:t>i</w:t>
      </w:r>
      <w:r w:rsidRPr="00C124A2">
        <w:rPr>
          <w:rFonts w:cstheme="minorHAnsi"/>
          <w:color w:val="000000" w:themeColor="text1"/>
          <w:sz w:val="24"/>
          <w:szCs w:val="24"/>
        </w:rPr>
        <w:t xml:space="preserve">n </w:t>
      </w:r>
      <w:r w:rsidR="003C566C" w:rsidRPr="00C124A2">
        <w:rPr>
          <w:rFonts w:cstheme="minorHAnsi"/>
          <w:color w:val="000000" w:themeColor="text1"/>
          <w:sz w:val="24"/>
          <w:szCs w:val="24"/>
        </w:rPr>
        <w:t xml:space="preserve">R. </w:t>
      </w:r>
      <w:r w:rsidRPr="00C124A2">
        <w:rPr>
          <w:rFonts w:cstheme="minorHAnsi"/>
          <w:color w:val="000000" w:themeColor="text1"/>
          <w:sz w:val="24"/>
          <w:szCs w:val="24"/>
        </w:rPr>
        <w:t xml:space="preserve">Bland and </w:t>
      </w:r>
      <w:r w:rsidR="003C566C" w:rsidRPr="00C124A2">
        <w:rPr>
          <w:rFonts w:cstheme="minorHAnsi"/>
          <w:color w:val="000000" w:themeColor="text1"/>
          <w:sz w:val="24"/>
          <w:szCs w:val="24"/>
        </w:rPr>
        <w:t xml:space="preserve">L. </w:t>
      </w:r>
      <w:r w:rsidRPr="00C124A2">
        <w:rPr>
          <w:rFonts w:cstheme="minorHAnsi"/>
          <w:color w:val="000000" w:themeColor="text1"/>
          <w:sz w:val="24"/>
          <w:szCs w:val="24"/>
        </w:rPr>
        <w:t>Voden-Decker (ed</w:t>
      </w:r>
      <w:r w:rsidR="00170FA0" w:rsidRPr="00C124A2">
        <w:rPr>
          <w:rFonts w:cstheme="minorHAnsi"/>
          <w:color w:val="000000" w:themeColor="text1"/>
          <w:sz w:val="24"/>
          <w:szCs w:val="24"/>
        </w:rPr>
        <w:t>s</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Treasure Annual Report 2000</w:t>
      </w:r>
      <w:r w:rsidR="00571064" w:rsidRPr="00C124A2">
        <w:rPr>
          <w:rFonts w:cstheme="minorHAnsi"/>
          <w:color w:val="000000" w:themeColor="text1"/>
          <w:sz w:val="24"/>
          <w:szCs w:val="24"/>
        </w:rPr>
        <w:t>,</w:t>
      </w:r>
      <w:r w:rsidRPr="00C124A2">
        <w:rPr>
          <w:rFonts w:cstheme="minorHAnsi"/>
          <w:color w:val="000000" w:themeColor="text1"/>
          <w:sz w:val="24"/>
          <w:szCs w:val="24"/>
        </w:rPr>
        <w:t xml:space="preserve"> 123</w:t>
      </w:r>
      <w:r w:rsidR="0081545E" w:rsidRPr="00C124A2">
        <w:rPr>
          <w:rFonts w:cstheme="minorHAnsi"/>
          <w:color w:val="000000" w:themeColor="text1"/>
          <w:sz w:val="24"/>
          <w:szCs w:val="24"/>
        </w:rPr>
        <w:t>–</w:t>
      </w:r>
      <w:r w:rsidRPr="00C124A2">
        <w:rPr>
          <w:rFonts w:cstheme="minorHAnsi"/>
          <w:color w:val="000000" w:themeColor="text1"/>
          <w:sz w:val="24"/>
          <w:szCs w:val="24"/>
        </w:rPr>
        <w:t xml:space="preserve">24. </w:t>
      </w:r>
      <w:hyperlink r:id="rId13" w:history="1">
        <w:r w:rsidRPr="0054720F">
          <w:rPr>
            <w:rStyle w:val="Hyperlink"/>
            <w:rFonts w:cstheme="minorHAnsi"/>
            <w:color w:val="000000" w:themeColor="text1"/>
            <w:sz w:val="24"/>
            <w:szCs w:val="24"/>
          </w:rPr>
          <w:t>https://finds.org.uk/documents/treasurereports/2000.pdf</w:t>
        </w:r>
      </w:hyperlink>
      <w:r w:rsidRPr="0054720F">
        <w:rPr>
          <w:rFonts w:cstheme="minorHAnsi"/>
          <w:color w:val="000000" w:themeColor="text1"/>
          <w:sz w:val="24"/>
          <w:szCs w:val="24"/>
        </w:rPr>
        <w:t xml:space="preserve"> </w:t>
      </w:r>
      <w:r w:rsidR="00571064" w:rsidRPr="0054720F">
        <w:rPr>
          <w:rFonts w:cstheme="minorHAnsi"/>
          <w:color w:val="000000" w:themeColor="text1"/>
          <w:sz w:val="24"/>
          <w:szCs w:val="24"/>
        </w:rPr>
        <w:t>[A</w:t>
      </w:r>
      <w:r w:rsidRPr="0054720F">
        <w:rPr>
          <w:rFonts w:cstheme="minorHAnsi"/>
          <w:color w:val="000000" w:themeColor="text1"/>
          <w:sz w:val="24"/>
          <w:szCs w:val="24"/>
        </w:rPr>
        <w:t>ccessed 27/10/2016</w:t>
      </w:r>
      <w:r w:rsidR="00571064" w:rsidRPr="0054720F">
        <w:rPr>
          <w:rFonts w:cstheme="minorHAnsi"/>
          <w:color w:val="000000" w:themeColor="text1"/>
          <w:sz w:val="24"/>
          <w:szCs w:val="24"/>
        </w:rPr>
        <w:t>]</w:t>
      </w:r>
    </w:p>
    <w:p w14:paraId="2D702D1B" w14:textId="21C67164" w:rsidR="004D05CA" w:rsidRPr="00C124A2" w:rsidRDefault="004D05CA"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t>Abdy, R. 2009</w:t>
      </w:r>
      <w:r w:rsidR="00E510E8" w:rsidRPr="0054720F">
        <w:rPr>
          <w:rFonts w:cstheme="minorHAnsi"/>
          <w:color w:val="000000" w:themeColor="text1"/>
          <w:sz w:val="24"/>
          <w:szCs w:val="24"/>
        </w:rPr>
        <w:t xml:space="preserve">: </w:t>
      </w:r>
      <w:r w:rsidRPr="0054720F">
        <w:rPr>
          <w:rFonts w:cstheme="minorHAnsi"/>
          <w:color w:val="000000" w:themeColor="text1"/>
          <w:sz w:val="24"/>
          <w:szCs w:val="24"/>
        </w:rPr>
        <w:t>Stanchester, Wiltshire</w:t>
      </w:r>
      <w:r w:rsidR="003C566C" w:rsidRPr="0054720F">
        <w:rPr>
          <w:rFonts w:cstheme="minorHAnsi"/>
          <w:color w:val="000000" w:themeColor="text1"/>
          <w:sz w:val="24"/>
          <w:szCs w:val="24"/>
        </w:rPr>
        <w:t>,</w:t>
      </w:r>
      <w:r w:rsidRPr="00C124A2">
        <w:rPr>
          <w:rFonts w:cstheme="minorHAnsi"/>
          <w:color w:val="000000" w:themeColor="text1"/>
          <w:sz w:val="24"/>
          <w:szCs w:val="24"/>
        </w:rPr>
        <w:t xml:space="preserve"> </w:t>
      </w:r>
      <w:r w:rsidR="00170FA0" w:rsidRPr="00C124A2">
        <w:rPr>
          <w:rFonts w:cstheme="minorHAnsi"/>
          <w:color w:val="000000" w:themeColor="text1"/>
          <w:sz w:val="24"/>
          <w:szCs w:val="24"/>
        </w:rPr>
        <w:t>i</w:t>
      </w:r>
      <w:r w:rsidRPr="00C124A2">
        <w:rPr>
          <w:rFonts w:cstheme="minorHAnsi"/>
          <w:color w:val="000000" w:themeColor="text1"/>
          <w:sz w:val="24"/>
          <w:szCs w:val="24"/>
        </w:rPr>
        <w:t>n</w:t>
      </w:r>
      <w:r w:rsidR="003C566C" w:rsidRPr="00C124A2">
        <w:rPr>
          <w:rFonts w:cstheme="minorHAnsi"/>
          <w:color w:val="000000" w:themeColor="text1"/>
          <w:sz w:val="24"/>
          <w:szCs w:val="24"/>
        </w:rPr>
        <w:t xml:space="preserve"> R.</w:t>
      </w:r>
      <w:r w:rsidRPr="00C124A2">
        <w:rPr>
          <w:rFonts w:cstheme="minorHAnsi"/>
          <w:color w:val="000000" w:themeColor="text1"/>
          <w:sz w:val="24"/>
          <w:szCs w:val="24"/>
        </w:rPr>
        <w:t xml:space="preserve"> Abdy, </w:t>
      </w:r>
      <w:r w:rsidR="003C566C" w:rsidRPr="00C124A2">
        <w:rPr>
          <w:rFonts w:cstheme="minorHAnsi"/>
          <w:color w:val="000000" w:themeColor="text1"/>
          <w:sz w:val="24"/>
          <w:szCs w:val="24"/>
        </w:rPr>
        <w:t xml:space="preserve">E. </w:t>
      </w:r>
      <w:r w:rsidRPr="00C124A2">
        <w:rPr>
          <w:rFonts w:cstheme="minorHAnsi"/>
          <w:color w:val="000000" w:themeColor="text1"/>
          <w:sz w:val="24"/>
          <w:szCs w:val="24"/>
        </w:rPr>
        <w:t>Ghey</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 </w:t>
      </w:r>
      <w:r w:rsidR="003C566C" w:rsidRPr="00C124A2">
        <w:rPr>
          <w:rFonts w:cstheme="minorHAnsi"/>
          <w:color w:val="000000" w:themeColor="text1"/>
          <w:sz w:val="24"/>
          <w:szCs w:val="24"/>
        </w:rPr>
        <w:t xml:space="preserve">C. </w:t>
      </w:r>
      <w:r w:rsidRPr="00C124A2">
        <w:rPr>
          <w:rFonts w:cstheme="minorHAnsi"/>
          <w:color w:val="000000" w:themeColor="text1"/>
          <w:sz w:val="24"/>
          <w:szCs w:val="24"/>
        </w:rPr>
        <w:t xml:space="preserve">Hughes and </w:t>
      </w:r>
      <w:r w:rsidR="003C566C" w:rsidRPr="00C124A2">
        <w:rPr>
          <w:rFonts w:cstheme="minorHAnsi"/>
          <w:color w:val="000000" w:themeColor="text1"/>
          <w:sz w:val="24"/>
          <w:szCs w:val="24"/>
        </w:rPr>
        <w:t xml:space="preserve">I </w:t>
      </w:r>
      <w:r w:rsidRPr="00C124A2">
        <w:rPr>
          <w:rFonts w:cstheme="minorHAnsi"/>
          <w:color w:val="000000" w:themeColor="text1"/>
          <w:sz w:val="24"/>
          <w:szCs w:val="24"/>
        </w:rPr>
        <w:t>Lein</w:t>
      </w:r>
      <w:r w:rsidR="003C566C" w:rsidRPr="00C124A2">
        <w:rPr>
          <w:rFonts w:cstheme="minorHAnsi"/>
          <w:color w:val="000000" w:themeColor="text1"/>
          <w:sz w:val="24"/>
          <w:szCs w:val="24"/>
        </w:rPr>
        <w:t>s</w:t>
      </w:r>
      <w:r w:rsidRPr="00C124A2">
        <w:rPr>
          <w:rFonts w:cstheme="minorHAnsi"/>
          <w:color w:val="000000" w:themeColor="text1"/>
          <w:sz w:val="24"/>
          <w:szCs w:val="24"/>
        </w:rPr>
        <w:t xml:space="preserve"> (eds) </w:t>
      </w:r>
      <w:r w:rsidRPr="00C124A2">
        <w:rPr>
          <w:rFonts w:cstheme="minorHAnsi"/>
          <w:i/>
          <w:color w:val="000000" w:themeColor="text1"/>
          <w:sz w:val="24"/>
          <w:szCs w:val="24"/>
        </w:rPr>
        <w:t>Coin Hoards from the British Isles, Vol. XII</w:t>
      </w:r>
      <w:r w:rsidR="00571064" w:rsidRPr="00C124A2">
        <w:rPr>
          <w:rFonts w:cstheme="minorHAnsi"/>
          <w:i/>
          <w:color w:val="000000" w:themeColor="text1"/>
          <w:sz w:val="24"/>
          <w:szCs w:val="24"/>
        </w:rPr>
        <w:t xml:space="preserve">. </w:t>
      </w:r>
      <w:r w:rsidRPr="00C124A2">
        <w:rPr>
          <w:rFonts w:cstheme="minorHAnsi"/>
          <w:color w:val="000000" w:themeColor="text1"/>
          <w:sz w:val="24"/>
          <w:szCs w:val="24"/>
        </w:rPr>
        <w:t xml:space="preserve">Wettern, </w:t>
      </w:r>
      <w:r w:rsidR="00571064" w:rsidRPr="00C124A2">
        <w:rPr>
          <w:rFonts w:cstheme="minorHAnsi"/>
          <w:color w:val="000000" w:themeColor="text1"/>
          <w:sz w:val="24"/>
          <w:szCs w:val="24"/>
        </w:rPr>
        <w:t>366–74</w:t>
      </w:r>
    </w:p>
    <w:p w14:paraId="2344DD8B" w14:textId="6672B0DE" w:rsidR="005815EE" w:rsidRPr="00C124A2" w:rsidRDefault="005815EE"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Abdy, R. 2013</w:t>
      </w:r>
      <w:r w:rsidR="00E510E8" w:rsidRPr="00C124A2">
        <w:rPr>
          <w:rFonts w:cstheme="minorHAnsi"/>
          <w:color w:val="000000" w:themeColor="text1"/>
          <w:sz w:val="24"/>
          <w:szCs w:val="24"/>
        </w:rPr>
        <w:t xml:space="preserve">: </w:t>
      </w:r>
      <w:r w:rsidRPr="00C124A2">
        <w:rPr>
          <w:rFonts w:cstheme="minorHAnsi"/>
          <w:color w:val="000000" w:themeColor="text1"/>
          <w:sz w:val="24"/>
          <w:szCs w:val="24"/>
        </w:rPr>
        <w:t>The Patching Hoard</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 </w:t>
      </w:r>
      <w:r w:rsidR="003C566C" w:rsidRPr="00C124A2">
        <w:rPr>
          <w:rFonts w:cstheme="minorHAnsi"/>
          <w:color w:val="000000" w:themeColor="text1"/>
          <w:sz w:val="24"/>
          <w:szCs w:val="24"/>
        </w:rPr>
        <w:t>i</w:t>
      </w:r>
      <w:r w:rsidRPr="00C124A2">
        <w:rPr>
          <w:rFonts w:cstheme="minorHAnsi"/>
          <w:color w:val="000000" w:themeColor="text1"/>
          <w:sz w:val="24"/>
          <w:szCs w:val="24"/>
        </w:rPr>
        <w:t>n</w:t>
      </w:r>
      <w:r w:rsidR="003C566C" w:rsidRPr="00C124A2">
        <w:rPr>
          <w:rFonts w:cstheme="minorHAnsi"/>
          <w:color w:val="000000" w:themeColor="text1"/>
          <w:sz w:val="24"/>
          <w:szCs w:val="24"/>
        </w:rPr>
        <w:t xml:space="preserve"> F.</w:t>
      </w:r>
      <w:r w:rsidRPr="00C124A2">
        <w:rPr>
          <w:rFonts w:cstheme="minorHAnsi"/>
          <w:color w:val="000000" w:themeColor="text1"/>
          <w:sz w:val="24"/>
          <w:szCs w:val="24"/>
        </w:rPr>
        <w:t xml:space="preserve"> Hunter and </w:t>
      </w:r>
      <w:r w:rsidR="003C566C" w:rsidRPr="00C124A2">
        <w:rPr>
          <w:rFonts w:cstheme="minorHAnsi"/>
          <w:color w:val="000000" w:themeColor="text1"/>
          <w:sz w:val="24"/>
          <w:szCs w:val="24"/>
        </w:rPr>
        <w:t xml:space="preserve">K. </w:t>
      </w:r>
      <w:r w:rsidRPr="00C124A2">
        <w:rPr>
          <w:rFonts w:cstheme="minorHAnsi"/>
          <w:color w:val="000000" w:themeColor="text1"/>
          <w:sz w:val="24"/>
          <w:szCs w:val="24"/>
        </w:rPr>
        <w:t>Painter (ed</w:t>
      </w:r>
      <w:r w:rsidR="00170FA0" w:rsidRPr="00C124A2">
        <w:rPr>
          <w:rFonts w:cstheme="minorHAnsi"/>
          <w:color w:val="000000" w:themeColor="text1"/>
          <w:sz w:val="24"/>
          <w:szCs w:val="24"/>
        </w:rPr>
        <w:t>s</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Late Roman silver: the Traprain treasure in context</w:t>
      </w:r>
      <w:r w:rsidR="00571064" w:rsidRPr="00C124A2">
        <w:rPr>
          <w:rFonts w:cstheme="minorHAnsi"/>
          <w:color w:val="000000" w:themeColor="text1"/>
          <w:sz w:val="24"/>
          <w:szCs w:val="24"/>
        </w:rPr>
        <w:t>.</w:t>
      </w:r>
      <w:r w:rsidR="00571064" w:rsidRPr="00C124A2">
        <w:rPr>
          <w:rFonts w:cstheme="minorHAnsi"/>
          <w:i/>
          <w:color w:val="000000" w:themeColor="text1"/>
          <w:sz w:val="24"/>
          <w:szCs w:val="24"/>
        </w:rPr>
        <w:t xml:space="preserve"> </w:t>
      </w:r>
      <w:r w:rsidRPr="00C124A2">
        <w:rPr>
          <w:rFonts w:cstheme="minorHAnsi"/>
          <w:color w:val="000000" w:themeColor="text1"/>
          <w:sz w:val="24"/>
          <w:szCs w:val="24"/>
        </w:rPr>
        <w:t xml:space="preserve">Edinburgh, </w:t>
      </w:r>
      <w:r w:rsidR="00571064" w:rsidRPr="00C124A2">
        <w:rPr>
          <w:rFonts w:cstheme="minorHAnsi"/>
          <w:color w:val="000000" w:themeColor="text1"/>
          <w:sz w:val="24"/>
          <w:szCs w:val="24"/>
        </w:rPr>
        <w:t>105</w:t>
      </w:r>
      <w:r w:rsidR="00571064" w:rsidRPr="00C124A2">
        <w:rPr>
          <w:rFonts w:cstheme="minorHAnsi"/>
          <w:sz w:val="24"/>
          <w:szCs w:val="24"/>
        </w:rPr>
        <w:t>–</w:t>
      </w:r>
      <w:r w:rsidR="00571064" w:rsidRPr="00C124A2">
        <w:rPr>
          <w:rFonts w:cstheme="minorHAnsi"/>
          <w:color w:val="000000" w:themeColor="text1"/>
          <w:sz w:val="24"/>
          <w:szCs w:val="24"/>
        </w:rPr>
        <w:t>13</w:t>
      </w:r>
    </w:p>
    <w:p w14:paraId="1F3F97D5" w14:textId="38A90C16" w:rsidR="004D05CA" w:rsidRPr="00C124A2" w:rsidRDefault="004D05CA"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Annable, F.K.</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 and Eagles, B. 2010</w:t>
      </w:r>
      <w:r w:rsidR="00E510E8" w:rsidRPr="00C124A2">
        <w:rPr>
          <w:rFonts w:cstheme="minorHAnsi"/>
          <w:color w:val="000000" w:themeColor="text1"/>
          <w:sz w:val="24"/>
          <w:szCs w:val="24"/>
        </w:rPr>
        <w:t xml:space="preserve">: </w:t>
      </w:r>
      <w:r w:rsidRPr="00C124A2">
        <w:rPr>
          <w:rFonts w:cstheme="minorHAnsi"/>
          <w:i/>
          <w:color w:val="000000" w:themeColor="text1"/>
          <w:sz w:val="24"/>
          <w:szCs w:val="24"/>
        </w:rPr>
        <w:t>The Anglo-Saxon Cemetery at Blacknall Field, Pewsey, Wiltshire.</w:t>
      </w:r>
      <w:r w:rsidRPr="00C124A2">
        <w:rPr>
          <w:rFonts w:cstheme="minorHAnsi"/>
          <w:color w:val="000000" w:themeColor="text1"/>
          <w:sz w:val="24"/>
          <w:szCs w:val="24"/>
        </w:rPr>
        <w:t xml:space="preserve"> </w:t>
      </w:r>
      <w:r w:rsidR="00571064" w:rsidRPr="00C124A2">
        <w:rPr>
          <w:rFonts w:cstheme="minorHAnsi"/>
          <w:color w:val="000000" w:themeColor="text1"/>
          <w:sz w:val="24"/>
          <w:szCs w:val="24"/>
        </w:rPr>
        <w:t>Devizes</w:t>
      </w:r>
    </w:p>
    <w:p w14:paraId="148D7F5E" w14:textId="16FC7A3F" w:rsidR="0079778C" w:rsidRPr="00C124A2" w:rsidRDefault="0079778C"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 xml:space="preserve">Austin, </w:t>
      </w:r>
      <w:r w:rsidR="00B271A4" w:rsidRPr="00C124A2">
        <w:rPr>
          <w:rFonts w:cstheme="minorHAnsi"/>
          <w:color w:val="000000" w:themeColor="text1"/>
          <w:sz w:val="24"/>
          <w:szCs w:val="24"/>
        </w:rPr>
        <w:t>M</w:t>
      </w:r>
      <w:r w:rsidR="00E510E8" w:rsidRPr="00C124A2">
        <w:rPr>
          <w:rFonts w:cstheme="minorHAnsi"/>
          <w:color w:val="000000" w:themeColor="text1"/>
          <w:sz w:val="24"/>
          <w:szCs w:val="24"/>
        </w:rPr>
        <w:t xml:space="preserve">. </w:t>
      </w:r>
      <w:r w:rsidR="00B271A4" w:rsidRPr="00C124A2">
        <w:rPr>
          <w:rFonts w:cstheme="minorHAnsi"/>
          <w:color w:val="000000" w:themeColor="text1"/>
          <w:sz w:val="24"/>
          <w:szCs w:val="24"/>
        </w:rPr>
        <w:t>2014</w:t>
      </w:r>
      <w:r w:rsidR="00E510E8" w:rsidRPr="00C124A2">
        <w:rPr>
          <w:rFonts w:cstheme="minorHAnsi"/>
          <w:color w:val="000000" w:themeColor="text1"/>
          <w:sz w:val="24"/>
          <w:szCs w:val="24"/>
        </w:rPr>
        <w:t>:</w:t>
      </w:r>
      <w:r w:rsidR="00B271A4" w:rsidRPr="00C124A2">
        <w:rPr>
          <w:rFonts w:cstheme="minorHAnsi"/>
          <w:color w:val="000000" w:themeColor="text1"/>
          <w:sz w:val="24"/>
          <w:szCs w:val="24"/>
        </w:rPr>
        <w:t xml:space="preserve"> ‘Rethinking Hardown Hill: Our westernmost early Anglo-Saxon cemetery’, </w:t>
      </w:r>
      <w:r w:rsidR="00B271A4" w:rsidRPr="00C124A2">
        <w:rPr>
          <w:rFonts w:cstheme="minorHAnsi"/>
          <w:i/>
          <w:color w:val="000000" w:themeColor="text1"/>
          <w:sz w:val="24"/>
          <w:szCs w:val="24"/>
        </w:rPr>
        <w:t>The Antiquaries Journal</w:t>
      </w:r>
      <w:r w:rsidR="00B271A4" w:rsidRPr="00C124A2">
        <w:rPr>
          <w:rFonts w:cstheme="minorHAnsi"/>
          <w:color w:val="000000" w:themeColor="text1"/>
          <w:sz w:val="24"/>
          <w:szCs w:val="24"/>
        </w:rPr>
        <w:t xml:space="preserve"> 94, 49</w:t>
      </w:r>
      <w:r w:rsidR="004256E1" w:rsidRPr="00C124A2">
        <w:rPr>
          <w:rFonts w:cstheme="minorHAnsi"/>
          <w:sz w:val="24"/>
          <w:szCs w:val="24"/>
        </w:rPr>
        <w:t>–</w:t>
      </w:r>
      <w:r w:rsidR="00B271A4" w:rsidRPr="00C124A2">
        <w:rPr>
          <w:rFonts w:cstheme="minorHAnsi"/>
          <w:color w:val="000000" w:themeColor="text1"/>
          <w:sz w:val="24"/>
          <w:szCs w:val="24"/>
        </w:rPr>
        <w:t>69</w:t>
      </w:r>
    </w:p>
    <w:p w14:paraId="61B897FA" w14:textId="4758185D" w:rsidR="00515864" w:rsidRPr="00C124A2" w:rsidRDefault="00515864" w:rsidP="00BC34B4">
      <w:pPr>
        <w:spacing w:line="360" w:lineRule="auto"/>
        <w:jc w:val="both"/>
        <w:rPr>
          <w:rFonts w:cstheme="minorHAnsi"/>
          <w:sz w:val="24"/>
          <w:szCs w:val="24"/>
        </w:rPr>
      </w:pPr>
      <w:r w:rsidRPr="00C124A2">
        <w:rPr>
          <w:rFonts w:cstheme="minorHAnsi"/>
          <w:sz w:val="24"/>
          <w:szCs w:val="24"/>
        </w:rPr>
        <w:t xml:space="preserve">Bennett, K.D. 1994: </w:t>
      </w:r>
      <w:r w:rsidRPr="00C124A2">
        <w:rPr>
          <w:rFonts w:cstheme="minorHAnsi"/>
          <w:i/>
          <w:sz w:val="24"/>
          <w:szCs w:val="24"/>
        </w:rPr>
        <w:t>Annotated catalogue of pollen and pteridophyte spore types of the British Isles</w:t>
      </w:r>
      <w:r w:rsidRPr="00C124A2">
        <w:rPr>
          <w:rFonts w:cstheme="minorHAnsi"/>
          <w:sz w:val="24"/>
          <w:szCs w:val="24"/>
        </w:rPr>
        <w:t>. Unpublished manuscript, University of Cambridge</w:t>
      </w:r>
    </w:p>
    <w:p w14:paraId="01AB47C3" w14:textId="4B92CF80" w:rsidR="00515864" w:rsidRPr="00C124A2" w:rsidRDefault="00515864" w:rsidP="00BC34B4">
      <w:pPr>
        <w:spacing w:line="360" w:lineRule="auto"/>
        <w:jc w:val="both"/>
        <w:rPr>
          <w:rFonts w:cstheme="minorHAnsi"/>
          <w:sz w:val="24"/>
          <w:szCs w:val="24"/>
        </w:rPr>
      </w:pPr>
      <w:r w:rsidRPr="00C124A2">
        <w:rPr>
          <w:rFonts w:cstheme="minorHAnsi"/>
          <w:sz w:val="24"/>
          <w:szCs w:val="24"/>
        </w:rPr>
        <w:t xml:space="preserve">Bennett, K.D., Whittington, G. and Edwards, K.J. 1994: ‘Recent plant nomenclatural changes and pollen morphology in the British Isles’, </w:t>
      </w:r>
      <w:r w:rsidRPr="00C124A2">
        <w:rPr>
          <w:rFonts w:cstheme="minorHAnsi"/>
          <w:i/>
          <w:sz w:val="24"/>
          <w:szCs w:val="24"/>
        </w:rPr>
        <w:t>Quaternary Newsletter</w:t>
      </w:r>
      <w:r w:rsidRPr="00C124A2">
        <w:rPr>
          <w:rFonts w:cstheme="minorHAnsi"/>
          <w:sz w:val="24"/>
          <w:szCs w:val="24"/>
        </w:rPr>
        <w:t xml:space="preserve"> 73, 1</w:t>
      </w:r>
      <w:r w:rsidR="004256E1" w:rsidRPr="00C124A2">
        <w:rPr>
          <w:rFonts w:cstheme="minorHAnsi"/>
          <w:sz w:val="24"/>
          <w:szCs w:val="24"/>
        </w:rPr>
        <w:t>–</w:t>
      </w:r>
      <w:r w:rsidRPr="00C124A2">
        <w:rPr>
          <w:rFonts w:cstheme="minorHAnsi"/>
          <w:sz w:val="24"/>
          <w:szCs w:val="24"/>
        </w:rPr>
        <w:t>6</w:t>
      </w:r>
    </w:p>
    <w:p w14:paraId="6EEA649D" w14:textId="5D1E0762" w:rsidR="00BA0325" w:rsidRPr="00C124A2" w:rsidRDefault="00BA0325" w:rsidP="00BC34B4">
      <w:pPr>
        <w:spacing w:line="360" w:lineRule="auto"/>
        <w:jc w:val="both"/>
        <w:rPr>
          <w:rFonts w:cstheme="minorHAnsi"/>
          <w:sz w:val="24"/>
          <w:szCs w:val="24"/>
        </w:rPr>
      </w:pPr>
      <w:r w:rsidRPr="00C124A2">
        <w:rPr>
          <w:rFonts w:cstheme="minorHAnsi"/>
          <w:sz w:val="24"/>
          <w:szCs w:val="24"/>
        </w:rPr>
        <w:t>Biek, L. 1963</w:t>
      </w:r>
      <w:r w:rsidR="003C566C" w:rsidRPr="00C124A2">
        <w:rPr>
          <w:rFonts w:cstheme="minorHAnsi"/>
          <w:sz w:val="24"/>
          <w:szCs w:val="24"/>
        </w:rPr>
        <w:t>:</w:t>
      </w:r>
      <w:r w:rsidRPr="00C124A2">
        <w:rPr>
          <w:rFonts w:cstheme="minorHAnsi"/>
          <w:sz w:val="24"/>
          <w:szCs w:val="24"/>
        </w:rPr>
        <w:t xml:space="preserve"> </w:t>
      </w:r>
      <w:r w:rsidRPr="00C124A2">
        <w:rPr>
          <w:rFonts w:cstheme="minorHAnsi"/>
          <w:i/>
          <w:sz w:val="24"/>
          <w:szCs w:val="24"/>
        </w:rPr>
        <w:t>Archaeology and the Microscope</w:t>
      </w:r>
      <w:r w:rsidRPr="00C124A2">
        <w:rPr>
          <w:rFonts w:cstheme="minorHAnsi"/>
          <w:sz w:val="24"/>
          <w:szCs w:val="24"/>
        </w:rPr>
        <w:t xml:space="preserve">, London </w:t>
      </w:r>
    </w:p>
    <w:p w14:paraId="37C92D4C" w14:textId="1CC6DDF0" w:rsidR="004D05CA" w:rsidRPr="00C124A2" w:rsidRDefault="004D05CA" w:rsidP="00BC34B4">
      <w:pPr>
        <w:spacing w:line="360" w:lineRule="auto"/>
        <w:jc w:val="both"/>
        <w:rPr>
          <w:rFonts w:eastAsia="Times New Roman" w:cstheme="minorHAnsi"/>
          <w:color w:val="000000" w:themeColor="text1"/>
          <w:sz w:val="24"/>
          <w:szCs w:val="24"/>
          <w:shd w:val="clear" w:color="auto" w:fill="FFFFFF"/>
          <w:lang w:val="en-US"/>
        </w:rPr>
      </w:pPr>
      <w:r w:rsidRPr="00C124A2">
        <w:rPr>
          <w:rFonts w:cstheme="minorHAnsi"/>
          <w:color w:val="000000" w:themeColor="text1"/>
          <w:sz w:val="24"/>
          <w:szCs w:val="24"/>
        </w:rPr>
        <w:t>Bienert, B</w:t>
      </w:r>
      <w:r w:rsidR="00E510E8" w:rsidRPr="00C124A2">
        <w:rPr>
          <w:rFonts w:cstheme="minorHAnsi"/>
          <w:color w:val="000000" w:themeColor="text1"/>
          <w:sz w:val="24"/>
          <w:szCs w:val="24"/>
        </w:rPr>
        <w:t>.</w:t>
      </w:r>
      <w:r w:rsidRPr="00C124A2">
        <w:rPr>
          <w:rFonts w:cstheme="minorHAnsi"/>
          <w:color w:val="000000" w:themeColor="text1"/>
          <w:sz w:val="24"/>
          <w:szCs w:val="24"/>
        </w:rPr>
        <w:t xml:space="preserve"> 2007</w:t>
      </w:r>
      <w:r w:rsidR="00E510E8"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D</w:t>
      </w:r>
      <w:r w:rsidRPr="00C124A2">
        <w:rPr>
          <w:rFonts w:eastAsia="Times New Roman" w:cstheme="minorHAnsi"/>
          <w:i/>
          <w:iCs/>
          <w:color w:val="000000" w:themeColor="text1"/>
          <w:sz w:val="24"/>
          <w:szCs w:val="24"/>
          <w:bdr w:val="none" w:sz="0" w:space="0" w:color="auto" w:frame="1"/>
          <w:lang w:val="en-US"/>
        </w:rPr>
        <w:t>ie römischen Bronzegefäße im Rheinischen Landesmuseum Trier</w:t>
      </w:r>
      <w:r w:rsidRPr="00C124A2">
        <w:rPr>
          <w:rFonts w:eastAsia="Times New Roman" w:cstheme="minorHAnsi"/>
          <w:color w:val="000000" w:themeColor="text1"/>
          <w:sz w:val="24"/>
          <w:szCs w:val="24"/>
          <w:shd w:val="clear" w:color="auto" w:fill="FFFFFF"/>
          <w:lang w:val="en-US"/>
        </w:rPr>
        <w:t xml:space="preserve">. </w:t>
      </w:r>
      <w:r w:rsidRPr="00C124A2">
        <w:rPr>
          <w:rFonts w:eastAsia="Times New Roman" w:cstheme="minorHAnsi"/>
          <w:iCs/>
          <w:color w:val="000000" w:themeColor="text1"/>
          <w:sz w:val="24"/>
          <w:szCs w:val="24"/>
          <w:bdr w:val="none" w:sz="0" w:space="0" w:color="auto" w:frame="1"/>
          <w:lang w:val="en-US"/>
        </w:rPr>
        <w:t>Trierer Zeitschrift</w:t>
      </w:r>
      <w:r w:rsidRPr="00C124A2">
        <w:rPr>
          <w:rFonts w:eastAsia="Times New Roman" w:cstheme="minorHAnsi"/>
          <w:color w:val="000000" w:themeColor="text1"/>
          <w:sz w:val="24"/>
          <w:szCs w:val="24"/>
          <w:shd w:val="clear" w:color="auto" w:fill="FFFFFF"/>
          <w:lang w:val="en-US"/>
        </w:rPr>
        <w:t>, 31</w:t>
      </w:r>
    </w:p>
    <w:p w14:paraId="2E791B5A" w14:textId="143CFEE8" w:rsidR="00736E58" w:rsidRPr="00C124A2" w:rsidRDefault="00736E58" w:rsidP="00BC34B4">
      <w:pPr>
        <w:spacing w:line="360" w:lineRule="auto"/>
        <w:jc w:val="both"/>
        <w:rPr>
          <w:rFonts w:eastAsia="Times New Roman" w:cstheme="minorHAnsi"/>
          <w:color w:val="000000" w:themeColor="text1"/>
          <w:sz w:val="24"/>
          <w:szCs w:val="24"/>
          <w:shd w:val="clear" w:color="auto" w:fill="FFFFFF"/>
          <w:lang w:val="en-US"/>
        </w:rPr>
      </w:pPr>
      <w:r w:rsidRPr="00C124A2">
        <w:rPr>
          <w:rFonts w:eastAsia="Times New Roman" w:cstheme="minorHAnsi"/>
          <w:color w:val="000000" w:themeColor="text1"/>
          <w:sz w:val="24"/>
          <w:szCs w:val="24"/>
          <w:shd w:val="clear" w:color="auto" w:fill="FFFFFF"/>
          <w:lang w:val="en-US"/>
        </w:rPr>
        <w:t>Bland, R. 1997</w:t>
      </w:r>
      <w:r w:rsidR="00E510E8" w:rsidRPr="00C124A2">
        <w:rPr>
          <w:rFonts w:eastAsia="Times New Roman" w:cstheme="minorHAnsi"/>
          <w:color w:val="000000" w:themeColor="text1"/>
          <w:sz w:val="24"/>
          <w:szCs w:val="24"/>
          <w:shd w:val="clear" w:color="auto" w:fill="FFFFFF"/>
          <w:lang w:val="en-US"/>
        </w:rPr>
        <w:t>: ‘</w:t>
      </w:r>
      <w:r w:rsidRPr="00C124A2">
        <w:rPr>
          <w:rFonts w:eastAsia="Times New Roman" w:cstheme="minorHAnsi"/>
          <w:color w:val="000000" w:themeColor="text1"/>
          <w:sz w:val="24"/>
          <w:szCs w:val="24"/>
          <w:shd w:val="clear" w:color="auto" w:fill="FFFFFF"/>
          <w:lang w:val="en-US"/>
        </w:rPr>
        <w:t>The changing patterns of hoards in the late Roman Empire</w:t>
      </w:r>
      <w:r w:rsidR="00E510E8" w:rsidRPr="00C124A2">
        <w:rPr>
          <w:rFonts w:eastAsia="Times New Roman" w:cstheme="minorHAnsi"/>
          <w:color w:val="000000" w:themeColor="text1"/>
          <w:sz w:val="24"/>
          <w:szCs w:val="24"/>
          <w:shd w:val="clear" w:color="auto" w:fill="FFFFFF"/>
          <w:lang w:val="en-US"/>
        </w:rPr>
        <w:t>’,</w:t>
      </w:r>
      <w:r w:rsidRPr="00C124A2">
        <w:rPr>
          <w:rFonts w:eastAsia="Times New Roman" w:cstheme="minorHAnsi"/>
          <w:color w:val="000000" w:themeColor="text1"/>
          <w:sz w:val="24"/>
          <w:szCs w:val="24"/>
          <w:shd w:val="clear" w:color="auto" w:fill="FFFFFF"/>
          <w:lang w:val="en-US"/>
        </w:rPr>
        <w:t xml:space="preserve"> </w:t>
      </w:r>
      <w:r w:rsidRPr="00C124A2">
        <w:rPr>
          <w:rFonts w:eastAsia="Times New Roman" w:cstheme="minorHAnsi"/>
          <w:i/>
          <w:color w:val="000000" w:themeColor="text1"/>
          <w:sz w:val="24"/>
          <w:szCs w:val="24"/>
          <w:shd w:val="clear" w:color="auto" w:fill="FFFFFF"/>
          <w:lang w:val="en-US"/>
        </w:rPr>
        <w:t xml:space="preserve">L’antiquite tardie 5, </w:t>
      </w:r>
      <w:r w:rsidRPr="00C124A2">
        <w:rPr>
          <w:rFonts w:eastAsia="Times New Roman" w:cstheme="minorHAnsi"/>
          <w:color w:val="000000" w:themeColor="text1"/>
          <w:sz w:val="24"/>
          <w:szCs w:val="24"/>
          <w:shd w:val="clear" w:color="auto" w:fill="FFFFFF"/>
          <w:lang w:val="en-US"/>
        </w:rPr>
        <w:t>29</w:t>
      </w:r>
      <w:r w:rsidR="00787185" w:rsidRPr="00C124A2">
        <w:rPr>
          <w:rFonts w:eastAsia="Times New Roman" w:cstheme="minorHAnsi"/>
          <w:color w:val="000000" w:themeColor="text1"/>
          <w:sz w:val="24"/>
          <w:szCs w:val="24"/>
          <w:shd w:val="clear" w:color="auto" w:fill="FFFFFF"/>
          <w:lang w:val="en-US"/>
        </w:rPr>
        <w:t>–</w:t>
      </w:r>
      <w:r w:rsidRPr="00C124A2">
        <w:rPr>
          <w:rFonts w:eastAsia="Times New Roman" w:cstheme="minorHAnsi"/>
          <w:color w:val="000000" w:themeColor="text1"/>
          <w:sz w:val="24"/>
          <w:szCs w:val="24"/>
          <w:shd w:val="clear" w:color="auto" w:fill="FFFFFF"/>
          <w:lang w:val="en-US"/>
        </w:rPr>
        <w:t>55</w:t>
      </w:r>
    </w:p>
    <w:p w14:paraId="05E6FD2F" w14:textId="5A2F33B2" w:rsidR="00934098" w:rsidRPr="0054720F" w:rsidRDefault="00934098" w:rsidP="00BC34B4">
      <w:pPr>
        <w:spacing w:line="360" w:lineRule="auto"/>
        <w:jc w:val="both"/>
        <w:rPr>
          <w:rFonts w:eastAsia="Times New Roman" w:cstheme="minorHAnsi"/>
          <w:color w:val="000000" w:themeColor="text1"/>
          <w:sz w:val="24"/>
          <w:szCs w:val="24"/>
          <w:shd w:val="clear" w:color="auto" w:fill="FFFFFF"/>
          <w:lang w:val="en-US"/>
        </w:rPr>
      </w:pPr>
      <w:r w:rsidRPr="00C124A2">
        <w:rPr>
          <w:rFonts w:eastAsia="Times New Roman" w:cstheme="minorHAnsi"/>
          <w:color w:val="000000" w:themeColor="text1"/>
          <w:sz w:val="24"/>
          <w:szCs w:val="24"/>
          <w:shd w:val="clear" w:color="auto" w:fill="FFFFFF"/>
          <w:lang w:val="en-US"/>
        </w:rPr>
        <w:t>Bland, R.</w:t>
      </w:r>
      <w:r w:rsidR="00736E58" w:rsidRPr="00C124A2">
        <w:rPr>
          <w:rFonts w:eastAsia="Times New Roman" w:cstheme="minorHAnsi"/>
          <w:color w:val="000000" w:themeColor="text1"/>
          <w:sz w:val="24"/>
          <w:szCs w:val="24"/>
          <w:shd w:val="clear" w:color="auto" w:fill="FFFFFF"/>
          <w:lang w:val="en-US"/>
        </w:rPr>
        <w:t xml:space="preserve"> 2013</w:t>
      </w:r>
      <w:r w:rsidR="00E510E8" w:rsidRPr="00C124A2">
        <w:rPr>
          <w:rFonts w:eastAsia="Times New Roman" w:cstheme="minorHAnsi"/>
          <w:color w:val="000000" w:themeColor="text1"/>
          <w:sz w:val="24"/>
          <w:szCs w:val="24"/>
          <w:shd w:val="clear" w:color="auto" w:fill="FFFFFF"/>
          <w:lang w:val="en-US"/>
        </w:rPr>
        <w:t>:</w:t>
      </w:r>
      <w:r w:rsidR="00736E58" w:rsidRPr="00C124A2">
        <w:rPr>
          <w:rFonts w:eastAsia="Times New Roman" w:cstheme="minorHAnsi"/>
          <w:color w:val="000000" w:themeColor="text1"/>
          <w:sz w:val="24"/>
          <w:szCs w:val="24"/>
          <w:shd w:val="clear" w:color="auto" w:fill="FFFFFF"/>
          <w:lang w:val="en-US"/>
        </w:rPr>
        <w:t xml:space="preserve"> </w:t>
      </w:r>
      <w:r w:rsidR="00E510E8" w:rsidRPr="00C124A2">
        <w:rPr>
          <w:rFonts w:eastAsia="Times New Roman" w:cstheme="minorHAnsi"/>
          <w:color w:val="000000" w:themeColor="text1"/>
          <w:sz w:val="24"/>
          <w:szCs w:val="24"/>
          <w:shd w:val="clear" w:color="auto" w:fill="FFFFFF"/>
          <w:lang w:val="en-US"/>
        </w:rPr>
        <w:t>‘</w:t>
      </w:r>
      <w:r w:rsidR="00736E58" w:rsidRPr="00C124A2">
        <w:rPr>
          <w:rFonts w:eastAsia="Times New Roman" w:cstheme="minorHAnsi"/>
          <w:color w:val="000000" w:themeColor="text1"/>
          <w:sz w:val="24"/>
          <w:szCs w:val="24"/>
          <w:shd w:val="clear" w:color="auto" w:fill="FFFFFF"/>
          <w:lang w:val="en-US"/>
        </w:rPr>
        <w:t>Hoarding in Britain: an overview</w:t>
      </w:r>
      <w:r w:rsidR="00E510E8" w:rsidRPr="00C124A2">
        <w:rPr>
          <w:rFonts w:eastAsia="Times New Roman" w:cstheme="minorHAnsi"/>
          <w:color w:val="000000" w:themeColor="text1"/>
          <w:sz w:val="24"/>
          <w:szCs w:val="24"/>
          <w:shd w:val="clear" w:color="auto" w:fill="FFFFFF"/>
          <w:lang w:val="en-US"/>
        </w:rPr>
        <w:t>’,</w:t>
      </w:r>
      <w:r w:rsidR="00736E58" w:rsidRPr="00C124A2">
        <w:rPr>
          <w:rFonts w:eastAsia="Times New Roman" w:cstheme="minorHAnsi"/>
          <w:color w:val="000000" w:themeColor="text1"/>
          <w:sz w:val="24"/>
          <w:szCs w:val="24"/>
          <w:shd w:val="clear" w:color="auto" w:fill="FFFFFF"/>
          <w:lang w:val="en-US"/>
        </w:rPr>
        <w:t xml:space="preserve"> </w:t>
      </w:r>
      <w:r w:rsidR="00736E58" w:rsidRPr="00C124A2">
        <w:rPr>
          <w:rFonts w:eastAsia="Times New Roman" w:cstheme="minorHAnsi"/>
          <w:i/>
          <w:color w:val="000000" w:themeColor="text1"/>
          <w:sz w:val="24"/>
          <w:szCs w:val="24"/>
          <w:shd w:val="clear" w:color="auto" w:fill="FFFFFF"/>
          <w:lang w:val="en-US"/>
        </w:rPr>
        <w:t xml:space="preserve">British Numismatic Journal </w:t>
      </w:r>
      <w:r w:rsidR="00736E58" w:rsidRPr="00C124A2">
        <w:rPr>
          <w:rFonts w:eastAsia="Times New Roman" w:cstheme="minorHAnsi"/>
          <w:color w:val="000000" w:themeColor="text1"/>
          <w:sz w:val="24"/>
          <w:szCs w:val="24"/>
          <w:shd w:val="clear" w:color="auto" w:fill="FFFFFF"/>
          <w:lang w:val="en-US"/>
        </w:rPr>
        <w:t>83</w:t>
      </w:r>
      <w:r w:rsidR="00736E58" w:rsidRPr="0054720F">
        <w:rPr>
          <w:rFonts w:eastAsia="Times New Roman" w:cstheme="minorHAnsi"/>
          <w:i/>
          <w:color w:val="000000" w:themeColor="text1"/>
          <w:sz w:val="24"/>
          <w:szCs w:val="24"/>
          <w:shd w:val="clear" w:color="auto" w:fill="FFFFFF"/>
          <w:lang w:val="en-US"/>
        </w:rPr>
        <w:t xml:space="preserve">, </w:t>
      </w:r>
      <w:r w:rsidR="00736E58" w:rsidRPr="0054720F">
        <w:rPr>
          <w:rFonts w:eastAsia="Times New Roman" w:cstheme="minorHAnsi"/>
          <w:color w:val="000000" w:themeColor="text1"/>
          <w:sz w:val="24"/>
          <w:szCs w:val="24"/>
          <w:shd w:val="clear" w:color="auto" w:fill="FFFFFF"/>
          <w:lang w:val="en-US"/>
        </w:rPr>
        <w:t>214</w:t>
      </w:r>
      <w:r w:rsidR="00787185" w:rsidRPr="0054720F">
        <w:rPr>
          <w:rFonts w:eastAsia="Times New Roman" w:cstheme="minorHAnsi"/>
          <w:color w:val="000000" w:themeColor="text1"/>
          <w:sz w:val="24"/>
          <w:szCs w:val="24"/>
          <w:shd w:val="clear" w:color="auto" w:fill="FFFFFF"/>
          <w:lang w:val="en-US"/>
        </w:rPr>
        <w:t>–</w:t>
      </w:r>
      <w:r w:rsidR="00736E58" w:rsidRPr="0054720F">
        <w:rPr>
          <w:rFonts w:eastAsia="Times New Roman" w:cstheme="minorHAnsi"/>
          <w:color w:val="000000" w:themeColor="text1"/>
          <w:sz w:val="24"/>
          <w:szCs w:val="24"/>
          <w:shd w:val="clear" w:color="auto" w:fill="FFFFFF"/>
          <w:lang w:val="en-US"/>
        </w:rPr>
        <w:t>38</w:t>
      </w:r>
    </w:p>
    <w:p w14:paraId="77C6B1E0" w14:textId="489EEAEA" w:rsidR="00A56D42" w:rsidRPr="0054720F" w:rsidRDefault="00A56D42" w:rsidP="00BC34B4">
      <w:pPr>
        <w:spacing w:line="360" w:lineRule="auto"/>
        <w:jc w:val="both"/>
        <w:rPr>
          <w:rFonts w:eastAsia="Times New Roman" w:cstheme="minorHAnsi"/>
          <w:color w:val="000000" w:themeColor="text1"/>
          <w:sz w:val="24"/>
          <w:szCs w:val="24"/>
          <w:shd w:val="clear" w:color="auto" w:fill="FFFFFF"/>
          <w:lang w:val="en-US"/>
        </w:rPr>
      </w:pPr>
      <w:r w:rsidRPr="0054720F">
        <w:rPr>
          <w:rFonts w:eastAsia="Times New Roman" w:cstheme="minorHAnsi"/>
          <w:color w:val="000000" w:themeColor="text1"/>
          <w:sz w:val="24"/>
          <w:szCs w:val="24"/>
          <w:shd w:val="clear" w:color="auto" w:fill="FFFFFF"/>
          <w:lang w:val="en-US"/>
        </w:rPr>
        <w:t>Bland, R</w:t>
      </w:r>
      <w:r w:rsidR="0042068F" w:rsidRPr="0054720F">
        <w:rPr>
          <w:rFonts w:eastAsia="Times New Roman" w:cstheme="minorHAnsi"/>
          <w:color w:val="000000" w:themeColor="text1"/>
          <w:sz w:val="24"/>
          <w:szCs w:val="24"/>
          <w:shd w:val="clear" w:color="auto" w:fill="FFFFFF"/>
          <w:lang w:val="en-US"/>
        </w:rPr>
        <w:t>.</w:t>
      </w:r>
      <w:r w:rsidRPr="0054720F">
        <w:rPr>
          <w:rFonts w:eastAsia="Times New Roman" w:cstheme="minorHAnsi"/>
          <w:color w:val="000000" w:themeColor="text1"/>
          <w:sz w:val="24"/>
          <w:szCs w:val="24"/>
          <w:shd w:val="clear" w:color="auto" w:fill="FFFFFF"/>
          <w:lang w:val="en-US"/>
        </w:rPr>
        <w:t xml:space="preserve"> 2014</w:t>
      </w:r>
      <w:r w:rsidR="003C566C" w:rsidRPr="0054720F">
        <w:rPr>
          <w:rFonts w:eastAsia="Times New Roman" w:cstheme="minorHAnsi"/>
          <w:color w:val="000000" w:themeColor="text1"/>
          <w:sz w:val="24"/>
          <w:szCs w:val="24"/>
          <w:shd w:val="clear" w:color="auto" w:fill="FFFFFF"/>
          <w:lang w:val="en-US"/>
        </w:rPr>
        <w:t>:</w:t>
      </w:r>
      <w:r w:rsidRPr="00C124A2">
        <w:rPr>
          <w:rFonts w:eastAsia="Times New Roman" w:cstheme="minorHAnsi"/>
          <w:color w:val="000000" w:themeColor="text1"/>
          <w:sz w:val="24"/>
          <w:szCs w:val="24"/>
          <w:shd w:val="clear" w:color="auto" w:fill="FFFFFF"/>
          <w:lang w:val="en-US"/>
        </w:rPr>
        <w:t xml:space="preserve"> </w:t>
      </w:r>
      <w:r w:rsidR="003C566C" w:rsidRPr="00C124A2">
        <w:rPr>
          <w:rFonts w:eastAsia="Times New Roman" w:cstheme="minorHAnsi"/>
          <w:color w:val="000000" w:themeColor="text1"/>
          <w:sz w:val="24"/>
          <w:szCs w:val="24"/>
          <w:shd w:val="clear" w:color="auto" w:fill="FFFFFF"/>
          <w:lang w:val="en-US"/>
        </w:rPr>
        <w:t>‘</w:t>
      </w:r>
      <w:r w:rsidRPr="00C124A2">
        <w:rPr>
          <w:rFonts w:eastAsia="Times New Roman" w:cstheme="minorHAnsi"/>
          <w:color w:val="000000" w:themeColor="text1"/>
          <w:sz w:val="24"/>
          <w:szCs w:val="24"/>
          <w:shd w:val="clear" w:color="auto" w:fill="FFFFFF"/>
          <w:lang w:val="en-US"/>
        </w:rPr>
        <w:t>Hoarding in Iron Age and Roman Britain 2: The puzzle of the late Roman period</w:t>
      </w:r>
      <w:r w:rsidR="003C566C" w:rsidRPr="00C124A2">
        <w:rPr>
          <w:rFonts w:eastAsia="Times New Roman" w:cstheme="minorHAnsi"/>
          <w:color w:val="000000" w:themeColor="text1"/>
          <w:sz w:val="24"/>
          <w:szCs w:val="24"/>
          <w:shd w:val="clear" w:color="auto" w:fill="FFFFFF"/>
          <w:lang w:val="en-US"/>
        </w:rPr>
        <w:t>’</w:t>
      </w:r>
      <w:r w:rsidRPr="00C124A2">
        <w:rPr>
          <w:rFonts w:eastAsia="Times New Roman" w:cstheme="minorHAnsi"/>
          <w:color w:val="000000" w:themeColor="text1"/>
          <w:sz w:val="24"/>
          <w:szCs w:val="24"/>
          <w:shd w:val="clear" w:color="auto" w:fill="FFFFFF"/>
          <w:lang w:val="en-US"/>
        </w:rPr>
        <w:t xml:space="preserve">. </w:t>
      </w:r>
      <w:r w:rsidRPr="00C124A2">
        <w:rPr>
          <w:rFonts w:eastAsia="Times New Roman" w:cstheme="minorHAnsi"/>
          <w:i/>
          <w:color w:val="000000" w:themeColor="text1"/>
          <w:sz w:val="24"/>
          <w:szCs w:val="24"/>
          <w:shd w:val="clear" w:color="auto" w:fill="FFFFFF"/>
          <w:lang w:val="en-US"/>
        </w:rPr>
        <w:t xml:space="preserve">British Numismatic Journal </w:t>
      </w:r>
      <w:r w:rsidRPr="00C124A2">
        <w:rPr>
          <w:rFonts w:eastAsia="Times New Roman" w:cstheme="minorHAnsi"/>
          <w:color w:val="000000" w:themeColor="text1"/>
          <w:sz w:val="24"/>
          <w:szCs w:val="24"/>
          <w:shd w:val="clear" w:color="auto" w:fill="FFFFFF"/>
          <w:lang w:val="en-US"/>
        </w:rPr>
        <w:t>84</w:t>
      </w:r>
      <w:r w:rsidRPr="0054720F">
        <w:rPr>
          <w:rFonts w:eastAsia="Times New Roman" w:cstheme="minorHAnsi"/>
          <w:i/>
          <w:color w:val="000000" w:themeColor="text1"/>
          <w:sz w:val="24"/>
          <w:szCs w:val="24"/>
          <w:shd w:val="clear" w:color="auto" w:fill="FFFFFF"/>
          <w:lang w:val="en-US"/>
        </w:rPr>
        <w:t xml:space="preserve">, </w:t>
      </w:r>
      <w:r w:rsidRPr="0054720F">
        <w:rPr>
          <w:rFonts w:eastAsia="Times New Roman" w:cstheme="minorHAnsi"/>
          <w:color w:val="000000" w:themeColor="text1"/>
          <w:sz w:val="24"/>
          <w:szCs w:val="24"/>
          <w:shd w:val="clear" w:color="auto" w:fill="FFFFFF"/>
          <w:lang w:val="en-US"/>
        </w:rPr>
        <w:t>9</w:t>
      </w:r>
      <w:r w:rsidR="00787185" w:rsidRPr="0054720F">
        <w:rPr>
          <w:rFonts w:eastAsia="Times New Roman" w:cstheme="minorHAnsi"/>
          <w:color w:val="000000" w:themeColor="text1"/>
          <w:sz w:val="24"/>
          <w:szCs w:val="24"/>
          <w:shd w:val="clear" w:color="auto" w:fill="FFFFFF"/>
          <w:lang w:val="en-US"/>
        </w:rPr>
        <w:t>–</w:t>
      </w:r>
      <w:r w:rsidRPr="0054720F">
        <w:rPr>
          <w:rFonts w:eastAsia="Times New Roman" w:cstheme="minorHAnsi"/>
          <w:color w:val="000000" w:themeColor="text1"/>
          <w:sz w:val="24"/>
          <w:szCs w:val="24"/>
          <w:shd w:val="clear" w:color="auto" w:fill="FFFFFF"/>
          <w:lang w:val="en-US"/>
        </w:rPr>
        <w:t>38</w:t>
      </w:r>
    </w:p>
    <w:p w14:paraId="367D6109" w14:textId="763D8FE1" w:rsidR="004025FD" w:rsidRPr="00C124A2" w:rsidRDefault="004025FD" w:rsidP="00BC34B4">
      <w:pPr>
        <w:spacing w:line="360" w:lineRule="auto"/>
        <w:jc w:val="both"/>
        <w:rPr>
          <w:rFonts w:eastAsia="Times New Roman" w:cstheme="minorHAnsi"/>
          <w:color w:val="000000" w:themeColor="text1"/>
          <w:sz w:val="24"/>
          <w:szCs w:val="24"/>
          <w:lang w:val="en-US"/>
        </w:rPr>
      </w:pPr>
      <w:r w:rsidRPr="0054720F">
        <w:rPr>
          <w:rFonts w:eastAsia="Times New Roman" w:cstheme="minorHAnsi"/>
          <w:color w:val="000000" w:themeColor="text1"/>
          <w:sz w:val="24"/>
          <w:szCs w:val="24"/>
          <w:shd w:val="clear" w:color="auto" w:fill="FFFFFF"/>
          <w:lang w:val="en-US"/>
        </w:rPr>
        <w:t>Bland, R. 2018</w:t>
      </w:r>
      <w:r w:rsidR="00170FA0" w:rsidRPr="0054720F">
        <w:rPr>
          <w:rFonts w:eastAsia="Times New Roman" w:cstheme="minorHAnsi"/>
          <w:color w:val="000000" w:themeColor="text1"/>
          <w:sz w:val="24"/>
          <w:szCs w:val="24"/>
          <w:shd w:val="clear" w:color="auto" w:fill="FFFFFF"/>
          <w:lang w:val="en-US"/>
        </w:rPr>
        <w:t>:</w:t>
      </w:r>
      <w:r w:rsidRPr="0054720F">
        <w:rPr>
          <w:rFonts w:eastAsia="Times New Roman" w:cstheme="minorHAnsi"/>
          <w:color w:val="000000" w:themeColor="text1"/>
          <w:sz w:val="24"/>
          <w:szCs w:val="24"/>
          <w:shd w:val="clear" w:color="auto" w:fill="FFFFFF"/>
          <w:lang w:val="en-US"/>
        </w:rPr>
        <w:t xml:space="preserve"> </w:t>
      </w:r>
      <w:r w:rsidRPr="0054720F">
        <w:rPr>
          <w:rFonts w:eastAsia="Times New Roman" w:cstheme="minorHAnsi"/>
          <w:i/>
          <w:color w:val="000000" w:themeColor="text1"/>
          <w:sz w:val="24"/>
          <w:szCs w:val="24"/>
          <w:shd w:val="clear" w:color="auto" w:fill="FFFFFF"/>
          <w:lang w:val="en-US"/>
        </w:rPr>
        <w:t>Coin Hoards and Hoarding in Roman Britai</w:t>
      </w:r>
      <w:r w:rsidRPr="00C124A2">
        <w:rPr>
          <w:rFonts w:eastAsia="Times New Roman" w:cstheme="minorHAnsi"/>
          <w:i/>
          <w:color w:val="000000" w:themeColor="text1"/>
          <w:sz w:val="24"/>
          <w:szCs w:val="24"/>
          <w:shd w:val="clear" w:color="auto" w:fill="FFFFFF"/>
          <w:lang w:val="en-US"/>
        </w:rPr>
        <w:t>n AD 43-c.498</w:t>
      </w:r>
      <w:r w:rsidR="00170FA0" w:rsidRPr="00C124A2">
        <w:rPr>
          <w:rFonts w:eastAsia="Times New Roman" w:cstheme="minorHAnsi"/>
          <w:i/>
          <w:color w:val="000000" w:themeColor="text1"/>
          <w:sz w:val="24"/>
          <w:szCs w:val="24"/>
          <w:shd w:val="clear" w:color="auto" w:fill="FFFFFF"/>
          <w:lang w:val="en-US"/>
        </w:rPr>
        <w:t>.</w:t>
      </w:r>
      <w:r w:rsidRPr="00C124A2">
        <w:rPr>
          <w:rFonts w:eastAsia="Times New Roman" w:cstheme="minorHAnsi"/>
          <w:i/>
          <w:color w:val="000000" w:themeColor="text1"/>
          <w:sz w:val="24"/>
          <w:szCs w:val="24"/>
          <w:shd w:val="clear" w:color="auto" w:fill="FFFFFF"/>
          <w:lang w:val="en-US"/>
        </w:rPr>
        <w:t xml:space="preserve"> </w:t>
      </w:r>
      <w:r w:rsidRPr="00C124A2">
        <w:rPr>
          <w:rFonts w:eastAsia="Times New Roman" w:cstheme="minorHAnsi"/>
          <w:color w:val="000000" w:themeColor="text1"/>
          <w:sz w:val="24"/>
          <w:szCs w:val="24"/>
          <w:shd w:val="clear" w:color="auto" w:fill="FFFFFF"/>
          <w:lang w:val="en-US"/>
        </w:rPr>
        <w:t>London</w:t>
      </w:r>
    </w:p>
    <w:p w14:paraId="38EC08A9" w14:textId="32C59DAE" w:rsidR="00044300" w:rsidRPr="00C124A2" w:rsidRDefault="00044300"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lastRenderedPageBreak/>
        <w:t xml:space="preserve">Bland, R., Moorhead, </w:t>
      </w:r>
      <w:r w:rsidR="00274D73" w:rsidRPr="00C124A2">
        <w:rPr>
          <w:rFonts w:cstheme="minorHAnsi"/>
          <w:color w:val="000000" w:themeColor="text1"/>
          <w:sz w:val="24"/>
          <w:szCs w:val="24"/>
        </w:rPr>
        <w:t>T.</w:t>
      </w:r>
      <w:r w:rsidRPr="00C124A2">
        <w:rPr>
          <w:rFonts w:cstheme="minorHAnsi"/>
          <w:color w:val="000000" w:themeColor="text1"/>
          <w:sz w:val="24"/>
          <w:szCs w:val="24"/>
        </w:rPr>
        <w:t>S.</w:t>
      </w:r>
      <w:r w:rsidR="00274D73" w:rsidRPr="00C124A2">
        <w:rPr>
          <w:rFonts w:cstheme="minorHAnsi"/>
          <w:color w:val="000000" w:themeColor="text1"/>
          <w:sz w:val="24"/>
          <w:szCs w:val="24"/>
        </w:rPr>
        <w:t>N.</w:t>
      </w:r>
      <w:r w:rsidRPr="00C124A2">
        <w:rPr>
          <w:rFonts w:cstheme="minorHAnsi"/>
          <w:color w:val="000000" w:themeColor="text1"/>
          <w:sz w:val="24"/>
          <w:szCs w:val="24"/>
        </w:rPr>
        <w:t xml:space="preserve"> and Walton P. 2013</w:t>
      </w:r>
      <w:r w:rsidR="00DA314D" w:rsidRPr="00C124A2">
        <w:rPr>
          <w:rFonts w:cstheme="minorHAnsi"/>
          <w:color w:val="000000" w:themeColor="text1"/>
          <w:sz w:val="24"/>
          <w:szCs w:val="24"/>
        </w:rPr>
        <w:t xml:space="preserve">: </w:t>
      </w:r>
      <w:r w:rsidR="003C566C" w:rsidRPr="00C124A2">
        <w:rPr>
          <w:rFonts w:cstheme="minorHAnsi"/>
          <w:color w:val="000000" w:themeColor="text1"/>
          <w:sz w:val="24"/>
          <w:szCs w:val="24"/>
        </w:rPr>
        <w:t>‘</w:t>
      </w:r>
      <w:r w:rsidRPr="00C124A2">
        <w:rPr>
          <w:rFonts w:cstheme="minorHAnsi"/>
          <w:color w:val="000000" w:themeColor="text1"/>
          <w:sz w:val="24"/>
          <w:szCs w:val="24"/>
        </w:rPr>
        <w:t>Finds of late Roman silver coins from Britain: The Contribution of the Portable Antiquities Scheme</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 </w:t>
      </w:r>
      <w:r w:rsidR="00571064" w:rsidRPr="00C124A2">
        <w:rPr>
          <w:rFonts w:cstheme="minorHAnsi"/>
          <w:color w:val="000000" w:themeColor="text1"/>
          <w:sz w:val="24"/>
          <w:szCs w:val="24"/>
        </w:rPr>
        <w:t>i</w:t>
      </w:r>
      <w:r w:rsidRPr="00C124A2">
        <w:rPr>
          <w:rFonts w:cstheme="minorHAnsi"/>
          <w:color w:val="000000" w:themeColor="text1"/>
          <w:sz w:val="24"/>
          <w:szCs w:val="24"/>
        </w:rPr>
        <w:t>n</w:t>
      </w:r>
      <w:r w:rsidR="003C566C" w:rsidRPr="00C124A2">
        <w:rPr>
          <w:rFonts w:cstheme="minorHAnsi"/>
          <w:color w:val="000000" w:themeColor="text1"/>
          <w:sz w:val="24"/>
          <w:szCs w:val="24"/>
        </w:rPr>
        <w:t xml:space="preserve"> F.</w:t>
      </w:r>
      <w:r w:rsidRPr="00C124A2">
        <w:rPr>
          <w:rFonts w:cstheme="minorHAnsi"/>
          <w:color w:val="000000" w:themeColor="text1"/>
          <w:sz w:val="24"/>
          <w:szCs w:val="24"/>
        </w:rPr>
        <w:t xml:space="preserve"> Hunter and </w:t>
      </w:r>
      <w:r w:rsidR="003C566C" w:rsidRPr="00C124A2">
        <w:rPr>
          <w:rFonts w:cstheme="minorHAnsi"/>
          <w:color w:val="000000" w:themeColor="text1"/>
          <w:sz w:val="24"/>
          <w:szCs w:val="24"/>
        </w:rPr>
        <w:t xml:space="preserve">K. </w:t>
      </w:r>
      <w:r w:rsidRPr="00C124A2">
        <w:rPr>
          <w:rFonts w:cstheme="minorHAnsi"/>
          <w:color w:val="000000" w:themeColor="text1"/>
          <w:sz w:val="24"/>
          <w:szCs w:val="24"/>
        </w:rPr>
        <w:t xml:space="preserve">Painter (ed) </w:t>
      </w:r>
      <w:r w:rsidRPr="00C124A2">
        <w:rPr>
          <w:rFonts w:cstheme="minorHAnsi"/>
          <w:i/>
          <w:color w:val="000000" w:themeColor="text1"/>
          <w:sz w:val="24"/>
          <w:szCs w:val="24"/>
        </w:rPr>
        <w:t>Late Roman silver: the Traprain treasure in context</w:t>
      </w:r>
      <w:r w:rsidRPr="00C124A2">
        <w:rPr>
          <w:rFonts w:cstheme="minorHAnsi"/>
          <w:color w:val="000000" w:themeColor="text1"/>
          <w:sz w:val="24"/>
          <w:szCs w:val="24"/>
        </w:rPr>
        <w:t>. Edinburgh</w:t>
      </w:r>
      <w:r w:rsidR="000637EE" w:rsidRPr="00C124A2">
        <w:rPr>
          <w:rFonts w:cstheme="minorHAnsi"/>
          <w:color w:val="000000" w:themeColor="text1"/>
          <w:sz w:val="24"/>
          <w:szCs w:val="24"/>
        </w:rPr>
        <w:t xml:space="preserve"> 117</w:t>
      </w:r>
      <w:r w:rsidR="004256E1" w:rsidRPr="00C124A2">
        <w:rPr>
          <w:rFonts w:cstheme="minorHAnsi"/>
          <w:sz w:val="24"/>
          <w:szCs w:val="24"/>
        </w:rPr>
        <w:t>–</w:t>
      </w:r>
      <w:r w:rsidR="000637EE" w:rsidRPr="00C124A2">
        <w:rPr>
          <w:rFonts w:cstheme="minorHAnsi"/>
          <w:color w:val="000000" w:themeColor="text1"/>
          <w:sz w:val="24"/>
          <w:szCs w:val="24"/>
        </w:rPr>
        <w:t>66</w:t>
      </w:r>
    </w:p>
    <w:p w14:paraId="6F8C2929" w14:textId="22613A31" w:rsidR="00D959E7" w:rsidRPr="00C124A2" w:rsidRDefault="00D959E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Bland, R</w:t>
      </w:r>
      <w:r w:rsidR="004B0652" w:rsidRPr="00C124A2">
        <w:rPr>
          <w:rFonts w:cstheme="minorHAnsi"/>
          <w:color w:val="000000" w:themeColor="text1"/>
          <w:sz w:val="24"/>
          <w:szCs w:val="24"/>
        </w:rPr>
        <w:t>.</w:t>
      </w:r>
      <w:r w:rsidRPr="00C124A2">
        <w:rPr>
          <w:rFonts w:cstheme="minorHAnsi"/>
          <w:color w:val="000000" w:themeColor="text1"/>
          <w:sz w:val="24"/>
          <w:szCs w:val="24"/>
        </w:rPr>
        <w:t>, Chadwick, A</w:t>
      </w:r>
      <w:r w:rsidR="004B0652" w:rsidRPr="00C124A2">
        <w:rPr>
          <w:rFonts w:cstheme="minorHAnsi"/>
          <w:color w:val="000000" w:themeColor="text1"/>
          <w:sz w:val="24"/>
          <w:szCs w:val="24"/>
        </w:rPr>
        <w:t>.</w:t>
      </w:r>
      <w:r w:rsidRPr="00C124A2">
        <w:rPr>
          <w:rFonts w:cstheme="minorHAnsi"/>
          <w:color w:val="000000" w:themeColor="text1"/>
          <w:sz w:val="24"/>
          <w:szCs w:val="24"/>
        </w:rPr>
        <w:t>, Ghey, E</w:t>
      </w:r>
      <w:r w:rsidR="004B0652" w:rsidRPr="00C124A2">
        <w:rPr>
          <w:rFonts w:cstheme="minorHAnsi"/>
          <w:color w:val="000000" w:themeColor="text1"/>
          <w:sz w:val="24"/>
          <w:szCs w:val="24"/>
        </w:rPr>
        <w:t>.</w:t>
      </w:r>
      <w:r w:rsidRPr="00C124A2">
        <w:rPr>
          <w:rFonts w:cstheme="minorHAnsi"/>
          <w:color w:val="000000" w:themeColor="text1"/>
          <w:sz w:val="24"/>
          <w:szCs w:val="24"/>
        </w:rPr>
        <w:t>, Haselgrove, C</w:t>
      </w:r>
      <w:r w:rsidR="004B0652" w:rsidRPr="00C124A2">
        <w:rPr>
          <w:rFonts w:cstheme="minorHAnsi"/>
          <w:color w:val="000000" w:themeColor="text1"/>
          <w:sz w:val="24"/>
          <w:szCs w:val="24"/>
        </w:rPr>
        <w:t>.</w:t>
      </w:r>
      <w:r w:rsidRPr="00C124A2">
        <w:rPr>
          <w:rFonts w:cstheme="minorHAnsi"/>
          <w:color w:val="000000" w:themeColor="text1"/>
          <w:sz w:val="24"/>
          <w:szCs w:val="24"/>
        </w:rPr>
        <w:t xml:space="preserve"> and Mattingly, D.</w:t>
      </w:r>
      <w:r w:rsidR="004B0652" w:rsidRPr="00C124A2">
        <w:rPr>
          <w:rFonts w:cstheme="minorHAnsi"/>
          <w:color w:val="000000" w:themeColor="text1"/>
          <w:sz w:val="24"/>
          <w:szCs w:val="24"/>
        </w:rPr>
        <w:t xml:space="preserve"> </w:t>
      </w:r>
      <w:r w:rsidR="004B0652" w:rsidRPr="00C124A2">
        <w:rPr>
          <w:rFonts w:cstheme="minorHAnsi"/>
          <w:i/>
          <w:color w:val="000000" w:themeColor="text1"/>
          <w:sz w:val="24"/>
          <w:szCs w:val="24"/>
        </w:rPr>
        <w:t>Iron Age and Roman Coin Hoards in Britain</w:t>
      </w:r>
      <w:r w:rsidR="004B0652" w:rsidRPr="00C124A2">
        <w:rPr>
          <w:rFonts w:cstheme="minorHAnsi"/>
          <w:color w:val="000000" w:themeColor="text1"/>
          <w:sz w:val="24"/>
          <w:szCs w:val="24"/>
        </w:rPr>
        <w:t>. Oxford</w:t>
      </w:r>
    </w:p>
    <w:p w14:paraId="2A5EEA32" w14:textId="5E447D5D" w:rsidR="00A030A7" w:rsidRPr="00C124A2" w:rsidRDefault="00A030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 xml:space="preserve">Bronk Ramsey, C. 1995: </w:t>
      </w:r>
      <w:r w:rsidR="003C566C" w:rsidRPr="00C124A2">
        <w:rPr>
          <w:rFonts w:cstheme="minorHAnsi"/>
          <w:color w:val="000000" w:themeColor="text1"/>
          <w:sz w:val="24"/>
          <w:szCs w:val="24"/>
        </w:rPr>
        <w:t>‘</w:t>
      </w:r>
      <w:r w:rsidRPr="00C124A2">
        <w:rPr>
          <w:rFonts w:cstheme="minorHAnsi"/>
          <w:color w:val="000000" w:themeColor="text1"/>
          <w:sz w:val="24"/>
          <w:szCs w:val="24"/>
        </w:rPr>
        <w:t>Radiocarbon calibration and analysis of stratigraphy: the OxCal program</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Radiocarbon</w:t>
      </w:r>
      <w:r w:rsidRPr="00C124A2">
        <w:rPr>
          <w:rFonts w:cstheme="minorHAnsi"/>
          <w:color w:val="000000" w:themeColor="text1"/>
          <w:sz w:val="24"/>
          <w:szCs w:val="24"/>
        </w:rPr>
        <w:t xml:space="preserve"> 37, 425</w:t>
      </w:r>
      <w:r w:rsidRPr="00C124A2">
        <w:rPr>
          <w:rFonts w:cstheme="minorHAnsi"/>
          <w:iCs/>
          <w:color w:val="000000" w:themeColor="text1"/>
          <w:sz w:val="24"/>
          <w:szCs w:val="24"/>
        </w:rPr>
        <w:t>–</w:t>
      </w:r>
      <w:r w:rsidRPr="00C124A2">
        <w:rPr>
          <w:rFonts w:cstheme="minorHAnsi"/>
          <w:color w:val="000000" w:themeColor="text1"/>
          <w:sz w:val="24"/>
          <w:szCs w:val="24"/>
        </w:rPr>
        <w:t>30</w:t>
      </w:r>
    </w:p>
    <w:p w14:paraId="32D1816C" w14:textId="25E1DF10" w:rsidR="00A030A7" w:rsidRPr="00C124A2" w:rsidRDefault="00A030A7" w:rsidP="00DA51DA">
      <w:pPr>
        <w:spacing w:line="360" w:lineRule="auto"/>
        <w:jc w:val="both"/>
        <w:rPr>
          <w:rFonts w:cstheme="minorHAnsi"/>
          <w:color w:val="000000" w:themeColor="text1"/>
          <w:sz w:val="24"/>
          <w:szCs w:val="24"/>
          <w:lang w:val="en-US"/>
        </w:rPr>
      </w:pPr>
      <w:r w:rsidRPr="00C124A2">
        <w:rPr>
          <w:rFonts w:cstheme="minorHAnsi"/>
          <w:color w:val="000000" w:themeColor="text1"/>
          <w:sz w:val="24"/>
          <w:szCs w:val="24"/>
          <w:lang w:val="en-US"/>
        </w:rPr>
        <w:t>Bronk Ramsey, C. 2009</w:t>
      </w:r>
      <w:r w:rsidR="000E63DA" w:rsidRPr="00C124A2">
        <w:rPr>
          <w:rFonts w:cstheme="minorHAnsi"/>
          <w:color w:val="000000" w:themeColor="text1"/>
          <w:sz w:val="24"/>
          <w:szCs w:val="24"/>
          <w:lang w:val="en-US"/>
        </w:rPr>
        <w:t>a</w:t>
      </w:r>
      <w:r w:rsidRPr="00C124A2">
        <w:rPr>
          <w:rFonts w:cstheme="minorHAnsi"/>
          <w:color w:val="000000" w:themeColor="text1"/>
          <w:sz w:val="24"/>
          <w:szCs w:val="24"/>
          <w:lang w:val="en-US"/>
        </w:rPr>
        <w:t xml:space="preserve">: </w:t>
      </w:r>
      <w:r w:rsidR="003C566C" w:rsidRPr="00C124A2">
        <w:rPr>
          <w:rFonts w:cstheme="minorHAnsi"/>
          <w:color w:val="000000" w:themeColor="text1"/>
          <w:sz w:val="24"/>
          <w:szCs w:val="24"/>
          <w:lang w:val="en-US"/>
        </w:rPr>
        <w:t>‘</w:t>
      </w:r>
      <w:r w:rsidRPr="00C124A2">
        <w:rPr>
          <w:rFonts w:cstheme="minorHAnsi"/>
          <w:color w:val="000000" w:themeColor="text1"/>
          <w:sz w:val="24"/>
          <w:szCs w:val="24"/>
          <w:lang w:val="en-US"/>
        </w:rPr>
        <w:t>Bayesian analysis of radiocarbon dates</w:t>
      </w:r>
      <w:r w:rsidR="003C566C" w:rsidRPr="00C124A2">
        <w:rPr>
          <w:rFonts w:cstheme="minorHAnsi"/>
          <w:color w:val="000000" w:themeColor="text1"/>
          <w:sz w:val="24"/>
          <w:szCs w:val="24"/>
          <w:lang w:val="en-US"/>
        </w:rPr>
        <w:t>’</w:t>
      </w:r>
      <w:r w:rsidRPr="00C124A2">
        <w:rPr>
          <w:rFonts w:cstheme="minorHAnsi"/>
          <w:color w:val="000000" w:themeColor="text1"/>
          <w:sz w:val="24"/>
          <w:szCs w:val="24"/>
          <w:lang w:val="en-US"/>
        </w:rPr>
        <w:t xml:space="preserve">, </w:t>
      </w:r>
      <w:r w:rsidRPr="00C124A2">
        <w:rPr>
          <w:rFonts w:cstheme="minorHAnsi"/>
          <w:i/>
          <w:color w:val="000000" w:themeColor="text1"/>
          <w:sz w:val="24"/>
          <w:szCs w:val="24"/>
          <w:lang w:val="en-US"/>
        </w:rPr>
        <w:t>Radiocarbon</w:t>
      </w:r>
      <w:r w:rsidRPr="00C124A2">
        <w:rPr>
          <w:rFonts w:cstheme="minorHAnsi"/>
          <w:color w:val="000000" w:themeColor="text1"/>
          <w:sz w:val="24"/>
          <w:szCs w:val="24"/>
          <w:lang w:val="en-US"/>
        </w:rPr>
        <w:t xml:space="preserve"> 51, 337–60</w:t>
      </w:r>
    </w:p>
    <w:p w14:paraId="17EF5A74" w14:textId="606C46BA" w:rsidR="000E63DA" w:rsidRPr="00C124A2" w:rsidRDefault="000E63DA" w:rsidP="00DA51DA">
      <w:pPr>
        <w:spacing w:line="360" w:lineRule="auto"/>
        <w:jc w:val="both"/>
        <w:rPr>
          <w:rFonts w:cstheme="minorHAnsi"/>
          <w:color w:val="000000" w:themeColor="text1"/>
          <w:sz w:val="24"/>
          <w:szCs w:val="24"/>
          <w:lang w:val="en-US"/>
        </w:rPr>
      </w:pPr>
      <w:r w:rsidRPr="00C124A2">
        <w:rPr>
          <w:rFonts w:cstheme="minorHAnsi"/>
          <w:color w:val="000000" w:themeColor="text1"/>
          <w:sz w:val="24"/>
          <w:szCs w:val="24"/>
          <w:lang w:val="en-US"/>
        </w:rPr>
        <w:t>Bronk Ramsey, C. 2009b: ‘</w:t>
      </w:r>
      <w:r w:rsidRPr="00C124A2">
        <w:rPr>
          <w:rFonts w:cstheme="minorHAnsi"/>
          <w:color w:val="000000" w:themeColor="text1"/>
          <w:sz w:val="24"/>
          <w:szCs w:val="24"/>
        </w:rPr>
        <w:t xml:space="preserve">Dealing with outliers and offsets in radiocarbon dating’, </w:t>
      </w:r>
      <w:r w:rsidRPr="00C124A2">
        <w:rPr>
          <w:rFonts w:cstheme="minorHAnsi"/>
          <w:i/>
          <w:iCs/>
          <w:color w:val="000000" w:themeColor="text1"/>
          <w:sz w:val="24"/>
          <w:szCs w:val="24"/>
        </w:rPr>
        <w:t>Radiocarbon</w:t>
      </w:r>
      <w:r w:rsidRPr="00C124A2">
        <w:rPr>
          <w:rFonts w:cstheme="minorHAnsi"/>
          <w:color w:val="000000" w:themeColor="text1"/>
          <w:sz w:val="24"/>
          <w:szCs w:val="24"/>
        </w:rPr>
        <w:t xml:space="preserve"> 51, 1023–45</w:t>
      </w:r>
    </w:p>
    <w:p w14:paraId="37DEC517" w14:textId="7B7F8C8B" w:rsidR="0068788D" w:rsidRPr="00C124A2" w:rsidRDefault="004D05CA"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Brindle, T. 2014</w:t>
      </w:r>
      <w:r w:rsidR="00DA314D" w:rsidRPr="00C124A2">
        <w:rPr>
          <w:rFonts w:cstheme="minorHAnsi"/>
          <w:color w:val="000000" w:themeColor="text1"/>
          <w:sz w:val="24"/>
          <w:szCs w:val="24"/>
        </w:rPr>
        <w:t xml:space="preserve">: </w:t>
      </w:r>
      <w:r w:rsidRPr="00C124A2">
        <w:rPr>
          <w:rFonts w:cstheme="minorHAnsi"/>
          <w:i/>
          <w:iCs/>
          <w:color w:val="000000" w:themeColor="text1"/>
          <w:sz w:val="24"/>
          <w:szCs w:val="24"/>
        </w:rPr>
        <w:t>Portable Antiquities Scheme and Roman Britain</w:t>
      </w:r>
      <w:r w:rsidR="00DA51DA" w:rsidRPr="00C124A2">
        <w:rPr>
          <w:rFonts w:cstheme="minorHAnsi"/>
          <w:color w:val="000000" w:themeColor="text1"/>
          <w:sz w:val="24"/>
          <w:szCs w:val="24"/>
        </w:rPr>
        <w:t>,</w:t>
      </w:r>
      <w:r w:rsidRPr="00C124A2">
        <w:rPr>
          <w:rFonts w:cstheme="minorHAnsi"/>
          <w:color w:val="000000" w:themeColor="text1"/>
          <w:sz w:val="24"/>
          <w:szCs w:val="24"/>
        </w:rPr>
        <w:t xml:space="preserve"> London</w:t>
      </w:r>
    </w:p>
    <w:p w14:paraId="5D9EE258" w14:textId="5816ACE3" w:rsidR="004D05CA" w:rsidRPr="0054720F" w:rsidRDefault="004D05CA"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Campbell, G</w:t>
      </w:r>
      <w:r w:rsidR="00DA314D" w:rsidRPr="00C124A2">
        <w:rPr>
          <w:rFonts w:cstheme="minorHAnsi"/>
          <w:color w:val="000000" w:themeColor="text1"/>
          <w:sz w:val="24"/>
          <w:szCs w:val="24"/>
        </w:rPr>
        <w:t>.,</w:t>
      </w:r>
      <w:r w:rsidRPr="00C124A2">
        <w:rPr>
          <w:rFonts w:cstheme="minorHAnsi"/>
          <w:color w:val="000000" w:themeColor="text1"/>
          <w:sz w:val="24"/>
          <w:szCs w:val="24"/>
        </w:rPr>
        <w:t xml:space="preserve"> and Pelling, R</w:t>
      </w:r>
      <w:r w:rsidR="00DA314D" w:rsidRPr="00C124A2">
        <w:rPr>
          <w:rFonts w:cstheme="minorHAnsi"/>
          <w:color w:val="000000" w:themeColor="text1"/>
          <w:sz w:val="24"/>
          <w:szCs w:val="24"/>
        </w:rPr>
        <w:t>.</w:t>
      </w:r>
      <w:r w:rsidRPr="00C124A2">
        <w:rPr>
          <w:rFonts w:cstheme="minorHAnsi"/>
          <w:color w:val="000000" w:themeColor="text1"/>
          <w:sz w:val="24"/>
          <w:szCs w:val="24"/>
        </w:rPr>
        <w:t xml:space="preserve"> 2013</w:t>
      </w:r>
      <w:r w:rsidR="00DA314D"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eastAsia="Times New Roman" w:cstheme="minorHAnsi"/>
          <w:i/>
          <w:color w:val="000000" w:themeColor="text1"/>
          <w:sz w:val="24"/>
          <w:szCs w:val="24"/>
          <w:lang w:eastAsia="en-GB"/>
        </w:rPr>
        <w:t>The Palaeoethnobotany of</w:t>
      </w:r>
      <w:r w:rsidRPr="00C124A2">
        <w:rPr>
          <w:rFonts w:eastAsia="Times New Roman" w:cstheme="minorHAnsi"/>
          <w:color w:val="000000" w:themeColor="text1"/>
          <w:sz w:val="24"/>
          <w:szCs w:val="24"/>
          <w:lang w:eastAsia="en-GB"/>
        </w:rPr>
        <w:t xml:space="preserve"> Pteridium aquilinum (</w:t>
      </w:r>
      <w:r w:rsidRPr="00C124A2">
        <w:rPr>
          <w:rFonts w:eastAsia="Times New Roman" w:cstheme="minorHAnsi"/>
          <w:i/>
          <w:color w:val="000000" w:themeColor="text1"/>
          <w:sz w:val="24"/>
          <w:szCs w:val="24"/>
          <w:lang w:eastAsia="en-GB"/>
        </w:rPr>
        <w:t>L.) Kuhn (Bracken): Myriad past and present uses from documentary evidence and the archaeobotanical record</w:t>
      </w:r>
      <w:r w:rsidRPr="00C124A2">
        <w:rPr>
          <w:rFonts w:eastAsia="Times New Roman" w:cstheme="minorHAnsi"/>
          <w:color w:val="000000" w:themeColor="text1"/>
          <w:sz w:val="24"/>
          <w:szCs w:val="24"/>
          <w:lang w:eastAsia="en-GB"/>
        </w:rPr>
        <w:t xml:space="preserve">, Poster presented at the IWGP, Thessaloniki </w:t>
      </w:r>
      <w:hyperlink r:id="rId14" w:history="1">
        <w:r w:rsidRPr="0054720F">
          <w:rPr>
            <w:rStyle w:val="Hyperlink"/>
            <w:rFonts w:eastAsia="Times New Roman" w:cstheme="minorHAnsi"/>
            <w:color w:val="000000" w:themeColor="text1"/>
            <w:sz w:val="24"/>
            <w:szCs w:val="24"/>
            <w:lang w:eastAsia="en-GB"/>
          </w:rPr>
          <w:t>http://iwgp-2013.web.auth.gr/images/Posters/campbell%20and%20pelling.pdf</w:t>
        </w:r>
      </w:hyperlink>
      <w:r w:rsidRPr="0054720F">
        <w:rPr>
          <w:rFonts w:eastAsia="Times New Roman" w:cstheme="minorHAnsi"/>
          <w:color w:val="000000" w:themeColor="text1"/>
          <w:sz w:val="24"/>
          <w:szCs w:val="24"/>
          <w:lang w:eastAsia="en-GB"/>
        </w:rPr>
        <w:t xml:space="preserve"> </w:t>
      </w:r>
      <w:r w:rsidR="00DA51DA" w:rsidRPr="0054720F">
        <w:rPr>
          <w:rFonts w:cstheme="minorHAnsi"/>
          <w:color w:val="000000" w:themeColor="text1"/>
          <w:sz w:val="24"/>
          <w:szCs w:val="24"/>
        </w:rPr>
        <w:t>[Ac</w:t>
      </w:r>
      <w:r w:rsidRPr="0054720F">
        <w:rPr>
          <w:rFonts w:cstheme="minorHAnsi"/>
          <w:color w:val="000000" w:themeColor="text1"/>
          <w:sz w:val="24"/>
          <w:szCs w:val="24"/>
        </w:rPr>
        <w:t>cessed 27/10/2016</w:t>
      </w:r>
      <w:r w:rsidR="00DA51DA" w:rsidRPr="0054720F">
        <w:rPr>
          <w:rFonts w:cstheme="minorHAnsi"/>
          <w:color w:val="000000" w:themeColor="text1"/>
          <w:sz w:val="24"/>
          <w:szCs w:val="24"/>
        </w:rPr>
        <w:t>]</w:t>
      </w:r>
    </w:p>
    <w:p w14:paraId="5EC51D3E" w14:textId="673F9E6A" w:rsidR="00734970" w:rsidRPr="0054720F" w:rsidRDefault="00734970"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t>Carpenter, E</w:t>
      </w:r>
      <w:r w:rsidR="00DA314D" w:rsidRPr="0054720F">
        <w:rPr>
          <w:rFonts w:cstheme="minorHAnsi"/>
          <w:color w:val="000000" w:themeColor="text1"/>
          <w:sz w:val="24"/>
          <w:szCs w:val="24"/>
        </w:rPr>
        <w:t>.,</w:t>
      </w:r>
      <w:r w:rsidRPr="0054720F">
        <w:rPr>
          <w:rFonts w:cstheme="minorHAnsi"/>
          <w:color w:val="000000" w:themeColor="text1"/>
          <w:sz w:val="24"/>
          <w:szCs w:val="24"/>
        </w:rPr>
        <w:t xml:space="preserve"> and Winton, H. 2011</w:t>
      </w:r>
      <w:r w:rsidR="00DA314D"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 xml:space="preserve">Marden henge and Environs, Vale of Pewsey, Wiltshire; National Mapping Programme Report. </w:t>
      </w:r>
      <w:r w:rsidRPr="00C124A2">
        <w:rPr>
          <w:rFonts w:cstheme="minorHAnsi"/>
          <w:color w:val="000000" w:themeColor="text1"/>
          <w:sz w:val="24"/>
          <w:szCs w:val="24"/>
        </w:rPr>
        <w:t>Research Department Report Series 76-2011</w:t>
      </w:r>
      <w:r w:rsidRPr="0054720F">
        <w:rPr>
          <w:rFonts w:cstheme="minorHAnsi"/>
          <w:color w:val="000000" w:themeColor="text1"/>
          <w:sz w:val="24"/>
          <w:szCs w:val="24"/>
        </w:rPr>
        <w:t>. Portsmouth</w:t>
      </w:r>
    </w:p>
    <w:p w14:paraId="3FA321FD" w14:textId="0EAD3455" w:rsidR="0068788D" w:rsidRPr="00C124A2" w:rsidRDefault="00690AED"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t>Cartwright, C. 2010</w:t>
      </w:r>
      <w:r w:rsidR="003C566C" w:rsidRPr="0054720F">
        <w:rPr>
          <w:rFonts w:cstheme="minorHAnsi"/>
          <w:color w:val="000000" w:themeColor="text1"/>
          <w:sz w:val="24"/>
          <w:szCs w:val="24"/>
        </w:rPr>
        <w:t>:</w:t>
      </w:r>
      <w:r w:rsidRPr="0054720F">
        <w:rPr>
          <w:rFonts w:cstheme="minorHAnsi"/>
          <w:color w:val="000000" w:themeColor="text1"/>
          <w:sz w:val="24"/>
          <w:szCs w:val="24"/>
        </w:rPr>
        <w:t xml:space="preserve"> ‘Wood and other organic remains’ in </w:t>
      </w:r>
      <w:r w:rsidR="003C566C" w:rsidRPr="0054720F">
        <w:rPr>
          <w:rFonts w:cstheme="minorHAnsi"/>
          <w:color w:val="000000" w:themeColor="text1"/>
          <w:sz w:val="24"/>
          <w:szCs w:val="24"/>
        </w:rPr>
        <w:t xml:space="preserve">C. </w:t>
      </w:r>
      <w:r w:rsidRPr="0054720F">
        <w:rPr>
          <w:rFonts w:cstheme="minorHAnsi"/>
          <w:color w:val="000000" w:themeColor="text1"/>
          <w:sz w:val="24"/>
          <w:szCs w:val="24"/>
        </w:rPr>
        <w:t>Johns (ed</w:t>
      </w:r>
      <w:r w:rsidR="003C566C" w:rsidRPr="0054720F">
        <w:rPr>
          <w:rFonts w:cstheme="minorHAnsi"/>
          <w:color w:val="000000" w:themeColor="text1"/>
          <w:sz w:val="24"/>
          <w:szCs w:val="24"/>
        </w:rPr>
        <w:t>.</w:t>
      </w:r>
      <w:r w:rsidRPr="0054720F">
        <w:rPr>
          <w:rFonts w:cstheme="minorHAnsi"/>
          <w:color w:val="000000" w:themeColor="text1"/>
          <w:sz w:val="24"/>
          <w:szCs w:val="24"/>
        </w:rPr>
        <w:t xml:space="preserve">) </w:t>
      </w:r>
      <w:r w:rsidRPr="00C124A2">
        <w:rPr>
          <w:rFonts w:cstheme="minorHAnsi"/>
          <w:i/>
          <w:color w:val="000000" w:themeColor="text1"/>
          <w:sz w:val="24"/>
          <w:szCs w:val="24"/>
        </w:rPr>
        <w:t>The Hoxne Late Roman Treasure: Gold and Silver Plate</w:t>
      </w:r>
      <w:r w:rsidR="00DA51DA" w:rsidRPr="00C124A2">
        <w:rPr>
          <w:rFonts w:cstheme="minorHAnsi"/>
          <w:i/>
          <w:color w:val="000000" w:themeColor="text1"/>
          <w:sz w:val="24"/>
          <w:szCs w:val="24"/>
        </w:rPr>
        <w:t>,</w:t>
      </w:r>
      <w:r w:rsidRPr="00C124A2">
        <w:rPr>
          <w:rFonts w:cstheme="minorHAnsi"/>
          <w:color w:val="000000" w:themeColor="text1"/>
          <w:sz w:val="24"/>
          <w:szCs w:val="24"/>
        </w:rPr>
        <w:t xml:space="preserve"> London</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 189</w:t>
      </w:r>
      <w:r w:rsidR="004256E1" w:rsidRPr="00C124A2">
        <w:rPr>
          <w:rFonts w:cstheme="minorHAnsi"/>
          <w:sz w:val="24"/>
          <w:szCs w:val="24"/>
        </w:rPr>
        <w:t>–</w:t>
      </w:r>
      <w:r w:rsidRPr="00C124A2">
        <w:rPr>
          <w:rFonts w:cstheme="minorHAnsi"/>
          <w:color w:val="000000" w:themeColor="text1"/>
          <w:sz w:val="24"/>
          <w:szCs w:val="24"/>
        </w:rPr>
        <w:t>92</w:t>
      </w:r>
    </w:p>
    <w:p w14:paraId="38220DA4" w14:textId="799CB5BF" w:rsidR="00777A04" w:rsidRPr="0054720F" w:rsidRDefault="00777A04"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Chadwick, A</w:t>
      </w:r>
      <w:r w:rsidR="00DA314D" w:rsidRPr="00C124A2">
        <w:rPr>
          <w:rFonts w:cstheme="minorHAnsi"/>
          <w:color w:val="000000" w:themeColor="text1"/>
          <w:sz w:val="24"/>
          <w:szCs w:val="24"/>
        </w:rPr>
        <w:t>.</w:t>
      </w:r>
      <w:r w:rsidRPr="00C124A2">
        <w:rPr>
          <w:rFonts w:cstheme="minorHAnsi"/>
          <w:color w:val="000000" w:themeColor="text1"/>
          <w:sz w:val="24"/>
          <w:szCs w:val="24"/>
        </w:rPr>
        <w:t>M</w:t>
      </w:r>
      <w:r w:rsidR="00DA314D" w:rsidRPr="00C124A2">
        <w:rPr>
          <w:rFonts w:cstheme="minorHAnsi"/>
          <w:color w:val="000000" w:themeColor="text1"/>
          <w:sz w:val="24"/>
          <w:szCs w:val="24"/>
        </w:rPr>
        <w:t xml:space="preserve">. </w:t>
      </w:r>
      <w:r w:rsidRPr="00C124A2">
        <w:rPr>
          <w:rFonts w:cstheme="minorHAnsi"/>
          <w:color w:val="000000" w:themeColor="text1"/>
          <w:sz w:val="24"/>
          <w:szCs w:val="24"/>
        </w:rPr>
        <w:t>2010</w:t>
      </w:r>
      <w:r w:rsidR="00DA314D" w:rsidRPr="00C124A2">
        <w:rPr>
          <w:rFonts w:cstheme="minorHAnsi"/>
          <w:color w:val="000000" w:themeColor="text1"/>
          <w:sz w:val="24"/>
          <w:szCs w:val="24"/>
        </w:rPr>
        <w:t xml:space="preserve">: </w:t>
      </w:r>
      <w:r w:rsidRPr="00C124A2">
        <w:rPr>
          <w:rFonts w:cstheme="minorHAnsi"/>
          <w:i/>
          <w:color w:val="000000" w:themeColor="text1"/>
          <w:sz w:val="24"/>
          <w:szCs w:val="24"/>
        </w:rPr>
        <w:t xml:space="preserve">Fields for Discourse: Landscape and Materialities of Being in South and West Yorkshire and Nottinghamshire during the Iron Age and Romano-British Periods. </w:t>
      </w:r>
      <w:r w:rsidRPr="00C124A2">
        <w:rPr>
          <w:rFonts w:cstheme="minorHAnsi"/>
          <w:color w:val="000000" w:themeColor="text1"/>
          <w:sz w:val="24"/>
          <w:szCs w:val="24"/>
        </w:rPr>
        <w:t xml:space="preserve">PhD Thesis, University of Wales, Newport. Accessed at: </w:t>
      </w:r>
      <w:hyperlink r:id="rId15" w:history="1">
        <w:r w:rsidR="0003660E" w:rsidRPr="0054720F">
          <w:rPr>
            <w:rStyle w:val="Hyperlink"/>
            <w:rFonts w:cstheme="minorHAnsi"/>
            <w:color w:val="000000" w:themeColor="text1"/>
            <w:sz w:val="24"/>
            <w:szCs w:val="24"/>
          </w:rPr>
          <w:t>http://archaeologydataservice.ac.uk/archiveDS/archiveDownload?t=arch-991-1/dissemination/pdf/Chadwick_Final_Pdfed_volumes/Chadwick_PhD_thesis_2008_Vol_I.pdf on 07/04/17</w:t>
        </w:r>
      </w:hyperlink>
      <w:r w:rsidRPr="0054720F">
        <w:rPr>
          <w:rFonts w:cstheme="minorHAnsi"/>
          <w:color w:val="000000" w:themeColor="text1"/>
          <w:sz w:val="24"/>
          <w:szCs w:val="24"/>
        </w:rPr>
        <w:t>.</w:t>
      </w:r>
    </w:p>
    <w:p w14:paraId="72A36762" w14:textId="0B341CD0" w:rsidR="0003660E" w:rsidRPr="00C124A2" w:rsidRDefault="0003660E"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lastRenderedPageBreak/>
        <w:t>Chadwick, A</w:t>
      </w:r>
      <w:r w:rsidR="00DA314D" w:rsidRPr="0054720F">
        <w:rPr>
          <w:rFonts w:cstheme="minorHAnsi"/>
          <w:color w:val="000000" w:themeColor="text1"/>
          <w:sz w:val="24"/>
          <w:szCs w:val="24"/>
        </w:rPr>
        <w:t>.</w:t>
      </w:r>
      <w:r w:rsidRPr="0054720F">
        <w:rPr>
          <w:rFonts w:cstheme="minorHAnsi"/>
          <w:color w:val="000000" w:themeColor="text1"/>
          <w:sz w:val="24"/>
          <w:szCs w:val="24"/>
        </w:rPr>
        <w:t>M</w:t>
      </w:r>
      <w:r w:rsidR="00DA314D" w:rsidRPr="0054720F">
        <w:rPr>
          <w:rFonts w:cstheme="minorHAnsi"/>
          <w:color w:val="000000" w:themeColor="text1"/>
          <w:sz w:val="24"/>
          <w:szCs w:val="24"/>
        </w:rPr>
        <w:t>.</w:t>
      </w:r>
      <w:r w:rsidRPr="0054720F">
        <w:rPr>
          <w:rFonts w:cstheme="minorHAnsi"/>
          <w:color w:val="000000" w:themeColor="text1"/>
          <w:sz w:val="24"/>
          <w:szCs w:val="24"/>
        </w:rPr>
        <w:t xml:space="preserve"> 2012</w:t>
      </w:r>
      <w:r w:rsidR="00DA314D" w:rsidRPr="0054720F">
        <w:rPr>
          <w:rFonts w:cstheme="minorHAnsi"/>
          <w:color w:val="000000" w:themeColor="text1"/>
          <w:sz w:val="24"/>
          <w:szCs w:val="24"/>
        </w:rPr>
        <w:t>:</w:t>
      </w:r>
      <w:r w:rsidRPr="0054720F">
        <w:rPr>
          <w:rFonts w:cstheme="minorHAnsi"/>
          <w:color w:val="000000" w:themeColor="text1"/>
          <w:sz w:val="24"/>
          <w:szCs w:val="24"/>
        </w:rPr>
        <w:t xml:space="preserve"> ‘Routine Magic, Mundane Ritual? Towards a unified notion of depositional practice’, </w:t>
      </w:r>
      <w:r w:rsidRPr="00C124A2">
        <w:rPr>
          <w:rFonts w:cstheme="minorHAnsi"/>
          <w:i/>
          <w:color w:val="000000" w:themeColor="text1"/>
          <w:sz w:val="24"/>
          <w:szCs w:val="24"/>
        </w:rPr>
        <w:t>Oxford Journal of Archaeology</w:t>
      </w:r>
      <w:r w:rsidRPr="00C124A2">
        <w:rPr>
          <w:rFonts w:cstheme="minorHAnsi"/>
          <w:color w:val="000000" w:themeColor="text1"/>
          <w:sz w:val="24"/>
          <w:szCs w:val="24"/>
        </w:rPr>
        <w:t xml:space="preserve"> 31 , 283</w:t>
      </w:r>
      <w:r w:rsidR="00787185" w:rsidRPr="00C124A2">
        <w:rPr>
          <w:rFonts w:cstheme="minorHAnsi"/>
          <w:color w:val="000000" w:themeColor="text1"/>
          <w:sz w:val="24"/>
          <w:szCs w:val="24"/>
        </w:rPr>
        <w:t>–</w:t>
      </w:r>
      <w:r w:rsidRPr="00C124A2">
        <w:rPr>
          <w:rFonts w:cstheme="minorHAnsi"/>
          <w:color w:val="000000" w:themeColor="text1"/>
          <w:sz w:val="24"/>
          <w:szCs w:val="24"/>
        </w:rPr>
        <w:t>315</w:t>
      </w:r>
    </w:p>
    <w:p w14:paraId="25FE065D" w14:textId="62EC8B31" w:rsidR="00DE1A1C" w:rsidRPr="00C124A2" w:rsidRDefault="00DE1A1C" w:rsidP="00BC34B4">
      <w:pPr>
        <w:spacing w:line="360" w:lineRule="auto"/>
        <w:jc w:val="both"/>
        <w:rPr>
          <w:rFonts w:cstheme="minorHAnsi"/>
          <w:color w:val="000000" w:themeColor="text1"/>
          <w:sz w:val="24"/>
          <w:szCs w:val="24"/>
        </w:rPr>
      </w:pPr>
      <w:bookmarkStart w:id="16" w:name="christen1994srd"/>
      <w:r w:rsidRPr="00C124A2">
        <w:rPr>
          <w:rFonts w:cstheme="minorHAnsi"/>
          <w:color w:val="000000" w:themeColor="text1"/>
          <w:sz w:val="24"/>
          <w:szCs w:val="24"/>
        </w:rPr>
        <w:t xml:space="preserve">Christen, J.A. 1994: ‘Summarizing a set of radiocarbon determinations - a robust approach’, </w:t>
      </w:r>
      <w:r w:rsidRPr="00C124A2">
        <w:rPr>
          <w:rFonts w:cstheme="minorHAnsi"/>
          <w:i/>
          <w:iCs/>
          <w:color w:val="000000" w:themeColor="text1"/>
          <w:sz w:val="24"/>
          <w:szCs w:val="24"/>
        </w:rPr>
        <w:t xml:space="preserve">Applied Statistics-Journal of the Royal Statistical Society Series C </w:t>
      </w:r>
      <w:r w:rsidRPr="00C124A2">
        <w:rPr>
          <w:rFonts w:cstheme="minorHAnsi"/>
          <w:iCs/>
          <w:color w:val="000000" w:themeColor="text1"/>
          <w:sz w:val="24"/>
          <w:szCs w:val="24"/>
        </w:rPr>
        <w:t>43</w:t>
      </w:r>
      <w:r w:rsidRPr="00C124A2">
        <w:rPr>
          <w:rFonts w:cstheme="minorHAnsi"/>
          <w:color w:val="000000" w:themeColor="text1"/>
          <w:sz w:val="24"/>
          <w:szCs w:val="24"/>
        </w:rPr>
        <w:t>, 489–503</w:t>
      </w:r>
      <w:bookmarkEnd w:id="16"/>
    </w:p>
    <w:p w14:paraId="3CD9B510" w14:textId="5D961D3D" w:rsidR="00DE1A1C" w:rsidRPr="0054720F" w:rsidRDefault="00DE1A1C" w:rsidP="00BC34B4">
      <w:pPr>
        <w:spacing w:line="360" w:lineRule="auto"/>
        <w:jc w:val="both"/>
        <w:rPr>
          <w:rFonts w:cstheme="minorHAnsi"/>
          <w:color w:val="000000" w:themeColor="text1"/>
          <w:sz w:val="24"/>
          <w:szCs w:val="24"/>
        </w:rPr>
      </w:pPr>
      <w:bookmarkStart w:id="17" w:name="christen2003bif"/>
      <w:r w:rsidRPr="00C124A2">
        <w:rPr>
          <w:rFonts w:cstheme="minorHAnsi"/>
          <w:color w:val="000000" w:themeColor="text1"/>
          <w:sz w:val="24"/>
          <w:szCs w:val="24"/>
        </w:rPr>
        <w:t xml:space="preserve">Christen, J.A. 2003: ‘Bwigg: an internet facility for Bayesian radiocarbon wiggle matching’, </w:t>
      </w:r>
      <w:bookmarkEnd w:id="17"/>
      <w:r w:rsidR="00E52A69" w:rsidRPr="00C124A2">
        <w:rPr>
          <w:rFonts w:cstheme="minorHAnsi"/>
          <w:i/>
          <w:iCs/>
          <w:color w:val="000000" w:themeColor="text1"/>
          <w:sz w:val="24"/>
          <w:szCs w:val="24"/>
        </w:rPr>
        <w:t xml:space="preserve">Internet Archaeology </w:t>
      </w:r>
      <w:r w:rsidR="00E52A69" w:rsidRPr="00C124A2">
        <w:rPr>
          <w:rFonts w:cstheme="minorHAnsi"/>
          <w:bCs/>
          <w:iCs/>
          <w:color w:val="000000" w:themeColor="text1"/>
          <w:sz w:val="24"/>
          <w:szCs w:val="24"/>
        </w:rPr>
        <w:t>13</w:t>
      </w:r>
      <w:r w:rsidR="00E52A69" w:rsidRPr="00C124A2">
        <w:rPr>
          <w:rFonts w:cstheme="minorHAnsi"/>
          <w:i/>
          <w:iCs/>
          <w:color w:val="000000" w:themeColor="text1"/>
          <w:sz w:val="24"/>
          <w:szCs w:val="24"/>
        </w:rPr>
        <w:t xml:space="preserve">. </w:t>
      </w:r>
      <w:hyperlink r:id="rId16" w:history="1">
        <w:r w:rsidR="00DA51DA" w:rsidRPr="0054720F">
          <w:rPr>
            <w:rStyle w:val="Hyperlink"/>
            <w:rFonts w:cstheme="minorHAnsi"/>
            <w:iCs/>
            <w:sz w:val="24"/>
            <w:szCs w:val="24"/>
          </w:rPr>
          <w:t>https://doi.org/10.11141/ia.13.2</w:t>
        </w:r>
      </w:hyperlink>
      <w:r w:rsidR="00DA51DA" w:rsidRPr="0054720F">
        <w:rPr>
          <w:rFonts w:cstheme="minorHAnsi"/>
          <w:iCs/>
          <w:color w:val="000000" w:themeColor="text1"/>
          <w:sz w:val="24"/>
          <w:szCs w:val="24"/>
        </w:rPr>
        <w:t xml:space="preserve"> </w:t>
      </w:r>
    </w:p>
    <w:p w14:paraId="73BA0E58" w14:textId="25BD62F8" w:rsidR="009C46B4" w:rsidRPr="00C124A2" w:rsidRDefault="009C46B4"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t xml:space="preserve">Clarke, S. 1997: </w:t>
      </w:r>
      <w:r w:rsidR="003C566C" w:rsidRPr="0054720F">
        <w:rPr>
          <w:rFonts w:cstheme="minorHAnsi"/>
          <w:color w:val="000000" w:themeColor="text1"/>
          <w:sz w:val="24"/>
          <w:szCs w:val="24"/>
        </w:rPr>
        <w:t>‘</w:t>
      </w:r>
      <w:r w:rsidRPr="0054720F">
        <w:rPr>
          <w:rFonts w:cstheme="minorHAnsi"/>
          <w:color w:val="000000" w:themeColor="text1"/>
          <w:sz w:val="24"/>
          <w:szCs w:val="24"/>
        </w:rPr>
        <w:t>Abandonment, rubbish disposal and ‘special deposits’ at Newstead</w:t>
      </w:r>
      <w:r w:rsidR="003C566C" w:rsidRPr="0054720F">
        <w:rPr>
          <w:rFonts w:cstheme="minorHAnsi"/>
          <w:color w:val="000000" w:themeColor="text1"/>
          <w:sz w:val="24"/>
          <w:szCs w:val="24"/>
        </w:rPr>
        <w:t>’,</w:t>
      </w:r>
      <w:r w:rsidRPr="0054720F">
        <w:rPr>
          <w:rFonts w:cstheme="minorHAnsi"/>
          <w:color w:val="000000" w:themeColor="text1"/>
          <w:sz w:val="24"/>
          <w:szCs w:val="24"/>
        </w:rPr>
        <w:t xml:space="preserve"> </w:t>
      </w:r>
      <w:r w:rsidR="003C566C" w:rsidRPr="0054720F">
        <w:rPr>
          <w:rFonts w:cstheme="minorHAnsi"/>
          <w:color w:val="000000" w:themeColor="text1"/>
          <w:sz w:val="24"/>
          <w:szCs w:val="24"/>
        </w:rPr>
        <w:t>i</w:t>
      </w:r>
      <w:r w:rsidRPr="00C124A2">
        <w:rPr>
          <w:rFonts w:cstheme="minorHAnsi"/>
          <w:color w:val="000000" w:themeColor="text1"/>
          <w:sz w:val="24"/>
          <w:szCs w:val="24"/>
        </w:rPr>
        <w:t xml:space="preserve">n </w:t>
      </w:r>
      <w:r w:rsidR="003C566C" w:rsidRPr="00C124A2">
        <w:rPr>
          <w:rFonts w:cstheme="minorHAnsi"/>
          <w:color w:val="000000" w:themeColor="text1"/>
          <w:sz w:val="24"/>
          <w:szCs w:val="24"/>
        </w:rPr>
        <w:t xml:space="preserve">K.I. </w:t>
      </w:r>
      <w:r w:rsidRPr="00C124A2">
        <w:rPr>
          <w:rFonts w:cstheme="minorHAnsi"/>
          <w:color w:val="000000" w:themeColor="text1"/>
          <w:sz w:val="24"/>
          <w:szCs w:val="24"/>
        </w:rPr>
        <w:t>Meadows,</w:t>
      </w:r>
      <w:r w:rsidR="003C566C" w:rsidRPr="00C124A2">
        <w:rPr>
          <w:rFonts w:cstheme="minorHAnsi"/>
          <w:color w:val="000000" w:themeColor="text1"/>
          <w:sz w:val="24"/>
          <w:szCs w:val="24"/>
        </w:rPr>
        <w:t xml:space="preserve"> C.R.</w:t>
      </w:r>
      <w:r w:rsidRPr="00C124A2">
        <w:rPr>
          <w:rFonts w:cstheme="minorHAnsi"/>
          <w:color w:val="000000" w:themeColor="text1"/>
          <w:sz w:val="24"/>
          <w:szCs w:val="24"/>
        </w:rPr>
        <w:t xml:space="preserve"> Lemke and </w:t>
      </w:r>
      <w:r w:rsidR="003C566C" w:rsidRPr="00C124A2">
        <w:rPr>
          <w:rFonts w:cstheme="minorHAnsi"/>
          <w:color w:val="000000" w:themeColor="text1"/>
          <w:sz w:val="24"/>
          <w:szCs w:val="24"/>
        </w:rPr>
        <w:t xml:space="preserve">J. </w:t>
      </w:r>
      <w:r w:rsidRPr="00C124A2">
        <w:rPr>
          <w:rFonts w:cstheme="minorHAnsi"/>
          <w:color w:val="000000" w:themeColor="text1"/>
          <w:sz w:val="24"/>
          <w:szCs w:val="24"/>
        </w:rPr>
        <w:t>Heron (ed</w:t>
      </w:r>
      <w:r w:rsidR="00DA51DA" w:rsidRPr="00C124A2">
        <w:rPr>
          <w:rFonts w:cstheme="minorHAnsi"/>
          <w:color w:val="000000" w:themeColor="text1"/>
          <w:sz w:val="24"/>
          <w:szCs w:val="24"/>
        </w:rPr>
        <w:t>s</w:t>
      </w:r>
      <w:r w:rsidRPr="00C124A2">
        <w:rPr>
          <w:rFonts w:cstheme="minorHAnsi"/>
          <w:color w:val="000000" w:themeColor="text1"/>
          <w:sz w:val="24"/>
          <w:szCs w:val="24"/>
        </w:rPr>
        <w:t>.)</w:t>
      </w:r>
      <w:r w:rsidR="00AF7FDC" w:rsidRPr="00C124A2">
        <w:rPr>
          <w:rFonts w:cstheme="minorHAnsi"/>
          <w:color w:val="000000" w:themeColor="text1"/>
          <w:sz w:val="24"/>
          <w:szCs w:val="24"/>
        </w:rPr>
        <w:t xml:space="preserve"> </w:t>
      </w:r>
      <w:r w:rsidRPr="00C124A2">
        <w:rPr>
          <w:rFonts w:cstheme="minorHAnsi"/>
          <w:i/>
          <w:color w:val="000000" w:themeColor="text1"/>
          <w:sz w:val="24"/>
          <w:szCs w:val="24"/>
        </w:rPr>
        <w:t xml:space="preserve">TRAC </w:t>
      </w:r>
      <w:r w:rsidR="00DC1A86" w:rsidRPr="00C124A2">
        <w:rPr>
          <w:rFonts w:cstheme="minorHAnsi"/>
          <w:i/>
          <w:color w:val="000000" w:themeColor="text1"/>
          <w:sz w:val="24"/>
          <w:szCs w:val="24"/>
        </w:rPr>
        <w:t>96</w:t>
      </w:r>
      <w:r w:rsidRPr="00C124A2">
        <w:rPr>
          <w:rFonts w:cstheme="minorHAnsi"/>
          <w:i/>
          <w:color w:val="000000" w:themeColor="text1"/>
          <w:sz w:val="24"/>
          <w:szCs w:val="24"/>
        </w:rPr>
        <w:t>. Proceedings of the Sixth Annual Theoretical Roman</w:t>
      </w:r>
      <w:r w:rsidR="00515864" w:rsidRPr="00C124A2">
        <w:rPr>
          <w:rFonts w:cstheme="minorHAnsi"/>
          <w:i/>
          <w:color w:val="000000" w:themeColor="text1"/>
          <w:sz w:val="24"/>
          <w:szCs w:val="24"/>
        </w:rPr>
        <w:t xml:space="preserve"> </w:t>
      </w:r>
      <w:r w:rsidRPr="00C124A2">
        <w:rPr>
          <w:rFonts w:cstheme="minorHAnsi"/>
          <w:i/>
          <w:color w:val="000000" w:themeColor="text1"/>
          <w:sz w:val="24"/>
          <w:szCs w:val="24"/>
        </w:rPr>
        <w:t>Archaeology Conference (</w:t>
      </w:r>
      <w:r w:rsidR="00DC1A86" w:rsidRPr="00C124A2">
        <w:rPr>
          <w:rFonts w:cstheme="minorHAnsi"/>
          <w:i/>
          <w:color w:val="000000" w:themeColor="text1"/>
          <w:sz w:val="24"/>
          <w:szCs w:val="24"/>
        </w:rPr>
        <w:t>Sheffield</w:t>
      </w:r>
      <w:r w:rsidRPr="00C124A2">
        <w:rPr>
          <w:rFonts w:cstheme="minorHAnsi"/>
          <w:i/>
          <w:color w:val="000000" w:themeColor="text1"/>
          <w:sz w:val="24"/>
          <w:szCs w:val="24"/>
        </w:rPr>
        <w:t>)</w:t>
      </w:r>
      <w:r w:rsidRPr="00C124A2">
        <w:rPr>
          <w:rFonts w:cstheme="minorHAnsi"/>
          <w:color w:val="000000" w:themeColor="text1"/>
          <w:sz w:val="24"/>
          <w:szCs w:val="24"/>
        </w:rPr>
        <w:t xml:space="preserve">, </w:t>
      </w:r>
      <w:r w:rsidR="00DC1A86" w:rsidRPr="00C124A2">
        <w:rPr>
          <w:rFonts w:cstheme="minorHAnsi"/>
          <w:color w:val="000000" w:themeColor="text1"/>
          <w:sz w:val="24"/>
          <w:szCs w:val="24"/>
        </w:rPr>
        <w:t>Oxford</w:t>
      </w:r>
      <w:r w:rsidR="002B77B7">
        <w:rPr>
          <w:rFonts w:cstheme="minorHAnsi"/>
          <w:color w:val="000000" w:themeColor="text1"/>
          <w:sz w:val="24"/>
          <w:szCs w:val="24"/>
        </w:rPr>
        <w:t xml:space="preserve">, </w:t>
      </w:r>
      <w:r w:rsidR="00DC1A86" w:rsidRPr="00C124A2">
        <w:rPr>
          <w:rFonts w:cstheme="minorHAnsi"/>
          <w:color w:val="000000" w:themeColor="text1"/>
          <w:sz w:val="24"/>
          <w:szCs w:val="24"/>
        </w:rPr>
        <w:t xml:space="preserve"> </w:t>
      </w:r>
      <w:r w:rsidRPr="00C124A2">
        <w:rPr>
          <w:rFonts w:cstheme="minorHAnsi"/>
          <w:color w:val="000000" w:themeColor="text1"/>
          <w:sz w:val="24"/>
          <w:szCs w:val="24"/>
        </w:rPr>
        <w:t>73–81</w:t>
      </w:r>
    </w:p>
    <w:p w14:paraId="06871408" w14:textId="6D8A7F82" w:rsidR="00122189" w:rsidRPr="00C124A2" w:rsidRDefault="00122189"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Corney, M</w:t>
      </w:r>
      <w:r w:rsidR="00DA314D" w:rsidRPr="00C124A2">
        <w:rPr>
          <w:rFonts w:cstheme="minorHAnsi"/>
          <w:color w:val="000000" w:themeColor="text1"/>
          <w:sz w:val="24"/>
          <w:szCs w:val="24"/>
        </w:rPr>
        <w:t>.</w:t>
      </w:r>
      <w:r w:rsidRPr="00C124A2">
        <w:rPr>
          <w:rFonts w:cstheme="minorHAnsi"/>
          <w:color w:val="000000" w:themeColor="text1"/>
          <w:sz w:val="24"/>
          <w:szCs w:val="24"/>
        </w:rPr>
        <w:t xml:space="preserve"> 2001</w:t>
      </w:r>
      <w:r w:rsidR="00DA314D" w:rsidRPr="00C124A2">
        <w:rPr>
          <w:rFonts w:cstheme="minorHAnsi"/>
          <w:color w:val="000000" w:themeColor="text1"/>
          <w:sz w:val="24"/>
          <w:szCs w:val="24"/>
        </w:rPr>
        <w:t>:</w:t>
      </w:r>
      <w:r w:rsidRPr="00C124A2">
        <w:rPr>
          <w:rFonts w:cstheme="minorHAnsi"/>
          <w:color w:val="000000" w:themeColor="text1"/>
          <w:sz w:val="24"/>
          <w:szCs w:val="24"/>
        </w:rPr>
        <w:t xml:space="preserve"> ‘Romano-British Nucleated Settlements’ in P</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 Ellis (ed</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lang w:eastAsia="en-GB"/>
        </w:rPr>
        <w:t>Roman Wiltshire and After. Papers in Honour of Ken Annable</w:t>
      </w:r>
      <w:r w:rsidRPr="00C124A2">
        <w:rPr>
          <w:rFonts w:cstheme="minorHAnsi"/>
          <w:color w:val="000000" w:themeColor="text1"/>
          <w:sz w:val="24"/>
          <w:szCs w:val="24"/>
          <w:lang w:eastAsia="en-GB"/>
        </w:rPr>
        <w:t>. Devizes, 5</w:t>
      </w:r>
      <w:r w:rsidR="00787185" w:rsidRPr="00C124A2">
        <w:rPr>
          <w:rFonts w:cstheme="minorHAnsi"/>
          <w:color w:val="000000" w:themeColor="text1"/>
          <w:sz w:val="24"/>
          <w:szCs w:val="24"/>
          <w:lang w:eastAsia="en-GB"/>
        </w:rPr>
        <w:t>–</w:t>
      </w:r>
      <w:r w:rsidRPr="00C124A2">
        <w:rPr>
          <w:rFonts w:cstheme="minorHAnsi"/>
          <w:color w:val="000000" w:themeColor="text1"/>
          <w:sz w:val="24"/>
          <w:szCs w:val="24"/>
          <w:lang w:eastAsia="en-GB"/>
        </w:rPr>
        <w:t>38</w:t>
      </w:r>
    </w:p>
    <w:p w14:paraId="7A3E9961" w14:textId="376FA0C0" w:rsidR="00DE6FF7" w:rsidRPr="00C124A2" w:rsidRDefault="00DE6FF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Corney, M., Gaffney, C.F.</w:t>
      </w:r>
      <w:r w:rsidR="00DA314D" w:rsidRPr="00C124A2">
        <w:rPr>
          <w:rFonts w:cstheme="minorHAnsi"/>
          <w:color w:val="000000" w:themeColor="text1"/>
          <w:sz w:val="24"/>
          <w:szCs w:val="24"/>
        </w:rPr>
        <w:t>,</w:t>
      </w:r>
      <w:r w:rsidRPr="00C124A2">
        <w:rPr>
          <w:rFonts w:cstheme="minorHAnsi"/>
          <w:color w:val="000000" w:themeColor="text1"/>
          <w:sz w:val="24"/>
          <w:szCs w:val="24"/>
        </w:rPr>
        <w:t xml:space="preserve"> and Gater, J.A. 1994</w:t>
      </w:r>
      <w:r w:rsidR="00DA314D" w:rsidRPr="00C124A2">
        <w:rPr>
          <w:rFonts w:cstheme="minorHAnsi"/>
          <w:color w:val="000000" w:themeColor="text1"/>
          <w:sz w:val="24"/>
          <w:szCs w:val="24"/>
        </w:rPr>
        <w:t xml:space="preserve">: </w:t>
      </w:r>
      <w:r w:rsidR="00FF3344" w:rsidRPr="00C124A2">
        <w:rPr>
          <w:rFonts w:cstheme="minorHAnsi"/>
          <w:color w:val="000000" w:themeColor="text1"/>
          <w:sz w:val="24"/>
          <w:szCs w:val="24"/>
        </w:rPr>
        <w:t>‘</w:t>
      </w:r>
      <w:r w:rsidRPr="00C124A2">
        <w:rPr>
          <w:rFonts w:cstheme="minorHAnsi"/>
          <w:color w:val="000000" w:themeColor="text1"/>
          <w:sz w:val="24"/>
          <w:szCs w:val="24"/>
        </w:rPr>
        <w:t>Geophysical Investigations at the Charlton Villa, Wiltshire (England)</w:t>
      </w:r>
      <w:r w:rsidR="00FF3344"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 xml:space="preserve">Archaeological Prospection </w:t>
      </w:r>
      <w:r w:rsidRPr="00C124A2">
        <w:rPr>
          <w:rFonts w:cstheme="minorHAnsi"/>
          <w:color w:val="000000" w:themeColor="text1"/>
          <w:sz w:val="24"/>
          <w:szCs w:val="24"/>
        </w:rPr>
        <w:t>1</w:t>
      </w:r>
      <w:r w:rsidRPr="00C124A2">
        <w:rPr>
          <w:rFonts w:cstheme="minorHAnsi"/>
          <w:i/>
          <w:color w:val="000000" w:themeColor="text1"/>
          <w:sz w:val="24"/>
          <w:szCs w:val="24"/>
        </w:rPr>
        <w:t>,</w:t>
      </w:r>
      <w:r w:rsidRPr="00C124A2">
        <w:rPr>
          <w:rFonts w:cstheme="minorHAnsi"/>
          <w:color w:val="000000" w:themeColor="text1"/>
          <w:sz w:val="24"/>
          <w:szCs w:val="24"/>
        </w:rPr>
        <w:t xml:space="preserve"> 121–8</w:t>
      </w:r>
    </w:p>
    <w:p w14:paraId="011514B1" w14:textId="59BAC67E" w:rsidR="004D05CA" w:rsidRPr="00C124A2" w:rsidRDefault="004D05CA"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Crowfoot, E., Edwards, G.</w:t>
      </w:r>
      <w:r w:rsidR="00DA314D" w:rsidRPr="00C124A2">
        <w:rPr>
          <w:rFonts w:cstheme="minorHAnsi"/>
          <w:color w:val="000000" w:themeColor="text1"/>
          <w:sz w:val="24"/>
          <w:szCs w:val="24"/>
        </w:rPr>
        <w:t>,</w:t>
      </w:r>
      <w:r w:rsidRPr="00C124A2">
        <w:rPr>
          <w:rFonts w:cstheme="minorHAnsi"/>
          <w:color w:val="000000" w:themeColor="text1"/>
          <w:sz w:val="24"/>
          <w:szCs w:val="24"/>
        </w:rPr>
        <w:t xml:space="preserve"> and Watson, J. 2005</w:t>
      </w:r>
      <w:r w:rsidR="00DA314D" w:rsidRPr="00C124A2">
        <w:rPr>
          <w:rFonts w:cstheme="minorHAnsi"/>
          <w:color w:val="000000" w:themeColor="text1"/>
          <w:sz w:val="24"/>
          <w:szCs w:val="24"/>
        </w:rPr>
        <w:t xml:space="preserve">: </w:t>
      </w:r>
      <w:r w:rsidRPr="00C124A2">
        <w:rPr>
          <w:rFonts w:cstheme="minorHAnsi"/>
          <w:i/>
          <w:color w:val="000000" w:themeColor="text1"/>
          <w:sz w:val="24"/>
          <w:szCs w:val="24"/>
        </w:rPr>
        <w:t>Organic Material Associated with Metalwork from the Early Anglo-Saxon Cemetery at Blacknall Field, Pewsey, Wiltshire</w:t>
      </w:r>
      <w:r w:rsidRPr="00C124A2">
        <w:rPr>
          <w:rFonts w:cstheme="minorHAnsi"/>
          <w:color w:val="000000" w:themeColor="text1"/>
          <w:sz w:val="24"/>
          <w:szCs w:val="24"/>
        </w:rPr>
        <w:t>. English Heritage, Centre for Archaeology Report 31/2005</w:t>
      </w:r>
    </w:p>
    <w:p w14:paraId="63919199" w14:textId="6A7727FB" w:rsidR="008A58C5" w:rsidRPr="00C124A2" w:rsidRDefault="008A58C5"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Crowfoot, E., Edwards, G.</w:t>
      </w:r>
      <w:r w:rsidR="00DA314D" w:rsidRPr="00C124A2">
        <w:rPr>
          <w:rFonts w:cstheme="minorHAnsi"/>
          <w:color w:val="000000" w:themeColor="text1"/>
          <w:sz w:val="24"/>
          <w:szCs w:val="24"/>
        </w:rPr>
        <w:t>,</w:t>
      </w:r>
      <w:r w:rsidRPr="00C124A2">
        <w:rPr>
          <w:rFonts w:cstheme="minorHAnsi"/>
          <w:color w:val="000000" w:themeColor="text1"/>
          <w:sz w:val="24"/>
          <w:szCs w:val="24"/>
        </w:rPr>
        <w:t xml:space="preserve"> and Watson, J. 2010</w:t>
      </w:r>
      <w:r w:rsidR="00DA314D" w:rsidRPr="00C124A2">
        <w:rPr>
          <w:rFonts w:cstheme="minorHAnsi"/>
          <w:color w:val="000000" w:themeColor="text1"/>
          <w:sz w:val="24"/>
          <w:szCs w:val="24"/>
        </w:rPr>
        <w:t>:</w:t>
      </w:r>
      <w:r w:rsidRPr="00C124A2">
        <w:rPr>
          <w:rFonts w:cstheme="minorHAnsi"/>
          <w:color w:val="000000" w:themeColor="text1"/>
          <w:sz w:val="24"/>
          <w:szCs w:val="24"/>
        </w:rPr>
        <w:t xml:space="preserve"> ‘Organic Material Associated with the Metalwork’ in F</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K</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Annable and B</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Eagles</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The Anglo-Saxon Cemetery at Blacknall Field, Pewsey, Wiltshire</w:t>
      </w:r>
      <w:r w:rsidR="0024703A" w:rsidRPr="00C124A2">
        <w:rPr>
          <w:rFonts w:cstheme="minorHAnsi"/>
          <w:i/>
          <w:color w:val="000000" w:themeColor="text1"/>
          <w:sz w:val="24"/>
          <w:szCs w:val="24"/>
        </w:rPr>
        <w:t xml:space="preserve">. </w:t>
      </w:r>
      <w:r w:rsidR="00DA51DA" w:rsidRPr="00C124A2">
        <w:rPr>
          <w:rFonts w:cstheme="minorHAnsi"/>
          <w:color w:val="000000" w:themeColor="text1"/>
          <w:sz w:val="24"/>
          <w:szCs w:val="24"/>
        </w:rPr>
        <w:t xml:space="preserve">Devizes, </w:t>
      </w:r>
      <w:r w:rsidRPr="00C124A2">
        <w:rPr>
          <w:rFonts w:cstheme="minorHAnsi"/>
          <w:color w:val="000000" w:themeColor="text1"/>
          <w:sz w:val="24"/>
          <w:szCs w:val="24"/>
        </w:rPr>
        <w:t>Wiltshire Archaeological and Natural History Society</w:t>
      </w:r>
      <w:r w:rsidR="00DA51DA" w:rsidRPr="00C124A2">
        <w:rPr>
          <w:rFonts w:cstheme="minorHAnsi"/>
          <w:color w:val="000000" w:themeColor="text1"/>
          <w:sz w:val="24"/>
          <w:szCs w:val="24"/>
        </w:rPr>
        <w:t>,</w:t>
      </w:r>
      <w:r w:rsidR="0024703A" w:rsidRPr="00C124A2">
        <w:rPr>
          <w:rFonts w:cstheme="minorHAnsi"/>
          <w:color w:val="000000" w:themeColor="text1"/>
          <w:sz w:val="24"/>
          <w:szCs w:val="24"/>
        </w:rPr>
        <w:t xml:space="preserve"> 147</w:t>
      </w:r>
      <w:r w:rsidR="004256E1" w:rsidRPr="00C124A2">
        <w:rPr>
          <w:rFonts w:cstheme="minorHAnsi"/>
          <w:sz w:val="24"/>
          <w:szCs w:val="24"/>
        </w:rPr>
        <w:t>–</w:t>
      </w:r>
      <w:r w:rsidR="0024703A" w:rsidRPr="00C124A2">
        <w:rPr>
          <w:rFonts w:cstheme="minorHAnsi"/>
          <w:color w:val="000000" w:themeColor="text1"/>
          <w:sz w:val="24"/>
          <w:szCs w:val="24"/>
        </w:rPr>
        <w:t>55</w:t>
      </w:r>
    </w:p>
    <w:p w14:paraId="0D1A7513" w14:textId="50D8FA4C" w:rsidR="004D05CA" w:rsidRPr="00C124A2" w:rsidRDefault="004D05CA"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Cunnington, B.H. 1893</w:t>
      </w:r>
      <w:r w:rsidR="00DA314D" w:rsidRPr="00C124A2">
        <w:rPr>
          <w:rFonts w:cstheme="minorHAnsi"/>
          <w:color w:val="000000" w:themeColor="text1"/>
          <w:sz w:val="24"/>
          <w:szCs w:val="24"/>
        </w:rPr>
        <w:t>:</w:t>
      </w:r>
      <w:r w:rsidRPr="00C124A2">
        <w:rPr>
          <w:rFonts w:cstheme="minorHAnsi"/>
          <w:color w:val="000000" w:themeColor="text1"/>
          <w:sz w:val="24"/>
          <w:szCs w:val="24"/>
        </w:rPr>
        <w:t xml:space="preserve"> </w:t>
      </w:r>
      <w:r w:rsidR="0024703A" w:rsidRPr="00C124A2">
        <w:rPr>
          <w:rFonts w:cstheme="minorHAnsi"/>
          <w:color w:val="000000" w:themeColor="text1"/>
          <w:sz w:val="24"/>
          <w:szCs w:val="24"/>
        </w:rPr>
        <w:t>‘</w:t>
      </w:r>
      <w:r w:rsidRPr="00C124A2">
        <w:rPr>
          <w:rFonts w:cstheme="minorHAnsi"/>
          <w:color w:val="000000" w:themeColor="text1"/>
          <w:sz w:val="24"/>
          <w:szCs w:val="24"/>
        </w:rPr>
        <w:t>Notes on the discovery of Romano-British kilns and pottery at Broomsgrove, Milton, Pewsey</w:t>
      </w:r>
      <w:r w:rsidR="0024703A" w:rsidRPr="00C124A2">
        <w:rPr>
          <w:rFonts w:cstheme="minorHAnsi"/>
          <w:color w:val="000000" w:themeColor="text1"/>
          <w:sz w:val="24"/>
          <w:szCs w:val="24"/>
        </w:rPr>
        <w:t>’</w:t>
      </w:r>
      <w:r w:rsidR="00DA51DA"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Wiltshire Archaeological and Natural History Magazine</w:t>
      </w:r>
      <w:r w:rsidRPr="00C124A2">
        <w:rPr>
          <w:rFonts w:cstheme="minorHAnsi"/>
          <w:color w:val="000000" w:themeColor="text1"/>
          <w:sz w:val="24"/>
          <w:szCs w:val="24"/>
        </w:rPr>
        <w:t xml:space="preserve"> </w:t>
      </w:r>
      <w:r w:rsidR="00DA51DA" w:rsidRPr="00C124A2">
        <w:rPr>
          <w:rFonts w:cstheme="minorHAnsi"/>
          <w:color w:val="000000" w:themeColor="text1"/>
          <w:sz w:val="24"/>
          <w:szCs w:val="24"/>
        </w:rPr>
        <w:t>27</w:t>
      </w:r>
      <w:r w:rsidRPr="00C124A2">
        <w:rPr>
          <w:rFonts w:cstheme="minorHAnsi"/>
          <w:color w:val="000000" w:themeColor="text1"/>
          <w:sz w:val="24"/>
          <w:szCs w:val="24"/>
        </w:rPr>
        <w:t>, 294</w:t>
      </w:r>
      <w:r w:rsidR="00787185" w:rsidRPr="00C124A2">
        <w:rPr>
          <w:rFonts w:cstheme="minorHAnsi"/>
          <w:color w:val="000000" w:themeColor="text1"/>
          <w:sz w:val="24"/>
          <w:szCs w:val="24"/>
        </w:rPr>
        <w:t>–</w:t>
      </w:r>
      <w:r w:rsidRPr="00C124A2">
        <w:rPr>
          <w:rFonts w:cstheme="minorHAnsi"/>
          <w:color w:val="000000" w:themeColor="text1"/>
          <w:sz w:val="24"/>
          <w:szCs w:val="24"/>
        </w:rPr>
        <w:t>301</w:t>
      </w:r>
    </w:p>
    <w:p w14:paraId="3339CBD9" w14:textId="5076BF83" w:rsidR="004D05CA" w:rsidRPr="0054720F" w:rsidRDefault="004D05CA" w:rsidP="00BC34B4">
      <w:pPr>
        <w:autoSpaceDE w:val="0"/>
        <w:autoSpaceDN w:val="0"/>
        <w:adjustRightInd w:val="0"/>
        <w:spacing w:line="360" w:lineRule="auto"/>
        <w:jc w:val="both"/>
        <w:rPr>
          <w:rFonts w:cstheme="minorHAnsi"/>
          <w:color w:val="000000" w:themeColor="text1"/>
          <w:sz w:val="24"/>
          <w:szCs w:val="24"/>
          <w:lang w:eastAsia="en-GB"/>
        </w:rPr>
      </w:pPr>
      <w:r w:rsidRPr="00C124A2">
        <w:rPr>
          <w:rFonts w:cstheme="minorHAnsi"/>
          <w:color w:val="000000" w:themeColor="text1"/>
          <w:sz w:val="24"/>
          <w:szCs w:val="24"/>
          <w:lang w:eastAsia="en-GB"/>
        </w:rPr>
        <w:t>Draper, S.A. 200</w:t>
      </w:r>
      <w:r w:rsidR="002F34DC" w:rsidRPr="00C124A2">
        <w:rPr>
          <w:rFonts w:cstheme="minorHAnsi"/>
          <w:color w:val="000000" w:themeColor="text1"/>
          <w:sz w:val="24"/>
          <w:szCs w:val="24"/>
          <w:lang w:eastAsia="en-GB"/>
        </w:rPr>
        <w:t>6</w:t>
      </w:r>
      <w:r w:rsidR="00DA314D" w:rsidRPr="00C124A2">
        <w:rPr>
          <w:rFonts w:cstheme="minorHAnsi"/>
          <w:color w:val="000000" w:themeColor="text1"/>
          <w:sz w:val="24"/>
          <w:szCs w:val="24"/>
          <w:lang w:eastAsia="en-GB"/>
        </w:rPr>
        <w:t>:</w:t>
      </w:r>
      <w:r w:rsidRPr="00C124A2">
        <w:rPr>
          <w:rFonts w:cstheme="minorHAnsi"/>
          <w:color w:val="000000" w:themeColor="text1"/>
          <w:sz w:val="24"/>
          <w:szCs w:val="24"/>
          <w:lang w:eastAsia="en-GB"/>
        </w:rPr>
        <w:t xml:space="preserve"> </w:t>
      </w:r>
      <w:r w:rsidRPr="00C124A2">
        <w:rPr>
          <w:rFonts w:cstheme="minorHAnsi"/>
          <w:i/>
          <w:color w:val="000000" w:themeColor="text1"/>
          <w:sz w:val="24"/>
          <w:szCs w:val="24"/>
          <w:lang w:eastAsia="en-GB"/>
        </w:rPr>
        <w:t>Landscape, settlement and society:</w:t>
      </w:r>
      <w:r w:rsidRPr="00C124A2">
        <w:rPr>
          <w:rFonts w:cstheme="minorHAnsi"/>
          <w:color w:val="000000" w:themeColor="text1"/>
          <w:sz w:val="24"/>
          <w:szCs w:val="24"/>
          <w:lang w:eastAsia="en-GB"/>
        </w:rPr>
        <w:t xml:space="preserve"> </w:t>
      </w:r>
      <w:r w:rsidRPr="00C124A2">
        <w:rPr>
          <w:rFonts w:cstheme="minorHAnsi"/>
          <w:i/>
          <w:color w:val="000000" w:themeColor="text1"/>
          <w:sz w:val="24"/>
          <w:szCs w:val="24"/>
          <w:lang w:eastAsia="en-GB"/>
        </w:rPr>
        <w:t>Wiltshire in the first millennium AD.</w:t>
      </w:r>
      <w:r w:rsidRPr="00C124A2">
        <w:rPr>
          <w:rFonts w:cstheme="minorHAnsi"/>
          <w:color w:val="000000" w:themeColor="text1"/>
          <w:sz w:val="24"/>
          <w:szCs w:val="24"/>
          <w:lang w:eastAsia="en-GB"/>
        </w:rPr>
        <w:t xml:space="preserve"> </w:t>
      </w:r>
      <w:r w:rsidR="002F34DC" w:rsidRPr="00C124A2">
        <w:rPr>
          <w:rFonts w:cstheme="minorHAnsi"/>
          <w:color w:val="000000" w:themeColor="text1"/>
          <w:sz w:val="24"/>
          <w:szCs w:val="24"/>
          <w:lang w:eastAsia="en-GB"/>
        </w:rPr>
        <w:t>BAR British Series 419</w:t>
      </w:r>
      <w:r w:rsidR="00DA51DA" w:rsidRPr="0054720F">
        <w:rPr>
          <w:rFonts w:cstheme="minorHAnsi"/>
          <w:color w:val="000000" w:themeColor="text1"/>
          <w:sz w:val="24"/>
          <w:szCs w:val="24"/>
          <w:lang w:eastAsia="en-GB"/>
        </w:rPr>
        <w:t>,</w:t>
      </w:r>
      <w:r w:rsidR="002F34DC" w:rsidRPr="0054720F">
        <w:rPr>
          <w:rFonts w:cstheme="minorHAnsi"/>
          <w:color w:val="000000" w:themeColor="text1"/>
          <w:sz w:val="24"/>
          <w:szCs w:val="24"/>
          <w:lang w:eastAsia="en-GB"/>
        </w:rPr>
        <w:t xml:space="preserve"> Oxford</w:t>
      </w:r>
    </w:p>
    <w:p w14:paraId="06720B9A" w14:textId="4AE910EB" w:rsidR="004D05CA" w:rsidRPr="00C124A2" w:rsidRDefault="004D05CA" w:rsidP="00BC34B4">
      <w:pPr>
        <w:autoSpaceDE w:val="0"/>
        <w:autoSpaceDN w:val="0"/>
        <w:adjustRightInd w:val="0"/>
        <w:spacing w:line="360" w:lineRule="auto"/>
        <w:jc w:val="both"/>
        <w:rPr>
          <w:rFonts w:cstheme="minorHAnsi"/>
          <w:color w:val="000000" w:themeColor="text1"/>
          <w:sz w:val="24"/>
          <w:szCs w:val="24"/>
          <w:lang w:eastAsia="en-GB"/>
        </w:rPr>
      </w:pPr>
      <w:r w:rsidRPr="0054720F">
        <w:rPr>
          <w:rFonts w:cstheme="minorHAnsi"/>
          <w:color w:val="000000" w:themeColor="text1"/>
          <w:sz w:val="24"/>
          <w:szCs w:val="24"/>
          <w:lang w:eastAsia="en-GB"/>
        </w:rPr>
        <w:t>Eagles, B. 2001</w:t>
      </w:r>
      <w:r w:rsidR="00DA314D" w:rsidRPr="0054720F">
        <w:rPr>
          <w:rFonts w:cstheme="minorHAnsi"/>
          <w:color w:val="000000" w:themeColor="text1"/>
          <w:sz w:val="24"/>
          <w:szCs w:val="24"/>
          <w:lang w:eastAsia="en-GB"/>
        </w:rPr>
        <w:t>:</w:t>
      </w:r>
      <w:r w:rsidRPr="0054720F">
        <w:rPr>
          <w:rFonts w:cstheme="minorHAnsi"/>
          <w:color w:val="000000" w:themeColor="text1"/>
          <w:sz w:val="24"/>
          <w:szCs w:val="24"/>
          <w:lang w:eastAsia="en-GB"/>
        </w:rPr>
        <w:t xml:space="preserve"> </w:t>
      </w:r>
      <w:r w:rsidR="0024703A" w:rsidRPr="0054720F">
        <w:rPr>
          <w:rFonts w:cstheme="minorHAnsi"/>
          <w:color w:val="000000" w:themeColor="text1"/>
          <w:sz w:val="24"/>
          <w:szCs w:val="24"/>
          <w:lang w:eastAsia="en-GB"/>
        </w:rPr>
        <w:t>‘</w:t>
      </w:r>
      <w:r w:rsidRPr="0054720F">
        <w:rPr>
          <w:rFonts w:cstheme="minorHAnsi"/>
          <w:color w:val="000000" w:themeColor="text1"/>
          <w:sz w:val="24"/>
          <w:szCs w:val="24"/>
          <w:lang w:eastAsia="en-GB"/>
        </w:rPr>
        <w:t>Anglo-Saxon presence and culture in Wiltshire c. AD 450-c. 675</w:t>
      </w:r>
      <w:r w:rsidR="0024703A" w:rsidRPr="0054720F">
        <w:rPr>
          <w:rFonts w:cstheme="minorHAnsi"/>
          <w:color w:val="000000" w:themeColor="text1"/>
          <w:sz w:val="24"/>
          <w:szCs w:val="24"/>
          <w:lang w:eastAsia="en-GB"/>
        </w:rPr>
        <w:t>’,</w:t>
      </w:r>
      <w:r w:rsidRPr="00C124A2">
        <w:rPr>
          <w:rFonts w:cstheme="minorHAnsi"/>
          <w:color w:val="000000" w:themeColor="text1"/>
          <w:sz w:val="24"/>
          <w:szCs w:val="24"/>
          <w:lang w:eastAsia="en-GB"/>
        </w:rPr>
        <w:t xml:space="preserve"> </w:t>
      </w:r>
      <w:r w:rsidR="00DA51DA" w:rsidRPr="00C124A2">
        <w:rPr>
          <w:rFonts w:cstheme="minorHAnsi"/>
          <w:color w:val="000000" w:themeColor="text1"/>
          <w:sz w:val="24"/>
          <w:szCs w:val="24"/>
          <w:lang w:eastAsia="en-GB"/>
        </w:rPr>
        <w:t>i</w:t>
      </w:r>
      <w:r w:rsidRPr="00C124A2">
        <w:rPr>
          <w:rFonts w:cstheme="minorHAnsi"/>
          <w:color w:val="000000" w:themeColor="text1"/>
          <w:sz w:val="24"/>
          <w:szCs w:val="24"/>
          <w:lang w:eastAsia="en-GB"/>
        </w:rPr>
        <w:t xml:space="preserve">n </w:t>
      </w:r>
      <w:r w:rsidR="0024703A" w:rsidRPr="00C124A2">
        <w:rPr>
          <w:rFonts w:cstheme="minorHAnsi"/>
          <w:color w:val="000000" w:themeColor="text1"/>
          <w:sz w:val="24"/>
          <w:szCs w:val="24"/>
          <w:lang w:eastAsia="en-GB"/>
        </w:rPr>
        <w:t xml:space="preserve">P. </w:t>
      </w:r>
      <w:r w:rsidRPr="00C124A2">
        <w:rPr>
          <w:rFonts w:cstheme="minorHAnsi"/>
          <w:color w:val="000000" w:themeColor="text1"/>
          <w:sz w:val="24"/>
          <w:szCs w:val="24"/>
          <w:lang w:eastAsia="en-GB"/>
        </w:rPr>
        <w:t xml:space="preserve">Ellis (ed.) </w:t>
      </w:r>
      <w:r w:rsidRPr="00C124A2">
        <w:rPr>
          <w:rFonts w:cstheme="minorHAnsi"/>
          <w:i/>
          <w:color w:val="000000" w:themeColor="text1"/>
          <w:sz w:val="24"/>
          <w:szCs w:val="24"/>
          <w:lang w:eastAsia="en-GB"/>
        </w:rPr>
        <w:t>Roman Wiltshire and After. Papers in Honour of Ken Annable</w:t>
      </w:r>
      <w:r w:rsidRPr="00C124A2">
        <w:rPr>
          <w:rFonts w:cstheme="minorHAnsi"/>
          <w:color w:val="000000" w:themeColor="text1"/>
          <w:sz w:val="24"/>
          <w:szCs w:val="24"/>
          <w:lang w:eastAsia="en-GB"/>
        </w:rPr>
        <w:t xml:space="preserve">. </w:t>
      </w:r>
      <w:r w:rsidR="00BA5173" w:rsidRPr="00C124A2">
        <w:rPr>
          <w:rFonts w:cstheme="minorHAnsi"/>
          <w:color w:val="000000" w:themeColor="text1"/>
          <w:sz w:val="24"/>
          <w:szCs w:val="24"/>
          <w:lang w:eastAsia="en-GB"/>
        </w:rPr>
        <w:t>Devizes</w:t>
      </w:r>
      <w:r w:rsidR="002B77B7">
        <w:rPr>
          <w:rFonts w:cstheme="minorHAnsi"/>
          <w:color w:val="000000" w:themeColor="text1"/>
          <w:sz w:val="24"/>
          <w:szCs w:val="24"/>
          <w:lang w:eastAsia="en-GB"/>
        </w:rPr>
        <w:t>,</w:t>
      </w:r>
      <w:r w:rsidRPr="00C124A2">
        <w:rPr>
          <w:rFonts w:cstheme="minorHAnsi"/>
          <w:color w:val="000000" w:themeColor="text1"/>
          <w:sz w:val="24"/>
          <w:szCs w:val="24"/>
          <w:lang w:eastAsia="en-GB"/>
        </w:rPr>
        <w:t xml:space="preserve"> 199</w:t>
      </w:r>
      <w:r w:rsidR="00787185" w:rsidRPr="00C124A2">
        <w:rPr>
          <w:rFonts w:cstheme="minorHAnsi"/>
          <w:color w:val="000000" w:themeColor="text1"/>
          <w:sz w:val="24"/>
          <w:szCs w:val="24"/>
          <w:lang w:eastAsia="en-GB"/>
        </w:rPr>
        <w:t>–</w:t>
      </w:r>
      <w:r w:rsidRPr="00C124A2">
        <w:rPr>
          <w:rFonts w:cstheme="minorHAnsi"/>
          <w:color w:val="000000" w:themeColor="text1"/>
          <w:sz w:val="24"/>
          <w:szCs w:val="24"/>
          <w:lang w:eastAsia="en-GB"/>
        </w:rPr>
        <w:t>233</w:t>
      </w:r>
    </w:p>
    <w:p w14:paraId="22BA230A" w14:textId="1A4D9F83" w:rsidR="00736E58" w:rsidRPr="00C124A2" w:rsidRDefault="00736E58" w:rsidP="00DA51DA">
      <w:pPr>
        <w:spacing w:line="360" w:lineRule="auto"/>
        <w:jc w:val="both"/>
        <w:rPr>
          <w:rFonts w:eastAsia="Times New Roman" w:cstheme="minorHAnsi"/>
          <w:color w:val="000000" w:themeColor="text1"/>
          <w:sz w:val="24"/>
          <w:szCs w:val="24"/>
          <w:bdr w:val="none" w:sz="0" w:space="0" w:color="auto" w:frame="1"/>
          <w:lang w:val="en-US"/>
        </w:rPr>
      </w:pPr>
      <w:r w:rsidRPr="00C124A2">
        <w:rPr>
          <w:rFonts w:eastAsia="Times New Roman" w:cstheme="minorHAnsi"/>
          <w:color w:val="000000"/>
          <w:sz w:val="24"/>
          <w:szCs w:val="24"/>
          <w:shd w:val="clear" w:color="auto" w:fill="FFFFFF"/>
          <w:lang w:val="en-US"/>
        </w:rPr>
        <w:lastRenderedPageBreak/>
        <w:t>Esmonde Cleary, S. 2017</w:t>
      </w:r>
      <w:r w:rsidR="00B171CA" w:rsidRPr="00C124A2">
        <w:rPr>
          <w:rFonts w:eastAsia="Times New Roman" w:cstheme="minorHAnsi"/>
          <w:color w:val="000000"/>
          <w:sz w:val="24"/>
          <w:szCs w:val="24"/>
          <w:shd w:val="clear" w:color="auto" w:fill="FFFFFF"/>
          <w:lang w:val="en-US"/>
        </w:rPr>
        <w:t>:</w:t>
      </w:r>
      <w:r w:rsidRPr="00C124A2">
        <w:rPr>
          <w:rFonts w:eastAsia="Times New Roman" w:cstheme="minorHAnsi"/>
          <w:color w:val="000000"/>
          <w:sz w:val="24"/>
          <w:szCs w:val="24"/>
          <w:shd w:val="clear" w:color="auto" w:fill="FFFFFF"/>
          <w:lang w:val="en-US"/>
        </w:rPr>
        <w:t xml:space="preserve"> </w:t>
      </w:r>
      <w:r w:rsidR="0024703A" w:rsidRPr="00C124A2">
        <w:rPr>
          <w:rFonts w:eastAsia="Times New Roman" w:cstheme="minorHAnsi"/>
          <w:color w:val="000000"/>
          <w:sz w:val="24"/>
          <w:szCs w:val="24"/>
          <w:shd w:val="clear" w:color="auto" w:fill="FFFFFF"/>
          <w:lang w:val="en-US"/>
        </w:rPr>
        <w:t>‘</w:t>
      </w:r>
      <w:r w:rsidRPr="00C124A2">
        <w:rPr>
          <w:rFonts w:eastAsia="Times New Roman" w:cstheme="minorHAnsi"/>
          <w:color w:val="000000"/>
          <w:sz w:val="24"/>
          <w:szCs w:val="24"/>
          <w:shd w:val="clear" w:color="auto" w:fill="FFFFFF"/>
          <w:lang w:val="en-US"/>
        </w:rPr>
        <w:t>Roman state involvement in Britain in the later 4</w:t>
      </w:r>
      <w:r w:rsidRPr="00C124A2">
        <w:rPr>
          <w:rFonts w:eastAsia="Times New Roman" w:cstheme="minorHAnsi"/>
          <w:color w:val="000000"/>
          <w:sz w:val="24"/>
          <w:szCs w:val="24"/>
          <w:shd w:val="clear" w:color="auto" w:fill="FFFFFF"/>
          <w:vertAlign w:val="superscript"/>
          <w:lang w:val="en-US"/>
        </w:rPr>
        <w:t>th</w:t>
      </w:r>
      <w:r w:rsidRPr="00C124A2">
        <w:rPr>
          <w:rFonts w:eastAsia="Times New Roman" w:cstheme="minorHAnsi"/>
          <w:color w:val="000000"/>
          <w:sz w:val="24"/>
          <w:szCs w:val="24"/>
          <w:shd w:val="clear" w:color="auto" w:fill="FFFFFF"/>
          <w:lang w:val="en-US"/>
        </w:rPr>
        <w:t xml:space="preserve"> century: an ebbing tide?</w:t>
      </w:r>
      <w:r w:rsidR="0024703A" w:rsidRPr="00C124A2">
        <w:rPr>
          <w:rFonts w:eastAsia="Times New Roman" w:cstheme="minorHAnsi"/>
          <w:color w:val="000000"/>
          <w:sz w:val="24"/>
          <w:szCs w:val="24"/>
          <w:shd w:val="clear" w:color="auto" w:fill="FFFFFF"/>
          <w:lang w:val="en-US"/>
        </w:rPr>
        <w:t>’</w:t>
      </w:r>
      <w:r w:rsidRPr="00C124A2">
        <w:rPr>
          <w:rFonts w:eastAsia="Times New Roman" w:cstheme="minorHAnsi"/>
          <w:color w:val="000000"/>
          <w:sz w:val="24"/>
          <w:szCs w:val="24"/>
          <w:shd w:val="clear" w:color="auto" w:fill="FFFFFF"/>
          <w:lang w:val="en-US"/>
        </w:rPr>
        <w:t>. In N.</w:t>
      </w:r>
      <w:r w:rsidR="0024703A" w:rsidRPr="00C124A2">
        <w:rPr>
          <w:rFonts w:eastAsia="Times New Roman" w:cstheme="minorHAnsi"/>
          <w:color w:val="000000"/>
          <w:sz w:val="24"/>
          <w:szCs w:val="24"/>
          <w:shd w:val="clear" w:color="auto" w:fill="FFFFFF"/>
          <w:lang w:val="en-US"/>
        </w:rPr>
        <w:t xml:space="preserve"> </w:t>
      </w:r>
      <w:r w:rsidRPr="00C124A2">
        <w:rPr>
          <w:rFonts w:eastAsia="Times New Roman" w:cstheme="minorHAnsi"/>
          <w:color w:val="000000"/>
          <w:sz w:val="24"/>
          <w:szCs w:val="24"/>
          <w:shd w:val="clear" w:color="auto" w:fill="FFFFFF"/>
          <w:lang w:val="en-US"/>
        </w:rPr>
        <w:t>Roymans, S.</w:t>
      </w:r>
      <w:r w:rsidR="0024703A" w:rsidRPr="00C124A2">
        <w:rPr>
          <w:rFonts w:eastAsia="Times New Roman" w:cstheme="minorHAnsi"/>
          <w:color w:val="000000"/>
          <w:sz w:val="24"/>
          <w:szCs w:val="24"/>
          <w:shd w:val="clear" w:color="auto" w:fill="FFFFFF"/>
          <w:lang w:val="en-US"/>
        </w:rPr>
        <w:t xml:space="preserve"> </w:t>
      </w:r>
      <w:r w:rsidRPr="00C124A2">
        <w:rPr>
          <w:rFonts w:eastAsia="Times New Roman" w:cstheme="minorHAnsi"/>
          <w:color w:val="000000"/>
          <w:sz w:val="24"/>
          <w:szCs w:val="24"/>
          <w:shd w:val="clear" w:color="auto" w:fill="FFFFFF"/>
          <w:lang w:val="en-US"/>
        </w:rPr>
        <w:t>Heeren</w:t>
      </w:r>
      <w:r w:rsidR="00DA51DA" w:rsidRPr="00C124A2">
        <w:rPr>
          <w:rFonts w:eastAsia="Times New Roman" w:cstheme="minorHAnsi"/>
          <w:color w:val="000000"/>
          <w:sz w:val="24"/>
          <w:szCs w:val="24"/>
          <w:shd w:val="clear" w:color="auto" w:fill="FFFFFF"/>
          <w:lang w:val="en-US"/>
        </w:rPr>
        <w:t xml:space="preserve"> and</w:t>
      </w:r>
      <w:r w:rsidRPr="00C124A2">
        <w:rPr>
          <w:rFonts w:eastAsia="Times New Roman" w:cstheme="minorHAnsi"/>
          <w:color w:val="000000"/>
          <w:sz w:val="24"/>
          <w:szCs w:val="24"/>
          <w:shd w:val="clear" w:color="auto" w:fill="FFFFFF"/>
          <w:lang w:val="en-US"/>
        </w:rPr>
        <w:t xml:space="preserve"> W.</w:t>
      </w:r>
      <w:r w:rsidR="0024703A" w:rsidRPr="00C124A2">
        <w:rPr>
          <w:rFonts w:eastAsia="Times New Roman" w:cstheme="minorHAnsi"/>
          <w:color w:val="000000"/>
          <w:sz w:val="24"/>
          <w:szCs w:val="24"/>
          <w:shd w:val="clear" w:color="auto" w:fill="FFFFFF"/>
          <w:lang w:val="en-US"/>
        </w:rPr>
        <w:t xml:space="preserve"> </w:t>
      </w:r>
      <w:r w:rsidRPr="00C124A2">
        <w:rPr>
          <w:rFonts w:eastAsia="Times New Roman" w:cstheme="minorHAnsi"/>
          <w:color w:val="000000"/>
          <w:sz w:val="24"/>
          <w:szCs w:val="24"/>
          <w:shd w:val="clear" w:color="auto" w:fill="FFFFFF"/>
          <w:lang w:val="en-US"/>
        </w:rPr>
        <w:t xml:space="preserve">de Clercq </w:t>
      </w:r>
      <w:r w:rsidR="0024703A" w:rsidRPr="00C124A2">
        <w:rPr>
          <w:rFonts w:eastAsia="Times New Roman" w:cstheme="minorHAnsi"/>
          <w:color w:val="000000"/>
          <w:sz w:val="24"/>
          <w:szCs w:val="24"/>
          <w:shd w:val="clear" w:color="auto" w:fill="FFFFFF"/>
          <w:lang w:val="en-US"/>
        </w:rPr>
        <w:t>(</w:t>
      </w:r>
      <w:r w:rsidRPr="00C124A2">
        <w:rPr>
          <w:rFonts w:eastAsia="Times New Roman" w:cstheme="minorHAnsi"/>
          <w:color w:val="000000"/>
          <w:sz w:val="24"/>
          <w:szCs w:val="24"/>
          <w:shd w:val="clear" w:color="auto" w:fill="FFFFFF"/>
          <w:lang w:val="en-US"/>
        </w:rPr>
        <w:t>ed</w:t>
      </w:r>
      <w:r w:rsidR="00DA51DA" w:rsidRPr="00C124A2">
        <w:rPr>
          <w:rFonts w:eastAsia="Times New Roman" w:cstheme="minorHAnsi"/>
          <w:color w:val="000000"/>
          <w:sz w:val="24"/>
          <w:szCs w:val="24"/>
          <w:shd w:val="clear" w:color="auto" w:fill="FFFFFF"/>
          <w:lang w:val="en-US"/>
        </w:rPr>
        <w:t>s</w:t>
      </w:r>
      <w:r w:rsidR="0024703A" w:rsidRPr="00C124A2">
        <w:rPr>
          <w:rFonts w:eastAsia="Times New Roman" w:cstheme="minorHAnsi"/>
          <w:color w:val="000000"/>
          <w:sz w:val="24"/>
          <w:szCs w:val="24"/>
          <w:shd w:val="clear" w:color="auto" w:fill="FFFFFF"/>
          <w:lang w:val="en-US"/>
        </w:rPr>
        <w:t xml:space="preserve">.) </w:t>
      </w:r>
      <w:r w:rsidRPr="00C124A2">
        <w:rPr>
          <w:rFonts w:eastAsia="Times New Roman" w:cstheme="minorHAnsi"/>
          <w:i/>
          <w:iCs/>
          <w:color w:val="000000"/>
          <w:sz w:val="24"/>
          <w:szCs w:val="24"/>
          <w:lang w:val="en-US"/>
        </w:rPr>
        <w:t>Social Dynamics in the Northwest Frontiers of the Roman Empire: beyond decline or transformation</w:t>
      </w:r>
      <w:r w:rsidRPr="00C124A2">
        <w:rPr>
          <w:rFonts w:eastAsia="Times New Roman" w:cstheme="minorHAnsi"/>
          <w:color w:val="000000"/>
          <w:sz w:val="24"/>
          <w:szCs w:val="24"/>
          <w:shd w:val="clear" w:color="auto" w:fill="FFFFFF"/>
          <w:lang w:val="en-US"/>
        </w:rPr>
        <w:t xml:space="preserve">, </w:t>
      </w:r>
      <w:r w:rsidR="00DA51DA" w:rsidRPr="00C124A2">
        <w:rPr>
          <w:rFonts w:eastAsia="Times New Roman" w:cstheme="minorHAnsi"/>
          <w:color w:val="000000"/>
          <w:sz w:val="24"/>
          <w:szCs w:val="24"/>
          <w:shd w:val="clear" w:color="auto" w:fill="FFFFFF"/>
          <w:lang w:val="en-US"/>
        </w:rPr>
        <w:t xml:space="preserve">Amsterdam, </w:t>
      </w:r>
      <w:r w:rsidRPr="00C124A2">
        <w:rPr>
          <w:rFonts w:eastAsia="Times New Roman" w:cstheme="minorHAnsi"/>
          <w:color w:val="000000"/>
          <w:sz w:val="24"/>
          <w:szCs w:val="24"/>
          <w:shd w:val="clear" w:color="auto" w:fill="FFFFFF"/>
          <w:lang w:val="en-US"/>
        </w:rPr>
        <w:t>Amsterdam UP, 179</w:t>
      </w:r>
      <w:r w:rsidR="004256E1" w:rsidRPr="00C124A2">
        <w:rPr>
          <w:rFonts w:cstheme="minorHAnsi"/>
          <w:sz w:val="24"/>
          <w:szCs w:val="24"/>
        </w:rPr>
        <w:t>–</w:t>
      </w:r>
      <w:r w:rsidRPr="00C124A2">
        <w:rPr>
          <w:rFonts w:eastAsia="Times New Roman" w:cstheme="minorHAnsi"/>
          <w:color w:val="000000"/>
          <w:sz w:val="24"/>
          <w:szCs w:val="24"/>
          <w:shd w:val="clear" w:color="auto" w:fill="FFFFFF"/>
          <w:lang w:val="en-US"/>
        </w:rPr>
        <w:t>202</w:t>
      </w:r>
    </w:p>
    <w:p w14:paraId="3A8BA3F0" w14:textId="634713C2" w:rsidR="0024703A" w:rsidRPr="00C124A2" w:rsidRDefault="00F167EB" w:rsidP="00D959E7">
      <w:pPr>
        <w:spacing w:line="360" w:lineRule="auto"/>
        <w:jc w:val="both"/>
        <w:rPr>
          <w:rFonts w:cstheme="minorHAnsi"/>
          <w:color w:val="000000" w:themeColor="text1"/>
          <w:sz w:val="24"/>
          <w:szCs w:val="24"/>
        </w:rPr>
      </w:pPr>
      <w:r w:rsidRPr="00C124A2">
        <w:rPr>
          <w:rFonts w:eastAsia="Times New Roman" w:cstheme="minorHAnsi"/>
          <w:color w:val="000000" w:themeColor="text1"/>
          <w:sz w:val="24"/>
          <w:szCs w:val="24"/>
          <w:bdr w:val="none" w:sz="0" w:space="0" w:color="auto" w:frame="1"/>
          <w:lang w:val="en-US"/>
        </w:rPr>
        <w:t>Farley </w:t>
      </w:r>
      <w:r w:rsidRPr="00C124A2">
        <w:rPr>
          <w:rFonts w:eastAsia="Times New Roman" w:cstheme="minorHAnsi"/>
          <w:color w:val="000000" w:themeColor="text1"/>
          <w:sz w:val="24"/>
          <w:szCs w:val="24"/>
          <w:shd w:val="clear" w:color="auto" w:fill="FFFFFF"/>
          <w:lang w:val="en-US"/>
        </w:rPr>
        <w:t>, </w:t>
      </w:r>
      <w:r w:rsidR="00661E7C" w:rsidRPr="00C124A2">
        <w:rPr>
          <w:rFonts w:eastAsia="Times New Roman" w:cstheme="minorHAnsi"/>
          <w:color w:val="000000" w:themeColor="text1"/>
          <w:sz w:val="24"/>
          <w:szCs w:val="24"/>
          <w:shd w:val="clear" w:color="auto" w:fill="FFFFFF"/>
          <w:lang w:val="en-US"/>
        </w:rPr>
        <w:t>M</w:t>
      </w:r>
      <w:r w:rsidR="00E52A69" w:rsidRPr="00C124A2">
        <w:rPr>
          <w:rFonts w:eastAsia="Times New Roman" w:cstheme="minorHAnsi"/>
          <w:color w:val="000000" w:themeColor="text1"/>
          <w:sz w:val="24"/>
          <w:szCs w:val="24"/>
          <w:shd w:val="clear" w:color="auto" w:fill="FFFFFF"/>
          <w:lang w:val="en-US"/>
        </w:rPr>
        <w:t>.</w:t>
      </w:r>
      <w:r w:rsidR="00661E7C" w:rsidRPr="00C124A2">
        <w:rPr>
          <w:rFonts w:eastAsia="Times New Roman" w:cstheme="minorHAnsi"/>
          <w:color w:val="000000" w:themeColor="text1"/>
          <w:sz w:val="24"/>
          <w:szCs w:val="24"/>
          <w:shd w:val="clear" w:color="auto" w:fill="FFFFFF"/>
          <w:lang w:val="en-US"/>
        </w:rPr>
        <w:t>,</w:t>
      </w:r>
      <w:r w:rsidRPr="00C124A2">
        <w:rPr>
          <w:rFonts w:eastAsia="Times New Roman" w:cstheme="minorHAnsi"/>
          <w:color w:val="000000" w:themeColor="text1"/>
          <w:sz w:val="24"/>
          <w:szCs w:val="24"/>
          <w:bdr w:val="none" w:sz="0" w:space="0" w:color="auto" w:frame="1"/>
          <w:lang w:val="en-US"/>
        </w:rPr>
        <w:t> Henig</w:t>
      </w:r>
      <w:r w:rsidRPr="00C124A2">
        <w:rPr>
          <w:rFonts w:eastAsia="Times New Roman" w:cstheme="minorHAnsi"/>
          <w:color w:val="000000" w:themeColor="text1"/>
          <w:sz w:val="24"/>
          <w:szCs w:val="24"/>
          <w:shd w:val="clear" w:color="auto" w:fill="FFFFFF"/>
          <w:lang w:val="en-US"/>
        </w:rPr>
        <w:t xml:space="preserve">, </w:t>
      </w:r>
      <w:r w:rsidR="00661E7C" w:rsidRPr="00C124A2">
        <w:rPr>
          <w:rFonts w:eastAsia="Times New Roman" w:cstheme="minorHAnsi"/>
          <w:color w:val="000000" w:themeColor="text1"/>
          <w:sz w:val="24"/>
          <w:szCs w:val="24"/>
          <w:shd w:val="clear" w:color="auto" w:fill="FFFFFF"/>
          <w:lang w:val="en-US"/>
        </w:rPr>
        <w:t>M</w:t>
      </w:r>
      <w:r w:rsidR="00B171CA" w:rsidRPr="00C124A2">
        <w:rPr>
          <w:rFonts w:eastAsia="Times New Roman" w:cstheme="minorHAnsi"/>
          <w:color w:val="000000" w:themeColor="text1"/>
          <w:sz w:val="24"/>
          <w:szCs w:val="24"/>
          <w:shd w:val="clear" w:color="auto" w:fill="FFFFFF"/>
          <w:lang w:val="en-US"/>
        </w:rPr>
        <w:t>.,</w:t>
      </w:r>
      <w:r w:rsidR="00661E7C" w:rsidRPr="00C124A2">
        <w:rPr>
          <w:rFonts w:eastAsia="Times New Roman" w:cstheme="minorHAnsi"/>
          <w:color w:val="000000" w:themeColor="text1"/>
          <w:sz w:val="24"/>
          <w:szCs w:val="24"/>
          <w:shd w:val="clear" w:color="auto" w:fill="FFFFFF"/>
          <w:lang w:val="en-US"/>
        </w:rPr>
        <w:t xml:space="preserve"> </w:t>
      </w:r>
      <w:r w:rsidRPr="00C124A2">
        <w:rPr>
          <w:rFonts w:eastAsia="Times New Roman" w:cstheme="minorHAnsi"/>
          <w:color w:val="000000" w:themeColor="text1"/>
          <w:sz w:val="24"/>
          <w:szCs w:val="24"/>
          <w:shd w:val="clear" w:color="auto" w:fill="FFFFFF"/>
          <w:lang w:val="en-US"/>
        </w:rPr>
        <w:t>and </w:t>
      </w:r>
      <w:r w:rsidR="00661E7C" w:rsidRPr="00C124A2" w:rsidDel="00661E7C">
        <w:rPr>
          <w:rFonts w:eastAsia="Times New Roman" w:cstheme="minorHAnsi"/>
          <w:color w:val="000000" w:themeColor="text1"/>
          <w:sz w:val="24"/>
          <w:szCs w:val="24"/>
          <w:bdr w:val="none" w:sz="0" w:space="0" w:color="auto" w:frame="1"/>
          <w:lang w:val="en-US"/>
        </w:rPr>
        <w:t xml:space="preserve"> </w:t>
      </w:r>
      <w:r w:rsidRPr="00C124A2">
        <w:rPr>
          <w:rFonts w:eastAsia="Times New Roman" w:cstheme="minorHAnsi"/>
          <w:color w:val="000000" w:themeColor="text1"/>
          <w:sz w:val="24"/>
          <w:szCs w:val="24"/>
          <w:bdr w:val="none" w:sz="0" w:space="0" w:color="auto" w:frame="1"/>
          <w:lang w:val="en-US"/>
        </w:rPr>
        <w:t>Taylor</w:t>
      </w:r>
      <w:r w:rsidR="00661E7C" w:rsidRPr="00C124A2">
        <w:rPr>
          <w:rFonts w:eastAsia="Times New Roman" w:cstheme="minorHAnsi"/>
          <w:color w:val="000000" w:themeColor="text1"/>
          <w:sz w:val="24"/>
          <w:szCs w:val="24"/>
          <w:bdr w:val="none" w:sz="0" w:space="0" w:color="auto" w:frame="1"/>
          <w:lang w:val="en-US"/>
        </w:rPr>
        <w:t>, J.</w:t>
      </w:r>
      <w:r w:rsidRPr="00C124A2">
        <w:rPr>
          <w:rFonts w:eastAsia="Times New Roman" w:cstheme="minorHAnsi"/>
          <w:color w:val="000000" w:themeColor="text1"/>
          <w:sz w:val="24"/>
          <w:szCs w:val="24"/>
          <w:bdr w:val="none" w:sz="0" w:space="0" w:color="auto" w:frame="1"/>
          <w:lang w:val="en-US"/>
        </w:rPr>
        <w:t> 1988</w:t>
      </w:r>
      <w:r w:rsidR="0024703A" w:rsidRPr="00C124A2">
        <w:rPr>
          <w:rFonts w:eastAsia="Times New Roman" w:cstheme="minorHAnsi"/>
          <w:color w:val="000000" w:themeColor="text1"/>
          <w:sz w:val="24"/>
          <w:szCs w:val="24"/>
          <w:bdr w:val="none" w:sz="0" w:space="0" w:color="auto" w:frame="1"/>
          <w:lang w:val="en-US"/>
        </w:rPr>
        <w:t>:</w:t>
      </w:r>
      <w:r w:rsidRPr="00C124A2">
        <w:rPr>
          <w:rFonts w:eastAsia="Times New Roman" w:cstheme="minorHAnsi"/>
          <w:color w:val="000000" w:themeColor="text1"/>
          <w:sz w:val="24"/>
          <w:szCs w:val="24"/>
          <w:shd w:val="clear" w:color="auto" w:fill="FFFFFF"/>
          <w:lang w:val="en-US"/>
        </w:rPr>
        <w:t xml:space="preserve"> ‘</w:t>
      </w:r>
      <w:r w:rsidR="00B171CA" w:rsidRPr="00C124A2">
        <w:rPr>
          <w:rFonts w:eastAsia="Times New Roman" w:cstheme="minorHAnsi"/>
          <w:color w:val="000000" w:themeColor="text1"/>
          <w:sz w:val="24"/>
          <w:szCs w:val="24"/>
          <w:bdr w:val="none" w:sz="0" w:space="0" w:color="auto" w:frame="1"/>
          <w:lang w:val="en-US"/>
        </w:rPr>
        <w:t xml:space="preserve">A </w:t>
      </w:r>
      <w:r w:rsidRPr="00C124A2">
        <w:rPr>
          <w:rFonts w:eastAsia="Times New Roman" w:cstheme="minorHAnsi"/>
          <w:color w:val="000000" w:themeColor="text1"/>
          <w:sz w:val="24"/>
          <w:szCs w:val="24"/>
          <w:bdr w:val="none" w:sz="0" w:space="0" w:color="auto" w:frame="1"/>
          <w:lang w:val="en-US"/>
        </w:rPr>
        <w:t>hoard of Late Roman bronze bowls and mounts from the Misbourne Valley, near Amersham, Bucks</w:t>
      </w:r>
      <w:r w:rsidRPr="00C124A2">
        <w:rPr>
          <w:rFonts w:eastAsia="Times New Roman" w:cstheme="minorHAnsi"/>
          <w:color w:val="000000" w:themeColor="text1"/>
          <w:sz w:val="24"/>
          <w:szCs w:val="24"/>
          <w:shd w:val="clear" w:color="auto" w:fill="FFFFFF"/>
          <w:lang w:val="en-US"/>
        </w:rPr>
        <w:t>’, </w:t>
      </w:r>
      <w:r w:rsidRPr="00C124A2">
        <w:rPr>
          <w:rFonts w:eastAsia="Times New Roman" w:cstheme="minorHAnsi"/>
          <w:i/>
          <w:iCs/>
          <w:color w:val="000000" w:themeColor="text1"/>
          <w:sz w:val="24"/>
          <w:szCs w:val="24"/>
          <w:bdr w:val="none" w:sz="0" w:space="0" w:color="auto" w:frame="1"/>
          <w:lang w:val="en-US"/>
        </w:rPr>
        <w:t>Britannia</w:t>
      </w:r>
      <w:r w:rsidRPr="00C124A2">
        <w:rPr>
          <w:rFonts w:eastAsia="Times New Roman" w:cstheme="minorHAnsi"/>
          <w:color w:val="000000" w:themeColor="text1"/>
          <w:sz w:val="24"/>
          <w:szCs w:val="24"/>
          <w:shd w:val="clear" w:color="auto" w:fill="FFFFFF"/>
          <w:lang w:val="en-US"/>
        </w:rPr>
        <w:t> </w:t>
      </w:r>
      <w:r w:rsidRPr="00C124A2">
        <w:rPr>
          <w:rFonts w:eastAsia="Times New Roman" w:cstheme="minorHAnsi"/>
          <w:color w:val="000000" w:themeColor="text1"/>
          <w:sz w:val="24"/>
          <w:szCs w:val="24"/>
          <w:bdr w:val="none" w:sz="0" w:space="0" w:color="auto" w:frame="1"/>
          <w:lang w:val="en-US"/>
        </w:rPr>
        <w:t>19</w:t>
      </w:r>
      <w:r w:rsidRPr="00C124A2">
        <w:rPr>
          <w:rFonts w:eastAsia="Times New Roman" w:cstheme="minorHAnsi"/>
          <w:color w:val="000000" w:themeColor="text1"/>
          <w:sz w:val="24"/>
          <w:szCs w:val="24"/>
          <w:shd w:val="clear" w:color="auto" w:fill="FFFFFF"/>
          <w:lang w:val="en-US"/>
        </w:rPr>
        <w:t>, </w:t>
      </w:r>
      <w:r w:rsidRPr="00C124A2">
        <w:rPr>
          <w:rFonts w:eastAsia="Times New Roman" w:cstheme="minorHAnsi"/>
          <w:color w:val="000000" w:themeColor="text1"/>
          <w:sz w:val="24"/>
          <w:szCs w:val="24"/>
          <w:bdr w:val="none" w:sz="0" w:space="0" w:color="auto" w:frame="1"/>
          <w:lang w:val="en-US"/>
        </w:rPr>
        <w:t>357</w:t>
      </w:r>
      <w:r w:rsidRPr="00C124A2">
        <w:rPr>
          <w:rFonts w:eastAsia="Times New Roman" w:cstheme="minorHAnsi"/>
          <w:color w:val="000000" w:themeColor="text1"/>
          <w:sz w:val="24"/>
          <w:szCs w:val="24"/>
          <w:shd w:val="clear" w:color="auto" w:fill="FFFFFF"/>
          <w:lang w:val="en-US"/>
        </w:rPr>
        <w:t>–66</w:t>
      </w:r>
    </w:p>
    <w:p w14:paraId="7F64386A" w14:textId="6574ADE9" w:rsidR="009525C1" w:rsidRPr="00C124A2" w:rsidRDefault="009525C1"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Fulford, M</w:t>
      </w:r>
      <w:r w:rsidR="00B171CA" w:rsidRPr="00C124A2">
        <w:rPr>
          <w:rFonts w:cstheme="minorHAnsi"/>
          <w:color w:val="000000" w:themeColor="text1"/>
          <w:sz w:val="24"/>
          <w:szCs w:val="24"/>
        </w:rPr>
        <w:t xml:space="preserve">. </w:t>
      </w:r>
      <w:r w:rsidRPr="00C124A2">
        <w:rPr>
          <w:rFonts w:cstheme="minorHAnsi"/>
          <w:color w:val="000000" w:themeColor="text1"/>
          <w:sz w:val="24"/>
          <w:szCs w:val="24"/>
        </w:rPr>
        <w:t>2001</w:t>
      </w:r>
      <w:r w:rsidR="00B171CA" w:rsidRPr="00C124A2">
        <w:rPr>
          <w:rFonts w:cstheme="minorHAnsi"/>
          <w:color w:val="000000" w:themeColor="text1"/>
          <w:sz w:val="24"/>
          <w:szCs w:val="24"/>
        </w:rPr>
        <w:t>:</w:t>
      </w:r>
      <w:r w:rsidRPr="00C124A2">
        <w:rPr>
          <w:rFonts w:cstheme="minorHAnsi"/>
          <w:color w:val="000000" w:themeColor="text1"/>
          <w:sz w:val="24"/>
          <w:szCs w:val="24"/>
        </w:rPr>
        <w:t xml:space="preserve"> ‘Links with the </w:t>
      </w:r>
      <w:r w:rsidR="00DC1A86" w:rsidRPr="00C124A2">
        <w:rPr>
          <w:rFonts w:cstheme="minorHAnsi"/>
          <w:color w:val="000000" w:themeColor="text1"/>
          <w:sz w:val="24"/>
          <w:szCs w:val="24"/>
        </w:rPr>
        <w:t>past</w:t>
      </w:r>
      <w:r w:rsidRPr="00C124A2">
        <w:rPr>
          <w:rFonts w:cstheme="minorHAnsi"/>
          <w:color w:val="000000" w:themeColor="text1"/>
          <w:sz w:val="24"/>
          <w:szCs w:val="24"/>
        </w:rPr>
        <w:t xml:space="preserve">: </w:t>
      </w:r>
      <w:r w:rsidR="00DC1A86" w:rsidRPr="00C124A2">
        <w:rPr>
          <w:rFonts w:cstheme="minorHAnsi"/>
          <w:color w:val="000000" w:themeColor="text1"/>
          <w:sz w:val="24"/>
          <w:szCs w:val="24"/>
        </w:rPr>
        <w:t xml:space="preserve">pervasive </w:t>
      </w:r>
      <w:r w:rsidRPr="00C124A2">
        <w:rPr>
          <w:rFonts w:cstheme="minorHAnsi"/>
          <w:color w:val="000000" w:themeColor="text1"/>
          <w:sz w:val="24"/>
          <w:szCs w:val="24"/>
        </w:rPr>
        <w:t>‘</w:t>
      </w:r>
      <w:r w:rsidR="00DC1A86" w:rsidRPr="00C124A2">
        <w:rPr>
          <w:rFonts w:cstheme="minorHAnsi"/>
          <w:color w:val="000000" w:themeColor="text1"/>
          <w:sz w:val="24"/>
          <w:szCs w:val="24"/>
        </w:rPr>
        <w:t xml:space="preserve">ritual’ behaviour </w:t>
      </w:r>
      <w:r w:rsidR="0042068F" w:rsidRPr="00C124A2">
        <w:rPr>
          <w:rFonts w:cstheme="minorHAnsi"/>
          <w:color w:val="000000" w:themeColor="text1"/>
          <w:sz w:val="24"/>
          <w:szCs w:val="24"/>
        </w:rPr>
        <w:t xml:space="preserve">in Roman Britain’, </w:t>
      </w:r>
      <w:r w:rsidRPr="00C124A2">
        <w:rPr>
          <w:rFonts w:cstheme="minorHAnsi"/>
          <w:i/>
          <w:color w:val="000000" w:themeColor="text1"/>
          <w:sz w:val="24"/>
          <w:szCs w:val="24"/>
        </w:rPr>
        <w:t xml:space="preserve">Britannia </w:t>
      </w:r>
      <w:r w:rsidRPr="00C124A2">
        <w:rPr>
          <w:rFonts w:cstheme="minorHAnsi"/>
          <w:color w:val="000000" w:themeColor="text1"/>
          <w:sz w:val="24"/>
          <w:szCs w:val="24"/>
        </w:rPr>
        <w:t>32, 199</w:t>
      </w:r>
      <w:r w:rsidR="00787185" w:rsidRPr="00C124A2">
        <w:rPr>
          <w:rFonts w:cstheme="minorHAnsi"/>
          <w:color w:val="000000" w:themeColor="text1"/>
          <w:sz w:val="24"/>
          <w:szCs w:val="24"/>
        </w:rPr>
        <w:t>–</w:t>
      </w:r>
      <w:r w:rsidRPr="00C124A2">
        <w:rPr>
          <w:rFonts w:cstheme="minorHAnsi"/>
          <w:color w:val="000000" w:themeColor="text1"/>
          <w:sz w:val="24"/>
          <w:szCs w:val="24"/>
        </w:rPr>
        <w:t>218</w:t>
      </w:r>
    </w:p>
    <w:p w14:paraId="36285B50" w14:textId="7E2E22D7" w:rsidR="003C14B9" w:rsidRPr="00C124A2" w:rsidRDefault="003C14B9"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Gardner, A</w:t>
      </w:r>
      <w:r w:rsidR="00B171CA" w:rsidRPr="00C124A2">
        <w:rPr>
          <w:rFonts w:cstheme="minorHAnsi"/>
          <w:color w:val="000000" w:themeColor="text1"/>
          <w:sz w:val="24"/>
          <w:szCs w:val="24"/>
        </w:rPr>
        <w:t xml:space="preserve">. </w:t>
      </w:r>
      <w:r w:rsidRPr="00C124A2">
        <w:rPr>
          <w:rFonts w:cstheme="minorHAnsi"/>
          <w:color w:val="000000" w:themeColor="text1"/>
          <w:sz w:val="24"/>
          <w:szCs w:val="24"/>
        </w:rPr>
        <w:t>2002</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‘Social identity and the duality of structure in late Roman-period Britain’, </w:t>
      </w:r>
      <w:r w:rsidRPr="00C124A2">
        <w:rPr>
          <w:rFonts w:cstheme="minorHAnsi"/>
          <w:i/>
          <w:color w:val="000000" w:themeColor="text1"/>
          <w:sz w:val="24"/>
          <w:szCs w:val="24"/>
        </w:rPr>
        <w:t>Journal of Social Archaeology</w:t>
      </w:r>
      <w:r w:rsidRPr="00C124A2">
        <w:rPr>
          <w:rFonts w:cstheme="minorHAnsi"/>
          <w:color w:val="000000" w:themeColor="text1"/>
          <w:sz w:val="24"/>
          <w:szCs w:val="24"/>
        </w:rPr>
        <w:t xml:space="preserve"> 2, 323</w:t>
      </w:r>
      <w:r w:rsidR="00787185" w:rsidRPr="00C124A2">
        <w:rPr>
          <w:rFonts w:cstheme="minorHAnsi"/>
          <w:color w:val="000000" w:themeColor="text1"/>
          <w:sz w:val="24"/>
          <w:szCs w:val="24"/>
        </w:rPr>
        <w:t>–</w:t>
      </w:r>
      <w:r w:rsidRPr="00C124A2">
        <w:rPr>
          <w:rFonts w:cstheme="minorHAnsi"/>
          <w:color w:val="000000" w:themeColor="text1"/>
          <w:sz w:val="24"/>
          <w:szCs w:val="24"/>
        </w:rPr>
        <w:t>51</w:t>
      </w:r>
    </w:p>
    <w:p w14:paraId="11392842" w14:textId="4840B0BD" w:rsidR="004D6493" w:rsidRPr="0054720F" w:rsidRDefault="004D6493"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Garrow, D</w:t>
      </w:r>
      <w:r w:rsidR="003C10E1" w:rsidRPr="00C124A2">
        <w:rPr>
          <w:rFonts w:cstheme="minorHAnsi"/>
          <w:color w:val="000000" w:themeColor="text1"/>
          <w:sz w:val="24"/>
          <w:szCs w:val="24"/>
        </w:rPr>
        <w:t xml:space="preserve">. </w:t>
      </w:r>
      <w:r w:rsidRPr="00C124A2">
        <w:rPr>
          <w:rFonts w:cstheme="minorHAnsi"/>
          <w:color w:val="000000" w:themeColor="text1"/>
          <w:sz w:val="24"/>
          <w:szCs w:val="24"/>
        </w:rPr>
        <w:t>2006</w:t>
      </w:r>
      <w:r w:rsidR="003C10E1"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 xml:space="preserve">Pits, Settlement and Deposition during the Neolithic and Early Bronze Age in East Anglia. </w:t>
      </w:r>
      <w:r w:rsidRPr="00C124A2">
        <w:rPr>
          <w:rFonts w:cstheme="minorHAnsi"/>
          <w:color w:val="000000" w:themeColor="text1"/>
          <w:sz w:val="24"/>
          <w:szCs w:val="24"/>
        </w:rPr>
        <w:t>BAR British Series 414</w:t>
      </w:r>
      <w:r w:rsidR="00DA51DA" w:rsidRPr="0054720F">
        <w:rPr>
          <w:rFonts w:cstheme="minorHAnsi"/>
          <w:color w:val="000000" w:themeColor="text1"/>
          <w:sz w:val="24"/>
          <w:szCs w:val="24"/>
        </w:rPr>
        <w:t>,</w:t>
      </w:r>
      <w:r w:rsidRPr="0054720F">
        <w:rPr>
          <w:rFonts w:cstheme="minorHAnsi"/>
          <w:color w:val="000000" w:themeColor="text1"/>
          <w:sz w:val="24"/>
          <w:szCs w:val="24"/>
        </w:rPr>
        <w:t xml:space="preserve"> Oxford</w:t>
      </w:r>
    </w:p>
    <w:p w14:paraId="690335D3" w14:textId="6E57B7E0" w:rsidR="00A21E5E" w:rsidRPr="00C124A2" w:rsidRDefault="00A21E5E"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t>Garrow, D</w:t>
      </w:r>
      <w:r w:rsidR="003C10E1" w:rsidRPr="0054720F">
        <w:rPr>
          <w:rFonts w:cstheme="minorHAnsi"/>
          <w:color w:val="000000" w:themeColor="text1"/>
          <w:sz w:val="24"/>
          <w:szCs w:val="24"/>
        </w:rPr>
        <w:t xml:space="preserve">. </w:t>
      </w:r>
      <w:r w:rsidRPr="0054720F">
        <w:rPr>
          <w:rFonts w:cstheme="minorHAnsi"/>
          <w:color w:val="000000" w:themeColor="text1"/>
          <w:sz w:val="24"/>
          <w:szCs w:val="24"/>
        </w:rPr>
        <w:t>2011</w:t>
      </w:r>
      <w:r w:rsidR="003C10E1" w:rsidRPr="0054720F">
        <w:rPr>
          <w:rFonts w:cstheme="minorHAnsi"/>
          <w:color w:val="000000" w:themeColor="text1"/>
          <w:sz w:val="24"/>
          <w:szCs w:val="24"/>
        </w:rPr>
        <w:t>:</w:t>
      </w:r>
      <w:r w:rsidRPr="0054720F">
        <w:rPr>
          <w:rFonts w:cstheme="minorHAnsi"/>
          <w:color w:val="000000" w:themeColor="text1"/>
          <w:sz w:val="24"/>
          <w:szCs w:val="24"/>
        </w:rPr>
        <w:t xml:space="preserve"> ‘Concluding discussion: pits and perspective’ in H</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Anderson-Whymark and J</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Thomas (ed</w:t>
      </w:r>
      <w:r w:rsidR="00DA51DA" w:rsidRPr="00C124A2">
        <w:rPr>
          <w:rFonts w:cstheme="minorHAnsi"/>
          <w:color w:val="000000" w:themeColor="text1"/>
          <w:sz w:val="24"/>
          <w:szCs w:val="24"/>
        </w:rPr>
        <w:t>s</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Regional Perspectives on Neolithic Pit Deposition</w:t>
      </w:r>
      <w:r w:rsidRPr="00C124A2">
        <w:rPr>
          <w:rFonts w:cstheme="minorHAnsi"/>
          <w:color w:val="000000" w:themeColor="text1"/>
          <w:sz w:val="24"/>
          <w:szCs w:val="24"/>
        </w:rPr>
        <w:t xml:space="preserve">, Oxford, </w:t>
      </w:r>
      <w:r w:rsidR="0024703A" w:rsidRPr="00C124A2">
        <w:rPr>
          <w:rFonts w:cstheme="minorHAnsi"/>
          <w:color w:val="000000" w:themeColor="text1"/>
          <w:sz w:val="24"/>
          <w:szCs w:val="24"/>
        </w:rPr>
        <w:t xml:space="preserve"> 216</w:t>
      </w:r>
      <w:r w:rsidR="004256E1" w:rsidRPr="00C124A2">
        <w:rPr>
          <w:rFonts w:cstheme="minorHAnsi"/>
          <w:sz w:val="24"/>
          <w:szCs w:val="24"/>
        </w:rPr>
        <w:t>–</w:t>
      </w:r>
      <w:r w:rsidR="0024703A" w:rsidRPr="00C124A2">
        <w:rPr>
          <w:rFonts w:cstheme="minorHAnsi"/>
          <w:color w:val="000000" w:themeColor="text1"/>
          <w:sz w:val="24"/>
          <w:szCs w:val="24"/>
        </w:rPr>
        <w:t>25</w:t>
      </w:r>
    </w:p>
    <w:p w14:paraId="4314D816" w14:textId="7BC9DC3C" w:rsidR="004D05CA" w:rsidRPr="00C124A2" w:rsidRDefault="004D05CA"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Gerrard, J. 2009</w:t>
      </w:r>
      <w:r w:rsidR="003C10E1" w:rsidRPr="00C124A2">
        <w:rPr>
          <w:rFonts w:cstheme="minorHAnsi"/>
          <w:color w:val="000000" w:themeColor="text1"/>
          <w:sz w:val="24"/>
          <w:szCs w:val="24"/>
        </w:rPr>
        <w:t xml:space="preserve">: </w:t>
      </w:r>
      <w:r w:rsidRPr="00C124A2">
        <w:rPr>
          <w:rFonts w:cstheme="minorHAnsi"/>
          <w:color w:val="000000" w:themeColor="text1"/>
          <w:sz w:val="24"/>
          <w:szCs w:val="24"/>
        </w:rPr>
        <w:t>The Drapers’ Gardens Hoard: A Preliminary Account</w:t>
      </w:r>
      <w:r w:rsidR="0024703A" w:rsidRPr="00C124A2">
        <w:rPr>
          <w:rFonts w:cstheme="minorHAnsi"/>
          <w:color w:val="000000" w:themeColor="text1"/>
          <w:sz w:val="24"/>
          <w:szCs w:val="24"/>
        </w:rPr>
        <w:t>’</w:t>
      </w:r>
      <w:r w:rsidR="00DA51DA"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 xml:space="preserve">Britannia </w:t>
      </w:r>
      <w:r w:rsidRPr="00C124A2">
        <w:rPr>
          <w:rFonts w:cstheme="minorHAnsi"/>
          <w:color w:val="000000" w:themeColor="text1"/>
          <w:sz w:val="24"/>
          <w:szCs w:val="24"/>
        </w:rPr>
        <w:t>40</w:t>
      </w:r>
      <w:r w:rsidR="00DA51DA" w:rsidRPr="00C124A2">
        <w:rPr>
          <w:rFonts w:cstheme="minorHAnsi"/>
          <w:color w:val="000000" w:themeColor="text1"/>
          <w:sz w:val="24"/>
          <w:szCs w:val="24"/>
        </w:rPr>
        <w:t>,</w:t>
      </w:r>
      <w:r w:rsidRPr="00C124A2">
        <w:rPr>
          <w:rFonts w:cstheme="minorHAnsi"/>
          <w:color w:val="000000" w:themeColor="text1"/>
          <w:sz w:val="24"/>
          <w:szCs w:val="24"/>
        </w:rPr>
        <w:t xml:space="preserve"> 163</w:t>
      </w:r>
      <w:r w:rsidR="00787185" w:rsidRPr="00C124A2">
        <w:rPr>
          <w:rFonts w:cstheme="minorHAnsi"/>
          <w:color w:val="000000" w:themeColor="text1"/>
          <w:sz w:val="24"/>
          <w:szCs w:val="24"/>
        </w:rPr>
        <w:t>–</w:t>
      </w:r>
      <w:r w:rsidRPr="00C124A2">
        <w:rPr>
          <w:rFonts w:cstheme="minorHAnsi"/>
          <w:color w:val="000000" w:themeColor="text1"/>
          <w:sz w:val="24"/>
          <w:szCs w:val="24"/>
        </w:rPr>
        <w:t>83</w:t>
      </w:r>
    </w:p>
    <w:p w14:paraId="03EE4D95" w14:textId="57535B78" w:rsidR="00825AEF" w:rsidRPr="00C124A2" w:rsidRDefault="00825AEF"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Gerrard, J</w:t>
      </w:r>
      <w:r w:rsidR="003C10E1" w:rsidRPr="00C124A2">
        <w:rPr>
          <w:rFonts w:cstheme="minorHAnsi"/>
          <w:color w:val="000000" w:themeColor="text1"/>
          <w:sz w:val="24"/>
          <w:szCs w:val="24"/>
        </w:rPr>
        <w:t xml:space="preserve">. </w:t>
      </w:r>
      <w:r w:rsidRPr="00C124A2">
        <w:rPr>
          <w:rFonts w:cstheme="minorHAnsi"/>
          <w:color w:val="000000" w:themeColor="text1"/>
          <w:sz w:val="24"/>
          <w:szCs w:val="24"/>
        </w:rPr>
        <w:t>2013</w:t>
      </w:r>
      <w:r w:rsidR="003C10E1" w:rsidRPr="00C124A2">
        <w:rPr>
          <w:rFonts w:cstheme="minorHAnsi"/>
          <w:color w:val="000000" w:themeColor="text1"/>
          <w:sz w:val="24"/>
          <w:szCs w:val="24"/>
        </w:rPr>
        <w:t>:</w:t>
      </w:r>
      <w:r w:rsidR="0024703A" w:rsidRPr="00C124A2">
        <w:rPr>
          <w:rFonts w:cstheme="minorHAnsi"/>
          <w:color w:val="000000" w:themeColor="text1"/>
          <w:sz w:val="24"/>
          <w:szCs w:val="24"/>
        </w:rPr>
        <w:t xml:space="preserve"> </w:t>
      </w:r>
      <w:r w:rsidRPr="00C124A2">
        <w:rPr>
          <w:rFonts w:cstheme="minorHAnsi"/>
          <w:i/>
          <w:color w:val="000000" w:themeColor="text1"/>
          <w:sz w:val="24"/>
          <w:szCs w:val="24"/>
        </w:rPr>
        <w:t>The Ruin of Roman Britain; An Archaeological Perspective</w:t>
      </w:r>
      <w:r w:rsidR="00DA51DA" w:rsidRPr="00C124A2">
        <w:rPr>
          <w:rFonts w:cstheme="minorHAnsi"/>
          <w:i/>
          <w:color w:val="000000" w:themeColor="text1"/>
          <w:sz w:val="24"/>
          <w:szCs w:val="24"/>
        </w:rPr>
        <w:t>,</w:t>
      </w:r>
      <w:r w:rsidRPr="00C124A2">
        <w:rPr>
          <w:rFonts w:cstheme="minorHAnsi"/>
          <w:color w:val="000000" w:themeColor="text1"/>
          <w:sz w:val="24"/>
          <w:szCs w:val="24"/>
        </w:rPr>
        <w:t xml:space="preserve"> Cambridge</w:t>
      </w:r>
    </w:p>
    <w:p w14:paraId="409CA2A7" w14:textId="74C92E7B" w:rsidR="007B6530" w:rsidRPr="00C124A2" w:rsidRDefault="007B6530"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Gregory, T. 1977</w:t>
      </w:r>
      <w:r w:rsidR="003C10E1" w:rsidRPr="00C124A2">
        <w:rPr>
          <w:rFonts w:cstheme="minorHAnsi"/>
          <w:color w:val="000000" w:themeColor="text1"/>
          <w:sz w:val="24"/>
          <w:szCs w:val="24"/>
        </w:rPr>
        <w:t>: ‘</w:t>
      </w:r>
      <w:r w:rsidRPr="00C124A2">
        <w:rPr>
          <w:rFonts w:cstheme="minorHAnsi"/>
          <w:color w:val="000000" w:themeColor="text1"/>
          <w:sz w:val="24"/>
          <w:szCs w:val="24"/>
        </w:rPr>
        <w:t xml:space="preserve">A hoard of Late Roman </w:t>
      </w:r>
      <w:r w:rsidR="00DC1A86" w:rsidRPr="00C124A2">
        <w:rPr>
          <w:rFonts w:cstheme="minorHAnsi"/>
          <w:color w:val="000000" w:themeColor="text1"/>
          <w:sz w:val="24"/>
          <w:szCs w:val="24"/>
        </w:rPr>
        <w:t xml:space="preserve">metalwork </w:t>
      </w:r>
      <w:r w:rsidRPr="00C124A2">
        <w:rPr>
          <w:rFonts w:cstheme="minorHAnsi"/>
          <w:color w:val="000000" w:themeColor="text1"/>
          <w:sz w:val="24"/>
          <w:szCs w:val="24"/>
        </w:rPr>
        <w:t>from Weeting, Norfolk</w:t>
      </w:r>
      <w:r w:rsidR="003C10E1"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 xml:space="preserve">Norfolk Archaeology </w:t>
      </w:r>
      <w:r w:rsidRPr="00C124A2">
        <w:rPr>
          <w:rFonts w:cstheme="minorHAnsi"/>
          <w:color w:val="000000" w:themeColor="text1"/>
          <w:sz w:val="24"/>
          <w:szCs w:val="24"/>
        </w:rPr>
        <w:t>36</w:t>
      </w:r>
      <w:r w:rsidR="00E52A69" w:rsidRPr="00C124A2">
        <w:rPr>
          <w:rFonts w:cstheme="minorHAnsi"/>
          <w:color w:val="000000" w:themeColor="text1"/>
          <w:sz w:val="24"/>
          <w:szCs w:val="24"/>
        </w:rPr>
        <w:t>,</w:t>
      </w:r>
      <w:r w:rsidR="00E52A69" w:rsidRPr="00C124A2">
        <w:rPr>
          <w:rFonts w:cstheme="minorHAnsi"/>
          <w:i/>
          <w:color w:val="000000" w:themeColor="text1"/>
          <w:sz w:val="24"/>
          <w:szCs w:val="24"/>
        </w:rPr>
        <w:t xml:space="preserve"> </w:t>
      </w:r>
      <w:r w:rsidRPr="00C124A2">
        <w:rPr>
          <w:rFonts w:cstheme="minorHAnsi"/>
          <w:color w:val="000000" w:themeColor="text1"/>
          <w:sz w:val="24"/>
          <w:szCs w:val="24"/>
        </w:rPr>
        <w:t>265</w:t>
      </w:r>
      <w:r w:rsidR="00787185" w:rsidRPr="00C124A2">
        <w:rPr>
          <w:rFonts w:cstheme="minorHAnsi"/>
          <w:color w:val="000000" w:themeColor="text1"/>
          <w:sz w:val="24"/>
          <w:szCs w:val="24"/>
        </w:rPr>
        <w:t>–</w:t>
      </w:r>
      <w:r w:rsidRPr="00C124A2">
        <w:rPr>
          <w:rFonts w:cstheme="minorHAnsi"/>
          <w:color w:val="000000" w:themeColor="text1"/>
          <w:sz w:val="24"/>
          <w:szCs w:val="24"/>
        </w:rPr>
        <w:t>72</w:t>
      </w:r>
    </w:p>
    <w:p w14:paraId="1731CFDE" w14:textId="250CDA94" w:rsidR="00BA0325" w:rsidRPr="00C124A2" w:rsidRDefault="00BA0325"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Greig, J.R.A. 1991</w:t>
      </w:r>
      <w:r w:rsidR="00690AED" w:rsidRPr="00C124A2">
        <w:rPr>
          <w:rFonts w:cstheme="minorHAnsi"/>
          <w:color w:val="000000" w:themeColor="text1"/>
          <w:sz w:val="24"/>
          <w:szCs w:val="24"/>
        </w:rPr>
        <w:t>a</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w:t>
      </w:r>
      <w:r w:rsidR="00690AED" w:rsidRPr="00C124A2">
        <w:rPr>
          <w:rFonts w:cstheme="minorHAnsi"/>
          <w:color w:val="000000" w:themeColor="text1"/>
          <w:sz w:val="24"/>
          <w:szCs w:val="24"/>
        </w:rPr>
        <w:t>‘</w:t>
      </w:r>
      <w:r w:rsidRPr="00C124A2">
        <w:rPr>
          <w:rFonts w:cstheme="minorHAnsi"/>
          <w:color w:val="000000" w:themeColor="text1"/>
          <w:sz w:val="24"/>
          <w:szCs w:val="24"/>
        </w:rPr>
        <w:t>The environmental evidence from pollen preserved by copper salts from Iron Age and Anglian graves at Kirkburn and Garton Station</w:t>
      </w:r>
      <w:r w:rsidR="00690AED" w:rsidRPr="00C124A2">
        <w:rPr>
          <w:rFonts w:cstheme="minorHAnsi"/>
          <w:color w:val="000000" w:themeColor="text1"/>
          <w:sz w:val="24"/>
          <w:szCs w:val="24"/>
        </w:rPr>
        <w:t>’, i</w:t>
      </w:r>
      <w:r w:rsidRPr="00C124A2">
        <w:rPr>
          <w:rFonts w:cstheme="minorHAnsi"/>
          <w:color w:val="000000" w:themeColor="text1"/>
          <w:sz w:val="24"/>
          <w:szCs w:val="24"/>
        </w:rPr>
        <w:t>n</w:t>
      </w:r>
      <w:r w:rsidR="0024703A" w:rsidRPr="00C124A2">
        <w:rPr>
          <w:rFonts w:cstheme="minorHAnsi"/>
          <w:color w:val="000000" w:themeColor="text1"/>
          <w:sz w:val="24"/>
          <w:szCs w:val="24"/>
        </w:rPr>
        <w:t xml:space="preserve"> I.</w:t>
      </w:r>
      <w:r w:rsidRPr="00C124A2">
        <w:rPr>
          <w:rFonts w:cstheme="minorHAnsi"/>
          <w:color w:val="000000" w:themeColor="text1"/>
          <w:sz w:val="24"/>
          <w:szCs w:val="24"/>
        </w:rPr>
        <w:t xml:space="preserve"> Stead (ed.) </w:t>
      </w:r>
      <w:r w:rsidRPr="00C124A2">
        <w:rPr>
          <w:rFonts w:cstheme="minorHAnsi"/>
          <w:i/>
          <w:color w:val="000000" w:themeColor="text1"/>
          <w:sz w:val="24"/>
          <w:szCs w:val="24"/>
        </w:rPr>
        <w:t>Iron Age Cemeteries in East Yorkshire</w:t>
      </w:r>
      <w:r w:rsidR="00E658E3" w:rsidRPr="00C124A2">
        <w:rPr>
          <w:rFonts w:cstheme="minorHAnsi"/>
          <w:color w:val="000000" w:themeColor="text1"/>
          <w:sz w:val="24"/>
          <w:szCs w:val="24"/>
        </w:rPr>
        <w:t>,</w:t>
      </w:r>
      <w:r w:rsidRPr="00C124A2">
        <w:rPr>
          <w:rFonts w:cstheme="minorHAnsi"/>
          <w:color w:val="000000" w:themeColor="text1"/>
          <w:sz w:val="24"/>
          <w:szCs w:val="24"/>
        </w:rPr>
        <w:t xml:space="preserve"> English Heritage Archae</w:t>
      </w:r>
      <w:r w:rsidR="00690AED" w:rsidRPr="00C124A2">
        <w:rPr>
          <w:rFonts w:cstheme="minorHAnsi"/>
          <w:color w:val="000000" w:themeColor="text1"/>
          <w:sz w:val="24"/>
          <w:szCs w:val="24"/>
        </w:rPr>
        <w:t>ological Report 22, 151</w:t>
      </w:r>
      <w:r w:rsidR="004256E1" w:rsidRPr="00C124A2">
        <w:rPr>
          <w:rFonts w:cstheme="minorHAnsi"/>
          <w:sz w:val="24"/>
          <w:szCs w:val="24"/>
        </w:rPr>
        <w:t>–</w:t>
      </w:r>
      <w:r w:rsidR="00690AED" w:rsidRPr="00C124A2">
        <w:rPr>
          <w:rFonts w:cstheme="minorHAnsi"/>
          <w:color w:val="000000" w:themeColor="text1"/>
          <w:sz w:val="24"/>
          <w:szCs w:val="24"/>
        </w:rPr>
        <w:t>55</w:t>
      </w:r>
    </w:p>
    <w:p w14:paraId="7535D7FD" w14:textId="48D0A12D" w:rsidR="00BA0325" w:rsidRPr="00C124A2" w:rsidRDefault="00690AED"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Greig</w:t>
      </w:r>
      <w:r w:rsidR="00E52A69" w:rsidRPr="00C124A2">
        <w:rPr>
          <w:rFonts w:cstheme="minorHAnsi"/>
          <w:color w:val="000000" w:themeColor="text1"/>
          <w:sz w:val="24"/>
          <w:szCs w:val="24"/>
        </w:rPr>
        <w:t>,</w:t>
      </w:r>
      <w:r w:rsidRPr="00C124A2">
        <w:rPr>
          <w:rFonts w:cstheme="minorHAnsi"/>
          <w:color w:val="000000" w:themeColor="text1"/>
          <w:sz w:val="24"/>
          <w:szCs w:val="24"/>
        </w:rPr>
        <w:t xml:space="preserve"> J.</w:t>
      </w:r>
      <w:r w:rsidR="0024703A" w:rsidRPr="00C124A2">
        <w:rPr>
          <w:rFonts w:cstheme="minorHAnsi"/>
          <w:color w:val="000000" w:themeColor="text1"/>
          <w:sz w:val="24"/>
          <w:szCs w:val="24"/>
        </w:rPr>
        <w:t>R.A.</w:t>
      </w:r>
      <w:r w:rsidRPr="00C124A2">
        <w:rPr>
          <w:rFonts w:cstheme="minorHAnsi"/>
          <w:color w:val="000000" w:themeColor="text1"/>
          <w:sz w:val="24"/>
          <w:szCs w:val="24"/>
        </w:rPr>
        <w:t xml:space="preserve"> 1991b</w:t>
      </w:r>
      <w:r w:rsidR="0024703A" w:rsidRPr="00C124A2">
        <w:rPr>
          <w:rFonts w:cstheme="minorHAnsi"/>
          <w:color w:val="000000" w:themeColor="text1"/>
          <w:sz w:val="24"/>
          <w:szCs w:val="24"/>
        </w:rPr>
        <w:t>:</w:t>
      </w:r>
      <w:r w:rsidR="00DA78AC" w:rsidRPr="00C124A2">
        <w:rPr>
          <w:rFonts w:cstheme="minorHAnsi"/>
          <w:color w:val="000000" w:themeColor="text1"/>
          <w:sz w:val="24"/>
          <w:szCs w:val="24"/>
        </w:rPr>
        <w:t xml:space="preserve"> </w:t>
      </w:r>
      <w:r w:rsidRPr="00C124A2">
        <w:rPr>
          <w:rFonts w:cstheme="minorHAnsi"/>
          <w:color w:val="000000" w:themeColor="text1"/>
          <w:sz w:val="24"/>
          <w:szCs w:val="24"/>
        </w:rPr>
        <w:t>‘</w:t>
      </w:r>
      <w:r w:rsidR="00DA78AC" w:rsidRPr="00C124A2">
        <w:rPr>
          <w:rFonts w:cstheme="minorHAnsi"/>
          <w:color w:val="000000" w:themeColor="text1"/>
          <w:sz w:val="24"/>
          <w:szCs w:val="24"/>
        </w:rPr>
        <w:t>The British Isles</w:t>
      </w:r>
      <w:r w:rsidRPr="00C124A2">
        <w:rPr>
          <w:rFonts w:cstheme="minorHAnsi"/>
          <w:color w:val="000000" w:themeColor="text1"/>
          <w:sz w:val="24"/>
          <w:szCs w:val="24"/>
        </w:rPr>
        <w:t>'</w:t>
      </w:r>
      <w:r w:rsidR="0024703A" w:rsidRPr="00C124A2">
        <w:rPr>
          <w:rFonts w:cstheme="minorHAnsi"/>
          <w:color w:val="000000" w:themeColor="text1"/>
          <w:sz w:val="24"/>
          <w:szCs w:val="24"/>
        </w:rPr>
        <w:t>, i</w:t>
      </w:r>
      <w:r w:rsidR="00DA78AC" w:rsidRPr="00C124A2">
        <w:rPr>
          <w:rFonts w:cstheme="minorHAnsi"/>
          <w:color w:val="000000" w:themeColor="text1"/>
          <w:sz w:val="24"/>
          <w:szCs w:val="24"/>
        </w:rPr>
        <w:t xml:space="preserve">n </w:t>
      </w:r>
      <w:r w:rsidR="0024703A" w:rsidRPr="00C124A2">
        <w:rPr>
          <w:rFonts w:cstheme="minorHAnsi"/>
          <w:color w:val="000000" w:themeColor="text1"/>
          <w:sz w:val="24"/>
          <w:szCs w:val="24"/>
        </w:rPr>
        <w:t xml:space="preserve">W. </w:t>
      </w:r>
      <w:r w:rsidR="00DA78AC" w:rsidRPr="00C124A2">
        <w:rPr>
          <w:rFonts w:cstheme="minorHAnsi"/>
          <w:color w:val="000000" w:themeColor="text1"/>
          <w:sz w:val="24"/>
          <w:szCs w:val="24"/>
        </w:rPr>
        <w:t>van Zeist,</w:t>
      </w:r>
      <w:r w:rsidR="0024703A" w:rsidRPr="00C124A2">
        <w:rPr>
          <w:rFonts w:cstheme="minorHAnsi"/>
          <w:color w:val="000000" w:themeColor="text1"/>
          <w:sz w:val="24"/>
          <w:szCs w:val="24"/>
        </w:rPr>
        <w:t xml:space="preserve"> K.</w:t>
      </w:r>
      <w:r w:rsidR="00DA78AC" w:rsidRPr="00C124A2">
        <w:rPr>
          <w:rFonts w:cstheme="minorHAnsi"/>
          <w:color w:val="000000" w:themeColor="text1"/>
          <w:sz w:val="24"/>
          <w:szCs w:val="24"/>
        </w:rPr>
        <w:t xml:space="preserve"> Wasylikowa and</w:t>
      </w:r>
      <w:r w:rsidR="0024703A" w:rsidRPr="00C124A2">
        <w:rPr>
          <w:rFonts w:cstheme="minorHAnsi"/>
          <w:color w:val="000000" w:themeColor="text1"/>
          <w:sz w:val="24"/>
          <w:szCs w:val="24"/>
        </w:rPr>
        <w:t xml:space="preserve"> K.E</w:t>
      </w:r>
      <w:r w:rsidR="00DA78AC" w:rsidRPr="00C124A2">
        <w:rPr>
          <w:rFonts w:cstheme="minorHAnsi"/>
          <w:color w:val="000000" w:themeColor="text1"/>
          <w:sz w:val="24"/>
          <w:szCs w:val="24"/>
        </w:rPr>
        <w:t xml:space="preserve"> Behre (ed</w:t>
      </w:r>
      <w:r w:rsidR="00E658E3" w:rsidRPr="00C124A2">
        <w:rPr>
          <w:rFonts w:cstheme="minorHAnsi"/>
          <w:color w:val="000000" w:themeColor="text1"/>
          <w:sz w:val="24"/>
          <w:szCs w:val="24"/>
        </w:rPr>
        <w:t>s</w:t>
      </w:r>
      <w:r w:rsidR="00DA78AC" w:rsidRPr="00C124A2">
        <w:rPr>
          <w:rFonts w:cstheme="minorHAnsi"/>
          <w:color w:val="000000" w:themeColor="text1"/>
          <w:sz w:val="24"/>
          <w:szCs w:val="24"/>
        </w:rPr>
        <w:t xml:space="preserve">.) </w:t>
      </w:r>
      <w:r w:rsidR="00DA78AC" w:rsidRPr="00C124A2">
        <w:rPr>
          <w:rFonts w:cstheme="minorHAnsi"/>
          <w:i/>
          <w:color w:val="000000" w:themeColor="text1"/>
          <w:sz w:val="24"/>
          <w:szCs w:val="24"/>
        </w:rPr>
        <w:t>Progress in Old World Palaeoethnobotany</w:t>
      </w:r>
      <w:r w:rsidR="00E658E3" w:rsidRPr="00C124A2">
        <w:rPr>
          <w:rFonts w:cstheme="minorHAnsi"/>
          <w:i/>
          <w:color w:val="000000" w:themeColor="text1"/>
          <w:sz w:val="24"/>
          <w:szCs w:val="24"/>
        </w:rPr>
        <w:t>,</w:t>
      </w:r>
      <w:r w:rsidR="00DA78AC" w:rsidRPr="00C124A2">
        <w:rPr>
          <w:rFonts w:cstheme="minorHAnsi"/>
          <w:i/>
          <w:color w:val="000000" w:themeColor="text1"/>
          <w:sz w:val="24"/>
          <w:szCs w:val="24"/>
        </w:rPr>
        <w:t xml:space="preserve"> </w:t>
      </w:r>
      <w:r w:rsidR="00DA78AC" w:rsidRPr="00C124A2">
        <w:rPr>
          <w:rFonts w:cstheme="minorHAnsi"/>
          <w:color w:val="000000" w:themeColor="text1"/>
          <w:sz w:val="24"/>
          <w:szCs w:val="24"/>
        </w:rPr>
        <w:t xml:space="preserve">Rotterdam, </w:t>
      </w:r>
      <w:r w:rsidR="00E658E3" w:rsidRPr="00C124A2">
        <w:rPr>
          <w:rFonts w:cstheme="minorHAnsi"/>
          <w:color w:val="000000" w:themeColor="text1"/>
          <w:sz w:val="24"/>
          <w:szCs w:val="24"/>
        </w:rPr>
        <w:t xml:space="preserve">Balkema, </w:t>
      </w:r>
      <w:r w:rsidR="00DA78AC" w:rsidRPr="00C124A2">
        <w:rPr>
          <w:rFonts w:cstheme="minorHAnsi"/>
          <w:color w:val="000000" w:themeColor="text1"/>
          <w:sz w:val="24"/>
          <w:szCs w:val="24"/>
        </w:rPr>
        <w:t>299</w:t>
      </w:r>
      <w:r w:rsidR="004256E1" w:rsidRPr="00C124A2">
        <w:rPr>
          <w:rFonts w:cstheme="minorHAnsi"/>
          <w:sz w:val="24"/>
          <w:szCs w:val="24"/>
        </w:rPr>
        <w:t>–</w:t>
      </w:r>
      <w:r w:rsidR="00DA78AC" w:rsidRPr="00C124A2">
        <w:rPr>
          <w:rFonts w:cstheme="minorHAnsi"/>
          <w:color w:val="000000" w:themeColor="text1"/>
          <w:sz w:val="24"/>
          <w:szCs w:val="24"/>
        </w:rPr>
        <w:t>334</w:t>
      </w:r>
    </w:p>
    <w:p w14:paraId="5C6425BD" w14:textId="06A7CD38" w:rsidR="003D38C5" w:rsidRPr="00C124A2" w:rsidRDefault="002F34DC"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Guest, P</w:t>
      </w:r>
      <w:r w:rsidR="003D38C5" w:rsidRPr="00C124A2">
        <w:rPr>
          <w:rFonts w:cstheme="minorHAnsi"/>
          <w:color w:val="000000" w:themeColor="text1"/>
          <w:sz w:val="24"/>
          <w:szCs w:val="24"/>
        </w:rPr>
        <w:t>.</w:t>
      </w:r>
      <w:r w:rsidRPr="00C124A2">
        <w:rPr>
          <w:rFonts w:cstheme="minorHAnsi"/>
          <w:color w:val="000000" w:themeColor="text1"/>
          <w:sz w:val="24"/>
          <w:szCs w:val="24"/>
        </w:rPr>
        <w:t xml:space="preserve"> 1997</w:t>
      </w:r>
      <w:r w:rsidR="003D38C5" w:rsidRPr="00C124A2">
        <w:rPr>
          <w:rFonts w:cstheme="minorHAnsi"/>
          <w:color w:val="000000" w:themeColor="text1"/>
          <w:sz w:val="24"/>
          <w:szCs w:val="24"/>
        </w:rPr>
        <w:t>a</w:t>
      </w:r>
      <w:r w:rsidR="003C10E1" w:rsidRPr="00C124A2">
        <w:rPr>
          <w:rFonts w:cstheme="minorHAnsi"/>
          <w:color w:val="000000" w:themeColor="text1"/>
          <w:sz w:val="24"/>
          <w:szCs w:val="24"/>
        </w:rPr>
        <w:t xml:space="preserve">: </w:t>
      </w:r>
      <w:r w:rsidR="0024703A" w:rsidRPr="00C124A2">
        <w:rPr>
          <w:rFonts w:cstheme="minorHAnsi"/>
          <w:color w:val="000000" w:themeColor="text1"/>
          <w:sz w:val="24"/>
          <w:szCs w:val="24"/>
        </w:rPr>
        <w:t>‘</w:t>
      </w:r>
      <w:r w:rsidR="003D38C5" w:rsidRPr="00C124A2">
        <w:rPr>
          <w:rFonts w:cstheme="minorHAnsi"/>
          <w:color w:val="000000" w:themeColor="text1"/>
          <w:sz w:val="24"/>
          <w:szCs w:val="24"/>
        </w:rPr>
        <w:t>Bishops Cannings (</w:t>
      </w:r>
      <w:r w:rsidR="0024703A" w:rsidRPr="00C124A2">
        <w:rPr>
          <w:rFonts w:cstheme="minorHAnsi"/>
          <w:color w:val="000000" w:themeColor="text1"/>
          <w:sz w:val="24"/>
          <w:szCs w:val="24"/>
        </w:rPr>
        <w:t>B</w:t>
      </w:r>
      <w:r w:rsidR="003D38C5" w:rsidRPr="00C124A2">
        <w:rPr>
          <w:rFonts w:cstheme="minorHAnsi"/>
          <w:color w:val="000000" w:themeColor="text1"/>
          <w:sz w:val="24"/>
          <w:szCs w:val="24"/>
        </w:rPr>
        <w:t>lagan Hill) Wiltshire</w:t>
      </w:r>
      <w:r w:rsidR="0024703A" w:rsidRPr="00C124A2">
        <w:rPr>
          <w:rFonts w:cstheme="minorHAnsi"/>
          <w:color w:val="000000" w:themeColor="text1"/>
          <w:sz w:val="24"/>
          <w:szCs w:val="24"/>
        </w:rPr>
        <w:t>’</w:t>
      </w:r>
      <w:r w:rsidR="003D38C5" w:rsidRPr="00C124A2">
        <w:rPr>
          <w:rFonts w:cstheme="minorHAnsi"/>
          <w:color w:val="000000" w:themeColor="text1"/>
          <w:sz w:val="24"/>
          <w:szCs w:val="24"/>
        </w:rPr>
        <w:t xml:space="preserve">, in </w:t>
      </w:r>
      <w:r w:rsidR="0024703A" w:rsidRPr="00C124A2">
        <w:rPr>
          <w:rFonts w:cstheme="minorHAnsi"/>
          <w:color w:val="000000" w:themeColor="text1"/>
          <w:sz w:val="24"/>
          <w:szCs w:val="24"/>
        </w:rPr>
        <w:t xml:space="preserve">R. </w:t>
      </w:r>
      <w:r w:rsidR="003D38C5" w:rsidRPr="00C124A2">
        <w:rPr>
          <w:rFonts w:cstheme="minorHAnsi"/>
          <w:color w:val="000000" w:themeColor="text1"/>
          <w:sz w:val="24"/>
          <w:szCs w:val="24"/>
        </w:rPr>
        <w:t xml:space="preserve">Bland and </w:t>
      </w:r>
      <w:r w:rsidR="0024703A" w:rsidRPr="00C124A2">
        <w:rPr>
          <w:rFonts w:cstheme="minorHAnsi"/>
          <w:color w:val="000000" w:themeColor="text1"/>
          <w:sz w:val="24"/>
          <w:szCs w:val="24"/>
        </w:rPr>
        <w:t xml:space="preserve">J. </w:t>
      </w:r>
      <w:r w:rsidR="003D38C5" w:rsidRPr="00C124A2">
        <w:rPr>
          <w:rFonts w:cstheme="minorHAnsi"/>
          <w:color w:val="000000" w:themeColor="text1"/>
          <w:sz w:val="24"/>
          <w:szCs w:val="24"/>
        </w:rPr>
        <w:t>Orna-Ornstein (ed</w:t>
      </w:r>
      <w:r w:rsidR="00E658E3" w:rsidRPr="00C124A2">
        <w:rPr>
          <w:rFonts w:cstheme="minorHAnsi"/>
          <w:color w:val="000000" w:themeColor="text1"/>
          <w:sz w:val="24"/>
          <w:szCs w:val="24"/>
        </w:rPr>
        <w:t>s</w:t>
      </w:r>
      <w:r w:rsidR="0024703A" w:rsidRPr="00C124A2">
        <w:rPr>
          <w:rFonts w:cstheme="minorHAnsi"/>
          <w:color w:val="000000" w:themeColor="text1"/>
          <w:sz w:val="24"/>
          <w:szCs w:val="24"/>
        </w:rPr>
        <w:t>.</w:t>
      </w:r>
      <w:r w:rsidR="003D38C5" w:rsidRPr="00C124A2">
        <w:rPr>
          <w:rFonts w:cstheme="minorHAnsi"/>
          <w:color w:val="000000" w:themeColor="text1"/>
          <w:sz w:val="24"/>
          <w:szCs w:val="24"/>
        </w:rPr>
        <w:t xml:space="preserve">) </w:t>
      </w:r>
      <w:r w:rsidR="003D38C5" w:rsidRPr="00C124A2">
        <w:rPr>
          <w:rFonts w:cstheme="minorHAnsi"/>
          <w:i/>
          <w:color w:val="000000" w:themeColor="text1"/>
          <w:sz w:val="24"/>
          <w:szCs w:val="24"/>
        </w:rPr>
        <w:t>Coin Hoards from Roman Britain X</w:t>
      </w:r>
      <w:r w:rsidR="00E658E3" w:rsidRPr="00C124A2">
        <w:rPr>
          <w:rFonts w:cstheme="minorHAnsi"/>
          <w:color w:val="000000" w:themeColor="text1"/>
          <w:sz w:val="24"/>
          <w:szCs w:val="24"/>
        </w:rPr>
        <w:t xml:space="preserve">, </w:t>
      </w:r>
      <w:r w:rsidR="003D38C5" w:rsidRPr="00C124A2">
        <w:rPr>
          <w:rFonts w:cstheme="minorHAnsi"/>
          <w:color w:val="000000" w:themeColor="text1"/>
          <w:sz w:val="24"/>
          <w:szCs w:val="24"/>
        </w:rPr>
        <w:t>London</w:t>
      </w:r>
      <w:r w:rsidR="00E658E3" w:rsidRPr="00C124A2">
        <w:rPr>
          <w:rFonts w:cstheme="minorHAnsi"/>
          <w:color w:val="000000" w:themeColor="text1"/>
          <w:sz w:val="24"/>
          <w:szCs w:val="24"/>
        </w:rPr>
        <w:t>,</w:t>
      </w:r>
      <w:r w:rsidR="000637EE" w:rsidRPr="00C124A2">
        <w:rPr>
          <w:rFonts w:cstheme="minorHAnsi"/>
          <w:color w:val="000000" w:themeColor="text1"/>
          <w:sz w:val="24"/>
          <w:szCs w:val="24"/>
        </w:rPr>
        <w:t xml:space="preserve"> 426</w:t>
      </w:r>
      <w:r w:rsidR="004256E1" w:rsidRPr="00C124A2">
        <w:rPr>
          <w:rFonts w:cstheme="minorHAnsi"/>
          <w:sz w:val="24"/>
          <w:szCs w:val="24"/>
        </w:rPr>
        <w:t>–</w:t>
      </w:r>
      <w:r w:rsidR="000637EE" w:rsidRPr="00C124A2">
        <w:rPr>
          <w:rFonts w:cstheme="minorHAnsi"/>
          <w:color w:val="000000" w:themeColor="text1"/>
          <w:sz w:val="24"/>
          <w:szCs w:val="24"/>
        </w:rPr>
        <w:t>62</w:t>
      </w:r>
    </w:p>
    <w:p w14:paraId="561B4CF0" w14:textId="0CB87B8C" w:rsidR="002F34DC" w:rsidRPr="00C124A2" w:rsidRDefault="003D38C5"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lastRenderedPageBreak/>
        <w:t>Guest, P. 1997b</w:t>
      </w:r>
      <w:r w:rsidR="003C10E1" w:rsidRPr="00C124A2">
        <w:rPr>
          <w:rFonts w:cstheme="minorHAnsi"/>
          <w:color w:val="000000" w:themeColor="text1"/>
          <w:sz w:val="24"/>
          <w:szCs w:val="24"/>
        </w:rPr>
        <w:t>:</w:t>
      </w:r>
      <w:r w:rsidR="0024703A" w:rsidRPr="00C124A2">
        <w:rPr>
          <w:rFonts w:cstheme="minorHAnsi"/>
          <w:color w:val="000000" w:themeColor="text1"/>
          <w:sz w:val="24"/>
          <w:szCs w:val="24"/>
        </w:rPr>
        <w:t xml:space="preserve"> ‘</w:t>
      </w:r>
      <w:r w:rsidRPr="00C124A2">
        <w:rPr>
          <w:rFonts w:cstheme="minorHAnsi"/>
          <w:color w:val="000000" w:themeColor="text1"/>
          <w:sz w:val="24"/>
          <w:szCs w:val="24"/>
        </w:rPr>
        <w:t>Hoards from the end of the Roman Empire</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in </w:t>
      </w:r>
      <w:r w:rsidR="0024703A" w:rsidRPr="00C124A2">
        <w:rPr>
          <w:rFonts w:cstheme="minorHAnsi"/>
          <w:color w:val="000000" w:themeColor="text1"/>
          <w:sz w:val="24"/>
          <w:szCs w:val="24"/>
        </w:rPr>
        <w:t xml:space="preserve">R. </w:t>
      </w:r>
      <w:r w:rsidRPr="00C124A2">
        <w:rPr>
          <w:rFonts w:cstheme="minorHAnsi"/>
          <w:color w:val="000000" w:themeColor="text1"/>
          <w:sz w:val="24"/>
          <w:szCs w:val="24"/>
        </w:rPr>
        <w:t xml:space="preserve">Bland and </w:t>
      </w:r>
      <w:r w:rsidR="0024703A" w:rsidRPr="00C124A2">
        <w:rPr>
          <w:rFonts w:cstheme="minorHAnsi"/>
          <w:color w:val="000000" w:themeColor="text1"/>
          <w:sz w:val="24"/>
          <w:szCs w:val="24"/>
        </w:rPr>
        <w:t xml:space="preserve">J. </w:t>
      </w:r>
      <w:r w:rsidRPr="00C124A2">
        <w:rPr>
          <w:rFonts w:cstheme="minorHAnsi"/>
          <w:color w:val="000000" w:themeColor="text1"/>
          <w:sz w:val="24"/>
          <w:szCs w:val="24"/>
        </w:rPr>
        <w:t>Orna-Ornstein (ed</w:t>
      </w:r>
      <w:r w:rsidR="00E52A69" w:rsidRPr="00C124A2">
        <w:rPr>
          <w:rFonts w:cstheme="minorHAnsi"/>
          <w:color w:val="000000" w:themeColor="text1"/>
          <w:sz w:val="24"/>
          <w:szCs w:val="24"/>
        </w:rPr>
        <w:t>s</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Coin Hoards from Roman Britain X</w:t>
      </w:r>
      <w:r w:rsidR="00E658E3" w:rsidRPr="00C124A2">
        <w:rPr>
          <w:rFonts w:cstheme="minorHAnsi"/>
          <w:color w:val="000000" w:themeColor="text1"/>
          <w:sz w:val="24"/>
          <w:szCs w:val="24"/>
        </w:rPr>
        <w:t>,</w:t>
      </w:r>
      <w:r w:rsidRPr="00C124A2">
        <w:rPr>
          <w:rFonts w:cstheme="minorHAnsi"/>
          <w:color w:val="000000" w:themeColor="text1"/>
          <w:sz w:val="24"/>
          <w:szCs w:val="24"/>
        </w:rPr>
        <w:t xml:space="preserve"> London</w:t>
      </w:r>
      <w:r w:rsidR="000637EE" w:rsidRPr="00C124A2">
        <w:rPr>
          <w:rFonts w:cstheme="minorHAnsi"/>
          <w:color w:val="000000" w:themeColor="text1"/>
          <w:sz w:val="24"/>
          <w:szCs w:val="24"/>
        </w:rPr>
        <w:t>411</w:t>
      </w:r>
      <w:r w:rsidR="004256E1" w:rsidRPr="00C124A2">
        <w:rPr>
          <w:rFonts w:cstheme="minorHAnsi"/>
          <w:sz w:val="24"/>
          <w:szCs w:val="24"/>
        </w:rPr>
        <w:t>–</w:t>
      </w:r>
      <w:r w:rsidR="000637EE" w:rsidRPr="00C124A2">
        <w:rPr>
          <w:rFonts w:cstheme="minorHAnsi"/>
          <w:color w:val="000000" w:themeColor="text1"/>
          <w:sz w:val="24"/>
          <w:szCs w:val="24"/>
        </w:rPr>
        <w:t>23</w:t>
      </w:r>
    </w:p>
    <w:p w14:paraId="21584E78" w14:textId="68D4B4CD" w:rsidR="004D05CA" w:rsidRPr="00C124A2" w:rsidRDefault="004D05CA"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Guest, P. 2005</w:t>
      </w:r>
      <w:r w:rsidR="00787185" w:rsidRPr="00C124A2">
        <w:rPr>
          <w:rFonts w:cstheme="minorHAnsi"/>
          <w:color w:val="000000" w:themeColor="text1"/>
          <w:sz w:val="24"/>
          <w:szCs w:val="24"/>
        </w:rPr>
        <w:t xml:space="preserve">: </w:t>
      </w:r>
      <w:r w:rsidRPr="00C124A2">
        <w:rPr>
          <w:rFonts w:cstheme="minorHAnsi"/>
          <w:i/>
          <w:color w:val="000000" w:themeColor="text1"/>
          <w:sz w:val="24"/>
          <w:szCs w:val="24"/>
        </w:rPr>
        <w:t>The late Roman gold and silver coins from the Hoxne Treasure</w:t>
      </w:r>
      <w:r w:rsidR="00E658E3" w:rsidRPr="00C124A2">
        <w:rPr>
          <w:rFonts w:cstheme="minorHAnsi"/>
          <w:color w:val="000000" w:themeColor="text1"/>
          <w:sz w:val="24"/>
          <w:szCs w:val="24"/>
        </w:rPr>
        <w:t>,</w:t>
      </w:r>
      <w:r w:rsidRPr="00C124A2">
        <w:rPr>
          <w:rFonts w:cstheme="minorHAnsi"/>
          <w:color w:val="000000" w:themeColor="text1"/>
          <w:sz w:val="24"/>
          <w:szCs w:val="24"/>
        </w:rPr>
        <w:t> London</w:t>
      </w:r>
    </w:p>
    <w:p w14:paraId="548C319E" w14:textId="5B67496A" w:rsidR="004D05CA" w:rsidRPr="00C124A2" w:rsidRDefault="004D05CA"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Guest, P. 2014</w:t>
      </w:r>
      <w:r w:rsidR="00787185" w:rsidRPr="00C124A2">
        <w:rPr>
          <w:rFonts w:cstheme="minorHAnsi"/>
          <w:color w:val="000000" w:themeColor="text1"/>
          <w:sz w:val="24"/>
          <w:szCs w:val="24"/>
        </w:rPr>
        <w:t xml:space="preserve">: </w:t>
      </w:r>
      <w:r w:rsidR="0024703A" w:rsidRPr="00C124A2">
        <w:rPr>
          <w:rFonts w:cstheme="minorHAnsi"/>
          <w:color w:val="000000" w:themeColor="text1"/>
          <w:sz w:val="24"/>
          <w:szCs w:val="24"/>
        </w:rPr>
        <w:t>‘</w:t>
      </w:r>
      <w:r w:rsidRPr="00C124A2">
        <w:rPr>
          <w:rFonts w:cstheme="minorHAnsi"/>
          <w:i/>
          <w:color w:val="000000" w:themeColor="text1"/>
          <w:sz w:val="24"/>
          <w:szCs w:val="24"/>
        </w:rPr>
        <w:t>The hoarding of Roman metal objects in fifth-century Britain</w:t>
      </w:r>
      <w:r w:rsidR="0024703A" w:rsidRPr="00C124A2">
        <w:rPr>
          <w:rFonts w:cstheme="minorHAnsi"/>
          <w:i/>
          <w:color w:val="000000" w:themeColor="text1"/>
          <w:sz w:val="24"/>
          <w:szCs w:val="24"/>
        </w:rPr>
        <w:t>’</w:t>
      </w:r>
      <w:r w:rsidR="00E658E3" w:rsidRPr="00C124A2">
        <w:rPr>
          <w:rFonts w:cstheme="minorHAnsi"/>
          <w:color w:val="000000" w:themeColor="text1"/>
          <w:sz w:val="24"/>
          <w:szCs w:val="24"/>
        </w:rPr>
        <w:t>,</w:t>
      </w:r>
      <w:r w:rsidRPr="00C124A2">
        <w:rPr>
          <w:rFonts w:cstheme="minorHAnsi"/>
          <w:i/>
          <w:color w:val="000000" w:themeColor="text1"/>
          <w:sz w:val="24"/>
          <w:szCs w:val="24"/>
        </w:rPr>
        <w:t xml:space="preserve"> </w:t>
      </w:r>
      <w:r w:rsidR="00E658E3" w:rsidRPr="00C124A2">
        <w:rPr>
          <w:rFonts w:cstheme="minorHAnsi"/>
          <w:color w:val="000000" w:themeColor="text1"/>
          <w:sz w:val="24"/>
          <w:szCs w:val="24"/>
        </w:rPr>
        <w:t>i</w:t>
      </w:r>
      <w:r w:rsidRPr="00C124A2">
        <w:rPr>
          <w:rFonts w:cstheme="minorHAnsi"/>
          <w:color w:val="000000" w:themeColor="text1"/>
          <w:sz w:val="24"/>
          <w:szCs w:val="24"/>
        </w:rPr>
        <w:t>n</w:t>
      </w:r>
      <w:r w:rsidR="0024703A" w:rsidRPr="00C124A2">
        <w:rPr>
          <w:rFonts w:cstheme="minorHAnsi"/>
          <w:color w:val="000000" w:themeColor="text1"/>
          <w:sz w:val="24"/>
          <w:szCs w:val="24"/>
        </w:rPr>
        <w:t xml:space="preserve"> F. K. </w:t>
      </w:r>
      <w:r w:rsidRPr="00C124A2">
        <w:rPr>
          <w:rFonts w:cstheme="minorHAnsi"/>
          <w:color w:val="000000" w:themeColor="text1"/>
          <w:sz w:val="24"/>
          <w:szCs w:val="24"/>
        </w:rPr>
        <w:t xml:space="preserve"> Haarer (ed</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AD 410: The History and Archaeology of Late Roman and Post-Roman Britain</w:t>
      </w:r>
      <w:r w:rsidRPr="00C124A2">
        <w:rPr>
          <w:rFonts w:cstheme="minorHAnsi"/>
          <w:color w:val="000000" w:themeColor="text1"/>
          <w:sz w:val="24"/>
          <w:szCs w:val="24"/>
        </w:rPr>
        <w:t>. London</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Society for the Promotion of Roman studies</w:t>
      </w:r>
      <w:r w:rsidR="00170FA0" w:rsidRPr="00C124A2">
        <w:rPr>
          <w:rFonts w:cstheme="minorHAnsi"/>
          <w:color w:val="000000" w:themeColor="text1"/>
          <w:sz w:val="24"/>
          <w:szCs w:val="24"/>
        </w:rPr>
        <w:t>,</w:t>
      </w:r>
      <w:r w:rsidRPr="00C124A2">
        <w:rPr>
          <w:rFonts w:cstheme="minorHAnsi"/>
          <w:color w:val="000000" w:themeColor="text1"/>
          <w:sz w:val="24"/>
          <w:szCs w:val="24"/>
        </w:rPr>
        <w:t xml:space="preserve"> 117</w:t>
      </w:r>
      <w:r w:rsidR="00787185" w:rsidRPr="00C124A2">
        <w:rPr>
          <w:rFonts w:cstheme="minorHAnsi"/>
          <w:color w:val="000000" w:themeColor="text1"/>
          <w:sz w:val="24"/>
          <w:szCs w:val="24"/>
        </w:rPr>
        <w:t>–</w:t>
      </w:r>
      <w:r w:rsidRPr="00C124A2">
        <w:rPr>
          <w:rFonts w:cstheme="minorHAnsi"/>
          <w:color w:val="000000" w:themeColor="text1"/>
          <w:sz w:val="24"/>
          <w:szCs w:val="24"/>
        </w:rPr>
        <w:t>29</w:t>
      </w:r>
    </w:p>
    <w:p w14:paraId="59D32155" w14:textId="1EABCCBF" w:rsidR="002502DB" w:rsidRPr="0054720F" w:rsidRDefault="002502DB" w:rsidP="00170FA0">
      <w:pPr>
        <w:spacing w:after="0" w:line="360" w:lineRule="auto"/>
        <w:rPr>
          <w:rFonts w:eastAsia="Times New Roman"/>
          <w:sz w:val="24"/>
          <w:szCs w:val="24"/>
          <w:lang w:val="en-US"/>
        </w:rPr>
      </w:pPr>
      <w:r w:rsidRPr="00C124A2">
        <w:rPr>
          <w:rFonts w:eastAsia="Times New Roman"/>
          <w:color w:val="333333"/>
          <w:sz w:val="24"/>
          <w:szCs w:val="24"/>
          <w:shd w:val="clear" w:color="auto" w:fill="FFFFFF"/>
        </w:rPr>
        <w:t>Gwilt, A. 2009:</w:t>
      </w:r>
      <w:r w:rsidRPr="00C124A2">
        <w:rPr>
          <w:rStyle w:val="apple-converted-space"/>
          <w:rFonts w:eastAsia="Times New Roman"/>
          <w:color w:val="333333"/>
          <w:sz w:val="24"/>
          <w:szCs w:val="24"/>
          <w:shd w:val="clear" w:color="auto" w:fill="FFFFFF"/>
        </w:rPr>
        <w:t> </w:t>
      </w:r>
      <w:r w:rsidRPr="00C124A2">
        <w:rPr>
          <w:rStyle w:val="Emphasis"/>
          <w:rFonts w:eastAsia="Times New Roman"/>
          <w:color w:val="333333"/>
          <w:sz w:val="24"/>
          <w:szCs w:val="24"/>
        </w:rPr>
        <w:t>NMGW-9C0216: A IRON AGE HOARD</w:t>
      </w:r>
      <w:r w:rsidRPr="00C124A2">
        <w:rPr>
          <w:rStyle w:val="apple-converted-space"/>
          <w:rFonts w:eastAsia="Times New Roman"/>
          <w:color w:val="333333"/>
          <w:sz w:val="24"/>
          <w:szCs w:val="24"/>
          <w:shd w:val="clear" w:color="auto" w:fill="FFFFFF"/>
        </w:rPr>
        <w:t> </w:t>
      </w:r>
      <w:r w:rsidRPr="00C124A2">
        <w:rPr>
          <w:rFonts w:eastAsia="Times New Roman"/>
          <w:color w:val="333333"/>
          <w:sz w:val="24"/>
          <w:szCs w:val="24"/>
          <w:shd w:val="clear" w:color="auto" w:fill="FFFFFF"/>
        </w:rPr>
        <w:t>Web page available at:</w:t>
      </w:r>
      <w:r w:rsidRPr="00C124A2">
        <w:rPr>
          <w:rStyle w:val="apple-converted-space"/>
          <w:rFonts w:eastAsia="Times New Roman"/>
          <w:color w:val="333333"/>
          <w:sz w:val="24"/>
          <w:szCs w:val="24"/>
          <w:shd w:val="clear" w:color="auto" w:fill="FFFFFF"/>
        </w:rPr>
        <w:t> </w:t>
      </w:r>
      <w:hyperlink r:id="rId17" w:history="1">
        <w:r w:rsidRPr="0054720F">
          <w:rPr>
            <w:rStyle w:val="Hyperlink"/>
            <w:rFonts w:eastAsia="Times New Roman"/>
            <w:color w:val="0088CC"/>
            <w:sz w:val="24"/>
            <w:szCs w:val="24"/>
          </w:rPr>
          <w:t>https://finds.org.uk/database/artefacts/record/id/244817</w:t>
        </w:r>
      </w:hyperlink>
      <w:r w:rsidRPr="0054720F">
        <w:rPr>
          <w:rStyle w:val="apple-converted-space"/>
          <w:rFonts w:eastAsia="Times New Roman"/>
          <w:color w:val="333333"/>
          <w:sz w:val="24"/>
          <w:szCs w:val="24"/>
          <w:shd w:val="clear" w:color="auto" w:fill="FFFFFF"/>
        </w:rPr>
        <w:t> </w:t>
      </w:r>
      <w:r w:rsidRPr="0054720F">
        <w:rPr>
          <w:rFonts w:eastAsia="Times New Roman"/>
          <w:color w:val="333333"/>
          <w:sz w:val="24"/>
          <w:szCs w:val="24"/>
          <w:shd w:val="clear" w:color="auto" w:fill="FFFFFF"/>
        </w:rPr>
        <w:t>[Accessed: Apr 12, 2018 8:24:15 PM]</w:t>
      </w:r>
    </w:p>
    <w:p w14:paraId="3FDA760E" w14:textId="77777777" w:rsidR="002502DB" w:rsidRPr="0054720F" w:rsidRDefault="002502DB" w:rsidP="00170FA0">
      <w:pPr>
        <w:spacing w:after="0" w:line="240" w:lineRule="auto"/>
        <w:rPr>
          <w:rFonts w:eastAsia="Times New Roman"/>
          <w:sz w:val="24"/>
          <w:szCs w:val="24"/>
          <w:lang w:val="en-US"/>
        </w:rPr>
      </w:pPr>
    </w:p>
    <w:p w14:paraId="18D11189" w14:textId="516FBA81" w:rsidR="007C0428" w:rsidRPr="00C124A2" w:rsidRDefault="007C0428"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t>Härke, H</w:t>
      </w:r>
      <w:r w:rsidR="00787185" w:rsidRPr="0054720F">
        <w:rPr>
          <w:rFonts w:cstheme="minorHAnsi"/>
          <w:color w:val="000000" w:themeColor="text1"/>
          <w:sz w:val="24"/>
          <w:szCs w:val="24"/>
        </w:rPr>
        <w:t xml:space="preserve">. </w:t>
      </w:r>
      <w:r w:rsidRPr="0054720F">
        <w:rPr>
          <w:rFonts w:cstheme="minorHAnsi"/>
          <w:color w:val="000000" w:themeColor="text1"/>
          <w:sz w:val="24"/>
          <w:szCs w:val="24"/>
        </w:rPr>
        <w:t>2011</w:t>
      </w:r>
      <w:r w:rsidR="00787185" w:rsidRPr="0054720F">
        <w:rPr>
          <w:rFonts w:cstheme="minorHAnsi"/>
          <w:color w:val="000000" w:themeColor="text1"/>
          <w:sz w:val="24"/>
          <w:szCs w:val="24"/>
        </w:rPr>
        <w:t>:</w:t>
      </w:r>
      <w:r w:rsidRPr="0054720F">
        <w:rPr>
          <w:rFonts w:cstheme="minorHAnsi"/>
          <w:color w:val="000000" w:themeColor="text1"/>
          <w:sz w:val="24"/>
          <w:szCs w:val="24"/>
        </w:rPr>
        <w:t xml:space="preserve"> ‘Anglo-Saxon Immigration and Ethnogenesis’, </w:t>
      </w:r>
      <w:r w:rsidRPr="0054720F">
        <w:rPr>
          <w:rFonts w:cstheme="minorHAnsi"/>
          <w:i/>
          <w:color w:val="000000" w:themeColor="text1"/>
          <w:sz w:val="24"/>
          <w:szCs w:val="24"/>
        </w:rPr>
        <w:t>Medieval Archaeology</w:t>
      </w:r>
      <w:r w:rsidRPr="00C124A2">
        <w:rPr>
          <w:rFonts w:cstheme="minorHAnsi"/>
          <w:color w:val="000000" w:themeColor="text1"/>
          <w:sz w:val="24"/>
          <w:szCs w:val="24"/>
        </w:rPr>
        <w:t xml:space="preserve"> 55, 1</w:t>
      </w:r>
      <w:r w:rsidR="00787185" w:rsidRPr="00C124A2">
        <w:rPr>
          <w:rFonts w:cstheme="minorHAnsi"/>
          <w:color w:val="000000" w:themeColor="text1"/>
          <w:sz w:val="24"/>
          <w:szCs w:val="24"/>
        </w:rPr>
        <w:t>–</w:t>
      </w:r>
      <w:r w:rsidRPr="00C124A2">
        <w:rPr>
          <w:rFonts w:cstheme="minorHAnsi"/>
          <w:color w:val="000000" w:themeColor="text1"/>
          <w:sz w:val="24"/>
          <w:szCs w:val="24"/>
        </w:rPr>
        <w:t>28</w:t>
      </w:r>
    </w:p>
    <w:p w14:paraId="4B83195E" w14:textId="2DF24EBA" w:rsidR="00E87EA7" w:rsidRPr="00C124A2" w:rsidRDefault="00E87E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Haughton, C.</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and Powlesland, D. 1999</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 xml:space="preserve">West Heslerton: The Anglian Cemetery. </w:t>
      </w:r>
      <w:r w:rsidRPr="00C124A2">
        <w:rPr>
          <w:rFonts w:cstheme="minorHAnsi"/>
          <w:color w:val="000000" w:themeColor="text1"/>
          <w:sz w:val="24"/>
          <w:szCs w:val="24"/>
        </w:rPr>
        <w:t>Yedlingham</w:t>
      </w:r>
    </w:p>
    <w:p w14:paraId="13089237" w14:textId="283F59DA" w:rsidR="00FA747E" w:rsidRPr="00C124A2" w:rsidRDefault="00FA747E"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Hawkes, S.</w:t>
      </w:r>
      <w:r w:rsidR="00787185" w:rsidRPr="00C124A2">
        <w:rPr>
          <w:rFonts w:cstheme="minorHAnsi"/>
          <w:color w:val="000000" w:themeColor="text1"/>
          <w:sz w:val="24"/>
          <w:szCs w:val="24"/>
        </w:rPr>
        <w:t>,</w:t>
      </w:r>
      <w:r w:rsidRPr="00C124A2">
        <w:rPr>
          <w:rFonts w:cstheme="minorHAnsi"/>
          <w:color w:val="000000" w:themeColor="text1"/>
          <w:sz w:val="24"/>
          <w:szCs w:val="24"/>
        </w:rPr>
        <w:t xml:space="preserve"> and Dunning, G</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1961</w:t>
      </w:r>
      <w:r w:rsidR="00787185" w:rsidRPr="00C124A2">
        <w:rPr>
          <w:rFonts w:cstheme="minorHAnsi"/>
          <w:color w:val="000000" w:themeColor="text1"/>
          <w:sz w:val="24"/>
          <w:szCs w:val="24"/>
        </w:rPr>
        <w:t>:</w:t>
      </w:r>
      <w:r w:rsidRPr="00C124A2">
        <w:rPr>
          <w:rFonts w:cstheme="minorHAnsi"/>
          <w:color w:val="000000" w:themeColor="text1"/>
          <w:sz w:val="24"/>
          <w:szCs w:val="24"/>
        </w:rPr>
        <w:t xml:space="preserve"> ‘Soldiers and settlers in Britain, fourth to fifth century: with a catalogue of animal-ornamented buckles and related belt-fittings’, </w:t>
      </w:r>
      <w:r w:rsidRPr="00C124A2">
        <w:rPr>
          <w:rFonts w:cstheme="minorHAnsi"/>
          <w:i/>
          <w:color w:val="000000" w:themeColor="text1"/>
          <w:sz w:val="24"/>
          <w:szCs w:val="24"/>
        </w:rPr>
        <w:t>Medieval Archaeology</w:t>
      </w:r>
      <w:r w:rsidRPr="00C124A2">
        <w:rPr>
          <w:rFonts w:cstheme="minorHAnsi"/>
          <w:color w:val="000000" w:themeColor="text1"/>
          <w:sz w:val="24"/>
          <w:szCs w:val="24"/>
        </w:rPr>
        <w:t xml:space="preserve"> 5, 1</w:t>
      </w:r>
      <w:r w:rsidR="00787185" w:rsidRPr="00C124A2">
        <w:rPr>
          <w:rFonts w:cstheme="minorHAnsi"/>
          <w:color w:val="000000" w:themeColor="text1"/>
          <w:sz w:val="24"/>
          <w:szCs w:val="24"/>
        </w:rPr>
        <w:t>–</w:t>
      </w:r>
      <w:r w:rsidRPr="00C124A2">
        <w:rPr>
          <w:rFonts w:cstheme="minorHAnsi"/>
          <w:color w:val="000000" w:themeColor="text1"/>
          <w:sz w:val="24"/>
          <w:szCs w:val="24"/>
        </w:rPr>
        <w:t>70</w:t>
      </w:r>
    </w:p>
    <w:p w14:paraId="6EE89F09" w14:textId="43291CC0" w:rsidR="00C6706A" w:rsidRPr="00C124A2" w:rsidRDefault="00C6706A"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Henig, M</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1983</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Religion in Roman Britain</w:t>
      </w:r>
      <w:r w:rsidR="00A5109A" w:rsidRPr="00C124A2">
        <w:rPr>
          <w:rFonts w:cstheme="minorHAnsi"/>
          <w:color w:val="000000" w:themeColor="text1"/>
          <w:sz w:val="24"/>
          <w:szCs w:val="24"/>
        </w:rPr>
        <w:t>,</w:t>
      </w:r>
      <w:r w:rsidRPr="00C124A2">
        <w:rPr>
          <w:rFonts w:cstheme="minorHAnsi"/>
          <w:color w:val="000000" w:themeColor="text1"/>
          <w:sz w:val="24"/>
          <w:szCs w:val="24"/>
        </w:rPr>
        <w:t xml:space="preserve"> London</w:t>
      </w:r>
    </w:p>
    <w:p w14:paraId="7F7103EF" w14:textId="4277139F" w:rsidR="00E87EA7" w:rsidRPr="0054720F" w:rsidRDefault="00E87EA7" w:rsidP="00170FA0">
      <w:pPr>
        <w:spacing w:line="360" w:lineRule="auto"/>
        <w:rPr>
          <w:rFonts w:cstheme="minorHAnsi"/>
          <w:color w:val="333333"/>
          <w:sz w:val="24"/>
          <w:szCs w:val="24"/>
          <w:shd w:val="clear" w:color="auto" w:fill="FFFFFF"/>
        </w:rPr>
      </w:pPr>
      <w:r w:rsidRPr="00C124A2">
        <w:rPr>
          <w:rFonts w:cstheme="minorHAnsi"/>
          <w:color w:val="000000" w:themeColor="text1"/>
          <w:sz w:val="24"/>
          <w:szCs w:val="24"/>
        </w:rPr>
        <w:t>Henry, R. 2015</w:t>
      </w:r>
      <w:r w:rsidR="0024703A" w:rsidRPr="00C124A2">
        <w:rPr>
          <w:rFonts w:cstheme="minorHAnsi"/>
          <w:color w:val="000000" w:themeColor="text1"/>
          <w:sz w:val="24"/>
          <w:szCs w:val="24"/>
        </w:rPr>
        <w:t>:</w:t>
      </w:r>
      <w:r w:rsidRPr="00C124A2">
        <w:rPr>
          <w:rFonts w:cstheme="minorHAnsi"/>
          <w:color w:val="000000" w:themeColor="text1"/>
          <w:sz w:val="24"/>
          <w:szCs w:val="24"/>
        </w:rPr>
        <w:t xml:space="preserve"> </w:t>
      </w:r>
      <w:r w:rsidR="003907AA" w:rsidRPr="00C124A2">
        <w:rPr>
          <w:rFonts w:cstheme="minorHAnsi"/>
          <w:i/>
          <w:color w:val="000000" w:themeColor="text1"/>
          <w:sz w:val="24"/>
          <w:szCs w:val="24"/>
        </w:rPr>
        <w:t>WILT-0F898C:</w:t>
      </w:r>
      <w:r w:rsidR="0024703A" w:rsidRPr="00C124A2">
        <w:rPr>
          <w:rFonts w:cstheme="minorHAnsi"/>
          <w:i/>
          <w:color w:val="000000" w:themeColor="text1"/>
          <w:sz w:val="24"/>
          <w:szCs w:val="24"/>
        </w:rPr>
        <w:t xml:space="preserve"> </w:t>
      </w:r>
      <w:r w:rsidRPr="00C124A2">
        <w:rPr>
          <w:rFonts w:cstheme="minorHAnsi"/>
          <w:i/>
          <w:color w:val="000000" w:themeColor="text1"/>
          <w:sz w:val="24"/>
          <w:szCs w:val="24"/>
        </w:rPr>
        <w:t>A ROMAN HOARD</w:t>
      </w:r>
      <w:r w:rsidRPr="00C124A2">
        <w:rPr>
          <w:rFonts w:cstheme="minorHAnsi"/>
          <w:color w:val="000000" w:themeColor="text1"/>
          <w:sz w:val="24"/>
          <w:szCs w:val="24"/>
        </w:rPr>
        <w:t xml:space="preserve"> Web page available at: </w:t>
      </w:r>
      <w:bookmarkStart w:id="18" w:name="OLE_LINK13"/>
      <w:r w:rsidRPr="0054720F">
        <w:fldChar w:fldCharType="begin"/>
      </w:r>
      <w:r w:rsidRPr="00C124A2">
        <w:rPr>
          <w:rFonts w:cstheme="minorHAnsi"/>
          <w:color w:val="000000" w:themeColor="text1"/>
          <w:sz w:val="24"/>
          <w:szCs w:val="24"/>
        </w:rPr>
        <w:instrText xml:space="preserve"> HYPERLINK "https://finds.org.uk/database/artefacts/record/id/720549" </w:instrText>
      </w:r>
      <w:r w:rsidRPr="0054720F">
        <w:fldChar w:fldCharType="separate"/>
      </w:r>
      <w:r w:rsidRPr="0054720F">
        <w:rPr>
          <w:rStyle w:val="Hyperlink"/>
          <w:rFonts w:cstheme="minorHAnsi"/>
          <w:color w:val="000000" w:themeColor="text1"/>
          <w:sz w:val="24"/>
          <w:szCs w:val="24"/>
        </w:rPr>
        <w:t>https://finds.org.uk/database/artefacts/record/id/720549</w:t>
      </w:r>
      <w:r w:rsidRPr="0054720F">
        <w:rPr>
          <w:rStyle w:val="Hyperlink"/>
          <w:rFonts w:cstheme="minorHAnsi"/>
          <w:color w:val="000000" w:themeColor="text1"/>
          <w:sz w:val="24"/>
          <w:szCs w:val="24"/>
        </w:rPr>
        <w:fldChar w:fldCharType="end"/>
      </w:r>
      <w:bookmarkEnd w:id="18"/>
      <w:r w:rsidRPr="0054720F">
        <w:rPr>
          <w:rFonts w:cstheme="minorHAnsi"/>
          <w:color w:val="000000" w:themeColor="text1"/>
          <w:sz w:val="24"/>
          <w:szCs w:val="24"/>
        </w:rPr>
        <w:t xml:space="preserve"> </w:t>
      </w:r>
      <w:bookmarkStart w:id="19" w:name="OLE_LINK17"/>
      <w:bookmarkStart w:id="20" w:name="OLE_LINK18"/>
      <w:r w:rsidR="0024703A" w:rsidRPr="0054720F">
        <w:rPr>
          <w:rFonts w:cstheme="minorHAnsi"/>
          <w:color w:val="333333"/>
          <w:sz w:val="24"/>
          <w:szCs w:val="24"/>
          <w:shd w:val="clear" w:color="auto" w:fill="FFFFFF"/>
        </w:rPr>
        <w:t>[Accessed: May 4, 2017 11:32:47 AM]</w:t>
      </w:r>
      <w:bookmarkEnd w:id="19"/>
      <w:bookmarkEnd w:id="20"/>
    </w:p>
    <w:p w14:paraId="228BB0A2" w14:textId="5864F13E" w:rsidR="00187BD1" w:rsidRPr="0054720F" w:rsidRDefault="00187BD1" w:rsidP="00A5109A">
      <w:pPr>
        <w:spacing w:line="360" w:lineRule="auto"/>
        <w:rPr>
          <w:rFonts w:eastAsia="Times New Roman"/>
          <w:sz w:val="24"/>
          <w:szCs w:val="24"/>
          <w:lang w:val="en-US"/>
        </w:rPr>
      </w:pPr>
      <w:r w:rsidRPr="0054720F">
        <w:rPr>
          <w:rFonts w:eastAsia="Times New Roman"/>
          <w:color w:val="333333"/>
          <w:sz w:val="24"/>
          <w:szCs w:val="24"/>
          <w:shd w:val="clear" w:color="auto" w:fill="FFFFFF"/>
        </w:rPr>
        <w:t>Henry, R. 2018:</w:t>
      </w:r>
      <w:r w:rsidRPr="0054720F">
        <w:rPr>
          <w:rStyle w:val="apple-converted-space"/>
          <w:rFonts w:eastAsia="Times New Roman"/>
          <w:color w:val="333333"/>
          <w:sz w:val="24"/>
          <w:szCs w:val="24"/>
          <w:shd w:val="clear" w:color="auto" w:fill="FFFFFF"/>
        </w:rPr>
        <w:t> </w:t>
      </w:r>
      <w:r w:rsidRPr="0054720F">
        <w:rPr>
          <w:rStyle w:val="Emphasis"/>
          <w:rFonts w:eastAsia="Times New Roman"/>
          <w:color w:val="333333"/>
          <w:sz w:val="24"/>
          <w:szCs w:val="24"/>
        </w:rPr>
        <w:t>WILT-04711</w:t>
      </w:r>
      <w:r w:rsidRPr="00C124A2">
        <w:rPr>
          <w:rStyle w:val="Emphasis"/>
          <w:rFonts w:eastAsia="Times New Roman"/>
          <w:color w:val="333333"/>
          <w:sz w:val="24"/>
          <w:szCs w:val="24"/>
        </w:rPr>
        <w:t>0: A ROMAN HOARD</w:t>
      </w:r>
      <w:r w:rsidRPr="00C124A2">
        <w:rPr>
          <w:rStyle w:val="apple-converted-space"/>
          <w:rFonts w:eastAsia="Times New Roman"/>
          <w:color w:val="333333"/>
          <w:sz w:val="24"/>
          <w:szCs w:val="24"/>
          <w:shd w:val="clear" w:color="auto" w:fill="FFFFFF"/>
        </w:rPr>
        <w:t> </w:t>
      </w:r>
      <w:r w:rsidRPr="00C124A2">
        <w:rPr>
          <w:rFonts w:eastAsia="Times New Roman"/>
          <w:color w:val="333333"/>
          <w:sz w:val="24"/>
          <w:szCs w:val="24"/>
          <w:shd w:val="clear" w:color="auto" w:fill="FFFFFF"/>
        </w:rPr>
        <w:t>Web page available at:</w:t>
      </w:r>
      <w:r w:rsidRPr="00C124A2">
        <w:rPr>
          <w:rStyle w:val="apple-converted-space"/>
          <w:rFonts w:eastAsia="Times New Roman"/>
          <w:color w:val="333333"/>
          <w:sz w:val="24"/>
          <w:szCs w:val="24"/>
          <w:shd w:val="clear" w:color="auto" w:fill="FFFFFF"/>
        </w:rPr>
        <w:t> </w:t>
      </w:r>
      <w:hyperlink r:id="rId18" w:history="1">
        <w:r w:rsidRPr="0054720F">
          <w:rPr>
            <w:rStyle w:val="Hyperlink"/>
            <w:rFonts w:eastAsia="Times New Roman"/>
            <w:color w:val="0088CC"/>
            <w:sz w:val="24"/>
            <w:szCs w:val="24"/>
          </w:rPr>
          <w:t>https://finds.org.uk/database/artefacts/record/id/890951</w:t>
        </w:r>
      </w:hyperlink>
      <w:r w:rsidRPr="0054720F">
        <w:rPr>
          <w:rStyle w:val="apple-converted-space"/>
          <w:rFonts w:eastAsia="Times New Roman"/>
          <w:color w:val="333333"/>
          <w:sz w:val="24"/>
          <w:szCs w:val="24"/>
          <w:shd w:val="clear" w:color="auto" w:fill="FFFFFF"/>
        </w:rPr>
        <w:t> </w:t>
      </w:r>
      <w:r w:rsidRPr="0054720F">
        <w:rPr>
          <w:rFonts w:eastAsia="Times New Roman"/>
          <w:color w:val="333333"/>
          <w:sz w:val="24"/>
          <w:szCs w:val="24"/>
          <w:shd w:val="clear" w:color="auto" w:fill="FFFFFF"/>
        </w:rPr>
        <w:t>[Accessed: Apr 12, 2018 8:22:30 PM]</w:t>
      </w:r>
    </w:p>
    <w:p w14:paraId="7CA8AD45" w14:textId="4652CF8A" w:rsidR="00A72EDC" w:rsidRPr="0054720F" w:rsidRDefault="00A72EDC" w:rsidP="00BC34B4">
      <w:pPr>
        <w:spacing w:line="360" w:lineRule="auto"/>
        <w:jc w:val="both"/>
        <w:rPr>
          <w:rFonts w:cstheme="minorHAnsi"/>
          <w:color w:val="333333"/>
          <w:sz w:val="24"/>
          <w:szCs w:val="24"/>
          <w:shd w:val="clear" w:color="auto" w:fill="FFFFFF"/>
        </w:rPr>
      </w:pPr>
      <w:r w:rsidRPr="0054720F">
        <w:rPr>
          <w:rFonts w:cstheme="minorHAnsi"/>
          <w:color w:val="333333"/>
          <w:sz w:val="24"/>
          <w:szCs w:val="24"/>
          <w:shd w:val="clear" w:color="auto" w:fill="FFFFFF"/>
        </w:rPr>
        <w:t xml:space="preserve">Henry, R. 2018: ‘Using the Wiltshire and Swindon Historic Environment Record for archaeological research in southwest Wiltshire’, </w:t>
      </w:r>
      <w:r w:rsidRPr="0054720F">
        <w:rPr>
          <w:rFonts w:cstheme="minorHAnsi"/>
          <w:i/>
          <w:color w:val="333333"/>
          <w:sz w:val="24"/>
          <w:szCs w:val="24"/>
          <w:shd w:val="clear" w:color="auto" w:fill="FFFFFF"/>
        </w:rPr>
        <w:t>Wiltshire Archaeological and Natural History Magazine</w:t>
      </w:r>
      <w:r w:rsidRPr="0054720F">
        <w:rPr>
          <w:rFonts w:cstheme="minorHAnsi"/>
          <w:color w:val="333333"/>
          <w:sz w:val="24"/>
          <w:szCs w:val="24"/>
          <w:shd w:val="clear" w:color="auto" w:fill="FFFFFF"/>
        </w:rPr>
        <w:t xml:space="preserve"> 111, 230</w:t>
      </w:r>
      <w:r w:rsidRPr="0054720F">
        <w:rPr>
          <w:rFonts w:cstheme="minorHAnsi"/>
          <w:sz w:val="24"/>
          <w:szCs w:val="24"/>
        </w:rPr>
        <w:t>–</w:t>
      </w:r>
      <w:r w:rsidRPr="0054720F">
        <w:rPr>
          <w:rFonts w:cstheme="minorHAnsi"/>
          <w:color w:val="333333"/>
          <w:sz w:val="24"/>
          <w:szCs w:val="24"/>
          <w:shd w:val="clear" w:color="auto" w:fill="FFFFFF"/>
        </w:rPr>
        <w:t>45</w:t>
      </w:r>
    </w:p>
    <w:p w14:paraId="4EDA20DE" w14:textId="71F0B174" w:rsidR="00187BD1" w:rsidRPr="00C124A2" w:rsidRDefault="00187BD1" w:rsidP="00BC34B4">
      <w:pPr>
        <w:spacing w:line="360" w:lineRule="auto"/>
        <w:jc w:val="both"/>
        <w:rPr>
          <w:rFonts w:cstheme="minorHAnsi"/>
          <w:color w:val="000000" w:themeColor="text1"/>
          <w:sz w:val="24"/>
          <w:szCs w:val="24"/>
        </w:rPr>
      </w:pPr>
      <w:r w:rsidRPr="00C124A2">
        <w:rPr>
          <w:rFonts w:cstheme="minorHAnsi"/>
          <w:color w:val="333333"/>
          <w:sz w:val="24"/>
          <w:szCs w:val="24"/>
          <w:shd w:val="clear" w:color="auto" w:fill="FFFFFF"/>
        </w:rPr>
        <w:lastRenderedPageBreak/>
        <w:t xml:space="preserve">Henry, R., and Algar D. 2018: ‘A late Roman silver coin hoard from Tisbury in context: a case study for dispersal through agricultural activity’, </w:t>
      </w:r>
      <w:r w:rsidRPr="00C124A2">
        <w:rPr>
          <w:rFonts w:cstheme="minorHAnsi"/>
          <w:i/>
          <w:color w:val="333333"/>
          <w:sz w:val="24"/>
          <w:szCs w:val="24"/>
          <w:shd w:val="clear" w:color="auto" w:fill="FFFFFF"/>
        </w:rPr>
        <w:t>Wiltshire Archaeological and Natural History Magazine</w:t>
      </w:r>
      <w:r w:rsidRPr="00C124A2">
        <w:rPr>
          <w:rFonts w:cstheme="minorHAnsi"/>
          <w:color w:val="333333"/>
          <w:sz w:val="24"/>
          <w:szCs w:val="24"/>
          <w:shd w:val="clear" w:color="auto" w:fill="FFFFFF"/>
        </w:rPr>
        <w:t xml:space="preserve"> 111, 311</w:t>
      </w:r>
      <w:r w:rsidRPr="00C124A2">
        <w:rPr>
          <w:rFonts w:cstheme="minorHAnsi"/>
          <w:sz w:val="24"/>
          <w:szCs w:val="24"/>
        </w:rPr>
        <w:t>–</w:t>
      </w:r>
      <w:r w:rsidRPr="00C124A2">
        <w:rPr>
          <w:rFonts w:cstheme="minorHAnsi"/>
          <w:color w:val="333333"/>
          <w:sz w:val="24"/>
          <w:szCs w:val="24"/>
          <w:shd w:val="clear" w:color="auto" w:fill="FFFFFF"/>
        </w:rPr>
        <w:t>17</w:t>
      </w:r>
    </w:p>
    <w:p w14:paraId="2DB0F165" w14:textId="6DEBE282" w:rsidR="00E87EA7" w:rsidRPr="00C124A2" w:rsidRDefault="00E87EA7" w:rsidP="00BC34B4">
      <w:pPr>
        <w:spacing w:line="360" w:lineRule="auto"/>
        <w:jc w:val="both"/>
        <w:rPr>
          <w:rFonts w:cstheme="minorHAnsi"/>
          <w:iCs/>
          <w:color w:val="000000" w:themeColor="text1"/>
          <w:sz w:val="24"/>
          <w:szCs w:val="24"/>
        </w:rPr>
      </w:pPr>
      <w:r w:rsidRPr="00C124A2">
        <w:rPr>
          <w:rFonts w:cstheme="minorHAnsi"/>
          <w:color w:val="000000" w:themeColor="text1"/>
          <w:sz w:val="24"/>
          <w:szCs w:val="24"/>
        </w:rPr>
        <w:t>Henry, R.</w:t>
      </w:r>
      <w:r w:rsidR="00787185" w:rsidRPr="00C124A2">
        <w:rPr>
          <w:rFonts w:cstheme="minorHAnsi"/>
          <w:color w:val="000000" w:themeColor="text1"/>
          <w:sz w:val="24"/>
          <w:szCs w:val="24"/>
        </w:rPr>
        <w:t>,</w:t>
      </w:r>
      <w:r w:rsidRPr="00C124A2">
        <w:rPr>
          <w:rFonts w:cstheme="minorHAnsi"/>
          <w:color w:val="000000" w:themeColor="text1"/>
          <w:sz w:val="24"/>
          <w:szCs w:val="24"/>
        </w:rPr>
        <w:t xml:space="preserve"> and Ellis-Schön J. </w:t>
      </w:r>
      <w:r w:rsidR="004D05CA" w:rsidRPr="00C124A2">
        <w:rPr>
          <w:rFonts w:cstheme="minorHAnsi"/>
          <w:color w:val="000000" w:themeColor="text1"/>
          <w:sz w:val="24"/>
          <w:szCs w:val="24"/>
        </w:rPr>
        <w:t>2017</w:t>
      </w:r>
      <w:r w:rsidR="00787185" w:rsidRPr="00C124A2">
        <w:rPr>
          <w:rFonts w:cstheme="minorHAnsi"/>
          <w:i/>
          <w:color w:val="000000" w:themeColor="text1"/>
          <w:sz w:val="24"/>
          <w:szCs w:val="24"/>
        </w:rPr>
        <w:t xml:space="preserve">: </w:t>
      </w:r>
      <w:r w:rsidR="0024703A" w:rsidRPr="00C124A2">
        <w:rPr>
          <w:rFonts w:cstheme="minorHAnsi"/>
          <w:i/>
          <w:color w:val="000000" w:themeColor="text1"/>
          <w:sz w:val="24"/>
          <w:szCs w:val="24"/>
        </w:rPr>
        <w:t>‘</w:t>
      </w:r>
      <w:r w:rsidRPr="00C124A2">
        <w:rPr>
          <w:rFonts w:cstheme="minorHAnsi"/>
          <w:color w:val="000000" w:themeColor="text1"/>
          <w:sz w:val="24"/>
          <w:szCs w:val="24"/>
        </w:rPr>
        <w:t>The Finding Pitt-Rivers project: a reassessment of the numismatic assemblage from Woodcutts in context</w:t>
      </w:r>
      <w:r w:rsidR="0024703A" w:rsidRPr="00C124A2">
        <w:rPr>
          <w:rFonts w:cstheme="minorHAnsi"/>
          <w:color w:val="000000" w:themeColor="text1"/>
          <w:sz w:val="24"/>
          <w:szCs w:val="24"/>
        </w:rPr>
        <w:t>’,</w:t>
      </w:r>
      <w:r w:rsidRPr="00C124A2">
        <w:rPr>
          <w:rFonts w:cstheme="minorHAnsi"/>
          <w:i/>
          <w:color w:val="000000" w:themeColor="text1"/>
          <w:sz w:val="24"/>
          <w:szCs w:val="24"/>
        </w:rPr>
        <w:t xml:space="preserve"> </w:t>
      </w:r>
      <w:r w:rsidRPr="00C124A2">
        <w:rPr>
          <w:rFonts w:cstheme="minorHAnsi"/>
          <w:i/>
          <w:iCs/>
          <w:color w:val="000000" w:themeColor="text1"/>
          <w:sz w:val="24"/>
          <w:szCs w:val="24"/>
        </w:rPr>
        <w:t xml:space="preserve">Wiltshire </w:t>
      </w:r>
      <w:r w:rsidR="00A72EDC" w:rsidRPr="00C124A2">
        <w:rPr>
          <w:rFonts w:cstheme="minorHAnsi"/>
          <w:i/>
          <w:iCs/>
          <w:color w:val="000000" w:themeColor="text1"/>
          <w:sz w:val="24"/>
          <w:szCs w:val="24"/>
        </w:rPr>
        <w:t>A</w:t>
      </w:r>
      <w:r w:rsidRPr="00C124A2">
        <w:rPr>
          <w:rFonts w:cstheme="minorHAnsi"/>
          <w:i/>
          <w:iCs/>
          <w:color w:val="000000" w:themeColor="text1"/>
          <w:sz w:val="24"/>
          <w:szCs w:val="24"/>
        </w:rPr>
        <w:t xml:space="preserve">rchaeological and </w:t>
      </w:r>
      <w:r w:rsidR="00A72EDC" w:rsidRPr="00C124A2">
        <w:rPr>
          <w:rFonts w:cstheme="minorHAnsi"/>
          <w:i/>
          <w:iCs/>
          <w:color w:val="000000" w:themeColor="text1"/>
          <w:sz w:val="24"/>
          <w:szCs w:val="24"/>
        </w:rPr>
        <w:t>N</w:t>
      </w:r>
      <w:r w:rsidRPr="00C124A2">
        <w:rPr>
          <w:rFonts w:cstheme="minorHAnsi"/>
          <w:i/>
          <w:iCs/>
          <w:color w:val="000000" w:themeColor="text1"/>
          <w:sz w:val="24"/>
          <w:szCs w:val="24"/>
        </w:rPr>
        <w:t xml:space="preserve">atural </w:t>
      </w:r>
      <w:r w:rsidR="00A72EDC" w:rsidRPr="00C124A2">
        <w:rPr>
          <w:rFonts w:cstheme="minorHAnsi"/>
          <w:i/>
          <w:iCs/>
          <w:color w:val="000000" w:themeColor="text1"/>
          <w:sz w:val="24"/>
          <w:szCs w:val="24"/>
        </w:rPr>
        <w:t>H</w:t>
      </w:r>
      <w:r w:rsidRPr="00C124A2">
        <w:rPr>
          <w:rFonts w:cstheme="minorHAnsi"/>
          <w:i/>
          <w:iCs/>
          <w:color w:val="000000" w:themeColor="text1"/>
          <w:sz w:val="24"/>
          <w:szCs w:val="24"/>
        </w:rPr>
        <w:t xml:space="preserve">istory </w:t>
      </w:r>
      <w:r w:rsidR="00A72EDC" w:rsidRPr="00C124A2">
        <w:rPr>
          <w:rFonts w:cstheme="minorHAnsi"/>
          <w:i/>
          <w:iCs/>
          <w:color w:val="000000" w:themeColor="text1"/>
          <w:sz w:val="24"/>
          <w:szCs w:val="24"/>
        </w:rPr>
        <w:t>M</w:t>
      </w:r>
      <w:r w:rsidRPr="00C124A2">
        <w:rPr>
          <w:rFonts w:cstheme="minorHAnsi"/>
          <w:i/>
          <w:iCs/>
          <w:color w:val="000000" w:themeColor="text1"/>
          <w:sz w:val="24"/>
          <w:szCs w:val="24"/>
        </w:rPr>
        <w:t>agazine</w:t>
      </w:r>
      <w:r w:rsidR="00A72EDC" w:rsidRPr="00C124A2">
        <w:rPr>
          <w:rFonts w:cstheme="minorHAnsi"/>
          <w:iCs/>
          <w:color w:val="000000" w:themeColor="text1"/>
          <w:sz w:val="24"/>
          <w:szCs w:val="24"/>
        </w:rPr>
        <w:t xml:space="preserve"> 110,</w:t>
      </w:r>
      <w:r w:rsidR="004D05CA" w:rsidRPr="00C124A2">
        <w:rPr>
          <w:rFonts w:cstheme="minorHAnsi"/>
          <w:iCs/>
          <w:color w:val="000000" w:themeColor="text1"/>
          <w:sz w:val="24"/>
          <w:szCs w:val="24"/>
        </w:rPr>
        <w:t xml:space="preserve"> </w:t>
      </w:r>
      <w:r w:rsidR="00BC24FC" w:rsidRPr="00C124A2">
        <w:rPr>
          <w:rFonts w:cstheme="minorHAnsi"/>
          <w:iCs/>
          <w:color w:val="000000" w:themeColor="text1"/>
          <w:sz w:val="24"/>
          <w:szCs w:val="24"/>
        </w:rPr>
        <w:t>179</w:t>
      </w:r>
      <w:r w:rsidR="004256E1" w:rsidRPr="00C124A2">
        <w:rPr>
          <w:rFonts w:cstheme="minorHAnsi"/>
          <w:sz w:val="24"/>
          <w:szCs w:val="24"/>
        </w:rPr>
        <w:t>–</w:t>
      </w:r>
      <w:r w:rsidR="00BC24FC" w:rsidRPr="00C124A2">
        <w:rPr>
          <w:rFonts w:cstheme="minorHAnsi"/>
          <w:iCs/>
          <w:color w:val="000000" w:themeColor="text1"/>
          <w:sz w:val="24"/>
          <w:szCs w:val="24"/>
        </w:rPr>
        <w:t>90</w:t>
      </w:r>
    </w:p>
    <w:p w14:paraId="7DDDD713" w14:textId="7312FEA1" w:rsidR="004D05CA" w:rsidRPr="00C124A2" w:rsidRDefault="004D05CA" w:rsidP="00BC34B4">
      <w:pPr>
        <w:spacing w:line="360" w:lineRule="auto"/>
        <w:jc w:val="both"/>
        <w:rPr>
          <w:rFonts w:eastAsiaTheme="minorHAnsi" w:cstheme="minorHAnsi"/>
          <w:color w:val="000000" w:themeColor="text1"/>
          <w:sz w:val="24"/>
          <w:szCs w:val="24"/>
          <w:lang w:val="en-US"/>
        </w:rPr>
      </w:pPr>
      <w:r w:rsidRPr="00C124A2">
        <w:rPr>
          <w:rFonts w:cstheme="minorHAnsi"/>
          <w:iCs/>
          <w:color w:val="000000" w:themeColor="text1"/>
          <w:sz w:val="24"/>
          <w:szCs w:val="24"/>
        </w:rPr>
        <w:t>Henry, R.</w:t>
      </w:r>
      <w:r w:rsidR="00787185" w:rsidRPr="00C124A2">
        <w:rPr>
          <w:rFonts w:cstheme="minorHAnsi"/>
          <w:iCs/>
          <w:color w:val="000000" w:themeColor="text1"/>
          <w:sz w:val="24"/>
          <w:szCs w:val="24"/>
        </w:rPr>
        <w:t>,</w:t>
      </w:r>
      <w:r w:rsidRPr="00C124A2">
        <w:rPr>
          <w:rFonts w:cstheme="minorHAnsi"/>
          <w:iCs/>
          <w:color w:val="000000" w:themeColor="text1"/>
          <w:sz w:val="24"/>
          <w:szCs w:val="24"/>
        </w:rPr>
        <w:t xml:space="preserve"> Grant, M.</w:t>
      </w:r>
      <w:r w:rsidR="00787185" w:rsidRPr="00C124A2">
        <w:rPr>
          <w:rFonts w:cstheme="minorHAnsi"/>
          <w:iCs/>
          <w:color w:val="000000" w:themeColor="text1"/>
          <w:sz w:val="24"/>
          <w:szCs w:val="24"/>
        </w:rPr>
        <w:t>,</w:t>
      </w:r>
      <w:r w:rsidRPr="00C124A2">
        <w:rPr>
          <w:rFonts w:cstheme="minorHAnsi"/>
          <w:iCs/>
          <w:color w:val="000000" w:themeColor="text1"/>
          <w:sz w:val="24"/>
          <w:szCs w:val="24"/>
        </w:rPr>
        <w:t xml:space="preserve"> Pelling, R</w:t>
      </w:r>
      <w:r w:rsidR="00787185" w:rsidRPr="00C124A2">
        <w:rPr>
          <w:rFonts w:cstheme="minorHAnsi"/>
          <w:iCs/>
          <w:color w:val="000000" w:themeColor="text1"/>
          <w:sz w:val="24"/>
          <w:szCs w:val="24"/>
        </w:rPr>
        <w:t>.,</w:t>
      </w:r>
      <w:r w:rsidRPr="00C124A2">
        <w:rPr>
          <w:rFonts w:cstheme="minorHAnsi"/>
          <w:iCs/>
          <w:color w:val="000000" w:themeColor="text1"/>
          <w:sz w:val="24"/>
          <w:szCs w:val="24"/>
        </w:rPr>
        <w:t xml:space="preserve"> and Roberts, D. 2017</w:t>
      </w:r>
      <w:r w:rsidR="00787185" w:rsidRPr="00C124A2">
        <w:rPr>
          <w:rFonts w:cstheme="minorHAnsi"/>
          <w:iCs/>
          <w:color w:val="000000" w:themeColor="text1"/>
          <w:sz w:val="24"/>
          <w:szCs w:val="24"/>
        </w:rPr>
        <w:t xml:space="preserve">: </w:t>
      </w:r>
      <w:r w:rsidR="0024703A" w:rsidRPr="00C124A2">
        <w:rPr>
          <w:rFonts w:cstheme="minorHAnsi"/>
          <w:iCs/>
          <w:color w:val="000000" w:themeColor="text1"/>
          <w:sz w:val="24"/>
          <w:szCs w:val="24"/>
        </w:rPr>
        <w:t>‘</w:t>
      </w:r>
      <w:r w:rsidRPr="00C124A2">
        <w:rPr>
          <w:rFonts w:eastAsiaTheme="minorHAnsi" w:cstheme="minorHAnsi"/>
          <w:color w:val="000000" w:themeColor="text1"/>
          <w:sz w:val="24"/>
          <w:szCs w:val="24"/>
          <w:lang w:val="en-US"/>
        </w:rPr>
        <w:t>The Pewsey vessel hoard, an initial assessment</w:t>
      </w:r>
      <w:r w:rsidR="0024703A" w:rsidRPr="00C124A2">
        <w:rPr>
          <w:rFonts w:eastAsiaTheme="minorHAnsi" w:cstheme="minorHAnsi"/>
          <w:color w:val="000000" w:themeColor="text1"/>
          <w:sz w:val="24"/>
          <w:szCs w:val="24"/>
          <w:lang w:val="en-US"/>
        </w:rPr>
        <w:t>’</w:t>
      </w:r>
      <w:r w:rsidR="00787185" w:rsidRPr="00C124A2">
        <w:rPr>
          <w:rFonts w:eastAsiaTheme="minorHAnsi" w:cstheme="minorHAnsi"/>
          <w:color w:val="000000" w:themeColor="text1"/>
          <w:sz w:val="24"/>
          <w:szCs w:val="24"/>
          <w:lang w:val="en-US"/>
        </w:rPr>
        <w:t>,</w:t>
      </w:r>
      <w:r w:rsidRPr="00C124A2">
        <w:rPr>
          <w:rFonts w:eastAsiaTheme="minorHAnsi" w:cstheme="minorHAnsi"/>
          <w:color w:val="000000" w:themeColor="text1"/>
          <w:sz w:val="24"/>
          <w:szCs w:val="24"/>
          <w:lang w:val="en-US"/>
        </w:rPr>
        <w:t xml:space="preserve"> </w:t>
      </w:r>
      <w:r w:rsidRPr="00C124A2">
        <w:rPr>
          <w:rFonts w:cstheme="minorHAnsi"/>
          <w:i/>
          <w:iCs/>
          <w:color w:val="000000" w:themeColor="text1"/>
          <w:sz w:val="24"/>
          <w:szCs w:val="24"/>
        </w:rPr>
        <w:t xml:space="preserve">Wiltshire </w:t>
      </w:r>
      <w:r w:rsidR="007209C5" w:rsidRPr="00C124A2">
        <w:rPr>
          <w:rFonts w:cstheme="minorHAnsi"/>
          <w:i/>
          <w:iCs/>
          <w:color w:val="000000" w:themeColor="text1"/>
          <w:sz w:val="24"/>
          <w:szCs w:val="24"/>
        </w:rPr>
        <w:t>A</w:t>
      </w:r>
      <w:r w:rsidRPr="00C124A2">
        <w:rPr>
          <w:rFonts w:cstheme="minorHAnsi"/>
          <w:i/>
          <w:iCs/>
          <w:color w:val="000000" w:themeColor="text1"/>
          <w:sz w:val="24"/>
          <w:szCs w:val="24"/>
        </w:rPr>
        <w:t xml:space="preserve">rchaeological and </w:t>
      </w:r>
      <w:r w:rsidR="007209C5" w:rsidRPr="00C124A2">
        <w:rPr>
          <w:rFonts w:cstheme="minorHAnsi"/>
          <w:i/>
          <w:iCs/>
          <w:color w:val="000000" w:themeColor="text1"/>
          <w:sz w:val="24"/>
          <w:szCs w:val="24"/>
        </w:rPr>
        <w:t>N</w:t>
      </w:r>
      <w:r w:rsidRPr="00C124A2">
        <w:rPr>
          <w:rFonts w:cstheme="minorHAnsi"/>
          <w:i/>
          <w:iCs/>
          <w:color w:val="000000" w:themeColor="text1"/>
          <w:sz w:val="24"/>
          <w:szCs w:val="24"/>
        </w:rPr>
        <w:t xml:space="preserve">atural </w:t>
      </w:r>
      <w:r w:rsidR="007209C5" w:rsidRPr="00C124A2">
        <w:rPr>
          <w:rFonts w:cstheme="minorHAnsi"/>
          <w:i/>
          <w:iCs/>
          <w:color w:val="000000" w:themeColor="text1"/>
          <w:sz w:val="24"/>
          <w:szCs w:val="24"/>
        </w:rPr>
        <w:t>H</w:t>
      </w:r>
      <w:r w:rsidRPr="00C124A2">
        <w:rPr>
          <w:rFonts w:cstheme="minorHAnsi"/>
          <w:i/>
          <w:iCs/>
          <w:color w:val="000000" w:themeColor="text1"/>
          <w:sz w:val="24"/>
          <w:szCs w:val="24"/>
        </w:rPr>
        <w:t xml:space="preserve">istory </w:t>
      </w:r>
      <w:r w:rsidR="007209C5" w:rsidRPr="00C124A2">
        <w:rPr>
          <w:rFonts w:cstheme="minorHAnsi"/>
          <w:i/>
          <w:iCs/>
          <w:color w:val="000000" w:themeColor="text1"/>
          <w:sz w:val="24"/>
          <w:szCs w:val="24"/>
        </w:rPr>
        <w:t>M</w:t>
      </w:r>
      <w:r w:rsidRPr="00C124A2">
        <w:rPr>
          <w:rFonts w:cstheme="minorHAnsi"/>
          <w:i/>
          <w:iCs/>
          <w:color w:val="000000" w:themeColor="text1"/>
          <w:sz w:val="24"/>
          <w:szCs w:val="24"/>
        </w:rPr>
        <w:t>agazine</w:t>
      </w:r>
      <w:r w:rsidR="007D630A" w:rsidRPr="00C124A2">
        <w:rPr>
          <w:rFonts w:cstheme="minorHAnsi"/>
          <w:iCs/>
          <w:color w:val="000000" w:themeColor="text1"/>
          <w:sz w:val="24"/>
          <w:szCs w:val="24"/>
        </w:rPr>
        <w:t xml:space="preserve"> 110,</w:t>
      </w:r>
      <w:r w:rsidR="0024703A" w:rsidRPr="00C124A2">
        <w:rPr>
          <w:rFonts w:cstheme="minorHAnsi"/>
          <w:iCs/>
          <w:color w:val="000000" w:themeColor="text1"/>
          <w:sz w:val="24"/>
          <w:szCs w:val="24"/>
        </w:rPr>
        <w:t xml:space="preserve"> 230</w:t>
      </w:r>
      <w:r w:rsidR="004256E1" w:rsidRPr="00C124A2">
        <w:rPr>
          <w:rFonts w:cstheme="minorHAnsi"/>
          <w:sz w:val="24"/>
          <w:szCs w:val="24"/>
        </w:rPr>
        <w:t>–</w:t>
      </w:r>
      <w:r w:rsidR="0024703A" w:rsidRPr="00C124A2">
        <w:rPr>
          <w:rFonts w:cstheme="minorHAnsi"/>
          <w:iCs/>
          <w:color w:val="000000" w:themeColor="text1"/>
          <w:sz w:val="24"/>
          <w:szCs w:val="24"/>
        </w:rPr>
        <w:t>33</w:t>
      </w:r>
    </w:p>
    <w:p w14:paraId="7787440C" w14:textId="1FA13399" w:rsidR="004D6493" w:rsidRPr="0054720F" w:rsidRDefault="004D6493"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Hill, J</w:t>
      </w:r>
      <w:r w:rsidR="00EB725E" w:rsidRPr="00C124A2">
        <w:rPr>
          <w:rFonts w:cstheme="minorHAnsi"/>
          <w:color w:val="000000" w:themeColor="text1"/>
          <w:sz w:val="24"/>
          <w:szCs w:val="24"/>
        </w:rPr>
        <w:t>.</w:t>
      </w:r>
      <w:r w:rsidRPr="00C124A2">
        <w:rPr>
          <w:rFonts w:cstheme="minorHAnsi"/>
          <w:color w:val="000000" w:themeColor="text1"/>
          <w:sz w:val="24"/>
          <w:szCs w:val="24"/>
        </w:rPr>
        <w:t xml:space="preserve"> D</w:t>
      </w:r>
      <w:r w:rsidR="00EB725E" w:rsidRPr="00C124A2">
        <w:rPr>
          <w:rFonts w:cstheme="minorHAnsi"/>
          <w:color w:val="000000" w:themeColor="text1"/>
          <w:sz w:val="24"/>
          <w:szCs w:val="24"/>
        </w:rPr>
        <w:t>.</w:t>
      </w:r>
      <w:r w:rsidRPr="00C124A2">
        <w:rPr>
          <w:rFonts w:cstheme="minorHAnsi"/>
          <w:color w:val="000000" w:themeColor="text1"/>
          <w:sz w:val="24"/>
          <w:szCs w:val="24"/>
        </w:rPr>
        <w:t xml:space="preserve"> 1995</w:t>
      </w:r>
      <w:r w:rsidR="00EB725E"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 xml:space="preserve">Ritual and Rubbish in the Iron Age of Wessex: A Study of the Formation of a Specific Archaeological Record; </w:t>
      </w:r>
      <w:r w:rsidRPr="00C124A2">
        <w:rPr>
          <w:rFonts w:cstheme="minorHAnsi"/>
          <w:color w:val="000000" w:themeColor="text1"/>
          <w:sz w:val="24"/>
          <w:szCs w:val="24"/>
        </w:rPr>
        <w:t>BAR British Series 242</w:t>
      </w:r>
    </w:p>
    <w:p w14:paraId="7ABBE993" w14:textId="3C8B132B" w:rsidR="0085168D" w:rsidRPr="0054720F" w:rsidRDefault="0085168D" w:rsidP="00BC34B4">
      <w:pPr>
        <w:spacing w:line="360" w:lineRule="auto"/>
        <w:jc w:val="both"/>
        <w:rPr>
          <w:rFonts w:cstheme="minorHAnsi"/>
          <w:color w:val="000000" w:themeColor="text1"/>
          <w:sz w:val="24"/>
          <w:szCs w:val="24"/>
        </w:rPr>
      </w:pPr>
      <w:r w:rsidRPr="0054720F">
        <w:rPr>
          <w:rFonts w:cstheme="minorHAnsi"/>
          <w:color w:val="333333"/>
          <w:sz w:val="24"/>
          <w:szCs w:val="24"/>
          <w:shd w:val="clear" w:color="auto" w:fill="FFFFFF"/>
        </w:rPr>
        <w:t>Hinds, K</w:t>
      </w:r>
      <w:r w:rsidR="00787185" w:rsidRPr="0054720F">
        <w:rPr>
          <w:rFonts w:cstheme="minorHAnsi"/>
          <w:color w:val="333333"/>
          <w:sz w:val="24"/>
          <w:szCs w:val="24"/>
          <w:shd w:val="clear" w:color="auto" w:fill="FFFFFF"/>
        </w:rPr>
        <w:t xml:space="preserve">. </w:t>
      </w:r>
      <w:r w:rsidRPr="0054720F">
        <w:rPr>
          <w:rFonts w:cstheme="minorHAnsi"/>
          <w:color w:val="333333"/>
          <w:sz w:val="24"/>
          <w:szCs w:val="24"/>
          <w:shd w:val="clear" w:color="auto" w:fill="FFFFFF"/>
        </w:rPr>
        <w:t>2009</w:t>
      </w:r>
      <w:r w:rsidR="00787185" w:rsidRPr="0054720F">
        <w:rPr>
          <w:rFonts w:cstheme="minorHAnsi"/>
          <w:color w:val="333333"/>
          <w:sz w:val="24"/>
          <w:szCs w:val="24"/>
          <w:shd w:val="clear" w:color="auto" w:fill="FFFFFF"/>
        </w:rPr>
        <w:t>:</w:t>
      </w:r>
      <w:r w:rsidRPr="0054720F">
        <w:rPr>
          <w:rStyle w:val="apple-converted-space"/>
          <w:rFonts w:cstheme="minorHAnsi"/>
          <w:color w:val="333333"/>
          <w:sz w:val="24"/>
          <w:szCs w:val="24"/>
          <w:shd w:val="clear" w:color="auto" w:fill="FFFFFF"/>
        </w:rPr>
        <w:t> </w:t>
      </w:r>
      <w:r w:rsidRPr="00C124A2">
        <w:rPr>
          <w:rStyle w:val="Emphasis"/>
          <w:rFonts w:cstheme="minorHAnsi"/>
          <w:color w:val="333333"/>
          <w:sz w:val="24"/>
          <w:szCs w:val="24"/>
          <w:shd w:val="clear" w:color="auto" w:fill="FFFFFF"/>
        </w:rPr>
        <w:t>WILT-9C29F2: A ROMAN COIN HOARD</w:t>
      </w:r>
      <w:r w:rsidRPr="00C124A2">
        <w:rPr>
          <w:rStyle w:val="apple-converted-space"/>
          <w:rFonts w:cstheme="minorHAnsi"/>
          <w:color w:val="333333"/>
          <w:sz w:val="24"/>
          <w:szCs w:val="24"/>
          <w:shd w:val="clear" w:color="auto" w:fill="FFFFFF"/>
        </w:rPr>
        <w:t> </w:t>
      </w:r>
      <w:r w:rsidRPr="00C124A2">
        <w:rPr>
          <w:rFonts w:cstheme="minorHAnsi"/>
          <w:color w:val="333333"/>
          <w:sz w:val="24"/>
          <w:szCs w:val="24"/>
          <w:shd w:val="clear" w:color="auto" w:fill="FFFFFF"/>
        </w:rPr>
        <w:t>Web page available at:</w:t>
      </w:r>
      <w:r w:rsidRPr="00C124A2">
        <w:rPr>
          <w:rStyle w:val="apple-converted-space"/>
          <w:rFonts w:cstheme="minorHAnsi"/>
          <w:color w:val="333333"/>
          <w:sz w:val="24"/>
          <w:szCs w:val="24"/>
          <w:shd w:val="clear" w:color="auto" w:fill="FFFFFF"/>
        </w:rPr>
        <w:t> </w:t>
      </w:r>
      <w:hyperlink r:id="rId19" w:history="1">
        <w:r w:rsidRPr="0054720F">
          <w:rPr>
            <w:rStyle w:val="Hyperlink"/>
            <w:rFonts w:cstheme="minorHAnsi"/>
            <w:color w:val="0088CC"/>
            <w:sz w:val="24"/>
            <w:szCs w:val="24"/>
            <w:shd w:val="clear" w:color="auto" w:fill="FFFFFF"/>
          </w:rPr>
          <w:t>https://finds.org.uk/database/artefacts/record/id/254352</w:t>
        </w:r>
      </w:hyperlink>
      <w:r w:rsidRPr="0054720F">
        <w:rPr>
          <w:rStyle w:val="apple-converted-space"/>
          <w:rFonts w:cstheme="minorHAnsi"/>
          <w:color w:val="333333"/>
          <w:sz w:val="24"/>
          <w:szCs w:val="24"/>
          <w:shd w:val="clear" w:color="auto" w:fill="FFFFFF"/>
        </w:rPr>
        <w:t> </w:t>
      </w:r>
      <w:r w:rsidRPr="0054720F">
        <w:rPr>
          <w:rFonts w:cstheme="minorHAnsi"/>
          <w:color w:val="333333"/>
          <w:sz w:val="24"/>
          <w:szCs w:val="24"/>
          <w:shd w:val="clear" w:color="auto" w:fill="FFFFFF"/>
        </w:rPr>
        <w:t>[Accessed: May 4, 2017 11:06:51 AM]</w:t>
      </w:r>
      <w:r w:rsidRPr="0054720F">
        <w:rPr>
          <w:rFonts w:cstheme="minorHAnsi"/>
          <w:color w:val="000000" w:themeColor="text1"/>
          <w:sz w:val="24"/>
          <w:szCs w:val="24"/>
        </w:rPr>
        <w:t xml:space="preserve"> </w:t>
      </w:r>
    </w:p>
    <w:p w14:paraId="7CB33F0A" w14:textId="563271EE" w:rsidR="004D6493" w:rsidRPr="00C124A2" w:rsidRDefault="004D6493"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t>Hingley, R</w:t>
      </w:r>
      <w:r w:rsidR="00787185" w:rsidRPr="0054720F">
        <w:rPr>
          <w:rFonts w:cstheme="minorHAnsi"/>
          <w:color w:val="000000" w:themeColor="text1"/>
          <w:sz w:val="24"/>
          <w:szCs w:val="24"/>
        </w:rPr>
        <w:t xml:space="preserve">. </w:t>
      </w:r>
      <w:r w:rsidRPr="0054720F">
        <w:rPr>
          <w:rFonts w:cstheme="minorHAnsi"/>
          <w:color w:val="000000" w:themeColor="text1"/>
          <w:sz w:val="24"/>
          <w:szCs w:val="24"/>
        </w:rPr>
        <w:t>2006</w:t>
      </w:r>
      <w:r w:rsidR="00787185" w:rsidRPr="0054720F">
        <w:rPr>
          <w:rFonts w:cstheme="minorHAnsi"/>
          <w:color w:val="000000" w:themeColor="text1"/>
          <w:sz w:val="24"/>
          <w:szCs w:val="24"/>
        </w:rPr>
        <w:t>:</w:t>
      </w:r>
      <w:r w:rsidRPr="0054720F">
        <w:rPr>
          <w:rFonts w:cstheme="minorHAnsi"/>
          <w:color w:val="000000" w:themeColor="text1"/>
          <w:sz w:val="24"/>
          <w:szCs w:val="24"/>
        </w:rPr>
        <w:t xml:space="preserve"> ‘The Deposition of Iron Objects in Britain During the Later Prehistoric and Roman Periods: Contextual Analysis a</w:t>
      </w:r>
      <w:r w:rsidRPr="00C124A2">
        <w:rPr>
          <w:rFonts w:cstheme="minorHAnsi"/>
          <w:color w:val="000000" w:themeColor="text1"/>
          <w:sz w:val="24"/>
          <w:szCs w:val="24"/>
        </w:rPr>
        <w:t xml:space="preserve">nd the Significance of Iron’, </w:t>
      </w:r>
      <w:r w:rsidRPr="00C124A2">
        <w:rPr>
          <w:rFonts w:cstheme="minorHAnsi"/>
          <w:i/>
          <w:color w:val="000000" w:themeColor="text1"/>
          <w:sz w:val="24"/>
          <w:szCs w:val="24"/>
        </w:rPr>
        <w:t>Britannia</w:t>
      </w:r>
      <w:r w:rsidRPr="00C124A2">
        <w:rPr>
          <w:rFonts w:cstheme="minorHAnsi"/>
          <w:color w:val="000000" w:themeColor="text1"/>
          <w:sz w:val="24"/>
          <w:szCs w:val="24"/>
        </w:rPr>
        <w:t xml:space="preserve"> 37, 213</w:t>
      </w:r>
      <w:r w:rsidR="00787185" w:rsidRPr="00C124A2">
        <w:rPr>
          <w:rFonts w:cstheme="minorHAnsi"/>
          <w:color w:val="000000" w:themeColor="text1"/>
          <w:sz w:val="24"/>
          <w:szCs w:val="24"/>
        </w:rPr>
        <w:t>–</w:t>
      </w:r>
      <w:r w:rsidRPr="00C124A2">
        <w:rPr>
          <w:rFonts w:cstheme="minorHAnsi"/>
          <w:color w:val="000000" w:themeColor="text1"/>
          <w:sz w:val="24"/>
          <w:szCs w:val="24"/>
        </w:rPr>
        <w:t>57</w:t>
      </w:r>
    </w:p>
    <w:p w14:paraId="6EDE9C48" w14:textId="46558095" w:rsidR="00C829FE" w:rsidRPr="00C124A2" w:rsidRDefault="00C829FE" w:rsidP="00A5109A">
      <w:pPr>
        <w:spacing w:line="360" w:lineRule="auto"/>
        <w:jc w:val="both"/>
        <w:rPr>
          <w:rFonts w:eastAsia="Times New Roman" w:cstheme="minorHAnsi"/>
          <w:color w:val="000000" w:themeColor="text1"/>
          <w:sz w:val="24"/>
          <w:szCs w:val="24"/>
          <w:lang w:val="en-US"/>
        </w:rPr>
      </w:pPr>
      <w:r w:rsidRPr="00C124A2">
        <w:rPr>
          <w:rFonts w:cstheme="minorHAnsi"/>
          <w:color w:val="000000" w:themeColor="text1"/>
          <w:sz w:val="24"/>
          <w:szCs w:val="24"/>
        </w:rPr>
        <w:t>Hobbs</w:t>
      </w:r>
      <w:r w:rsidR="00E52A69" w:rsidRPr="00C124A2">
        <w:rPr>
          <w:rFonts w:cstheme="minorHAnsi"/>
          <w:color w:val="000000" w:themeColor="text1"/>
          <w:sz w:val="24"/>
          <w:szCs w:val="24"/>
        </w:rPr>
        <w:t>,</w:t>
      </w:r>
      <w:r w:rsidRPr="00C124A2">
        <w:rPr>
          <w:rFonts w:cstheme="minorHAnsi"/>
          <w:color w:val="000000" w:themeColor="text1"/>
          <w:sz w:val="24"/>
          <w:szCs w:val="24"/>
        </w:rPr>
        <w:t xml:space="preserve"> R</w:t>
      </w:r>
      <w:r w:rsidR="00E52A69" w:rsidRPr="00C124A2">
        <w:rPr>
          <w:rFonts w:cstheme="minorHAnsi"/>
          <w:color w:val="000000" w:themeColor="text1"/>
          <w:sz w:val="24"/>
          <w:szCs w:val="24"/>
        </w:rPr>
        <w:t>.</w:t>
      </w:r>
      <w:r w:rsidRPr="00C124A2">
        <w:rPr>
          <w:rFonts w:cstheme="minorHAnsi"/>
          <w:color w:val="000000" w:themeColor="text1"/>
          <w:sz w:val="24"/>
          <w:szCs w:val="24"/>
        </w:rPr>
        <w:t>, 2005</w:t>
      </w:r>
      <w:r w:rsidR="00787185" w:rsidRPr="00C124A2">
        <w:rPr>
          <w:rFonts w:cstheme="minorHAnsi"/>
          <w:color w:val="000000" w:themeColor="text1"/>
          <w:sz w:val="24"/>
          <w:szCs w:val="24"/>
        </w:rPr>
        <w:t xml:space="preserve">: </w:t>
      </w:r>
      <w:r w:rsidRPr="00C124A2">
        <w:rPr>
          <w:rFonts w:cstheme="minorHAnsi"/>
          <w:color w:val="000000" w:themeColor="text1"/>
          <w:sz w:val="24"/>
          <w:szCs w:val="24"/>
        </w:rPr>
        <w:t>‘</w:t>
      </w:r>
      <w:r w:rsidRPr="00C124A2">
        <w:rPr>
          <w:rFonts w:eastAsia="Times New Roman" w:cstheme="minorHAnsi"/>
          <w:color w:val="000000" w:themeColor="text1"/>
          <w:sz w:val="24"/>
          <w:szCs w:val="24"/>
          <w:bdr w:val="none" w:sz="0" w:space="0" w:color="auto" w:frame="1"/>
          <w:lang w:val="en-US"/>
        </w:rPr>
        <w:t>Why are there always so many spoons? Hoards of precious metals in Late Roman Britain</w:t>
      </w:r>
      <w:r w:rsidR="00EB725E" w:rsidRPr="00C124A2">
        <w:rPr>
          <w:rFonts w:cstheme="minorHAnsi"/>
          <w:color w:val="000000" w:themeColor="text1"/>
          <w:sz w:val="24"/>
          <w:szCs w:val="24"/>
        </w:rPr>
        <w:t>’</w:t>
      </w:r>
      <w:r w:rsidRPr="00C124A2">
        <w:rPr>
          <w:rFonts w:cstheme="minorHAnsi"/>
          <w:color w:val="000000" w:themeColor="text1"/>
          <w:sz w:val="24"/>
          <w:szCs w:val="24"/>
        </w:rPr>
        <w:t xml:space="preserve"> </w:t>
      </w:r>
      <w:r w:rsidR="00A5109A" w:rsidRPr="00C124A2">
        <w:rPr>
          <w:rFonts w:eastAsia="Times New Roman" w:cstheme="minorHAnsi"/>
          <w:color w:val="000000" w:themeColor="text1"/>
          <w:sz w:val="24"/>
          <w:szCs w:val="24"/>
          <w:bdr w:val="none" w:sz="0" w:space="0" w:color="auto" w:frame="1"/>
          <w:lang w:val="en-US"/>
        </w:rPr>
        <w:t>i</w:t>
      </w:r>
      <w:r w:rsidRPr="00C124A2">
        <w:rPr>
          <w:rFonts w:eastAsia="Times New Roman" w:cstheme="minorHAnsi"/>
          <w:color w:val="000000" w:themeColor="text1"/>
          <w:sz w:val="24"/>
          <w:szCs w:val="24"/>
          <w:bdr w:val="none" w:sz="0" w:space="0" w:color="auto" w:frame="1"/>
          <w:lang w:val="en-US"/>
        </w:rPr>
        <w:t>n</w:t>
      </w:r>
      <w:r w:rsidRPr="00C124A2">
        <w:rPr>
          <w:rFonts w:eastAsia="Times New Roman" w:cstheme="minorHAnsi"/>
          <w:color w:val="000000" w:themeColor="text1"/>
          <w:sz w:val="24"/>
          <w:szCs w:val="24"/>
          <w:lang w:val="en-US"/>
        </w:rPr>
        <w:t xml:space="preserve"> </w:t>
      </w:r>
      <w:r w:rsidRPr="00C124A2">
        <w:rPr>
          <w:rFonts w:eastAsia="Times New Roman" w:cstheme="minorHAnsi"/>
          <w:color w:val="000000" w:themeColor="text1"/>
          <w:spacing w:val="15"/>
          <w:sz w:val="24"/>
          <w:szCs w:val="24"/>
          <w:bdr w:val="none" w:sz="0" w:space="0" w:color="auto" w:frame="1"/>
          <w:lang w:val="en-US"/>
        </w:rPr>
        <w:t>N.</w:t>
      </w:r>
      <w:r w:rsidR="00EB725E" w:rsidRPr="00C124A2">
        <w:rPr>
          <w:rFonts w:eastAsia="Times New Roman" w:cstheme="minorHAnsi"/>
          <w:color w:val="000000" w:themeColor="text1"/>
          <w:spacing w:val="15"/>
          <w:sz w:val="24"/>
          <w:szCs w:val="24"/>
          <w:bdr w:val="none" w:sz="0" w:space="0" w:color="auto" w:frame="1"/>
          <w:lang w:val="en-US"/>
        </w:rPr>
        <w:t xml:space="preserve"> </w:t>
      </w:r>
      <w:r w:rsidRPr="00C124A2">
        <w:rPr>
          <w:rFonts w:eastAsia="Times New Roman" w:cstheme="minorHAnsi"/>
          <w:color w:val="000000" w:themeColor="text1"/>
          <w:spacing w:val="15"/>
          <w:sz w:val="24"/>
          <w:szCs w:val="24"/>
          <w:bdr w:val="none" w:sz="0" w:space="0" w:color="auto" w:frame="1"/>
          <w:lang w:val="en-US"/>
        </w:rPr>
        <w:t>Crummy (ed.)</w:t>
      </w:r>
      <w:r w:rsidRPr="00C124A2">
        <w:rPr>
          <w:rFonts w:eastAsia="Times New Roman" w:cstheme="minorHAnsi"/>
          <w:color w:val="000000" w:themeColor="text1"/>
          <w:sz w:val="24"/>
          <w:szCs w:val="24"/>
          <w:bdr w:val="none" w:sz="0" w:space="0" w:color="auto" w:frame="1"/>
          <w:lang w:val="en-US"/>
        </w:rPr>
        <w:t> </w:t>
      </w:r>
      <w:r w:rsidRPr="00C124A2">
        <w:rPr>
          <w:rFonts w:eastAsia="Times New Roman" w:cstheme="minorHAnsi"/>
          <w:i/>
          <w:color w:val="000000" w:themeColor="text1"/>
          <w:sz w:val="24"/>
          <w:szCs w:val="24"/>
          <w:bdr w:val="none" w:sz="0" w:space="0" w:color="auto" w:frame="1"/>
          <w:lang w:val="en-US"/>
        </w:rPr>
        <w:t>Image, Craft and the Classical World.</w:t>
      </w:r>
      <w:r w:rsidR="00EB725E" w:rsidRPr="00C124A2">
        <w:rPr>
          <w:rFonts w:eastAsia="Times New Roman" w:cstheme="minorHAnsi"/>
          <w:i/>
          <w:color w:val="000000" w:themeColor="text1"/>
          <w:sz w:val="24"/>
          <w:szCs w:val="24"/>
          <w:bdr w:val="none" w:sz="0" w:space="0" w:color="auto" w:frame="1"/>
          <w:lang w:val="en-US"/>
        </w:rPr>
        <w:t xml:space="preserve"> </w:t>
      </w:r>
      <w:r w:rsidRPr="00C124A2">
        <w:rPr>
          <w:rFonts w:eastAsia="Times New Roman" w:cstheme="minorHAnsi"/>
          <w:i/>
          <w:color w:val="000000" w:themeColor="text1"/>
          <w:sz w:val="24"/>
          <w:szCs w:val="24"/>
          <w:bdr w:val="none" w:sz="0" w:space="0" w:color="auto" w:frame="1"/>
          <w:lang w:val="en-US"/>
        </w:rPr>
        <w:t>Essays in honour of Donald Bailey and Catherine Johns</w:t>
      </w:r>
      <w:r w:rsidR="00EB725E" w:rsidRPr="00C124A2">
        <w:rPr>
          <w:rFonts w:eastAsia="Times New Roman" w:cstheme="minorHAnsi"/>
          <w:i/>
          <w:color w:val="000000" w:themeColor="text1"/>
          <w:sz w:val="24"/>
          <w:szCs w:val="24"/>
          <w:bdr w:val="none" w:sz="0" w:space="0" w:color="auto" w:frame="1"/>
          <w:lang w:val="en-US"/>
        </w:rPr>
        <w:t>.</w:t>
      </w:r>
      <w:r w:rsidR="00A5109A" w:rsidRPr="00C124A2">
        <w:rPr>
          <w:rFonts w:eastAsia="Times New Roman" w:cstheme="minorHAnsi"/>
          <w:i/>
          <w:color w:val="000000" w:themeColor="text1"/>
          <w:sz w:val="24"/>
          <w:szCs w:val="24"/>
          <w:bdr w:val="none" w:sz="0" w:space="0" w:color="auto" w:frame="1"/>
          <w:lang w:val="en-US"/>
        </w:rPr>
        <w:t xml:space="preserve"> Monogr. Instrumentum 29</w:t>
      </w:r>
      <w:r w:rsidR="00A5109A" w:rsidRPr="00C124A2">
        <w:rPr>
          <w:rFonts w:eastAsia="Times New Roman" w:cstheme="minorHAnsi"/>
          <w:color w:val="000000" w:themeColor="text1"/>
          <w:sz w:val="24"/>
          <w:szCs w:val="24"/>
          <w:bdr w:val="none" w:sz="0" w:space="0" w:color="auto" w:frame="1"/>
          <w:lang w:val="en-US"/>
        </w:rPr>
        <w:t>,</w:t>
      </w:r>
      <w:r w:rsidR="00A5109A" w:rsidRPr="00C124A2">
        <w:rPr>
          <w:rFonts w:eastAsia="Times New Roman" w:cstheme="minorHAnsi"/>
          <w:i/>
          <w:color w:val="000000" w:themeColor="text1"/>
          <w:sz w:val="24"/>
          <w:szCs w:val="24"/>
          <w:bdr w:val="none" w:sz="0" w:space="0" w:color="auto" w:frame="1"/>
          <w:lang w:val="en-US"/>
        </w:rPr>
        <w:t xml:space="preserve"> </w:t>
      </w:r>
      <w:r w:rsidR="00A5109A" w:rsidRPr="00C124A2">
        <w:rPr>
          <w:rFonts w:eastAsia="Times New Roman" w:cstheme="minorHAnsi"/>
          <w:color w:val="000000" w:themeColor="text1"/>
          <w:sz w:val="24"/>
          <w:szCs w:val="24"/>
          <w:bdr w:val="none" w:sz="0" w:space="0" w:color="auto" w:frame="1"/>
          <w:lang w:val="en-US"/>
        </w:rPr>
        <w:t>Montagnac, 197</w:t>
      </w:r>
      <w:r w:rsidR="00DC1A86" w:rsidRPr="00C124A2">
        <w:rPr>
          <w:rFonts w:eastAsia="Times New Roman" w:cstheme="minorHAnsi"/>
          <w:color w:val="000000" w:themeColor="text1"/>
          <w:sz w:val="24"/>
          <w:szCs w:val="24"/>
          <w:bdr w:val="none" w:sz="0" w:space="0" w:color="auto" w:frame="1"/>
          <w:lang w:val="en-US"/>
        </w:rPr>
        <w:t>–</w:t>
      </w:r>
      <w:r w:rsidR="00A5109A" w:rsidRPr="00C124A2">
        <w:rPr>
          <w:rFonts w:eastAsia="Times New Roman" w:cstheme="minorHAnsi"/>
          <w:color w:val="000000" w:themeColor="text1"/>
          <w:sz w:val="24"/>
          <w:szCs w:val="24"/>
          <w:bdr w:val="none" w:sz="0" w:space="0" w:color="auto" w:frame="1"/>
          <w:lang w:val="en-US"/>
        </w:rPr>
        <w:t>208.</w:t>
      </w:r>
      <w:r w:rsidRPr="00C124A2">
        <w:rPr>
          <w:rFonts w:eastAsia="Times New Roman" w:cstheme="minorHAnsi"/>
          <w:color w:val="000000" w:themeColor="text1"/>
          <w:sz w:val="24"/>
          <w:szCs w:val="24"/>
          <w:lang w:val="en-US"/>
        </w:rPr>
        <w:t xml:space="preserve"> </w:t>
      </w:r>
    </w:p>
    <w:p w14:paraId="1D39BFE3" w14:textId="06454330" w:rsidR="00E87EA7" w:rsidRDefault="00E87E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Hobbs</w:t>
      </w:r>
      <w:r w:rsidR="00E52A69" w:rsidRPr="00C124A2">
        <w:rPr>
          <w:rFonts w:cstheme="minorHAnsi"/>
          <w:color w:val="000000" w:themeColor="text1"/>
          <w:sz w:val="24"/>
          <w:szCs w:val="24"/>
        </w:rPr>
        <w:t>,</w:t>
      </w:r>
      <w:r w:rsidRPr="00C124A2">
        <w:rPr>
          <w:rFonts w:cstheme="minorHAnsi"/>
          <w:color w:val="000000" w:themeColor="text1"/>
          <w:sz w:val="24"/>
          <w:szCs w:val="24"/>
        </w:rPr>
        <w:t xml:space="preserve"> R</w:t>
      </w:r>
      <w:r w:rsidR="0068788D" w:rsidRPr="00C124A2">
        <w:rPr>
          <w:rFonts w:cstheme="minorHAnsi"/>
          <w:color w:val="000000" w:themeColor="text1"/>
          <w:sz w:val="24"/>
          <w:szCs w:val="24"/>
        </w:rPr>
        <w:t>.</w:t>
      </w:r>
      <w:r w:rsidRPr="00C124A2">
        <w:rPr>
          <w:rFonts w:cstheme="minorHAnsi"/>
          <w:color w:val="000000" w:themeColor="text1"/>
          <w:sz w:val="24"/>
          <w:szCs w:val="24"/>
        </w:rPr>
        <w:t>, 2006</w:t>
      </w:r>
      <w:r w:rsidR="00787185" w:rsidRPr="00C124A2">
        <w:rPr>
          <w:rFonts w:cstheme="minorHAnsi"/>
          <w:color w:val="000000" w:themeColor="text1"/>
          <w:sz w:val="24"/>
          <w:szCs w:val="24"/>
        </w:rPr>
        <w:t xml:space="preserve">: </w:t>
      </w:r>
      <w:r w:rsidRPr="00C124A2">
        <w:rPr>
          <w:rStyle w:val="Emphasis"/>
          <w:rFonts w:cstheme="minorHAnsi"/>
          <w:color w:val="000000" w:themeColor="text1"/>
          <w:sz w:val="24"/>
          <w:szCs w:val="24"/>
        </w:rPr>
        <w:t>Late Roman Precious metal deposits, AD</w:t>
      </w:r>
      <w:r w:rsidR="00EB725E" w:rsidRPr="00C124A2">
        <w:rPr>
          <w:rStyle w:val="Emphasis"/>
          <w:rFonts w:cstheme="minorHAnsi"/>
          <w:color w:val="000000" w:themeColor="text1"/>
          <w:sz w:val="24"/>
          <w:szCs w:val="24"/>
        </w:rPr>
        <w:t xml:space="preserve"> </w:t>
      </w:r>
      <w:r w:rsidRPr="00C124A2">
        <w:rPr>
          <w:rStyle w:val="Emphasis"/>
          <w:rFonts w:cstheme="minorHAnsi"/>
          <w:color w:val="000000" w:themeColor="text1"/>
          <w:sz w:val="24"/>
          <w:szCs w:val="24"/>
        </w:rPr>
        <w:t>200-700: changes over time and space</w:t>
      </w:r>
      <w:r w:rsidR="00A5109A" w:rsidRPr="00C124A2">
        <w:rPr>
          <w:rFonts w:cstheme="minorHAnsi"/>
          <w:color w:val="000000" w:themeColor="text1"/>
          <w:sz w:val="24"/>
          <w:szCs w:val="24"/>
        </w:rPr>
        <w:t>,</w:t>
      </w:r>
      <w:r w:rsidRPr="00C124A2">
        <w:rPr>
          <w:rFonts w:cstheme="minorHAnsi"/>
          <w:color w:val="000000" w:themeColor="text1"/>
          <w:sz w:val="24"/>
          <w:szCs w:val="24"/>
        </w:rPr>
        <w:t xml:space="preserve"> BAR Int</w:t>
      </w:r>
      <w:r w:rsidR="00EB725E" w:rsidRPr="00C124A2">
        <w:rPr>
          <w:rFonts w:cstheme="minorHAnsi"/>
          <w:color w:val="000000" w:themeColor="text1"/>
          <w:sz w:val="24"/>
          <w:szCs w:val="24"/>
        </w:rPr>
        <w:t>ernational</w:t>
      </w:r>
      <w:r w:rsidRPr="00C124A2">
        <w:rPr>
          <w:rFonts w:cstheme="minorHAnsi"/>
          <w:color w:val="000000" w:themeColor="text1"/>
          <w:sz w:val="24"/>
          <w:szCs w:val="24"/>
        </w:rPr>
        <w:t xml:space="preserve"> Series 1504</w:t>
      </w:r>
    </w:p>
    <w:p w14:paraId="2246D3BA" w14:textId="4928D957" w:rsidR="002F2968" w:rsidRPr="00892E54" w:rsidRDefault="002F2968" w:rsidP="00BC34B4">
      <w:pPr>
        <w:spacing w:line="360" w:lineRule="auto"/>
        <w:jc w:val="both"/>
        <w:rPr>
          <w:rFonts w:cstheme="minorHAnsi"/>
          <w:color w:val="000000" w:themeColor="text1"/>
          <w:sz w:val="24"/>
          <w:szCs w:val="24"/>
        </w:rPr>
      </w:pPr>
      <w:r>
        <w:rPr>
          <w:rFonts w:cstheme="minorHAnsi"/>
          <w:color w:val="000000" w:themeColor="text1"/>
          <w:sz w:val="24"/>
          <w:szCs w:val="24"/>
        </w:rPr>
        <w:t>Hobbs, R., 2016</w:t>
      </w:r>
      <w:r w:rsidR="00892E54">
        <w:rPr>
          <w:rFonts w:cstheme="minorHAnsi"/>
          <w:color w:val="000000" w:themeColor="text1"/>
          <w:sz w:val="24"/>
          <w:szCs w:val="24"/>
        </w:rPr>
        <w:t xml:space="preserve">: </w:t>
      </w:r>
      <w:r w:rsidR="00892E54">
        <w:rPr>
          <w:rFonts w:cstheme="minorHAnsi"/>
          <w:i/>
          <w:color w:val="000000" w:themeColor="text1"/>
          <w:sz w:val="24"/>
          <w:szCs w:val="24"/>
        </w:rPr>
        <w:t>The Mildenhall Treasure: Late Roman plate from East Anglia</w:t>
      </w:r>
      <w:r w:rsidR="00892E54">
        <w:rPr>
          <w:rFonts w:cstheme="minorHAnsi"/>
          <w:color w:val="000000" w:themeColor="text1"/>
          <w:sz w:val="24"/>
          <w:szCs w:val="24"/>
        </w:rPr>
        <w:t>, London</w:t>
      </w:r>
    </w:p>
    <w:p w14:paraId="40D04041" w14:textId="2A2F2A4F" w:rsidR="0062437F" w:rsidRPr="00C124A2" w:rsidRDefault="0062437F"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Hunter, F</w:t>
      </w:r>
      <w:r w:rsidR="0068788D" w:rsidRPr="00C124A2">
        <w:rPr>
          <w:rFonts w:cstheme="minorHAnsi"/>
          <w:color w:val="000000" w:themeColor="text1"/>
          <w:sz w:val="24"/>
          <w:szCs w:val="24"/>
        </w:rPr>
        <w:t>.</w:t>
      </w:r>
      <w:r w:rsidR="00EB725E" w:rsidRPr="00C124A2">
        <w:rPr>
          <w:rFonts w:cstheme="minorHAnsi"/>
          <w:color w:val="000000" w:themeColor="text1"/>
          <w:sz w:val="24"/>
          <w:szCs w:val="24"/>
        </w:rPr>
        <w:t>,</w:t>
      </w:r>
      <w:r w:rsidRPr="00C124A2">
        <w:rPr>
          <w:rFonts w:cstheme="minorHAnsi"/>
          <w:color w:val="000000" w:themeColor="text1"/>
          <w:sz w:val="24"/>
          <w:szCs w:val="24"/>
        </w:rPr>
        <w:t xml:space="preserve"> and Painter, K</w:t>
      </w:r>
      <w:r w:rsidR="0068788D" w:rsidRPr="00C124A2">
        <w:rPr>
          <w:rFonts w:cstheme="minorHAnsi"/>
          <w:color w:val="000000" w:themeColor="text1"/>
          <w:sz w:val="24"/>
          <w:szCs w:val="24"/>
        </w:rPr>
        <w:t>.</w:t>
      </w:r>
      <w:r w:rsidRPr="00C124A2">
        <w:rPr>
          <w:rFonts w:cstheme="minorHAnsi"/>
          <w:color w:val="000000" w:themeColor="text1"/>
          <w:sz w:val="24"/>
          <w:szCs w:val="24"/>
        </w:rPr>
        <w:t xml:space="preserve"> (ed</w:t>
      </w:r>
      <w:r w:rsidR="00A5109A" w:rsidRPr="00C124A2">
        <w:rPr>
          <w:rFonts w:cstheme="minorHAnsi"/>
          <w:color w:val="000000" w:themeColor="text1"/>
          <w:sz w:val="24"/>
          <w:szCs w:val="24"/>
        </w:rPr>
        <w:t>s</w:t>
      </w:r>
      <w:r w:rsidR="00EB725E" w:rsidRPr="00C124A2">
        <w:rPr>
          <w:rFonts w:cstheme="minorHAnsi"/>
          <w:color w:val="000000" w:themeColor="text1"/>
          <w:sz w:val="24"/>
          <w:szCs w:val="24"/>
        </w:rPr>
        <w:t>.</w:t>
      </w:r>
      <w:r w:rsidRPr="00C124A2">
        <w:rPr>
          <w:rFonts w:cstheme="minorHAnsi"/>
          <w:color w:val="000000" w:themeColor="text1"/>
          <w:sz w:val="24"/>
          <w:szCs w:val="24"/>
        </w:rPr>
        <w:t>) 2013</w:t>
      </w:r>
      <w:r w:rsidR="00EB725E"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Late Roman silver: the Traprain treasure in context</w:t>
      </w:r>
      <w:r w:rsidR="00A5109A" w:rsidRPr="00C124A2">
        <w:rPr>
          <w:rFonts w:cstheme="minorHAnsi"/>
          <w:color w:val="000000" w:themeColor="text1"/>
          <w:sz w:val="24"/>
          <w:szCs w:val="24"/>
        </w:rPr>
        <w:t>,</w:t>
      </w:r>
      <w:r w:rsidRPr="00C124A2">
        <w:rPr>
          <w:rFonts w:cstheme="minorHAnsi"/>
          <w:color w:val="000000" w:themeColor="text1"/>
          <w:sz w:val="24"/>
          <w:szCs w:val="24"/>
        </w:rPr>
        <w:t xml:space="preserve"> Edinburgh</w:t>
      </w:r>
    </w:p>
    <w:p w14:paraId="526294B6" w14:textId="4721D68A" w:rsidR="0068788D" w:rsidRPr="00C124A2" w:rsidRDefault="0068788D" w:rsidP="00BC34B4">
      <w:pPr>
        <w:spacing w:line="360" w:lineRule="auto"/>
        <w:jc w:val="both"/>
        <w:rPr>
          <w:rStyle w:val="articlecitationpages"/>
          <w:rFonts w:cstheme="minorHAnsi"/>
          <w:color w:val="000000" w:themeColor="text1"/>
          <w:spacing w:val="4"/>
          <w:sz w:val="24"/>
          <w:szCs w:val="24"/>
        </w:rPr>
      </w:pPr>
      <w:r w:rsidRPr="00C124A2">
        <w:rPr>
          <w:rFonts w:cstheme="minorHAnsi"/>
          <w:color w:val="000000" w:themeColor="text1"/>
          <w:sz w:val="24"/>
          <w:szCs w:val="24"/>
        </w:rPr>
        <w:t xml:space="preserve">Jenemann, H. R. 1995: </w:t>
      </w:r>
      <w:r w:rsidR="00EB725E" w:rsidRPr="00C124A2">
        <w:rPr>
          <w:rFonts w:cstheme="minorHAnsi"/>
          <w:color w:val="000000" w:themeColor="text1"/>
          <w:sz w:val="24"/>
          <w:szCs w:val="24"/>
        </w:rPr>
        <w:t>‘</w:t>
      </w:r>
      <w:r w:rsidRPr="00C124A2">
        <w:rPr>
          <w:rFonts w:eastAsia="Times New Roman" w:cstheme="minorHAnsi"/>
          <w:bCs/>
          <w:color w:val="000000" w:themeColor="text1"/>
          <w:spacing w:val="2"/>
          <w:sz w:val="24"/>
          <w:szCs w:val="24"/>
          <w:lang w:val="de-DE"/>
        </w:rPr>
        <w:t>Die Geschichte der Waage im Mittelalter</w:t>
      </w:r>
      <w:r w:rsidR="00EB725E" w:rsidRPr="00C124A2">
        <w:rPr>
          <w:rFonts w:eastAsia="Times New Roman" w:cstheme="minorHAnsi"/>
          <w:bCs/>
          <w:color w:val="000000" w:themeColor="text1"/>
          <w:spacing w:val="2"/>
          <w:sz w:val="24"/>
          <w:szCs w:val="24"/>
          <w:lang w:val="de-DE"/>
        </w:rPr>
        <w:t>’,</w:t>
      </w:r>
      <w:r w:rsidRPr="00C124A2">
        <w:rPr>
          <w:rFonts w:eastAsia="Times New Roman" w:cstheme="minorHAnsi"/>
          <w:bCs/>
          <w:color w:val="000000" w:themeColor="text1"/>
          <w:spacing w:val="2"/>
          <w:sz w:val="24"/>
          <w:szCs w:val="24"/>
          <w:lang w:val="de-DE"/>
        </w:rPr>
        <w:t xml:space="preserve"> </w:t>
      </w:r>
      <w:r w:rsidRPr="00C124A2">
        <w:rPr>
          <w:rStyle w:val="journaltitle"/>
          <w:rFonts w:cstheme="minorHAnsi"/>
          <w:i/>
          <w:color w:val="000000" w:themeColor="text1"/>
          <w:spacing w:val="4"/>
          <w:sz w:val="24"/>
          <w:szCs w:val="24"/>
        </w:rPr>
        <w:t xml:space="preserve">NTM International Journal of History &amp; Ethics of Natural Sciences, Technology &amp; Medicine </w:t>
      </w:r>
      <w:r w:rsidRPr="00C124A2">
        <w:rPr>
          <w:rStyle w:val="journaltitle"/>
          <w:rFonts w:cstheme="minorHAnsi"/>
          <w:color w:val="000000" w:themeColor="text1"/>
          <w:spacing w:val="4"/>
          <w:sz w:val="24"/>
          <w:szCs w:val="24"/>
        </w:rPr>
        <w:t>3</w:t>
      </w:r>
      <w:r w:rsidR="00A5109A" w:rsidRPr="00C124A2">
        <w:rPr>
          <w:rStyle w:val="journaltitle"/>
          <w:rFonts w:cstheme="minorHAnsi"/>
          <w:color w:val="000000" w:themeColor="text1"/>
          <w:spacing w:val="4"/>
          <w:sz w:val="24"/>
          <w:szCs w:val="24"/>
        </w:rPr>
        <w:t>,</w:t>
      </w:r>
      <w:r w:rsidRPr="00C124A2">
        <w:rPr>
          <w:rStyle w:val="journaltitle"/>
          <w:rFonts w:cstheme="minorHAnsi"/>
          <w:color w:val="000000" w:themeColor="text1"/>
          <w:spacing w:val="4"/>
          <w:sz w:val="24"/>
          <w:szCs w:val="24"/>
        </w:rPr>
        <w:t xml:space="preserve"> </w:t>
      </w:r>
      <w:r w:rsidRPr="00C124A2">
        <w:rPr>
          <w:rStyle w:val="articlecitationpages"/>
          <w:rFonts w:cstheme="minorHAnsi"/>
          <w:color w:val="000000" w:themeColor="text1"/>
          <w:spacing w:val="4"/>
          <w:sz w:val="24"/>
          <w:szCs w:val="24"/>
        </w:rPr>
        <w:t>145–66</w:t>
      </w:r>
    </w:p>
    <w:p w14:paraId="2AEFE59B" w14:textId="5F19254B" w:rsidR="0068788D" w:rsidRPr="00C124A2" w:rsidRDefault="0068788D" w:rsidP="00BC34B4">
      <w:pPr>
        <w:spacing w:line="360" w:lineRule="auto"/>
        <w:jc w:val="both"/>
        <w:rPr>
          <w:rFonts w:eastAsia="Times New Roman" w:cstheme="minorHAnsi"/>
          <w:color w:val="000000" w:themeColor="text1"/>
          <w:spacing w:val="2"/>
          <w:sz w:val="24"/>
          <w:szCs w:val="24"/>
          <w:lang w:val="de-DE"/>
        </w:rPr>
      </w:pPr>
      <w:r w:rsidRPr="00C124A2">
        <w:rPr>
          <w:rStyle w:val="articlecitationpages"/>
          <w:rFonts w:cstheme="minorHAnsi"/>
          <w:color w:val="000000" w:themeColor="text1"/>
          <w:spacing w:val="4"/>
          <w:sz w:val="24"/>
          <w:szCs w:val="24"/>
        </w:rPr>
        <w:t>Johns, C. 2010</w:t>
      </w:r>
      <w:r w:rsidR="00EB725E" w:rsidRPr="00C124A2">
        <w:rPr>
          <w:rStyle w:val="articlecitationpages"/>
          <w:rFonts w:cstheme="minorHAnsi"/>
          <w:color w:val="000000" w:themeColor="text1"/>
          <w:spacing w:val="4"/>
          <w:sz w:val="24"/>
          <w:szCs w:val="24"/>
        </w:rPr>
        <w:t>:</w:t>
      </w:r>
      <w:r w:rsidRPr="00C124A2">
        <w:rPr>
          <w:rStyle w:val="articlecitationpages"/>
          <w:rFonts w:cstheme="minorHAnsi"/>
          <w:color w:val="000000" w:themeColor="text1"/>
          <w:spacing w:val="4"/>
          <w:sz w:val="24"/>
          <w:szCs w:val="24"/>
        </w:rPr>
        <w:t xml:space="preserve"> </w:t>
      </w:r>
      <w:r w:rsidRPr="00C124A2">
        <w:rPr>
          <w:rStyle w:val="articlecitationpages"/>
          <w:rFonts w:cstheme="minorHAnsi"/>
          <w:i/>
          <w:color w:val="000000" w:themeColor="text1"/>
          <w:spacing w:val="4"/>
          <w:sz w:val="24"/>
          <w:szCs w:val="24"/>
        </w:rPr>
        <w:t>The Hoxne Late Roman Treasure: Gold and Silver Plate</w:t>
      </w:r>
      <w:r w:rsidR="00A5109A" w:rsidRPr="00C124A2">
        <w:rPr>
          <w:rStyle w:val="articlecitationpages"/>
          <w:rFonts w:cstheme="minorHAnsi"/>
          <w:color w:val="000000" w:themeColor="text1"/>
          <w:spacing w:val="4"/>
          <w:sz w:val="24"/>
          <w:szCs w:val="24"/>
        </w:rPr>
        <w:t>,</w:t>
      </w:r>
      <w:r w:rsidRPr="00C124A2">
        <w:rPr>
          <w:rStyle w:val="articlecitationpages"/>
          <w:rFonts w:cstheme="minorHAnsi"/>
          <w:color w:val="000000" w:themeColor="text1"/>
          <w:spacing w:val="4"/>
          <w:sz w:val="24"/>
          <w:szCs w:val="24"/>
        </w:rPr>
        <w:t xml:space="preserve"> London</w:t>
      </w:r>
    </w:p>
    <w:p w14:paraId="66CA415B" w14:textId="6581D481" w:rsidR="00E87EA7" w:rsidRPr="0054720F" w:rsidRDefault="00E87E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lastRenderedPageBreak/>
        <w:t>Kendrick, T. 1932</w:t>
      </w:r>
      <w:r w:rsidR="00787185" w:rsidRPr="00C124A2">
        <w:rPr>
          <w:rFonts w:cstheme="minorHAnsi"/>
          <w:color w:val="000000" w:themeColor="text1"/>
          <w:sz w:val="24"/>
          <w:szCs w:val="24"/>
        </w:rPr>
        <w:t>: ‘</w:t>
      </w:r>
      <w:r w:rsidRPr="00C124A2">
        <w:rPr>
          <w:rFonts w:cstheme="minorHAnsi"/>
          <w:color w:val="000000" w:themeColor="text1"/>
          <w:sz w:val="24"/>
          <w:szCs w:val="24"/>
        </w:rPr>
        <w:t xml:space="preserve">British </w:t>
      </w:r>
      <w:r w:rsidR="00DC1A86" w:rsidRPr="00C124A2">
        <w:rPr>
          <w:rFonts w:cstheme="minorHAnsi"/>
          <w:color w:val="000000" w:themeColor="text1"/>
          <w:sz w:val="24"/>
          <w:szCs w:val="24"/>
        </w:rPr>
        <w:t>hanging bowls’</w:t>
      </w:r>
      <w:r w:rsidRPr="00C124A2">
        <w:rPr>
          <w:rFonts w:cstheme="minorHAnsi"/>
          <w:color w:val="000000" w:themeColor="text1"/>
          <w:sz w:val="24"/>
          <w:szCs w:val="24"/>
        </w:rPr>
        <w:t xml:space="preserve">, </w:t>
      </w:r>
      <w:r w:rsidRPr="00C124A2">
        <w:rPr>
          <w:rFonts w:cstheme="minorHAnsi"/>
          <w:i/>
          <w:color w:val="000000" w:themeColor="text1"/>
          <w:sz w:val="24"/>
          <w:szCs w:val="24"/>
        </w:rPr>
        <w:t xml:space="preserve">Antiquity </w:t>
      </w:r>
      <w:r w:rsidRPr="00C124A2">
        <w:rPr>
          <w:rFonts w:cstheme="minorHAnsi"/>
          <w:color w:val="000000" w:themeColor="text1"/>
          <w:sz w:val="24"/>
          <w:szCs w:val="24"/>
        </w:rPr>
        <w:t>6</w:t>
      </w:r>
      <w:r w:rsidR="00787185" w:rsidRPr="0054720F">
        <w:rPr>
          <w:rFonts w:cstheme="minorHAnsi"/>
          <w:color w:val="000000" w:themeColor="text1"/>
          <w:sz w:val="24"/>
          <w:szCs w:val="24"/>
        </w:rPr>
        <w:t>,</w:t>
      </w:r>
      <w:r w:rsidR="00EB725E" w:rsidRPr="0054720F">
        <w:rPr>
          <w:rFonts w:cstheme="minorHAnsi"/>
          <w:color w:val="000000" w:themeColor="text1"/>
          <w:sz w:val="24"/>
          <w:szCs w:val="24"/>
        </w:rPr>
        <w:t xml:space="preserve"> </w:t>
      </w:r>
      <w:r w:rsidRPr="0054720F">
        <w:rPr>
          <w:rFonts w:cstheme="minorHAnsi"/>
          <w:color w:val="000000" w:themeColor="text1"/>
          <w:sz w:val="24"/>
          <w:szCs w:val="24"/>
        </w:rPr>
        <w:t>161</w:t>
      </w:r>
      <w:r w:rsidR="00787185" w:rsidRPr="0054720F">
        <w:rPr>
          <w:rFonts w:cstheme="minorHAnsi"/>
          <w:color w:val="000000" w:themeColor="text1"/>
          <w:sz w:val="24"/>
          <w:szCs w:val="24"/>
        </w:rPr>
        <w:t>–</w:t>
      </w:r>
      <w:r w:rsidRPr="0054720F">
        <w:rPr>
          <w:rFonts w:cstheme="minorHAnsi"/>
          <w:color w:val="000000" w:themeColor="text1"/>
          <w:sz w:val="24"/>
          <w:szCs w:val="24"/>
        </w:rPr>
        <w:t>84</w:t>
      </w:r>
    </w:p>
    <w:p w14:paraId="783A35EB" w14:textId="1F22E7C4" w:rsidR="00E87EA7" w:rsidRPr="00C124A2" w:rsidRDefault="00E87EA7"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t>Kennett, D. 1971</w:t>
      </w:r>
      <w:r w:rsidR="00F771AC" w:rsidRPr="0054720F">
        <w:rPr>
          <w:rFonts w:cstheme="minorHAnsi"/>
          <w:color w:val="000000" w:themeColor="text1"/>
          <w:sz w:val="24"/>
          <w:szCs w:val="24"/>
        </w:rPr>
        <w:t xml:space="preserve">: </w:t>
      </w:r>
      <w:r w:rsidR="00EB725E" w:rsidRPr="0054720F">
        <w:rPr>
          <w:rFonts w:cstheme="minorHAnsi"/>
          <w:color w:val="000000" w:themeColor="text1"/>
          <w:sz w:val="24"/>
          <w:szCs w:val="24"/>
        </w:rPr>
        <w:t>‘</w:t>
      </w:r>
      <w:r w:rsidRPr="0054720F">
        <w:rPr>
          <w:rFonts w:cstheme="minorHAnsi"/>
          <w:color w:val="000000" w:themeColor="text1"/>
          <w:sz w:val="24"/>
          <w:szCs w:val="24"/>
        </w:rPr>
        <w:t xml:space="preserve">Late Roman </w:t>
      </w:r>
      <w:r w:rsidR="00DC1A86" w:rsidRPr="00C124A2">
        <w:rPr>
          <w:rFonts w:cstheme="minorHAnsi"/>
          <w:color w:val="000000" w:themeColor="text1"/>
          <w:sz w:val="24"/>
          <w:szCs w:val="24"/>
        </w:rPr>
        <w:t xml:space="preserve">bronze vessel hoards </w:t>
      </w:r>
      <w:r w:rsidRPr="00C124A2">
        <w:rPr>
          <w:rFonts w:cstheme="minorHAnsi"/>
          <w:color w:val="000000" w:themeColor="text1"/>
          <w:sz w:val="24"/>
          <w:szCs w:val="24"/>
        </w:rPr>
        <w:t>in Britain</w:t>
      </w:r>
      <w:r w:rsidR="00EB725E"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Jahrbuch des Romisch-Germanischen Zentralmuseums Mainz 16 Jarhgang, 1969</w:t>
      </w:r>
      <w:r w:rsidR="00A5109A" w:rsidRPr="00C124A2">
        <w:rPr>
          <w:rFonts w:cstheme="minorHAnsi"/>
          <w:i/>
          <w:color w:val="000000" w:themeColor="text1"/>
          <w:sz w:val="24"/>
          <w:szCs w:val="24"/>
        </w:rPr>
        <w:t>,</w:t>
      </w:r>
      <w:r w:rsidRPr="00C124A2">
        <w:rPr>
          <w:rFonts w:cstheme="minorHAnsi"/>
          <w:i/>
          <w:color w:val="000000" w:themeColor="text1"/>
          <w:sz w:val="24"/>
          <w:szCs w:val="24"/>
        </w:rPr>
        <w:t xml:space="preserve"> </w:t>
      </w:r>
      <w:r w:rsidRPr="00C124A2">
        <w:rPr>
          <w:rFonts w:cstheme="minorHAnsi"/>
          <w:color w:val="000000" w:themeColor="text1"/>
          <w:sz w:val="24"/>
          <w:szCs w:val="24"/>
        </w:rPr>
        <w:t>123</w:t>
      </w:r>
      <w:r w:rsidR="004256E1" w:rsidRPr="00C124A2">
        <w:rPr>
          <w:rFonts w:cstheme="minorHAnsi"/>
          <w:sz w:val="24"/>
          <w:szCs w:val="24"/>
        </w:rPr>
        <w:t>–</w:t>
      </w:r>
      <w:r w:rsidRPr="00C124A2">
        <w:rPr>
          <w:rFonts w:cstheme="minorHAnsi"/>
          <w:color w:val="000000" w:themeColor="text1"/>
          <w:sz w:val="24"/>
          <w:szCs w:val="24"/>
        </w:rPr>
        <w:t>48</w:t>
      </w:r>
    </w:p>
    <w:p w14:paraId="4C64AE91" w14:textId="5D7FA061" w:rsidR="00357F1B" w:rsidRPr="00C124A2" w:rsidRDefault="007447CF"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Keepax, C. 1975</w:t>
      </w:r>
      <w:r w:rsidR="00EB725E" w:rsidRPr="00C124A2">
        <w:rPr>
          <w:rFonts w:cstheme="minorHAnsi"/>
          <w:color w:val="000000" w:themeColor="text1"/>
          <w:sz w:val="24"/>
          <w:szCs w:val="24"/>
        </w:rPr>
        <w:t>:</w:t>
      </w:r>
      <w:r w:rsidR="00357F1B" w:rsidRPr="00C124A2">
        <w:rPr>
          <w:rFonts w:cstheme="minorHAnsi"/>
          <w:color w:val="000000" w:themeColor="text1"/>
          <w:sz w:val="24"/>
          <w:szCs w:val="24"/>
        </w:rPr>
        <w:t xml:space="preserve"> </w:t>
      </w:r>
      <w:r w:rsidR="00EB725E" w:rsidRPr="00C124A2">
        <w:rPr>
          <w:rFonts w:cstheme="minorHAnsi"/>
          <w:color w:val="000000" w:themeColor="text1"/>
          <w:sz w:val="24"/>
          <w:szCs w:val="24"/>
        </w:rPr>
        <w:t>‘</w:t>
      </w:r>
      <w:r w:rsidR="00357F1B" w:rsidRPr="00C124A2">
        <w:rPr>
          <w:rFonts w:cstheme="minorHAnsi"/>
          <w:color w:val="000000" w:themeColor="text1"/>
          <w:sz w:val="24"/>
          <w:szCs w:val="24"/>
        </w:rPr>
        <w:t>Scanning electron microscopy of wood repl</w:t>
      </w:r>
      <w:r w:rsidRPr="00C124A2">
        <w:rPr>
          <w:rFonts w:cstheme="minorHAnsi"/>
          <w:color w:val="000000" w:themeColor="text1"/>
          <w:sz w:val="24"/>
          <w:szCs w:val="24"/>
        </w:rPr>
        <w:t>aced by iron corrosion products</w:t>
      </w:r>
      <w:r w:rsidR="00EB725E" w:rsidRPr="00C124A2">
        <w:rPr>
          <w:rFonts w:cstheme="minorHAnsi"/>
          <w:color w:val="000000" w:themeColor="text1"/>
          <w:sz w:val="24"/>
          <w:szCs w:val="24"/>
        </w:rPr>
        <w:t>’</w:t>
      </w:r>
      <w:r w:rsidRPr="00C124A2">
        <w:rPr>
          <w:rFonts w:cstheme="minorHAnsi"/>
          <w:color w:val="000000" w:themeColor="text1"/>
          <w:sz w:val="24"/>
          <w:szCs w:val="24"/>
        </w:rPr>
        <w:t>,</w:t>
      </w:r>
      <w:r w:rsidR="00357F1B" w:rsidRPr="00C124A2">
        <w:rPr>
          <w:rFonts w:cstheme="minorHAnsi"/>
          <w:color w:val="000000" w:themeColor="text1"/>
          <w:sz w:val="24"/>
          <w:szCs w:val="24"/>
        </w:rPr>
        <w:t xml:space="preserve"> </w:t>
      </w:r>
      <w:r w:rsidR="00357F1B" w:rsidRPr="00C124A2">
        <w:rPr>
          <w:rFonts w:cstheme="minorHAnsi"/>
          <w:i/>
          <w:color w:val="000000" w:themeColor="text1"/>
          <w:sz w:val="24"/>
          <w:szCs w:val="24"/>
        </w:rPr>
        <w:t>Journal of Archaeological Science</w:t>
      </w:r>
      <w:r w:rsidR="00357F1B" w:rsidRPr="00C124A2">
        <w:rPr>
          <w:rFonts w:cstheme="minorHAnsi"/>
          <w:color w:val="000000" w:themeColor="text1"/>
          <w:sz w:val="24"/>
          <w:szCs w:val="24"/>
        </w:rPr>
        <w:t xml:space="preserve"> 2, 145</w:t>
      </w:r>
      <w:r w:rsidR="004256E1" w:rsidRPr="00C124A2">
        <w:rPr>
          <w:rFonts w:cstheme="minorHAnsi"/>
          <w:sz w:val="24"/>
          <w:szCs w:val="24"/>
        </w:rPr>
        <w:t>–</w:t>
      </w:r>
      <w:r w:rsidR="00357F1B" w:rsidRPr="00C124A2">
        <w:rPr>
          <w:rFonts w:cstheme="minorHAnsi"/>
          <w:color w:val="000000" w:themeColor="text1"/>
          <w:sz w:val="24"/>
          <w:szCs w:val="24"/>
        </w:rPr>
        <w:t>50</w:t>
      </w:r>
    </w:p>
    <w:p w14:paraId="12AECC86" w14:textId="54DB40E3" w:rsidR="000618CE" w:rsidRPr="00C124A2" w:rsidRDefault="008269F8" w:rsidP="00A5109A">
      <w:pPr>
        <w:spacing w:line="360" w:lineRule="auto"/>
        <w:jc w:val="both"/>
        <w:rPr>
          <w:rFonts w:eastAsia="Times New Roman" w:cstheme="minorHAnsi"/>
          <w:color w:val="000000" w:themeColor="text1"/>
          <w:sz w:val="24"/>
          <w:szCs w:val="24"/>
          <w:lang w:val="en-US"/>
        </w:rPr>
      </w:pPr>
      <w:r w:rsidRPr="00C124A2">
        <w:rPr>
          <w:rFonts w:eastAsia="Times New Roman" w:cstheme="minorHAnsi"/>
          <w:color w:val="000000" w:themeColor="text1"/>
          <w:sz w:val="24"/>
          <w:szCs w:val="24"/>
          <w:shd w:val="clear" w:color="auto" w:fill="FFFFFF"/>
          <w:lang w:val="en-US"/>
        </w:rPr>
        <w:t>Kent, J.</w:t>
      </w:r>
      <w:r w:rsidR="00EB725E" w:rsidRPr="00C124A2">
        <w:rPr>
          <w:rFonts w:eastAsia="Times New Roman" w:cstheme="minorHAnsi"/>
          <w:color w:val="000000" w:themeColor="text1"/>
          <w:sz w:val="24"/>
          <w:szCs w:val="24"/>
          <w:shd w:val="clear" w:color="auto" w:fill="FFFFFF"/>
          <w:lang w:val="en-US"/>
        </w:rPr>
        <w:t xml:space="preserve"> </w:t>
      </w:r>
      <w:r w:rsidRPr="00C124A2">
        <w:rPr>
          <w:rFonts w:eastAsia="Times New Roman" w:cstheme="minorHAnsi"/>
          <w:color w:val="000000" w:themeColor="text1"/>
          <w:sz w:val="24"/>
          <w:szCs w:val="24"/>
          <w:shd w:val="clear" w:color="auto" w:fill="FFFFFF"/>
          <w:lang w:val="en-US"/>
        </w:rPr>
        <w:t>P.</w:t>
      </w:r>
      <w:r w:rsidR="00EB725E" w:rsidRPr="00C124A2">
        <w:rPr>
          <w:rFonts w:eastAsia="Times New Roman" w:cstheme="minorHAnsi"/>
          <w:color w:val="000000" w:themeColor="text1"/>
          <w:sz w:val="24"/>
          <w:szCs w:val="24"/>
          <w:shd w:val="clear" w:color="auto" w:fill="FFFFFF"/>
          <w:lang w:val="en-US"/>
        </w:rPr>
        <w:t xml:space="preserve"> </w:t>
      </w:r>
      <w:r w:rsidRPr="00C124A2">
        <w:rPr>
          <w:rFonts w:eastAsia="Times New Roman" w:cstheme="minorHAnsi"/>
          <w:color w:val="000000" w:themeColor="text1"/>
          <w:sz w:val="24"/>
          <w:szCs w:val="24"/>
          <w:shd w:val="clear" w:color="auto" w:fill="FFFFFF"/>
          <w:lang w:val="en-US"/>
        </w:rPr>
        <w:t>C. 1994</w:t>
      </w:r>
      <w:r w:rsidR="00F771AC" w:rsidRPr="00C124A2">
        <w:rPr>
          <w:rFonts w:eastAsia="Times New Roman" w:cstheme="minorHAnsi"/>
          <w:color w:val="000000" w:themeColor="text1"/>
          <w:sz w:val="24"/>
          <w:szCs w:val="24"/>
          <w:shd w:val="clear" w:color="auto" w:fill="FFFFFF"/>
          <w:lang w:val="en-US"/>
        </w:rPr>
        <w:t xml:space="preserve">: </w:t>
      </w:r>
      <w:r w:rsidRPr="00C124A2">
        <w:rPr>
          <w:rFonts w:eastAsia="Times New Roman" w:cstheme="minorHAnsi"/>
          <w:i/>
          <w:color w:val="000000" w:themeColor="text1"/>
          <w:sz w:val="24"/>
          <w:szCs w:val="24"/>
          <w:shd w:val="clear" w:color="auto" w:fill="FFFFFF"/>
          <w:lang w:val="en-US"/>
        </w:rPr>
        <w:t>The </w:t>
      </w:r>
      <w:r w:rsidRPr="00C124A2">
        <w:rPr>
          <w:rFonts w:eastAsia="Times New Roman" w:cstheme="minorHAnsi"/>
          <w:bCs/>
          <w:i/>
          <w:color w:val="000000" w:themeColor="text1"/>
          <w:sz w:val="24"/>
          <w:szCs w:val="24"/>
          <w:lang w:val="en-US"/>
        </w:rPr>
        <w:t>Roman Imperial Coinage</w:t>
      </w:r>
      <w:r w:rsidRPr="00C124A2">
        <w:rPr>
          <w:rFonts w:eastAsia="Times New Roman" w:cstheme="minorHAnsi"/>
          <w:i/>
          <w:color w:val="000000" w:themeColor="text1"/>
          <w:sz w:val="24"/>
          <w:szCs w:val="24"/>
          <w:shd w:val="clear" w:color="auto" w:fill="FFFFFF"/>
          <w:lang w:val="en-US"/>
        </w:rPr>
        <w:t>. Vol. </w:t>
      </w:r>
      <w:r w:rsidRPr="00C124A2">
        <w:rPr>
          <w:rFonts w:eastAsia="Times New Roman" w:cstheme="minorHAnsi"/>
          <w:bCs/>
          <w:i/>
          <w:color w:val="000000" w:themeColor="text1"/>
          <w:sz w:val="24"/>
          <w:szCs w:val="24"/>
          <w:lang w:val="en-US"/>
        </w:rPr>
        <w:t>X</w:t>
      </w:r>
      <w:r w:rsidRPr="00C124A2">
        <w:rPr>
          <w:rFonts w:eastAsia="Times New Roman" w:cstheme="minorHAnsi"/>
          <w:i/>
          <w:color w:val="000000" w:themeColor="text1"/>
          <w:sz w:val="24"/>
          <w:szCs w:val="24"/>
          <w:shd w:val="clear" w:color="auto" w:fill="FFFFFF"/>
          <w:lang w:val="en-US"/>
        </w:rPr>
        <w:t>. The Divided Empire and the fall of the Western Parts</w:t>
      </w:r>
      <w:r w:rsidR="00A5109A" w:rsidRPr="00C124A2">
        <w:rPr>
          <w:rFonts w:eastAsia="Times New Roman" w:cstheme="minorHAnsi"/>
          <w:i/>
          <w:color w:val="000000" w:themeColor="text1"/>
          <w:sz w:val="24"/>
          <w:szCs w:val="24"/>
          <w:shd w:val="clear" w:color="auto" w:fill="FFFFFF"/>
          <w:lang w:val="en-US"/>
        </w:rPr>
        <w:t>,</w:t>
      </w:r>
      <w:r w:rsidRPr="00C124A2">
        <w:rPr>
          <w:rFonts w:eastAsia="Times New Roman" w:cstheme="minorHAnsi"/>
          <w:i/>
          <w:color w:val="000000" w:themeColor="text1"/>
          <w:sz w:val="24"/>
          <w:szCs w:val="24"/>
          <w:shd w:val="clear" w:color="auto" w:fill="FFFFFF"/>
          <w:lang w:val="en-US"/>
        </w:rPr>
        <w:t xml:space="preserve"> </w:t>
      </w:r>
      <w:r w:rsidRPr="00C124A2">
        <w:rPr>
          <w:rFonts w:eastAsia="Times New Roman" w:cstheme="minorHAnsi"/>
          <w:color w:val="000000" w:themeColor="text1"/>
          <w:sz w:val="24"/>
          <w:szCs w:val="24"/>
          <w:shd w:val="clear" w:color="auto" w:fill="FFFFFF"/>
          <w:lang w:val="en-US"/>
        </w:rPr>
        <w:t>London, Spink</w:t>
      </w:r>
      <w:r w:rsidR="00A5109A" w:rsidRPr="00C124A2">
        <w:rPr>
          <w:rFonts w:eastAsia="Times New Roman" w:cstheme="minorHAnsi"/>
          <w:color w:val="000000" w:themeColor="text1"/>
          <w:sz w:val="24"/>
          <w:szCs w:val="24"/>
          <w:shd w:val="clear" w:color="auto" w:fill="FFFFFF"/>
          <w:lang w:val="en-US"/>
        </w:rPr>
        <w:t>, 395</w:t>
      </w:r>
      <w:r w:rsidR="00A5109A" w:rsidRPr="00C124A2">
        <w:rPr>
          <w:rFonts w:cstheme="minorHAnsi"/>
          <w:color w:val="000000" w:themeColor="text1"/>
          <w:sz w:val="24"/>
          <w:szCs w:val="24"/>
        </w:rPr>
        <w:t>–</w:t>
      </w:r>
      <w:r w:rsidR="00A5109A" w:rsidRPr="00C124A2">
        <w:rPr>
          <w:rFonts w:eastAsia="Times New Roman" w:cstheme="minorHAnsi"/>
          <w:color w:val="000000" w:themeColor="text1"/>
          <w:sz w:val="24"/>
          <w:szCs w:val="24"/>
          <w:shd w:val="clear" w:color="auto" w:fill="FFFFFF"/>
          <w:lang w:val="en-US"/>
        </w:rPr>
        <w:t>491</w:t>
      </w:r>
    </w:p>
    <w:p w14:paraId="3D4DBFAB" w14:textId="24CFAD68" w:rsidR="002733BF" w:rsidRPr="00C124A2" w:rsidRDefault="002733BF"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King, A C</w:t>
      </w:r>
      <w:r w:rsidR="000C1BBC" w:rsidRPr="00C124A2">
        <w:rPr>
          <w:rFonts w:cstheme="minorHAnsi"/>
          <w:color w:val="000000" w:themeColor="text1"/>
          <w:sz w:val="24"/>
          <w:szCs w:val="24"/>
        </w:rPr>
        <w:t xml:space="preserve">. </w:t>
      </w:r>
      <w:r w:rsidRPr="00C124A2">
        <w:rPr>
          <w:rFonts w:cstheme="minorHAnsi"/>
          <w:color w:val="000000" w:themeColor="text1"/>
          <w:sz w:val="24"/>
          <w:szCs w:val="24"/>
        </w:rPr>
        <w:t>in press</w:t>
      </w:r>
      <w:r w:rsidR="000C1BBC" w:rsidRPr="00C124A2">
        <w:rPr>
          <w:rFonts w:cstheme="minorHAnsi"/>
          <w:color w:val="000000" w:themeColor="text1"/>
          <w:sz w:val="24"/>
          <w:szCs w:val="24"/>
        </w:rPr>
        <w:t>:</w:t>
      </w:r>
      <w:r w:rsidRPr="00C124A2">
        <w:rPr>
          <w:rFonts w:cstheme="minorHAnsi"/>
          <w:color w:val="000000" w:themeColor="text1"/>
          <w:sz w:val="24"/>
          <w:szCs w:val="24"/>
        </w:rPr>
        <w:t xml:space="preserve"> </w:t>
      </w:r>
      <w:r w:rsidR="00EB725E" w:rsidRPr="00C124A2">
        <w:rPr>
          <w:rFonts w:cstheme="minorHAnsi"/>
          <w:color w:val="000000" w:themeColor="text1"/>
          <w:sz w:val="24"/>
          <w:szCs w:val="24"/>
        </w:rPr>
        <w:t>‘</w:t>
      </w:r>
      <w:r w:rsidRPr="00C124A2">
        <w:rPr>
          <w:rFonts w:cstheme="minorHAnsi"/>
          <w:color w:val="000000" w:themeColor="text1"/>
          <w:sz w:val="24"/>
          <w:szCs w:val="24"/>
        </w:rPr>
        <w:t>Dinnington and Yarford; Two Roman Villas in South and West Somerset</w:t>
      </w:r>
      <w:r w:rsidR="00EB725E" w:rsidRPr="00C124A2">
        <w:rPr>
          <w:rFonts w:cstheme="minorHAnsi"/>
          <w:color w:val="000000" w:themeColor="text1"/>
          <w:sz w:val="24"/>
          <w:szCs w:val="24"/>
        </w:rPr>
        <w:t>’</w:t>
      </w:r>
      <w:r w:rsidR="000C1BBC" w:rsidRPr="00C124A2">
        <w:rPr>
          <w:rFonts w:cstheme="minorHAnsi"/>
          <w:color w:val="000000" w:themeColor="text1"/>
          <w:sz w:val="24"/>
          <w:szCs w:val="24"/>
        </w:rPr>
        <w:t>,</w:t>
      </w:r>
      <w:r w:rsidRPr="00C124A2">
        <w:rPr>
          <w:rFonts w:cstheme="minorHAnsi"/>
          <w:color w:val="000000" w:themeColor="text1"/>
          <w:sz w:val="24"/>
          <w:szCs w:val="24"/>
        </w:rPr>
        <w:t xml:space="preserve"> in M</w:t>
      </w:r>
      <w:r w:rsidR="00EB725E" w:rsidRPr="00C124A2">
        <w:rPr>
          <w:rFonts w:cstheme="minorHAnsi"/>
          <w:color w:val="000000" w:themeColor="text1"/>
          <w:sz w:val="24"/>
          <w:szCs w:val="24"/>
        </w:rPr>
        <w:t>.</w:t>
      </w:r>
      <w:r w:rsidRPr="00C124A2">
        <w:rPr>
          <w:rFonts w:cstheme="minorHAnsi"/>
          <w:color w:val="000000" w:themeColor="text1"/>
          <w:sz w:val="24"/>
          <w:szCs w:val="24"/>
        </w:rPr>
        <w:t xml:space="preserve"> Henig, G</w:t>
      </w:r>
      <w:r w:rsidR="00EB725E" w:rsidRPr="00C124A2">
        <w:rPr>
          <w:rFonts w:cstheme="minorHAnsi"/>
          <w:color w:val="000000" w:themeColor="text1"/>
          <w:sz w:val="24"/>
          <w:szCs w:val="24"/>
        </w:rPr>
        <w:t>.</w:t>
      </w:r>
      <w:r w:rsidRPr="00C124A2">
        <w:rPr>
          <w:rFonts w:cstheme="minorHAnsi"/>
          <w:color w:val="000000" w:themeColor="text1"/>
          <w:sz w:val="24"/>
          <w:szCs w:val="24"/>
        </w:rPr>
        <w:t xml:space="preserve"> Soffe and K</w:t>
      </w:r>
      <w:r w:rsidR="00EB725E" w:rsidRPr="00C124A2">
        <w:rPr>
          <w:rFonts w:cstheme="minorHAnsi"/>
          <w:color w:val="000000" w:themeColor="text1"/>
          <w:sz w:val="24"/>
          <w:szCs w:val="24"/>
        </w:rPr>
        <w:t>.</w:t>
      </w:r>
      <w:r w:rsidRPr="00C124A2">
        <w:rPr>
          <w:rFonts w:cstheme="minorHAnsi"/>
          <w:color w:val="000000" w:themeColor="text1"/>
          <w:sz w:val="24"/>
          <w:szCs w:val="24"/>
        </w:rPr>
        <w:t xml:space="preserve"> Adcock (ed</w:t>
      </w:r>
      <w:r w:rsidR="00A5109A" w:rsidRPr="00C124A2">
        <w:rPr>
          <w:rFonts w:cstheme="minorHAnsi"/>
          <w:color w:val="000000" w:themeColor="text1"/>
          <w:sz w:val="24"/>
          <w:szCs w:val="24"/>
        </w:rPr>
        <w:t>s</w:t>
      </w:r>
      <w:r w:rsidR="00EB725E"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Villas, Sanctuaries and Settlement in the Romano-British Countryside: new perspectives and controversies</w:t>
      </w:r>
      <w:r w:rsidR="00A5109A" w:rsidRPr="00C124A2">
        <w:rPr>
          <w:rFonts w:cstheme="minorHAnsi"/>
          <w:i/>
          <w:color w:val="000000" w:themeColor="text1"/>
          <w:sz w:val="24"/>
          <w:szCs w:val="24"/>
        </w:rPr>
        <w:t>,</w:t>
      </w:r>
      <w:r w:rsidRPr="00C124A2">
        <w:rPr>
          <w:rFonts w:cstheme="minorHAnsi"/>
          <w:i/>
          <w:color w:val="000000" w:themeColor="text1"/>
          <w:sz w:val="24"/>
          <w:szCs w:val="24"/>
        </w:rPr>
        <w:t xml:space="preserve"> </w:t>
      </w:r>
      <w:r w:rsidRPr="00C124A2">
        <w:rPr>
          <w:rFonts w:cstheme="minorHAnsi"/>
          <w:color w:val="000000" w:themeColor="text1"/>
          <w:sz w:val="24"/>
          <w:szCs w:val="24"/>
        </w:rPr>
        <w:t>Oxford</w:t>
      </w:r>
    </w:p>
    <w:p w14:paraId="1DC69837" w14:textId="3C8CE7D9" w:rsidR="00E87EA7" w:rsidRPr="00C124A2" w:rsidRDefault="00E87EA7" w:rsidP="00BC34B4">
      <w:pPr>
        <w:spacing w:line="360" w:lineRule="auto"/>
        <w:jc w:val="both"/>
        <w:rPr>
          <w:rStyle w:val="st"/>
          <w:rFonts w:cstheme="minorHAnsi"/>
          <w:color w:val="000000" w:themeColor="text1"/>
          <w:sz w:val="24"/>
          <w:szCs w:val="24"/>
        </w:rPr>
      </w:pPr>
      <w:r w:rsidRPr="00C124A2">
        <w:rPr>
          <w:rStyle w:val="Emphasis"/>
          <w:rFonts w:cstheme="minorHAnsi"/>
          <w:i w:val="0"/>
          <w:color w:val="000000" w:themeColor="text1"/>
          <w:sz w:val="24"/>
          <w:szCs w:val="24"/>
        </w:rPr>
        <w:t>King</w:t>
      </w:r>
      <w:r w:rsidRPr="00C124A2">
        <w:rPr>
          <w:rStyle w:val="st"/>
          <w:rFonts w:cstheme="minorHAnsi"/>
          <w:i/>
          <w:color w:val="000000" w:themeColor="text1"/>
          <w:sz w:val="24"/>
          <w:szCs w:val="24"/>
        </w:rPr>
        <w:t>,</w:t>
      </w:r>
      <w:r w:rsidRPr="00C124A2">
        <w:rPr>
          <w:rStyle w:val="st"/>
          <w:rFonts w:cstheme="minorHAnsi"/>
          <w:color w:val="000000" w:themeColor="text1"/>
          <w:sz w:val="24"/>
          <w:szCs w:val="24"/>
        </w:rPr>
        <w:t xml:space="preserve"> C. E.</w:t>
      </w:r>
      <w:r w:rsidR="00AE701E" w:rsidRPr="00C124A2">
        <w:rPr>
          <w:rStyle w:val="st"/>
          <w:rFonts w:cstheme="minorHAnsi"/>
          <w:color w:val="000000" w:themeColor="text1"/>
          <w:sz w:val="24"/>
          <w:szCs w:val="24"/>
        </w:rPr>
        <w:t xml:space="preserve"> 1981</w:t>
      </w:r>
      <w:r w:rsidR="000C1BBC" w:rsidRPr="00C124A2">
        <w:rPr>
          <w:rStyle w:val="st"/>
          <w:rFonts w:cstheme="minorHAnsi"/>
          <w:color w:val="000000" w:themeColor="text1"/>
          <w:sz w:val="24"/>
          <w:szCs w:val="24"/>
        </w:rPr>
        <w:t>:</w:t>
      </w:r>
      <w:r w:rsidR="00AE701E" w:rsidRPr="00C124A2">
        <w:rPr>
          <w:rStyle w:val="st"/>
          <w:rFonts w:cstheme="minorHAnsi"/>
          <w:color w:val="000000" w:themeColor="text1"/>
          <w:sz w:val="24"/>
          <w:szCs w:val="24"/>
        </w:rPr>
        <w:t xml:space="preserve"> </w:t>
      </w:r>
      <w:r w:rsidRPr="00C124A2">
        <w:rPr>
          <w:rStyle w:val="st"/>
          <w:rFonts w:cstheme="minorHAnsi"/>
          <w:color w:val="000000" w:themeColor="text1"/>
          <w:sz w:val="24"/>
          <w:szCs w:val="24"/>
        </w:rPr>
        <w:t xml:space="preserve">'Late Roman Silver Hoards in Britain and the Problem of </w:t>
      </w:r>
      <w:r w:rsidRPr="00C124A2">
        <w:rPr>
          <w:rStyle w:val="Emphasis"/>
          <w:rFonts w:cstheme="minorHAnsi"/>
          <w:color w:val="000000" w:themeColor="text1"/>
          <w:sz w:val="24"/>
          <w:szCs w:val="24"/>
        </w:rPr>
        <w:t>Clipped Siliquae</w:t>
      </w:r>
      <w:r w:rsidRPr="00C124A2">
        <w:rPr>
          <w:rStyle w:val="st"/>
          <w:rFonts w:cstheme="minorHAnsi"/>
          <w:color w:val="000000" w:themeColor="text1"/>
          <w:sz w:val="24"/>
          <w:szCs w:val="24"/>
        </w:rPr>
        <w:t xml:space="preserve">', </w:t>
      </w:r>
      <w:r w:rsidRPr="00C124A2">
        <w:rPr>
          <w:rStyle w:val="st"/>
          <w:rFonts w:cstheme="minorHAnsi"/>
          <w:i/>
          <w:color w:val="000000" w:themeColor="text1"/>
          <w:sz w:val="24"/>
          <w:szCs w:val="24"/>
        </w:rPr>
        <w:t>The British Numismatic Journal</w:t>
      </w:r>
      <w:r w:rsidRPr="00C124A2">
        <w:rPr>
          <w:rStyle w:val="st"/>
          <w:rFonts w:cstheme="minorHAnsi"/>
          <w:color w:val="000000" w:themeColor="text1"/>
          <w:sz w:val="24"/>
          <w:szCs w:val="24"/>
        </w:rPr>
        <w:t xml:space="preserve"> 51</w:t>
      </w:r>
      <w:r w:rsidR="000C1BBC" w:rsidRPr="00C124A2">
        <w:rPr>
          <w:rStyle w:val="st"/>
          <w:rFonts w:cstheme="minorHAnsi"/>
          <w:color w:val="000000" w:themeColor="text1"/>
          <w:sz w:val="24"/>
          <w:szCs w:val="24"/>
        </w:rPr>
        <w:t>,</w:t>
      </w:r>
      <w:r w:rsidRPr="00C124A2">
        <w:rPr>
          <w:rStyle w:val="st"/>
          <w:rFonts w:cstheme="minorHAnsi"/>
          <w:color w:val="000000" w:themeColor="text1"/>
          <w:sz w:val="24"/>
          <w:szCs w:val="24"/>
        </w:rPr>
        <w:t xml:space="preserve"> 5–31</w:t>
      </w:r>
    </w:p>
    <w:p w14:paraId="3CA5AE06" w14:textId="4C4C5CFF" w:rsidR="00AE701E" w:rsidRPr="00C124A2" w:rsidRDefault="00AE701E" w:rsidP="00BC34B4">
      <w:pPr>
        <w:spacing w:line="360" w:lineRule="auto"/>
        <w:jc w:val="both"/>
        <w:rPr>
          <w:rStyle w:val="st"/>
          <w:rFonts w:cstheme="minorHAnsi"/>
          <w:color w:val="000000" w:themeColor="text1"/>
          <w:sz w:val="24"/>
          <w:szCs w:val="24"/>
        </w:rPr>
      </w:pPr>
      <w:r w:rsidRPr="00C124A2">
        <w:rPr>
          <w:rStyle w:val="st"/>
          <w:rFonts w:cstheme="minorHAnsi"/>
          <w:color w:val="000000" w:themeColor="text1"/>
          <w:sz w:val="24"/>
          <w:szCs w:val="24"/>
        </w:rPr>
        <w:t>King, A</w:t>
      </w:r>
      <w:r w:rsidR="000C1BBC" w:rsidRPr="00C124A2">
        <w:rPr>
          <w:rStyle w:val="st"/>
          <w:rFonts w:cstheme="minorHAnsi"/>
          <w:color w:val="000000" w:themeColor="text1"/>
          <w:sz w:val="24"/>
          <w:szCs w:val="24"/>
        </w:rPr>
        <w:t xml:space="preserve">. </w:t>
      </w:r>
      <w:r w:rsidRPr="00C124A2">
        <w:rPr>
          <w:rStyle w:val="st"/>
          <w:rFonts w:cstheme="minorHAnsi"/>
          <w:color w:val="000000" w:themeColor="text1"/>
          <w:sz w:val="24"/>
          <w:szCs w:val="24"/>
        </w:rPr>
        <w:t>2005</w:t>
      </w:r>
      <w:r w:rsidR="000C1BBC" w:rsidRPr="00C124A2">
        <w:rPr>
          <w:rStyle w:val="st"/>
          <w:rFonts w:cstheme="minorHAnsi"/>
          <w:color w:val="000000" w:themeColor="text1"/>
          <w:sz w:val="24"/>
          <w:szCs w:val="24"/>
        </w:rPr>
        <w:t>:</w:t>
      </w:r>
      <w:r w:rsidRPr="00C124A2">
        <w:rPr>
          <w:rStyle w:val="st"/>
          <w:rFonts w:cstheme="minorHAnsi"/>
          <w:color w:val="000000" w:themeColor="text1"/>
          <w:sz w:val="24"/>
          <w:szCs w:val="24"/>
        </w:rPr>
        <w:t xml:space="preserve"> ‘Animal </w:t>
      </w:r>
      <w:r w:rsidR="00DC1A86" w:rsidRPr="00C124A2">
        <w:rPr>
          <w:rStyle w:val="st"/>
          <w:rFonts w:cstheme="minorHAnsi"/>
          <w:color w:val="000000" w:themeColor="text1"/>
          <w:sz w:val="24"/>
          <w:szCs w:val="24"/>
        </w:rPr>
        <w:t xml:space="preserve">remains </w:t>
      </w:r>
      <w:r w:rsidRPr="00C124A2">
        <w:rPr>
          <w:rStyle w:val="st"/>
          <w:rFonts w:cstheme="minorHAnsi"/>
          <w:color w:val="000000" w:themeColor="text1"/>
          <w:sz w:val="24"/>
          <w:szCs w:val="24"/>
        </w:rPr>
        <w:t xml:space="preserve">from </w:t>
      </w:r>
      <w:r w:rsidR="00DC1A86" w:rsidRPr="00C124A2">
        <w:rPr>
          <w:rStyle w:val="st"/>
          <w:rFonts w:cstheme="minorHAnsi"/>
          <w:color w:val="000000" w:themeColor="text1"/>
          <w:sz w:val="24"/>
          <w:szCs w:val="24"/>
        </w:rPr>
        <w:t xml:space="preserve">temples </w:t>
      </w:r>
      <w:r w:rsidRPr="00C124A2">
        <w:rPr>
          <w:rStyle w:val="st"/>
          <w:rFonts w:cstheme="minorHAnsi"/>
          <w:color w:val="000000" w:themeColor="text1"/>
          <w:sz w:val="24"/>
          <w:szCs w:val="24"/>
        </w:rPr>
        <w:t xml:space="preserve">in Roman Britain’, </w:t>
      </w:r>
      <w:r w:rsidRPr="00C124A2">
        <w:rPr>
          <w:rStyle w:val="st"/>
          <w:rFonts w:cstheme="minorHAnsi"/>
          <w:i/>
          <w:color w:val="000000" w:themeColor="text1"/>
          <w:sz w:val="24"/>
          <w:szCs w:val="24"/>
        </w:rPr>
        <w:t>Britannia</w:t>
      </w:r>
      <w:r w:rsidRPr="00C124A2">
        <w:rPr>
          <w:rStyle w:val="st"/>
          <w:rFonts w:cstheme="minorHAnsi"/>
          <w:color w:val="000000" w:themeColor="text1"/>
          <w:sz w:val="24"/>
          <w:szCs w:val="24"/>
        </w:rPr>
        <w:t xml:space="preserve"> 36, 329</w:t>
      </w:r>
      <w:r w:rsidR="000C1BBC" w:rsidRPr="00C124A2">
        <w:rPr>
          <w:rStyle w:val="st"/>
          <w:rFonts w:cstheme="minorHAnsi"/>
          <w:color w:val="000000" w:themeColor="text1"/>
          <w:sz w:val="24"/>
          <w:szCs w:val="24"/>
        </w:rPr>
        <w:t>–</w:t>
      </w:r>
      <w:r w:rsidRPr="00C124A2">
        <w:rPr>
          <w:rStyle w:val="st"/>
          <w:rFonts w:cstheme="minorHAnsi"/>
          <w:color w:val="000000" w:themeColor="text1"/>
          <w:sz w:val="24"/>
          <w:szCs w:val="24"/>
        </w:rPr>
        <w:t>69</w:t>
      </w:r>
    </w:p>
    <w:p w14:paraId="672228E9" w14:textId="2E8DC010" w:rsidR="00274D73" w:rsidRPr="00C124A2" w:rsidRDefault="00274D73" w:rsidP="00BC34B4">
      <w:pPr>
        <w:spacing w:line="360" w:lineRule="auto"/>
        <w:jc w:val="both"/>
        <w:rPr>
          <w:rFonts w:eastAsiaTheme="minorHAnsi" w:cstheme="minorHAnsi"/>
          <w:sz w:val="24"/>
          <w:szCs w:val="24"/>
          <w:lang w:val="en-US"/>
        </w:rPr>
      </w:pPr>
      <w:r w:rsidRPr="00C124A2">
        <w:rPr>
          <w:rFonts w:cstheme="minorHAnsi"/>
          <w:sz w:val="24"/>
          <w:szCs w:val="24"/>
        </w:rPr>
        <w:t>Leahy, K. 2007</w:t>
      </w:r>
      <w:r w:rsidR="00EB725E" w:rsidRPr="00C124A2">
        <w:rPr>
          <w:rFonts w:cstheme="minorHAnsi"/>
          <w:sz w:val="24"/>
          <w:szCs w:val="24"/>
        </w:rPr>
        <w:t>:</w:t>
      </w:r>
      <w:r w:rsidRPr="00C124A2">
        <w:rPr>
          <w:rFonts w:cstheme="minorHAnsi"/>
          <w:sz w:val="24"/>
          <w:szCs w:val="24"/>
        </w:rPr>
        <w:t xml:space="preserve"> </w:t>
      </w:r>
      <w:r w:rsidR="00EB725E" w:rsidRPr="00C124A2">
        <w:rPr>
          <w:rFonts w:cstheme="minorHAnsi"/>
          <w:sz w:val="24"/>
          <w:szCs w:val="24"/>
        </w:rPr>
        <w:t>‘</w:t>
      </w:r>
      <w:r w:rsidRPr="00C124A2">
        <w:rPr>
          <w:rFonts w:cstheme="minorHAnsi"/>
          <w:sz w:val="24"/>
          <w:szCs w:val="24"/>
        </w:rPr>
        <w:t>Soldiers and Settlers in Britain, Fourth to Fifth Century – Revisited</w:t>
      </w:r>
      <w:r w:rsidR="00EB725E" w:rsidRPr="00C124A2">
        <w:rPr>
          <w:rFonts w:cstheme="minorHAnsi"/>
          <w:sz w:val="24"/>
          <w:szCs w:val="24"/>
        </w:rPr>
        <w:t>’</w:t>
      </w:r>
      <w:r w:rsidRPr="00C124A2">
        <w:rPr>
          <w:rFonts w:cstheme="minorHAnsi"/>
          <w:sz w:val="24"/>
          <w:szCs w:val="24"/>
        </w:rPr>
        <w:t xml:space="preserve">. In M. Henig and T.J. Smith (eds) </w:t>
      </w:r>
      <w:r w:rsidRPr="00C124A2">
        <w:rPr>
          <w:rFonts w:cstheme="minorHAnsi"/>
          <w:i/>
          <w:iCs/>
          <w:sz w:val="24"/>
          <w:szCs w:val="24"/>
        </w:rPr>
        <w:t xml:space="preserve">Collectanea antiqua: essays in memory of Sonia Chadwick Hawkes. </w:t>
      </w:r>
      <w:r w:rsidRPr="00C124A2">
        <w:rPr>
          <w:rFonts w:cstheme="minorHAnsi"/>
          <w:sz w:val="24"/>
          <w:szCs w:val="24"/>
        </w:rPr>
        <w:t>BAR International Series 1673. Oxford</w:t>
      </w:r>
      <w:r w:rsidR="007D630A" w:rsidRPr="00C124A2">
        <w:rPr>
          <w:rFonts w:cstheme="minorHAnsi"/>
          <w:sz w:val="24"/>
          <w:szCs w:val="24"/>
        </w:rPr>
        <w:t>,</w:t>
      </w:r>
      <w:r w:rsidRPr="00C124A2">
        <w:rPr>
          <w:rFonts w:cstheme="minorHAnsi"/>
          <w:sz w:val="24"/>
          <w:szCs w:val="24"/>
        </w:rPr>
        <w:t xml:space="preserve"> Tempus Reparatu, 133</w:t>
      </w:r>
      <w:r w:rsidR="000C1BBC" w:rsidRPr="00C124A2">
        <w:rPr>
          <w:rFonts w:cstheme="minorHAnsi"/>
          <w:sz w:val="24"/>
          <w:szCs w:val="24"/>
        </w:rPr>
        <w:t>–</w:t>
      </w:r>
      <w:r w:rsidRPr="00C124A2">
        <w:rPr>
          <w:rFonts w:cstheme="minorHAnsi"/>
          <w:sz w:val="24"/>
          <w:szCs w:val="24"/>
        </w:rPr>
        <w:t>44</w:t>
      </w:r>
    </w:p>
    <w:p w14:paraId="032414D7" w14:textId="5A4D73F9" w:rsidR="00E87EA7" w:rsidRPr="0054720F" w:rsidRDefault="00E87E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Lee, R. 2009</w:t>
      </w:r>
      <w:r w:rsidR="000C1BBC"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The production, use and disposal of Romano-British pewter tableware</w:t>
      </w:r>
      <w:r w:rsidR="00A5109A" w:rsidRPr="00C124A2">
        <w:rPr>
          <w:rFonts w:cstheme="minorHAnsi"/>
          <w:i/>
          <w:color w:val="000000" w:themeColor="text1"/>
          <w:sz w:val="24"/>
          <w:szCs w:val="24"/>
        </w:rPr>
        <w:t xml:space="preserve">; </w:t>
      </w:r>
      <w:r w:rsidR="00A5109A" w:rsidRPr="00C124A2">
        <w:rPr>
          <w:rFonts w:cstheme="minorHAnsi"/>
          <w:color w:val="000000" w:themeColor="text1"/>
          <w:sz w:val="24"/>
          <w:szCs w:val="24"/>
        </w:rPr>
        <w:t>British Archaeological Report 478</w:t>
      </w:r>
      <w:r w:rsidR="00A5109A" w:rsidRPr="0054720F">
        <w:rPr>
          <w:rFonts w:cstheme="minorHAnsi"/>
          <w:i/>
          <w:color w:val="000000" w:themeColor="text1"/>
          <w:sz w:val="24"/>
          <w:szCs w:val="24"/>
        </w:rPr>
        <w:t>,</w:t>
      </w:r>
      <w:r w:rsidRPr="0054720F">
        <w:rPr>
          <w:rFonts w:cstheme="minorHAnsi"/>
          <w:color w:val="000000" w:themeColor="text1"/>
          <w:sz w:val="24"/>
          <w:szCs w:val="24"/>
        </w:rPr>
        <w:t xml:space="preserve"> Oxford</w:t>
      </w:r>
    </w:p>
    <w:p w14:paraId="3D3A23DC" w14:textId="782B3F68" w:rsidR="006F6FF8" w:rsidRPr="0054720F" w:rsidRDefault="006F6FF8"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t>Linford, N., Linford, P.</w:t>
      </w:r>
      <w:r w:rsidR="000C1BBC" w:rsidRPr="0054720F">
        <w:rPr>
          <w:rFonts w:cstheme="minorHAnsi"/>
          <w:color w:val="000000" w:themeColor="text1"/>
          <w:sz w:val="24"/>
          <w:szCs w:val="24"/>
        </w:rPr>
        <w:t>,</w:t>
      </w:r>
      <w:r w:rsidRPr="0054720F">
        <w:rPr>
          <w:rFonts w:cstheme="minorHAnsi"/>
          <w:color w:val="000000" w:themeColor="text1"/>
          <w:sz w:val="24"/>
          <w:szCs w:val="24"/>
        </w:rPr>
        <w:t xml:space="preserve"> and Payne A. 2013</w:t>
      </w:r>
      <w:r w:rsidR="00734970" w:rsidRPr="0054720F">
        <w:rPr>
          <w:rFonts w:cstheme="minorHAnsi"/>
          <w:color w:val="000000" w:themeColor="text1"/>
          <w:sz w:val="24"/>
          <w:szCs w:val="24"/>
        </w:rPr>
        <w:t>a</w:t>
      </w:r>
      <w:r w:rsidR="000C1BBC" w:rsidRPr="0054720F">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 xml:space="preserve">Charlton barrows and Roman villa, Wiltshire. Report on geophysical surveys, July 2012 and March 2013. </w:t>
      </w:r>
      <w:r w:rsidRPr="00C124A2">
        <w:rPr>
          <w:rFonts w:cstheme="minorHAnsi"/>
          <w:color w:val="000000" w:themeColor="text1"/>
          <w:sz w:val="24"/>
          <w:szCs w:val="24"/>
        </w:rPr>
        <w:t>English Heritage Research Report Series 9-2013</w:t>
      </w:r>
      <w:r w:rsidR="00A5109A" w:rsidRPr="0054720F">
        <w:rPr>
          <w:rFonts w:cstheme="minorHAnsi"/>
          <w:color w:val="000000" w:themeColor="text1"/>
          <w:sz w:val="24"/>
          <w:szCs w:val="24"/>
        </w:rPr>
        <w:t>,</w:t>
      </w:r>
      <w:r w:rsidRPr="0054720F">
        <w:rPr>
          <w:rFonts w:cstheme="minorHAnsi"/>
          <w:color w:val="000000" w:themeColor="text1"/>
          <w:sz w:val="24"/>
          <w:szCs w:val="24"/>
        </w:rPr>
        <w:t xml:space="preserve"> Portsmouth</w:t>
      </w:r>
    </w:p>
    <w:p w14:paraId="461C61AA" w14:textId="2E2C75EA" w:rsidR="00734970" w:rsidRPr="0054720F" w:rsidRDefault="00734970"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t>Linford, N., Linford, P.</w:t>
      </w:r>
      <w:r w:rsidR="000C1BBC" w:rsidRPr="0054720F">
        <w:rPr>
          <w:rFonts w:cstheme="minorHAnsi"/>
          <w:color w:val="000000" w:themeColor="text1"/>
          <w:sz w:val="24"/>
          <w:szCs w:val="24"/>
        </w:rPr>
        <w:t>,</w:t>
      </w:r>
      <w:r w:rsidRPr="0054720F">
        <w:rPr>
          <w:rFonts w:cstheme="minorHAnsi"/>
          <w:color w:val="000000" w:themeColor="text1"/>
          <w:sz w:val="24"/>
          <w:szCs w:val="24"/>
        </w:rPr>
        <w:t xml:space="preserve"> and Payne, A. 2013b</w:t>
      </w:r>
      <w:r w:rsidR="000C1BBC" w:rsidRPr="0054720F">
        <w:rPr>
          <w:rFonts w:cstheme="minorHAnsi"/>
          <w:color w:val="000000" w:themeColor="text1"/>
          <w:sz w:val="24"/>
          <w:szCs w:val="24"/>
        </w:rPr>
        <w:t>:</w:t>
      </w:r>
      <w:r w:rsidRPr="0054720F">
        <w:rPr>
          <w:rFonts w:cstheme="minorHAnsi"/>
          <w:color w:val="000000" w:themeColor="text1"/>
          <w:sz w:val="24"/>
          <w:szCs w:val="24"/>
        </w:rPr>
        <w:t xml:space="preserve"> </w:t>
      </w:r>
      <w:r w:rsidRPr="0054720F">
        <w:rPr>
          <w:rFonts w:cstheme="minorHAnsi"/>
          <w:i/>
          <w:color w:val="000000" w:themeColor="text1"/>
          <w:sz w:val="24"/>
          <w:szCs w:val="24"/>
        </w:rPr>
        <w:t xml:space="preserve">Marden barrows and Wilsford henge, Wiltshire. Report on geophysical surveys, September 2012. </w:t>
      </w:r>
      <w:r w:rsidRPr="00C124A2">
        <w:rPr>
          <w:rFonts w:cstheme="minorHAnsi"/>
          <w:color w:val="000000" w:themeColor="text1"/>
          <w:sz w:val="24"/>
          <w:szCs w:val="24"/>
        </w:rPr>
        <w:t>English Heritage Research Report Series 8-2013</w:t>
      </w:r>
      <w:r w:rsidR="00A5109A" w:rsidRPr="0054720F">
        <w:rPr>
          <w:rFonts w:cstheme="minorHAnsi"/>
          <w:i/>
          <w:color w:val="000000" w:themeColor="text1"/>
          <w:sz w:val="24"/>
          <w:szCs w:val="24"/>
        </w:rPr>
        <w:t>,</w:t>
      </w:r>
      <w:r w:rsidRPr="0054720F">
        <w:rPr>
          <w:rFonts w:cstheme="minorHAnsi"/>
          <w:i/>
          <w:color w:val="000000" w:themeColor="text1"/>
          <w:sz w:val="24"/>
          <w:szCs w:val="24"/>
        </w:rPr>
        <w:t xml:space="preserve"> </w:t>
      </w:r>
      <w:r w:rsidRPr="0054720F">
        <w:rPr>
          <w:rFonts w:cstheme="minorHAnsi"/>
          <w:color w:val="000000" w:themeColor="text1"/>
          <w:sz w:val="24"/>
          <w:szCs w:val="24"/>
        </w:rPr>
        <w:t>Portsmouth</w:t>
      </w:r>
    </w:p>
    <w:p w14:paraId="1A402F49" w14:textId="72D460F4" w:rsidR="00E87EA7" w:rsidRPr="0054720F" w:rsidRDefault="00E87EA7"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t>Lundock, J. 2015</w:t>
      </w:r>
      <w:r w:rsidR="000C1BBC" w:rsidRPr="0054720F">
        <w:rPr>
          <w:rFonts w:cstheme="minorHAnsi"/>
          <w:color w:val="000000" w:themeColor="text1"/>
          <w:sz w:val="24"/>
          <w:szCs w:val="24"/>
        </w:rPr>
        <w:t xml:space="preserve">: </w:t>
      </w:r>
      <w:r w:rsidRPr="0054720F">
        <w:rPr>
          <w:rFonts w:cstheme="minorHAnsi"/>
          <w:i/>
          <w:color w:val="000000" w:themeColor="text1"/>
          <w:sz w:val="24"/>
          <w:szCs w:val="24"/>
        </w:rPr>
        <w:t>A study of the deposition and distribution of copper alloy vessel in Roman Britain</w:t>
      </w:r>
      <w:r w:rsidR="00A5109A" w:rsidRPr="0054720F">
        <w:rPr>
          <w:rFonts w:cstheme="minorHAnsi"/>
          <w:color w:val="000000" w:themeColor="text1"/>
          <w:sz w:val="24"/>
          <w:szCs w:val="24"/>
        </w:rPr>
        <w:t>,</w:t>
      </w:r>
      <w:r w:rsidRPr="0054720F">
        <w:rPr>
          <w:rFonts w:cstheme="minorHAnsi"/>
          <w:color w:val="000000" w:themeColor="text1"/>
          <w:sz w:val="24"/>
          <w:szCs w:val="24"/>
        </w:rPr>
        <w:t xml:space="preserve"> Oxford</w:t>
      </w:r>
    </w:p>
    <w:p w14:paraId="55B5B0F1" w14:textId="32332CA9" w:rsidR="00515864" w:rsidRPr="00C124A2" w:rsidRDefault="00515864"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lastRenderedPageBreak/>
        <w:t xml:space="preserve">Marrs, R.H., and Watt, A.S., 2006: ‘Biological Flora of the British Isles: </w:t>
      </w:r>
      <w:r w:rsidRPr="00C124A2">
        <w:rPr>
          <w:rFonts w:cstheme="minorHAnsi"/>
          <w:i/>
          <w:color w:val="000000" w:themeColor="text1"/>
          <w:sz w:val="24"/>
          <w:szCs w:val="24"/>
        </w:rPr>
        <w:t>Pteridium aquilinum</w:t>
      </w:r>
      <w:r w:rsidRPr="00C124A2">
        <w:rPr>
          <w:rFonts w:cstheme="minorHAnsi"/>
          <w:color w:val="000000" w:themeColor="text1"/>
          <w:sz w:val="24"/>
          <w:szCs w:val="24"/>
        </w:rPr>
        <w:t xml:space="preserve"> (L.) Kuhn’</w:t>
      </w:r>
      <w:r w:rsidR="00A5109A"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Journal of Ecology</w:t>
      </w:r>
      <w:r w:rsidRPr="00C124A2">
        <w:rPr>
          <w:rFonts w:cstheme="minorHAnsi"/>
          <w:color w:val="000000" w:themeColor="text1"/>
          <w:sz w:val="24"/>
          <w:szCs w:val="24"/>
        </w:rPr>
        <w:t xml:space="preserve"> 94, 1272</w:t>
      </w:r>
      <w:r w:rsidR="004256E1" w:rsidRPr="00C124A2">
        <w:rPr>
          <w:rFonts w:cstheme="minorHAnsi"/>
          <w:sz w:val="24"/>
          <w:szCs w:val="24"/>
        </w:rPr>
        <w:t>–</w:t>
      </w:r>
      <w:r w:rsidRPr="00C124A2">
        <w:rPr>
          <w:rFonts w:cstheme="minorHAnsi"/>
          <w:color w:val="000000" w:themeColor="text1"/>
          <w:sz w:val="24"/>
          <w:szCs w:val="24"/>
        </w:rPr>
        <w:t>321</w:t>
      </w:r>
    </w:p>
    <w:p w14:paraId="16710C25" w14:textId="78636D3B" w:rsidR="00E87EA7" w:rsidRPr="00C124A2" w:rsidRDefault="00E87E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Manning, W. H. 1972</w:t>
      </w:r>
      <w:r w:rsidR="000C1BBC" w:rsidRPr="00C124A2">
        <w:rPr>
          <w:rFonts w:cstheme="minorHAnsi"/>
          <w:color w:val="000000" w:themeColor="text1"/>
          <w:sz w:val="24"/>
          <w:szCs w:val="24"/>
        </w:rPr>
        <w:t>:</w:t>
      </w:r>
      <w:r w:rsidRPr="00C124A2">
        <w:rPr>
          <w:rFonts w:cstheme="minorHAnsi"/>
          <w:color w:val="000000" w:themeColor="text1"/>
          <w:sz w:val="24"/>
          <w:szCs w:val="24"/>
        </w:rPr>
        <w:t xml:space="preserve"> </w:t>
      </w:r>
      <w:r w:rsidR="000C1BBC" w:rsidRPr="00C124A2">
        <w:rPr>
          <w:rFonts w:cstheme="minorHAnsi"/>
          <w:color w:val="000000" w:themeColor="text1"/>
          <w:sz w:val="24"/>
          <w:szCs w:val="24"/>
        </w:rPr>
        <w:t>‘</w:t>
      </w:r>
      <w:r w:rsidRPr="00C124A2">
        <w:rPr>
          <w:rFonts w:cstheme="minorHAnsi"/>
          <w:color w:val="000000" w:themeColor="text1"/>
          <w:sz w:val="24"/>
          <w:szCs w:val="24"/>
        </w:rPr>
        <w:t xml:space="preserve">Ironwork </w:t>
      </w:r>
      <w:r w:rsidR="00DC1A86" w:rsidRPr="00C124A2">
        <w:rPr>
          <w:rFonts w:cstheme="minorHAnsi"/>
          <w:color w:val="000000" w:themeColor="text1"/>
          <w:sz w:val="24"/>
          <w:szCs w:val="24"/>
        </w:rPr>
        <w:t xml:space="preserve">hoards </w:t>
      </w:r>
      <w:r w:rsidRPr="00C124A2">
        <w:rPr>
          <w:rFonts w:cstheme="minorHAnsi"/>
          <w:color w:val="000000" w:themeColor="text1"/>
          <w:sz w:val="24"/>
          <w:szCs w:val="24"/>
        </w:rPr>
        <w:t>in Iron Age and Roman Britain</w:t>
      </w:r>
      <w:r w:rsidR="00EB725E" w:rsidRPr="00C124A2">
        <w:rPr>
          <w:rFonts w:cstheme="minorHAnsi"/>
          <w:color w:val="000000" w:themeColor="text1"/>
          <w:sz w:val="24"/>
          <w:szCs w:val="24"/>
        </w:rPr>
        <w:t>’</w:t>
      </w:r>
      <w:r w:rsidR="00A5109A"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iCs/>
          <w:color w:val="000000" w:themeColor="text1"/>
          <w:sz w:val="24"/>
          <w:szCs w:val="24"/>
        </w:rPr>
        <w:t>Britannia</w:t>
      </w:r>
      <w:r w:rsidR="000C1BBC" w:rsidRPr="00C124A2">
        <w:rPr>
          <w:rFonts w:cstheme="minorHAnsi"/>
          <w:color w:val="000000" w:themeColor="text1"/>
          <w:sz w:val="24"/>
          <w:szCs w:val="24"/>
        </w:rPr>
        <w:t xml:space="preserve"> </w:t>
      </w:r>
      <w:r w:rsidRPr="00C124A2">
        <w:rPr>
          <w:rFonts w:cstheme="minorHAnsi"/>
          <w:color w:val="000000" w:themeColor="text1"/>
          <w:sz w:val="24"/>
          <w:szCs w:val="24"/>
        </w:rPr>
        <w:t>3, 224–50</w:t>
      </w:r>
    </w:p>
    <w:p w14:paraId="677FC358" w14:textId="1730E476" w:rsidR="00686475" w:rsidRPr="00C124A2" w:rsidRDefault="00686475" w:rsidP="00686475">
      <w:pPr>
        <w:spacing w:line="360" w:lineRule="auto"/>
        <w:jc w:val="both"/>
        <w:rPr>
          <w:rFonts w:cstheme="minorHAnsi"/>
          <w:color w:val="000000" w:themeColor="text1"/>
          <w:sz w:val="24"/>
          <w:szCs w:val="24"/>
        </w:rPr>
      </w:pPr>
      <w:r w:rsidRPr="00C124A2">
        <w:rPr>
          <w:rFonts w:cstheme="minorHAnsi"/>
          <w:color w:val="000000" w:themeColor="text1"/>
          <w:sz w:val="24"/>
          <w:szCs w:val="24"/>
        </w:rPr>
        <w:t>McQueen, M. 201</w:t>
      </w:r>
      <w:r>
        <w:rPr>
          <w:rFonts w:cstheme="minorHAnsi"/>
          <w:color w:val="000000" w:themeColor="text1"/>
          <w:sz w:val="24"/>
          <w:szCs w:val="24"/>
        </w:rPr>
        <w:t>8</w:t>
      </w:r>
      <w:r w:rsidRPr="00C124A2">
        <w:rPr>
          <w:rFonts w:cstheme="minorHAnsi"/>
          <w:color w:val="000000" w:themeColor="text1"/>
          <w:sz w:val="24"/>
          <w:szCs w:val="24"/>
        </w:rPr>
        <w:t xml:space="preserve">: </w:t>
      </w:r>
      <w:r>
        <w:rPr>
          <w:rFonts w:cstheme="minorHAnsi"/>
          <w:i/>
          <w:color w:val="000000" w:themeColor="text1"/>
          <w:sz w:val="24"/>
          <w:szCs w:val="24"/>
        </w:rPr>
        <w:t>Wilcot hoard geophysical</w:t>
      </w:r>
      <w:r w:rsidRPr="00C124A2">
        <w:rPr>
          <w:rFonts w:cstheme="minorHAnsi"/>
          <w:i/>
          <w:color w:val="000000" w:themeColor="text1"/>
          <w:sz w:val="24"/>
          <w:szCs w:val="24"/>
        </w:rPr>
        <w:t xml:space="preserve"> report</w:t>
      </w:r>
      <w:r>
        <w:rPr>
          <w:rFonts w:cstheme="minorHAnsi"/>
          <w:i/>
          <w:color w:val="000000" w:themeColor="text1"/>
          <w:sz w:val="24"/>
          <w:szCs w:val="24"/>
        </w:rPr>
        <w:t xml:space="preserve">, </w:t>
      </w:r>
      <w:r w:rsidRPr="00C124A2">
        <w:rPr>
          <w:rFonts w:cstheme="minorHAnsi"/>
          <w:color w:val="000000" w:themeColor="text1"/>
          <w:sz w:val="24"/>
          <w:szCs w:val="24"/>
        </w:rPr>
        <w:t>Unpublished report submitted to the Portable Antiquities Scheme</w:t>
      </w:r>
    </w:p>
    <w:p w14:paraId="35CF0D19" w14:textId="3172A4EC" w:rsidR="00C829FE" w:rsidRPr="00C124A2" w:rsidRDefault="00C829FE"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Miles, D. 1976</w:t>
      </w:r>
      <w:r w:rsidR="000C1BBC" w:rsidRPr="00C124A2">
        <w:rPr>
          <w:rFonts w:cstheme="minorHAnsi"/>
          <w:color w:val="000000" w:themeColor="text1"/>
          <w:sz w:val="24"/>
          <w:szCs w:val="24"/>
        </w:rPr>
        <w:t>:</w:t>
      </w:r>
      <w:r w:rsidRPr="00C124A2">
        <w:rPr>
          <w:rFonts w:cstheme="minorHAnsi"/>
          <w:color w:val="000000" w:themeColor="text1"/>
          <w:sz w:val="24"/>
          <w:szCs w:val="24"/>
        </w:rPr>
        <w:t xml:space="preserve"> </w:t>
      </w:r>
      <w:r w:rsidR="000C1BBC" w:rsidRPr="00C124A2">
        <w:rPr>
          <w:rFonts w:cstheme="minorHAnsi"/>
          <w:color w:val="000000" w:themeColor="text1"/>
          <w:sz w:val="24"/>
          <w:szCs w:val="24"/>
        </w:rPr>
        <w:t>‘</w:t>
      </w:r>
      <w:r w:rsidRPr="00C124A2">
        <w:rPr>
          <w:rFonts w:cstheme="minorHAnsi"/>
          <w:color w:val="000000" w:themeColor="text1"/>
          <w:sz w:val="24"/>
          <w:szCs w:val="24"/>
        </w:rPr>
        <w:t>Two bronze bowls from Sutton Courtenay</w:t>
      </w:r>
      <w:r w:rsidR="000C1BBC"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 xml:space="preserve">Oxoniensia </w:t>
      </w:r>
      <w:r w:rsidRPr="00C124A2">
        <w:rPr>
          <w:rFonts w:cstheme="minorHAnsi"/>
          <w:color w:val="000000" w:themeColor="text1"/>
          <w:sz w:val="24"/>
          <w:szCs w:val="24"/>
        </w:rPr>
        <w:t>41</w:t>
      </w:r>
      <w:r w:rsidR="000C1BBC" w:rsidRPr="00C124A2">
        <w:rPr>
          <w:rFonts w:cstheme="minorHAnsi"/>
          <w:i/>
          <w:color w:val="000000" w:themeColor="text1"/>
          <w:sz w:val="24"/>
          <w:szCs w:val="24"/>
        </w:rPr>
        <w:t xml:space="preserve">, </w:t>
      </w:r>
      <w:r w:rsidRPr="00C124A2">
        <w:rPr>
          <w:rFonts w:cstheme="minorHAnsi"/>
          <w:color w:val="000000" w:themeColor="text1"/>
          <w:sz w:val="24"/>
          <w:szCs w:val="24"/>
        </w:rPr>
        <w:t>70</w:t>
      </w:r>
      <w:r w:rsidR="000C1BBC" w:rsidRPr="00C124A2">
        <w:rPr>
          <w:rFonts w:cstheme="minorHAnsi"/>
          <w:color w:val="000000" w:themeColor="text1"/>
          <w:sz w:val="24"/>
          <w:szCs w:val="24"/>
        </w:rPr>
        <w:t>–</w:t>
      </w:r>
      <w:r w:rsidRPr="00C124A2">
        <w:rPr>
          <w:rFonts w:cstheme="minorHAnsi"/>
          <w:color w:val="000000" w:themeColor="text1"/>
          <w:sz w:val="24"/>
          <w:szCs w:val="24"/>
        </w:rPr>
        <w:t>8</w:t>
      </w:r>
    </w:p>
    <w:p w14:paraId="523A1FEE" w14:textId="7C48AC4F" w:rsidR="00A030A7" w:rsidRPr="00C124A2" w:rsidRDefault="00A030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 xml:space="preserve">Mook, W. G. 1986: </w:t>
      </w:r>
      <w:r w:rsidR="006E2EFE" w:rsidRPr="00C124A2">
        <w:rPr>
          <w:rFonts w:cstheme="minorHAnsi"/>
          <w:color w:val="000000" w:themeColor="text1"/>
          <w:sz w:val="24"/>
          <w:szCs w:val="24"/>
        </w:rPr>
        <w:t>‘</w:t>
      </w:r>
      <w:r w:rsidRPr="00C124A2">
        <w:rPr>
          <w:rFonts w:cstheme="minorHAnsi"/>
          <w:color w:val="000000" w:themeColor="text1"/>
          <w:sz w:val="24"/>
          <w:szCs w:val="24"/>
        </w:rPr>
        <w:t>Business meeting: recommendations/resolutions adopted by the twelfth International Radiocarbon Conference</w:t>
      </w:r>
      <w:r w:rsidR="006E2EFE"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Radiocarbon</w:t>
      </w:r>
      <w:r w:rsidRPr="00C124A2">
        <w:rPr>
          <w:rFonts w:cstheme="minorHAnsi"/>
          <w:color w:val="000000" w:themeColor="text1"/>
          <w:sz w:val="24"/>
          <w:szCs w:val="24"/>
        </w:rPr>
        <w:t xml:space="preserve"> 28, 799</w:t>
      </w:r>
    </w:p>
    <w:p w14:paraId="7F043A8C" w14:textId="4E19B187" w:rsidR="00515864" w:rsidRPr="00C124A2" w:rsidRDefault="00515864"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 xml:space="preserve">Moore, P.D., Webb, J.A. and Collinson, M.E. 1991: </w:t>
      </w:r>
      <w:r w:rsidRPr="00C124A2">
        <w:rPr>
          <w:rFonts w:cstheme="minorHAnsi"/>
          <w:i/>
          <w:color w:val="000000" w:themeColor="text1"/>
          <w:sz w:val="24"/>
          <w:szCs w:val="24"/>
        </w:rPr>
        <w:t>Pollen analysis</w:t>
      </w:r>
      <w:r w:rsidRPr="00C124A2">
        <w:rPr>
          <w:rFonts w:cstheme="minorHAnsi"/>
          <w:color w:val="000000" w:themeColor="text1"/>
          <w:sz w:val="24"/>
          <w:szCs w:val="24"/>
        </w:rPr>
        <w:t>, 2nd edition</w:t>
      </w:r>
      <w:r w:rsidR="00A5109A" w:rsidRPr="00C124A2">
        <w:rPr>
          <w:rFonts w:cstheme="minorHAnsi"/>
          <w:color w:val="000000" w:themeColor="text1"/>
          <w:sz w:val="24"/>
          <w:szCs w:val="24"/>
        </w:rPr>
        <w:t>,</w:t>
      </w:r>
      <w:r w:rsidRPr="00C124A2">
        <w:rPr>
          <w:rFonts w:cstheme="minorHAnsi"/>
          <w:color w:val="000000" w:themeColor="text1"/>
          <w:sz w:val="24"/>
          <w:szCs w:val="24"/>
        </w:rPr>
        <w:t xml:space="preserve"> </w:t>
      </w:r>
      <w:r w:rsidR="00A5109A" w:rsidRPr="00C124A2">
        <w:rPr>
          <w:rFonts w:cstheme="minorHAnsi"/>
          <w:color w:val="000000" w:themeColor="text1"/>
          <w:sz w:val="24"/>
          <w:szCs w:val="24"/>
        </w:rPr>
        <w:t>Oxford</w:t>
      </w:r>
    </w:p>
    <w:p w14:paraId="4792E55E" w14:textId="6D1889C7" w:rsidR="00E87EA7" w:rsidRPr="00C124A2" w:rsidRDefault="00E87E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Moorhead, T.S.N., 2001</w:t>
      </w:r>
      <w:r w:rsidR="00BA5173" w:rsidRPr="00C124A2">
        <w:rPr>
          <w:rFonts w:cstheme="minorHAnsi"/>
          <w:color w:val="000000" w:themeColor="text1"/>
          <w:sz w:val="24"/>
          <w:szCs w:val="24"/>
        </w:rPr>
        <w:t>a</w:t>
      </w:r>
      <w:r w:rsidR="00CE44A9" w:rsidRPr="00C124A2">
        <w:rPr>
          <w:rFonts w:cstheme="minorHAnsi"/>
          <w:color w:val="000000" w:themeColor="text1"/>
          <w:sz w:val="24"/>
          <w:szCs w:val="24"/>
        </w:rPr>
        <w:t xml:space="preserve">: </w:t>
      </w:r>
      <w:r w:rsidRPr="00C124A2">
        <w:rPr>
          <w:rFonts w:cstheme="minorHAnsi"/>
          <w:i/>
          <w:color w:val="000000" w:themeColor="text1"/>
          <w:sz w:val="24"/>
          <w:szCs w:val="24"/>
        </w:rPr>
        <w:t>Roman Coin finds from Wiltshire</w:t>
      </w:r>
      <w:r w:rsidR="00A5109A" w:rsidRPr="00C124A2">
        <w:rPr>
          <w:rFonts w:cstheme="minorHAnsi"/>
          <w:color w:val="000000" w:themeColor="text1"/>
          <w:sz w:val="24"/>
          <w:szCs w:val="24"/>
        </w:rPr>
        <w:t>,</w:t>
      </w:r>
      <w:r w:rsidRPr="00C124A2">
        <w:rPr>
          <w:rFonts w:cstheme="minorHAnsi"/>
          <w:color w:val="000000" w:themeColor="text1"/>
          <w:sz w:val="24"/>
          <w:szCs w:val="24"/>
        </w:rPr>
        <w:t xml:space="preserve"> Thesis (MPhil)</w:t>
      </w:r>
      <w:r w:rsidR="00A5109A" w:rsidRPr="00C124A2">
        <w:rPr>
          <w:rFonts w:cstheme="minorHAnsi"/>
          <w:color w:val="000000" w:themeColor="text1"/>
          <w:sz w:val="24"/>
          <w:szCs w:val="24"/>
        </w:rPr>
        <w:t>,</w:t>
      </w:r>
      <w:r w:rsidRPr="00C124A2">
        <w:rPr>
          <w:rFonts w:cstheme="minorHAnsi"/>
          <w:color w:val="000000" w:themeColor="text1"/>
          <w:sz w:val="24"/>
          <w:szCs w:val="24"/>
        </w:rPr>
        <w:t xml:space="preserve"> University College London.</w:t>
      </w:r>
    </w:p>
    <w:p w14:paraId="19C0A252" w14:textId="4ABC62C8" w:rsidR="00BA5173" w:rsidRPr="00C124A2" w:rsidRDefault="00BA5173" w:rsidP="00BC34B4">
      <w:pPr>
        <w:spacing w:line="360" w:lineRule="auto"/>
        <w:jc w:val="both"/>
        <w:rPr>
          <w:rFonts w:cstheme="minorHAnsi"/>
          <w:color w:val="000000" w:themeColor="text1"/>
          <w:sz w:val="24"/>
          <w:szCs w:val="24"/>
          <w:lang w:eastAsia="en-GB"/>
        </w:rPr>
      </w:pPr>
      <w:r w:rsidRPr="00C124A2">
        <w:rPr>
          <w:rFonts w:cstheme="minorHAnsi"/>
          <w:color w:val="000000" w:themeColor="text1"/>
          <w:sz w:val="24"/>
          <w:szCs w:val="24"/>
        </w:rPr>
        <w:t>Moorhead, T</w:t>
      </w:r>
      <w:r w:rsidR="00274D73" w:rsidRPr="00C124A2">
        <w:rPr>
          <w:rFonts w:cstheme="minorHAnsi"/>
          <w:color w:val="000000" w:themeColor="text1"/>
          <w:sz w:val="24"/>
          <w:szCs w:val="24"/>
        </w:rPr>
        <w:t>.</w:t>
      </w:r>
      <w:r w:rsidRPr="00C124A2">
        <w:rPr>
          <w:rFonts w:cstheme="minorHAnsi"/>
          <w:color w:val="000000" w:themeColor="text1"/>
          <w:sz w:val="24"/>
          <w:szCs w:val="24"/>
        </w:rPr>
        <w:t>S</w:t>
      </w:r>
      <w:r w:rsidR="00274D73" w:rsidRPr="00C124A2">
        <w:rPr>
          <w:rFonts w:cstheme="minorHAnsi"/>
          <w:color w:val="000000" w:themeColor="text1"/>
          <w:sz w:val="24"/>
          <w:szCs w:val="24"/>
        </w:rPr>
        <w:t>.</w:t>
      </w:r>
      <w:r w:rsidRPr="00C124A2">
        <w:rPr>
          <w:rFonts w:cstheme="minorHAnsi"/>
          <w:color w:val="000000" w:themeColor="text1"/>
          <w:sz w:val="24"/>
          <w:szCs w:val="24"/>
        </w:rPr>
        <w:t>N</w:t>
      </w:r>
      <w:r w:rsidR="00274D73" w:rsidRPr="00C124A2">
        <w:rPr>
          <w:rFonts w:cstheme="minorHAnsi"/>
          <w:color w:val="000000" w:themeColor="text1"/>
          <w:sz w:val="24"/>
          <w:szCs w:val="24"/>
        </w:rPr>
        <w:t>.</w:t>
      </w:r>
      <w:r w:rsidR="00CE44A9" w:rsidRPr="00C124A2">
        <w:rPr>
          <w:rFonts w:cstheme="minorHAnsi"/>
          <w:color w:val="000000" w:themeColor="text1"/>
          <w:sz w:val="24"/>
          <w:szCs w:val="24"/>
        </w:rPr>
        <w:t xml:space="preserve"> </w:t>
      </w:r>
      <w:r w:rsidRPr="00C124A2">
        <w:rPr>
          <w:rFonts w:cstheme="minorHAnsi"/>
          <w:color w:val="000000" w:themeColor="text1"/>
          <w:sz w:val="24"/>
          <w:szCs w:val="24"/>
        </w:rPr>
        <w:t>2001b</w:t>
      </w:r>
      <w:r w:rsidR="00CE44A9" w:rsidRPr="00C124A2">
        <w:rPr>
          <w:rFonts w:cstheme="minorHAnsi"/>
          <w:color w:val="000000" w:themeColor="text1"/>
          <w:sz w:val="24"/>
          <w:szCs w:val="24"/>
        </w:rPr>
        <w:t>:</w:t>
      </w:r>
      <w:r w:rsidRPr="00C124A2">
        <w:rPr>
          <w:rFonts w:cstheme="minorHAnsi"/>
          <w:color w:val="000000" w:themeColor="text1"/>
          <w:sz w:val="24"/>
          <w:szCs w:val="24"/>
        </w:rPr>
        <w:t xml:space="preserve"> </w:t>
      </w:r>
      <w:r w:rsidR="006E2EFE" w:rsidRPr="00C124A2">
        <w:rPr>
          <w:rFonts w:cstheme="minorHAnsi"/>
          <w:color w:val="000000" w:themeColor="text1"/>
          <w:sz w:val="24"/>
          <w:szCs w:val="24"/>
        </w:rPr>
        <w:t>‘</w:t>
      </w:r>
      <w:r w:rsidRPr="00C124A2">
        <w:rPr>
          <w:rFonts w:cstheme="minorHAnsi"/>
          <w:color w:val="000000" w:themeColor="text1"/>
          <w:sz w:val="24"/>
          <w:szCs w:val="24"/>
        </w:rPr>
        <w:t>Roman Coin Finds from Wiltshire’ in P</w:t>
      </w:r>
      <w:r w:rsidR="006E2EFE" w:rsidRPr="00C124A2">
        <w:rPr>
          <w:rFonts w:cstheme="minorHAnsi"/>
          <w:color w:val="000000" w:themeColor="text1"/>
          <w:sz w:val="24"/>
          <w:szCs w:val="24"/>
        </w:rPr>
        <w:t>.</w:t>
      </w:r>
      <w:r w:rsidRPr="00C124A2">
        <w:rPr>
          <w:rFonts w:cstheme="minorHAnsi"/>
          <w:color w:val="000000" w:themeColor="text1"/>
          <w:sz w:val="24"/>
          <w:szCs w:val="24"/>
        </w:rPr>
        <w:t xml:space="preserve"> Ellis (ed</w:t>
      </w:r>
      <w:r w:rsidR="006E2EFE"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lang w:eastAsia="en-GB"/>
        </w:rPr>
        <w:t>Roman Wiltshire and After. Papers in Honour of Ken Annable</w:t>
      </w:r>
      <w:r w:rsidR="00A5109A" w:rsidRPr="00C124A2">
        <w:rPr>
          <w:rFonts w:cstheme="minorHAnsi"/>
          <w:color w:val="000000" w:themeColor="text1"/>
          <w:sz w:val="24"/>
          <w:szCs w:val="24"/>
          <w:lang w:eastAsia="en-GB"/>
        </w:rPr>
        <w:t>,</w:t>
      </w:r>
      <w:r w:rsidRPr="00C124A2">
        <w:rPr>
          <w:rFonts w:cstheme="minorHAnsi"/>
          <w:color w:val="000000" w:themeColor="text1"/>
          <w:sz w:val="24"/>
          <w:szCs w:val="24"/>
          <w:lang w:eastAsia="en-GB"/>
        </w:rPr>
        <w:t xml:space="preserve"> Devizes,  85</w:t>
      </w:r>
      <w:r w:rsidR="00CE44A9" w:rsidRPr="00C124A2">
        <w:rPr>
          <w:rFonts w:cstheme="minorHAnsi"/>
          <w:color w:val="000000" w:themeColor="text1"/>
          <w:sz w:val="24"/>
          <w:szCs w:val="24"/>
          <w:lang w:eastAsia="en-GB"/>
        </w:rPr>
        <w:t>–</w:t>
      </w:r>
      <w:r w:rsidRPr="00C124A2">
        <w:rPr>
          <w:rFonts w:cstheme="minorHAnsi"/>
          <w:color w:val="000000" w:themeColor="text1"/>
          <w:sz w:val="24"/>
          <w:szCs w:val="24"/>
          <w:lang w:eastAsia="en-GB"/>
        </w:rPr>
        <w:t>105</w:t>
      </w:r>
    </w:p>
    <w:p w14:paraId="4BCAA36C" w14:textId="4FD2C570" w:rsidR="00265882" w:rsidRPr="00C124A2" w:rsidRDefault="00265882" w:rsidP="00BC34B4">
      <w:pPr>
        <w:spacing w:line="360" w:lineRule="auto"/>
        <w:jc w:val="both"/>
        <w:rPr>
          <w:rFonts w:cstheme="minorHAnsi"/>
          <w:sz w:val="24"/>
          <w:szCs w:val="24"/>
          <w:lang w:eastAsia="en-GB"/>
        </w:rPr>
      </w:pPr>
      <w:r w:rsidRPr="00C124A2">
        <w:rPr>
          <w:rFonts w:cstheme="minorHAnsi"/>
          <w:color w:val="000000" w:themeColor="text1"/>
          <w:sz w:val="24"/>
          <w:szCs w:val="24"/>
          <w:lang w:eastAsia="en-GB"/>
        </w:rPr>
        <w:t>Moorhead T.S.N</w:t>
      </w:r>
      <w:r w:rsidR="00CE44A9" w:rsidRPr="00C124A2">
        <w:rPr>
          <w:rFonts w:cstheme="minorHAnsi"/>
          <w:color w:val="000000" w:themeColor="text1"/>
          <w:sz w:val="24"/>
          <w:szCs w:val="24"/>
          <w:lang w:eastAsia="en-GB"/>
        </w:rPr>
        <w:t>.</w:t>
      </w:r>
      <w:r w:rsidRPr="00C124A2">
        <w:rPr>
          <w:rFonts w:cstheme="minorHAnsi"/>
          <w:color w:val="000000" w:themeColor="text1"/>
          <w:sz w:val="24"/>
          <w:szCs w:val="24"/>
          <w:lang w:eastAsia="en-GB"/>
        </w:rPr>
        <w:t xml:space="preserve"> 2005</w:t>
      </w:r>
      <w:r w:rsidR="00CE44A9" w:rsidRPr="00C124A2">
        <w:rPr>
          <w:rFonts w:cstheme="minorHAnsi"/>
          <w:color w:val="000000" w:themeColor="text1"/>
          <w:sz w:val="24"/>
          <w:szCs w:val="24"/>
          <w:lang w:eastAsia="en-GB"/>
        </w:rPr>
        <w:t xml:space="preserve">: </w:t>
      </w:r>
      <w:r w:rsidR="006E2EFE" w:rsidRPr="00C124A2">
        <w:rPr>
          <w:rFonts w:cstheme="minorHAnsi"/>
          <w:color w:val="000000" w:themeColor="text1"/>
          <w:sz w:val="24"/>
          <w:szCs w:val="24"/>
          <w:lang w:eastAsia="en-GB"/>
        </w:rPr>
        <w:t>‘</w:t>
      </w:r>
      <w:r w:rsidR="0068799F" w:rsidRPr="00C124A2">
        <w:rPr>
          <w:rFonts w:cstheme="minorHAnsi"/>
          <w:color w:val="000000" w:themeColor="text1"/>
          <w:sz w:val="24"/>
          <w:szCs w:val="24"/>
          <w:lang w:eastAsia="en-GB"/>
        </w:rPr>
        <w:t xml:space="preserve">Three Roman coin hoards from Wiltshire terminating in coins of </w:t>
      </w:r>
      <w:r w:rsidR="0068799F" w:rsidRPr="00C124A2">
        <w:rPr>
          <w:rFonts w:cstheme="minorHAnsi"/>
          <w:sz w:val="24"/>
          <w:szCs w:val="24"/>
          <w:lang w:eastAsia="en-GB"/>
        </w:rPr>
        <w:t>Probus (AD 276-82)</w:t>
      </w:r>
      <w:r w:rsidR="006E2EFE" w:rsidRPr="00C124A2">
        <w:rPr>
          <w:rFonts w:cstheme="minorHAnsi"/>
          <w:sz w:val="24"/>
          <w:szCs w:val="24"/>
          <w:lang w:eastAsia="en-GB"/>
        </w:rPr>
        <w:t>’</w:t>
      </w:r>
      <w:r w:rsidR="00A5109A" w:rsidRPr="00C124A2">
        <w:rPr>
          <w:rFonts w:cstheme="minorHAnsi"/>
          <w:sz w:val="24"/>
          <w:szCs w:val="24"/>
          <w:lang w:eastAsia="en-GB"/>
        </w:rPr>
        <w:t>,</w:t>
      </w:r>
      <w:r w:rsidR="0068799F" w:rsidRPr="00C124A2">
        <w:rPr>
          <w:rFonts w:cstheme="minorHAnsi"/>
          <w:sz w:val="24"/>
          <w:szCs w:val="24"/>
          <w:lang w:eastAsia="en-GB"/>
        </w:rPr>
        <w:t xml:space="preserve"> </w:t>
      </w:r>
      <w:r w:rsidR="0068799F" w:rsidRPr="00C124A2">
        <w:rPr>
          <w:rFonts w:cstheme="minorHAnsi"/>
          <w:i/>
          <w:sz w:val="24"/>
          <w:szCs w:val="24"/>
          <w:lang w:eastAsia="en-GB"/>
        </w:rPr>
        <w:t xml:space="preserve">Wiltshire Archaeological and Natural History Magazine </w:t>
      </w:r>
      <w:r w:rsidR="0068799F" w:rsidRPr="00C124A2">
        <w:rPr>
          <w:rFonts w:cstheme="minorHAnsi"/>
          <w:sz w:val="24"/>
          <w:szCs w:val="24"/>
          <w:lang w:eastAsia="en-GB"/>
        </w:rPr>
        <w:t>102</w:t>
      </w:r>
      <w:r w:rsidR="00CE44A9" w:rsidRPr="00C124A2">
        <w:rPr>
          <w:rFonts w:cstheme="minorHAnsi"/>
          <w:sz w:val="24"/>
          <w:szCs w:val="24"/>
          <w:lang w:eastAsia="en-GB"/>
        </w:rPr>
        <w:t xml:space="preserve">, </w:t>
      </w:r>
      <w:r w:rsidR="0068799F" w:rsidRPr="00C124A2">
        <w:rPr>
          <w:rFonts w:cstheme="minorHAnsi"/>
          <w:sz w:val="24"/>
          <w:szCs w:val="24"/>
          <w:lang w:eastAsia="en-GB"/>
        </w:rPr>
        <w:t>150</w:t>
      </w:r>
      <w:r w:rsidR="00CE44A9" w:rsidRPr="00C124A2">
        <w:rPr>
          <w:rFonts w:cstheme="minorHAnsi"/>
          <w:sz w:val="24"/>
          <w:szCs w:val="24"/>
          <w:lang w:eastAsia="en-GB"/>
        </w:rPr>
        <w:t>–</w:t>
      </w:r>
      <w:r w:rsidR="0068799F" w:rsidRPr="00C124A2">
        <w:rPr>
          <w:rFonts w:cstheme="minorHAnsi"/>
          <w:sz w:val="24"/>
          <w:szCs w:val="24"/>
          <w:lang w:eastAsia="en-GB"/>
        </w:rPr>
        <w:t>9</w:t>
      </w:r>
    </w:p>
    <w:p w14:paraId="66895D9E" w14:textId="59662853" w:rsidR="00274D73" w:rsidRPr="00C124A2" w:rsidRDefault="00274D73" w:rsidP="00BC34B4">
      <w:pPr>
        <w:spacing w:line="360" w:lineRule="auto"/>
        <w:jc w:val="both"/>
        <w:rPr>
          <w:rFonts w:cstheme="minorHAnsi"/>
          <w:sz w:val="24"/>
          <w:szCs w:val="24"/>
        </w:rPr>
      </w:pPr>
      <w:r w:rsidRPr="00C124A2">
        <w:rPr>
          <w:rFonts w:cstheme="minorHAnsi"/>
          <w:sz w:val="24"/>
          <w:szCs w:val="24"/>
        </w:rPr>
        <w:t>Moorhead, T.S.N. 2006</w:t>
      </w:r>
      <w:r w:rsidR="00CE44A9" w:rsidRPr="00C124A2">
        <w:rPr>
          <w:rFonts w:cstheme="minorHAnsi"/>
          <w:sz w:val="24"/>
          <w:szCs w:val="24"/>
        </w:rPr>
        <w:t>:</w:t>
      </w:r>
      <w:r w:rsidRPr="00C124A2">
        <w:rPr>
          <w:rFonts w:cstheme="minorHAnsi"/>
          <w:sz w:val="24"/>
          <w:szCs w:val="24"/>
        </w:rPr>
        <w:t xml:space="preserve"> </w:t>
      </w:r>
      <w:r w:rsidR="006E2EFE" w:rsidRPr="00C124A2">
        <w:rPr>
          <w:rFonts w:cstheme="minorHAnsi"/>
          <w:sz w:val="24"/>
          <w:szCs w:val="24"/>
        </w:rPr>
        <w:t>‘</w:t>
      </w:r>
      <w:r w:rsidRPr="00C124A2">
        <w:rPr>
          <w:rFonts w:cstheme="minorHAnsi"/>
          <w:sz w:val="24"/>
          <w:szCs w:val="24"/>
        </w:rPr>
        <w:t>Roman Bronze Coinage in sub-Roman and early Anglo-Saxon England</w:t>
      </w:r>
      <w:r w:rsidR="006E2EFE" w:rsidRPr="00C124A2">
        <w:rPr>
          <w:rFonts w:cstheme="minorHAnsi"/>
          <w:sz w:val="24"/>
          <w:szCs w:val="24"/>
        </w:rPr>
        <w:t>’</w:t>
      </w:r>
      <w:r w:rsidR="00A5109A" w:rsidRPr="00C124A2">
        <w:rPr>
          <w:rFonts w:cstheme="minorHAnsi"/>
          <w:sz w:val="24"/>
          <w:szCs w:val="24"/>
        </w:rPr>
        <w:t>, i</w:t>
      </w:r>
      <w:r w:rsidRPr="00C124A2">
        <w:rPr>
          <w:rFonts w:cstheme="minorHAnsi"/>
          <w:sz w:val="24"/>
          <w:szCs w:val="24"/>
        </w:rPr>
        <w:t>n B. Cook and G. Williams (ed</w:t>
      </w:r>
      <w:r w:rsidR="00A5109A" w:rsidRPr="00C124A2">
        <w:rPr>
          <w:rFonts w:cstheme="minorHAnsi"/>
          <w:sz w:val="24"/>
          <w:szCs w:val="24"/>
        </w:rPr>
        <w:t>s</w:t>
      </w:r>
      <w:r w:rsidRPr="00C124A2">
        <w:rPr>
          <w:rFonts w:cstheme="minorHAnsi"/>
          <w:sz w:val="24"/>
          <w:szCs w:val="24"/>
        </w:rPr>
        <w:t xml:space="preserve">.) </w:t>
      </w:r>
      <w:r w:rsidRPr="00C124A2">
        <w:rPr>
          <w:rFonts w:cstheme="minorHAnsi"/>
          <w:i/>
          <w:iCs/>
          <w:sz w:val="24"/>
          <w:szCs w:val="24"/>
        </w:rPr>
        <w:t xml:space="preserve">Coinage and History in the North Sea World c. 500-1250. Essays in Honour of Marion Archibald. </w:t>
      </w:r>
      <w:r w:rsidRPr="00C124A2">
        <w:rPr>
          <w:rFonts w:cstheme="minorHAnsi"/>
          <w:i/>
          <w:sz w:val="24"/>
          <w:szCs w:val="24"/>
        </w:rPr>
        <w:t>The Northern World</w:t>
      </w:r>
      <w:r w:rsidR="00A5109A" w:rsidRPr="00C124A2">
        <w:rPr>
          <w:rFonts w:cstheme="minorHAnsi"/>
          <w:i/>
          <w:sz w:val="24"/>
          <w:szCs w:val="24"/>
        </w:rPr>
        <w:t>,</w:t>
      </w:r>
      <w:r w:rsidRPr="00C124A2">
        <w:rPr>
          <w:rFonts w:cstheme="minorHAnsi"/>
          <w:sz w:val="24"/>
          <w:szCs w:val="24"/>
        </w:rPr>
        <w:t xml:space="preserve"> Leiden</w:t>
      </w:r>
      <w:r w:rsidR="00A5109A" w:rsidRPr="00C124A2">
        <w:rPr>
          <w:rFonts w:cstheme="minorHAnsi"/>
          <w:sz w:val="24"/>
          <w:szCs w:val="24"/>
        </w:rPr>
        <w:t>,</w:t>
      </w:r>
      <w:r w:rsidRPr="00C124A2">
        <w:rPr>
          <w:rFonts w:cstheme="minorHAnsi"/>
          <w:sz w:val="24"/>
          <w:szCs w:val="24"/>
        </w:rPr>
        <w:t xml:space="preserve"> Koninklijke Brill, 99</w:t>
      </w:r>
      <w:r w:rsidR="004256E1" w:rsidRPr="00C124A2">
        <w:rPr>
          <w:rFonts w:cstheme="minorHAnsi"/>
          <w:sz w:val="24"/>
          <w:szCs w:val="24"/>
        </w:rPr>
        <w:t>–</w:t>
      </w:r>
      <w:r w:rsidRPr="00C124A2">
        <w:rPr>
          <w:rFonts w:cstheme="minorHAnsi"/>
          <w:sz w:val="24"/>
          <w:szCs w:val="24"/>
        </w:rPr>
        <w:t>109</w:t>
      </w:r>
    </w:p>
    <w:p w14:paraId="697629C0" w14:textId="317648CF" w:rsidR="00E87EA7" w:rsidRPr="00C124A2" w:rsidRDefault="00E87EA7" w:rsidP="00BC34B4">
      <w:pPr>
        <w:spacing w:line="360" w:lineRule="auto"/>
        <w:jc w:val="both"/>
        <w:rPr>
          <w:rFonts w:cstheme="minorHAnsi"/>
          <w:sz w:val="24"/>
          <w:szCs w:val="24"/>
        </w:rPr>
      </w:pPr>
      <w:r w:rsidRPr="00C124A2">
        <w:rPr>
          <w:rFonts w:cstheme="minorHAnsi"/>
          <w:sz w:val="24"/>
          <w:szCs w:val="24"/>
        </w:rPr>
        <w:t>Moorhead, T.S.N., 2015</w:t>
      </w:r>
      <w:r w:rsidR="00CE44A9" w:rsidRPr="00C124A2">
        <w:rPr>
          <w:rFonts w:cstheme="minorHAnsi"/>
          <w:sz w:val="24"/>
          <w:szCs w:val="24"/>
        </w:rPr>
        <w:t xml:space="preserve">: </w:t>
      </w:r>
      <w:r w:rsidR="006E2EFE" w:rsidRPr="00C124A2">
        <w:rPr>
          <w:rFonts w:cstheme="minorHAnsi"/>
          <w:sz w:val="24"/>
          <w:szCs w:val="24"/>
        </w:rPr>
        <w:t>‘</w:t>
      </w:r>
      <w:r w:rsidRPr="00C124A2">
        <w:rPr>
          <w:rFonts w:cstheme="minorHAnsi"/>
          <w:sz w:val="24"/>
          <w:szCs w:val="24"/>
        </w:rPr>
        <w:t>A survey of Roman coin finds in Hertfordshire</w:t>
      </w:r>
      <w:r w:rsidR="006E2EFE" w:rsidRPr="00C124A2">
        <w:rPr>
          <w:rFonts w:cstheme="minorHAnsi"/>
          <w:sz w:val="24"/>
          <w:szCs w:val="24"/>
        </w:rPr>
        <w:t>’</w:t>
      </w:r>
      <w:r w:rsidR="00F74E41" w:rsidRPr="00C124A2">
        <w:rPr>
          <w:rFonts w:cstheme="minorHAnsi"/>
          <w:sz w:val="24"/>
          <w:szCs w:val="24"/>
        </w:rPr>
        <w:t>,</w:t>
      </w:r>
      <w:r w:rsidRPr="00C124A2">
        <w:rPr>
          <w:rFonts w:cstheme="minorHAnsi"/>
          <w:sz w:val="24"/>
          <w:szCs w:val="24"/>
        </w:rPr>
        <w:t xml:space="preserve"> </w:t>
      </w:r>
      <w:r w:rsidR="00F74E41" w:rsidRPr="00C124A2">
        <w:rPr>
          <w:rFonts w:cstheme="minorHAnsi"/>
          <w:sz w:val="24"/>
          <w:szCs w:val="24"/>
        </w:rPr>
        <w:t>i</w:t>
      </w:r>
      <w:r w:rsidRPr="00C124A2">
        <w:rPr>
          <w:rFonts w:cstheme="minorHAnsi"/>
          <w:sz w:val="24"/>
          <w:szCs w:val="24"/>
        </w:rPr>
        <w:t xml:space="preserve">n </w:t>
      </w:r>
      <w:r w:rsidR="006E2EFE" w:rsidRPr="00C124A2">
        <w:rPr>
          <w:rFonts w:cstheme="minorHAnsi"/>
          <w:sz w:val="24"/>
          <w:szCs w:val="24"/>
        </w:rPr>
        <w:t xml:space="preserve">K. </w:t>
      </w:r>
      <w:r w:rsidRPr="00C124A2">
        <w:rPr>
          <w:rFonts w:cstheme="minorHAnsi"/>
          <w:sz w:val="24"/>
          <w:szCs w:val="24"/>
        </w:rPr>
        <w:t xml:space="preserve">Lockyear </w:t>
      </w:r>
      <w:r w:rsidR="006E2EFE" w:rsidRPr="00C124A2">
        <w:rPr>
          <w:rFonts w:cstheme="minorHAnsi"/>
          <w:sz w:val="24"/>
          <w:szCs w:val="24"/>
        </w:rPr>
        <w:t>(</w:t>
      </w:r>
      <w:r w:rsidRPr="00C124A2">
        <w:rPr>
          <w:rFonts w:cstheme="minorHAnsi"/>
          <w:sz w:val="24"/>
          <w:szCs w:val="24"/>
        </w:rPr>
        <w:t>ed.</w:t>
      </w:r>
      <w:r w:rsidR="006E2EFE" w:rsidRPr="00C124A2">
        <w:rPr>
          <w:rFonts w:cstheme="minorHAnsi"/>
          <w:sz w:val="24"/>
          <w:szCs w:val="24"/>
        </w:rPr>
        <w:t>)</w:t>
      </w:r>
      <w:r w:rsidRPr="00C124A2">
        <w:rPr>
          <w:rFonts w:cstheme="minorHAnsi"/>
          <w:sz w:val="24"/>
          <w:szCs w:val="24"/>
        </w:rPr>
        <w:t xml:space="preserve"> </w:t>
      </w:r>
      <w:r w:rsidRPr="00C124A2">
        <w:rPr>
          <w:rFonts w:cstheme="minorHAnsi"/>
          <w:i/>
          <w:sz w:val="24"/>
          <w:szCs w:val="24"/>
        </w:rPr>
        <w:t>Archaeology in Hertfordshire recent research a festschrift for Tony Rook</w:t>
      </w:r>
      <w:r w:rsidR="00F74E41" w:rsidRPr="00C124A2">
        <w:rPr>
          <w:rFonts w:cstheme="minorHAnsi"/>
          <w:sz w:val="24"/>
          <w:szCs w:val="24"/>
        </w:rPr>
        <w:t>,</w:t>
      </w:r>
      <w:r w:rsidRPr="00C124A2">
        <w:rPr>
          <w:rFonts w:cstheme="minorHAnsi"/>
          <w:sz w:val="24"/>
          <w:szCs w:val="24"/>
        </w:rPr>
        <w:t xml:space="preserve"> Hatfield</w:t>
      </w:r>
      <w:r w:rsidR="006E2EFE" w:rsidRPr="00C124A2">
        <w:rPr>
          <w:rFonts w:cstheme="minorHAnsi"/>
          <w:sz w:val="24"/>
          <w:szCs w:val="24"/>
        </w:rPr>
        <w:t>,</w:t>
      </w:r>
      <w:r w:rsidRPr="00C124A2">
        <w:rPr>
          <w:rFonts w:cstheme="minorHAnsi"/>
          <w:sz w:val="24"/>
          <w:szCs w:val="24"/>
        </w:rPr>
        <w:t xml:space="preserve"> Hertfordshire publication</w:t>
      </w:r>
      <w:r w:rsidR="00934D06" w:rsidRPr="00C124A2">
        <w:rPr>
          <w:rFonts w:cstheme="minorHAnsi"/>
          <w:sz w:val="24"/>
          <w:szCs w:val="24"/>
        </w:rPr>
        <w:t>,</w:t>
      </w:r>
      <w:r w:rsidR="000637EE" w:rsidRPr="00C124A2">
        <w:rPr>
          <w:rFonts w:cstheme="minorHAnsi"/>
          <w:sz w:val="24"/>
          <w:szCs w:val="24"/>
        </w:rPr>
        <w:t xml:space="preserve"> 135</w:t>
      </w:r>
      <w:r w:rsidR="004256E1" w:rsidRPr="00C124A2">
        <w:rPr>
          <w:rFonts w:cstheme="minorHAnsi"/>
          <w:sz w:val="24"/>
          <w:szCs w:val="24"/>
        </w:rPr>
        <w:t>–</w:t>
      </w:r>
      <w:r w:rsidR="000637EE" w:rsidRPr="00C124A2">
        <w:rPr>
          <w:rFonts w:cstheme="minorHAnsi"/>
          <w:sz w:val="24"/>
          <w:szCs w:val="24"/>
        </w:rPr>
        <w:t>64</w:t>
      </w:r>
    </w:p>
    <w:p w14:paraId="4DE0A1BA" w14:textId="38266B39" w:rsidR="00E87EA7" w:rsidRPr="00C124A2" w:rsidRDefault="00E87EA7" w:rsidP="00BC34B4">
      <w:pPr>
        <w:spacing w:line="360" w:lineRule="auto"/>
        <w:jc w:val="both"/>
        <w:rPr>
          <w:rFonts w:cstheme="minorHAnsi"/>
          <w:sz w:val="24"/>
          <w:szCs w:val="24"/>
        </w:rPr>
      </w:pPr>
      <w:r w:rsidRPr="00C124A2">
        <w:rPr>
          <w:rFonts w:cstheme="minorHAnsi"/>
          <w:sz w:val="24"/>
          <w:szCs w:val="24"/>
        </w:rPr>
        <w:t>Moorhead</w:t>
      </w:r>
      <w:r w:rsidR="00265882" w:rsidRPr="00C124A2">
        <w:rPr>
          <w:rFonts w:cstheme="minorHAnsi"/>
          <w:sz w:val="24"/>
          <w:szCs w:val="24"/>
        </w:rPr>
        <w:t>, T.S.N</w:t>
      </w:r>
      <w:r w:rsidR="00CE44A9" w:rsidRPr="00C124A2">
        <w:rPr>
          <w:rFonts w:cstheme="minorHAnsi"/>
          <w:sz w:val="24"/>
          <w:szCs w:val="24"/>
        </w:rPr>
        <w:t>.</w:t>
      </w:r>
      <w:r w:rsidR="00265882" w:rsidRPr="00C124A2">
        <w:rPr>
          <w:rFonts w:cstheme="minorHAnsi"/>
          <w:sz w:val="24"/>
          <w:szCs w:val="24"/>
        </w:rPr>
        <w:t>,</w:t>
      </w:r>
      <w:r w:rsidRPr="00C124A2">
        <w:rPr>
          <w:rFonts w:cstheme="minorHAnsi"/>
          <w:sz w:val="24"/>
          <w:szCs w:val="24"/>
        </w:rPr>
        <w:t xml:space="preserve"> and Stuttard</w:t>
      </w:r>
      <w:r w:rsidR="00265882" w:rsidRPr="00C124A2">
        <w:rPr>
          <w:rFonts w:cstheme="minorHAnsi"/>
          <w:sz w:val="24"/>
          <w:szCs w:val="24"/>
        </w:rPr>
        <w:t xml:space="preserve"> D. 2012</w:t>
      </w:r>
      <w:r w:rsidR="00CE44A9" w:rsidRPr="00C124A2">
        <w:rPr>
          <w:rFonts w:cstheme="minorHAnsi"/>
          <w:sz w:val="24"/>
          <w:szCs w:val="24"/>
        </w:rPr>
        <w:t xml:space="preserve">: </w:t>
      </w:r>
      <w:r w:rsidR="00265882" w:rsidRPr="00C124A2">
        <w:rPr>
          <w:rFonts w:cstheme="minorHAnsi"/>
          <w:i/>
          <w:sz w:val="24"/>
          <w:szCs w:val="24"/>
        </w:rPr>
        <w:t>The Romans who shaped Britain</w:t>
      </w:r>
      <w:r w:rsidR="00F74E41" w:rsidRPr="00C124A2">
        <w:rPr>
          <w:rFonts w:cstheme="minorHAnsi"/>
          <w:sz w:val="24"/>
          <w:szCs w:val="24"/>
        </w:rPr>
        <w:t>,</w:t>
      </w:r>
      <w:r w:rsidR="00265882" w:rsidRPr="00C124A2">
        <w:rPr>
          <w:rFonts w:cstheme="minorHAnsi"/>
          <w:sz w:val="24"/>
          <w:szCs w:val="24"/>
        </w:rPr>
        <w:t xml:space="preserve"> London</w:t>
      </w:r>
    </w:p>
    <w:p w14:paraId="45EA462C" w14:textId="00A09D10" w:rsidR="00E87EA7" w:rsidRPr="00C124A2" w:rsidRDefault="00E87EA7" w:rsidP="00BC34B4">
      <w:pPr>
        <w:spacing w:line="360" w:lineRule="auto"/>
        <w:jc w:val="both"/>
        <w:rPr>
          <w:rFonts w:cstheme="minorHAnsi"/>
          <w:color w:val="000000" w:themeColor="text1"/>
          <w:sz w:val="24"/>
          <w:szCs w:val="24"/>
        </w:rPr>
      </w:pPr>
      <w:r w:rsidRPr="00C124A2">
        <w:rPr>
          <w:rStyle w:val="c0"/>
          <w:rFonts w:cstheme="minorHAnsi"/>
          <w:color w:val="000000" w:themeColor="text1"/>
          <w:sz w:val="24"/>
          <w:szCs w:val="24"/>
        </w:rPr>
        <w:t>Moorhead, T.S.N</w:t>
      </w:r>
      <w:r w:rsidR="00CE44A9" w:rsidRPr="00C124A2">
        <w:rPr>
          <w:rStyle w:val="c0"/>
          <w:rFonts w:cstheme="minorHAnsi"/>
          <w:color w:val="000000" w:themeColor="text1"/>
          <w:sz w:val="24"/>
          <w:szCs w:val="24"/>
        </w:rPr>
        <w:t>.,</w:t>
      </w:r>
      <w:r w:rsidRPr="00C124A2">
        <w:rPr>
          <w:rStyle w:val="c0"/>
          <w:rFonts w:cstheme="minorHAnsi"/>
          <w:color w:val="000000" w:themeColor="text1"/>
          <w:sz w:val="24"/>
          <w:szCs w:val="24"/>
        </w:rPr>
        <w:t xml:space="preserve"> and Walton, P.J. 2014</w:t>
      </w:r>
      <w:r w:rsidR="00CE44A9" w:rsidRPr="00C124A2">
        <w:rPr>
          <w:rStyle w:val="c0"/>
          <w:rFonts w:cstheme="minorHAnsi"/>
          <w:color w:val="000000" w:themeColor="text1"/>
          <w:sz w:val="24"/>
          <w:szCs w:val="24"/>
        </w:rPr>
        <w:t>:</w:t>
      </w:r>
      <w:r w:rsidRPr="00C124A2">
        <w:rPr>
          <w:rStyle w:val="c0"/>
          <w:rFonts w:cstheme="minorHAnsi"/>
          <w:color w:val="000000" w:themeColor="text1"/>
          <w:sz w:val="24"/>
          <w:szCs w:val="24"/>
        </w:rPr>
        <w:t xml:space="preserve"> </w:t>
      </w:r>
      <w:r w:rsidR="0009236F" w:rsidRPr="00C124A2">
        <w:rPr>
          <w:rStyle w:val="c0"/>
          <w:rFonts w:cstheme="minorHAnsi"/>
          <w:color w:val="000000" w:themeColor="text1"/>
          <w:sz w:val="24"/>
          <w:szCs w:val="24"/>
        </w:rPr>
        <w:t>‘</w:t>
      </w:r>
      <w:r w:rsidRPr="00C124A2">
        <w:rPr>
          <w:rStyle w:val="c0"/>
          <w:rFonts w:cstheme="minorHAnsi"/>
          <w:color w:val="000000" w:themeColor="text1"/>
          <w:sz w:val="24"/>
          <w:szCs w:val="24"/>
        </w:rPr>
        <w:t>Coinage at the end of Roman Britain</w:t>
      </w:r>
      <w:r w:rsidR="0009236F" w:rsidRPr="00C124A2">
        <w:rPr>
          <w:rStyle w:val="c0"/>
          <w:rFonts w:cstheme="minorHAnsi"/>
          <w:color w:val="000000" w:themeColor="text1"/>
          <w:sz w:val="24"/>
          <w:szCs w:val="24"/>
        </w:rPr>
        <w:t>’</w:t>
      </w:r>
      <w:r w:rsidR="00934D06" w:rsidRPr="00C124A2">
        <w:rPr>
          <w:rStyle w:val="c0"/>
          <w:rFonts w:cstheme="minorHAnsi"/>
          <w:color w:val="000000" w:themeColor="text1"/>
          <w:sz w:val="24"/>
          <w:szCs w:val="24"/>
        </w:rPr>
        <w:t>,</w:t>
      </w:r>
      <w:r w:rsidRPr="00C124A2">
        <w:rPr>
          <w:rStyle w:val="c0"/>
          <w:rFonts w:cstheme="minorHAnsi"/>
          <w:color w:val="000000" w:themeColor="text1"/>
          <w:sz w:val="24"/>
          <w:szCs w:val="24"/>
        </w:rPr>
        <w:t xml:space="preserve"> </w:t>
      </w:r>
      <w:r w:rsidR="00934D06" w:rsidRPr="00C124A2">
        <w:rPr>
          <w:rFonts w:cstheme="minorHAnsi"/>
          <w:color w:val="000000" w:themeColor="text1"/>
          <w:sz w:val="24"/>
          <w:szCs w:val="24"/>
        </w:rPr>
        <w:t>i</w:t>
      </w:r>
      <w:r w:rsidRPr="00C124A2">
        <w:rPr>
          <w:rFonts w:cstheme="minorHAnsi"/>
          <w:color w:val="000000" w:themeColor="text1"/>
          <w:sz w:val="24"/>
          <w:szCs w:val="24"/>
        </w:rPr>
        <w:t>n</w:t>
      </w:r>
      <w:r w:rsidR="0009236F" w:rsidRPr="00C124A2">
        <w:rPr>
          <w:rFonts w:cstheme="minorHAnsi"/>
          <w:color w:val="000000" w:themeColor="text1"/>
          <w:sz w:val="24"/>
          <w:szCs w:val="24"/>
        </w:rPr>
        <w:t xml:space="preserve"> F. K. </w:t>
      </w:r>
      <w:r w:rsidRPr="00C124A2">
        <w:rPr>
          <w:rFonts w:cstheme="minorHAnsi"/>
          <w:color w:val="000000" w:themeColor="text1"/>
          <w:sz w:val="24"/>
          <w:szCs w:val="24"/>
        </w:rPr>
        <w:t xml:space="preserve"> Haarer (ed</w:t>
      </w:r>
      <w:r w:rsidR="0009236F"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AD 410:</w:t>
      </w:r>
      <w:r w:rsidRPr="00C124A2">
        <w:rPr>
          <w:rFonts w:cstheme="minorHAnsi"/>
          <w:color w:val="000000" w:themeColor="text1"/>
          <w:sz w:val="24"/>
          <w:szCs w:val="24"/>
        </w:rPr>
        <w:t xml:space="preserve"> </w:t>
      </w:r>
      <w:r w:rsidRPr="00C124A2">
        <w:rPr>
          <w:rFonts w:cstheme="minorHAnsi"/>
          <w:i/>
          <w:color w:val="000000" w:themeColor="text1"/>
          <w:sz w:val="24"/>
          <w:szCs w:val="24"/>
        </w:rPr>
        <w:t>The History and Archaeology of Late Roman and Post-Roman Britain</w:t>
      </w:r>
      <w:r w:rsidR="00934D06" w:rsidRPr="00C124A2">
        <w:rPr>
          <w:rFonts w:cstheme="minorHAnsi"/>
          <w:color w:val="000000" w:themeColor="text1"/>
          <w:sz w:val="24"/>
          <w:szCs w:val="24"/>
        </w:rPr>
        <w:t>,</w:t>
      </w:r>
      <w:r w:rsidRPr="00C124A2">
        <w:rPr>
          <w:rFonts w:cstheme="minorHAnsi"/>
          <w:color w:val="000000" w:themeColor="text1"/>
          <w:sz w:val="24"/>
          <w:szCs w:val="24"/>
        </w:rPr>
        <w:t xml:space="preserve"> London</w:t>
      </w:r>
      <w:r w:rsidR="00934D06" w:rsidRPr="00C124A2">
        <w:rPr>
          <w:rFonts w:cstheme="minorHAnsi"/>
          <w:color w:val="000000" w:themeColor="text1"/>
          <w:sz w:val="24"/>
          <w:szCs w:val="24"/>
        </w:rPr>
        <w:t>,</w:t>
      </w:r>
      <w:r w:rsidRPr="00C124A2">
        <w:rPr>
          <w:rFonts w:cstheme="minorHAnsi"/>
          <w:color w:val="000000" w:themeColor="text1"/>
          <w:sz w:val="24"/>
          <w:szCs w:val="24"/>
        </w:rPr>
        <w:t xml:space="preserve"> Society for the Promotion of Roman studie</w:t>
      </w:r>
      <w:r w:rsidR="00934D06" w:rsidRPr="00C124A2">
        <w:rPr>
          <w:rFonts w:cstheme="minorHAnsi"/>
          <w:color w:val="000000" w:themeColor="text1"/>
          <w:sz w:val="24"/>
          <w:szCs w:val="24"/>
        </w:rPr>
        <w:t>s,</w:t>
      </w:r>
      <w:r w:rsidR="006E2EFE" w:rsidRPr="00C124A2">
        <w:rPr>
          <w:rFonts w:cstheme="minorHAnsi"/>
          <w:color w:val="000000" w:themeColor="text1"/>
          <w:sz w:val="24"/>
          <w:szCs w:val="24"/>
        </w:rPr>
        <w:t xml:space="preserve"> 99</w:t>
      </w:r>
      <w:r w:rsidR="004256E1" w:rsidRPr="00C124A2">
        <w:rPr>
          <w:rFonts w:cstheme="minorHAnsi"/>
          <w:sz w:val="24"/>
          <w:szCs w:val="24"/>
        </w:rPr>
        <w:t>–</w:t>
      </w:r>
      <w:r w:rsidR="006E2EFE" w:rsidRPr="00C124A2">
        <w:rPr>
          <w:rFonts w:cstheme="minorHAnsi"/>
          <w:color w:val="000000" w:themeColor="text1"/>
          <w:sz w:val="24"/>
          <w:szCs w:val="24"/>
        </w:rPr>
        <w:t>116</w:t>
      </w:r>
    </w:p>
    <w:p w14:paraId="2169647E" w14:textId="1F17A664" w:rsidR="0068788D" w:rsidRPr="0054720F" w:rsidRDefault="0068788D" w:rsidP="00BC34B4">
      <w:pPr>
        <w:spacing w:line="360" w:lineRule="auto"/>
        <w:jc w:val="both"/>
        <w:rPr>
          <w:rFonts w:cstheme="minorHAnsi"/>
          <w:sz w:val="24"/>
          <w:szCs w:val="24"/>
        </w:rPr>
      </w:pPr>
      <w:r w:rsidRPr="00C124A2">
        <w:rPr>
          <w:rFonts w:cstheme="minorHAnsi"/>
          <w:sz w:val="24"/>
          <w:szCs w:val="24"/>
        </w:rPr>
        <w:lastRenderedPageBreak/>
        <w:t>Murphy, P. 1985a</w:t>
      </w:r>
      <w:r w:rsidR="0009236F" w:rsidRPr="00C124A2">
        <w:rPr>
          <w:rFonts w:cstheme="minorHAnsi"/>
          <w:sz w:val="24"/>
          <w:szCs w:val="24"/>
        </w:rPr>
        <w:t>:</w:t>
      </w:r>
      <w:r w:rsidRPr="00C124A2">
        <w:rPr>
          <w:rFonts w:cstheme="minorHAnsi"/>
          <w:sz w:val="24"/>
          <w:szCs w:val="24"/>
        </w:rPr>
        <w:t xml:space="preserve"> </w:t>
      </w:r>
      <w:r w:rsidR="0009236F" w:rsidRPr="00C124A2">
        <w:rPr>
          <w:rFonts w:cstheme="minorHAnsi"/>
          <w:sz w:val="24"/>
          <w:szCs w:val="24"/>
        </w:rPr>
        <w:t>‘</w:t>
      </w:r>
      <w:r w:rsidRPr="00C124A2">
        <w:rPr>
          <w:rFonts w:cstheme="minorHAnsi"/>
          <w:sz w:val="24"/>
          <w:szCs w:val="24"/>
        </w:rPr>
        <w:t>The cereals and crop weeds</w:t>
      </w:r>
      <w:r w:rsidR="0009236F" w:rsidRPr="00C124A2">
        <w:rPr>
          <w:rFonts w:cstheme="minorHAnsi"/>
          <w:sz w:val="24"/>
          <w:szCs w:val="24"/>
        </w:rPr>
        <w:t>’</w:t>
      </w:r>
      <w:r w:rsidR="00934D06" w:rsidRPr="00C124A2">
        <w:rPr>
          <w:rFonts w:cstheme="minorHAnsi"/>
          <w:sz w:val="24"/>
          <w:szCs w:val="24"/>
        </w:rPr>
        <w:t>,</w:t>
      </w:r>
      <w:r w:rsidRPr="00C124A2">
        <w:rPr>
          <w:rFonts w:cstheme="minorHAnsi"/>
          <w:sz w:val="24"/>
          <w:szCs w:val="24"/>
        </w:rPr>
        <w:t xml:space="preserve"> </w:t>
      </w:r>
      <w:r w:rsidR="00934D06" w:rsidRPr="00C124A2">
        <w:rPr>
          <w:rFonts w:cstheme="minorHAnsi"/>
          <w:sz w:val="24"/>
          <w:szCs w:val="24"/>
        </w:rPr>
        <w:t>i</w:t>
      </w:r>
      <w:r w:rsidRPr="00C124A2">
        <w:rPr>
          <w:rFonts w:cstheme="minorHAnsi"/>
          <w:sz w:val="24"/>
          <w:szCs w:val="24"/>
        </w:rPr>
        <w:t xml:space="preserve">n </w:t>
      </w:r>
      <w:r w:rsidR="0009236F" w:rsidRPr="00C124A2">
        <w:rPr>
          <w:rFonts w:cstheme="minorHAnsi"/>
          <w:sz w:val="24"/>
          <w:szCs w:val="24"/>
        </w:rPr>
        <w:t xml:space="preserve">S. </w:t>
      </w:r>
      <w:r w:rsidRPr="00C124A2">
        <w:rPr>
          <w:rFonts w:cstheme="minorHAnsi"/>
          <w:sz w:val="24"/>
          <w:szCs w:val="24"/>
        </w:rPr>
        <w:t>Wes</w:t>
      </w:r>
      <w:r w:rsidR="0009236F" w:rsidRPr="00C124A2">
        <w:rPr>
          <w:rFonts w:cstheme="minorHAnsi"/>
          <w:sz w:val="24"/>
          <w:szCs w:val="24"/>
        </w:rPr>
        <w:t>t</w:t>
      </w:r>
      <w:r w:rsidRPr="00C124A2">
        <w:rPr>
          <w:rFonts w:cstheme="minorHAnsi"/>
          <w:sz w:val="24"/>
          <w:szCs w:val="24"/>
        </w:rPr>
        <w:t xml:space="preserve"> (ed.) </w:t>
      </w:r>
      <w:bookmarkStart w:id="21" w:name="OLE_LINK19"/>
      <w:r w:rsidRPr="00C124A2">
        <w:rPr>
          <w:rFonts w:cstheme="minorHAnsi"/>
          <w:i/>
          <w:sz w:val="24"/>
          <w:szCs w:val="24"/>
        </w:rPr>
        <w:t>West Stow: The Anglo-Saxon village</w:t>
      </w:r>
      <w:r w:rsidR="00934D06" w:rsidRPr="00C124A2">
        <w:rPr>
          <w:rFonts w:cstheme="minorHAnsi"/>
          <w:sz w:val="24"/>
          <w:szCs w:val="24"/>
        </w:rPr>
        <w:t>,</w:t>
      </w:r>
      <w:r w:rsidRPr="00C124A2">
        <w:rPr>
          <w:rFonts w:cstheme="minorHAnsi"/>
          <w:i/>
          <w:sz w:val="24"/>
          <w:szCs w:val="24"/>
        </w:rPr>
        <w:t xml:space="preserve"> Volume</w:t>
      </w:r>
      <w:bookmarkEnd w:id="21"/>
      <w:r w:rsidRPr="00C124A2">
        <w:rPr>
          <w:rFonts w:cstheme="minorHAnsi"/>
          <w:i/>
          <w:sz w:val="24"/>
          <w:szCs w:val="24"/>
        </w:rPr>
        <w:t xml:space="preserve"> 1, </w:t>
      </w:r>
      <w:r w:rsidRPr="00C124A2">
        <w:rPr>
          <w:rFonts w:cstheme="minorHAnsi"/>
          <w:sz w:val="24"/>
          <w:szCs w:val="24"/>
        </w:rPr>
        <w:t>East Anglian Archaeology 24</w:t>
      </w:r>
      <w:r w:rsidRPr="0054720F">
        <w:rPr>
          <w:rFonts w:cstheme="minorHAnsi"/>
          <w:sz w:val="24"/>
          <w:szCs w:val="24"/>
        </w:rPr>
        <w:t>, 100</w:t>
      </w:r>
      <w:r w:rsidR="004256E1" w:rsidRPr="0054720F">
        <w:rPr>
          <w:rFonts w:cstheme="minorHAnsi"/>
          <w:sz w:val="24"/>
          <w:szCs w:val="24"/>
        </w:rPr>
        <w:t>–</w:t>
      </w:r>
      <w:r w:rsidR="0009236F" w:rsidRPr="0054720F">
        <w:rPr>
          <w:rFonts w:cstheme="minorHAnsi"/>
          <w:sz w:val="24"/>
          <w:szCs w:val="24"/>
        </w:rPr>
        <w:t>8</w:t>
      </w:r>
    </w:p>
    <w:p w14:paraId="7D8E760A" w14:textId="652D7772" w:rsidR="00BA0325" w:rsidRPr="00C124A2" w:rsidRDefault="00BA0325" w:rsidP="00BC34B4">
      <w:pPr>
        <w:spacing w:line="360" w:lineRule="auto"/>
        <w:jc w:val="both"/>
        <w:rPr>
          <w:rFonts w:cstheme="minorHAnsi"/>
          <w:sz w:val="24"/>
          <w:szCs w:val="24"/>
        </w:rPr>
      </w:pPr>
      <w:r w:rsidRPr="0054720F">
        <w:rPr>
          <w:rFonts w:cstheme="minorHAnsi"/>
          <w:sz w:val="24"/>
          <w:szCs w:val="24"/>
        </w:rPr>
        <w:t>Page, C.N. 1988</w:t>
      </w:r>
      <w:r w:rsidR="00A93AA7" w:rsidRPr="0054720F">
        <w:rPr>
          <w:rFonts w:cstheme="minorHAnsi"/>
          <w:sz w:val="24"/>
          <w:szCs w:val="24"/>
        </w:rPr>
        <w:t>:</w:t>
      </w:r>
      <w:r w:rsidRPr="0054720F">
        <w:rPr>
          <w:rFonts w:cstheme="minorHAnsi"/>
          <w:sz w:val="24"/>
          <w:szCs w:val="24"/>
        </w:rPr>
        <w:t xml:space="preserve"> </w:t>
      </w:r>
      <w:r w:rsidRPr="0054720F">
        <w:rPr>
          <w:rFonts w:cstheme="minorHAnsi"/>
          <w:i/>
          <w:sz w:val="24"/>
          <w:szCs w:val="24"/>
        </w:rPr>
        <w:t>Ferns</w:t>
      </w:r>
      <w:r w:rsidR="002B77B7" w:rsidRPr="00C124A2" w:rsidDel="002B77B7">
        <w:rPr>
          <w:rFonts w:cstheme="minorHAnsi"/>
          <w:sz w:val="24"/>
          <w:szCs w:val="24"/>
        </w:rPr>
        <w:t xml:space="preserve"> </w:t>
      </w:r>
      <w:r w:rsidR="007447CF" w:rsidRPr="00C124A2">
        <w:rPr>
          <w:rFonts w:cstheme="minorHAnsi"/>
          <w:sz w:val="24"/>
          <w:szCs w:val="24"/>
        </w:rPr>
        <w:t>, London</w:t>
      </w:r>
    </w:p>
    <w:p w14:paraId="5DED2E58" w14:textId="5F714D5F" w:rsidR="004D6493" w:rsidRPr="00C124A2" w:rsidRDefault="004D6493"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Pollard, J</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2001</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‘The aesthetics of depositional practice’, </w:t>
      </w:r>
      <w:r w:rsidRPr="00C124A2">
        <w:rPr>
          <w:rFonts w:cstheme="minorHAnsi"/>
          <w:i/>
          <w:color w:val="000000" w:themeColor="text1"/>
          <w:sz w:val="24"/>
          <w:szCs w:val="24"/>
        </w:rPr>
        <w:t>World Archaeology</w:t>
      </w:r>
      <w:r w:rsidRPr="00C124A2">
        <w:rPr>
          <w:rFonts w:cstheme="minorHAnsi"/>
          <w:color w:val="000000" w:themeColor="text1"/>
          <w:sz w:val="24"/>
          <w:szCs w:val="24"/>
        </w:rPr>
        <w:t xml:space="preserve"> 33, 315</w:t>
      </w:r>
      <w:r w:rsidR="005C710C" w:rsidRPr="00C124A2">
        <w:rPr>
          <w:rFonts w:cstheme="minorHAnsi"/>
          <w:color w:val="000000" w:themeColor="text1"/>
          <w:sz w:val="24"/>
          <w:szCs w:val="24"/>
        </w:rPr>
        <w:t>–</w:t>
      </w:r>
      <w:r w:rsidRPr="00C124A2">
        <w:rPr>
          <w:rFonts w:cstheme="minorHAnsi"/>
          <w:color w:val="000000" w:themeColor="text1"/>
          <w:sz w:val="24"/>
          <w:szCs w:val="24"/>
        </w:rPr>
        <w:t>33</w:t>
      </w:r>
    </w:p>
    <w:p w14:paraId="49431C10" w14:textId="3AA7D308" w:rsidR="00A030A7" w:rsidRPr="00C124A2" w:rsidRDefault="00A030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Reimer, P.J., Bard, E., Bayliss, A., Beck, J.W., Blackwell, P., Bronk Ramsey, C., Buck, C.E., Cheng, H., Edwards, R. L., Friedrich, M., Grootes, P.M., Guilderson, T</w:t>
      </w:r>
      <w:r w:rsidR="00232B4F" w:rsidRPr="00C124A2">
        <w:rPr>
          <w:rFonts w:cstheme="minorHAnsi"/>
          <w:color w:val="000000" w:themeColor="text1"/>
          <w:sz w:val="24"/>
          <w:szCs w:val="24"/>
        </w:rPr>
        <w:t>.</w:t>
      </w:r>
      <w:r w:rsidRPr="00C124A2">
        <w:rPr>
          <w:rFonts w:cstheme="minorHAnsi"/>
          <w:color w:val="000000" w:themeColor="text1"/>
          <w:sz w:val="24"/>
          <w:szCs w:val="24"/>
        </w:rPr>
        <w:t>P</w:t>
      </w:r>
      <w:r w:rsidR="00232B4F" w:rsidRPr="00C124A2">
        <w:rPr>
          <w:rFonts w:cstheme="minorHAnsi"/>
          <w:color w:val="000000" w:themeColor="text1"/>
          <w:sz w:val="24"/>
          <w:szCs w:val="24"/>
        </w:rPr>
        <w:t>.</w:t>
      </w:r>
      <w:r w:rsidRPr="00C124A2">
        <w:rPr>
          <w:rFonts w:cstheme="minorHAnsi"/>
          <w:color w:val="000000" w:themeColor="text1"/>
          <w:sz w:val="24"/>
          <w:szCs w:val="24"/>
        </w:rPr>
        <w:t>, Haflidason, H., Hajdas, I., Hatté, C., Heaton, T.J., Hoffmann</w:t>
      </w:r>
      <w:r w:rsidR="00232B4F" w:rsidRPr="00C124A2">
        <w:rPr>
          <w:rFonts w:cstheme="minorHAnsi"/>
          <w:color w:val="000000" w:themeColor="text1"/>
          <w:sz w:val="24"/>
          <w:szCs w:val="24"/>
        </w:rPr>
        <w:t xml:space="preserve"> </w:t>
      </w:r>
      <w:r w:rsidRPr="00C124A2">
        <w:rPr>
          <w:rFonts w:cstheme="minorHAnsi"/>
          <w:color w:val="000000" w:themeColor="text1"/>
          <w:sz w:val="24"/>
          <w:szCs w:val="24"/>
        </w:rPr>
        <w:t xml:space="preserve">D.L., Hogg, A.G., Hughen, K.A., Kaiser, K.F., Kromer, B., Manning, S.W., Niu, M., Reimer, R.W., Richards, D.A., Scott, E.M., Southon, J.R., Staff, R.A., Turney, C.S.M., and van der Plicht, J. 2013: </w:t>
      </w:r>
      <w:r w:rsidR="00232B4F" w:rsidRPr="00C124A2">
        <w:rPr>
          <w:rFonts w:cstheme="minorHAnsi"/>
          <w:color w:val="000000" w:themeColor="text1"/>
          <w:sz w:val="24"/>
          <w:szCs w:val="24"/>
        </w:rPr>
        <w:t>‘</w:t>
      </w:r>
      <w:r w:rsidRPr="00C124A2">
        <w:rPr>
          <w:rFonts w:cstheme="minorHAnsi"/>
          <w:color w:val="000000" w:themeColor="text1"/>
          <w:sz w:val="24"/>
          <w:szCs w:val="24"/>
        </w:rPr>
        <w:t>IntCal13 and Marine13 radiocarbon age calibration curves 0–50,000 years cal BP</w:t>
      </w:r>
      <w:r w:rsidR="00232B4F"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Radiocarbon</w:t>
      </w:r>
      <w:r w:rsidRPr="00C124A2">
        <w:rPr>
          <w:rFonts w:cstheme="minorHAnsi"/>
          <w:color w:val="000000" w:themeColor="text1"/>
          <w:sz w:val="24"/>
          <w:szCs w:val="24"/>
        </w:rPr>
        <w:t xml:space="preserve"> 55, 1869–87</w:t>
      </w:r>
    </w:p>
    <w:p w14:paraId="2E9866EF" w14:textId="340BAE1C" w:rsidR="00A030A7" w:rsidRPr="0054720F" w:rsidRDefault="00A030A7" w:rsidP="00BC34B4">
      <w:pPr>
        <w:spacing w:line="360" w:lineRule="auto"/>
        <w:jc w:val="both"/>
        <w:rPr>
          <w:rFonts w:cstheme="minorHAnsi"/>
          <w:bCs/>
          <w:color w:val="000000" w:themeColor="text1"/>
          <w:sz w:val="24"/>
          <w:szCs w:val="24"/>
        </w:rPr>
      </w:pPr>
      <w:r w:rsidRPr="00C124A2">
        <w:rPr>
          <w:rFonts w:cstheme="minorHAnsi"/>
          <w:bCs/>
          <w:color w:val="000000" w:themeColor="text1"/>
          <w:sz w:val="24"/>
          <w:szCs w:val="24"/>
        </w:rPr>
        <w:t xml:space="preserve">Reimer, P., Hoper, S., McDonald, J., Reimer, R., Svyatko, S., and Thompson, M. 2015: </w:t>
      </w:r>
      <w:r w:rsidRPr="00C124A2">
        <w:rPr>
          <w:rFonts w:cstheme="minorHAnsi"/>
          <w:bCs/>
          <w:i/>
          <w:color w:val="000000" w:themeColor="text1"/>
          <w:sz w:val="24"/>
          <w:szCs w:val="24"/>
        </w:rPr>
        <w:t xml:space="preserve">The Queen’s University, Belfast, Laboratory Protocols Used For AMS Radiocarbon Dating at The </w:t>
      </w:r>
      <w:r w:rsidRPr="00C124A2">
        <w:rPr>
          <w:rFonts w:cstheme="minorHAnsi"/>
          <w:bCs/>
          <w:i/>
          <w:color w:val="000000" w:themeColor="text1"/>
          <w:sz w:val="24"/>
          <w:szCs w:val="24"/>
          <w:vertAlign w:val="superscript"/>
        </w:rPr>
        <w:t>14</w:t>
      </w:r>
      <w:r w:rsidRPr="00C124A2">
        <w:rPr>
          <w:rFonts w:cstheme="minorHAnsi"/>
          <w:bCs/>
          <w:i/>
          <w:color w:val="000000" w:themeColor="text1"/>
          <w:sz w:val="24"/>
          <w:szCs w:val="24"/>
        </w:rPr>
        <w:t>CHRONO Centre</w:t>
      </w:r>
      <w:r w:rsidRPr="00C124A2">
        <w:rPr>
          <w:rFonts w:cstheme="minorHAnsi"/>
          <w:bCs/>
          <w:color w:val="000000" w:themeColor="text1"/>
          <w:sz w:val="24"/>
          <w:szCs w:val="24"/>
        </w:rPr>
        <w:t>, English Heritage Res</w:t>
      </w:r>
      <w:r w:rsidR="00934D06" w:rsidRPr="00C124A2">
        <w:rPr>
          <w:rFonts w:cstheme="minorHAnsi"/>
          <w:bCs/>
          <w:color w:val="000000" w:themeColor="text1"/>
          <w:sz w:val="24"/>
          <w:szCs w:val="24"/>
        </w:rPr>
        <w:t>earch</w:t>
      </w:r>
      <w:r w:rsidRPr="00C124A2">
        <w:rPr>
          <w:rFonts w:cstheme="minorHAnsi"/>
          <w:bCs/>
          <w:color w:val="000000" w:themeColor="text1"/>
          <w:sz w:val="24"/>
          <w:szCs w:val="24"/>
        </w:rPr>
        <w:t xml:space="preserve"> Rep</w:t>
      </w:r>
      <w:r w:rsidR="00934D06" w:rsidRPr="00C124A2">
        <w:rPr>
          <w:rFonts w:cstheme="minorHAnsi"/>
          <w:bCs/>
          <w:color w:val="000000" w:themeColor="text1"/>
          <w:sz w:val="24"/>
          <w:szCs w:val="24"/>
        </w:rPr>
        <w:t>ort</w:t>
      </w:r>
      <w:r w:rsidRPr="00C124A2">
        <w:rPr>
          <w:rFonts w:cstheme="minorHAnsi"/>
          <w:bCs/>
          <w:color w:val="000000" w:themeColor="text1"/>
          <w:sz w:val="24"/>
          <w:szCs w:val="24"/>
        </w:rPr>
        <w:t xml:space="preserve"> Series 5</w:t>
      </w:r>
      <w:r w:rsidR="00934D06" w:rsidRPr="00C124A2">
        <w:rPr>
          <w:rFonts w:cstheme="minorHAnsi"/>
          <w:bCs/>
          <w:color w:val="000000" w:themeColor="text1"/>
          <w:sz w:val="24"/>
          <w:szCs w:val="24"/>
        </w:rPr>
        <w:t>-</w:t>
      </w:r>
      <w:r w:rsidRPr="00C124A2">
        <w:rPr>
          <w:rFonts w:cstheme="minorHAnsi"/>
          <w:bCs/>
          <w:color w:val="000000" w:themeColor="text1"/>
          <w:sz w:val="24"/>
          <w:szCs w:val="24"/>
        </w:rPr>
        <w:t>2015</w:t>
      </w:r>
      <w:r w:rsidR="00934D06" w:rsidRPr="0054720F">
        <w:rPr>
          <w:rFonts w:cstheme="minorHAnsi"/>
          <w:bCs/>
          <w:color w:val="000000" w:themeColor="text1"/>
          <w:sz w:val="24"/>
          <w:szCs w:val="24"/>
        </w:rPr>
        <w:t>, Portsmouth</w:t>
      </w:r>
    </w:p>
    <w:p w14:paraId="1F9882B3" w14:textId="18B22888" w:rsidR="00E87EA7" w:rsidRPr="00C124A2" w:rsidRDefault="00E87EA7"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t>Reece, R. 1973</w:t>
      </w:r>
      <w:r w:rsidR="005C710C" w:rsidRPr="0054720F">
        <w:rPr>
          <w:rFonts w:cstheme="minorHAnsi"/>
          <w:color w:val="000000" w:themeColor="text1"/>
          <w:sz w:val="24"/>
          <w:szCs w:val="24"/>
        </w:rPr>
        <w:t>:</w:t>
      </w:r>
      <w:r w:rsidRPr="0054720F">
        <w:rPr>
          <w:rFonts w:cstheme="minorHAnsi"/>
          <w:color w:val="000000" w:themeColor="text1"/>
          <w:sz w:val="24"/>
          <w:szCs w:val="24"/>
        </w:rPr>
        <w:t xml:space="preserve"> </w:t>
      </w:r>
      <w:r w:rsidR="00232B4F" w:rsidRPr="0054720F">
        <w:rPr>
          <w:rFonts w:cstheme="minorHAnsi"/>
          <w:color w:val="000000" w:themeColor="text1"/>
          <w:sz w:val="24"/>
          <w:szCs w:val="24"/>
        </w:rPr>
        <w:t>‘</w:t>
      </w:r>
      <w:r w:rsidRPr="0054720F">
        <w:rPr>
          <w:rFonts w:cstheme="minorHAnsi"/>
          <w:color w:val="000000" w:themeColor="text1"/>
          <w:sz w:val="24"/>
          <w:szCs w:val="24"/>
        </w:rPr>
        <w:t>Coinage in the Western Empire</w:t>
      </w:r>
      <w:r w:rsidR="00232B4F" w:rsidRPr="0054720F">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 xml:space="preserve">Britannia </w:t>
      </w:r>
      <w:r w:rsidRPr="00C124A2">
        <w:rPr>
          <w:rFonts w:cstheme="minorHAnsi"/>
          <w:color w:val="000000" w:themeColor="text1"/>
          <w:sz w:val="24"/>
          <w:szCs w:val="24"/>
        </w:rPr>
        <w:t>4, 227</w:t>
      </w:r>
      <w:r w:rsidR="005C710C" w:rsidRPr="00C124A2">
        <w:rPr>
          <w:rFonts w:cstheme="minorHAnsi"/>
          <w:color w:val="000000" w:themeColor="text1"/>
          <w:sz w:val="24"/>
          <w:szCs w:val="24"/>
        </w:rPr>
        <w:t>–</w:t>
      </w:r>
      <w:r w:rsidRPr="00C124A2">
        <w:rPr>
          <w:rFonts w:cstheme="minorHAnsi"/>
          <w:color w:val="000000" w:themeColor="text1"/>
          <w:sz w:val="24"/>
          <w:szCs w:val="24"/>
        </w:rPr>
        <w:t>51</w:t>
      </w:r>
    </w:p>
    <w:p w14:paraId="38DADC44" w14:textId="05C995EB" w:rsidR="00E87EA7" w:rsidRPr="00C124A2" w:rsidRDefault="00E87E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Reece, R. 1995</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w:t>
      </w:r>
      <w:r w:rsidR="00232B4F" w:rsidRPr="00C124A2">
        <w:rPr>
          <w:rFonts w:cstheme="minorHAnsi"/>
          <w:color w:val="000000" w:themeColor="text1"/>
          <w:sz w:val="24"/>
          <w:szCs w:val="24"/>
        </w:rPr>
        <w:t>‘</w:t>
      </w:r>
      <w:r w:rsidRPr="00C124A2">
        <w:rPr>
          <w:rFonts w:cstheme="minorHAnsi"/>
          <w:color w:val="000000" w:themeColor="text1"/>
          <w:sz w:val="24"/>
          <w:szCs w:val="24"/>
        </w:rPr>
        <w:t>Site-finds in Roman Britain</w:t>
      </w:r>
      <w:r w:rsidR="00232B4F"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Britannia</w:t>
      </w:r>
      <w:r w:rsidRPr="00C124A2">
        <w:rPr>
          <w:rFonts w:cstheme="minorHAnsi"/>
          <w:color w:val="000000" w:themeColor="text1"/>
          <w:sz w:val="24"/>
          <w:szCs w:val="24"/>
        </w:rPr>
        <w:t xml:space="preserve"> 26, 179</w:t>
      </w:r>
      <w:r w:rsidR="005C710C" w:rsidRPr="00C124A2">
        <w:rPr>
          <w:rFonts w:cstheme="minorHAnsi"/>
          <w:color w:val="000000" w:themeColor="text1"/>
          <w:sz w:val="24"/>
          <w:szCs w:val="24"/>
        </w:rPr>
        <w:t>–</w:t>
      </w:r>
      <w:r w:rsidRPr="00C124A2">
        <w:rPr>
          <w:rFonts w:cstheme="minorHAnsi"/>
          <w:color w:val="000000" w:themeColor="text1"/>
          <w:sz w:val="24"/>
          <w:szCs w:val="24"/>
        </w:rPr>
        <w:t>206</w:t>
      </w:r>
    </w:p>
    <w:p w14:paraId="2A613BEF" w14:textId="3F23392B" w:rsidR="004D6493" w:rsidRPr="0054720F" w:rsidRDefault="004D6493" w:rsidP="00BC34B4">
      <w:pPr>
        <w:spacing w:line="360" w:lineRule="auto"/>
        <w:jc w:val="both"/>
        <w:rPr>
          <w:rFonts w:cstheme="minorHAnsi"/>
          <w:b/>
          <w:color w:val="000000" w:themeColor="text1"/>
          <w:sz w:val="24"/>
          <w:szCs w:val="24"/>
        </w:rPr>
      </w:pPr>
      <w:r w:rsidRPr="00C124A2">
        <w:rPr>
          <w:rFonts w:cstheme="minorHAnsi"/>
          <w:color w:val="000000" w:themeColor="text1"/>
          <w:sz w:val="24"/>
          <w:szCs w:val="24"/>
        </w:rPr>
        <w:t>Richards, C</w:t>
      </w:r>
      <w:r w:rsidR="005C710C" w:rsidRPr="00C124A2">
        <w:rPr>
          <w:rFonts w:cstheme="minorHAnsi"/>
          <w:color w:val="000000" w:themeColor="text1"/>
          <w:sz w:val="24"/>
          <w:szCs w:val="24"/>
        </w:rPr>
        <w:t>.</w:t>
      </w:r>
      <w:r w:rsidRPr="00C124A2">
        <w:rPr>
          <w:rFonts w:cstheme="minorHAnsi"/>
          <w:color w:val="000000" w:themeColor="text1"/>
          <w:sz w:val="24"/>
          <w:szCs w:val="24"/>
        </w:rPr>
        <w:t>C</w:t>
      </w:r>
      <w:r w:rsidR="005C710C" w:rsidRPr="00C124A2">
        <w:rPr>
          <w:rFonts w:cstheme="minorHAnsi"/>
          <w:color w:val="000000" w:themeColor="text1"/>
          <w:sz w:val="24"/>
          <w:szCs w:val="24"/>
        </w:rPr>
        <w:t>.</w:t>
      </w:r>
      <w:r w:rsidR="00232B4F" w:rsidRPr="00C124A2">
        <w:rPr>
          <w:rFonts w:cstheme="minorHAnsi"/>
          <w:color w:val="000000" w:themeColor="text1"/>
          <w:sz w:val="24"/>
          <w:szCs w:val="24"/>
        </w:rPr>
        <w:t>,</w:t>
      </w:r>
      <w:r w:rsidRPr="00C124A2">
        <w:rPr>
          <w:rFonts w:cstheme="minorHAnsi"/>
          <w:color w:val="000000" w:themeColor="text1"/>
          <w:sz w:val="24"/>
          <w:szCs w:val="24"/>
        </w:rPr>
        <w:t xml:space="preserve"> and Thomas, J</w:t>
      </w:r>
      <w:r w:rsidR="005C710C" w:rsidRPr="00C124A2">
        <w:rPr>
          <w:rFonts w:cstheme="minorHAnsi"/>
          <w:color w:val="000000" w:themeColor="text1"/>
          <w:sz w:val="24"/>
          <w:szCs w:val="24"/>
        </w:rPr>
        <w:t>.</w:t>
      </w:r>
      <w:r w:rsidRPr="00C124A2">
        <w:rPr>
          <w:rFonts w:cstheme="minorHAnsi"/>
          <w:color w:val="000000" w:themeColor="text1"/>
          <w:sz w:val="24"/>
          <w:szCs w:val="24"/>
        </w:rPr>
        <w:t>S</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1984</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‘Ritual activity and structured deposition in Later Neolithic Wessex’ in </w:t>
      </w:r>
      <w:r w:rsidR="00A93AA7" w:rsidRPr="00C124A2">
        <w:rPr>
          <w:rFonts w:cstheme="minorHAnsi"/>
          <w:color w:val="000000" w:themeColor="text1"/>
          <w:sz w:val="24"/>
          <w:szCs w:val="24"/>
        </w:rPr>
        <w:t xml:space="preserve">R. </w:t>
      </w:r>
      <w:r w:rsidRPr="00C124A2">
        <w:rPr>
          <w:rFonts w:cstheme="minorHAnsi"/>
          <w:color w:val="000000" w:themeColor="text1"/>
          <w:sz w:val="24"/>
          <w:szCs w:val="24"/>
        </w:rPr>
        <w:t xml:space="preserve">Bradley and </w:t>
      </w:r>
      <w:r w:rsidR="00A93AA7" w:rsidRPr="00C124A2">
        <w:rPr>
          <w:rFonts w:cstheme="minorHAnsi"/>
          <w:color w:val="000000" w:themeColor="text1"/>
          <w:sz w:val="24"/>
          <w:szCs w:val="24"/>
        </w:rPr>
        <w:t xml:space="preserve">J. </w:t>
      </w:r>
      <w:r w:rsidRPr="00C124A2">
        <w:rPr>
          <w:rFonts w:cstheme="minorHAnsi"/>
          <w:color w:val="000000" w:themeColor="text1"/>
          <w:sz w:val="24"/>
          <w:szCs w:val="24"/>
        </w:rPr>
        <w:t>Gardiner (ed</w:t>
      </w:r>
      <w:r w:rsidR="00232B4F"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 xml:space="preserve">Neolithic studies; a review of some current research; </w:t>
      </w:r>
      <w:r w:rsidRPr="00C124A2">
        <w:rPr>
          <w:rFonts w:cstheme="minorHAnsi"/>
          <w:color w:val="000000" w:themeColor="text1"/>
          <w:sz w:val="24"/>
          <w:szCs w:val="24"/>
        </w:rPr>
        <w:t>BAR British Series 133</w:t>
      </w:r>
      <w:r w:rsidR="00934D06" w:rsidRPr="0054720F">
        <w:rPr>
          <w:rFonts w:cstheme="minorHAnsi"/>
          <w:i/>
          <w:color w:val="000000" w:themeColor="text1"/>
          <w:sz w:val="24"/>
          <w:szCs w:val="24"/>
        </w:rPr>
        <w:t>,</w:t>
      </w:r>
      <w:r w:rsidR="00232B4F" w:rsidRPr="0054720F">
        <w:rPr>
          <w:rFonts w:cstheme="minorHAnsi"/>
          <w:i/>
          <w:color w:val="000000" w:themeColor="text1"/>
          <w:sz w:val="24"/>
          <w:szCs w:val="24"/>
        </w:rPr>
        <w:t xml:space="preserve"> </w:t>
      </w:r>
      <w:r w:rsidRPr="0054720F">
        <w:rPr>
          <w:rFonts w:cstheme="minorHAnsi"/>
          <w:color w:val="000000" w:themeColor="text1"/>
          <w:sz w:val="24"/>
          <w:szCs w:val="24"/>
        </w:rPr>
        <w:t>Oxford</w:t>
      </w:r>
      <w:r w:rsidR="00934D06" w:rsidRPr="0054720F">
        <w:rPr>
          <w:rFonts w:cstheme="minorHAnsi"/>
          <w:color w:val="000000" w:themeColor="text1"/>
          <w:sz w:val="24"/>
          <w:szCs w:val="24"/>
        </w:rPr>
        <w:t>,</w:t>
      </w:r>
      <w:r w:rsidR="00232B4F" w:rsidRPr="0054720F">
        <w:rPr>
          <w:rFonts w:cstheme="minorHAnsi"/>
          <w:color w:val="000000" w:themeColor="text1"/>
          <w:sz w:val="24"/>
          <w:szCs w:val="24"/>
        </w:rPr>
        <w:t xml:space="preserve"> 189–218</w:t>
      </w:r>
    </w:p>
    <w:p w14:paraId="4850BD76" w14:textId="20FD1C7D" w:rsidR="003154DE" w:rsidRPr="00C124A2" w:rsidRDefault="003154DE"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Robbins, K</w:t>
      </w:r>
      <w:r w:rsidR="005C710C" w:rsidRPr="00C124A2">
        <w:rPr>
          <w:rFonts w:cstheme="minorHAnsi"/>
          <w:color w:val="000000" w:themeColor="text1"/>
          <w:sz w:val="24"/>
          <w:szCs w:val="24"/>
        </w:rPr>
        <w:t xml:space="preserve">. </w:t>
      </w:r>
      <w:r w:rsidRPr="00C124A2">
        <w:rPr>
          <w:rFonts w:cstheme="minorHAnsi"/>
          <w:color w:val="000000" w:themeColor="text1"/>
          <w:sz w:val="24"/>
          <w:szCs w:val="24"/>
        </w:rPr>
        <w:t>2013</w:t>
      </w:r>
      <w:r w:rsidR="00232B4F" w:rsidRPr="00C124A2">
        <w:rPr>
          <w:rFonts w:cstheme="minorHAnsi"/>
          <w:color w:val="000000" w:themeColor="text1"/>
          <w:sz w:val="24"/>
          <w:szCs w:val="24"/>
        </w:rPr>
        <w:t>:</w:t>
      </w:r>
      <w:r w:rsidRPr="00C124A2">
        <w:rPr>
          <w:rFonts w:cstheme="minorHAnsi"/>
          <w:color w:val="000000" w:themeColor="text1"/>
          <w:sz w:val="24"/>
          <w:szCs w:val="24"/>
        </w:rPr>
        <w:t xml:space="preserve"> ‘Balancing the scales: exploring the variable effects of collection bias on data collected by the Portable Antiquities Scheme’, </w:t>
      </w:r>
      <w:r w:rsidRPr="00C124A2">
        <w:rPr>
          <w:rFonts w:cstheme="minorHAnsi"/>
          <w:i/>
          <w:color w:val="000000" w:themeColor="text1"/>
          <w:sz w:val="24"/>
          <w:szCs w:val="24"/>
        </w:rPr>
        <w:t>Landscapes</w:t>
      </w:r>
      <w:r w:rsidRPr="00C124A2">
        <w:rPr>
          <w:rFonts w:cstheme="minorHAnsi"/>
          <w:color w:val="000000" w:themeColor="text1"/>
          <w:sz w:val="24"/>
          <w:szCs w:val="24"/>
        </w:rPr>
        <w:t xml:space="preserve"> 14, 54</w:t>
      </w:r>
      <w:r w:rsidR="005C710C" w:rsidRPr="00C124A2">
        <w:rPr>
          <w:rFonts w:cstheme="minorHAnsi"/>
          <w:color w:val="000000" w:themeColor="text1"/>
          <w:sz w:val="24"/>
          <w:szCs w:val="24"/>
        </w:rPr>
        <w:t>–</w:t>
      </w:r>
      <w:r w:rsidRPr="00C124A2">
        <w:rPr>
          <w:rFonts w:cstheme="minorHAnsi"/>
          <w:color w:val="000000" w:themeColor="text1"/>
          <w:sz w:val="24"/>
          <w:szCs w:val="24"/>
        </w:rPr>
        <w:t>72</w:t>
      </w:r>
    </w:p>
    <w:p w14:paraId="781CBC86" w14:textId="758039C9" w:rsidR="00E87EA7" w:rsidRPr="00C124A2" w:rsidRDefault="00E87E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Roberts, D.</w:t>
      </w:r>
      <w:r w:rsidR="00232B4F" w:rsidRPr="00C124A2">
        <w:rPr>
          <w:rFonts w:cstheme="minorHAnsi"/>
          <w:color w:val="000000" w:themeColor="text1"/>
          <w:sz w:val="24"/>
          <w:szCs w:val="24"/>
        </w:rPr>
        <w:t>,</w:t>
      </w:r>
      <w:r w:rsidRPr="00C124A2">
        <w:rPr>
          <w:rFonts w:cstheme="minorHAnsi"/>
          <w:color w:val="000000" w:themeColor="text1"/>
          <w:sz w:val="24"/>
          <w:szCs w:val="24"/>
        </w:rPr>
        <w:t xml:space="preserve"> and McQueen, M. 2015</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Field report</w:t>
      </w:r>
      <w:r w:rsidR="00232B4F" w:rsidRPr="00C124A2">
        <w:rPr>
          <w:rFonts w:cstheme="minorHAnsi"/>
          <w:i/>
          <w:color w:val="000000" w:themeColor="text1"/>
          <w:sz w:val="24"/>
          <w:szCs w:val="24"/>
        </w:rPr>
        <w:t xml:space="preserve"> </w:t>
      </w:r>
      <w:r w:rsidRPr="00C124A2">
        <w:rPr>
          <w:rFonts w:cstheme="minorHAnsi"/>
          <w:i/>
          <w:color w:val="000000" w:themeColor="text1"/>
          <w:sz w:val="24"/>
          <w:szCs w:val="24"/>
        </w:rPr>
        <w:t>(PAS15A)</w:t>
      </w:r>
      <w:r w:rsidR="00934D06" w:rsidRPr="00C124A2">
        <w:rPr>
          <w:rFonts w:cstheme="minorHAnsi"/>
          <w:color w:val="000000" w:themeColor="text1"/>
          <w:sz w:val="24"/>
          <w:szCs w:val="24"/>
        </w:rPr>
        <w:t>,</w:t>
      </w:r>
      <w:r w:rsidRPr="00C124A2">
        <w:rPr>
          <w:rFonts w:cstheme="minorHAnsi"/>
          <w:color w:val="000000" w:themeColor="text1"/>
          <w:sz w:val="24"/>
          <w:szCs w:val="24"/>
        </w:rPr>
        <w:t xml:space="preserve"> Unpublished report submitted to the Portable Antiquit</w:t>
      </w:r>
      <w:r w:rsidR="00934D06" w:rsidRPr="00C124A2">
        <w:rPr>
          <w:rFonts w:cstheme="minorHAnsi"/>
          <w:color w:val="000000" w:themeColor="text1"/>
          <w:sz w:val="24"/>
          <w:szCs w:val="24"/>
        </w:rPr>
        <w:t>ies</w:t>
      </w:r>
      <w:r w:rsidRPr="00C124A2">
        <w:rPr>
          <w:rFonts w:cstheme="minorHAnsi"/>
          <w:color w:val="000000" w:themeColor="text1"/>
          <w:sz w:val="24"/>
          <w:szCs w:val="24"/>
        </w:rPr>
        <w:t xml:space="preserve"> Scheme</w:t>
      </w:r>
    </w:p>
    <w:p w14:paraId="017954AC" w14:textId="514C9559" w:rsidR="00E87EA7" w:rsidRPr="00C124A2" w:rsidRDefault="00E87E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Robertson, A.S. 2000</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An inventory of Romano-British coin hoards</w:t>
      </w:r>
      <w:r w:rsidR="00934D06" w:rsidRPr="00C124A2">
        <w:rPr>
          <w:rFonts w:cstheme="minorHAnsi"/>
          <w:i/>
          <w:color w:val="000000" w:themeColor="text1"/>
          <w:sz w:val="24"/>
          <w:szCs w:val="24"/>
        </w:rPr>
        <w:t>,</w:t>
      </w:r>
      <w:r w:rsidRPr="00C124A2">
        <w:rPr>
          <w:rFonts w:cstheme="minorHAnsi"/>
          <w:i/>
          <w:color w:val="000000" w:themeColor="text1"/>
          <w:sz w:val="24"/>
          <w:szCs w:val="24"/>
        </w:rPr>
        <w:t xml:space="preserve"> </w:t>
      </w:r>
      <w:r w:rsidRPr="00C124A2">
        <w:rPr>
          <w:rFonts w:cstheme="minorHAnsi"/>
          <w:color w:val="000000" w:themeColor="text1"/>
          <w:sz w:val="24"/>
          <w:szCs w:val="24"/>
        </w:rPr>
        <w:t>London</w:t>
      </w:r>
      <w:r w:rsidR="00232B4F" w:rsidRPr="00C124A2">
        <w:rPr>
          <w:rFonts w:cstheme="minorHAnsi"/>
          <w:color w:val="000000" w:themeColor="text1"/>
          <w:sz w:val="24"/>
          <w:szCs w:val="24"/>
        </w:rPr>
        <w:t>,</w:t>
      </w:r>
      <w:r w:rsidRPr="00C124A2">
        <w:rPr>
          <w:rFonts w:cstheme="minorHAnsi"/>
          <w:color w:val="000000" w:themeColor="text1"/>
          <w:sz w:val="24"/>
          <w:szCs w:val="24"/>
        </w:rPr>
        <w:t xml:space="preserve"> Royal Numismatic Society Special Publication 20</w:t>
      </w:r>
    </w:p>
    <w:p w14:paraId="41FF8491" w14:textId="293AB929" w:rsidR="00E87EA7" w:rsidRPr="0054720F" w:rsidRDefault="00E87E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Robinson, M. 1996</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w:t>
      </w:r>
      <w:r w:rsidR="00232B4F" w:rsidRPr="00C124A2">
        <w:rPr>
          <w:rFonts w:cstheme="minorHAnsi"/>
          <w:color w:val="000000" w:themeColor="text1"/>
          <w:sz w:val="24"/>
          <w:szCs w:val="24"/>
        </w:rPr>
        <w:t>‘</w:t>
      </w:r>
      <w:r w:rsidRPr="00C124A2">
        <w:rPr>
          <w:rFonts w:cstheme="minorHAnsi"/>
          <w:color w:val="000000" w:themeColor="text1"/>
          <w:sz w:val="24"/>
          <w:szCs w:val="24"/>
        </w:rPr>
        <w:t>Plant and insect remains preserved by metal corrosion products</w:t>
      </w:r>
      <w:r w:rsidR="00232B4F" w:rsidRPr="00C124A2">
        <w:rPr>
          <w:rFonts w:cstheme="minorHAnsi"/>
          <w:color w:val="000000" w:themeColor="text1"/>
          <w:sz w:val="24"/>
          <w:szCs w:val="24"/>
        </w:rPr>
        <w:t>’</w:t>
      </w:r>
      <w:r w:rsidR="00934D06" w:rsidRPr="00C124A2">
        <w:rPr>
          <w:rFonts w:cstheme="minorHAnsi"/>
          <w:color w:val="000000" w:themeColor="text1"/>
          <w:sz w:val="24"/>
          <w:szCs w:val="24"/>
        </w:rPr>
        <w:t>,</w:t>
      </w:r>
      <w:r w:rsidRPr="00C124A2">
        <w:rPr>
          <w:rFonts w:cstheme="minorHAnsi"/>
          <w:color w:val="000000" w:themeColor="text1"/>
          <w:sz w:val="24"/>
          <w:szCs w:val="24"/>
        </w:rPr>
        <w:t xml:space="preserve"> </w:t>
      </w:r>
      <w:r w:rsidR="00934D06" w:rsidRPr="00C124A2">
        <w:rPr>
          <w:rFonts w:cstheme="minorHAnsi"/>
          <w:color w:val="000000" w:themeColor="text1"/>
          <w:sz w:val="24"/>
          <w:szCs w:val="24"/>
        </w:rPr>
        <w:t>i</w:t>
      </w:r>
      <w:r w:rsidRPr="00C124A2">
        <w:rPr>
          <w:rFonts w:cstheme="minorHAnsi"/>
          <w:color w:val="000000" w:themeColor="text1"/>
          <w:sz w:val="24"/>
          <w:szCs w:val="24"/>
        </w:rPr>
        <w:t xml:space="preserve">n </w:t>
      </w:r>
      <w:r w:rsidR="00A93AA7" w:rsidRPr="00C124A2">
        <w:rPr>
          <w:rFonts w:cstheme="minorHAnsi"/>
          <w:color w:val="000000" w:themeColor="text1"/>
          <w:sz w:val="24"/>
          <w:szCs w:val="24"/>
        </w:rPr>
        <w:t xml:space="preserve">V. </w:t>
      </w:r>
      <w:r w:rsidRPr="00C124A2">
        <w:rPr>
          <w:rFonts w:cstheme="minorHAnsi"/>
          <w:color w:val="000000" w:themeColor="text1"/>
          <w:sz w:val="24"/>
          <w:szCs w:val="24"/>
        </w:rPr>
        <w:t xml:space="preserve">Fell (ed.) </w:t>
      </w:r>
      <w:r w:rsidRPr="00C124A2">
        <w:rPr>
          <w:rFonts w:cstheme="minorHAnsi"/>
          <w:i/>
          <w:color w:val="000000" w:themeColor="text1"/>
          <w:sz w:val="24"/>
          <w:szCs w:val="24"/>
        </w:rPr>
        <w:t>The Anglo-Saxon cemetery at Snape, Suffolk: Scientific analysis of the artefacts and other materials</w:t>
      </w:r>
      <w:r w:rsidR="00934D06" w:rsidRPr="00C124A2">
        <w:rPr>
          <w:rFonts w:cstheme="minorHAnsi"/>
          <w:color w:val="000000" w:themeColor="text1"/>
          <w:sz w:val="24"/>
          <w:szCs w:val="24"/>
        </w:rPr>
        <w:t>,</w:t>
      </w:r>
      <w:r w:rsidRPr="00C124A2">
        <w:rPr>
          <w:rFonts w:cstheme="minorHAnsi"/>
          <w:color w:val="000000" w:themeColor="text1"/>
          <w:sz w:val="24"/>
          <w:szCs w:val="24"/>
        </w:rPr>
        <w:t xml:space="preserve"> Ancient Monuments Laboratory Report 9/96</w:t>
      </w:r>
      <w:r w:rsidRPr="0054720F">
        <w:rPr>
          <w:rFonts w:cstheme="minorHAnsi"/>
          <w:color w:val="000000" w:themeColor="text1"/>
          <w:sz w:val="24"/>
          <w:szCs w:val="24"/>
        </w:rPr>
        <w:t>, 88</w:t>
      </w:r>
      <w:r w:rsidR="005C710C" w:rsidRPr="0054720F">
        <w:rPr>
          <w:rFonts w:cstheme="minorHAnsi"/>
          <w:color w:val="000000" w:themeColor="text1"/>
          <w:sz w:val="24"/>
          <w:szCs w:val="24"/>
        </w:rPr>
        <w:t>–</w:t>
      </w:r>
      <w:r w:rsidRPr="0054720F">
        <w:rPr>
          <w:rFonts w:cstheme="minorHAnsi"/>
          <w:color w:val="000000" w:themeColor="text1"/>
          <w:sz w:val="24"/>
          <w:szCs w:val="24"/>
        </w:rPr>
        <w:t>9</w:t>
      </w:r>
    </w:p>
    <w:p w14:paraId="2E851408" w14:textId="233484F3" w:rsidR="00BA0325" w:rsidRPr="00C124A2" w:rsidRDefault="00500290" w:rsidP="00BC34B4">
      <w:pPr>
        <w:spacing w:line="360" w:lineRule="auto"/>
        <w:jc w:val="both"/>
        <w:rPr>
          <w:rFonts w:cstheme="minorHAnsi"/>
          <w:color w:val="000000" w:themeColor="text1"/>
          <w:sz w:val="24"/>
          <w:szCs w:val="24"/>
        </w:rPr>
      </w:pPr>
      <w:r w:rsidRPr="0054720F">
        <w:rPr>
          <w:rFonts w:cstheme="minorHAnsi"/>
          <w:color w:val="000000" w:themeColor="text1"/>
          <w:sz w:val="24"/>
          <w:szCs w:val="24"/>
        </w:rPr>
        <w:lastRenderedPageBreak/>
        <w:t>Rymer, L. 1976</w:t>
      </w:r>
      <w:r w:rsidR="00232B4F" w:rsidRPr="0054720F">
        <w:rPr>
          <w:rFonts w:cstheme="minorHAnsi"/>
          <w:color w:val="000000" w:themeColor="text1"/>
          <w:sz w:val="24"/>
          <w:szCs w:val="24"/>
        </w:rPr>
        <w:t>:</w:t>
      </w:r>
      <w:r w:rsidR="00BA0325" w:rsidRPr="0054720F">
        <w:rPr>
          <w:rFonts w:cstheme="minorHAnsi"/>
          <w:color w:val="000000" w:themeColor="text1"/>
          <w:sz w:val="24"/>
          <w:szCs w:val="24"/>
        </w:rPr>
        <w:t xml:space="preserve"> </w:t>
      </w:r>
      <w:r w:rsidR="00232B4F" w:rsidRPr="0054720F">
        <w:rPr>
          <w:rFonts w:cstheme="minorHAnsi"/>
          <w:color w:val="000000" w:themeColor="text1"/>
          <w:sz w:val="24"/>
          <w:szCs w:val="24"/>
        </w:rPr>
        <w:t>‘</w:t>
      </w:r>
      <w:r w:rsidR="00BA0325" w:rsidRPr="0054720F">
        <w:rPr>
          <w:rFonts w:cstheme="minorHAnsi"/>
          <w:color w:val="000000" w:themeColor="text1"/>
          <w:sz w:val="24"/>
          <w:szCs w:val="24"/>
        </w:rPr>
        <w:t>The his</w:t>
      </w:r>
      <w:r w:rsidRPr="00C124A2">
        <w:rPr>
          <w:rFonts w:cstheme="minorHAnsi"/>
          <w:color w:val="000000" w:themeColor="text1"/>
          <w:sz w:val="24"/>
          <w:szCs w:val="24"/>
        </w:rPr>
        <w:t>tory and ethnobotany of bracken</w:t>
      </w:r>
      <w:r w:rsidR="00232B4F" w:rsidRPr="00C124A2">
        <w:rPr>
          <w:rFonts w:cstheme="minorHAnsi"/>
          <w:color w:val="000000" w:themeColor="text1"/>
          <w:sz w:val="24"/>
          <w:szCs w:val="24"/>
        </w:rPr>
        <w:t>’</w:t>
      </w:r>
      <w:r w:rsidRPr="00C124A2">
        <w:rPr>
          <w:rFonts w:cstheme="minorHAnsi"/>
          <w:color w:val="000000" w:themeColor="text1"/>
          <w:sz w:val="24"/>
          <w:szCs w:val="24"/>
        </w:rPr>
        <w:t>,</w:t>
      </w:r>
      <w:r w:rsidR="00BA0325" w:rsidRPr="00C124A2">
        <w:rPr>
          <w:rFonts w:cstheme="minorHAnsi"/>
          <w:color w:val="000000" w:themeColor="text1"/>
          <w:sz w:val="24"/>
          <w:szCs w:val="24"/>
        </w:rPr>
        <w:t xml:space="preserve"> </w:t>
      </w:r>
      <w:r w:rsidR="00BA0325" w:rsidRPr="00C124A2">
        <w:rPr>
          <w:rFonts w:cstheme="minorHAnsi"/>
          <w:i/>
          <w:color w:val="000000" w:themeColor="text1"/>
          <w:sz w:val="24"/>
          <w:szCs w:val="24"/>
        </w:rPr>
        <w:t>Journal of the Linnean Society</w:t>
      </w:r>
      <w:r w:rsidR="00BA0325" w:rsidRPr="00C124A2">
        <w:rPr>
          <w:rFonts w:cstheme="minorHAnsi"/>
          <w:color w:val="000000" w:themeColor="text1"/>
          <w:sz w:val="24"/>
          <w:szCs w:val="24"/>
        </w:rPr>
        <w:t xml:space="preserve"> 76, 151</w:t>
      </w:r>
      <w:r w:rsidR="0099264C" w:rsidRPr="00C124A2">
        <w:rPr>
          <w:rFonts w:cstheme="minorHAnsi"/>
          <w:sz w:val="24"/>
          <w:szCs w:val="24"/>
        </w:rPr>
        <w:t>–</w:t>
      </w:r>
      <w:r w:rsidR="00BA0325" w:rsidRPr="00C124A2">
        <w:rPr>
          <w:rFonts w:cstheme="minorHAnsi"/>
          <w:color w:val="000000" w:themeColor="text1"/>
          <w:sz w:val="24"/>
          <w:szCs w:val="24"/>
        </w:rPr>
        <w:t>76</w:t>
      </w:r>
    </w:p>
    <w:p w14:paraId="3BAEFDA2" w14:textId="45550E06" w:rsidR="003C4F42" w:rsidRPr="00C124A2" w:rsidRDefault="003C4F42"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Scott, E</w:t>
      </w:r>
      <w:r w:rsidR="00934D06" w:rsidRPr="00C124A2">
        <w:rPr>
          <w:rFonts w:cstheme="minorHAnsi"/>
          <w:color w:val="000000" w:themeColor="text1"/>
          <w:sz w:val="24"/>
          <w:szCs w:val="24"/>
        </w:rPr>
        <w:t xml:space="preserve">. </w:t>
      </w:r>
      <w:r w:rsidRPr="00C124A2">
        <w:rPr>
          <w:rFonts w:cstheme="minorHAnsi"/>
          <w:color w:val="000000" w:themeColor="text1"/>
          <w:sz w:val="24"/>
          <w:szCs w:val="24"/>
        </w:rPr>
        <w:t>1993</w:t>
      </w:r>
      <w:r w:rsidR="00934D06"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A Gazetteer of Roman Villas in Britain</w:t>
      </w:r>
      <w:r w:rsidR="00934D06" w:rsidRPr="00C124A2">
        <w:rPr>
          <w:rFonts w:cstheme="minorHAnsi"/>
          <w:i/>
          <w:color w:val="000000" w:themeColor="text1"/>
          <w:sz w:val="24"/>
          <w:szCs w:val="24"/>
        </w:rPr>
        <w:t>, Leicester Archaeology Monographs 1,</w:t>
      </w:r>
      <w:r w:rsidRPr="00C124A2">
        <w:rPr>
          <w:rFonts w:cstheme="minorHAnsi"/>
          <w:color w:val="000000" w:themeColor="text1"/>
          <w:sz w:val="24"/>
          <w:szCs w:val="24"/>
        </w:rPr>
        <w:t xml:space="preserve"> Leicester</w:t>
      </w:r>
    </w:p>
    <w:p w14:paraId="65CCB630" w14:textId="4772D18D" w:rsidR="00D7490B" w:rsidRPr="00C124A2" w:rsidRDefault="00D7490B" w:rsidP="00D7490B">
      <w:pPr>
        <w:spacing w:line="360" w:lineRule="auto"/>
        <w:jc w:val="both"/>
        <w:rPr>
          <w:rFonts w:cstheme="minorHAnsi"/>
          <w:color w:val="000000" w:themeColor="text1"/>
          <w:sz w:val="24"/>
          <w:szCs w:val="24"/>
          <w:lang w:val="en-US"/>
        </w:rPr>
      </w:pPr>
      <w:r w:rsidRPr="00C124A2">
        <w:rPr>
          <w:rFonts w:cstheme="minorHAnsi"/>
          <w:color w:val="000000" w:themeColor="text1"/>
          <w:sz w:val="24"/>
          <w:szCs w:val="24"/>
          <w:lang w:val="en-US"/>
        </w:rPr>
        <w:t>Scott, E.M., Cook, G., and Naysmith, P. 2010</w:t>
      </w:r>
      <w:r w:rsidR="00934D06" w:rsidRPr="00C124A2">
        <w:rPr>
          <w:rFonts w:cstheme="minorHAnsi"/>
          <w:color w:val="000000" w:themeColor="text1"/>
          <w:sz w:val="24"/>
          <w:szCs w:val="24"/>
          <w:lang w:val="en-US"/>
        </w:rPr>
        <w:t>:</w:t>
      </w:r>
      <w:r w:rsidRPr="00C124A2">
        <w:rPr>
          <w:rFonts w:cstheme="minorHAnsi"/>
          <w:color w:val="000000" w:themeColor="text1"/>
          <w:sz w:val="24"/>
          <w:szCs w:val="24"/>
          <w:lang w:val="en-US"/>
        </w:rPr>
        <w:t xml:space="preserve"> ‘The fifth international radiocarbon intercomparison (VIRI): an assessment of laboratory performance in stage 3’, </w:t>
      </w:r>
      <w:r w:rsidRPr="00C124A2">
        <w:rPr>
          <w:rFonts w:cstheme="minorHAnsi"/>
          <w:i/>
          <w:iCs/>
          <w:color w:val="000000" w:themeColor="text1"/>
          <w:sz w:val="24"/>
          <w:szCs w:val="24"/>
          <w:lang w:val="en-US"/>
        </w:rPr>
        <w:t>Radiocarbon</w:t>
      </w:r>
      <w:r w:rsidRPr="00C124A2">
        <w:rPr>
          <w:rFonts w:cstheme="minorHAnsi"/>
          <w:color w:val="000000" w:themeColor="text1"/>
          <w:sz w:val="24"/>
          <w:szCs w:val="24"/>
          <w:lang w:val="en-US"/>
        </w:rPr>
        <w:t xml:space="preserve"> 53, 859–65</w:t>
      </w:r>
    </w:p>
    <w:p w14:paraId="17F4EAB0" w14:textId="7EADDBEE" w:rsidR="00103843" w:rsidRPr="00C124A2" w:rsidRDefault="00103843"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Scull, C</w:t>
      </w:r>
      <w:r w:rsidR="005C710C" w:rsidRPr="00C124A2">
        <w:rPr>
          <w:rFonts w:cstheme="minorHAnsi"/>
          <w:color w:val="000000" w:themeColor="text1"/>
          <w:sz w:val="24"/>
          <w:szCs w:val="24"/>
        </w:rPr>
        <w:t xml:space="preserve">. </w:t>
      </w:r>
      <w:r w:rsidRPr="00C124A2">
        <w:rPr>
          <w:rFonts w:cstheme="minorHAnsi"/>
          <w:color w:val="000000" w:themeColor="text1"/>
          <w:sz w:val="24"/>
          <w:szCs w:val="24"/>
        </w:rPr>
        <w:t>1990</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‘Scales and </w:t>
      </w:r>
      <w:r w:rsidR="006C2280" w:rsidRPr="00C124A2">
        <w:rPr>
          <w:rFonts w:cstheme="minorHAnsi"/>
          <w:color w:val="000000" w:themeColor="text1"/>
          <w:sz w:val="24"/>
          <w:szCs w:val="24"/>
        </w:rPr>
        <w:t xml:space="preserve">weights </w:t>
      </w:r>
      <w:r w:rsidRPr="00C124A2">
        <w:rPr>
          <w:rFonts w:cstheme="minorHAnsi"/>
          <w:color w:val="000000" w:themeColor="text1"/>
          <w:sz w:val="24"/>
          <w:szCs w:val="24"/>
        </w:rPr>
        <w:t xml:space="preserve">in Early Anglo-Saxon England’, </w:t>
      </w:r>
      <w:r w:rsidR="00934D06" w:rsidRPr="00C124A2">
        <w:rPr>
          <w:rFonts w:cstheme="minorHAnsi"/>
          <w:i/>
          <w:color w:val="000000" w:themeColor="text1"/>
          <w:sz w:val="24"/>
          <w:szCs w:val="24"/>
        </w:rPr>
        <w:t>The</w:t>
      </w:r>
      <w:r w:rsidR="00934D06" w:rsidRPr="00C124A2">
        <w:rPr>
          <w:rFonts w:cstheme="minorHAnsi"/>
          <w:color w:val="000000" w:themeColor="text1"/>
          <w:sz w:val="24"/>
          <w:szCs w:val="24"/>
        </w:rPr>
        <w:t xml:space="preserve"> </w:t>
      </w:r>
      <w:r w:rsidRPr="00C124A2">
        <w:rPr>
          <w:rFonts w:cstheme="minorHAnsi"/>
          <w:i/>
          <w:color w:val="000000" w:themeColor="text1"/>
          <w:sz w:val="24"/>
          <w:szCs w:val="24"/>
        </w:rPr>
        <w:t>Archaeological Journal</w:t>
      </w:r>
      <w:r w:rsidRPr="00C124A2">
        <w:rPr>
          <w:rFonts w:cstheme="minorHAnsi"/>
          <w:color w:val="000000" w:themeColor="text1"/>
          <w:sz w:val="24"/>
          <w:szCs w:val="24"/>
        </w:rPr>
        <w:t xml:space="preserve"> 147, 183</w:t>
      </w:r>
      <w:r w:rsidR="005C710C" w:rsidRPr="00C124A2">
        <w:rPr>
          <w:rFonts w:cstheme="minorHAnsi"/>
          <w:color w:val="000000" w:themeColor="text1"/>
          <w:sz w:val="24"/>
          <w:szCs w:val="24"/>
        </w:rPr>
        <w:t>–</w:t>
      </w:r>
      <w:r w:rsidRPr="00C124A2">
        <w:rPr>
          <w:rFonts w:cstheme="minorHAnsi"/>
          <w:color w:val="000000" w:themeColor="text1"/>
          <w:sz w:val="24"/>
          <w:szCs w:val="24"/>
        </w:rPr>
        <w:t>215</w:t>
      </w:r>
    </w:p>
    <w:p w14:paraId="661C1C71" w14:textId="72E672C4" w:rsidR="00E87EA7" w:rsidRPr="00C124A2" w:rsidRDefault="00E87E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Scull, C. 1992</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w:t>
      </w:r>
      <w:r w:rsidR="00232B4F" w:rsidRPr="00C124A2">
        <w:rPr>
          <w:rFonts w:cstheme="minorHAnsi"/>
          <w:color w:val="000000" w:themeColor="text1"/>
          <w:sz w:val="24"/>
          <w:szCs w:val="24"/>
        </w:rPr>
        <w:t>‘</w:t>
      </w:r>
      <w:r w:rsidRPr="00C124A2">
        <w:rPr>
          <w:rFonts w:cstheme="minorHAnsi"/>
          <w:color w:val="000000" w:themeColor="text1"/>
          <w:sz w:val="24"/>
          <w:szCs w:val="24"/>
        </w:rPr>
        <w:t>Excavation and survey at Watchfield, Oxfordshire 1983-92</w:t>
      </w:r>
      <w:r w:rsidR="00232B4F" w:rsidRPr="00C124A2">
        <w:rPr>
          <w:rFonts w:cstheme="minorHAnsi"/>
          <w:color w:val="000000" w:themeColor="text1"/>
          <w:sz w:val="24"/>
          <w:szCs w:val="24"/>
        </w:rPr>
        <w:t>’</w:t>
      </w:r>
      <w:r w:rsidR="005C710C" w:rsidRPr="00C124A2">
        <w:rPr>
          <w:rFonts w:cstheme="minorHAnsi"/>
          <w:color w:val="000000" w:themeColor="text1"/>
          <w:sz w:val="24"/>
          <w:szCs w:val="24"/>
        </w:rPr>
        <w:t xml:space="preserve">, </w:t>
      </w:r>
      <w:r w:rsidR="00934D06" w:rsidRPr="00C124A2">
        <w:rPr>
          <w:rFonts w:cstheme="minorHAnsi"/>
          <w:i/>
          <w:color w:val="000000" w:themeColor="text1"/>
          <w:sz w:val="24"/>
          <w:szCs w:val="24"/>
        </w:rPr>
        <w:t>The</w:t>
      </w:r>
      <w:r w:rsidR="00934D06" w:rsidRPr="00C124A2">
        <w:rPr>
          <w:rFonts w:cstheme="minorHAnsi"/>
          <w:color w:val="000000" w:themeColor="text1"/>
          <w:sz w:val="24"/>
          <w:szCs w:val="24"/>
        </w:rPr>
        <w:t xml:space="preserve"> </w:t>
      </w:r>
      <w:r w:rsidRPr="00C124A2">
        <w:rPr>
          <w:rFonts w:cstheme="minorHAnsi"/>
          <w:i/>
          <w:color w:val="000000" w:themeColor="text1"/>
          <w:sz w:val="24"/>
          <w:szCs w:val="24"/>
        </w:rPr>
        <w:t xml:space="preserve">Archaeological Journal 149, </w:t>
      </w:r>
      <w:r w:rsidRPr="00C124A2">
        <w:rPr>
          <w:rFonts w:cstheme="minorHAnsi"/>
          <w:color w:val="000000" w:themeColor="text1"/>
          <w:sz w:val="24"/>
          <w:szCs w:val="24"/>
        </w:rPr>
        <w:t>124</w:t>
      </w:r>
      <w:r w:rsidR="005C710C" w:rsidRPr="00C124A2">
        <w:rPr>
          <w:rFonts w:cstheme="minorHAnsi"/>
          <w:color w:val="000000" w:themeColor="text1"/>
          <w:sz w:val="24"/>
          <w:szCs w:val="24"/>
        </w:rPr>
        <w:t>–</w:t>
      </w:r>
      <w:r w:rsidRPr="00C124A2">
        <w:rPr>
          <w:rFonts w:cstheme="minorHAnsi"/>
          <w:color w:val="000000" w:themeColor="text1"/>
          <w:sz w:val="24"/>
          <w:szCs w:val="24"/>
        </w:rPr>
        <w:t>281</w:t>
      </w:r>
    </w:p>
    <w:p w14:paraId="233F0DF1" w14:textId="6931F818" w:rsidR="00DA6085" w:rsidRPr="00C124A2" w:rsidRDefault="00DA6085"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Serjeantson, D</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and Morris, J</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2011</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‘Ravens and </w:t>
      </w:r>
      <w:r w:rsidR="006C2280" w:rsidRPr="00C124A2">
        <w:rPr>
          <w:rFonts w:cstheme="minorHAnsi"/>
          <w:color w:val="000000" w:themeColor="text1"/>
          <w:sz w:val="24"/>
          <w:szCs w:val="24"/>
        </w:rPr>
        <w:t xml:space="preserve">crows </w:t>
      </w:r>
      <w:r w:rsidRPr="00C124A2">
        <w:rPr>
          <w:rFonts w:cstheme="minorHAnsi"/>
          <w:color w:val="000000" w:themeColor="text1"/>
          <w:sz w:val="24"/>
          <w:szCs w:val="24"/>
        </w:rPr>
        <w:t xml:space="preserve">in Iron Age and Roman Britain’, </w:t>
      </w:r>
      <w:r w:rsidRPr="00C124A2">
        <w:rPr>
          <w:rFonts w:cstheme="minorHAnsi"/>
          <w:i/>
          <w:color w:val="000000" w:themeColor="text1"/>
          <w:sz w:val="24"/>
          <w:szCs w:val="24"/>
        </w:rPr>
        <w:t>Oxford Journal of Archaeology</w:t>
      </w:r>
      <w:r w:rsidRPr="00C124A2">
        <w:rPr>
          <w:rFonts w:cstheme="minorHAnsi"/>
          <w:color w:val="000000" w:themeColor="text1"/>
          <w:sz w:val="24"/>
          <w:szCs w:val="24"/>
        </w:rPr>
        <w:t xml:space="preserve"> 30, 85</w:t>
      </w:r>
      <w:r w:rsidR="005C710C" w:rsidRPr="00C124A2">
        <w:rPr>
          <w:rFonts w:cstheme="minorHAnsi"/>
          <w:color w:val="000000" w:themeColor="text1"/>
          <w:sz w:val="24"/>
          <w:szCs w:val="24"/>
        </w:rPr>
        <w:t>–</w:t>
      </w:r>
      <w:r w:rsidRPr="00C124A2">
        <w:rPr>
          <w:rFonts w:cstheme="minorHAnsi"/>
          <w:color w:val="000000" w:themeColor="text1"/>
          <w:sz w:val="24"/>
          <w:szCs w:val="24"/>
        </w:rPr>
        <w:t>107</w:t>
      </w:r>
    </w:p>
    <w:p w14:paraId="1BF7ED96" w14:textId="40443EDC" w:rsidR="00A46C54" w:rsidRPr="00C124A2" w:rsidRDefault="00A46C54" w:rsidP="00BC34B4">
      <w:pPr>
        <w:spacing w:line="360" w:lineRule="auto"/>
        <w:jc w:val="both"/>
        <w:rPr>
          <w:rFonts w:cstheme="minorHAnsi"/>
          <w:i/>
          <w:color w:val="000000" w:themeColor="text1"/>
          <w:sz w:val="24"/>
          <w:szCs w:val="24"/>
        </w:rPr>
      </w:pPr>
      <w:r w:rsidRPr="00C124A2">
        <w:rPr>
          <w:rFonts w:cstheme="minorHAnsi"/>
          <w:color w:val="000000" w:themeColor="text1"/>
          <w:sz w:val="24"/>
          <w:szCs w:val="24"/>
        </w:rPr>
        <w:t>Smith, R.</w:t>
      </w:r>
      <w:r w:rsidR="00896899" w:rsidRPr="00C124A2">
        <w:rPr>
          <w:rFonts w:cstheme="minorHAnsi"/>
          <w:color w:val="000000" w:themeColor="text1"/>
          <w:sz w:val="24"/>
          <w:szCs w:val="24"/>
        </w:rPr>
        <w:t xml:space="preserve"> 1909:</w:t>
      </w:r>
      <w:r w:rsidRPr="00C124A2">
        <w:rPr>
          <w:rFonts w:cstheme="minorHAnsi"/>
          <w:color w:val="000000" w:themeColor="text1"/>
          <w:sz w:val="24"/>
          <w:szCs w:val="24"/>
        </w:rPr>
        <w:t xml:space="preserve"> ‘A hoard of metal found at Santon Downham, Suffolk’</w:t>
      </w:r>
      <w:r w:rsidR="00934D06"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Proceeding</w:t>
      </w:r>
      <w:r w:rsidR="00934D06" w:rsidRPr="00C124A2">
        <w:rPr>
          <w:rFonts w:cstheme="minorHAnsi"/>
          <w:i/>
          <w:color w:val="000000" w:themeColor="text1"/>
          <w:sz w:val="24"/>
          <w:szCs w:val="24"/>
        </w:rPr>
        <w:t>s</w:t>
      </w:r>
      <w:r w:rsidRPr="00C124A2">
        <w:rPr>
          <w:rFonts w:cstheme="minorHAnsi"/>
          <w:i/>
          <w:color w:val="000000" w:themeColor="text1"/>
          <w:sz w:val="24"/>
          <w:szCs w:val="24"/>
        </w:rPr>
        <w:t xml:space="preserve"> of the Cambridge </w:t>
      </w:r>
      <w:r w:rsidR="00BD5D27" w:rsidRPr="00C124A2">
        <w:rPr>
          <w:rFonts w:cstheme="minorHAnsi"/>
          <w:i/>
          <w:color w:val="000000" w:themeColor="text1"/>
          <w:sz w:val="24"/>
          <w:szCs w:val="24"/>
        </w:rPr>
        <w:t>Antiquarian Society</w:t>
      </w:r>
      <w:r w:rsidR="00896899" w:rsidRPr="00C124A2">
        <w:rPr>
          <w:rFonts w:cstheme="minorHAnsi"/>
          <w:i/>
          <w:color w:val="000000" w:themeColor="text1"/>
          <w:sz w:val="24"/>
          <w:szCs w:val="24"/>
        </w:rPr>
        <w:t xml:space="preserve">, </w:t>
      </w:r>
      <w:r w:rsidR="00896899" w:rsidRPr="00C124A2">
        <w:rPr>
          <w:rFonts w:cstheme="minorHAnsi"/>
          <w:color w:val="000000" w:themeColor="text1"/>
          <w:sz w:val="24"/>
          <w:szCs w:val="24"/>
        </w:rPr>
        <w:t>146</w:t>
      </w:r>
      <w:r w:rsidR="00934D06" w:rsidRPr="00C124A2">
        <w:rPr>
          <w:rFonts w:cstheme="minorHAnsi"/>
          <w:color w:val="000000" w:themeColor="text1"/>
          <w:sz w:val="24"/>
          <w:szCs w:val="24"/>
        </w:rPr>
        <w:t>–</w:t>
      </w:r>
      <w:r w:rsidR="00896899" w:rsidRPr="00C124A2">
        <w:rPr>
          <w:rFonts w:cstheme="minorHAnsi"/>
          <w:color w:val="000000" w:themeColor="text1"/>
          <w:sz w:val="24"/>
          <w:szCs w:val="24"/>
        </w:rPr>
        <w:t>163</w:t>
      </w:r>
      <w:r w:rsidR="00BD5D27" w:rsidRPr="00C124A2">
        <w:rPr>
          <w:rFonts w:cstheme="minorHAnsi"/>
          <w:i/>
          <w:color w:val="000000" w:themeColor="text1"/>
          <w:sz w:val="24"/>
          <w:szCs w:val="24"/>
        </w:rPr>
        <w:t xml:space="preserve"> </w:t>
      </w:r>
    </w:p>
    <w:p w14:paraId="6FA1931C" w14:textId="784ED066" w:rsidR="00683D2C" w:rsidRPr="00C124A2" w:rsidRDefault="00683D2C"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Smith, R. 1916</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w:t>
      </w:r>
      <w:r w:rsidR="005C710C" w:rsidRPr="00C124A2">
        <w:rPr>
          <w:rFonts w:cstheme="minorHAnsi"/>
          <w:color w:val="000000" w:themeColor="text1"/>
          <w:sz w:val="24"/>
          <w:szCs w:val="24"/>
        </w:rPr>
        <w:t>‘</w:t>
      </w:r>
      <w:r w:rsidRPr="00C124A2">
        <w:rPr>
          <w:rFonts w:cstheme="minorHAnsi"/>
          <w:color w:val="000000" w:themeColor="text1"/>
          <w:sz w:val="24"/>
          <w:szCs w:val="24"/>
        </w:rPr>
        <w:t>Paper delivered 1915, Jan. 28</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Proceedings of the Society of Antiquaries</w:t>
      </w:r>
      <w:r w:rsidRPr="00C124A2">
        <w:rPr>
          <w:rFonts w:cstheme="minorHAnsi"/>
          <w:color w:val="000000" w:themeColor="text1"/>
          <w:sz w:val="24"/>
          <w:szCs w:val="24"/>
        </w:rPr>
        <w:t xml:space="preserve"> 27</w:t>
      </w:r>
      <w:r w:rsidR="004003E5" w:rsidRPr="00C124A2">
        <w:rPr>
          <w:rFonts w:cstheme="minorHAnsi"/>
          <w:color w:val="000000" w:themeColor="text1"/>
          <w:sz w:val="24"/>
          <w:szCs w:val="24"/>
        </w:rPr>
        <w:t>,</w:t>
      </w:r>
      <w:r w:rsidRPr="00C124A2">
        <w:rPr>
          <w:rFonts w:cstheme="minorHAnsi"/>
          <w:color w:val="000000" w:themeColor="text1"/>
          <w:sz w:val="24"/>
          <w:szCs w:val="24"/>
        </w:rPr>
        <w:t xml:space="preserve"> 77</w:t>
      </w:r>
      <w:r w:rsidR="005C710C" w:rsidRPr="00C124A2">
        <w:rPr>
          <w:rFonts w:cstheme="minorHAnsi"/>
          <w:color w:val="000000" w:themeColor="text1"/>
          <w:sz w:val="24"/>
          <w:szCs w:val="24"/>
        </w:rPr>
        <w:t>–</w:t>
      </w:r>
      <w:r w:rsidRPr="00C124A2">
        <w:rPr>
          <w:rFonts w:cstheme="minorHAnsi"/>
          <w:color w:val="000000" w:themeColor="text1"/>
          <w:sz w:val="24"/>
          <w:szCs w:val="24"/>
        </w:rPr>
        <w:t>95</w:t>
      </w:r>
    </w:p>
    <w:p w14:paraId="57570448" w14:textId="31AC3B8B" w:rsidR="00135BC9" w:rsidRPr="00C124A2" w:rsidRDefault="00135BC9"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Smither, P.</w:t>
      </w:r>
      <w:r w:rsidR="004D7CF1" w:rsidRPr="00C124A2">
        <w:rPr>
          <w:rFonts w:cstheme="minorHAnsi"/>
          <w:color w:val="000000" w:themeColor="text1"/>
          <w:sz w:val="24"/>
          <w:szCs w:val="24"/>
        </w:rPr>
        <w:t xml:space="preserve"> 2016</w:t>
      </w:r>
      <w:r w:rsidR="00896899" w:rsidRPr="00C124A2">
        <w:rPr>
          <w:rFonts w:cstheme="minorHAnsi"/>
          <w:color w:val="000000" w:themeColor="text1"/>
          <w:sz w:val="24"/>
          <w:szCs w:val="24"/>
        </w:rPr>
        <w:t>:</w:t>
      </w:r>
      <w:r w:rsidR="00F03093" w:rsidRPr="00C124A2">
        <w:rPr>
          <w:rFonts w:cstheme="minorHAnsi"/>
          <w:color w:val="000000" w:themeColor="text1"/>
          <w:sz w:val="24"/>
          <w:szCs w:val="24"/>
        </w:rPr>
        <w:t xml:space="preserve"> </w:t>
      </w:r>
      <w:r w:rsidR="00F03093" w:rsidRPr="00C124A2">
        <w:rPr>
          <w:rFonts w:cstheme="minorHAnsi"/>
          <w:i/>
          <w:color w:val="000000" w:themeColor="text1"/>
          <w:sz w:val="24"/>
          <w:szCs w:val="24"/>
        </w:rPr>
        <w:t>Romano-British weighing instruments</w:t>
      </w:r>
      <w:r w:rsidR="00934D06" w:rsidRPr="00C124A2">
        <w:rPr>
          <w:rFonts w:cstheme="minorHAnsi"/>
          <w:i/>
          <w:color w:val="000000" w:themeColor="text1"/>
          <w:sz w:val="24"/>
          <w:szCs w:val="24"/>
        </w:rPr>
        <w:t>;</w:t>
      </w:r>
      <w:r w:rsidR="00F03093" w:rsidRPr="00C124A2">
        <w:rPr>
          <w:rFonts w:cstheme="minorHAnsi"/>
          <w:i/>
          <w:color w:val="000000" w:themeColor="text1"/>
          <w:sz w:val="24"/>
          <w:szCs w:val="24"/>
        </w:rPr>
        <w:t xml:space="preserve"> weighing up the evidence</w:t>
      </w:r>
      <w:r w:rsidR="00934D06" w:rsidRPr="00C124A2">
        <w:rPr>
          <w:rFonts w:cstheme="minorHAnsi"/>
          <w:color w:val="000000" w:themeColor="text1"/>
          <w:sz w:val="24"/>
          <w:szCs w:val="24"/>
        </w:rPr>
        <w:t>,</w:t>
      </w:r>
      <w:r w:rsidR="00F03093" w:rsidRPr="00C124A2">
        <w:rPr>
          <w:rFonts w:cstheme="minorHAnsi"/>
          <w:color w:val="000000" w:themeColor="text1"/>
          <w:sz w:val="24"/>
          <w:szCs w:val="24"/>
        </w:rPr>
        <w:t xml:space="preserve"> Unpublished MRes dissertation. University of Reading.</w:t>
      </w:r>
    </w:p>
    <w:p w14:paraId="717A1CDC" w14:textId="35A23379" w:rsidR="009E7A48" w:rsidRPr="00C124A2" w:rsidRDefault="00896899"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Smither, P. 2017:</w:t>
      </w:r>
      <w:r w:rsidR="009E7A48" w:rsidRPr="00C124A2">
        <w:rPr>
          <w:rFonts w:cstheme="minorHAnsi"/>
          <w:color w:val="000000" w:themeColor="text1"/>
          <w:sz w:val="24"/>
          <w:szCs w:val="24"/>
        </w:rPr>
        <w:t xml:space="preserve"> </w:t>
      </w:r>
      <w:r w:rsidR="009E7A48" w:rsidRPr="00C124A2">
        <w:rPr>
          <w:rFonts w:cstheme="minorHAnsi"/>
          <w:i/>
          <w:color w:val="000000" w:themeColor="text1"/>
          <w:sz w:val="24"/>
          <w:szCs w:val="24"/>
        </w:rPr>
        <w:t xml:space="preserve">Weighing instruments. </w:t>
      </w:r>
      <w:r w:rsidR="009E7A48" w:rsidRPr="00C124A2">
        <w:rPr>
          <w:rFonts w:cstheme="minorHAnsi"/>
          <w:color w:val="000000" w:themeColor="text1"/>
          <w:sz w:val="24"/>
          <w:szCs w:val="24"/>
        </w:rPr>
        <w:t>Roman Finds Group Datasheet 8.</w:t>
      </w:r>
    </w:p>
    <w:p w14:paraId="7679437F" w14:textId="7313B16D" w:rsidR="004003E5" w:rsidRPr="00C124A2" w:rsidRDefault="004003E5"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Spearman, R., and Wilthew, P. 1990</w:t>
      </w:r>
      <w:r w:rsidR="00934D06" w:rsidRPr="00C124A2">
        <w:rPr>
          <w:rFonts w:cstheme="minorHAnsi"/>
          <w:color w:val="000000" w:themeColor="text1"/>
          <w:sz w:val="24"/>
          <w:szCs w:val="24"/>
        </w:rPr>
        <w:t>:</w:t>
      </w:r>
      <w:r w:rsidRPr="00C124A2">
        <w:rPr>
          <w:rFonts w:cstheme="minorHAnsi"/>
          <w:color w:val="000000" w:themeColor="text1"/>
          <w:sz w:val="24"/>
          <w:szCs w:val="24"/>
        </w:rPr>
        <w:t xml:space="preserve"> 'The Helmsdale bowls: a re-assessment', </w:t>
      </w:r>
      <w:r w:rsidRPr="00C124A2">
        <w:rPr>
          <w:rFonts w:cstheme="minorHAnsi"/>
          <w:i/>
          <w:color w:val="000000" w:themeColor="text1"/>
          <w:sz w:val="24"/>
          <w:szCs w:val="24"/>
        </w:rPr>
        <w:t xml:space="preserve">Proceedings of the Society of Antiquaries of Scotland </w:t>
      </w:r>
      <w:r w:rsidRPr="00C124A2">
        <w:rPr>
          <w:rFonts w:cstheme="minorHAnsi"/>
          <w:color w:val="000000" w:themeColor="text1"/>
          <w:sz w:val="24"/>
          <w:szCs w:val="24"/>
        </w:rPr>
        <w:t>120, 63</w:t>
      </w:r>
      <w:r w:rsidR="00934D06" w:rsidRPr="00C124A2">
        <w:rPr>
          <w:rFonts w:cstheme="minorHAnsi"/>
          <w:color w:val="000000" w:themeColor="text1"/>
          <w:sz w:val="24"/>
          <w:szCs w:val="24"/>
        </w:rPr>
        <w:t>–</w:t>
      </w:r>
      <w:r w:rsidRPr="00C124A2">
        <w:rPr>
          <w:rFonts w:cstheme="minorHAnsi"/>
          <w:color w:val="000000" w:themeColor="text1"/>
          <w:sz w:val="24"/>
          <w:szCs w:val="24"/>
        </w:rPr>
        <w:t>77</w:t>
      </w:r>
    </w:p>
    <w:p w14:paraId="6429CA06" w14:textId="6B07C921" w:rsidR="00357F1B" w:rsidRPr="00C124A2" w:rsidRDefault="00F8644A"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Spufford</w:t>
      </w:r>
      <w:r w:rsidR="009D3E2E" w:rsidRPr="00C124A2">
        <w:rPr>
          <w:rFonts w:cstheme="minorHAnsi"/>
          <w:color w:val="000000" w:themeColor="text1"/>
          <w:sz w:val="24"/>
          <w:szCs w:val="24"/>
        </w:rPr>
        <w:t>, P. 1988</w:t>
      </w:r>
      <w:r w:rsidR="005C710C" w:rsidRPr="00C124A2">
        <w:rPr>
          <w:rFonts w:cstheme="minorHAnsi"/>
          <w:color w:val="000000" w:themeColor="text1"/>
          <w:sz w:val="24"/>
          <w:szCs w:val="24"/>
        </w:rPr>
        <w:t xml:space="preserve">: </w:t>
      </w:r>
      <w:r w:rsidR="009D3E2E" w:rsidRPr="00C124A2">
        <w:rPr>
          <w:rFonts w:cstheme="minorHAnsi"/>
          <w:i/>
          <w:color w:val="000000" w:themeColor="text1"/>
          <w:sz w:val="24"/>
          <w:szCs w:val="24"/>
        </w:rPr>
        <w:t>Money and its used in medieval Europe</w:t>
      </w:r>
      <w:r w:rsidR="00934D06" w:rsidRPr="00C124A2">
        <w:rPr>
          <w:rFonts w:cstheme="minorHAnsi"/>
          <w:i/>
          <w:color w:val="000000" w:themeColor="text1"/>
          <w:sz w:val="24"/>
          <w:szCs w:val="24"/>
        </w:rPr>
        <w:t>,</w:t>
      </w:r>
      <w:r w:rsidR="000427CA" w:rsidRPr="00C124A2">
        <w:rPr>
          <w:rFonts w:cstheme="minorHAnsi"/>
          <w:color w:val="000000" w:themeColor="text1"/>
          <w:sz w:val="24"/>
          <w:szCs w:val="24"/>
        </w:rPr>
        <w:t xml:space="preserve"> Cambridge</w:t>
      </w:r>
    </w:p>
    <w:p w14:paraId="446ADE29" w14:textId="77672E8F" w:rsidR="00357F1B" w:rsidRPr="00C124A2" w:rsidRDefault="00357F1B" w:rsidP="00BC34B4">
      <w:pPr>
        <w:spacing w:line="360" w:lineRule="auto"/>
        <w:jc w:val="both"/>
        <w:rPr>
          <w:rFonts w:cstheme="minorHAnsi"/>
          <w:color w:val="000000" w:themeColor="text1"/>
          <w:sz w:val="24"/>
          <w:szCs w:val="24"/>
        </w:rPr>
      </w:pPr>
      <w:r w:rsidRPr="00C124A2">
        <w:rPr>
          <w:rFonts w:cstheme="minorHAnsi"/>
          <w:sz w:val="24"/>
          <w:szCs w:val="24"/>
        </w:rPr>
        <w:t>Stace, C. 2010</w:t>
      </w:r>
      <w:r w:rsidR="00232B4F" w:rsidRPr="00C124A2">
        <w:rPr>
          <w:rFonts w:cstheme="minorHAnsi"/>
          <w:sz w:val="24"/>
          <w:szCs w:val="24"/>
        </w:rPr>
        <w:t>:</w:t>
      </w:r>
      <w:r w:rsidRPr="00C124A2">
        <w:rPr>
          <w:rFonts w:cstheme="minorHAnsi"/>
          <w:sz w:val="24"/>
          <w:szCs w:val="24"/>
        </w:rPr>
        <w:t xml:space="preserve"> </w:t>
      </w:r>
      <w:r w:rsidRPr="00C124A2">
        <w:rPr>
          <w:rFonts w:cstheme="minorHAnsi"/>
          <w:i/>
          <w:sz w:val="24"/>
          <w:szCs w:val="24"/>
        </w:rPr>
        <w:t>New flora of the British Isles</w:t>
      </w:r>
      <w:r w:rsidR="00500290" w:rsidRPr="00C124A2">
        <w:rPr>
          <w:rFonts w:cstheme="minorHAnsi"/>
          <w:sz w:val="24"/>
          <w:szCs w:val="24"/>
        </w:rPr>
        <w:t xml:space="preserve"> </w:t>
      </w:r>
      <w:r w:rsidR="00500290" w:rsidRPr="00C124A2">
        <w:rPr>
          <w:rFonts w:cstheme="minorHAnsi"/>
          <w:i/>
          <w:sz w:val="24"/>
          <w:szCs w:val="24"/>
        </w:rPr>
        <w:t>(3rd ed</w:t>
      </w:r>
      <w:r w:rsidR="00934D06" w:rsidRPr="00C124A2">
        <w:rPr>
          <w:rFonts w:cstheme="minorHAnsi"/>
          <w:i/>
          <w:sz w:val="24"/>
          <w:szCs w:val="24"/>
        </w:rPr>
        <w:t>ition</w:t>
      </w:r>
      <w:r w:rsidR="00500290" w:rsidRPr="00C124A2">
        <w:rPr>
          <w:rFonts w:cstheme="minorHAnsi"/>
          <w:i/>
          <w:sz w:val="24"/>
          <w:szCs w:val="24"/>
        </w:rPr>
        <w:t>)</w:t>
      </w:r>
      <w:r w:rsidR="00500290" w:rsidRPr="00C124A2">
        <w:rPr>
          <w:rFonts w:cstheme="minorHAnsi"/>
          <w:sz w:val="24"/>
          <w:szCs w:val="24"/>
        </w:rPr>
        <w:t>,</w:t>
      </w:r>
      <w:r w:rsidRPr="00C124A2">
        <w:rPr>
          <w:rFonts w:cstheme="minorHAnsi"/>
          <w:sz w:val="24"/>
          <w:szCs w:val="24"/>
        </w:rPr>
        <w:t xml:space="preserve"> Cambridge</w:t>
      </w:r>
    </w:p>
    <w:p w14:paraId="42558C2B" w14:textId="53112FA3" w:rsidR="002A4BAC" w:rsidRPr="00C124A2" w:rsidRDefault="002A4BAC"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Stevens, C</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2003</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w:t>
      </w:r>
      <w:r w:rsidR="00232B4F" w:rsidRPr="00C124A2">
        <w:rPr>
          <w:rFonts w:cstheme="minorHAnsi"/>
          <w:color w:val="000000" w:themeColor="text1"/>
          <w:sz w:val="24"/>
          <w:szCs w:val="24"/>
        </w:rPr>
        <w:t>‘</w:t>
      </w:r>
      <w:r w:rsidRPr="00C124A2">
        <w:rPr>
          <w:rFonts w:cstheme="minorHAnsi"/>
          <w:color w:val="000000" w:themeColor="text1"/>
          <w:sz w:val="24"/>
          <w:szCs w:val="24"/>
        </w:rPr>
        <w:t xml:space="preserve">An </w:t>
      </w:r>
      <w:r w:rsidR="006C2280" w:rsidRPr="00C124A2">
        <w:rPr>
          <w:rFonts w:cstheme="minorHAnsi"/>
          <w:color w:val="000000" w:themeColor="text1"/>
          <w:sz w:val="24"/>
          <w:szCs w:val="24"/>
        </w:rPr>
        <w:t>i</w:t>
      </w:r>
      <w:r w:rsidRPr="00C124A2">
        <w:rPr>
          <w:rFonts w:cstheme="minorHAnsi"/>
          <w:color w:val="000000" w:themeColor="text1"/>
          <w:sz w:val="24"/>
          <w:szCs w:val="24"/>
        </w:rPr>
        <w:t xml:space="preserve">nvestigation of </w:t>
      </w:r>
      <w:r w:rsidR="006C2280" w:rsidRPr="00C124A2">
        <w:rPr>
          <w:rFonts w:cstheme="minorHAnsi"/>
          <w:color w:val="000000" w:themeColor="text1"/>
          <w:sz w:val="24"/>
          <w:szCs w:val="24"/>
        </w:rPr>
        <w:t>a</w:t>
      </w:r>
      <w:r w:rsidRPr="00C124A2">
        <w:rPr>
          <w:rFonts w:cstheme="minorHAnsi"/>
          <w:color w:val="000000" w:themeColor="text1"/>
          <w:sz w:val="24"/>
          <w:szCs w:val="24"/>
        </w:rPr>
        <w:t xml:space="preserve">gricultural </w:t>
      </w:r>
      <w:r w:rsidR="006C2280" w:rsidRPr="00C124A2">
        <w:rPr>
          <w:rFonts w:cstheme="minorHAnsi"/>
          <w:color w:val="000000" w:themeColor="text1"/>
          <w:sz w:val="24"/>
          <w:szCs w:val="24"/>
        </w:rPr>
        <w:t>p</w:t>
      </w:r>
      <w:r w:rsidRPr="00C124A2">
        <w:rPr>
          <w:rFonts w:cstheme="minorHAnsi"/>
          <w:color w:val="000000" w:themeColor="text1"/>
          <w:sz w:val="24"/>
          <w:szCs w:val="24"/>
        </w:rPr>
        <w:t xml:space="preserve">roduction and </w:t>
      </w:r>
      <w:r w:rsidR="006C2280" w:rsidRPr="00C124A2">
        <w:rPr>
          <w:rFonts w:cstheme="minorHAnsi"/>
          <w:color w:val="000000" w:themeColor="text1"/>
          <w:sz w:val="24"/>
          <w:szCs w:val="24"/>
        </w:rPr>
        <w:t>c</w:t>
      </w:r>
      <w:r w:rsidRPr="00C124A2">
        <w:rPr>
          <w:rFonts w:cstheme="minorHAnsi"/>
          <w:color w:val="000000" w:themeColor="text1"/>
          <w:sz w:val="24"/>
          <w:szCs w:val="24"/>
        </w:rPr>
        <w:t xml:space="preserve">onsumption </w:t>
      </w:r>
      <w:r w:rsidR="006C2280" w:rsidRPr="00C124A2">
        <w:rPr>
          <w:rFonts w:cstheme="minorHAnsi"/>
          <w:color w:val="000000" w:themeColor="text1"/>
          <w:sz w:val="24"/>
          <w:szCs w:val="24"/>
        </w:rPr>
        <w:t>m</w:t>
      </w:r>
      <w:r w:rsidRPr="00C124A2">
        <w:rPr>
          <w:rFonts w:cstheme="minorHAnsi"/>
          <w:color w:val="000000" w:themeColor="text1"/>
          <w:sz w:val="24"/>
          <w:szCs w:val="24"/>
        </w:rPr>
        <w:t xml:space="preserve">odels for </w:t>
      </w:r>
      <w:r w:rsidR="006C2280" w:rsidRPr="00C124A2">
        <w:rPr>
          <w:rFonts w:cstheme="minorHAnsi"/>
          <w:color w:val="000000" w:themeColor="text1"/>
          <w:sz w:val="24"/>
          <w:szCs w:val="24"/>
        </w:rPr>
        <w:t>p</w:t>
      </w:r>
      <w:r w:rsidRPr="00C124A2">
        <w:rPr>
          <w:rFonts w:cstheme="minorHAnsi"/>
          <w:color w:val="000000" w:themeColor="text1"/>
          <w:sz w:val="24"/>
          <w:szCs w:val="24"/>
        </w:rPr>
        <w:t xml:space="preserve">rehistoric and Roman Britain’, </w:t>
      </w:r>
      <w:r w:rsidRPr="00C124A2">
        <w:rPr>
          <w:rFonts w:cstheme="minorHAnsi"/>
          <w:i/>
          <w:color w:val="000000" w:themeColor="text1"/>
          <w:sz w:val="24"/>
          <w:szCs w:val="24"/>
        </w:rPr>
        <w:t>Environmental Archaeology</w:t>
      </w:r>
      <w:r w:rsidRPr="00C124A2">
        <w:rPr>
          <w:rFonts w:cstheme="minorHAnsi"/>
          <w:color w:val="000000" w:themeColor="text1"/>
          <w:sz w:val="24"/>
          <w:szCs w:val="24"/>
        </w:rPr>
        <w:t xml:space="preserve"> 8, 61</w:t>
      </w:r>
      <w:r w:rsidR="005C710C" w:rsidRPr="00C124A2">
        <w:rPr>
          <w:rFonts w:cstheme="minorHAnsi"/>
          <w:color w:val="000000" w:themeColor="text1"/>
          <w:sz w:val="24"/>
          <w:szCs w:val="24"/>
        </w:rPr>
        <w:t>–</w:t>
      </w:r>
      <w:r w:rsidRPr="00C124A2">
        <w:rPr>
          <w:rFonts w:cstheme="minorHAnsi"/>
          <w:color w:val="000000" w:themeColor="text1"/>
          <w:sz w:val="24"/>
          <w:szCs w:val="24"/>
        </w:rPr>
        <w:t>76</w:t>
      </w:r>
    </w:p>
    <w:p w14:paraId="4DFB5632" w14:textId="5908F8AB" w:rsidR="008155F5" w:rsidRPr="00C124A2" w:rsidRDefault="008155F5"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lastRenderedPageBreak/>
        <w:t>Stuckert, C</w:t>
      </w:r>
      <w:r w:rsidR="00232B4F" w:rsidRPr="00C124A2">
        <w:rPr>
          <w:rFonts w:cstheme="minorHAnsi"/>
          <w:color w:val="000000" w:themeColor="text1"/>
          <w:sz w:val="24"/>
          <w:szCs w:val="24"/>
        </w:rPr>
        <w:t xml:space="preserve">. </w:t>
      </w:r>
      <w:r w:rsidRPr="00C124A2">
        <w:rPr>
          <w:rFonts w:cstheme="minorHAnsi"/>
          <w:color w:val="000000" w:themeColor="text1"/>
          <w:sz w:val="24"/>
          <w:szCs w:val="24"/>
        </w:rPr>
        <w:t>2010</w:t>
      </w:r>
      <w:r w:rsidR="00232B4F" w:rsidRPr="00C124A2">
        <w:rPr>
          <w:rFonts w:cstheme="minorHAnsi"/>
          <w:color w:val="000000" w:themeColor="text1"/>
          <w:sz w:val="24"/>
          <w:szCs w:val="24"/>
        </w:rPr>
        <w:t>:</w:t>
      </w:r>
      <w:r w:rsidRPr="00C124A2">
        <w:rPr>
          <w:rFonts w:cstheme="minorHAnsi"/>
          <w:color w:val="000000" w:themeColor="text1"/>
          <w:sz w:val="24"/>
          <w:szCs w:val="24"/>
        </w:rPr>
        <w:t xml:space="preserve"> ‘The Human Remains’ in F</w:t>
      </w:r>
      <w:r w:rsidR="00A93AA7" w:rsidRPr="00C124A2">
        <w:rPr>
          <w:rFonts w:cstheme="minorHAnsi"/>
          <w:color w:val="000000" w:themeColor="text1"/>
          <w:sz w:val="24"/>
          <w:szCs w:val="24"/>
        </w:rPr>
        <w:t>.</w:t>
      </w:r>
      <w:r w:rsidRPr="00C124A2">
        <w:rPr>
          <w:rFonts w:cstheme="minorHAnsi"/>
          <w:color w:val="000000" w:themeColor="text1"/>
          <w:sz w:val="24"/>
          <w:szCs w:val="24"/>
        </w:rPr>
        <w:t>K</w:t>
      </w:r>
      <w:r w:rsidR="00A93AA7" w:rsidRPr="00C124A2">
        <w:rPr>
          <w:rFonts w:cstheme="minorHAnsi"/>
          <w:color w:val="000000" w:themeColor="text1"/>
          <w:sz w:val="24"/>
          <w:szCs w:val="24"/>
        </w:rPr>
        <w:t>.</w:t>
      </w:r>
      <w:r w:rsidRPr="00C124A2">
        <w:rPr>
          <w:rFonts w:cstheme="minorHAnsi"/>
          <w:color w:val="000000" w:themeColor="text1"/>
          <w:sz w:val="24"/>
          <w:szCs w:val="24"/>
        </w:rPr>
        <w:t xml:space="preserve"> Annable and B</w:t>
      </w:r>
      <w:r w:rsidR="00A93AA7" w:rsidRPr="00C124A2">
        <w:rPr>
          <w:rFonts w:cstheme="minorHAnsi"/>
          <w:color w:val="000000" w:themeColor="text1"/>
          <w:sz w:val="24"/>
          <w:szCs w:val="24"/>
        </w:rPr>
        <w:t>.</w:t>
      </w:r>
      <w:r w:rsidRPr="00C124A2">
        <w:rPr>
          <w:rFonts w:cstheme="minorHAnsi"/>
          <w:color w:val="000000" w:themeColor="text1"/>
          <w:sz w:val="24"/>
          <w:szCs w:val="24"/>
        </w:rPr>
        <w:t xml:space="preserve"> Eagles (2010) </w:t>
      </w:r>
      <w:r w:rsidRPr="00C124A2">
        <w:rPr>
          <w:rFonts w:cstheme="minorHAnsi"/>
          <w:i/>
          <w:color w:val="000000" w:themeColor="text1"/>
          <w:sz w:val="24"/>
          <w:szCs w:val="24"/>
        </w:rPr>
        <w:t>The Anglo-Saxon Cemetery at Blacknall Field, Pewsey, Wiltshire</w:t>
      </w:r>
      <w:r w:rsidR="00934D06" w:rsidRPr="00C124A2">
        <w:rPr>
          <w:rFonts w:cstheme="minorHAnsi"/>
          <w:i/>
          <w:color w:val="000000" w:themeColor="text1"/>
          <w:sz w:val="24"/>
          <w:szCs w:val="24"/>
        </w:rPr>
        <w:t xml:space="preserve">, </w:t>
      </w:r>
      <w:r w:rsidR="00934D06" w:rsidRPr="00C124A2">
        <w:rPr>
          <w:rFonts w:cstheme="minorHAnsi"/>
          <w:color w:val="000000" w:themeColor="text1"/>
          <w:sz w:val="24"/>
          <w:szCs w:val="24"/>
        </w:rPr>
        <w:t>Devizes,</w:t>
      </w:r>
      <w:r w:rsidRPr="00C124A2">
        <w:rPr>
          <w:rFonts w:cstheme="minorHAnsi"/>
          <w:color w:val="000000" w:themeColor="text1"/>
          <w:sz w:val="24"/>
          <w:szCs w:val="24"/>
        </w:rPr>
        <w:t xml:space="preserve"> Wiltshire Archaeological and Natural History Society,</w:t>
      </w:r>
      <w:r w:rsidR="00232B4F" w:rsidRPr="00C124A2">
        <w:rPr>
          <w:rFonts w:cstheme="minorHAnsi"/>
          <w:color w:val="000000" w:themeColor="text1"/>
          <w:sz w:val="24"/>
          <w:szCs w:val="24"/>
        </w:rPr>
        <w:t xml:space="preserve"> 111</w:t>
      </w:r>
      <w:r w:rsidR="0099264C" w:rsidRPr="00C124A2">
        <w:rPr>
          <w:rFonts w:cstheme="minorHAnsi"/>
          <w:sz w:val="24"/>
          <w:szCs w:val="24"/>
        </w:rPr>
        <w:t>–</w:t>
      </w:r>
      <w:r w:rsidR="00232B4F" w:rsidRPr="00C124A2">
        <w:rPr>
          <w:rFonts w:cstheme="minorHAnsi"/>
          <w:color w:val="000000" w:themeColor="text1"/>
          <w:sz w:val="24"/>
          <w:szCs w:val="24"/>
        </w:rPr>
        <w:t>38</w:t>
      </w:r>
    </w:p>
    <w:p w14:paraId="25C13532" w14:textId="4838AF08" w:rsidR="00E90DB9" w:rsidRPr="00C124A2" w:rsidRDefault="00E90DB9"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 xml:space="preserve">Stuiver, M., and Kra, R. S. 1986: </w:t>
      </w:r>
      <w:r w:rsidR="003C566C" w:rsidRPr="00C124A2">
        <w:rPr>
          <w:rFonts w:cstheme="minorHAnsi"/>
          <w:color w:val="000000" w:themeColor="text1"/>
          <w:sz w:val="24"/>
          <w:szCs w:val="24"/>
        </w:rPr>
        <w:t>‘</w:t>
      </w:r>
      <w:r w:rsidRPr="00C124A2">
        <w:rPr>
          <w:rFonts w:cstheme="minorHAnsi"/>
          <w:color w:val="000000" w:themeColor="text1"/>
          <w:sz w:val="24"/>
          <w:szCs w:val="24"/>
        </w:rPr>
        <w:t>Editorial comment</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Radiocarbon</w:t>
      </w:r>
      <w:r w:rsidRPr="00C124A2">
        <w:rPr>
          <w:rFonts w:cstheme="minorHAnsi"/>
          <w:color w:val="000000" w:themeColor="text1"/>
          <w:sz w:val="24"/>
          <w:szCs w:val="24"/>
        </w:rPr>
        <w:t xml:space="preserve"> 28(2B), ii</w:t>
      </w:r>
    </w:p>
    <w:p w14:paraId="002289A6" w14:textId="4F842D6A" w:rsidR="00E90DB9" w:rsidRPr="00C124A2" w:rsidRDefault="00E90DB9"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 xml:space="preserve">Stuiver, M., and Polach, H.A. 1977: </w:t>
      </w:r>
      <w:r w:rsidR="003C566C" w:rsidRPr="00C124A2">
        <w:rPr>
          <w:rFonts w:cstheme="minorHAnsi"/>
          <w:color w:val="000000" w:themeColor="text1"/>
          <w:sz w:val="24"/>
          <w:szCs w:val="24"/>
        </w:rPr>
        <w:t>‘</w:t>
      </w:r>
      <w:r w:rsidRPr="00C124A2">
        <w:rPr>
          <w:rFonts w:cstheme="minorHAnsi"/>
          <w:color w:val="000000" w:themeColor="text1"/>
          <w:sz w:val="24"/>
          <w:szCs w:val="24"/>
        </w:rPr>
        <w:t>Reporting of</w:t>
      </w:r>
      <w:r w:rsidRPr="00C124A2">
        <w:rPr>
          <w:rFonts w:cstheme="minorHAnsi"/>
          <w:color w:val="000000" w:themeColor="text1"/>
          <w:sz w:val="24"/>
          <w:szCs w:val="24"/>
          <w:vertAlign w:val="superscript"/>
        </w:rPr>
        <w:t xml:space="preserve"> 14</w:t>
      </w:r>
      <w:r w:rsidRPr="00C124A2">
        <w:rPr>
          <w:rFonts w:cstheme="minorHAnsi"/>
          <w:color w:val="000000" w:themeColor="text1"/>
          <w:sz w:val="24"/>
          <w:szCs w:val="24"/>
        </w:rPr>
        <w:t>C data</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Radiocarbon</w:t>
      </w:r>
      <w:r w:rsidRPr="00C124A2">
        <w:rPr>
          <w:rFonts w:cstheme="minorHAnsi"/>
          <w:color w:val="000000" w:themeColor="text1"/>
          <w:sz w:val="24"/>
          <w:szCs w:val="24"/>
        </w:rPr>
        <w:t xml:space="preserve"> 19, 355</w:t>
      </w:r>
      <w:r w:rsidRPr="00C124A2">
        <w:rPr>
          <w:rFonts w:cstheme="minorHAnsi"/>
          <w:iCs/>
          <w:color w:val="000000" w:themeColor="text1"/>
          <w:sz w:val="24"/>
          <w:szCs w:val="24"/>
        </w:rPr>
        <w:t>–</w:t>
      </w:r>
      <w:r w:rsidRPr="00C124A2">
        <w:rPr>
          <w:rFonts w:cstheme="minorHAnsi"/>
          <w:color w:val="000000" w:themeColor="text1"/>
          <w:sz w:val="24"/>
          <w:szCs w:val="24"/>
        </w:rPr>
        <w:t>63</w:t>
      </w:r>
    </w:p>
    <w:p w14:paraId="357F31AF" w14:textId="555D6CDC" w:rsidR="00E87EA7" w:rsidRPr="00C124A2" w:rsidRDefault="00E87E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Swan, V.G. 1975</w:t>
      </w:r>
      <w:r w:rsidR="005C710C" w:rsidRPr="00C124A2">
        <w:rPr>
          <w:rFonts w:cstheme="minorHAnsi"/>
          <w:color w:val="000000" w:themeColor="text1"/>
          <w:sz w:val="24"/>
          <w:szCs w:val="24"/>
        </w:rPr>
        <w:t>:</w:t>
      </w:r>
      <w:r w:rsidRPr="00C124A2">
        <w:rPr>
          <w:rFonts w:cstheme="minorHAnsi"/>
          <w:color w:val="000000" w:themeColor="text1"/>
          <w:sz w:val="24"/>
          <w:szCs w:val="24"/>
        </w:rPr>
        <w:t xml:space="preserve"> </w:t>
      </w:r>
      <w:r w:rsidR="003C566C" w:rsidRPr="00C124A2">
        <w:rPr>
          <w:rFonts w:cstheme="minorHAnsi"/>
          <w:color w:val="000000" w:themeColor="text1"/>
          <w:sz w:val="24"/>
          <w:szCs w:val="24"/>
        </w:rPr>
        <w:t>‘</w:t>
      </w:r>
      <w:r w:rsidRPr="00C124A2">
        <w:rPr>
          <w:rFonts w:cstheme="minorHAnsi"/>
          <w:color w:val="000000" w:themeColor="text1"/>
          <w:sz w:val="24"/>
          <w:szCs w:val="24"/>
        </w:rPr>
        <w:t xml:space="preserve">Oare reconsidered and the </w:t>
      </w:r>
      <w:r w:rsidR="006C2280" w:rsidRPr="00C124A2">
        <w:rPr>
          <w:rFonts w:cstheme="minorHAnsi"/>
          <w:color w:val="000000" w:themeColor="text1"/>
          <w:sz w:val="24"/>
          <w:szCs w:val="24"/>
        </w:rPr>
        <w:t>o</w:t>
      </w:r>
      <w:r w:rsidRPr="00C124A2">
        <w:rPr>
          <w:rFonts w:cstheme="minorHAnsi"/>
          <w:color w:val="000000" w:themeColor="text1"/>
          <w:sz w:val="24"/>
          <w:szCs w:val="24"/>
        </w:rPr>
        <w:t>rigins of Savernake Ware in Wiltshire</w:t>
      </w:r>
      <w:r w:rsidR="003C566C" w:rsidRPr="00C124A2">
        <w:rPr>
          <w:rFonts w:cstheme="minorHAnsi"/>
          <w:color w:val="000000" w:themeColor="text1"/>
          <w:sz w:val="24"/>
          <w:szCs w:val="24"/>
        </w:rPr>
        <w:t>’</w:t>
      </w:r>
      <w:r w:rsidR="00934D06" w:rsidRPr="00C124A2">
        <w:rPr>
          <w:rFonts w:cstheme="minorHAnsi"/>
          <w:color w:val="000000" w:themeColor="text1"/>
          <w:sz w:val="24"/>
          <w:szCs w:val="24"/>
        </w:rPr>
        <w:t xml:space="preserve">, </w:t>
      </w:r>
      <w:r w:rsidRPr="00C124A2">
        <w:rPr>
          <w:rFonts w:cstheme="minorHAnsi"/>
          <w:i/>
          <w:color w:val="000000" w:themeColor="text1"/>
          <w:sz w:val="24"/>
          <w:szCs w:val="24"/>
        </w:rPr>
        <w:t>Britannia</w:t>
      </w:r>
      <w:r w:rsidRPr="00C124A2">
        <w:rPr>
          <w:rFonts w:cstheme="minorHAnsi"/>
          <w:color w:val="000000" w:themeColor="text1"/>
          <w:sz w:val="24"/>
          <w:szCs w:val="24"/>
        </w:rPr>
        <w:t xml:space="preserve"> 6, 36</w:t>
      </w:r>
      <w:r w:rsidR="005C710C" w:rsidRPr="00C124A2">
        <w:rPr>
          <w:rFonts w:cstheme="minorHAnsi"/>
          <w:color w:val="000000" w:themeColor="text1"/>
          <w:sz w:val="24"/>
          <w:szCs w:val="24"/>
        </w:rPr>
        <w:t>–</w:t>
      </w:r>
      <w:r w:rsidRPr="00C124A2">
        <w:rPr>
          <w:rFonts w:cstheme="minorHAnsi"/>
          <w:color w:val="000000" w:themeColor="text1"/>
          <w:sz w:val="24"/>
          <w:szCs w:val="24"/>
        </w:rPr>
        <w:t>61</w:t>
      </w:r>
    </w:p>
    <w:p w14:paraId="3838DEB8" w14:textId="4550B6AA" w:rsidR="00140BCC" w:rsidRPr="00C124A2" w:rsidRDefault="00140BCC" w:rsidP="00934D06">
      <w:pPr>
        <w:spacing w:line="360" w:lineRule="auto"/>
        <w:rPr>
          <w:rFonts w:cstheme="minorHAnsi"/>
          <w:color w:val="000000" w:themeColor="text1"/>
          <w:sz w:val="24"/>
          <w:szCs w:val="24"/>
        </w:rPr>
      </w:pPr>
      <w:r w:rsidRPr="00C124A2">
        <w:rPr>
          <w:sz w:val="24"/>
          <w:szCs w:val="24"/>
          <w:shd w:val="clear" w:color="auto" w:fill="FFFFFF"/>
        </w:rPr>
        <w:t>Thompson, N.P. 1971. ‘Two Romano-British Buildings in the Pewsey Vale Draycot Farm, Wilcot (in Archaeological Research in the Pewsey Vale)’,</w:t>
      </w:r>
      <w:r w:rsidRPr="00C124A2">
        <w:rPr>
          <w:rStyle w:val="Emphasis"/>
          <w:rFonts w:cs="Arial"/>
          <w:color w:val="000000"/>
          <w:sz w:val="24"/>
          <w:szCs w:val="24"/>
          <w:shd w:val="clear" w:color="auto" w:fill="FFFFFF"/>
        </w:rPr>
        <w:t xml:space="preserve"> Wiltshire Archaeological and Natural History Magazine</w:t>
      </w:r>
      <w:r w:rsidRPr="00C124A2">
        <w:rPr>
          <w:sz w:val="24"/>
          <w:szCs w:val="24"/>
          <w:shd w:val="clear" w:color="auto" w:fill="FFFFFF"/>
        </w:rPr>
        <w:t> 66, 58</w:t>
      </w:r>
      <w:r w:rsidR="00934D06" w:rsidRPr="00C124A2">
        <w:rPr>
          <w:rFonts w:cstheme="minorHAnsi"/>
          <w:color w:val="000000" w:themeColor="text1"/>
          <w:sz w:val="24"/>
          <w:szCs w:val="24"/>
        </w:rPr>
        <w:t>–</w:t>
      </w:r>
      <w:r w:rsidRPr="00C124A2">
        <w:rPr>
          <w:sz w:val="24"/>
          <w:szCs w:val="24"/>
          <w:shd w:val="clear" w:color="auto" w:fill="FFFFFF"/>
        </w:rPr>
        <w:t>76</w:t>
      </w:r>
    </w:p>
    <w:p w14:paraId="55E3D811" w14:textId="62E771B9" w:rsidR="00524DF2" w:rsidRPr="00C124A2" w:rsidRDefault="00524DF2"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Timby, J</w:t>
      </w:r>
      <w:r w:rsidR="00A75856" w:rsidRPr="00C124A2">
        <w:rPr>
          <w:rFonts w:cstheme="minorHAnsi"/>
          <w:color w:val="000000" w:themeColor="text1"/>
          <w:sz w:val="24"/>
          <w:szCs w:val="24"/>
        </w:rPr>
        <w:t xml:space="preserve">. </w:t>
      </w:r>
      <w:r w:rsidRPr="00C124A2">
        <w:rPr>
          <w:rFonts w:cstheme="minorHAnsi"/>
          <w:color w:val="000000" w:themeColor="text1"/>
          <w:sz w:val="24"/>
          <w:szCs w:val="24"/>
        </w:rPr>
        <w:t>2001</w:t>
      </w:r>
      <w:r w:rsidR="00A75856" w:rsidRPr="00C124A2">
        <w:rPr>
          <w:rFonts w:cstheme="minorHAnsi"/>
          <w:color w:val="000000" w:themeColor="text1"/>
          <w:sz w:val="24"/>
          <w:szCs w:val="24"/>
        </w:rPr>
        <w:t>:</w:t>
      </w:r>
      <w:r w:rsidRPr="00C124A2">
        <w:rPr>
          <w:rFonts w:cstheme="minorHAnsi"/>
          <w:color w:val="000000" w:themeColor="text1"/>
          <w:sz w:val="24"/>
          <w:szCs w:val="24"/>
        </w:rPr>
        <w:t xml:space="preserve"> ‘A reappraisal of Savernake Ware’ in P</w:t>
      </w:r>
      <w:r w:rsidR="00A93AA7" w:rsidRPr="00C124A2">
        <w:rPr>
          <w:rFonts w:cstheme="minorHAnsi"/>
          <w:color w:val="000000" w:themeColor="text1"/>
          <w:sz w:val="24"/>
          <w:szCs w:val="24"/>
        </w:rPr>
        <w:t>.</w:t>
      </w:r>
      <w:r w:rsidRPr="00C124A2">
        <w:rPr>
          <w:rFonts w:cstheme="minorHAnsi"/>
          <w:color w:val="000000" w:themeColor="text1"/>
          <w:sz w:val="24"/>
          <w:szCs w:val="24"/>
        </w:rPr>
        <w:t xml:space="preserve"> Ellis (ed</w:t>
      </w:r>
      <w:r w:rsidR="00C0299F"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lang w:eastAsia="en-GB"/>
        </w:rPr>
        <w:t>Roman Wiltshire and After. Papers in Honour of Ken Annable</w:t>
      </w:r>
      <w:r w:rsidR="00934D06" w:rsidRPr="00C124A2">
        <w:rPr>
          <w:rFonts w:cstheme="minorHAnsi"/>
          <w:color w:val="000000" w:themeColor="text1"/>
          <w:sz w:val="24"/>
          <w:szCs w:val="24"/>
          <w:lang w:eastAsia="en-GB"/>
        </w:rPr>
        <w:t>,</w:t>
      </w:r>
      <w:r w:rsidRPr="00C124A2">
        <w:rPr>
          <w:rFonts w:cstheme="minorHAnsi"/>
          <w:color w:val="000000" w:themeColor="text1"/>
          <w:sz w:val="24"/>
          <w:szCs w:val="24"/>
          <w:lang w:eastAsia="en-GB"/>
        </w:rPr>
        <w:t xml:space="preserve"> Devizes, Wiltshire Archaeological Society, 73</w:t>
      </w:r>
      <w:r w:rsidR="00A75856" w:rsidRPr="00C124A2">
        <w:rPr>
          <w:rFonts w:cstheme="minorHAnsi"/>
          <w:color w:val="000000" w:themeColor="text1"/>
          <w:sz w:val="24"/>
          <w:szCs w:val="24"/>
          <w:lang w:eastAsia="en-GB"/>
        </w:rPr>
        <w:t>–</w:t>
      </w:r>
      <w:r w:rsidRPr="00C124A2">
        <w:rPr>
          <w:rFonts w:cstheme="minorHAnsi"/>
          <w:color w:val="000000" w:themeColor="text1"/>
          <w:sz w:val="24"/>
          <w:szCs w:val="24"/>
          <w:lang w:eastAsia="en-GB"/>
        </w:rPr>
        <w:t>84</w:t>
      </w:r>
    </w:p>
    <w:p w14:paraId="08FB340F" w14:textId="74ED4536" w:rsidR="005851E4" w:rsidRPr="00C124A2" w:rsidRDefault="005851E4"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Tomalin, D.J. 1989</w:t>
      </w:r>
      <w:r w:rsidR="00265F8E" w:rsidRPr="00C124A2">
        <w:rPr>
          <w:rFonts w:cstheme="minorHAnsi"/>
          <w:color w:val="000000" w:themeColor="text1"/>
          <w:sz w:val="24"/>
          <w:szCs w:val="24"/>
        </w:rPr>
        <w:t>.</w:t>
      </w:r>
      <w:r w:rsidRPr="00C124A2">
        <w:rPr>
          <w:rFonts w:cstheme="minorHAnsi"/>
          <w:color w:val="000000" w:themeColor="text1"/>
          <w:sz w:val="24"/>
          <w:szCs w:val="24"/>
        </w:rPr>
        <w:t xml:space="preserve"> </w:t>
      </w:r>
      <w:r w:rsidR="004003E5" w:rsidRPr="00C124A2">
        <w:rPr>
          <w:rFonts w:cstheme="minorHAnsi"/>
          <w:color w:val="000000" w:themeColor="text1"/>
          <w:sz w:val="24"/>
          <w:szCs w:val="24"/>
        </w:rPr>
        <w:t>‘</w:t>
      </w:r>
      <w:r w:rsidRPr="00C124A2">
        <w:rPr>
          <w:rFonts w:cstheme="minorHAnsi"/>
          <w:color w:val="000000" w:themeColor="text1"/>
          <w:sz w:val="24"/>
          <w:szCs w:val="24"/>
        </w:rPr>
        <w:t>A Roman symmetrical flanged bronze strainer found in Surrey and its counterparts in Highland Britain</w:t>
      </w:r>
      <w:r w:rsidR="004003E5" w:rsidRPr="00C124A2">
        <w:rPr>
          <w:rFonts w:cstheme="minorHAnsi"/>
          <w:color w:val="000000" w:themeColor="text1"/>
          <w:sz w:val="24"/>
          <w:szCs w:val="24"/>
        </w:rPr>
        <w:t>’</w:t>
      </w:r>
      <w:r w:rsidRPr="00C124A2">
        <w:rPr>
          <w:rFonts w:cstheme="minorHAnsi"/>
          <w:color w:val="000000" w:themeColor="text1"/>
          <w:sz w:val="24"/>
          <w:szCs w:val="24"/>
        </w:rPr>
        <w:t xml:space="preserve"> Surrey: Surrey Archaeological Collections</w:t>
      </w:r>
      <w:r w:rsidR="003D0F0D" w:rsidRPr="00C124A2">
        <w:rPr>
          <w:rFonts w:cstheme="minorHAnsi"/>
          <w:color w:val="000000" w:themeColor="text1"/>
          <w:sz w:val="24"/>
          <w:szCs w:val="24"/>
        </w:rPr>
        <w:t xml:space="preserve"> 79, 53-75</w:t>
      </w:r>
    </w:p>
    <w:p w14:paraId="25C16688" w14:textId="58D8215A" w:rsidR="0003660E" w:rsidRPr="00C124A2" w:rsidRDefault="0003660E"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Tomlin, R</w:t>
      </w:r>
      <w:r w:rsidR="00A75856" w:rsidRPr="00C124A2">
        <w:rPr>
          <w:rFonts w:cstheme="minorHAnsi"/>
          <w:color w:val="000000" w:themeColor="text1"/>
          <w:sz w:val="24"/>
          <w:szCs w:val="24"/>
        </w:rPr>
        <w:t>.</w:t>
      </w:r>
      <w:r w:rsidRPr="00C124A2">
        <w:rPr>
          <w:rFonts w:cstheme="minorHAnsi"/>
          <w:color w:val="000000" w:themeColor="text1"/>
          <w:sz w:val="24"/>
          <w:szCs w:val="24"/>
        </w:rPr>
        <w:t xml:space="preserve"> 2010</w:t>
      </w:r>
      <w:r w:rsidR="00A75856" w:rsidRPr="00C124A2">
        <w:rPr>
          <w:rFonts w:cstheme="minorHAnsi"/>
          <w:color w:val="000000" w:themeColor="text1"/>
          <w:sz w:val="24"/>
          <w:szCs w:val="24"/>
        </w:rPr>
        <w:t>:</w:t>
      </w:r>
      <w:r w:rsidRPr="00C124A2">
        <w:rPr>
          <w:rFonts w:cstheme="minorHAnsi"/>
          <w:color w:val="000000" w:themeColor="text1"/>
          <w:sz w:val="24"/>
          <w:szCs w:val="24"/>
        </w:rPr>
        <w:t xml:space="preserve"> ‘Cursing a Thief in Iberia and Britain’ in </w:t>
      </w:r>
      <w:r w:rsidR="00A93AA7" w:rsidRPr="00C124A2">
        <w:rPr>
          <w:rFonts w:cstheme="minorHAnsi"/>
          <w:color w:val="000000" w:themeColor="text1"/>
          <w:sz w:val="24"/>
          <w:szCs w:val="24"/>
        </w:rPr>
        <w:t xml:space="preserve">R. L. </w:t>
      </w:r>
      <w:r w:rsidR="009D63ED" w:rsidRPr="00C124A2">
        <w:rPr>
          <w:rFonts w:cstheme="minorHAnsi"/>
          <w:color w:val="000000" w:themeColor="text1"/>
          <w:sz w:val="24"/>
          <w:szCs w:val="24"/>
        </w:rPr>
        <w:t>Gordon and</w:t>
      </w:r>
      <w:r w:rsidR="00A93AA7" w:rsidRPr="00C124A2">
        <w:rPr>
          <w:rFonts w:cstheme="minorHAnsi"/>
          <w:color w:val="000000" w:themeColor="text1"/>
          <w:sz w:val="24"/>
          <w:szCs w:val="24"/>
        </w:rPr>
        <w:t xml:space="preserve"> F. M.</w:t>
      </w:r>
      <w:r w:rsidR="009D63ED" w:rsidRPr="00C124A2">
        <w:rPr>
          <w:rFonts w:cstheme="minorHAnsi"/>
          <w:color w:val="000000" w:themeColor="text1"/>
          <w:sz w:val="24"/>
          <w:szCs w:val="24"/>
        </w:rPr>
        <w:t xml:space="preserve"> Simon</w:t>
      </w:r>
      <w:r w:rsidR="00C0299F" w:rsidRPr="00C124A2">
        <w:rPr>
          <w:rFonts w:cstheme="minorHAnsi"/>
          <w:color w:val="000000" w:themeColor="text1"/>
          <w:sz w:val="24"/>
          <w:szCs w:val="24"/>
        </w:rPr>
        <w:t xml:space="preserve"> </w:t>
      </w:r>
      <w:r w:rsidR="009D63ED" w:rsidRPr="00C124A2">
        <w:rPr>
          <w:rFonts w:cstheme="minorHAnsi"/>
          <w:color w:val="000000" w:themeColor="text1"/>
          <w:sz w:val="24"/>
          <w:szCs w:val="24"/>
        </w:rPr>
        <w:t>(ed</w:t>
      </w:r>
      <w:r w:rsidR="00934D06" w:rsidRPr="00C124A2">
        <w:rPr>
          <w:rFonts w:cstheme="minorHAnsi"/>
          <w:color w:val="000000" w:themeColor="text1"/>
          <w:sz w:val="24"/>
          <w:szCs w:val="24"/>
        </w:rPr>
        <w:t>s</w:t>
      </w:r>
      <w:r w:rsidR="00C0299F" w:rsidRPr="00C124A2">
        <w:rPr>
          <w:rFonts w:cstheme="minorHAnsi"/>
          <w:color w:val="000000" w:themeColor="text1"/>
          <w:sz w:val="24"/>
          <w:szCs w:val="24"/>
        </w:rPr>
        <w:t>.</w:t>
      </w:r>
      <w:r w:rsidR="009D63ED" w:rsidRPr="00C124A2">
        <w:rPr>
          <w:rFonts w:cstheme="minorHAnsi"/>
          <w:color w:val="000000" w:themeColor="text1"/>
          <w:sz w:val="24"/>
          <w:szCs w:val="24"/>
        </w:rPr>
        <w:t xml:space="preserve">) </w:t>
      </w:r>
      <w:r w:rsidR="009D63ED" w:rsidRPr="00C124A2">
        <w:rPr>
          <w:rFonts w:cstheme="minorHAnsi"/>
          <w:i/>
          <w:color w:val="000000" w:themeColor="text1"/>
          <w:sz w:val="24"/>
          <w:szCs w:val="24"/>
        </w:rPr>
        <w:t>Magical Practice in the Latin West; Papers from the International Conference held at the University of Zaragoza, 30 Sept.- 1 Oct. 2005</w:t>
      </w:r>
      <w:r w:rsidR="009D63ED" w:rsidRPr="00C124A2">
        <w:rPr>
          <w:rFonts w:cstheme="minorHAnsi"/>
          <w:color w:val="000000" w:themeColor="text1"/>
          <w:sz w:val="24"/>
          <w:szCs w:val="24"/>
        </w:rPr>
        <w:t>, Leiden, Brill</w:t>
      </w:r>
      <w:r w:rsidR="00934D06" w:rsidRPr="00C124A2">
        <w:rPr>
          <w:rFonts w:cstheme="minorHAnsi"/>
          <w:color w:val="000000" w:themeColor="text1"/>
          <w:sz w:val="24"/>
          <w:szCs w:val="24"/>
        </w:rPr>
        <w:t>,</w:t>
      </w:r>
      <w:r w:rsidR="00C0299F" w:rsidRPr="00C124A2">
        <w:rPr>
          <w:rFonts w:cstheme="minorHAnsi"/>
          <w:color w:val="000000" w:themeColor="text1"/>
          <w:sz w:val="24"/>
          <w:szCs w:val="24"/>
        </w:rPr>
        <w:t xml:space="preserve"> 245</w:t>
      </w:r>
      <w:r w:rsidR="0099264C" w:rsidRPr="00C124A2">
        <w:rPr>
          <w:rFonts w:cstheme="minorHAnsi"/>
          <w:sz w:val="24"/>
          <w:szCs w:val="24"/>
        </w:rPr>
        <w:t>–</w:t>
      </w:r>
      <w:r w:rsidR="00C0299F" w:rsidRPr="00C124A2">
        <w:rPr>
          <w:rFonts w:cstheme="minorHAnsi"/>
          <w:color w:val="000000" w:themeColor="text1"/>
          <w:sz w:val="24"/>
          <w:szCs w:val="24"/>
        </w:rPr>
        <w:t>74</w:t>
      </w:r>
    </w:p>
    <w:p w14:paraId="2CAFC4C9" w14:textId="72BA322C" w:rsidR="00DA78AC" w:rsidRPr="00C124A2" w:rsidRDefault="00DA78AC"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van der Veen, M. 1993</w:t>
      </w:r>
      <w:r w:rsidR="00C0299F" w:rsidRPr="00C124A2">
        <w:rPr>
          <w:rFonts w:cstheme="minorHAnsi"/>
          <w:color w:val="000000" w:themeColor="text1"/>
          <w:sz w:val="24"/>
          <w:szCs w:val="24"/>
        </w:rPr>
        <w:t>:</w:t>
      </w:r>
      <w:r w:rsidRPr="00C124A2">
        <w:rPr>
          <w:rFonts w:cstheme="minorHAnsi"/>
          <w:color w:val="000000" w:themeColor="text1"/>
          <w:sz w:val="24"/>
          <w:szCs w:val="24"/>
        </w:rPr>
        <w:t xml:space="preserve"> </w:t>
      </w:r>
      <w:r w:rsidR="00C0299F" w:rsidRPr="00C124A2">
        <w:rPr>
          <w:rFonts w:cstheme="minorHAnsi"/>
          <w:color w:val="000000" w:themeColor="text1"/>
          <w:sz w:val="24"/>
          <w:szCs w:val="24"/>
        </w:rPr>
        <w:t>‘</w:t>
      </w:r>
      <w:r w:rsidRPr="00C124A2">
        <w:rPr>
          <w:rFonts w:cstheme="minorHAnsi"/>
          <w:color w:val="000000" w:themeColor="text1"/>
          <w:sz w:val="24"/>
          <w:szCs w:val="24"/>
        </w:rPr>
        <w:t>Grain impressions in early Anglo-Saxon pottery from Mucking</w:t>
      </w:r>
      <w:r w:rsidR="00C0299F" w:rsidRPr="00C124A2">
        <w:rPr>
          <w:rFonts w:cstheme="minorHAnsi"/>
          <w:color w:val="000000" w:themeColor="text1"/>
          <w:sz w:val="24"/>
          <w:szCs w:val="24"/>
        </w:rPr>
        <w:t>’</w:t>
      </w:r>
      <w:r w:rsidR="00500290" w:rsidRPr="00C124A2">
        <w:rPr>
          <w:rFonts w:cstheme="minorHAnsi"/>
          <w:color w:val="000000" w:themeColor="text1"/>
          <w:sz w:val="24"/>
          <w:szCs w:val="24"/>
        </w:rPr>
        <w:t>,</w:t>
      </w:r>
      <w:r w:rsidRPr="00C124A2">
        <w:rPr>
          <w:rFonts w:cstheme="minorHAnsi"/>
          <w:color w:val="000000" w:themeColor="text1"/>
          <w:sz w:val="24"/>
          <w:szCs w:val="24"/>
        </w:rPr>
        <w:t xml:space="preserve"> </w:t>
      </w:r>
      <w:r w:rsidR="00500290" w:rsidRPr="00C124A2">
        <w:rPr>
          <w:rFonts w:cstheme="minorHAnsi"/>
          <w:color w:val="000000" w:themeColor="text1"/>
          <w:sz w:val="24"/>
          <w:szCs w:val="24"/>
        </w:rPr>
        <w:t>i</w:t>
      </w:r>
      <w:r w:rsidRPr="00C124A2">
        <w:rPr>
          <w:rFonts w:cstheme="minorHAnsi"/>
          <w:color w:val="000000" w:themeColor="text1"/>
          <w:sz w:val="24"/>
          <w:szCs w:val="24"/>
        </w:rPr>
        <w:t xml:space="preserve">n </w:t>
      </w:r>
      <w:r w:rsidR="00A93AA7" w:rsidRPr="00C124A2">
        <w:rPr>
          <w:rFonts w:cstheme="minorHAnsi"/>
          <w:color w:val="000000" w:themeColor="text1"/>
          <w:sz w:val="24"/>
          <w:szCs w:val="24"/>
        </w:rPr>
        <w:t xml:space="preserve">H. </w:t>
      </w:r>
      <w:r w:rsidRPr="00C124A2">
        <w:rPr>
          <w:rFonts w:cstheme="minorHAnsi"/>
          <w:color w:val="000000" w:themeColor="text1"/>
          <w:sz w:val="24"/>
          <w:szCs w:val="24"/>
        </w:rPr>
        <w:t xml:space="preserve">Hamerow (ed.) </w:t>
      </w:r>
      <w:r w:rsidRPr="00C124A2">
        <w:rPr>
          <w:rFonts w:cstheme="minorHAnsi"/>
          <w:i/>
          <w:color w:val="000000" w:themeColor="text1"/>
          <w:sz w:val="24"/>
          <w:szCs w:val="24"/>
        </w:rPr>
        <w:t xml:space="preserve">Excavations at Mucking Volume 2: The Anglo-Saxon settlement. English Heritage </w:t>
      </w:r>
      <w:r w:rsidR="00500290" w:rsidRPr="00C124A2">
        <w:rPr>
          <w:rFonts w:cstheme="minorHAnsi"/>
          <w:i/>
          <w:color w:val="000000" w:themeColor="text1"/>
          <w:sz w:val="24"/>
          <w:szCs w:val="24"/>
        </w:rPr>
        <w:t>Archaeological Report 21</w:t>
      </w:r>
      <w:r w:rsidR="00500290" w:rsidRPr="00C124A2">
        <w:rPr>
          <w:rFonts w:cstheme="minorHAnsi"/>
          <w:color w:val="000000" w:themeColor="text1"/>
          <w:sz w:val="24"/>
          <w:szCs w:val="24"/>
        </w:rPr>
        <w:t>, 80</w:t>
      </w:r>
      <w:r w:rsidR="0099264C" w:rsidRPr="00C124A2">
        <w:rPr>
          <w:rFonts w:cstheme="minorHAnsi"/>
          <w:sz w:val="24"/>
          <w:szCs w:val="24"/>
        </w:rPr>
        <w:t>–</w:t>
      </w:r>
      <w:r w:rsidR="00500290" w:rsidRPr="00C124A2">
        <w:rPr>
          <w:rFonts w:cstheme="minorHAnsi"/>
          <w:color w:val="000000" w:themeColor="text1"/>
          <w:sz w:val="24"/>
          <w:szCs w:val="24"/>
        </w:rPr>
        <w:t>81</w:t>
      </w:r>
    </w:p>
    <w:p w14:paraId="241BD4B7" w14:textId="79BA9A74" w:rsidR="00500290" w:rsidRPr="00C124A2" w:rsidRDefault="00500290"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van der Veen, M.</w:t>
      </w:r>
      <w:r w:rsidR="00C0299F" w:rsidRPr="00C124A2">
        <w:rPr>
          <w:rFonts w:cstheme="minorHAnsi"/>
          <w:color w:val="000000" w:themeColor="text1"/>
          <w:sz w:val="24"/>
          <w:szCs w:val="24"/>
        </w:rPr>
        <w:t>,</w:t>
      </w:r>
      <w:r w:rsidRPr="00C124A2">
        <w:rPr>
          <w:rFonts w:cstheme="minorHAnsi"/>
          <w:color w:val="000000" w:themeColor="text1"/>
          <w:sz w:val="24"/>
          <w:szCs w:val="24"/>
        </w:rPr>
        <w:t xml:space="preserve"> and Palmer, C. 1997</w:t>
      </w:r>
      <w:r w:rsidR="00C0299F" w:rsidRPr="00C124A2">
        <w:rPr>
          <w:rFonts w:cstheme="minorHAnsi"/>
          <w:color w:val="000000" w:themeColor="text1"/>
          <w:sz w:val="24"/>
          <w:szCs w:val="24"/>
        </w:rPr>
        <w:t>:</w:t>
      </w:r>
      <w:r w:rsidRPr="00C124A2">
        <w:rPr>
          <w:rFonts w:cstheme="minorHAnsi"/>
          <w:color w:val="000000" w:themeColor="text1"/>
          <w:sz w:val="24"/>
          <w:szCs w:val="24"/>
        </w:rPr>
        <w:t xml:space="preserve"> ‘Environmental </w:t>
      </w:r>
      <w:r w:rsidR="006C2280" w:rsidRPr="00C124A2">
        <w:rPr>
          <w:rFonts w:cstheme="minorHAnsi"/>
          <w:color w:val="000000" w:themeColor="text1"/>
          <w:sz w:val="24"/>
          <w:szCs w:val="24"/>
        </w:rPr>
        <w:t>f</w:t>
      </w:r>
      <w:r w:rsidRPr="00C124A2">
        <w:rPr>
          <w:rFonts w:cstheme="minorHAnsi"/>
          <w:color w:val="000000" w:themeColor="text1"/>
          <w:sz w:val="24"/>
          <w:szCs w:val="24"/>
        </w:rPr>
        <w:t xml:space="preserve">actors and the </w:t>
      </w:r>
      <w:r w:rsidR="006C2280" w:rsidRPr="00C124A2">
        <w:rPr>
          <w:rFonts w:cstheme="minorHAnsi"/>
          <w:color w:val="000000" w:themeColor="text1"/>
          <w:sz w:val="24"/>
          <w:szCs w:val="24"/>
        </w:rPr>
        <w:t>y</w:t>
      </w:r>
      <w:r w:rsidRPr="00C124A2">
        <w:rPr>
          <w:rFonts w:cstheme="minorHAnsi"/>
          <w:color w:val="000000" w:themeColor="text1"/>
          <w:sz w:val="24"/>
          <w:szCs w:val="24"/>
        </w:rPr>
        <w:t xml:space="preserve">ield </w:t>
      </w:r>
      <w:r w:rsidR="006C2280" w:rsidRPr="00C124A2">
        <w:rPr>
          <w:rFonts w:cstheme="minorHAnsi"/>
          <w:color w:val="000000" w:themeColor="text1"/>
          <w:sz w:val="24"/>
          <w:szCs w:val="24"/>
        </w:rPr>
        <w:t>p</w:t>
      </w:r>
      <w:r w:rsidRPr="00C124A2">
        <w:rPr>
          <w:rFonts w:cstheme="minorHAnsi"/>
          <w:color w:val="000000" w:themeColor="text1"/>
          <w:sz w:val="24"/>
          <w:szCs w:val="24"/>
        </w:rPr>
        <w:t xml:space="preserve">otential of </w:t>
      </w:r>
      <w:r w:rsidR="006C2280" w:rsidRPr="00C124A2">
        <w:rPr>
          <w:rFonts w:cstheme="minorHAnsi"/>
          <w:color w:val="000000" w:themeColor="text1"/>
          <w:sz w:val="24"/>
          <w:szCs w:val="24"/>
        </w:rPr>
        <w:t>a</w:t>
      </w:r>
      <w:r w:rsidRPr="00C124A2">
        <w:rPr>
          <w:rFonts w:cstheme="minorHAnsi"/>
          <w:color w:val="000000" w:themeColor="text1"/>
          <w:sz w:val="24"/>
          <w:szCs w:val="24"/>
        </w:rPr>
        <w:t xml:space="preserve">ncient </w:t>
      </w:r>
      <w:r w:rsidR="006C2280" w:rsidRPr="00C124A2">
        <w:rPr>
          <w:rFonts w:cstheme="minorHAnsi"/>
          <w:color w:val="000000" w:themeColor="text1"/>
          <w:sz w:val="24"/>
          <w:szCs w:val="24"/>
        </w:rPr>
        <w:t>w</w:t>
      </w:r>
      <w:r w:rsidRPr="00C124A2">
        <w:rPr>
          <w:rFonts w:cstheme="minorHAnsi"/>
          <w:color w:val="000000" w:themeColor="text1"/>
          <w:sz w:val="24"/>
          <w:szCs w:val="24"/>
        </w:rPr>
        <w:t xml:space="preserve">heat </w:t>
      </w:r>
      <w:r w:rsidR="006C2280" w:rsidRPr="00C124A2">
        <w:rPr>
          <w:rFonts w:cstheme="minorHAnsi"/>
          <w:color w:val="000000" w:themeColor="text1"/>
          <w:sz w:val="24"/>
          <w:szCs w:val="24"/>
        </w:rPr>
        <w:t>c</w:t>
      </w:r>
      <w:r w:rsidRPr="00C124A2">
        <w:rPr>
          <w:rFonts w:cstheme="minorHAnsi"/>
          <w:color w:val="000000" w:themeColor="text1"/>
          <w:sz w:val="24"/>
          <w:szCs w:val="24"/>
        </w:rPr>
        <w:t xml:space="preserve">rops’, </w:t>
      </w:r>
      <w:r w:rsidRPr="00C124A2">
        <w:rPr>
          <w:rFonts w:cstheme="minorHAnsi"/>
          <w:i/>
          <w:color w:val="000000" w:themeColor="text1"/>
          <w:sz w:val="24"/>
          <w:szCs w:val="24"/>
        </w:rPr>
        <w:t>Journal of Archaeological Science</w:t>
      </w:r>
      <w:r w:rsidRPr="00C124A2">
        <w:rPr>
          <w:rFonts w:cstheme="minorHAnsi"/>
          <w:color w:val="000000" w:themeColor="text1"/>
          <w:sz w:val="24"/>
          <w:szCs w:val="24"/>
        </w:rPr>
        <w:t xml:space="preserve"> 24, 163</w:t>
      </w:r>
      <w:r w:rsidR="0099264C" w:rsidRPr="00C124A2">
        <w:rPr>
          <w:rFonts w:cstheme="minorHAnsi"/>
          <w:sz w:val="24"/>
          <w:szCs w:val="24"/>
        </w:rPr>
        <w:t>–</w:t>
      </w:r>
      <w:r w:rsidRPr="00C124A2">
        <w:rPr>
          <w:rFonts w:cstheme="minorHAnsi"/>
          <w:color w:val="000000" w:themeColor="text1"/>
          <w:sz w:val="24"/>
          <w:szCs w:val="24"/>
        </w:rPr>
        <w:t>82</w:t>
      </w:r>
    </w:p>
    <w:p w14:paraId="5D97F7DA" w14:textId="01B9D930" w:rsidR="00500290" w:rsidRPr="00C124A2" w:rsidRDefault="00500290"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van der Veen, M., Hill, A.</w:t>
      </w:r>
      <w:r w:rsidR="00C0299F" w:rsidRPr="00C124A2">
        <w:rPr>
          <w:rFonts w:cstheme="minorHAnsi"/>
          <w:color w:val="000000" w:themeColor="text1"/>
          <w:sz w:val="24"/>
          <w:szCs w:val="24"/>
        </w:rPr>
        <w:t>,</w:t>
      </w:r>
      <w:r w:rsidRPr="00C124A2">
        <w:rPr>
          <w:rFonts w:cstheme="minorHAnsi"/>
          <w:color w:val="000000" w:themeColor="text1"/>
          <w:sz w:val="24"/>
          <w:szCs w:val="24"/>
        </w:rPr>
        <w:t xml:space="preserve"> and Livarda, A. 2013</w:t>
      </w:r>
      <w:r w:rsidR="00C0299F" w:rsidRPr="00C124A2">
        <w:rPr>
          <w:rFonts w:cstheme="minorHAnsi"/>
          <w:color w:val="000000" w:themeColor="text1"/>
          <w:sz w:val="24"/>
          <w:szCs w:val="24"/>
        </w:rPr>
        <w:t>:</w:t>
      </w:r>
      <w:r w:rsidRPr="00C124A2">
        <w:rPr>
          <w:rFonts w:cstheme="minorHAnsi"/>
          <w:color w:val="000000" w:themeColor="text1"/>
          <w:sz w:val="24"/>
          <w:szCs w:val="24"/>
        </w:rPr>
        <w:t xml:space="preserve"> ‘Retrieving the </w:t>
      </w:r>
      <w:r w:rsidR="006C2280" w:rsidRPr="00C124A2">
        <w:rPr>
          <w:rFonts w:cstheme="minorHAnsi"/>
          <w:color w:val="000000" w:themeColor="text1"/>
          <w:sz w:val="24"/>
          <w:szCs w:val="24"/>
        </w:rPr>
        <w:t>a</w:t>
      </w:r>
      <w:r w:rsidRPr="00C124A2">
        <w:rPr>
          <w:rFonts w:cstheme="minorHAnsi"/>
          <w:color w:val="000000" w:themeColor="text1"/>
          <w:sz w:val="24"/>
          <w:szCs w:val="24"/>
        </w:rPr>
        <w:t xml:space="preserve">rchaeobotany of </w:t>
      </w:r>
      <w:r w:rsidR="006C2280" w:rsidRPr="00C124A2">
        <w:rPr>
          <w:rFonts w:cstheme="minorHAnsi"/>
          <w:color w:val="000000" w:themeColor="text1"/>
          <w:sz w:val="24"/>
          <w:szCs w:val="24"/>
        </w:rPr>
        <w:t>m</w:t>
      </w:r>
      <w:r w:rsidRPr="00C124A2">
        <w:rPr>
          <w:rFonts w:cstheme="minorHAnsi"/>
          <w:color w:val="000000" w:themeColor="text1"/>
          <w:sz w:val="24"/>
          <w:szCs w:val="24"/>
        </w:rPr>
        <w:t xml:space="preserve">edieval Britain (c. AD450-1500): </w:t>
      </w:r>
      <w:r w:rsidR="006C2280" w:rsidRPr="00C124A2">
        <w:rPr>
          <w:rFonts w:cstheme="minorHAnsi"/>
          <w:color w:val="000000" w:themeColor="text1"/>
          <w:sz w:val="24"/>
          <w:szCs w:val="24"/>
        </w:rPr>
        <w:t>p</w:t>
      </w:r>
      <w:r w:rsidRPr="00C124A2">
        <w:rPr>
          <w:rFonts w:cstheme="minorHAnsi"/>
          <w:color w:val="000000" w:themeColor="text1"/>
          <w:sz w:val="24"/>
          <w:szCs w:val="24"/>
        </w:rPr>
        <w:t xml:space="preserve">roblems, </w:t>
      </w:r>
      <w:r w:rsidR="006C2280" w:rsidRPr="00C124A2">
        <w:rPr>
          <w:rFonts w:cstheme="minorHAnsi"/>
          <w:color w:val="000000" w:themeColor="text1"/>
          <w:sz w:val="24"/>
          <w:szCs w:val="24"/>
        </w:rPr>
        <w:t>p</w:t>
      </w:r>
      <w:r w:rsidRPr="00C124A2">
        <w:rPr>
          <w:rFonts w:cstheme="minorHAnsi"/>
          <w:color w:val="000000" w:themeColor="text1"/>
          <w:sz w:val="24"/>
          <w:szCs w:val="24"/>
        </w:rPr>
        <w:t xml:space="preserve">itfalls and </w:t>
      </w:r>
      <w:r w:rsidR="006C2280" w:rsidRPr="00C124A2">
        <w:rPr>
          <w:rFonts w:cstheme="minorHAnsi"/>
          <w:color w:val="000000" w:themeColor="text1"/>
          <w:sz w:val="24"/>
          <w:szCs w:val="24"/>
        </w:rPr>
        <w:t>p</w:t>
      </w:r>
      <w:r w:rsidRPr="00C124A2">
        <w:rPr>
          <w:rFonts w:cstheme="minorHAnsi"/>
          <w:color w:val="000000" w:themeColor="text1"/>
          <w:sz w:val="24"/>
          <w:szCs w:val="24"/>
        </w:rPr>
        <w:t xml:space="preserve">riorities’, </w:t>
      </w:r>
      <w:r w:rsidRPr="00C124A2">
        <w:rPr>
          <w:rFonts w:cstheme="minorHAnsi"/>
          <w:i/>
          <w:color w:val="000000" w:themeColor="text1"/>
          <w:sz w:val="24"/>
          <w:szCs w:val="24"/>
        </w:rPr>
        <w:t>Medieval Archaeology</w:t>
      </w:r>
      <w:r w:rsidRPr="00C124A2">
        <w:rPr>
          <w:rFonts w:cstheme="minorHAnsi"/>
          <w:color w:val="000000" w:themeColor="text1"/>
          <w:sz w:val="24"/>
          <w:szCs w:val="24"/>
        </w:rPr>
        <w:t xml:space="preserve"> 57, 151</w:t>
      </w:r>
      <w:r w:rsidR="0099264C" w:rsidRPr="00C124A2">
        <w:rPr>
          <w:rFonts w:cstheme="minorHAnsi"/>
          <w:sz w:val="24"/>
          <w:szCs w:val="24"/>
        </w:rPr>
        <w:t>–</w:t>
      </w:r>
      <w:r w:rsidRPr="00C124A2">
        <w:rPr>
          <w:rFonts w:cstheme="minorHAnsi"/>
          <w:color w:val="000000" w:themeColor="text1"/>
          <w:sz w:val="24"/>
          <w:szCs w:val="24"/>
        </w:rPr>
        <w:t>82</w:t>
      </w:r>
    </w:p>
    <w:p w14:paraId="16F30554" w14:textId="502BE1EB" w:rsidR="00500290" w:rsidRPr="00C124A2" w:rsidRDefault="00500290"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Venn, R. 2015</w:t>
      </w:r>
      <w:r w:rsidR="00C0299F"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Finds Summary Report, Devizes Museum (PAS15A</w:t>
      </w:r>
      <w:r w:rsidRPr="00C124A2">
        <w:rPr>
          <w:rFonts w:cstheme="minorHAnsi"/>
          <w:color w:val="000000" w:themeColor="text1"/>
          <w:sz w:val="24"/>
          <w:szCs w:val="24"/>
        </w:rPr>
        <w:t>)</w:t>
      </w:r>
      <w:r w:rsidR="00934D06" w:rsidRPr="00C124A2">
        <w:rPr>
          <w:rFonts w:cstheme="minorHAnsi"/>
          <w:color w:val="000000" w:themeColor="text1"/>
          <w:sz w:val="24"/>
          <w:szCs w:val="24"/>
        </w:rPr>
        <w:t>,</w:t>
      </w:r>
      <w:r w:rsidRPr="00C124A2">
        <w:rPr>
          <w:rFonts w:cstheme="minorHAnsi"/>
          <w:color w:val="000000" w:themeColor="text1"/>
          <w:sz w:val="24"/>
          <w:szCs w:val="24"/>
        </w:rPr>
        <w:t xml:space="preserve"> Unpublished report submitted to the Portable Antiquities Scheme</w:t>
      </w:r>
    </w:p>
    <w:p w14:paraId="0B13B206" w14:textId="5FB69D62" w:rsidR="00E90DB9" w:rsidRPr="00C124A2" w:rsidRDefault="00E90DB9"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lastRenderedPageBreak/>
        <w:t>Vogel, J.S., Southon, J. R., Nelson, D.E., and Brown, T.A. 1984</w:t>
      </w:r>
      <w:r w:rsidR="00C0299F" w:rsidRPr="00C124A2">
        <w:rPr>
          <w:rFonts w:cstheme="minorHAnsi"/>
          <w:color w:val="000000" w:themeColor="text1"/>
          <w:sz w:val="24"/>
          <w:szCs w:val="24"/>
        </w:rPr>
        <w:t>:</w:t>
      </w:r>
      <w:r w:rsidRPr="00C124A2">
        <w:rPr>
          <w:rFonts w:cstheme="minorHAnsi"/>
          <w:color w:val="000000" w:themeColor="text1"/>
          <w:sz w:val="24"/>
          <w:szCs w:val="24"/>
        </w:rPr>
        <w:t xml:space="preserve"> </w:t>
      </w:r>
      <w:r w:rsidR="00C0299F" w:rsidRPr="00C124A2">
        <w:rPr>
          <w:rFonts w:cstheme="minorHAnsi"/>
          <w:color w:val="000000" w:themeColor="text1"/>
          <w:sz w:val="24"/>
          <w:szCs w:val="24"/>
        </w:rPr>
        <w:t>‘</w:t>
      </w:r>
      <w:r w:rsidRPr="00C124A2">
        <w:rPr>
          <w:rFonts w:cstheme="minorHAnsi"/>
          <w:color w:val="000000" w:themeColor="text1"/>
          <w:sz w:val="24"/>
          <w:szCs w:val="24"/>
        </w:rPr>
        <w:t xml:space="preserve">Performance of catalytically condensed carbon for </w:t>
      </w:r>
      <w:r w:rsidR="00D7490B" w:rsidRPr="00C124A2">
        <w:rPr>
          <w:rFonts w:cstheme="minorHAnsi"/>
          <w:color w:val="000000" w:themeColor="text1"/>
          <w:sz w:val="24"/>
          <w:szCs w:val="24"/>
        </w:rPr>
        <w:t xml:space="preserve">use </w:t>
      </w:r>
      <w:r w:rsidRPr="00C124A2">
        <w:rPr>
          <w:rFonts w:cstheme="minorHAnsi"/>
          <w:color w:val="000000" w:themeColor="text1"/>
          <w:sz w:val="24"/>
          <w:szCs w:val="24"/>
        </w:rPr>
        <w:t>in Accelerator Mass Spectrometry</w:t>
      </w:r>
      <w:r w:rsidR="00C0299F" w:rsidRPr="00C124A2">
        <w:rPr>
          <w:rFonts w:cstheme="minorHAnsi"/>
          <w:color w:val="000000" w:themeColor="text1"/>
          <w:sz w:val="24"/>
          <w:szCs w:val="24"/>
        </w:rPr>
        <w:t>’</w:t>
      </w:r>
      <w:r w:rsidRPr="00C124A2">
        <w:rPr>
          <w:rFonts w:cstheme="minorHAnsi"/>
          <w:color w:val="000000" w:themeColor="text1"/>
          <w:sz w:val="24"/>
          <w:szCs w:val="24"/>
        </w:rPr>
        <w:t xml:space="preserve">, </w:t>
      </w:r>
      <w:r w:rsidRPr="00C124A2">
        <w:rPr>
          <w:rFonts w:cstheme="minorHAnsi"/>
          <w:i/>
          <w:color w:val="000000" w:themeColor="text1"/>
          <w:sz w:val="24"/>
          <w:szCs w:val="24"/>
        </w:rPr>
        <w:t>Nuclear Instruments and Methods in Physics Research B</w:t>
      </w:r>
      <w:r w:rsidRPr="00C124A2">
        <w:rPr>
          <w:rFonts w:cstheme="minorHAnsi"/>
          <w:color w:val="000000" w:themeColor="text1"/>
          <w:sz w:val="24"/>
          <w:szCs w:val="24"/>
        </w:rPr>
        <w:t xml:space="preserve"> 233, 289–93</w:t>
      </w:r>
    </w:p>
    <w:p w14:paraId="5C31B310" w14:textId="585094DE" w:rsidR="00E87EA7" w:rsidRPr="00C124A2" w:rsidRDefault="00E87EA7" w:rsidP="00BC34B4">
      <w:pPr>
        <w:spacing w:line="360" w:lineRule="auto"/>
        <w:jc w:val="both"/>
        <w:rPr>
          <w:rFonts w:cstheme="minorHAnsi"/>
          <w:color w:val="000000" w:themeColor="text1"/>
          <w:sz w:val="24"/>
          <w:szCs w:val="24"/>
        </w:rPr>
      </w:pPr>
      <w:r w:rsidRPr="00C124A2">
        <w:rPr>
          <w:rFonts w:cstheme="minorHAnsi"/>
          <w:color w:val="000000" w:themeColor="text1"/>
          <w:sz w:val="24"/>
          <w:szCs w:val="24"/>
        </w:rPr>
        <w:t>Walton, P. J., 2012</w:t>
      </w:r>
      <w:r w:rsidR="00C0299F" w:rsidRPr="00C124A2">
        <w:rPr>
          <w:rFonts w:cstheme="minorHAnsi"/>
          <w:color w:val="000000" w:themeColor="text1"/>
          <w:sz w:val="24"/>
          <w:szCs w:val="24"/>
        </w:rPr>
        <w:t>:</w:t>
      </w:r>
      <w:r w:rsidR="00A75856" w:rsidRPr="00C124A2">
        <w:rPr>
          <w:rFonts w:cstheme="minorHAnsi"/>
          <w:color w:val="000000" w:themeColor="text1"/>
          <w:sz w:val="24"/>
          <w:szCs w:val="24"/>
        </w:rPr>
        <w:t xml:space="preserve"> </w:t>
      </w:r>
      <w:r w:rsidRPr="00C124A2">
        <w:rPr>
          <w:rFonts w:cstheme="minorHAnsi"/>
          <w:i/>
          <w:iCs/>
          <w:color w:val="000000" w:themeColor="text1"/>
          <w:sz w:val="24"/>
          <w:szCs w:val="24"/>
        </w:rPr>
        <w:t>Rethinking Roman Britain: coinage and archaeology</w:t>
      </w:r>
      <w:r w:rsidR="00934D06" w:rsidRPr="00C124A2">
        <w:rPr>
          <w:rFonts w:cstheme="minorHAnsi"/>
          <w:iCs/>
          <w:color w:val="000000" w:themeColor="text1"/>
          <w:sz w:val="24"/>
          <w:szCs w:val="24"/>
        </w:rPr>
        <w:t>,</w:t>
      </w:r>
      <w:r w:rsidRPr="00C124A2">
        <w:rPr>
          <w:rFonts w:cstheme="minorHAnsi"/>
          <w:iCs/>
          <w:color w:val="000000" w:themeColor="text1"/>
          <w:sz w:val="24"/>
          <w:szCs w:val="24"/>
        </w:rPr>
        <w:t xml:space="preserve"> </w:t>
      </w:r>
      <w:r w:rsidRPr="00C124A2">
        <w:rPr>
          <w:rFonts w:cstheme="minorHAnsi"/>
          <w:color w:val="000000" w:themeColor="text1"/>
          <w:sz w:val="24"/>
          <w:szCs w:val="24"/>
        </w:rPr>
        <w:t>Wetteren</w:t>
      </w:r>
      <w:r w:rsidR="00C0299F" w:rsidRPr="00C124A2">
        <w:rPr>
          <w:rFonts w:cstheme="minorHAnsi"/>
          <w:color w:val="000000" w:themeColor="text1"/>
          <w:sz w:val="24"/>
          <w:szCs w:val="24"/>
        </w:rPr>
        <w:t>,</w:t>
      </w:r>
      <w:r w:rsidRPr="00C124A2">
        <w:rPr>
          <w:rFonts w:cstheme="minorHAnsi"/>
          <w:color w:val="000000" w:themeColor="text1"/>
          <w:sz w:val="24"/>
          <w:szCs w:val="24"/>
        </w:rPr>
        <w:t xml:space="preserve"> Moneta</w:t>
      </w:r>
    </w:p>
    <w:p w14:paraId="2CB0EA20" w14:textId="1832352A" w:rsidR="00D7490B" w:rsidRPr="00C124A2" w:rsidRDefault="00D7490B" w:rsidP="00D7490B">
      <w:pPr>
        <w:spacing w:line="360" w:lineRule="auto"/>
        <w:jc w:val="both"/>
        <w:rPr>
          <w:rFonts w:cstheme="minorHAnsi"/>
          <w:sz w:val="24"/>
          <w:szCs w:val="24"/>
        </w:rPr>
      </w:pPr>
      <w:r w:rsidRPr="00C124A2">
        <w:rPr>
          <w:rFonts w:cstheme="minorHAnsi"/>
          <w:sz w:val="24"/>
          <w:szCs w:val="24"/>
        </w:rPr>
        <w:t>Ward, G.K, and Wilson, S.R. 1978</w:t>
      </w:r>
      <w:r w:rsidR="00934D06" w:rsidRPr="00C124A2">
        <w:rPr>
          <w:rFonts w:cstheme="minorHAnsi"/>
          <w:sz w:val="24"/>
          <w:szCs w:val="24"/>
        </w:rPr>
        <w:t>:</w:t>
      </w:r>
      <w:r w:rsidRPr="00C124A2">
        <w:rPr>
          <w:rFonts w:cstheme="minorHAnsi"/>
          <w:sz w:val="24"/>
          <w:szCs w:val="24"/>
        </w:rPr>
        <w:t xml:space="preserve"> ‘</w:t>
      </w:r>
      <w:r w:rsidRPr="00C124A2">
        <w:rPr>
          <w:rFonts w:cstheme="minorHAnsi"/>
          <w:sz w:val="24"/>
          <w:szCs w:val="24"/>
          <w:lang w:val="en-US"/>
        </w:rPr>
        <w:t xml:space="preserve">Procedures for comparing and combining radiocarbon age determinations: a critique’, </w:t>
      </w:r>
      <w:r w:rsidRPr="00C124A2">
        <w:rPr>
          <w:rFonts w:cstheme="minorHAnsi"/>
          <w:i/>
          <w:sz w:val="24"/>
          <w:szCs w:val="24"/>
        </w:rPr>
        <w:t>Archaeometry</w:t>
      </w:r>
      <w:r w:rsidRPr="00C124A2">
        <w:rPr>
          <w:rFonts w:cstheme="minorHAnsi"/>
          <w:sz w:val="24"/>
          <w:szCs w:val="24"/>
        </w:rPr>
        <w:t xml:space="preserve"> 20, 19–31 </w:t>
      </w:r>
    </w:p>
    <w:p w14:paraId="26C73DD6" w14:textId="2B2D3E2F" w:rsidR="00D7490B" w:rsidRPr="0054720F" w:rsidRDefault="00D7490B" w:rsidP="00D7490B">
      <w:pPr>
        <w:spacing w:line="360" w:lineRule="auto"/>
        <w:jc w:val="both"/>
        <w:rPr>
          <w:rFonts w:cstheme="minorHAnsi"/>
          <w:sz w:val="24"/>
          <w:szCs w:val="24"/>
        </w:rPr>
      </w:pPr>
      <w:r w:rsidRPr="00C124A2">
        <w:rPr>
          <w:rFonts w:cstheme="minorHAnsi"/>
          <w:sz w:val="24"/>
          <w:szCs w:val="24"/>
        </w:rPr>
        <w:t xml:space="preserve">Watson, J. 2002: </w:t>
      </w:r>
      <w:r w:rsidRPr="00C124A2">
        <w:rPr>
          <w:rFonts w:cstheme="minorHAnsi"/>
          <w:i/>
          <w:sz w:val="24"/>
          <w:szCs w:val="24"/>
        </w:rPr>
        <w:t>Organic Material Associated with Metalwork from the Anglo-Saxon Cemetery at Edix Hill, Barrington, Cambridgeshire</w:t>
      </w:r>
      <w:r w:rsidRPr="00C124A2">
        <w:rPr>
          <w:rFonts w:cstheme="minorHAnsi"/>
          <w:sz w:val="24"/>
          <w:szCs w:val="24"/>
        </w:rPr>
        <w:t>. Centre for Archaeology Report 88</w:t>
      </w:r>
      <w:r w:rsidR="00934D06" w:rsidRPr="00C124A2">
        <w:rPr>
          <w:rFonts w:cstheme="minorHAnsi"/>
          <w:sz w:val="24"/>
          <w:szCs w:val="24"/>
        </w:rPr>
        <w:t>-</w:t>
      </w:r>
      <w:r w:rsidRPr="00C124A2">
        <w:rPr>
          <w:rFonts w:cstheme="minorHAnsi"/>
          <w:sz w:val="24"/>
          <w:szCs w:val="24"/>
        </w:rPr>
        <w:t>2002</w:t>
      </w:r>
      <w:r w:rsidRPr="0054720F">
        <w:rPr>
          <w:rFonts w:cstheme="minorHAnsi"/>
          <w:sz w:val="24"/>
          <w:szCs w:val="24"/>
        </w:rPr>
        <w:t>, English Heritage</w:t>
      </w:r>
    </w:p>
    <w:p w14:paraId="0AF02AA0" w14:textId="243B71CE" w:rsidR="00A525FD" w:rsidRPr="00C124A2" w:rsidRDefault="00A525FD" w:rsidP="000B4573">
      <w:pPr>
        <w:spacing w:line="360" w:lineRule="auto"/>
        <w:jc w:val="both"/>
        <w:rPr>
          <w:rFonts w:eastAsia="Times New Roman" w:cstheme="minorHAnsi"/>
          <w:color w:val="000000" w:themeColor="text1"/>
          <w:sz w:val="24"/>
          <w:szCs w:val="24"/>
          <w:lang w:val="en-US"/>
        </w:rPr>
      </w:pPr>
      <w:r w:rsidRPr="0054720F">
        <w:rPr>
          <w:rFonts w:cstheme="minorHAnsi"/>
          <w:color w:val="000000" w:themeColor="text1"/>
          <w:sz w:val="24"/>
          <w:szCs w:val="24"/>
        </w:rPr>
        <w:t>Werner, J. 1961</w:t>
      </w:r>
      <w:r w:rsidR="00C0299F" w:rsidRPr="0054720F">
        <w:rPr>
          <w:rFonts w:cstheme="minorHAnsi"/>
          <w:color w:val="000000" w:themeColor="text1"/>
          <w:sz w:val="24"/>
          <w:szCs w:val="24"/>
        </w:rPr>
        <w:t>:</w:t>
      </w:r>
      <w:r w:rsidRPr="0054720F">
        <w:rPr>
          <w:rFonts w:cstheme="minorHAnsi"/>
          <w:color w:val="000000" w:themeColor="text1"/>
          <w:sz w:val="24"/>
          <w:szCs w:val="24"/>
        </w:rPr>
        <w:t xml:space="preserve"> </w:t>
      </w:r>
      <w:r w:rsidRPr="0054720F">
        <w:rPr>
          <w:rFonts w:cstheme="minorHAnsi"/>
          <w:i/>
          <w:color w:val="000000" w:themeColor="text1"/>
          <w:sz w:val="24"/>
          <w:szCs w:val="24"/>
        </w:rPr>
        <w:t xml:space="preserve">Fernhandel und Naturalwirtschaft in </w:t>
      </w:r>
      <w:r w:rsidRPr="0054720F">
        <w:rPr>
          <w:rFonts w:eastAsia="Times New Roman" w:cstheme="minorHAnsi"/>
          <w:bCs/>
          <w:i/>
          <w:color w:val="000000" w:themeColor="text1"/>
          <w:sz w:val="24"/>
          <w:szCs w:val="24"/>
          <w:lang w:val="en-US"/>
        </w:rPr>
        <w:t>östlichen Merowingerreich nach Archäologischen</w:t>
      </w:r>
      <w:r w:rsidRPr="00C124A2">
        <w:rPr>
          <w:rFonts w:eastAsia="Times New Roman" w:cstheme="minorHAnsi"/>
          <w:i/>
          <w:color w:val="000000" w:themeColor="text1"/>
          <w:sz w:val="24"/>
          <w:szCs w:val="24"/>
          <w:lang w:val="en-US"/>
        </w:rPr>
        <w:t xml:space="preserve"> and numismatischen Zeugnissen</w:t>
      </w:r>
      <w:r w:rsidR="00C0299F" w:rsidRPr="00C124A2">
        <w:rPr>
          <w:rFonts w:eastAsia="Times New Roman" w:cstheme="minorHAnsi"/>
          <w:color w:val="000000" w:themeColor="text1"/>
          <w:sz w:val="24"/>
          <w:szCs w:val="24"/>
          <w:lang w:val="en-US"/>
        </w:rPr>
        <w:t>.</w:t>
      </w:r>
      <w:r w:rsidRPr="00C124A2">
        <w:rPr>
          <w:rFonts w:eastAsia="Times New Roman" w:cstheme="minorHAnsi"/>
          <w:color w:val="000000" w:themeColor="text1"/>
          <w:sz w:val="24"/>
          <w:szCs w:val="24"/>
          <w:lang w:val="en-US"/>
        </w:rPr>
        <w:t xml:space="preserve"> Berichte der </w:t>
      </w:r>
      <w:r w:rsidRPr="00C124A2">
        <w:rPr>
          <w:rFonts w:eastAsia="Times New Roman" w:cstheme="minorHAnsi"/>
          <w:bCs/>
          <w:color w:val="000000" w:themeColor="text1"/>
          <w:sz w:val="24"/>
          <w:szCs w:val="24"/>
          <w:lang w:val="en-US"/>
        </w:rPr>
        <w:t>Römisch</w:t>
      </w:r>
      <w:r w:rsidRPr="00C124A2">
        <w:rPr>
          <w:rFonts w:eastAsia="Times New Roman" w:cstheme="minorHAnsi"/>
          <w:color w:val="000000" w:themeColor="text1"/>
          <w:sz w:val="24"/>
          <w:szCs w:val="24"/>
          <w:shd w:val="clear" w:color="auto" w:fill="FFFFFF"/>
          <w:lang w:val="en-US"/>
        </w:rPr>
        <w:t>-Germanischen </w:t>
      </w:r>
      <w:r w:rsidRPr="00C124A2">
        <w:rPr>
          <w:rFonts w:eastAsia="Times New Roman" w:cstheme="minorHAnsi"/>
          <w:color w:val="000000" w:themeColor="text1"/>
          <w:sz w:val="24"/>
          <w:szCs w:val="24"/>
          <w:lang w:val="en-US"/>
        </w:rPr>
        <w:t>Kommission 42</w:t>
      </w:r>
      <w:r w:rsidR="00D03B84" w:rsidRPr="00C124A2">
        <w:rPr>
          <w:rFonts w:eastAsia="Times New Roman" w:cstheme="minorHAnsi"/>
          <w:color w:val="000000" w:themeColor="text1"/>
          <w:sz w:val="24"/>
          <w:szCs w:val="24"/>
          <w:lang w:val="en-US"/>
        </w:rPr>
        <w:t>,</w:t>
      </w:r>
      <w:r w:rsidRPr="00C124A2">
        <w:rPr>
          <w:rFonts w:eastAsia="Times New Roman" w:cstheme="minorHAnsi"/>
          <w:color w:val="000000" w:themeColor="text1"/>
          <w:sz w:val="24"/>
          <w:szCs w:val="24"/>
          <w:lang w:val="en-US"/>
        </w:rPr>
        <w:t xml:space="preserve"> 307</w:t>
      </w:r>
      <w:r w:rsidR="0099264C" w:rsidRPr="00C124A2">
        <w:rPr>
          <w:rFonts w:cstheme="minorHAnsi"/>
          <w:sz w:val="24"/>
          <w:szCs w:val="24"/>
        </w:rPr>
        <w:t>–</w:t>
      </w:r>
      <w:r w:rsidRPr="00C124A2">
        <w:rPr>
          <w:rFonts w:eastAsia="Times New Roman" w:cstheme="minorHAnsi"/>
          <w:color w:val="000000" w:themeColor="text1"/>
          <w:sz w:val="24"/>
          <w:szCs w:val="24"/>
          <w:lang w:val="en-US"/>
        </w:rPr>
        <w:t>46</w:t>
      </w:r>
    </w:p>
    <w:p w14:paraId="3E648521" w14:textId="4C722C18" w:rsidR="00C0299F" w:rsidRPr="00C124A2" w:rsidRDefault="00825AEF" w:rsidP="000B4573">
      <w:pPr>
        <w:pStyle w:val="NoSpacing"/>
        <w:spacing w:after="200" w:line="360" w:lineRule="auto"/>
        <w:jc w:val="both"/>
        <w:rPr>
          <w:rFonts w:cstheme="minorHAnsi"/>
          <w:sz w:val="24"/>
          <w:szCs w:val="24"/>
        </w:rPr>
      </w:pPr>
      <w:r w:rsidRPr="00C124A2">
        <w:rPr>
          <w:rFonts w:cstheme="minorHAnsi"/>
          <w:sz w:val="24"/>
          <w:szCs w:val="24"/>
        </w:rPr>
        <w:t>White, R</w:t>
      </w:r>
      <w:r w:rsidR="00A75856" w:rsidRPr="00C124A2">
        <w:rPr>
          <w:rFonts w:cstheme="minorHAnsi"/>
          <w:sz w:val="24"/>
          <w:szCs w:val="24"/>
        </w:rPr>
        <w:t>.</w:t>
      </w:r>
      <w:r w:rsidR="00C0299F" w:rsidRPr="00C124A2">
        <w:rPr>
          <w:rFonts w:cstheme="minorHAnsi"/>
          <w:sz w:val="24"/>
          <w:szCs w:val="24"/>
        </w:rPr>
        <w:t>H</w:t>
      </w:r>
      <w:r w:rsidR="00A75856" w:rsidRPr="00C124A2">
        <w:rPr>
          <w:rFonts w:cstheme="minorHAnsi"/>
          <w:sz w:val="24"/>
          <w:szCs w:val="24"/>
        </w:rPr>
        <w:t xml:space="preserve"> </w:t>
      </w:r>
      <w:r w:rsidRPr="00C124A2">
        <w:rPr>
          <w:rFonts w:cstheme="minorHAnsi"/>
          <w:sz w:val="24"/>
          <w:szCs w:val="24"/>
        </w:rPr>
        <w:t>2007</w:t>
      </w:r>
      <w:r w:rsidR="00C0299F" w:rsidRPr="00C124A2">
        <w:rPr>
          <w:rFonts w:cstheme="minorHAnsi"/>
          <w:sz w:val="24"/>
          <w:szCs w:val="24"/>
        </w:rPr>
        <w:t>:</w:t>
      </w:r>
      <w:r w:rsidRPr="00C124A2">
        <w:rPr>
          <w:rFonts w:cstheme="minorHAnsi"/>
          <w:sz w:val="24"/>
          <w:szCs w:val="24"/>
        </w:rPr>
        <w:t xml:space="preserve"> </w:t>
      </w:r>
      <w:r w:rsidRPr="00C124A2">
        <w:rPr>
          <w:rFonts w:cstheme="minorHAnsi"/>
          <w:i/>
          <w:sz w:val="24"/>
          <w:szCs w:val="24"/>
        </w:rPr>
        <w:t>Britannia Prima: Britain’s Last Province</w:t>
      </w:r>
      <w:r w:rsidR="00D03B84" w:rsidRPr="00C124A2">
        <w:rPr>
          <w:rFonts w:cstheme="minorHAnsi"/>
          <w:i/>
          <w:sz w:val="24"/>
          <w:szCs w:val="24"/>
        </w:rPr>
        <w:t>,</w:t>
      </w:r>
      <w:r w:rsidRPr="00C124A2">
        <w:rPr>
          <w:rFonts w:cstheme="minorHAnsi"/>
          <w:sz w:val="24"/>
          <w:szCs w:val="24"/>
        </w:rPr>
        <w:t xml:space="preserve"> Stroud</w:t>
      </w:r>
    </w:p>
    <w:p w14:paraId="0E9DB593" w14:textId="51CDC1DB" w:rsidR="009525C1" w:rsidRPr="00C124A2" w:rsidRDefault="009525C1" w:rsidP="000B4573">
      <w:pPr>
        <w:pStyle w:val="NoSpacing"/>
        <w:spacing w:after="200" w:line="360" w:lineRule="auto"/>
        <w:jc w:val="both"/>
        <w:rPr>
          <w:rFonts w:cstheme="minorHAnsi"/>
          <w:sz w:val="24"/>
          <w:szCs w:val="24"/>
        </w:rPr>
      </w:pPr>
      <w:r w:rsidRPr="00C124A2">
        <w:rPr>
          <w:rFonts w:cstheme="minorHAnsi"/>
          <w:sz w:val="24"/>
          <w:szCs w:val="24"/>
        </w:rPr>
        <w:t>Woodward, P</w:t>
      </w:r>
      <w:r w:rsidR="00A75856" w:rsidRPr="00C124A2">
        <w:rPr>
          <w:rFonts w:cstheme="minorHAnsi"/>
          <w:sz w:val="24"/>
          <w:szCs w:val="24"/>
        </w:rPr>
        <w:t>.,</w:t>
      </w:r>
      <w:r w:rsidRPr="00C124A2">
        <w:rPr>
          <w:rFonts w:cstheme="minorHAnsi"/>
          <w:sz w:val="24"/>
          <w:szCs w:val="24"/>
        </w:rPr>
        <w:t xml:space="preserve"> and Woodward, A</w:t>
      </w:r>
      <w:r w:rsidR="00C0299F" w:rsidRPr="00C124A2">
        <w:rPr>
          <w:rFonts w:cstheme="minorHAnsi"/>
          <w:sz w:val="24"/>
          <w:szCs w:val="24"/>
        </w:rPr>
        <w:t>.</w:t>
      </w:r>
      <w:r w:rsidRPr="00C124A2">
        <w:rPr>
          <w:rFonts w:cstheme="minorHAnsi"/>
          <w:sz w:val="24"/>
          <w:szCs w:val="24"/>
        </w:rPr>
        <w:t xml:space="preserve"> 2004</w:t>
      </w:r>
      <w:r w:rsidR="00A75856" w:rsidRPr="00C124A2">
        <w:rPr>
          <w:rFonts w:cstheme="minorHAnsi"/>
          <w:sz w:val="24"/>
          <w:szCs w:val="24"/>
        </w:rPr>
        <w:t>:</w:t>
      </w:r>
      <w:r w:rsidRPr="00C124A2">
        <w:rPr>
          <w:rFonts w:cstheme="minorHAnsi"/>
          <w:sz w:val="24"/>
          <w:szCs w:val="24"/>
        </w:rPr>
        <w:t xml:space="preserve"> ‘Dedicating the town; urban foundation deposits in Roman Britain’, </w:t>
      </w:r>
      <w:r w:rsidRPr="00C124A2">
        <w:rPr>
          <w:rFonts w:cstheme="minorHAnsi"/>
          <w:i/>
          <w:sz w:val="24"/>
          <w:szCs w:val="24"/>
        </w:rPr>
        <w:t xml:space="preserve">World Archaeology </w:t>
      </w:r>
      <w:r w:rsidRPr="00C124A2">
        <w:rPr>
          <w:rFonts w:cstheme="minorHAnsi"/>
          <w:sz w:val="24"/>
          <w:szCs w:val="24"/>
        </w:rPr>
        <w:t>36, 68</w:t>
      </w:r>
      <w:r w:rsidR="00A75856" w:rsidRPr="00C124A2">
        <w:rPr>
          <w:rFonts w:cstheme="minorHAnsi"/>
          <w:sz w:val="24"/>
          <w:szCs w:val="24"/>
        </w:rPr>
        <w:t>–</w:t>
      </w:r>
      <w:r w:rsidRPr="00C124A2">
        <w:rPr>
          <w:rFonts w:cstheme="minorHAnsi"/>
          <w:sz w:val="24"/>
          <w:szCs w:val="24"/>
        </w:rPr>
        <w:t>86</w:t>
      </w:r>
    </w:p>
    <w:p w14:paraId="4409DC61" w14:textId="31CF857B" w:rsidR="0068788D" w:rsidRPr="00BC34B4" w:rsidRDefault="0068788D" w:rsidP="000B4573">
      <w:pPr>
        <w:pStyle w:val="NoSpacing"/>
        <w:spacing w:after="200" w:line="360" w:lineRule="auto"/>
        <w:jc w:val="both"/>
        <w:rPr>
          <w:rFonts w:cstheme="minorHAnsi"/>
          <w:sz w:val="24"/>
          <w:szCs w:val="24"/>
        </w:rPr>
      </w:pPr>
      <w:r w:rsidRPr="00C124A2">
        <w:rPr>
          <w:rFonts w:cstheme="minorHAnsi"/>
          <w:sz w:val="24"/>
          <w:szCs w:val="24"/>
        </w:rPr>
        <w:t>Wyles, S.F., Stevens, C.J.</w:t>
      </w:r>
      <w:r w:rsidR="00C0299F" w:rsidRPr="00C124A2">
        <w:rPr>
          <w:rFonts w:cstheme="minorHAnsi"/>
          <w:sz w:val="24"/>
          <w:szCs w:val="24"/>
        </w:rPr>
        <w:t>,</w:t>
      </w:r>
      <w:r w:rsidRPr="00C124A2">
        <w:rPr>
          <w:rFonts w:cstheme="minorHAnsi"/>
          <w:sz w:val="24"/>
          <w:szCs w:val="24"/>
        </w:rPr>
        <w:t xml:space="preserve"> and Grant, M.J. 2012</w:t>
      </w:r>
      <w:r w:rsidR="00C0299F" w:rsidRPr="00C124A2">
        <w:rPr>
          <w:rFonts w:cstheme="minorHAnsi"/>
          <w:sz w:val="24"/>
          <w:szCs w:val="24"/>
        </w:rPr>
        <w:t>:</w:t>
      </w:r>
      <w:r w:rsidRPr="00C124A2">
        <w:rPr>
          <w:rFonts w:cstheme="minorHAnsi"/>
          <w:sz w:val="24"/>
          <w:szCs w:val="24"/>
        </w:rPr>
        <w:t xml:space="preserve"> </w:t>
      </w:r>
      <w:r w:rsidR="00C0299F" w:rsidRPr="00C124A2">
        <w:rPr>
          <w:rFonts w:cstheme="minorHAnsi"/>
          <w:sz w:val="24"/>
          <w:szCs w:val="24"/>
        </w:rPr>
        <w:t>‘</w:t>
      </w:r>
      <w:r w:rsidRPr="00C124A2">
        <w:rPr>
          <w:rFonts w:cstheme="minorHAnsi"/>
          <w:sz w:val="24"/>
          <w:szCs w:val="24"/>
        </w:rPr>
        <w:t>Economic Plants: Charred and Waterlogged Remains and Pollen</w:t>
      </w:r>
      <w:r w:rsidR="00C0299F" w:rsidRPr="00C124A2">
        <w:rPr>
          <w:rFonts w:cstheme="minorHAnsi"/>
          <w:sz w:val="24"/>
          <w:szCs w:val="24"/>
        </w:rPr>
        <w:t>’</w:t>
      </w:r>
      <w:r w:rsidR="00D03B84" w:rsidRPr="00C124A2">
        <w:rPr>
          <w:rFonts w:cstheme="minorHAnsi"/>
          <w:sz w:val="24"/>
          <w:szCs w:val="24"/>
        </w:rPr>
        <w:t>,</w:t>
      </w:r>
      <w:r w:rsidRPr="00C124A2">
        <w:rPr>
          <w:rFonts w:cstheme="minorHAnsi"/>
          <w:sz w:val="24"/>
          <w:szCs w:val="24"/>
        </w:rPr>
        <w:t xml:space="preserve"> </w:t>
      </w:r>
      <w:r w:rsidR="00D03B84" w:rsidRPr="00C124A2">
        <w:rPr>
          <w:rFonts w:cstheme="minorHAnsi"/>
          <w:sz w:val="24"/>
          <w:szCs w:val="24"/>
        </w:rPr>
        <w:t>i</w:t>
      </w:r>
      <w:r w:rsidRPr="00C124A2">
        <w:rPr>
          <w:rFonts w:cstheme="minorHAnsi"/>
          <w:sz w:val="24"/>
          <w:szCs w:val="24"/>
        </w:rPr>
        <w:t xml:space="preserve">n </w:t>
      </w:r>
      <w:r w:rsidR="00A93AA7" w:rsidRPr="00C124A2">
        <w:rPr>
          <w:rFonts w:cstheme="minorHAnsi"/>
          <w:sz w:val="24"/>
          <w:szCs w:val="24"/>
        </w:rPr>
        <w:t xml:space="preserve">A.B </w:t>
      </w:r>
      <w:r w:rsidRPr="00C124A2">
        <w:rPr>
          <w:rFonts w:cstheme="minorHAnsi"/>
          <w:sz w:val="24"/>
          <w:szCs w:val="24"/>
        </w:rPr>
        <w:t>Powell (ed</w:t>
      </w:r>
      <w:r w:rsidR="00C0299F" w:rsidRPr="00C124A2">
        <w:rPr>
          <w:rFonts w:cstheme="minorHAnsi"/>
          <w:sz w:val="24"/>
          <w:szCs w:val="24"/>
        </w:rPr>
        <w:t>.</w:t>
      </w:r>
      <w:r w:rsidRPr="00C124A2">
        <w:rPr>
          <w:rFonts w:cstheme="minorHAnsi"/>
          <w:sz w:val="24"/>
          <w:szCs w:val="24"/>
        </w:rPr>
        <w:t xml:space="preserve">) </w:t>
      </w:r>
      <w:r w:rsidRPr="00C124A2">
        <w:rPr>
          <w:rFonts w:cstheme="minorHAnsi"/>
          <w:i/>
          <w:sz w:val="24"/>
          <w:szCs w:val="24"/>
        </w:rPr>
        <w:t>By River, Fields and Factories: The Making of the Lower Lea Valley. Archaeological and cultural heritage investigations on the site of the London 2012 Olympic and Paralympic Games</w:t>
      </w:r>
      <w:r w:rsidR="00D03B84" w:rsidRPr="00C124A2">
        <w:rPr>
          <w:rFonts w:cstheme="minorHAnsi"/>
          <w:i/>
          <w:sz w:val="24"/>
          <w:szCs w:val="24"/>
        </w:rPr>
        <w:t>,</w:t>
      </w:r>
      <w:r w:rsidRPr="00C124A2">
        <w:rPr>
          <w:rFonts w:cstheme="minorHAnsi"/>
          <w:sz w:val="24"/>
          <w:szCs w:val="24"/>
        </w:rPr>
        <w:t xml:space="preserve"> </w:t>
      </w:r>
      <w:r w:rsidRPr="00C124A2">
        <w:rPr>
          <w:rFonts w:cstheme="minorHAnsi"/>
          <w:i/>
          <w:sz w:val="24"/>
          <w:szCs w:val="24"/>
        </w:rPr>
        <w:t>Wessex Archaeology Report 29</w:t>
      </w:r>
      <w:r w:rsidRPr="00C124A2">
        <w:rPr>
          <w:rFonts w:cstheme="minorHAnsi"/>
          <w:sz w:val="24"/>
          <w:szCs w:val="24"/>
        </w:rPr>
        <w:t>, 313</w:t>
      </w:r>
      <w:r w:rsidR="0099264C" w:rsidRPr="00C124A2">
        <w:rPr>
          <w:rFonts w:cstheme="minorHAnsi"/>
          <w:sz w:val="24"/>
          <w:szCs w:val="24"/>
        </w:rPr>
        <w:t>–</w:t>
      </w:r>
      <w:r w:rsidRPr="00C124A2">
        <w:rPr>
          <w:rFonts w:cstheme="minorHAnsi"/>
          <w:sz w:val="24"/>
          <w:szCs w:val="24"/>
        </w:rPr>
        <w:t>26</w:t>
      </w:r>
    </w:p>
    <w:p w14:paraId="215988A2" w14:textId="77777777" w:rsidR="0068788D" w:rsidRPr="00BC34B4" w:rsidRDefault="0068788D" w:rsidP="00BC34B4">
      <w:pPr>
        <w:pStyle w:val="NoSpacing"/>
        <w:spacing w:line="360" w:lineRule="auto"/>
        <w:jc w:val="both"/>
        <w:rPr>
          <w:rFonts w:cstheme="minorHAnsi"/>
          <w:sz w:val="24"/>
          <w:szCs w:val="24"/>
        </w:rPr>
      </w:pPr>
    </w:p>
    <w:p w14:paraId="322B8885" w14:textId="493C7532" w:rsidR="00851E76" w:rsidRPr="00ED47D9" w:rsidRDefault="004E4746" w:rsidP="00ED47D9">
      <w:pPr>
        <w:spacing w:after="160" w:line="360" w:lineRule="auto"/>
        <w:jc w:val="both"/>
        <w:rPr>
          <w:rFonts w:cstheme="minorHAnsi"/>
          <w:sz w:val="24"/>
          <w:szCs w:val="24"/>
        </w:rPr>
        <w:sectPr w:rsidR="00851E76" w:rsidRPr="00ED47D9" w:rsidSect="004A0DB5">
          <w:endnotePr>
            <w:numFmt w:val="decimal"/>
          </w:endnotePr>
          <w:pgSz w:w="11906" w:h="16838"/>
          <w:pgMar w:top="1440" w:right="1440" w:bottom="1440" w:left="1440" w:header="708" w:footer="708" w:gutter="0"/>
          <w:cols w:space="708"/>
          <w:docGrid w:linePitch="360"/>
        </w:sectPr>
      </w:pPr>
      <w:r w:rsidRPr="00ED47D9">
        <w:rPr>
          <w:rFonts w:cstheme="minorHAnsi"/>
          <w:color w:val="000000" w:themeColor="text1"/>
          <w:sz w:val="24"/>
          <w:szCs w:val="24"/>
        </w:rPr>
        <w:br w:type="page"/>
      </w:r>
    </w:p>
    <w:p w14:paraId="6A4CAE14" w14:textId="1ABF2643" w:rsidR="00E87EA7" w:rsidRPr="00ED47D9" w:rsidRDefault="00E87EA7" w:rsidP="00ED47D9">
      <w:pPr>
        <w:spacing w:after="160" w:line="360" w:lineRule="auto"/>
        <w:jc w:val="both"/>
        <w:rPr>
          <w:rFonts w:cstheme="minorHAnsi"/>
          <w:sz w:val="24"/>
          <w:szCs w:val="24"/>
        </w:rPr>
      </w:pPr>
    </w:p>
    <w:sectPr w:rsidR="00E87EA7" w:rsidRPr="00ED47D9" w:rsidSect="00851E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F34A5" w14:textId="77777777" w:rsidR="007D1C58" w:rsidRDefault="007D1C58" w:rsidP="00C616FD">
      <w:pPr>
        <w:spacing w:after="0" w:line="240" w:lineRule="auto"/>
      </w:pPr>
      <w:r>
        <w:separator/>
      </w:r>
    </w:p>
  </w:endnote>
  <w:endnote w:type="continuationSeparator" w:id="0">
    <w:p w14:paraId="30837DA5" w14:textId="77777777" w:rsidR="007D1C58" w:rsidRDefault="007D1C58" w:rsidP="00C616FD">
      <w:pPr>
        <w:spacing w:after="0" w:line="240" w:lineRule="auto"/>
      </w:pPr>
      <w:r>
        <w:continuationSeparator/>
      </w:r>
    </w:p>
  </w:endnote>
  <w:endnote w:id="1">
    <w:p w14:paraId="652ABD95" w14:textId="7B9ED325" w:rsidR="007D1C58" w:rsidRDefault="007D1C58">
      <w:pPr>
        <w:pStyle w:val="EndnoteText"/>
      </w:pPr>
      <w:r>
        <w:rPr>
          <w:rStyle w:val="EndnoteReference"/>
        </w:rPr>
        <w:endnoteRef/>
      </w:r>
      <w:r>
        <w:t xml:space="preserve"> Roberts and McQueen 2015; Henry et al 2017.</w:t>
      </w:r>
    </w:p>
  </w:endnote>
  <w:endnote w:id="2">
    <w:p w14:paraId="40F2A24E" w14:textId="3AE77A8F" w:rsidR="007D1C58" w:rsidRDefault="007D1C58" w:rsidP="00E2230C">
      <w:pPr>
        <w:pStyle w:val="EndnoteText"/>
      </w:pPr>
      <w:r>
        <w:rPr>
          <w:rStyle w:val="EndnoteReference"/>
        </w:rPr>
        <w:endnoteRef/>
      </w:r>
      <w:r>
        <w:t xml:space="preserve"> </w:t>
      </w:r>
      <w:r w:rsidRPr="00045BEF">
        <w:t>Venn 2015</w:t>
      </w:r>
      <w:r>
        <w:t>; Henry et al. 2017.</w:t>
      </w:r>
    </w:p>
  </w:endnote>
  <w:endnote w:id="3">
    <w:p w14:paraId="489850F5" w14:textId="714C26AF" w:rsidR="007D1C58" w:rsidRDefault="007D1C58">
      <w:pPr>
        <w:pStyle w:val="EndnoteText"/>
      </w:pPr>
      <w:r>
        <w:rPr>
          <w:rStyle w:val="EndnoteReference"/>
        </w:rPr>
        <w:endnoteRef/>
      </w:r>
      <w:r>
        <w:t xml:space="preserve"> Roberts and McQueen 2015.</w:t>
      </w:r>
    </w:p>
  </w:endnote>
  <w:endnote w:id="4">
    <w:p w14:paraId="170792C6" w14:textId="738005C3" w:rsidR="007D1C58" w:rsidRDefault="007D1C58">
      <w:pPr>
        <w:pStyle w:val="EndnoteText"/>
      </w:pPr>
      <w:r>
        <w:rPr>
          <w:rStyle w:val="EndnoteReference"/>
        </w:rPr>
        <w:endnoteRef/>
      </w:r>
      <w:r>
        <w:t xml:space="preserve"> 3.536% Fe, 73.938% Cu, 0.161% Zn, 0.232% As, 18.558% Sn, 3.201% Pb (plus trace elements).</w:t>
      </w:r>
    </w:p>
  </w:endnote>
  <w:endnote w:id="5">
    <w:p w14:paraId="64B0A025" w14:textId="1174FC9E" w:rsidR="007D1C58" w:rsidRDefault="007D1C58" w:rsidP="00C124A2">
      <w:pPr>
        <w:pStyle w:val="EndnoteText"/>
        <w:tabs>
          <w:tab w:val="left" w:pos="2667"/>
        </w:tabs>
      </w:pPr>
      <w:r>
        <w:rPr>
          <w:rStyle w:val="EndnoteReference"/>
        </w:rPr>
        <w:endnoteRef/>
      </w:r>
      <w:r>
        <w:t xml:space="preserve"> Smith 1915; Gregory 1977.</w:t>
      </w:r>
    </w:p>
  </w:endnote>
  <w:endnote w:id="6">
    <w:p w14:paraId="17411CE7" w14:textId="71D42AEF" w:rsidR="007D1C58" w:rsidRDefault="007D1C58">
      <w:pPr>
        <w:pStyle w:val="EndnoteText"/>
      </w:pPr>
      <w:r>
        <w:rPr>
          <w:rStyle w:val="EndnoteReference"/>
        </w:rPr>
        <w:endnoteRef/>
      </w:r>
      <w:r>
        <w:t xml:space="preserve"> 2.730% Fe, 53.424% Cu, 0.385% Zn, 0.094% As, 39.927% Sn, 3.331% Pb (plus trace elements).</w:t>
      </w:r>
    </w:p>
  </w:endnote>
  <w:endnote w:id="7">
    <w:p w14:paraId="09E931CE" w14:textId="500BE262" w:rsidR="007D1C58" w:rsidRDefault="007D1C58">
      <w:pPr>
        <w:pStyle w:val="EndnoteText"/>
      </w:pPr>
      <w:r>
        <w:rPr>
          <w:rStyle w:val="EndnoteReference"/>
        </w:rPr>
        <w:endnoteRef/>
      </w:r>
      <w:r>
        <w:t xml:space="preserve"> Lundock 2015, 14.</w:t>
      </w:r>
    </w:p>
  </w:endnote>
  <w:endnote w:id="8">
    <w:p w14:paraId="41331C2F" w14:textId="72F8B126" w:rsidR="007D1C58" w:rsidRDefault="007D1C58">
      <w:pPr>
        <w:pStyle w:val="EndnoteText"/>
      </w:pPr>
      <w:r>
        <w:rPr>
          <w:rStyle w:val="EndnoteReference"/>
        </w:rPr>
        <w:endnoteRef/>
      </w:r>
      <w:r>
        <w:t xml:space="preserve"> Miles 1976.</w:t>
      </w:r>
    </w:p>
  </w:endnote>
  <w:endnote w:id="9">
    <w:p w14:paraId="59D9EA99" w14:textId="49B1000E" w:rsidR="007D1C58" w:rsidRDefault="007D1C58">
      <w:pPr>
        <w:pStyle w:val="EndnoteText"/>
      </w:pPr>
      <w:r>
        <w:rPr>
          <w:rStyle w:val="EndnoteReference"/>
        </w:rPr>
        <w:endnoteRef/>
      </w:r>
      <w:r>
        <w:t xml:space="preserve"> 1976; 75.</w:t>
      </w:r>
    </w:p>
  </w:endnote>
  <w:endnote w:id="10">
    <w:p w14:paraId="5C699C76" w14:textId="5FA22511" w:rsidR="007D1C58" w:rsidRPr="0073389E" w:rsidRDefault="007D1C58" w:rsidP="0073389E">
      <w:pPr>
        <w:pStyle w:val="EndnoteText"/>
      </w:pPr>
      <w:r w:rsidRPr="0073389E">
        <w:rPr>
          <w:rStyle w:val="EndnoteReference"/>
        </w:rPr>
        <w:endnoteRef/>
      </w:r>
      <w:r w:rsidRPr="0073389E">
        <w:t xml:space="preserve"> </w:t>
      </w:r>
      <w:r w:rsidRPr="00892E54">
        <w:rPr>
          <w:rFonts w:cstheme="minorHAnsi"/>
        </w:rPr>
        <w:t>Bienert</w:t>
      </w:r>
      <w:r>
        <w:rPr>
          <w:rFonts w:cstheme="minorHAnsi"/>
        </w:rPr>
        <w:t xml:space="preserve"> 2007</w:t>
      </w:r>
      <w:r w:rsidRPr="00892E54">
        <w:rPr>
          <w:rFonts w:cstheme="minorHAnsi"/>
        </w:rPr>
        <w:t xml:space="preserve"> Form 62 no 200</w:t>
      </w:r>
      <w:r w:rsidRPr="0073389E">
        <w:rPr>
          <w:rStyle w:val="CommentReference"/>
          <w:sz w:val="20"/>
          <w:szCs w:val="20"/>
        </w:rPr>
        <w:t/>
      </w:r>
      <w:r w:rsidRPr="0073389E">
        <w:t>.</w:t>
      </w:r>
    </w:p>
  </w:endnote>
  <w:endnote w:id="11">
    <w:p w14:paraId="3DD332E1" w14:textId="28983273" w:rsidR="007D1C58" w:rsidRDefault="007D1C58">
      <w:pPr>
        <w:pStyle w:val="EndnoteText"/>
      </w:pPr>
      <w:r>
        <w:rPr>
          <w:rStyle w:val="EndnoteReference"/>
        </w:rPr>
        <w:endnoteRef/>
      </w:r>
      <w:r>
        <w:t xml:space="preserve"> 1.936% Fe, 71.340% Cu, 7.307% Zn, 0.901% As, 12.467% Sn, 5.792% Pb (plus trace elements).</w:t>
      </w:r>
    </w:p>
  </w:endnote>
  <w:endnote w:id="12">
    <w:p w14:paraId="6CC9CC45" w14:textId="469A4D67" w:rsidR="007D1C58" w:rsidRDefault="007D1C58">
      <w:pPr>
        <w:pStyle w:val="EndnoteText"/>
      </w:pPr>
      <w:r>
        <w:rPr>
          <w:rStyle w:val="EndnoteReference"/>
        </w:rPr>
        <w:endnoteRef/>
      </w:r>
      <w:r>
        <w:t xml:space="preserve"> Scale pan A 0.223% Fe, 62.036% Cu, 0.171% Zn, 2.725% As, 14.379% Sn, 20.181% Pb (plus trace elements); Scale pan B 1.240% Fe, 57.327% Cu, 3.815% Zn, 2.375% As, 15.424% Sn, 18.982% Pb (plus trace elements). </w:t>
      </w:r>
    </w:p>
  </w:endnote>
  <w:endnote w:id="13">
    <w:p w14:paraId="49B86485" w14:textId="09FCE999" w:rsidR="007D1C58" w:rsidRDefault="007D1C58">
      <w:pPr>
        <w:pStyle w:val="EndnoteText"/>
      </w:pPr>
      <w:r>
        <w:rPr>
          <w:rStyle w:val="EndnoteReference"/>
        </w:rPr>
        <w:endnoteRef/>
      </w:r>
      <w:r>
        <w:t xml:space="preserve"> Scale pan C 4.739% Fe, 38.183% Cu, 2.837% Zn, 3.618% As, 1.584% Sn, 39.605% Pb (plus trace elements); Scale pan D 5.742% Fe, 37.891% Cu, 1.532% Zn, 3.261% As, 9.703% Sn, 41.379% Pb (plus trace elements).</w:t>
      </w:r>
    </w:p>
  </w:endnote>
  <w:endnote w:id="14">
    <w:p w14:paraId="1B5266D6" w14:textId="69A040D1" w:rsidR="007D1C58" w:rsidRDefault="007D1C58" w:rsidP="007E0C58">
      <w:pPr>
        <w:pStyle w:val="EndnoteText"/>
      </w:pPr>
      <w:r>
        <w:rPr>
          <w:rStyle w:val="EndnoteReference"/>
        </w:rPr>
        <w:endnoteRef/>
      </w:r>
      <w:r>
        <w:t xml:space="preserve"> 1.143% Fe, 72.021% Cu, 1.965% Zn, 1.469% As, 11.714% Sn, 11.142% Pb (plus trace elements).</w:t>
      </w:r>
    </w:p>
  </w:endnote>
  <w:endnote w:id="15">
    <w:p w14:paraId="77968663" w14:textId="326BE9C9" w:rsidR="007D1C58" w:rsidRDefault="007D1C58">
      <w:pPr>
        <w:pStyle w:val="EndnoteText"/>
      </w:pPr>
      <w:r>
        <w:rPr>
          <w:rStyle w:val="EndnoteReference"/>
        </w:rPr>
        <w:endnoteRef/>
      </w:r>
      <w:r>
        <w:t xml:space="preserve"> Kendrick 1932; Kennett 1971; Farley </w:t>
      </w:r>
      <w:r w:rsidRPr="00C124A2">
        <w:rPr>
          <w:i/>
        </w:rPr>
        <w:t>et al</w:t>
      </w:r>
      <w:r>
        <w:rPr>
          <w:i/>
        </w:rPr>
        <w:t>,</w:t>
      </w:r>
      <w:r>
        <w:t xml:space="preserve"> 1988.</w:t>
      </w:r>
    </w:p>
  </w:endnote>
  <w:endnote w:id="16">
    <w:p w14:paraId="120F3228" w14:textId="70F4935E" w:rsidR="007D1C58" w:rsidRPr="0042068F" w:rsidRDefault="007D1C58">
      <w:pPr>
        <w:pStyle w:val="EndnoteText"/>
        <w:rPr>
          <w:lang w:val="fr-FR"/>
        </w:rPr>
      </w:pPr>
      <w:r>
        <w:rPr>
          <w:rStyle w:val="EndnoteReference"/>
        </w:rPr>
        <w:endnoteRef/>
      </w:r>
      <w:r w:rsidRPr="0042068F">
        <w:rPr>
          <w:lang w:val="fr-FR"/>
        </w:rPr>
        <w:t xml:space="preserve"> Farley et al 1988; Lundock 2015</w:t>
      </w:r>
      <w:r>
        <w:rPr>
          <w:lang w:val="fr-FR"/>
        </w:rPr>
        <w:t>.</w:t>
      </w:r>
    </w:p>
  </w:endnote>
  <w:endnote w:id="17">
    <w:p w14:paraId="3CB20DB3" w14:textId="71C664B2" w:rsidR="007D1C58" w:rsidRPr="0042068F" w:rsidRDefault="007D1C58">
      <w:pPr>
        <w:pStyle w:val="EndnoteText"/>
        <w:rPr>
          <w:lang w:val="fr-FR"/>
        </w:rPr>
      </w:pPr>
      <w:r>
        <w:rPr>
          <w:rStyle w:val="EndnoteReference"/>
        </w:rPr>
        <w:endnoteRef/>
      </w:r>
      <w:r w:rsidRPr="0042068F">
        <w:rPr>
          <w:lang w:val="fr-FR"/>
        </w:rPr>
        <w:t xml:space="preserve"> Farley et al 1988</w:t>
      </w:r>
      <w:r>
        <w:rPr>
          <w:lang w:val="fr-FR"/>
        </w:rPr>
        <w:t>.</w:t>
      </w:r>
    </w:p>
  </w:endnote>
  <w:endnote w:id="18">
    <w:p w14:paraId="0989586B" w14:textId="63120210" w:rsidR="007D1C58" w:rsidRDefault="007D1C58">
      <w:pPr>
        <w:pStyle w:val="EndnoteText"/>
      </w:pPr>
      <w:r>
        <w:rPr>
          <w:rStyle w:val="EndnoteReference"/>
        </w:rPr>
        <w:endnoteRef/>
      </w:r>
      <w:r>
        <w:t xml:space="preserve"> Gerrard 2009.</w:t>
      </w:r>
    </w:p>
  </w:endnote>
  <w:endnote w:id="19">
    <w:p w14:paraId="547EF828" w14:textId="44E61453" w:rsidR="007D1C58" w:rsidRDefault="007D1C58">
      <w:pPr>
        <w:pStyle w:val="EndnoteText"/>
      </w:pPr>
      <w:r>
        <w:rPr>
          <w:rStyle w:val="EndnoteReference"/>
        </w:rPr>
        <w:endnoteRef/>
      </w:r>
      <w:r>
        <w:t xml:space="preserve"> Smith 1915.</w:t>
      </w:r>
    </w:p>
  </w:endnote>
  <w:endnote w:id="20">
    <w:p w14:paraId="35B59E3A" w14:textId="49A69F4D" w:rsidR="007D1C58" w:rsidRDefault="007D1C58">
      <w:pPr>
        <w:pStyle w:val="EndnoteText"/>
      </w:pPr>
      <w:r>
        <w:rPr>
          <w:rStyle w:val="EndnoteReference"/>
        </w:rPr>
        <w:endnoteRef/>
      </w:r>
      <w:r>
        <w:t xml:space="preserve"> Guest 1997b; Guest 2014.</w:t>
      </w:r>
    </w:p>
  </w:endnote>
  <w:endnote w:id="21">
    <w:p w14:paraId="35818384" w14:textId="183A1D13" w:rsidR="007D1C58" w:rsidRDefault="007D1C58" w:rsidP="00686475">
      <w:pPr>
        <w:pStyle w:val="EndnoteText"/>
      </w:pPr>
      <w:r>
        <w:rPr>
          <w:rStyle w:val="EndnoteReference"/>
        </w:rPr>
        <w:endnoteRef/>
      </w:r>
      <w:r>
        <w:t xml:space="preserve"> Abdy 2009.</w:t>
      </w:r>
    </w:p>
  </w:endnote>
  <w:endnote w:id="22">
    <w:p w14:paraId="45C1AAE3" w14:textId="087A1C0D" w:rsidR="007D1C58" w:rsidRDefault="007D1C58">
      <w:pPr>
        <w:pStyle w:val="EndnoteText"/>
      </w:pPr>
      <w:r>
        <w:rPr>
          <w:rStyle w:val="EndnoteReference"/>
        </w:rPr>
        <w:endnoteRef/>
      </w:r>
      <w:r>
        <w:t xml:space="preserve"> McQueen 2018.</w:t>
      </w:r>
    </w:p>
  </w:endnote>
  <w:endnote w:id="23">
    <w:p w14:paraId="579FADD1" w14:textId="4F92D066" w:rsidR="007D1C58" w:rsidRDefault="007D1C58">
      <w:pPr>
        <w:pStyle w:val="EndnoteText"/>
      </w:pPr>
      <w:r>
        <w:rPr>
          <w:rStyle w:val="EndnoteReference"/>
        </w:rPr>
        <w:endnoteRef/>
      </w:r>
      <w:r>
        <w:t xml:space="preserve"> Tomalin 1989, </w:t>
      </w:r>
      <w:r w:rsidRPr="005851E4">
        <w:t>Spearman and Wilthew 1990</w:t>
      </w:r>
      <w:r>
        <w:t>.</w:t>
      </w:r>
    </w:p>
  </w:endnote>
  <w:endnote w:id="24">
    <w:p w14:paraId="5FEAD012" w14:textId="07DB09A2" w:rsidR="007D1C58" w:rsidRDefault="007D1C58">
      <w:pPr>
        <w:pStyle w:val="EndnoteText"/>
      </w:pPr>
      <w:r>
        <w:rPr>
          <w:rStyle w:val="EndnoteReference"/>
        </w:rPr>
        <w:endnoteRef/>
      </w:r>
      <w:r>
        <w:t xml:space="preserve"> Lundock 2015, 18.</w:t>
      </w:r>
    </w:p>
  </w:endnote>
  <w:endnote w:id="25">
    <w:p w14:paraId="44DB6A6C" w14:textId="31BE508B" w:rsidR="007D1C58" w:rsidRDefault="007D1C58">
      <w:pPr>
        <w:pStyle w:val="EndnoteText"/>
      </w:pPr>
      <w:r>
        <w:rPr>
          <w:rStyle w:val="EndnoteReference"/>
        </w:rPr>
        <w:endnoteRef/>
      </w:r>
      <w:r>
        <w:t xml:space="preserve"> </w:t>
      </w:r>
      <w:r w:rsidRPr="004003E5">
        <w:t>Kennett 1964, 130 no. 9</w:t>
      </w:r>
      <w:r>
        <w:t>.</w:t>
      </w:r>
    </w:p>
  </w:endnote>
  <w:endnote w:id="26">
    <w:p w14:paraId="102C97B8" w14:textId="6D24A9BA" w:rsidR="007D1C58" w:rsidRDefault="007D1C58" w:rsidP="00BC4EBC">
      <w:pPr>
        <w:pStyle w:val="EndnoteText"/>
      </w:pPr>
      <w:r>
        <w:rPr>
          <w:rStyle w:val="EndnoteReference"/>
        </w:rPr>
        <w:endnoteRef/>
      </w:r>
      <w:r>
        <w:t xml:space="preserve"> </w:t>
      </w:r>
      <w:r w:rsidRPr="004003E5">
        <w:t>Spearman and Wilthew 1990, 69</w:t>
      </w:r>
      <w:r>
        <w:t>–</w:t>
      </w:r>
      <w:r w:rsidRPr="004003E5">
        <w:t>71</w:t>
      </w:r>
      <w:r>
        <w:t>.</w:t>
      </w:r>
    </w:p>
  </w:endnote>
  <w:endnote w:id="27">
    <w:p w14:paraId="5B319911" w14:textId="32903E7B" w:rsidR="007D1C58" w:rsidRDefault="007D1C58">
      <w:pPr>
        <w:pStyle w:val="EndnoteText"/>
      </w:pPr>
      <w:r>
        <w:rPr>
          <w:rStyle w:val="EndnoteReference"/>
        </w:rPr>
        <w:endnoteRef/>
      </w:r>
      <w:r>
        <w:t xml:space="preserve"> </w:t>
      </w:r>
      <w:r w:rsidRPr="004003E5">
        <w:t>Gerrard 2009, 172 no. 14</w:t>
      </w:r>
      <w:r>
        <w:t>.</w:t>
      </w:r>
    </w:p>
  </w:endnote>
  <w:endnote w:id="28">
    <w:p w14:paraId="552926CA" w14:textId="62B9BC8A" w:rsidR="007D1C58" w:rsidRDefault="007D1C58">
      <w:pPr>
        <w:pStyle w:val="EndnoteText"/>
      </w:pPr>
      <w:r>
        <w:rPr>
          <w:rStyle w:val="EndnoteReference"/>
        </w:rPr>
        <w:endnoteRef/>
      </w:r>
      <w:r>
        <w:t xml:space="preserve"> </w:t>
      </w:r>
      <w:r w:rsidRPr="00CF66BF">
        <w:t xml:space="preserve">Spearman and Wilthew 1990, 76; </w:t>
      </w:r>
      <w:r>
        <w:t>Gerrard</w:t>
      </w:r>
      <w:r w:rsidRPr="00CF66BF">
        <w:t xml:space="preserve"> 2009, 173</w:t>
      </w:r>
      <w:r>
        <w:t>.</w:t>
      </w:r>
    </w:p>
  </w:endnote>
  <w:endnote w:id="29">
    <w:p w14:paraId="75CE4545" w14:textId="0A82DB65" w:rsidR="007D1C58" w:rsidRDefault="007D1C58">
      <w:pPr>
        <w:pStyle w:val="EndnoteText"/>
      </w:pPr>
      <w:r>
        <w:rPr>
          <w:rStyle w:val="EndnoteReference"/>
        </w:rPr>
        <w:endnoteRef/>
      </w:r>
      <w:r>
        <w:t xml:space="preserve"> Tomalin 1989.</w:t>
      </w:r>
    </w:p>
  </w:endnote>
  <w:endnote w:id="30">
    <w:p w14:paraId="07AA0DE6" w14:textId="59275C53" w:rsidR="007D1C58" w:rsidRDefault="007D1C58">
      <w:pPr>
        <w:pStyle w:val="EndnoteText"/>
      </w:pPr>
      <w:r>
        <w:rPr>
          <w:rStyle w:val="EndnoteReference"/>
        </w:rPr>
        <w:endnoteRef/>
      </w:r>
      <w:r>
        <w:t xml:space="preserve"> Stace 2010.</w:t>
      </w:r>
    </w:p>
  </w:endnote>
  <w:endnote w:id="31">
    <w:p w14:paraId="7FEF9F0F" w14:textId="560DC38D" w:rsidR="007D1C58" w:rsidRDefault="007D1C58">
      <w:pPr>
        <w:pStyle w:val="EndnoteText"/>
      </w:pPr>
      <w:r>
        <w:rPr>
          <w:rStyle w:val="EndnoteReference"/>
        </w:rPr>
        <w:endnoteRef/>
      </w:r>
      <w:r>
        <w:t xml:space="preserve"> </w:t>
      </w:r>
      <w:r w:rsidRPr="00DD30EE">
        <w:t>Moore et al. 1991</w:t>
      </w:r>
      <w:r>
        <w:t>.</w:t>
      </w:r>
    </w:p>
  </w:endnote>
  <w:endnote w:id="32">
    <w:p w14:paraId="682781F9" w14:textId="6913EB89" w:rsidR="007D1C58" w:rsidRDefault="007D1C58">
      <w:pPr>
        <w:pStyle w:val="EndnoteText"/>
      </w:pPr>
      <w:r>
        <w:rPr>
          <w:rStyle w:val="EndnoteReference"/>
        </w:rPr>
        <w:endnoteRef/>
      </w:r>
      <w:r>
        <w:t xml:space="preserve"> Bennett </w:t>
      </w:r>
      <w:r w:rsidRPr="00B812DF">
        <w:t xml:space="preserve">1994; Bennett </w:t>
      </w:r>
      <w:r w:rsidRPr="00C124A2">
        <w:rPr>
          <w:i/>
        </w:rPr>
        <w:t>et al</w:t>
      </w:r>
      <w:r>
        <w:t>.</w:t>
      </w:r>
      <w:r w:rsidRPr="00B812DF">
        <w:t xml:space="preserve"> 19</w:t>
      </w:r>
      <w:r>
        <w:t>94.</w:t>
      </w:r>
    </w:p>
  </w:endnote>
  <w:endnote w:id="33">
    <w:p w14:paraId="7183C83B" w14:textId="3C3FD584" w:rsidR="007D1C58" w:rsidRDefault="007D1C58">
      <w:pPr>
        <w:pStyle w:val="EndnoteText"/>
      </w:pPr>
      <w:r>
        <w:rPr>
          <w:rStyle w:val="EndnoteReference"/>
        </w:rPr>
        <w:endnoteRef/>
      </w:r>
      <w:r>
        <w:t xml:space="preserve"> Stace 2010.</w:t>
      </w:r>
    </w:p>
  </w:endnote>
  <w:endnote w:id="34">
    <w:p w14:paraId="250B0E6A" w14:textId="77EEEE42" w:rsidR="007D1C58" w:rsidRDefault="007D1C58">
      <w:pPr>
        <w:pStyle w:val="EndnoteText"/>
      </w:pPr>
      <w:r>
        <w:rPr>
          <w:rStyle w:val="EndnoteReference"/>
        </w:rPr>
        <w:endnoteRef/>
      </w:r>
      <w:r>
        <w:t xml:space="preserve"> Keepax 1975; Watson 2002.</w:t>
      </w:r>
    </w:p>
  </w:endnote>
  <w:endnote w:id="35">
    <w:p w14:paraId="4BB04CB6" w14:textId="24375ADB" w:rsidR="007D1C58" w:rsidRDefault="007D1C58">
      <w:pPr>
        <w:pStyle w:val="EndnoteText"/>
      </w:pPr>
      <w:r>
        <w:rPr>
          <w:rStyle w:val="EndnoteReference"/>
        </w:rPr>
        <w:endnoteRef/>
      </w:r>
      <w:r>
        <w:t xml:space="preserve"> Biek 1963, 125; see Greig 1991a, 152.</w:t>
      </w:r>
    </w:p>
  </w:endnote>
  <w:endnote w:id="36">
    <w:p w14:paraId="4DF8514E" w14:textId="7AA54737" w:rsidR="007D1C58" w:rsidRDefault="007D1C58">
      <w:pPr>
        <w:pStyle w:val="EndnoteText"/>
      </w:pPr>
      <w:r>
        <w:rPr>
          <w:rStyle w:val="EndnoteReference"/>
        </w:rPr>
        <w:endnoteRef/>
      </w:r>
      <w:r>
        <w:t xml:space="preserve"> Natural England, NCA profile 116.</w:t>
      </w:r>
    </w:p>
  </w:endnote>
  <w:endnote w:id="37">
    <w:p w14:paraId="048B1CB9" w14:textId="31AA0A02" w:rsidR="007D1C58" w:rsidRDefault="007D1C58">
      <w:pPr>
        <w:pStyle w:val="EndnoteText"/>
      </w:pPr>
      <w:r>
        <w:rPr>
          <w:rStyle w:val="EndnoteReference"/>
        </w:rPr>
        <w:endnoteRef/>
      </w:r>
      <w:r>
        <w:t xml:space="preserve"> Marrs and Watt 2006.</w:t>
      </w:r>
    </w:p>
  </w:endnote>
  <w:endnote w:id="38">
    <w:p w14:paraId="76325DAF" w14:textId="634EC079" w:rsidR="007D1C58" w:rsidRDefault="007D1C58">
      <w:pPr>
        <w:pStyle w:val="EndnoteText"/>
      </w:pPr>
      <w:r>
        <w:rPr>
          <w:rStyle w:val="EndnoteReference"/>
        </w:rPr>
        <w:endnoteRef/>
      </w:r>
      <w:r>
        <w:t xml:space="preserve"> </w:t>
      </w:r>
      <w:r w:rsidRPr="00322046">
        <w:t>Campbell and Pelling 2013</w:t>
      </w:r>
      <w:r>
        <w:t>.</w:t>
      </w:r>
    </w:p>
  </w:endnote>
  <w:endnote w:id="39">
    <w:p w14:paraId="752172C8" w14:textId="5F3AC250" w:rsidR="007D1C58" w:rsidRDefault="007D1C58">
      <w:pPr>
        <w:pStyle w:val="EndnoteText"/>
      </w:pPr>
      <w:r>
        <w:rPr>
          <w:rStyle w:val="EndnoteReference"/>
        </w:rPr>
        <w:endnoteRef/>
      </w:r>
      <w:r>
        <w:t xml:space="preserve"> </w:t>
      </w:r>
      <w:r w:rsidRPr="00322046">
        <w:t>Rymer 1976</w:t>
      </w:r>
      <w:r>
        <w:t>,</w:t>
      </w:r>
      <w:r w:rsidRPr="00322046">
        <w:t xml:space="preserve"> 177</w:t>
      </w:r>
      <w:r>
        <w:t>.</w:t>
      </w:r>
    </w:p>
  </w:endnote>
  <w:endnote w:id="40">
    <w:p w14:paraId="727594E4" w14:textId="6C3D6787" w:rsidR="007D1C58" w:rsidRDefault="007D1C58">
      <w:pPr>
        <w:pStyle w:val="EndnoteText"/>
      </w:pPr>
      <w:r>
        <w:rPr>
          <w:rStyle w:val="EndnoteReference"/>
        </w:rPr>
        <w:endnoteRef/>
      </w:r>
      <w:r>
        <w:t xml:space="preserve"> Page 1988,</w:t>
      </w:r>
      <w:r w:rsidRPr="00322046">
        <w:t xml:space="preserve"> 27, fig 3</w:t>
      </w:r>
      <w:r>
        <w:t>.</w:t>
      </w:r>
    </w:p>
  </w:endnote>
  <w:endnote w:id="41">
    <w:p w14:paraId="523A3B6E" w14:textId="0AB99889" w:rsidR="007D1C58" w:rsidRDefault="007D1C58">
      <w:pPr>
        <w:pStyle w:val="EndnoteText"/>
      </w:pPr>
      <w:r>
        <w:rPr>
          <w:rStyle w:val="EndnoteReference"/>
        </w:rPr>
        <w:endnoteRef/>
      </w:r>
      <w:r>
        <w:t xml:space="preserve"> van der Veen and Palmer</w:t>
      </w:r>
      <w:r w:rsidRPr="0086234C">
        <w:t xml:space="preserve"> 1997; van der Veen </w:t>
      </w:r>
      <w:r w:rsidRPr="0086234C">
        <w:rPr>
          <w:i/>
        </w:rPr>
        <w:t>et al</w:t>
      </w:r>
      <w:r>
        <w:t>. 2013; Gr</w:t>
      </w:r>
      <w:r w:rsidRPr="0086234C">
        <w:t>e</w:t>
      </w:r>
      <w:r>
        <w:t>i</w:t>
      </w:r>
      <w:r w:rsidRPr="0086234C">
        <w:t>g 1991</w:t>
      </w:r>
      <w:r>
        <w:t>b.</w:t>
      </w:r>
    </w:p>
  </w:endnote>
  <w:endnote w:id="42">
    <w:p w14:paraId="23172CD3" w14:textId="0D1D883B" w:rsidR="007D1C58" w:rsidRPr="002C2109" w:rsidRDefault="007D1C58" w:rsidP="004E4746">
      <w:pPr>
        <w:pStyle w:val="EndnoteText"/>
        <w:rPr>
          <w:lang w:val="en-US"/>
        </w:rPr>
      </w:pPr>
      <w:r>
        <w:rPr>
          <w:rStyle w:val="EndnoteReference"/>
        </w:rPr>
        <w:endnoteRef/>
      </w:r>
      <w:r>
        <w:t xml:space="preserve"> </w:t>
      </w:r>
      <w:r w:rsidRPr="002C2109">
        <w:rPr>
          <w:lang w:val="en-US"/>
        </w:rPr>
        <w:t>Vogel</w:t>
      </w:r>
      <w:r w:rsidRPr="00C124A2">
        <w:rPr>
          <w:i/>
          <w:lang w:val="en-US"/>
        </w:rPr>
        <w:t xml:space="preserve"> </w:t>
      </w:r>
      <w:r w:rsidRPr="00C124A2">
        <w:rPr>
          <w:i/>
          <w:iCs/>
          <w:lang w:val="en-US"/>
        </w:rPr>
        <w:t>et al</w:t>
      </w:r>
      <w:r>
        <w:rPr>
          <w:lang w:val="en-US"/>
        </w:rPr>
        <w:t>.</w:t>
      </w:r>
      <w:r w:rsidRPr="002C2109">
        <w:rPr>
          <w:lang w:val="en-US"/>
        </w:rPr>
        <w:t xml:space="preserve"> 1984</w:t>
      </w:r>
      <w:r>
        <w:rPr>
          <w:lang w:val="en-US"/>
        </w:rPr>
        <w:t>.</w:t>
      </w:r>
    </w:p>
  </w:endnote>
  <w:endnote w:id="43">
    <w:p w14:paraId="4B1F717E" w14:textId="40FFE559" w:rsidR="007D1C58" w:rsidRPr="002C2109" w:rsidRDefault="007D1C58" w:rsidP="004E4746">
      <w:pPr>
        <w:pStyle w:val="EndnoteText"/>
        <w:rPr>
          <w:lang w:val="en-US"/>
        </w:rPr>
      </w:pPr>
      <w:r>
        <w:rPr>
          <w:rStyle w:val="EndnoteReference"/>
        </w:rPr>
        <w:endnoteRef/>
      </w:r>
      <w:r>
        <w:t xml:space="preserve"> </w:t>
      </w:r>
      <w:r w:rsidRPr="002C2109">
        <w:t xml:space="preserve">Reimer </w:t>
      </w:r>
      <w:r w:rsidRPr="00C124A2">
        <w:rPr>
          <w:i/>
        </w:rPr>
        <w:t>et al</w:t>
      </w:r>
      <w:r>
        <w:t xml:space="preserve">. </w:t>
      </w:r>
      <w:r w:rsidRPr="002C2109">
        <w:t>2015</w:t>
      </w:r>
      <w:r>
        <w:t>.</w:t>
      </w:r>
    </w:p>
  </w:endnote>
  <w:endnote w:id="44">
    <w:p w14:paraId="1051DC9F" w14:textId="340E5DBA" w:rsidR="007D1C58" w:rsidRPr="002C2109" w:rsidRDefault="007D1C58" w:rsidP="004E4746">
      <w:pPr>
        <w:pStyle w:val="EndnoteText"/>
        <w:rPr>
          <w:lang w:val="en-US"/>
        </w:rPr>
      </w:pPr>
      <w:r>
        <w:rPr>
          <w:rStyle w:val="EndnoteReference"/>
        </w:rPr>
        <w:endnoteRef/>
      </w:r>
      <w:r>
        <w:t xml:space="preserve"> </w:t>
      </w:r>
      <w:r w:rsidRPr="002C2109">
        <w:t xml:space="preserve">Scott </w:t>
      </w:r>
      <w:r w:rsidRPr="00C124A2">
        <w:rPr>
          <w:i/>
        </w:rPr>
        <w:t>et al</w:t>
      </w:r>
      <w:r>
        <w:t>.</w:t>
      </w:r>
      <w:r w:rsidRPr="002C2109">
        <w:t xml:space="preserve"> 2010</w:t>
      </w:r>
      <w:r>
        <w:t>.</w:t>
      </w:r>
    </w:p>
  </w:endnote>
  <w:endnote w:id="45">
    <w:p w14:paraId="2F897E2E" w14:textId="262E6C9B" w:rsidR="007D1C58" w:rsidRPr="005B20FB" w:rsidRDefault="007D1C58" w:rsidP="004E4746">
      <w:pPr>
        <w:pStyle w:val="EndnoteText"/>
        <w:rPr>
          <w:lang w:val="en-US"/>
        </w:rPr>
      </w:pPr>
      <w:r>
        <w:rPr>
          <w:rStyle w:val="EndnoteReference"/>
        </w:rPr>
        <w:endnoteRef/>
      </w:r>
      <w:r>
        <w:t xml:space="preserve"> </w:t>
      </w:r>
      <w:r w:rsidRPr="002C2109">
        <w:t>Stuiver and Kra 1986</w:t>
      </w:r>
      <w:r>
        <w:t>.</w:t>
      </w:r>
    </w:p>
  </w:endnote>
  <w:endnote w:id="46">
    <w:p w14:paraId="48BA69F3" w14:textId="5E094D73" w:rsidR="007D1C58" w:rsidRPr="005B20FB" w:rsidRDefault="007D1C58" w:rsidP="004E4746">
      <w:pPr>
        <w:pStyle w:val="EndnoteText"/>
        <w:rPr>
          <w:lang w:val="en-US"/>
        </w:rPr>
      </w:pPr>
      <w:r>
        <w:rPr>
          <w:rStyle w:val="EndnoteReference"/>
        </w:rPr>
        <w:endnoteRef/>
      </w:r>
      <w:r>
        <w:t xml:space="preserve"> </w:t>
      </w:r>
      <w:r w:rsidRPr="002C2109">
        <w:t>Stuiver and Polach 1977</w:t>
      </w:r>
      <w:r>
        <w:t>.</w:t>
      </w:r>
    </w:p>
  </w:endnote>
  <w:endnote w:id="47">
    <w:p w14:paraId="5EC276D0" w14:textId="25ED1822" w:rsidR="007D1C58" w:rsidRDefault="007D1C58">
      <w:pPr>
        <w:pStyle w:val="EndnoteText"/>
      </w:pPr>
      <w:r>
        <w:rPr>
          <w:rStyle w:val="EndnoteReference"/>
        </w:rPr>
        <w:endnoteRef/>
      </w:r>
      <w:r>
        <w:t xml:space="preserve"> Ward and Wilson 1978.</w:t>
      </w:r>
    </w:p>
  </w:endnote>
  <w:endnote w:id="48">
    <w:p w14:paraId="1449ECD2" w14:textId="13C3A4A6" w:rsidR="007D1C58" w:rsidRDefault="007D1C58">
      <w:pPr>
        <w:pStyle w:val="EndnoteText"/>
      </w:pPr>
      <w:r>
        <w:rPr>
          <w:rStyle w:val="EndnoteReference"/>
        </w:rPr>
        <w:endnoteRef/>
      </w:r>
      <w:r>
        <w:t xml:space="preserve"> Bronk Ramsey 1995; Bronk Ramsey 2009a.</w:t>
      </w:r>
    </w:p>
  </w:endnote>
  <w:endnote w:id="49">
    <w:p w14:paraId="224CFB51" w14:textId="5390350B" w:rsidR="007D1C58" w:rsidRDefault="007D1C58">
      <w:pPr>
        <w:pStyle w:val="EndnoteText"/>
      </w:pPr>
      <w:r>
        <w:rPr>
          <w:rStyle w:val="EndnoteReference"/>
        </w:rPr>
        <w:endnoteRef/>
      </w:r>
      <w:r>
        <w:t xml:space="preserve"> Reimer </w:t>
      </w:r>
      <w:r w:rsidRPr="00C124A2">
        <w:rPr>
          <w:i/>
        </w:rPr>
        <w:t xml:space="preserve">et al </w:t>
      </w:r>
      <w:r>
        <w:t>.2013.</w:t>
      </w:r>
    </w:p>
  </w:endnote>
  <w:endnote w:id="50">
    <w:p w14:paraId="122D8005" w14:textId="5E4FBE70" w:rsidR="007D1C58" w:rsidRDefault="007D1C58" w:rsidP="00E05941">
      <w:pPr>
        <w:pStyle w:val="EndnoteText"/>
      </w:pPr>
      <w:r>
        <w:rPr>
          <w:rStyle w:val="EndnoteReference"/>
        </w:rPr>
        <w:endnoteRef/>
      </w:r>
      <w:r>
        <w:t xml:space="preserve"> Specific reference to OxCal functions made in the </w:t>
      </w:r>
      <w:r w:rsidRPr="000B4573">
        <w:rPr>
          <w:rFonts w:ascii="Courier New" w:hAnsi="Courier New" w:cs="Courier New"/>
        </w:rPr>
        <w:t>Courier</w:t>
      </w:r>
      <w:r>
        <w:t xml:space="preserve"> font.</w:t>
      </w:r>
    </w:p>
  </w:endnote>
  <w:endnote w:id="51">
    <w:p w14:paraId="5AD198AA" w14:textId="3449A78E" w:rsidR="007D1C58" w:rsidRDefault="007D1C58">
      <w:pPr>
        <w:pStyle w:val="EndnoteText"/>
      </w:pPr>
      <w:r>
        <w:rPr>
          <w:rStyle w:val="EndnoteReference"/>
        </w:rPr>
        <w:endnoteRef/>
      </w:r>
      <w:r>
        <w:t xml:space="preserve"> Bronk Ramsey 2009a.</w:t>
      </w:r>
    </w:p>
  </w:endnote>
  <w:endnote w:id="52">
    <w:p w14:paraId="66657E32" w14:textId="08ADB666" w:rsidR="007D1C58" w:rsidRDefault="007D1C58">
      <w:pPr>
        <w:pStyle w:val="EndnoteText"/>
      </w:pPr>
      <w:r>
        <w:rPr>
          <w:rStyle w:val="EndnoteReference"/>
        </w:rPr>
        <w:endnoteRef/>
      </w:r>
      <w:r>
        <w:t xml:space="preserve"> Bronk Ramsey 2009b; Christen 1994.</w:t>
      </w:r>
    </w:p>
  </w:endnote>
  <w:endnote w:id="53">
    <w:p w14:paraId="65B4563D" w14:textId="0B3B294B" w:rsidR="007D1C58" w:rsidRDefault="007D1C58">
      <w:pPr>
        <w:pStyle w:val="EndnoteText"/>
      </w:pPr>
      <w:r>
        <w:rPr>
          <w:rStyle w:val="EndnoteReference"/>
        </w:rPr>
        <w:endnoteRef/>
      </w:r>
      <w:r>
        <w:t xml:space="preserve"> Christen 1994.</w:t>
      </w:r>
    </w:p>
  </w:endnote>
  <w:endnote w:id="54">
    <w:p w14:paraId="2A9967EA" w14:textId="3BDAC4EE" w:rsidR="007D1C58" w:rsidRDefault="007D1C58">
      <w:pPr>
        <w:pStyle w:val="EndnoteText"/>
      </w:pPr>
      <w:r>
        <w:rPr>
          <w:rStyle w:val="EndnoteReference"/>
        </w:rPr>
        <w:endnoteRef/>
      </w:r>
      <w:r>
        <w:t xml:space="preserve"> This estimate is almost identical to the calibrated date range (cal A.D. 265–420 (2</w:t>
      </w:r>
      <w:r>
        <w:sym w:font="Symbol" w:char="F073"/>
      </w:r>
      <w:r>
        <w:t>) or 345–405 (1</w:t>
      </w:r>
      <w:r>
        <w:sym w:font="Symbol" w:char="F073"/>
      </w:r>
      <w:r>
        <w:t xml:space="preserve">)) of the weighted mean of the two measurements </w:t>
      </w:r>
      <w:r w:rsidRPr="00AF0E27">
        <w:t>1674</w:t>
      </w:r>
      <w:r>
        <w:t>±23 BP).</w:t>
      </w:r>
    </w:p>
  </w:endnote>
  <w:endnote w:id="55">
    <w:p w14:paraId="59C3960D" w14:textId="197A461E" w:rsidR="007D1C58" w:rsidRDefault="007D1C58">
      <w:pPr>
        <w:pStyle w:val="EndnoteText"/>
      </w:pPr>
      <w:r>
        <w:rPr>
          <w:rStyle w:val="EndnoteReference"/>
        </w:rPr>
        <w:endnoteRef/>
      </w:r>
      <w:r>
        <w:t xml:space="preserve"> Kent 1994; Bland 1997; Guest 1997b; </w:t>
      </w:r>
      <w:r>
        <w:rPr>
          <w:rFonts w:cstheme="minorHAnsi"/>
        </w:rPr>
        <w:t xml:space="preserve">Hobbs 2005; Hobbs 2006; Bland 2013; Bland et al 2013; Bland 2014; </w:t>
      </w:r>
      <w:r>
        <w:t>Guest 2014;</w:t>
      </w:r>
      <w:r w:rsidRPr="00A56D42">
        <w:rPr>
          <w:rFonts w:cstheme="minorHAnsi"/>
        </w:rPr>
        <w:t xml:space="preserve"> </w:t>
      </w:r>
      <w:r>
        <w:rPr>
          <w:rFonts w:cstheme="minorHAnsi"/>
        </w:rPr>
        <w:t>Lundock 2015.</w:t>
      </w:r>
    </w:p>
  </w:endnote>
  <w:endnote w:id="56">
    <w:p w14:paraId="7D058F09" w14:textId="02E0B85B" w:rsidR="007D1C58" w:rsidRDefault="007D1C58">
      <w:pPr>
        <w:pStyle w:val="EndnoteText"/>
      </w:pPr>
      <w:r>
        <w:rPr>
          <w:rStyle w:val="EndnoteReference"/>
        </w:rPr>
        <w:endnoteRef/>
      </w:r>
      <w:r>
        <w:t xml:space="preserve"> </w:t>
      </w:r>
      <w:r>
        <w:rPr>
          <w:rFonts w:cstheme="minorHAnsi"/>
        </w:rPr>
        <w:t xml:space="preserve">Manning 1972; Kent 1994; Robertson 2000; Hobbs 2005; Hobbs 2006; Lee 2009; Bland 2013; Bland </w:t>
      </w:r>
      <w:r w:rsidRPr="00C124A2">
        <w:rPr>
          <w:rFonts w:cstheme="minorHAnsi"/>
          <w:i/>
        </w:rPr>
        <w:t>et al</w:t>
      </w:r>
      <w:r>
        <w:rPr>
          <w:rFonts w:cstheme="minorHAnsi"/>
        </w:rPr>
        <w:t xml:space="preserve">. 2013; Bland 2014; Lundock 2015; Bland </w:t>
      </w:r>
      <w:r w:rsidRPr="00C124A2">
        <w:rPr>
          <w:rFonts w:cstheme="minorHAnsi"/>
          <w:i/>
        </w:rPr>
        <w:t>et al</w:t>
      </w:r>
      <w:r>
        <w:rPr>
          <w:rFonts w:cstheme="minorHAnsi"/>
        </w:rPr>
        <w:t>. in press.</w:t>
      </w:r>
    </w:p>
  </w:endnote>
  <w:endnote w:id="57">
    <w:p w14:paraId="7B196392" w14:textId="020D2B2B" w:rsidR="007D1C58" w:rsidRDefault="007D1C58">
      <w:pPr>
        <w:pStyle w:val="EndnoteText"/>
      </w:pPr>
      <w:r>
        <w:rPr>
          <w:rStyle w:val="EndnoteReference"/>
        </w:rPr>
        <w:endnoteRef/>
      </w:r>
      <w:r>
        <w:t xml:space="preserve"> Walton 2012; Bland 2013; Bland 2014; Guest 2014.</w:t>
      </w:r>
    </w:p>
  </w:endnote>
  <w:endnote w:id="58">
    <w:p w14:paraId="0B2D2C57" w14:textId="4E3DB543" w:rsidR="007D1C58" w:rsidRDefault="007D1C58">
      <w:pPr>
        <w:pStyle w:val="EndnoteText"/>
      </w:pPr>
      <w:r>
        <w:rPr>
          <w:rStyle w:val="EndnoteReference"/>
        </w:rPr>
        <w:endnoteRef/>
      </w:r>
      <w:r>
        <w:t xml:space="preserve"> 1971, 148.</w:t>
      </w:r>
    </w:p>
  </w:endnote>
  <w:endnote w:id="59">
    <w:p w14:paraId="3FAB65F1" w14:textId="48BD28E7" w:rsidR="007D1C58" w:rsidRDefault="007D1C58">
      <w:pPr>
        <w:pStyle w:val="EndnoteText"/>
      </w:pPr>
      <w:r>
        <w:rPr>
          <w:rStyle w:val="EndnoteReference"/>
        </w:rPr>
        <w:endnoteRef/>
      </w:r>
      <w:r>
        <w:t xml:space="preserve"> Hobbs 2006; Guest 2014.</w:t>
      </w:r>
    </w:p>
  </w:endnote>
  <w:endnote w:id="60">
    <w:p w14:paraId="5F0A5D81" w14:textId="3F26CAE1" w:rsidR="007D1C58" w:rsidRDefault="007D1C58">
      <w:pPr>
        <w:pStyle w:val="EndnoteText"/>
      </w:pPr>
      <w:r>
        <w:rPr>
          <w:rStyle w:val="EndnoteReference"/>
        </w:rPr>
        <w:endnoteRef/>
      </w:r>
      <w:r>
        <w:t xml:space="preserve"> Hobbs 2006; Bland 2013; </w:t>
      </w:r>
      <w:r>
        <w:rPr>
          <w:rFonts w:cstheme="minorHAnsi"/>
        </w:rPr>
        <w:t>Guest 2014, 126; Hobbs 2016</w:t>
      </w:r>
    </w:p>
  </w:endnote>
  <w:endnote w:id="61">
    <w:p w14:paraId="5209EADB" w14:textId="6C99F62F" w:rsidR="007D1C58" w:rsidRDefault="007D1C58">
      <w:pPr>
        <w:pStyle w:val="EndnoteText"/>
      </w:pPr>
      <w:r>
        <w:rPr>
          <w:rStyle w:val="EndnoteReference"/>
        </w:rPr>
        <w:endnoteRef/>
      </w:r>
      <w:r>
        <w:t xml:space="preserve"> </w:t>
      </w:r>
      <w:r w:rsidR="00597A7F">
        <w:t>Lundock 2015</w:t>
      </w:r>
      <w:r>
        <w:t>.</w:t>
      </w:r>
    </w:p>
  </w:endnote>
  <w:endnote w:id="62">
    <w:p w14:paraId="632523CA" w14:textId="1983186E" w:rsidR="007D1C58" w:rsidRDefault="007D1C58" w:rsidP="00BC4EBC">
      <w:pPr>
        <w:pStyle w:val="EndnoteText"/>
      </w:pPr>
      <w:r>
        <w:rPr>
          <w:rStyle w:val="EndnoteReference"/>
        </w:rPr>
        <w:endnoteRef/>
      </w:r>
      <w:r>
        <w:t xml:space="preserve"> Walton 2012.</w:t>
      </w:r>
    </w:p>
  </w:endnote>
  <w:endnote w:id="63">
    <w:p w14:paraId="2F98F8EE" w14:textId="554D0675" w:rsidR="007D1C58" w:rsidRDefault="007D1C58">
      <w:pPr>
        <w:pStyle w:val="EndnoteText"/>
      </w:pPr>
      <w:r>
        <w:rPr>
          <w:rStyle w:val="EndnoteReference"/>
        </w:rPr>
        <w:endnoteRef/>
      </w:r>
      <w:r>
        <w:t xml:space="preserve"> Gerrard 2009.</w:t>
      </w:r>
    </w:p>
  </w:endnote>
  <w:endnote w:id="64">
    <w:p w14:paraId="0AFFF25B" w14:textId="06FD8FD2" w:rsidR="007D1C58" w:rsidRDefault="007D1C58">
      <w:pPr>
        <w:pStyle w:val="EndnoteText"/>
      </w:pPr>
      <w:r>
        <w:rPr>
          <w:rStyle w:val="EndnoteReference"/>
        </w:rPr>
        <w:endnoteRef/>
      </w:r>
      <w:r>
        <w:t xml:space="preserve"> Gerrard 2009.</w:t>
      </w:r>
    </w:p>
  </w:endnote>
  <w:endnote w:id="65">
    <w:p w14:paraId="2FD1F467" w14:textId="4883328C" w:rsidR="007D1C58" w:rsidRDefault="007D1C58">
      <w:pPr>
        <w:pStyle w:val="EndnoteText"/>
      </w:pPr>
      <w:r>
        <w:rPr>
          <w:rStyle w:val="EndnoteReference"/>
        </w:rPr>
        <w:endnoteRef/>
      </w:r>
      <w:r>
        <w:t xml:space="preserve"> </w:t>
      </w:r>
      <w:r>
        <w:rPr>
          <w:rFonts w:cstheme="minorHAnsi"/>
        </w:rPr>
        <w:t>Gerrard 2009, 554.</w:t>
      </w:r>
    </w:p>
  </w:endnote>
  <w:endnote w:id="66">
    <w:p w14:paraId="29270AD6" w14:textId="6C36F4BB" w:rsidR="007D1C58" w:rsidRDefault="007D1C58">
      <w:pPr>
        <w:pStyle w:val="EndnoteText"/>
      </w:pPr>
      <w:r>
        <w:rPr>
          <w:rStyle w:val="EndnoteReference"/>
        </w:rPr>
        <w:endnoteRef/>
      </w:r>
      <w:r>
        <w:t xml:space="preserve"> Gerrard 2009.</w:t>
      </w:r>
    </w:p>
  </w:endnote>
  <w:endnote w:id="67">
    <w:p w14:paraId="0D1C92AC" w14:textId="13579BE7" w:rsidR="007D1C58" w:rsidRDefault="007D1C58">
      <w:pPr>
        <w:pStyle w:val="EndnoteText"/>
      </w:pPr>
      <w:r>
        <w:rPr>
          <w:rStyle w:val="EndnoteReference"/>
        </w:rPr>
        <w:endnoteRef/>
      </w:r>
      <w:r>
        <w:t xml:space="preserve"> Gerrard 2009, 179.</w:t>
      </w:r>
    </w:p>
  </w:endnote>
  <w:endnote w:id="68">
    <w:p w14:paraId="72AB2D59" w14:textId="2304AB09" w:rsidR="007D1C58" w:rsidRDefault="007D1C58">
      <w:pPr>
        <w:pStyle w:val="EndnoteText"/>
      </w:pPr>
      <w:r>
        <w:rPr>
          <w:rStyle w:val="EndnoteReference"/>
        </w:rPr>
        <w:endnoteRef/>
      </w:r>
      <w:r>
        <w:t xml:space="preserve"> Smith 1909; Smither 2016.</w:t>
      </w:r>
    </w:p>
  </w:endnote>
  <w:endnote w:id="69">
    <w:p w14:paraId="22A70DEB" w14:textId="05224201" w:rsidR="007D1C58" w:rsidRDefault="007D1C58">
      <w:pPr>
        <w:pStyle w:val="EndnoteText"/>
      </w:pPr>
      <w:r>
        <w:rPr>
          <w:rStyle w:val="EndnoteReference"/>
        </w:rPr>
        <w:endnoteRef/>
      </w:r>
      <w:r>
        <w:t xml:space="preserve"> Lundock 2015.</w:t>
      </w:r>
    </w:p>
  </w:endnote>
  <w:endnote w:id="70">
    <w:p w14:paraId="18967C86" w14:textId="5CD27B4B" w:rsidR="007D1C58" w:rsidRDefault="007D1C58">
      <w:pPr>
        <w:pStyle w:val="EndnoteText"/>
      </w:pPr>
      <w:r>
        <w:rPr>
          <w:rStyle w:val="EndnoteReference"/>
        </w:rPr>
        <w:endnoteRef/>
      </w:r>
      <w:r>
        <w:t xml:space="preserve"> 2015, 195-206.</w:t>
      </w:r>
    </w:p>
  </w:endnote>
  <w:endnote w:id="71">
    <w:p w14:paraId="34B2D491" w14:textId="6626C25D" w:rsidR="007D1C58" w:rsidRDefault="007D1C58">
      <w:pPr>
        <w:pStyle w:val="EndnoteText"/>
      </w:pPr>
      <w:r>
        <w:rPr>
          <w:rStyle w:val="EndnoteReference"/>
        </w:rPr>
        <w:endnoteRef/>
      </w:r>
      <w:r>
        <w:t xml:space="preserve"> </w:t>
      </w:r>
      <w:r>
        <w:rPr>
          <w:rFonts w:cstheme="minorHAnsi"/>
        </w:rPr>
        <w:t>Kennett 1971; Gregory 1977;</w:t>
      </w:r>
      <w:r w:rsidRPr="004917B7">
        <w:rPr>
          <w:rFonts w:cstheme="minorHAnsi"/>
        </w:rPr>
        <w:t xml:space="preserve"> </w:t>
      </w:r>
      <w:r>
        <w:rPr>
          <w:rFonts w:cstheme="minorHAnsi"/>
        </w:rPr>
        <w:t xml:space="preserve">Farley </w:t>
      </w:r>
      <w:r w:rsidRPr="00C124A2">
        <w:rPr>
          <w:rFonts w:cstheme="minorHAnsi"/>
          <w:i/>
        </w:rPr>
        <w:t>et al</w:t>
      </w:r>
      <w:r>
        <w:rPr>
          <w:rFonts w:cstheme="minorHAnsi"/>
        </w:rPr>
        <w:t>. 1988.</w:t>
      </w:r>
    </w:p>
  </w:endnote>
  <w:endnote w:id="72">
    <w:p w14:paraId="2C168E9B" w14:textId="77FB5A8D" w:rsidR="007D1C58" w:rsidRDefault="007D1C58">
      <w:pPr>
        <w:pStyle w:val="EndnoteText"/>
      </w:pPr>
      <w:r>
        <w:rPr>
          <w:rStyle w:val="EndnoteReference"/>
        </w:rPr>
        <w:endnoteRef/>
      </w:r>
      <w:r>
        <w:t xml:space="preserve"> </w:t>
      </w:r>
      <w:r>
        <w:rPr>
          <w:rFonts w:cstheme="minorHAnsi"/>
        </w:rPr>
        <w:t>Gerrard 2009; Lundock 2015.</w:t>
      </w:r>
    </w:p>
  </w:endnote>
  <w:endnote w:id="73">
    <w:p w14:paraId="1E75B4E2" w14:textId="00CDBB3A" w:rsidR="007D1C58" w:rsidRDefault="007D1C58">
      <w:pPr>
        <w:pStyle w:val="EndnoteText"/>
      </w:pPr>
      <w:r>
        <w:rPr>
          <w:rStyle w:val="EndnoteReference"/>
        </w:rPr>
        <w:endnoteRef/>
      </w:r>
      <w:r>
        <w:t xml:space="preserve"> 1984.</w:t>
      </w:r>
    </w:p>
  </w:endnote>
  <w:endnote w:id="74">
    <w:p w14:paraId="0A45F9DD" w14:textId="6F94580A" w:rsidR="007D1C58" w:rsidRDefault="007D1C58">
      <w:pPr>
        <w:pStyle w:val="EndnoteText"/>
      </w:pPr>
      <w:r>
        <w:rPr>
          <w:rStyle w:val="EndnoteReference"/>
        </w:rPr>
        <w:endnoteRef/>
      </w:r>
      <w:r>
        <w:t xml:space="preserve"> 1995.</w:t>
      </w:r>
    </w:p>
  </w:endnote>
  <w:endnote w:id="75">
    <w:p w14:paraId="7505BD8D" w14:textId="29026BC6" w:rsidR="007D1C58" w:rsidRDefault="007D1C58">
      <w:pPr>
        <w:pStyle w:val="EndnoteText"/>
      </w:pPr>
      <w:r>
        <w:rPr>
          <w:rStyle w:val="EndnoteReference"/>
        </w:rPr>
        <w:endnoteRef/>
      </w:r>
      <w:r>
        <w:t xml:space="preserve"> 2001.</w:t>
      </w:r>
    </w:p>
  </w:endnote>
  <w:endnote w:id="76">
    <w:p w14:paraId="0E00BC99" w14:textId="5CED5EC6" w:rsidR="007D1C58" w:rsidRDefault="007D1C58">
      <w:pPr>
        <w:pStyle w:val="EndnoteText"/>
      </w:pPr>
      <w:r>
        <w:rPr>
          <w:rStyle w:val="EndnoteReference"/>
        </w:rPr>
        <w:endnoteRef/>
      </w:r>
      <w:r>
        <w:t xml:space="preserve"> 2006.</w:t>
      </w:r>
    </w:p>
  </w:endnote>
  <w:endnote w:id="77">
    <w:p w14:paraId="751231FB" w14:textId="1959B596" w:rsidR="007D1C58" w:rsidRDefault="007D1C58">
      <w:pPr>
        <w:pStyle w:val="EndnoteText"/>
      </w:pPr>
      <w:r>
        <w:rPr>
          <w:rStyle w:val="EndnoteReference"/>
        </w:rPr>
        <w:endnoteRef/>
      </w:r>
      <w:r>
        <w:t xml:space="preserve"> 1997.</w:t>
      </w:r>
    </w:p>
  </w:endnote>
  <w:endnote w:id="78">
    <w:p w14:paraId="55259B09" w14:textId="2198054C" w:rsidR="007D1C58" w:rsidRDefault="007D1C58">
      <w:pPr>
        <w:pStyle w:val="EndnoteText"/>
      </w:pPr>
      <w:r>
        <w:rPr>
          <w:rStyle w:val="EndnoteReference"/>
        </w:rPr>
        <w:endnoteRef/>
      </w:r>
      <w:r>
        <w:t xml:space="preserve"> 2001.</w:t>
      </w:r>
    </w:p>
  </w:endnote>
  <w:endnote w:id="79">
    <w:p w14:paraId="6384F085" w14:textId="628B8902" w:rsidR="007D1C58" w:rsidRDefault="007D1C58">
      <w:pPr>
        <w:pStyle w:val="EndnoteText"/>
      </w:pPr>
      <w:r>
        <w:rPr>
          <w:rStyle w:val="EndnoteReference"/>
        </w:rPr>
        <w:endnoteRef/>
      </w:r>
      <w:r>
        <w:t xml:space="preserve"> 2004.</w:t>
      </w:r>
    </w:p>
  </w:endnote>
  <w:endnote w:id="80">
    <w:p w14:paraId="63BA4921" w14:textId="60100B3A" w:rsidR="007D1C58" w:rsidRDefault="007D1C58">
      <w:pPr>
        <w:pStyle w:val="EndnoteText"/>
      </w:pPr>
      <w:r>
        <w:rPr>
          <w:rStyle w:val="EndnoteReference"/>
        </w:rPr>
        <w:endnoteRef/>
      </w:r>
      <w:r>
        <w:t xml:space="preserve"> 2006.</w:t>
      </w:r>
    </w:p>
  </w:endnote>
  <w:endnote w:id="81">
    <w:p w14:paraId="24640F1E" w14:textId="1E1402DF" w:rsidR="007D1C58" w:rsidRDefault="007D1C58">
      <w:pPr>
        <w:pStyle w:val="EndnoteText"/>
      </w:pPr>
      <w:r>
        <w:rPr>
          <w:rStyle w:val="EndnoteReference"/>
        </w:rPr>
        <w:endnoteRef/>
      </w:r>
      <w:r>
        <w:t xml:space="preserve"> e.g. Lundock 2015.</w:t>
      </w:r>
    </w:p>
  </w:endnote>
  <w:endnote w:id="82">
    <w:p w14:paraId="194343B6" w14:textId="00BEE322" w:rsidR="007D1C58" w:rsidRDefault="007D1C58">
      <w:pPr>
        <w:pStyle w:val="EndnoteText"/>
      </w:pPr>
      <w:r>
        <w:rPr>
          <w:rStyle w:val="EndnoteReference"/>
        </w:rPr>
        <w:endnoteRef/>
      </w:r>
      <w:r>
        <w:t xml:space="preserve"> cf. Chadwick 2010.</w:t>
      </w:r>
    </w:p>
  </w:endnote>
  <w:endnote w:id="83">
    <w:p w14:paraId="70123FBA" w14:textId="361C32B8" w:rsidR="007D1C58" w:rsidRDefault="007D1C58">
      <w:pPr>
        <w:pStyle w:val="EndnoteText"/>
      </w:pPr>
      <w:r>
        <w:rPr>
          <w:rStyle w:val="EndnoteReference"/>
        </w:rPr>
        <w:endnoteRef/>
      </w:r>
      <w:r>
        <w:t xml:space="preserve"> </w:t>
      </w:r>
      <w:r>
        <w:rPr>
          <w:rFonts w:cstheme="minorHAnsi"/>
        </w:rPr>
        <w:t>Serjeantson and Morris 2011.</w:t>
      </w:r>
    </w:p>
  </w:endnote>
  <w:endnote w:id="84">
    <w:p w14:paraId="38B91E1B" w14:textId="72D28C7E" w:rsidR="007D1C58" w:rsidRDefault="007D1C58">
      <w:pPr>
        <w:pStyle w:val="EndnoteText"/>
      </w:pPr>
      <w:r>
        <w:rPr>
          <w:rStyle w:val="EndnoteReference"/>
        </w:rPr>
        <w:endnoteRef/>
      </w:r>
      <w:r>
        <w:t xml:space="preserve"> 2012.</w:t>
      </w:r>
    </w:p>
  </w:endnote>
  <w:endnote w:id="85">
    <w:p w14:paraId="0A90E155" w14:textId="1264A64D" w:rsidR="007D1C58" w:rsidRDefault="007D1C58">
      <w:pPr>
        <w:pStyle w:val="EndnoteText"/>
      </w:pPr>
      <w:r>
        <w:rPr>
          <w:rStyle w:val="EndnoteReference"/>
        </w:rPr>
        <w:endnoteRef/>
      </w:r>
      <w:r>
        <w:t xml:space="preserve"> Tomlin 2010.</w:t>
      </w:r>
    </w:p>
  </w:endnote>
  <w:endnote w:id="86">
    <w:p w14:paraId="3555BA28" w14:textId="0FB1AB4D" w:rsidR="007D1C58" w:rsidRDefault="007D1C58">
      <w:pPr>
        <w:pStyle w:val="EndnoteText"/>
      </w:pPr>
      <w:r>
        <w:rPr>
          <w:rStyle w:val="EndnoteReference"/>
        </w:rPr>
        <w:endnoteRef/>
      </w:r>
      <w:r>
        <w:t xml:space="preserve"> King 2005.</w:t>
      </w:r>
    </w:p>
  </w:endnote>
  <w:endnote w:id="87">
    <w:p w14:paraId="36576C82" w14:textId="2E057567" w:rsidR="007D1C58" w:rsidRDefault="007D1C58">
      <w:pPr>
        <w:pStyle w:val="EndnoteText"/>
      </w:pPr>
      <w:r>
        <w:rPr>
          <w:rStyle w:val="EndnoteReference"/>
        </w:rPr>
        <w:endnoteRef/>
      </w:r>
      <w:r>
        <w:t xml:space="preserve"> Chadwick 2012, 290.</w:t>
      </w:r>
    </w:p>
  </w:endnote>
  <w:endnote w:id="88">
    <w:p w14:paraId="014C8EA4" w14:textId="2275AE63" w:rsidR="007D1C58" w:rsidRDefault="007D1C58">
      <w:pPr>
        <w:pStyle w:val="EndnoteText"/>
      </w:pPr>
      <w:r>
        <w:rPr>
          <w:rStyle w:val="EndnoteReference"/>
        </w:rPr>
        <w:endnoteRef/>
      </w:r>
      <w:r>
        <w:t xml:space="preserve"> </w:t>
      </w:r>
      <w:r>
        <w:rPr>
          <w:rFonts w:cstheme="minorHAnsi"/>
        </w:rPr>
        <w:t>Gardner 2002, 331.</w:t>
      </w:r>
    </w:p>
  </w:endnote>
  <w:endnote w:id="89">
    <w:p w14:paraId="3B26BA7D" w14:textId="17AFC7C3" w:rsidR="007D1C58" w:rsidRDefault="007D1C58">
      <w:pPr>
        <w:pStyle w:val="EndnoteText"/>
      </w:pPr>
      <w:r>
        <w:rPr>
          <w:rStyle w:val="EndnoteReference"/>
        </w:rPr>
        <w:endnoteRef/>
      </w:r>
      <w:r>
        <w:t xml:space="preserve"> </w:t>
      </w:r>
      <w:r>
        <w:rPr>
          <w:rFonts w:cstheme="minorHAnsi"/>
        </w:rPr>
        <w:t>cf. Garrow 2011; Chadwick 2012.</w:t>
      </w:r>
    </w:p>
  </w:endnote>
  <w:endnote w:id="90">
    <w:p w14:paraId="3F57B64F" w14:textId="4D8F355E" w:rsidR="007D1C58" w:rsidRDefault="007D1C58">
      <w:pPr>
        <w:pStyle w:val="EndnoteText"/>
      </w:pPr>
      <w:r>
        <w:rPr>
          <w:rStyle w:val="EndnoteReference"/>
        </w:rPr>
        <w:endnoteRef/>
      </w:r>
      <w:r>
        <w:t xml:space="preserve"> </w:t>
      </w:r>
      <w:r>
        <w:rPr>
          <w:rFonts w:cstheme="minorHAnsi"/>
        </w:rPr>
        <w:t>Campbell and Pelling 2013.</w:t>
      </w:r>
    </w:p>
  </w:endnote>
  <w:endnote w:id="91">
    <w:p w14:paraId="71991780" w14:textId="09FF3377" w:rsidR="007D1C58" w:rsidRDefault="007D1C58">
      <w:pPr>
        <w:pStyle w:val="EndnoteText"/>
      </w:pPr>
      <w:r>
        <w:rPr>
          <w:rStyle w:val="EndnoteReference"/>
        </w:rPr>
        <w:endnoteRef/>
      </w:r>
      <w:r>
        <w:t xml:space="preserve"> Johns 2010, 95; Cartwright 2010, 191.</w:t>
      </w:r>
    </w:p>
  </w:endnote>
  <w:endnote w:id="92">
    <w:p w14:paraId="499147FC" w14:textId="1E660751" w:rsidR="007D1C58" w:rsidRDefault="007D1C58">
      <w:pPr>
        <w:pStyle w:val="EndnoteText"/>
      </w:pPr>
      <w:r>
        <w:rPr>
          <w:rStyle w:val="EndnoteReference"/>
        </w:rPr>
        <w:endnoteRef/>
      </w:r>
      <w:r>
        <w:t xml:space="preserve"> Lundock 2015.</w:t>
      </w:r>
    </w:p>
  </w:endnote>
  <w:endnote w:id="93">
    <w:p w14:paraId="2235D72B" w14:textId="4B3372E9" w:rsidR="007D1C58" w:rsidRDefault="007D1C58" w:rsidP="00AB53E7">
      <w:pPr>
        <w:pStyle w:val="EndnoteText"/>
      </w:pPr>
      <w:r>
        <w:rPr>
          <w:rStyle w:val="EndnoteReference"/>
        </w:rPr>
        <w:endnoteRef/>
      </w:r>
      <w:r>
        <w:t xml:space="preserve"> 2016.</w:t>
      </w:r>
    </w:p>
  </w:endnote>
  <w:endnote w:id="94">
    <w:p w14:paraId="50EAC991" w14:textId="0FCC2F3C" w:rsidR="007D1C58" w:rsidRDefault="007D1C58" w:rsidP="00AB53E7">
      <w:pPr>
        <w:pStyle w:val="EndnoteText"/>
      </w:pPr>
      <w:r>
        <w:rPr>
          <w:rStyle w:val="EndnoteReference"/>
        </w:rPr>
        <w:endnoteRef/>
      </w:r>
      <w:r>
        <w:t xml:space="preserve"> Smither 2016; Smither 2017.</w:t>
      </w:r>
    </w:p>
  </w:endnote>
  <w:endnote w:id="95">
    <w:p w14:paraId="5A43AA5F" w14:textId="273CDB6D" w:rsidR="007D1C58" w:rsidRDefault="007D1C58" w:rsidP="00AB53E7">
      <w:pPr>
        <w:pStyle w:val="EndnoteText"/>
      </w:pPr>
      <w:r>
        <w:rPr>
          <w:rStyle w:val="EndnoteReference"/>
        </w:rPr>
        <w:endnoteRef/>
      </w:r>
      <w:r>
        <w:t xml:space="preserve"> 2016.</w:t>
      </w:r>
    </w:p>
  </w:endnote>
  <w:endnote w:id="96">
    <w:p w14:paraId="265FE925" w14:textId="64BABB23" w:rsidR="007D1C58" w:rsidRDefault="007D1C58" w:rsidP="00BB69AF">
      <w:pPr>
        <w:pStyle w:val="EndnoteText"/>
      </w:pPr>
      <w:r w:rsidRPr="00C973CB">
        <w:rPr>
          <w:rStyle w:val="EndnoteReference"/>
        </w:rPr>
        <w:endnoteRef/>
      </w:r>
      <w:r w:rsidRPr="00C973CB">
        <w:t xml:space="preserve"> </w:t>
      </w:r>
      <w:r w:rsidRPr="00C973CB">
        <w:rPr>
          <w:rFonts w:cstheme="minorHAnsi"/>
        </w:rPr>
        <w:t>Hunter and Painter (eds) 2013</w:t>
      </w:r>
      <w:r>
        <w:rPr>
          <w:rFonts w:cstheme="minorHAnsi"/>
        </w:rPr>
        <w:t>; Johns 2010.</w:t>
      </w:r>
    </w:p>
  </w:endnote>
  <w:endnote w:id="97">
    <w:p w14:paraId="539C3037" w14:textId="6AAA260C" w:rsidR="007D1C58" w:rsidRDefault="007D1C58">
      <w:pPr>
        <w:pStyle w:val="EndnoteText"/>
      </w:pPr>
      <w:r>
        <w:rPr>
          <w:rStyle w:val="EndnoteReference"/>
        </w:rPr>
        <w:endnoteRef/>
      </w:r>
      <w:r>
        <w:t xml:space="preserve"> Hobbs 2005.</w:t>
      </w:r>
    </w:p>
  </w:endnote>
  <w:endnote w:id="98">
    <w:p w14:paraId="11F4F75E" w14:textId="1C828FA0" w:rsidR="007D1C58" w:rsidRDefault="007D1C58">
      <w:pPr>
        <w:pStyle w:val="EndnoteText"/>
      </w:pPr>
      <w:r>
        <w:rPr>
          <w:rStyle w:val="EndnoteReference"/>
        </w:rPr>
        <w:endnoteRef/>
      </w:r>
      <w:r>
        <w:t xml:space="preserve"> Smither 2016.</w:t>
      </w:r>
    </w:p>
  </w:endnote>
  <w:endnote w:id="99">
    <w:p w14:paraId="54C7B92E" w14:textId="57CCAADD" w:rsidR="007D1C58" w:rsidRDefault="007D1C58" w:rsidP="00A9516A">
      <w:pPr>
        <w:pStyle w:val="EndnoteText"/>
      </w:pPr>
      <w:r>
        <w:rPr>
          <w:rStyle w:val="EndnoteReference"/>
        </w:rPr>
        <w:endnoteRef/>
      </w:r>
      <w:r>
        <w:t xml:space="preserve"> Stevens 2003.</w:t>
      </w:r>
    </w:p>
  </w:endnote>
  <w:endnote w:id="100">
    <w:p w14:paraId="48FC3CD6" w14:textId="61C3D3E6" w:rsidR="007D1C58" w:rsidRDefault="007D1C58">
      <w:pPr>
        <w:pStyle w:val="EndnoteText"/>
      </w:pPr>
      <w:r>
        <w:rPr>
          <w:rStyle w:val="EndnoteReference"/>
        </w:rPr>
        <w:endnoteRef/>
      </w:r>
      <w:r>
        <w:t xml:space="preserve"> Henig 1983.</w:t>
      </w:r>
    </w:p>
  </w:endnote>
  <w:endnote w:id="101">
    <w:p w14:paraId="27CDEF07" w14:textId="30A502CF" w:rsidR="007D1C58" w:rsidRDefault="007D1C58">
      <w:pPr>
        <w:pStyle w:val="EndnoteText"/>
      </w:pPr>
      <w:r>
        <w:rPr>
          <w:rStyle w:val="EndnoteReference"/>
        </w:rPr>
        <w:endnoteRef/>
      </w:r>
      <w:r>
        <w:t xml:space="preserve"> </w:t>
      </w:r>
      <w:r>
        <w:rPr>
          <w:rFonts w:cstheme="minorHAnsi"/>
        </w:rPr>
        <w:t>Chadwick 2012 provides wider insight into such practices.</w:t>
      </w:r>
    </w:p>
  </w:endnote>
  <w:endnote w:id="102">
    <w:p w14:paraId="7AE21B63" w14:textId="45699A63" w:rsidR="007D1C58" w:rsidRDefault="007D1C58">
      <w:pPr>
        <w:pStyle w:val="EndnoteText"/>
      </w:pPr>
      <w:r>
        <w:rPr>
          <w:rStyle w:val="EndnoteReference"/>
        </w:rPr>
        <w:endnoteRef/>
      </w:r>
      <w:r>
        <w:t xml:space="preserve"> </w:t>
      </w:r>
      <w:r>
        <w:rPr>
          <w:rFonts w:cstheme="minorHAnsi"/>
        </w:rPr>
        <w:t>Moorhead 2001b, 94–95; Draper 2006.</w:t>
      </w:r>
    </w:p>
  </w:endnote>
  <w:endnote w:id="103">
    <w:p w14:paraId="061ECF14" w14:textId="7F54A3F9" w:rsidR="007D1C58" w:rsidRDefault="007D1C58">
      <w:pPr>
        <w:pStyle w:val="EndnoteText"/>
      </w:pPr>
      <w:r>
        <w:rPr>
          <w:rStyle w:val="EndnoteReference"/>
        </w:rPr>
        <w:endnoteRef/>
      </w:r>
      <w:r>
        <w:t xml:space="preserve"> </w:t>
      </w:r>
      <w:r>
        <w:rPr>
          <w:rFonts w:cstheme="minorHAnsi"/>
        </w:rPr>
        <w:t>Timby 2001; Draper 2006.</w:t>
      </w:r>
    </w:p>
  </w:endnote>
  <w:endnote w:id="104">
    <w:p w14:paraId="1652931C" w14:textId="6D2389C1" w:rsidR="007D1C58" w:rsidRDefault="007D1C58">
      <w:pPr>
        <w:pStyle w:val="EndnoteText"/>
      </w:pPr>
      <w:r>
        <w:rPr>
          <w:rStyle w:val="EndnoteReference"/>
        </w:rPr>
        <w:endnoteRef/>
      </w:r>
      <w:r>
        <w:t xml:space="preserve"> </w:t>
      </w:r>
      <w:r w:rsidRPr="00402195">
        <w:rPr>
          <w:rFonts w:cstheme="minorHAnsi"/>
        </w:rPr>
        <w:t>Cunnington 1893</w:t>
      </w:r>
      <w:r>
        <w:rPr>
          <w:rFonts w:cstheme="minorHAnsi"/>
        </w:rPr>
        <w:t>.</w:t>
      </w:r>
    </w:p>
  </w:endnote>
  <w:endnote w:id="105">
    <w:p w14:paraId="124F9327" w14:textId="0768AC86" w:rsidR="007D1C58" w:rsidRDefault="007D1C58">
      <w:pPr>
        <w:pStyle w:val="EndnoteText"/>
      </w:pPr>
      <w:r>
        <w:rPr>
          <w:rStyle w:val="EndnoteReference"/>
        </w:rPr>
        <w:endnoteRef/>
      </w:r>
      <w:r>
        <w:t xml:space="preserve"> </w:t>
      </w:r>
      <w:r w:rsidRPr="00402195">
        <w:rPr>
          <w:rFonts w:cstheme="minorHAnsi"/>
        </w:rPr>
        <w:t>Swan 1975</w:t>
      </w:r>
      <w:r>
        <w:rPr>
          <w:rFonts w:cstheme="minorHAnsi"/>
        </w:rPr>
        <w:t>.</w:t>
      </w:r>
    </w:p>
  </w:endnote>
  <w:endnote w:id="106">
    <w:p w14:paraId="6DB4CAB6" w14:textId="55AF4A73" w:rsidR="007D1C58" w:rsidRDefault="007D1C58">
      <w:pPr>
        <w:pStyle w:val="EndnoteText"/>
      </w:pPr>
      <w:r>
        <w:rPr>
          <w:rStyle w:val="EndnoteReference"/>
        </w:rPr>
        <w:endnoteRef/>
      </w:r>
      <w:r>
        <w:t xml:space="preserve"> 1975, 37.</w:t>
      </w:r>
    </w:p>
  </w:endnote>
  <w:endnote w:id="107">
    <w:p w14:paraId="15FBBE12" w14:textId="59D2C052" w:rsidR="007D1C58" w:rsidRDefault="007D1C58">
      <w:pPr>
        <w:pStyle w:val="EndnoteText"/>
      </w:pPr>
      <w:r>
        <w:rPr>
          <w:rStyle w:val="EndnoteReference"/>
        </w:rPr>
        <w:endnoteRef/>
      </w:r>
      <w:r>
        <w:t xml:space="preserve"> Scott 1993, 204</w:t>
      </w:r>
    </w:p>
  </w:endnote>
  <w:endnote w:id="108">
    <w:p w14:paraId="7BD1C664" w14:textId="0E2E47FE" w:rsidR="007D1C58" w:rsidRDefault="007D1C58">
      <w:pPr>
        <w:pStyle w:val="EndnoteText"/>
      </w:pPr>
      <w:r>
        <w:rPr>
          <w:rStyle w:val="EndnoteReference"/>
        </w:rPr>
        <w:endnoteRef/>
      </w:r>
      <w:r>
        <w:t xml:space="preserve"> Scott 1993 209</w:t>
      </w:r>
    </w:p>
  </w:endnote>
  <w:endnote w:id="109">
    <w:p w14:paraId="0112B3CB" w14:textId="208C81DD" w:rsidR="007D1C58" w:rsidRDefault="007D1C58">
      <w:pPr>
        <w:pStyle w:val="EndnoteText"/>
      </w:pPr>
      <w:r>
        <w:rPr>
          <w:rStyle w:val="EndnoteReference"/>
        </w:rPr>
        <w:endnoteRef/>
      </w:r>
      <w:r>
        <w:t xml:space="preserve"> Thompson 1971, Scott 1993, 209.</w:t>
      </w:r>
    </w:p>
  </w:endnote>
  <w:endnote w:id="110">
    <w:p w14:paraId="0D964C9C" w14:textId="1E9DB65A" w:rsidR="007D1C58" w:rsidRDefault="007D1C58">
      <w:pPr>
        <w:pStyle w:val="EndnoteText"/>
      </w:pPr>
      <w:r>
        <w:rPr>
          <w:rStyle w:val="EndnoteReference"/>
        </w:rPr>
        <w:endnoteRef/>
      </w:r>
      <w:r>
        <w:t xml:space="preserve"> </w:t>
      </w:r>
      <w:r>
        <w:rPr>
          <w:rFonts w:cstheme="minorHAnsi"/>
        </w:rPr>
        <w:t>Swan 1975; Timby 2001; Carpenter and Winton 2011.</w:t>
      </w:r>
    </w:p>
  </w:endnote>
  <w:endnote w:id="111">
    <w:p w14:paraId="2F4EF956" w14:textId="2369622E" w:rsidR="007D1C58" w:rsidRDefault="007D1C58">
      <w:pPr>
        <w:pStyle w:val="EndnoteText"/>
      </w:pPr>
      <w:r>
        <w:rPr>
          <w:rStyle w:val="EndnoteReference"/>
        </w:rPr>
        <w:endnoteRef/>
      </w:r>
      <w:r>
        <w:t xml:space="preserve"> </w:t>
      </w:r>
      <w:r>
        <w:rPr>
          <w:rFonts w:cstheme="minorHAnsi"/>
        </w:rPr>
        <w:t xml:space="preserve">Corney </w:t>
      </w:r>
      <w:r w:rsidRPr="00DE6FF7">
        <w:rPr>
          <w:rFonts w:cstheme="minorHAnsi"/>
          <w:i/>
        </w:rPr>
        <w:t>et al</w:t>
      </w:r>
      <w:r>
        <w:rPr>
          <w:rFonts w:cstheme="minorHAnsi"/>
        </w:rPr>
        <w:t xml:space="preserve"> 1994; Carpenter and Winton 2011; Linford </w:t>
      </w:r>
      <w:r w:rsidRPr="006F6FF8">
        <w:rPr>
          <w:rFonts w:cstheme="minorHAnsi"/>
          <w:i/>
        </w:rPr>
        <w:t>et al</w:t>
      </w:r>
      <w:r>
        <w:rPr>
          <w:rFonts w:cstheme="minorHAnsi"/>
          <w:i/>
        </w:rPr>
        <w:t>.</w:t>
      </w:r>
      <w:r w:rsidRPr="006F6FF8">
        <w:rPr>
          <w:rFonts w:cstheme="minorHAnsi"/>
          <w:i/>
        </w:rPr>
        <w:t xml:space="preserve"> </w:t>
      </w:r>
      <w:r>
        <w:rPr>
          <w:rFonts w:cstheme="minorHAnsi"/>
        </w:rPr>
        <w:t>2013a; 2013b.</w:t>
      </w:r>
    </w:p>
  </w:endnote>
  <w:endnote w:id="112">
    <w:p w14:paraId="15C310AE" w14:textId="1CE83D21" w:rsidR="007D1C58" w:rsidRDefault="007D1C58">
      <w:pPr>
        <w:pStyle w:val="EndnoteText"/>
      </w:pPr>
      <w:r>
        <w:rPr>
          <w:rStyle w:val="EndnoteReference"/>
        </w:rPr>
        <w:endnoteRef/>
      </w:r>
      <w:r>
        <w:t xml:space="preserve"> </w:t>
      </w:r>
      <w:r>
        <w:rPr>
          <w:rFonts w:cstheme="minorHAnsi"/>
        </w:rPr>
        <w:t>2006, 54–55.</w:t>
      </w:r>
    </w:p>
  </w:endnote>
  <w:endnote w:id="113">
    <w:p w14:paraId="13694A72" w14:textId="147DDA3B" w:rsidR="007D1C58" w:rsidRDefault="007D1C58">
      <w:pPr>
        <w:pStyle w:val="EndnoteText"/>
      </w:pPr>
      <w:r>
        <w:rPr>
          <w:rStyle w:val="EndnoteReference"/>
        </w:rPr>
        <w:endnoteRef/>
      </w:r>
      <w:r>
        <w:t xml:space="preserve"> Bland 2013; Bland 2018.</w:t>
      </w:r>
    </w:p>
  </w:endnote>
  <w:endnote w:id="114">
    <w:p w14:paraId="02020A62" w14:textId="3B29C899" w:rsidR="007D1C58" w:rsidRDefault="007D1C58" w:rsidP="007C0428">
      <w:pPr>
        <w:pStyle w:val="EndnoteText"/>
      </w:pPr>
      <w:r>
        <w:rPr>
          <w:rStyle w:val="EndnoteReference"/>
        </w:rPr>
        <w:endnoteRef/>
      </w:r>
      <w:r>
        <w:t xml:space="preserve"> 2000.</w:t>
      </w:r>
    </w:p>
  </w:endnote>
  <w:endnote w:id="115">
    <w:p w14:paraId="0FE6031D" w14:textId="4D017424" w:rsidR="007D1C58" w:rsidRDefault="007D1C58">
      <w:pPr>
        <w:pStyle w:val="EndnoteText"/>
      </w:pPr>
      <w:r>
        <w:rPr>
          <w:rStyle w:val="EndnoteReference"/>
        </w:rPr>
        <w:endnoteRef/>
      </w:r>
      <w:r>
        <w:t xml:space="preserve"> </w:t>
      </w:r>
      <w:r>
        <w:rPr>
          <w:rFonts w:cstheme="minorHAnsi"/>
        </w:rPr>
        <w:t>Reece 1973; Reece 1995; Walton 2012;</w:t>
      </w:r>
      <w:r w:rsidRPr="008A7D4E">
        <w:rPr>
          <w:rFonts w:cstheme="minorHAnsi"/>
        </w:rPr>
        <w:t xml:space="preserve"> Moorhead 2001</w:t>
      </w:r>
      <w:r>
        <w:rPr>
          <w:rFonts w:cstheme="minorHAnsi"/>
        </w:rPr>
        <w:t>a;</w:t>
      </w:r>
      <w:r w:rsidRPr="008A7D4E">
        <w:rPr>
          <w:rFonts w:cstheme="minorHAnsi"/>
        </w:rPr>
        <w:t xml:space="preserve"> Moorhead 2015</w:t>
      </w:r>
      <w:r>
        <w:rPr>
          <w:rFonts w:cstheme="minorHAnsi"/>
        </w:rPr>
        <w:t>.</w:t>
      </w:r>
    </w:p>
  </w:endnote>
  <w:endnote w:id="116">
    <w:p w14:paraId="54BAADF4" w14:textId="4BD16BC2" w:rsidR="007D1C58" w:rsidRDefault="007D1C58">
      <w:pPr>
        <w:pStyle w:val="EndnoteText"/>
      </w:pPr>
      <w:r>
        <w:rPr>
          <w:rStyle w:val="EndnoteReference"/>
        </w:rPr>
        <w:endnoteRef/>
      </w:r>
      <w:r>
        <w:t xml:space="preserve"> Reece 1988.</w:t>
      </w:r>
    </w:p>
  </w:endnote>
  <w:endnote w:id="117">
    <w:p w14:paraId="3FAEEDD1" w14:textId="3C1FD3C8" w:rsidR="007D1C58" w:rsidRDefault="007D1C58">
      <w:pPr>
        <w:pStyle w:val="EndnoteText"/>
      </w:pPr>
      <w:r>
        <w:rPr>
          <w:rStyle w:val="EndnoteReference"/>
        </w:rPr>
        <w:endnoteRef/>
      </w:r>
      <w:r>
        <w:t xml:space="preserve"> Moorhead 2001a.</w:t>
      </w:r>
    </w:p>
  </w:endnote>
  <w:endnote w:id="118">
    <w:p w14:paraId="110B828E" w14:textId="2C0C857C" w:rsidR="007D1C58" w:rsidRDefault="007D1C58">
      <w:pPr>
        <w:pStyle w:val="EndnoteText"/>
      </w:pPr>
      <w:r>
        <w:rPr>
          <w:rStyle w:val="EndnoteReference"/>
        </w:rPr>
        <w:endnoteRef/>
      </w:r>
      <w:r>
        <w:t xml:space="preserve"> </w:t>
      </w:r>
      <w:r w:rsidRPr="008A7D4E">
        <w:rPr>
          <w:rFonts w:cstheme="minorHAnsi"/>
        </w:rPr>
        <w:t xml:space="preserve">Henry and </w:t>
      </w:r>
      <w:r w:rsidRPr="0083762D">
        <w:rPr>
          <w:rFonts w:cstheme="minorHAnsi"/>
          <w:bCs/>
          <w:color w:val="000000"/>
        </w:rPr>
        <w:t>Ellis-Schön</w:t>
      </w:r>
      <w:r>
        <w:rPr>
          <w:rFonts w:cstheme="minorHAnsi"/>
        </w:rPr>
        <w:t xml:space="preserve"> 2017; Henry 2018.</w:t>
      </w:r>
    </w:p>
  </w:endnote>
  <w:endnote w:id="119">
    <w:p w14:paraId="4F3DC403" w14:textId="7769BA1D" w:rsidR="007D1C58" w:rsidRDefault="007D1C58">
      <w:pPr>
        <w:pStyle w:val="EndnoteText"/>
      </w:pPr>
      <w:r>
        <w:rPr>
          <w:rStyle w:val="EndnoteReference"/>
        </w:rPr>
        <w:endnoteRef/>
      </w:r>
      <w:r>
        <w:t xml:space="preserve"> </w:t>
      </w:r>
      <w:r>
        <w:rPr>
          <w:rFonts w:cstheme="minorHAnsi"/>
        </w:rPr>
        <w:t>Moorhead 2001b;</w:t>
      </w:r>
      <w:r w:rsidRPr="001C3CDC">
        <w:rPr>
          <w:rFonts w:cstheme="minorHAnsi"/>
        </w:rPr>
        <w:t xml:space="preserve"> Moorhead and Stuttard 2012, 206</w:t>
      </w:r>
      <w:r>
        <w:rPr>
          <w:rFonts w:cstheme="minorHAnsi"/>
        </w:rPr>
        <w:t>–</w:t>
      </w:r>
      <w:r w:rsidRPr="001C3CDC">
        <w:rPr>
          <w:rFonts w:cstheme="minorHAnsi"/>
        </w:rPr>
        <w:t xml:space="preserve">8; </w:t>
      </w:r>
      <w:r>
        <w:rPr>
          <w:rFonts w:cstheme="minorHAnsi"/>
        </w:rPr>
        <w:t xml:space="preserve">Bland </w:t>
      </w:r>
      <w:r w:rsidRPr="00C124A2">
        <w:rPr>
          <w:rFonts w:cstheme="minorHAnsi"/>
          <w:i/>
        </w:rPr>
        <w:t>et al</w:t>
      </w:r>
      <w:r>
        <w:rPr>
          <w:rFonts w:cstheme="minorHAnsi"/>
        </w:rPr>
        <w:t xml:space="preserve">, 2013, 133; </w:t>
      </w:r>
      <w:r w:rsidRPr="001C3CDC">
        <w:rPr>
          <w:rFonts w:cstheme="minorHAnsi"/>
        </w:rPr>
        <w:t>Brindle 2014</w:t>
      </w:r>
      <w:r>
        <w:rPr>
          <w:rFonts w:cstheme="minorHAnsi"/>
        </w:rPr>
        <w:t>.</w:t>
      </w:r>
    </w:p>
  </w:endnote>
  <w:endnote w:id="120">
    <w:p w14:paraId="70CB2463" w14:textId="2E15E319" w:rsidR="007D1C58" w:rsidRDefault="007D1C58">
      <w:pPr>
        <w:pStyle w:val="EndnoteText"/>
      </w:pPr>
      <w:r>
        <w:rPr>
          <w:rStyle w:val="EndnoteReference"/>
        </w:rPr>
        <w:endnoteRef/>
      </w:r>
      <w:r>
        <w:t xml:space="preserve"> Moorhead 2005, 158; Esmonde Cleary 2017.</w:t>
      </w:r>
    </w:p>
  </w:endnote>
  <w:endnote w:id="121">
    <w:p w14:paraId="57ED7A11" w14:textId="18B5F39A" w:rsidR="007D1C58" w:rsidRDefault="007D1C58">
      <w:pPr>
        <w:pStyle w:val="EndnoteText"/>
      </w:pPr>
      <w:r>
        <w:rPr>
          <w:rStyle w:val="EndnoteReference"/>
        </w:rPr>
        <w:endnoteRef/>
      </w:r>
      <w:r>
        <w:t xml:space="preserve"> Moorhead 2001a.</w:t>
      </w:r>
    </w:p>
  </w:endnote>
  <w:endnote w:id="122">
    <w:p w14:paraId="594EE0CF" w14:textId="174F134B" w:rsidR="007D1C58" w:rsidRDefault="007D1C58">
      <w:pPr>
        <w:pStyle w:val="EndnoteText"/>
      </w:pPr>
      <w:r>
        <w:rPr>
          <w:rStyle w:val="EndnoteReference"/>
        </w:rPr>
        <w:endnoteRef/>
      </w:r>
      <w:r>
        <w:t xml:space="preserve"> </w:t>
      </w:r>
      <w:r w:rsidRPr="001C3CDC">
        <w:rPr>
          <w:rFonts w:cstheme="minorHAnsi"/>
        </w:rPr>
        <w:t>Guest 1997b; Moorhead 2001a</w:t>
      </w:r>
      <w:r>
        <w:rPr>
          <w:rFonts w:cstheme="minorHAnsi"/>
        </w:rPr>
        <w:t>.</w:t>
      </w:r>
    </w:p>
  </w:endnote>
  <w:endnote w:id="123">
    <w:p w14:paraId="1908D8AE" w14:textId="48B08435" w:rsidR="007D1C58" w:rsidRDefault="007D1C58">
      <w:pPr>
        <w:pStyle w:val="EndnoteText"/>
      </w:pPr>
      <w:r>
        <w:rPr>
          <w:rStyle w:val="EndnoteReference"/>
        </w:rPr>
        <w:endnoteRef/>
      </w:r>
      <w:r>
        <w:t xml:space="preserve"> </w:t>
      </w:r>
      <w:r w:rsidRPr="001C3CDC">
        <w:rPr>
          <w:rFonts w:cstheme="minorHAnsi"/>
        </w:rPr>
        <w:t xml:space="preserve">Guest 1997b; Moorhead 2001a; </w:t>
      </w:r>
      <w:r>
        <w:rPr>
          <w:rFonts w:cstheme="minorHAnsi"/>
        </w:rPr>
        <w:t xml:space="preserve">Moorhead 2006; Walton 2012; Bland </w:t>
      </w:r>
      <w:r w:rsidRPr="00C124A2">
        <w:rPr>
          <w:rFonts w:cstheme="minorHAnsi"/>
          <w:i/>
        </w:rPr>
        <w:t>et al</w:t>
      </w:r>
      <w:r>
        <w:rPr>
          <w:rFonts w:cstheme="minorHAnsi"/>
        </w:rPr>
        <w:t xml:space="preserve">. 2013; Guest 2014; </w:t>
      </w:r>
      <w:r w:rsidRPr="001C3CDC">
        <w:rPr>
          <w:rFonts w:cstheme="minorHAnsi"/>
        </w:rPr>
        <w:t>Moorhead and Walton 2014</w:t>
      </w:r>
      <w:r>
        <w:rPr>
          <w:rFonts w:cstheme="minorHAnsi"/>
        </w:rPr>
        <w:t>.</w:t>
      </w:r>
    </w:p>
  </w:endnote>
  <w:endnote w:id="124">
    <w:p w14:paraId="02B797FF" w14:textId="5F017E90" w:rsidR="007D1C58" w:rsidRPr="00AB5576" w:rsidRDefault="007D1C58">
      <w:pPr>
        <w:pStyle w:val="EndnoteText"/>
      </w:pPr>
      <w:r w:rsidRPr="00AB5576">
        <w:rPr>
          <w:rStyle w:val="EndnoteReference"/>
        </w:rPr>
        <w:endnoteRef/>
      </w:r>
      <w:r w:rsidRPr="00AB5576">
        <w:t xml:space="preserve"> 2014, 15-21</w:t>
      </w:r>
      <w:r>
        <w:t>.</w:t>
      </w:r>
    </w:p>
  </w:endnote>
  <w:endnote w:id="125">
    <w:p w14:paraId="4AE26802" w14:textId="576140E3" w:rsidR="007D1C58" w:rsidRDefault="007D1C58">
      <w:pPr>
        <w:pStyle w:val="EndnoteText"/>
      </w:pPr>
      <w:r w:rsidRPr="00AB5576">
        <w:rPr>
          <w:rStyle w:val="EndnoteReference"/>
        </w:rPr>
        <w:endnoteRef/>
      </w:r>
      <w:r w:rsidRPr="00AB5576">
        <w:t xml:space="preserve"> 2013</w:t>
      </w:r>
      <w:r>
        <w:t>.</w:t>
      </w:r>
    </w:p>
  </w:endnote>
  <w:endnote w:id="126">
    <w:p w14:paraId="49D02E65" w14:textId="490337DB" w:rsidR="007D1C58" w:rsidRDefault="007D1C58" w:rsidP="002C5FD8">
      <w:pPr>
        <w:pStyle w:val="EndnoteText"/>
      </w:pPr>
      <w:r>
        <w:rPr>
          <w:rStyle w:val="EndnoteReference"/>
        </w:rPr>
        <w:endnoteRef/>
      </w:r>
      <w:r>
        <w:t xml:space="preserve"> Henry 2018.</w:t>
      </w:r>
    </w:p>
  </w:endnote>
  <w:endnote w:id="127">
    <w:p w14:paraId="5963DBB9" w14:textId="1B829BE9" w:rsidR="007D1C58" w:rsidRDefault="007D1C58">
      <w:pPr>
        <w:pStyle w:val="EndnoteText"/>
      </w:pPr>
      <w:r>
        <w:rPr>
          <w:rStyle w:val="EndnoteReference"/>
        </w:rPr>
        <w:endnoteRef/>
      </w:r>
      <w:r>
        <w:t xml:space="preserve"> Hawkes and Dunning 1961; Esmonde Cleary 2017.</w:t>
      </w:r>
    </w:p>
  </w:endnote>
  <w:endnote w:id="128">
    <w:p w14:paraId="5DEF7A84" w14:textId="39DA9845" w:rsidR="007D1C58" w:rsidRDefault="007D1C58">
      <w:pPr>
        <w:pStyle w:val="EndnoteText"/>
      </w:pPr>
      <w:r>
        <w:rPr>
          <w:rStyle w:val="EndnoteReference"/>
        </w:rPr>
        <w:endnoteRef/>
      </w:r>
      <w:r>
        <w:t xml:space="preserve"> Corney 2001.</w:t>
      </w:r>
    </w:p>
  </w:endnote>
  <w:endnote w:id="129">
    <w:p w14:paraId="1A8E0DA0" w14:textId="7CA3FAD4" w:rsidR="007D1C58" w:rsidRDefault="007D1C58">
      <w:pPr>
        <w:pStyle w:val="EndnoteText"/>
      </w:pPr>
      <w:r>
        <w:rPr>
          <w:rStyle w:val="EndnoteReference"/>
        </w:rPr>
        <w:endnoteRef/>
      </w:r>
      <w:r>
        <w:t xml:space="preserve"> Bland 2013; Bland 2018; Henry and Algar 2018.</w:t>
      </w:r>
    </w:p>
  </w:endnote>
  <w:endnote w:id="130">
    <w:p w14:paraId="5849EE04" w14:textId="12104F48" w:rsidR="007D1C58" w:rsidRDefault="007D1C58">
      <w:pPr>
        <w:pStyle w:val="EndnoteText"/>
      </w:pPr>
      <w:r>
        <w:rPr>
          <w:rStyle w:val="EndnoteReference"/>
        </w:rPr>
        <w:endnoteRef/>
      </w:r>
      <w:r>
        <w:t xml:space="preserve"> </w:t>
      </w:r>
      <w:r>
        <w:rPr>
          <w:rFonts w:cstheme="minorHAnsi"/>
        </w:rPr>
        <w:t xml:space="preserve">King 1981; Spufford 1988; Abdy 2000; Guest 2005; Walton 2012; Abdy 2013; Bland </w:t>
      </w:r>
      <w:r w:rsidRPr="00C124A2">
        <w:rPr>
          <w:rFonts w:cstheme="minorHAnsi"/>
          <w:i/>
        </w:rPr>
        <w:t>et al</w:t>
      </w:r>
      <w:r>
        <w:rPr>
          <w:rFonts w:cstheme="minorHAnsi"/>
        </w:rPr>
        <w:t>. 2013; Bland 2018.</w:t>
      </w:r>
    </w:p>
  </w:endnote>
  <w:endnote w:id="131">
    <w:p w14:paraId="10EF4ABF" w14:textId="16BE4A2F" w:rsidR="007D1C58" w:rsidRDefault="007D1C58" w:rsidP="00E82DA4">
      <w:pPr>
        <w:pStyle w:val="EndnoteText"/>
      </w:pPr>
      <w:r>
        <w:rPr>
          <w:rStyle w:val="EndnoteReference"/>
        </w:rPr>
        <w:endnoteRef/>
      </w:r>
      <w:r>
        <w:t xml:space="preserve"> 1981.</w:t>
      </w:r>
    </w:p>
  </w:endnote>
  <w:endnote w:id="132">
    <w:p w14:paraId="47132D4B" w14:textId="1D30BC6D" w:rsidR="007D1C58" w:rsidRDefault="007D1C58" w:rsidP="00E82DA4">
      <w:pPr>
        <w:pStyle w:val="EndnoteText"/>
      </w:pPr>
      <w:r>
        <w:rPr>
          <w:rStyle w:val="EndnoteReference"/>
        </w:rPr>
        <w:endnoteRef/>
      </w:r>
      <w:r>
        <w:t xml:space="preserve"> Austin 2014.</w:t>
      </w:r>
    </w:p>
  </w:endnote>
  <w:endnote w:id="133">
    <w:p w14:paraId="45BD8105" w14:textId="71B962C8" w:rsidR="007D1C58" w:rsidRDefault="007D1C58" w:rsidP="00E82DA4">
      <w:pPr>
        <w:pStyle w:val="EndnoteText"/>
      </w:pPr>
      <w:r>
        <w:rPr>
          <w:rStyle w:val="EndnoteReference"/>
        </w:rPr>
        <w:endnoteRef/>
      </w:r>
      <w:r>
        <w:t xml:space="preserve"> 2006.</w:t>
      </w:r>
    </w:p>
  </w:endnote>
  <w:endnote w:id="134">
    <w:p w14:paraId="120B7071" w14:textId="700F93E8" w:rsidR="007D1C58" w:rsidRDefault="007D1C58" w:rsidP="00E82DA4">
      <w:pPr>
        <w:pStyle w:val="EndnoteText"/>
      </w:pPr>
      <w:r>
        <w:rPr>
          <w:rStyle w:val="EndnoteReference"/>
        </w:rPr>
        <w:endnoteRef/>
      </w:r>
      <w:r>
        <w:t xml:space="preserve"> Walton 2012, 111.</w:t>
      </w:r>
    </w:p>
  </w:endnote>
  <w:endnote w:id="135">
    <w:p w14:paraId="6EB5F0DC" w14:textId="20AA11DC" w:rsidR="007D1C58" w:rsidRDefault="007D1C58">
      <w:pPr>
        <w:pStyle w:val="EndnoteText"/>
      </w:pPr>
      <w:r>
        <w:rPr>
          <w:rStyle w:val="EndnoteReference"/>
        </w:rPr>
        <w:endnoteRef/>
      </w:r>
      <w:r>
        <w:t xml:space="preserve"> Walton 2012.</w:t>
      </w:r>
    </w:p>
  </w:endnote>
  <w:endnote w:id="136">
    <w:p w14:paraId="5A6997B3" w14:textId="377BF206" w:rsidR="007D1C58" w:rsidRDefault="007D1C58" w:rsidP="002B77B7">
      <w:pPr>
        <w:pStyle w:val="EndnoteText"/>
      </w:pPr>
      <w:r>
        <w:rPr>
          <w:rStyle w:val="EndnoteReference"/>
        </w:rPr>
        <w:endnoteRef/>
      </w:r>
      <w:r>
        <w:t xml:space="preserve"> Hinds 2009; Henry and Algar 2018.</w:t>
      </w:r>
    </w:p>
  </w:endnote>
  <w:endnote w:id="137">
    <w:p w14:paraId="7F2A3262" w14:textId="29F8AC85" w:rsidR="007D1C58" w:rsidRDefault="007D1C58">
      <w:pPr>
        <w:pStyle w:val="EndnoteText"/>
      </w:pPr>
      <w:r>
        <w:rPr>
          <w:rStyle w:val="EndnoteReference"/>
        </w:rPr>
        <w:endnoteRef/>
      </w:r>
      <w:r>
        <w:t xml:space="preserve"> Abdy 2000; 2009.</w:t>
      </w:r>
    </w:p>
  </w:endnote>
  <w:endnote w:id="138">
    <w:p w14:paraId="771329DF" w14:textId="19003992" w:rsidR="007D1C58" w:rsidRDefault="007D1C58" w:rsidP="00FA747E">
      <w:pPr>
        <w:pStyle w:val="EndnoteText"/>
      </w:pPr>
      <w:r>
        <w:rPr>
          <w:rStyle w:val="EndnoteReference"/>
        </w:rPr>
        <w:endnoteRef/>
      </w:r>
      <w:r>
        <w:t xml:space="preserve"> </w:t>
      </w:r>
      <w:r>
        <w:rPr>
          <w:rFonts w:cstheme="minorHAnsi"/>
        </w:rPr>
        <w:t>Guest 2005, 114; Hobbs 2005; Walton 2012; Moorhead and Walton 2014; Esmonde Cleary 2017.</w:t>
      </w:r>
    </w:p>
  </w:endnote>
  <w:endnote w:id="139">
    <w:p w14:paraId="7B185356" w14:textId="38AD4AF0" w:rsidR="007D1C58" w:rsidRDefault="007D1C58">
      <w:pPr>
        <w:pStyle w:val="EndnoteText"/>
      </w:pPr>
      <w:r>
        <w:rPr>
          <w:rStyle w:val="EndnoteReference"/>
        </w:rPr>
        <w:endnoteRef/>
      </w:r>
      <w:r>
        <w:t xml:space="preserve"> Moorhead 2006; Walton 2012.</w:t>
      </w:r>
    </w:p>
  </w:endnote>
  <w:endnote w:id="140">
    <w:p w14:paraId="06E26EC3" w14:textId="6B20BC2A" w:rsidR="007D1C58" w:rsidRDefault="007D1C58" w:rsidP="004F2567">
      <w:pPr>
        <w:pStyle w:val="EndnoteText"/>
      </w:pPr>
      <w:r>
        <w:rPr>
          <w:rStyle w:val="EndnoteReference"/>
        </w:rPr>
        <w:endnoteRef/>
      </w:r>
      <w:r>
        <w:t xml:space="preserve"> Corney 2001.</w:t>
      </w:r>
    </w:p>
  </w:endnote>
  <w:endnote w:id="141">
    <w:p w14:paraId="434BE5B9" w14:textId="61DF956F" w:rsidR="007D1C58" w:rsidRDefault="007D1C58" w:rsidP="00E2277D">
      <w:pPr>
        <w:pStyle w:val="EndnoteText"/>
      </w:pPr>
      <w:r>
        <w:rPr>
          <w:rStyle w:val="EndnoteReference"/>
        </w:rPr>
        <w:endnoteRef/>
      </w:r>
      <w:r>
        <w:t xml:space="preserve"> </w:t>
      </w:r>
      <w:r>
        <w:rPr>
          <w:rFonts w:cstheme="minorHAnsi"/>
        </w:rPr>
        <w:t>White 2007; Gerrard 2013.</w:t>
      </w:r>
    </w:p>
  </w:endnote>
  <w:endnote w:id="142">
    <w:p w14:paraId="51B8B103" w14:textId="5974BF08" w:rsidR="007D1C58" w:rsidRDefault="007D1C58" w:rsidP="00E2277D">
      <w:pPr>
        <w:pStyle w:val="EndnoteText"/>
      </w:pPr>
      <w:r>
        <w:rPr>
          <w:rStyle w:val="EndnoteReference"/>
        </w:rPr>
        <w:endnoteRef/>
      </w:r>
      <w:r>
        <w:t xml:space="preserve"> </w:t>
      </w:r>
      <w:r>
        <w:rPr>
          <w:rFonts w:cstheme="minorHAnsi"/>
        </w:rPr>
        <w:t>Guest 1997b; Moorhead 2001b.</w:t>
      </w:r>
    </w:p>
  </w:endnote>
  <w:endnote w:id="143">
    <w:p w14:paraId="356BB2E2" w14:textId="7314EB6D" w:rsidR="007D1C58" w:rsidRDefault="007D1C58" w:rsidP="00E2277D">
      <w:pPr>
        <w:pStyle w:val="EndnoteText"/>
      </w:pPr>
      <w:r>
        <w:rPr>
          <w:rStyle w:val="EndnoteReference"/>
        </w:rPr>
        <w:endnoteRef/>
      </w:r>
      <w:r>
        <w:t xml:space="preserve"> Gerrard 2013.</w:t>
      </w:r>
    </w:p>
  </w:endnote>
  <w:endnote w:id="144">
    <w:p w14:paraId="7FBA4610" w14:textId="6ED16B79" w:rsidR="007D1C58" w:rsidRDefault="007D1C58" w:rsidP="00E2277D">
      <w:pPr>
        <w:pStyle w:val="EndnoteText"/>
      </w:pPr>
      <w:r>
        <w:rPr>
          <w:rStyle w:val="EndnoteReference"/>
        </w:rPr>
        <w:endnoteRef/>
      </w:r>
      <w:r>
        <w:t xml:space="preserve"> </w:t>
      </w:r>
      <w:r>
        <w:rPr>
          <w:rFonts w:cstheme="minorHAnsi"/>
        </w:rPr>
        <w:t>Draper 2006, 51–4; King in press.</w:t>
      </w:r>
    </w:p>
  </w:endnote>
  <w:endnote w:id="145">
    <w:p w14:paraId="281EDC55" w14:textId="0498B926" w:rsidR="007D1C58" w:rsidRDefault="007D1C58" w:rsidP="00E2277D">
      <w:pPr>
        <w:pStyle w:val="EndnoteText"/>
        <w:rPr>
          <w:rFonts w:cstheme="minorHAnsi"/>
        </w:rPr>
      </w:pPr>
      <w:r>
        <w:rPr>
          <w:rStyle w:val="EndnoteReference"/>
        </w:rPr>
        <w:endnoteRef/>
      </w:r>
      <w:r>
        <w:t xml:space="preserve"> </w:t>
      </w:r>
      <w:r>
        <w:rPr>
          <w:rFonts w:cstheme="minorHAnsi"/>
        </w:rPr>
        <w:t>Eagles 2001; Annable and Eagles 2010.</w:t>
      </w:r>
    </w:p>
    <w:p w14:paraId="0CCADFBA" w14:textId="5DF59BF7" w:rsidR="007D1C58" w:rsidRDefault="007D1C58" w:rsidP="00E2277D">
      <w:pPr>
        <w:pStyle w:val="EndnoteText"/>
        <w:rPr>
          <w:rFonts w:cstheme="minorHAnsi"/>
        </w:rPr>
      </w:pPr>
    </w:p>
    <w:p w14:paraId="6FC8DC1F" w14:textId="0775CC1E" w:rsidR="007D1C58" w:rsidRDefault="007D1C58" w:rsidP="00E2277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Mincho">
    <w:altName w:val="MS PMincho"/>
    <w:charset w:val="80"/>
    <w:family w:val="auto"/>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61E35" w14:textId="77777777" w:rsidR="007D1C58" w:rsidRDefault="007D1C58" w:rsidP="00C616FD">
      <w:pPr>
        <w:spacing w:after="0" w:line="240" w:lineRule="auto"/>
      </w:pPr>
      <w:r>
        <w:separator/>
      </w:r>
    </w:p>
  </w:footnote>
  <w:footnote w:type="continuationSeparator" w:id="0">
    <w:p w14:paraId="2DE0B66A" w14:textId="77777777" w:rsidR="007D1C58" w:rsidRDefault="007D1C58" w:rsidP="00C61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7C23"/>
    <w:multiLevelType w:val="multilevel"/>
    <w:tmpl w:val="3DA8AF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E95004E"/>
    <w:multiLevelType w:val="hybridMultilevel"/>
    <w:tmpl w:val="800A8C9E"/>
    <w:lvl w:ilvl="0" w:tplc="62CCA536">
      <w:start w:val="4"/>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D1CD4"/>
    <w:multiLevelType w:val="hybridMultilevel"/>
    <w:tmpl w:val="9D6CE75C"/>
    <w:lvl w:ilvl="0" w:tplc="7910CAEE">
      <w:start w:val="1"/>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86919"/>
    <w:multiLevelType w:val="hybridMultilevel"/>
    <w:tmpl w:val="20C0DDDC"/>
    <w:lvl w:ilvl="0" w:tplc="1CAC3E5A">
      <w:start w:val="4"/>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21520"/>
    <w:multiLevelType w:val="hybridMultilevel"/>
    <w:tmpl w:val="78F26B5E"/>
    <w:lvl w:ilvl="0" w:tplc="DD4AFFD0">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9262E"/>
    <w:multiLevelType w:val="hybridMultilevel"/>
    <w:tmpl w:val="1E5C0D6A"/>
    <w:lvl w:ilvl="0" w:tplc="8872E0FE">
      <w:start w:val="4"/>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4770D"/>
    <w:multiLevelType w:val="hybridMultilevel"/>
    <w:tmpl w:val="CACA31E2"/>
    <w:lvl w:ilvl="0" w:tplc="3B3262C6">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63B42"/>
    <w:multiLevelType w:val="multilevel"/>
    <w:tmpl w:val="69B6F1E8"/>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AF"/>
    <w:rsid w:val="000157B4"/>
    <w:rsid w:val="00020887"/>
    <w:rsid w:val="00021852"/>
    <w:rsid w:val="000256FB"/>
    <w:rsid w:val="0002798E"/>
    <w:rsid w:val="0003291D"/>
    <w:rsid w:val="00032EC3"/>
    <w:rsid w:val="000357C9"/>
    <w:rsid w:val="0003660E"/>
    <w:rsid w:val="000427CA"/>
    <w:rsid w:val="00042B43"/>
    <w:rsid w:val="00044300"/>
    <w:rsid w:val="00047468"/>
    <w:rsid w:val="00053600"/>
    <w:rsid w:val="00054D95"/>
    <w:rsid w:val="00056CF4"/>
    <w:rsid w:val="0006139C"/>
    <w:rsid w:val="000618CE"/>
    <w:rsid w:val="0006261B"/>
    <w:rsid w:val="000637EE"/>
    <w:rsid w:val="000706EB"/>
    <w:rsid w:val="00074254"/>
    <w:rsid w:val="000743E4"/>
    <w:rsid w:val="00081199"/>
    <w:rsid w:val="00081BE2"/>
    <w:rsid w:val="00082897"/>
    <w:rsid w:val="00084FC0"/>
    <w:rsid w:val="00085354"/>
    <w:rsid w:val="00091CC3"/>
    <w:rsid w:val="0009236F"/>
    <w:rsid w:val="0009293C"/>
    <w:rsid w:val="00094084"/>
    <w:rsid w:val="00095E2E"/>
    <w:rsid w:val="000A2E74"/>
    <w:rsid w:val="000A42D3"/>
    <w:rsid w:val="000A6319"/>
    <w:rsid w:val="000A6473"/>
    <w:rsid w:val="000B4573"/>
    <w:rsid w:val="000B5687"/>
    <w:rsid w:val="000C0534"/>
    <w:rsid w:val="000C05DE"/>
    <w:rsid w:val="000C0FF0"/>
    <w:rsid w:val="000C1BBC"/>
    <w:rsid w:val="000D0257"/>
    <w:rsid w:val="000D200C"/>
    <w:rsid w:val="000D447D"/>
    <w:rsid w:val="000D6464"/>
    <w:rsid w:val="000D6E8E"/>
    <w:rsid w:val="000D78FA"/>
    <w:rsid w:val="000E1FE0"/>
    <w:rsid w:val="000E441E"/>
    <w:rsid w:val="000E63DA"/>
    <w:rsid w:val="00103843"/>
    <w:rsid w:val="00112726"/>
    <w:rsid w:val="0011335F"/>
    <w:rsid w:val="001211EC"/>
    <w:rsid w:val="00121DAD"/>
    <w:rsid w:val="00122037"/>
    <w:rsid w:val="00122189"/>
    <w:rsid w:val="00125BFD"/>
    <w:rsid w:val="00131530"/>
    <w:rsid w:val="00131E74"/>
    <w:rsid w:val="00132FA6"/>
    <w:rsid w:val="001336E2"/>
    <w:rsid w:val="00135BC9"/>
    <w:rsid w:val="00135DD8"/>
    <w:rsid w:val="00140B05"/>
    <w:rsid w:val="00140BCC"/>
    <w:rsid w:val="001477DD"/>
    <w:rsid w:val="00150908"/>
    <w:rsid w:val="00152DCD"/>
    <w:rsid w:val="00154F8B"/>
    <w:rsid w:val="00155388"/>
    <w:rsid w:val="00161F04"/>
    <w:rsid w:val="00162F10"/>
    <w:rsid w:val="001645B1"/>
    <w:rsid w:val="00167453"/>
    <w:rsid w:val="00167867"/>
    <w:rsid w:val="00170EE0"/>
    <w:rsid w:val="00170FA0"/>
    <w:rsid w:val="0017507D"/>
    <w:rsid w:val="0017784A"/>
    <w:rsid w:val="00186860"/>
    <w:rsid w:val="001871D2"/>
    <w:rsid w:val="00187BD1"/>
    <w:rsid w:val="00191CCD"/>
    <w:rsid w:val="00193827"/>
    <w:rsid w:val="001A25FB"/>
    <w:rsid w:val="001A63F5"/>
    <w:rsid w:val="001B4AF7"/>
    <w:rsid w:val="001B5BC1"/>
    <w:rsid w:val="001C2D24"/>
    <w:rsid w:val="001C3044"/>
    <w:rsid w:val="001C3F25"/>
    <w:rsid w:val="001C6DAD"/>
    <w:rsid w:val="001D2335"/>
    <w:rsid w:val="001E074A"/>
    <w:rsid w:val="001E76BA"/>
    <w:rsid w:val="001F6FAF"/>
    <w:rsid w:val="001F769F"/>
    <w:rsid w:val="00204868"/>
    <w:rsid w:val="00212C8D"/>
    <w:rsid w:val="00212F81"/>
    <w:rsid w:val="00216090"/>
    <w:rsid w:val="0022089D"/>
    <w:rsid w:val="0022101F"/>
    <w:rsid w:val="00222FFC"/>
    <w:rsid w:val="002255DE"/>
    <w:rsid w:val="00225BAA"/>
    <w:rsid w:val="002302F5"/>
    <w:rsid w:val="002323D2"/>
    <w:rsid w:val="00232B4F"/>
    <w:rsid w:val="0024137F"/>
    <w:rsid w:val="0024703A"/>
    <w:rsid w:val="00247108"/>
    <w:rsid w:val="002502DB"/>
    <w:rsid w:val="00251065"/>
    <w:rsid w:val="00261EB0"/>
    <w:rsid w:val="002640A5"/>
    <w:rsid w:val="00265882"/>
    <w:rsid w:val="00265F8E"/>
    <w:rsid w:val="00266BA4"/>
    <w:rsid w:val="0027157A"/>
    <w:rsid w:val="002733BF"/>
    <w:rsid w:val="00274C9F"/>
    <w:rsid w:val="00274D73"/>
    <w:rsid w:val="00275BA8"/>
    <w:rsid w:val="00285D32"/>
    <w:rsid w:val="00287A84"/>
    <w:rsid w:val="002907F9"/>
    <w:rsid w:val="0029345A"/>
    <w:rsid w:val="002A0A7D"/>
    <w:rsid w:val="002A4BAC"/>
    <w:rsid w:val="002B0E38"/>
    <w:rsid w:val="002B6726"/>
    <w:rsid w:val="002B69BE"/>
    <w:rsid w:val="002B77B7"/>
    <w:rsid w:val="002C2109"/>
    <w:rsid w:val="002C21F1"/>
    <w:rsid w:val="002C2AE1"/>
    <w:rsid w:val="002C5CD1"/>
    <w:rsid w:val="002C5FD8"/>
    <w:rsid w:val="002C7C97"/>
    <w:rsid w:val="002D79BA"/>
    <w:rsid w:val="002E3D0C"/>
    <w:rsid w:val="002E58FE"/>
    <w:rsid w:val="002E6F5F"/>
    <w:rsid w:val="002E6F9D"/>
    <w:rsid w:val="002F2968"/>
    <w:rsid w:val="002F34DC"/>
    <w:rsid w:val="002F3B2E"/>
    <w:rsid w:val="002F3F64"/>
    <w:rsid w:val="002F6926"/>
    <w:rsid w:val="00304AA4"/>
    <w:rsid w:val="003055EA"/>
    <w:rsid w:val="00307173"/>
    <w:rsid w:val="003075A1"/>
    <w:rsid w:val="003112EA"/>
    <w:rsid w:val="00314C84"/>
    <w:rsid w:val="003154DE"/>
    <w:rsid w:val="00317A31"/>
    <w:rsid w:val="00320A90"/>
    <w:rsid w:val="00320E4E"/>
    <w:rsid w:val="00322046"/>
    <w:rsid w:val="00334B04"/>
    <w:rsid w:val="00336994"/>
    <w:rsid w:val="003473E3"/>
    <w:rsid w:val="00353DA7"/>
    <w:rsid w:val="00357F1B"/>
    <w:rsid w:val="00370C69"/>
    <w:rsid w:val="00372B24"/>
    <w:rsid w:val="00375542"/>
    <w:rsid w:val="00375E30"/>
    <w:rsid w:val="00380270"/>
    <w:rsid w:val="003822AF"/>
    <w:rsid w:val="00383692"/>
    <w:rsid w:val="0038722F"/>
    <w:rsid w:val="003907AA"/>
    <w:rsid w:val="0039292D"/>
    <w:rsid w:val="003A0509"/>
    <w:rsid w:val="003A1EF9"/>
    <w:rsid w:val="003A2C53"/>
    <w:rsid w:val="003B17CA"/>
    <w:rsid w:val="003B549A"/>
    <w:rsid w:val="003B59D1"/>
    <w:rsid w:val="003B6743"/>
    <w:rsid w:val="003C10E1"/>
    <w:rsid w:val="003C14B9"/>
    <w:rsid w:val="003C4D50"/>
    <w:rsid w:val="003C4F42"/>
    <w:rsid w:val="003C566C"/>
    <w:rsid w:val="003C6AF6"/>
    <w:rsid w:val="003D06F2"/>
    <w:rsid w:val="003D0F0D"/>
    <w:rsid w:val="003D1999"/>
    <w:rsid w:val="003D21B0"/>
    <w:rsid w:val="003D38C5"/>
    <w:rsid w:val="003E07FF"/>
    <w:rsid w:val="003E174E"/>
    <w:rsid w:val="003E1F09"/>
    <w:rsid w:val="003E51A2"/>
    <w:rsid w:val="003E6146"/>
    <w:rsid w:val="003F5BE7"/>
    <w:rsid w:val="004003E5"/>
    <w:rsid w:val="004025FD"/>
    <w:rsid w:val="00406ADA"/>
    <w:rsid w:val="00407164"/>
    <w:rsid w:val="00412B0E"/>
    <w:rsid w:val="00416588"/>
    <w:rsid w:val="00416E0B"/>
    <w:rsid w:val="0042068F"/>
    <w:rsid w:val="00425673"/>
    <w:rsid w:val="004256E1"/>
    <w:rsid w:val="0042574E"/>
    <w:rsid w:val="00426885"/>
    <w:rsid w:val="00433740"/>
    <w:rsid w:val="00435051"/>
    <w:rsid w:val="00436790"/>
    <w:rsid w:val="004455EF"/>
    <w:rsid w:val="004461C8"/>
    <w:rsid w:val="00453787"/>
    <w:rsid w:val="00453BD0"/>
    <w:rsid w:val="00454018"/>
    <w:rsid w:val="00461578"/>
    <w:rsid w:val="00467AAD"/>
    <w:rsid w:val="0047797B"/>
    <w:rsid w:val="004779C1"/>
    <w:rsid w:val="00483663"/>
    <w:rsid w:val="00490CFB"/>
    <w:rsid w:val="004917B7"/>
    <w:rsid w:val="0049258C"/>
    <w:rsid w:val="00492FA3"/>
    <w:rsid w:val="00495132"/>
    <w:rsid w:val="004969A2"/>
    <w:rsid w:val="0049725D"/>
    <w:rsid w:val="004A0DB5"/>
    <w:rsid w:val="004A2204"/>
    <w:rsid w:val="004A43C9"/>
    <w:rsid w:val="004A701B"/>
    <w:rsid w:val="004B0652"/>
    <w:rsid w:val="004C2099"/>
    <w:rsid w:val="004D05CA"/>
    <w:rsid w:val="004D6493"/>
    <w:rsid w:val="004D71F3"/>
    <w:rsid w:val="004D7CF1"/>
    <w:rsid w:val="004E226F"/>
    <w:rsid w:val="004E4746"/>
    <w:rsid w:val="004E4D88"/>
    <w:rsid w:val="004E5935"/>
    <w:rsid w:val="004F0F5D"/>
    <w:rsid w:val="004F2567"/>
    <w:rsid w:val="004F3D87"/>
    <w:rsid w:val="004F4B71"/>
    <w:rsid w:val="004F6954"/>
    <w:rsid w:val="00500290"/>
    <w:rsid w:val="0050050F"/>
    <w:rsid w:val="00502FA5"/>
    <w:rsid w:val="0050798C"/>
    <w:rsid w:val="00511047"/>
    <w:rsid w:val="005153A5"/>
    <w:rsid w:val="00515864"/>
    <w:rsid w:val="0052042E"/>
    <w:rsid w:val="005208CC"/>
    <w:rsid w:val="0052284A"/>
    <w:rsid w:val="00524DF2"/>
    <w:rsid w:val="00532496"/>
    <w:rsid w:val="005329CA"/>
    <w:rsid w:val="0053488C"/>
    <w:rsid w:val="00535282"/>
    <w:rsid w:val="0054129C"/>
    <w:rsid w:val="00543772"/>
    <w:rsid w:val="0054720F"/>
    <w:rsid w:val="0055004B"/>
    <w:rsid w:val="00550A12"/>
    <w:rsid w:val="00551A4C"/>
    <w:rsid w:val="00553304"/>
    <w:rsid w:val="00556F04"/>
    <w:rsid w:val="00561CB7"/>
    <w:rsid w:val="00562667"/>
    <w:rsid w:val="00563EB1"/>
    <w:rsid w:val="005671E1"/>
    <w:rsid w:val="00570C07"/>
    <w:rsid w:val="00571064"/>
    <w:rsid w:val="0057108B"/>
    <w:rsid w:val="005715FD"/>
    <w:rsid w:val="00571B33"/>
    <w:rsid w:val="00576840"/>
    <w:rsid w:val="0058103F"/>
    <w:rsid w:val="005815EE"/>
    <w:rsid w:val="005851E4"/>
    <w:rsid w:val="0059344E"/>
    <w:rsid w:val="00597A7F"/>
    <w:rsid w:val="00597CAC"/>
    <w:rsid w:val="005A0CF5"/>
    <w:rsid w:val="005A0D82"/>
    <w:rsid w:val="005A620E"/>
    <w:rsid w:val="005B3809"/>
    <w:rsid w:val="005B4362"/>
    <w:rsid w:val="005B537C"/>
    <w:rsid w:val="005B7D26"/>
    <w:rsid w:val="005C0ECA"/>
    <w:rsid w:val="005C15C6"/>
    <w:rsid w:val="005C1E43"/>
    <w:rsid w:val="005C3787"/>
    <w:rsid w:val="005C5A7E"/>
    <w:rsid w:val="005C6B18"/>
    <w:rsid w:val="005C710C"/>
    <w:rsid w:val="005C74F5"/>
    <w:rsid w:val="005D042E"/>
    <w:rsid w:val="005E1B0D"/>
    <w:rsid w:val="005E2FD7"/>
    <w:rsid w:val="005F2011"/>
    <w:rsid w:val="005F6414"/>
    <w:rsid w:val="005F677A"/>
    <w:rsid w:val="006052B4"/>
    <w:rsid w:val="00610B83"/>
    <w:rsid w:val="00612BC7"/>
    <w:rsid w:val="00615152"/>
    <w:rsid w:val="00615948"/>
    <w:rsid w:val="00620B75"/>
    <w:rsid w:val="006230DA"/>
    <w:rsid w:val="00624231"/>
    <w:rsid w:val="0062437F"/>
    <w:rsid w:val="00626783"/>
    <w:rsid w:val="006279B1"/>
    <w:rsid w:val="00630290"/>
    <w:rsid w:val="006345BF"/>
    <w:rsid w:val="00635158"/>
    <w:rsid w:val="00635F65"/>
    <w:rsid w:val="006414CC"/>
    <w:rsid w:val="006456EA"/>
    <w:rsid w:val="006463B3"/>
    <w:rsid w:val="00646DD0"/>
    <w:rsid w:val="006507C3"/>
    <w:rsid w:val="00652025"/>
    <w:rsid w:val="00656709"/>
    <w:rsid w:val="00656A78"/>
    <w:rsid w:val="00657195"/>
    <w:rsid w:val="00661E7C"/>
    <w:rsid w:val="00663ECE"/>
    <w:rsid w:val="006645C7"/>
    <w:rsid w:val="00665679"/>
    <w:rsid w:val="00665F49"/>
    <w:rsid w:val="00670727"/>
    <w:rsid w:val="0067157E"/>
    <w:rsid w:val="00673A8D"/>
    <w:rsid w:val="00675459"/>
    <w:rsid w:val="0068114B"/>
    <w:rsid w:val="0068271C"/>
    <w:rsid w:val="00682EDD"/>
    <w:rsid w:val="00682FBA"/>
    <w:rsid w:val="00683D2C"/>
    <w:rsid w:val="00686475"/>
    <w:rsid w:val="006871D4"/>
    <w:rsid w:val="00687322"/>
    <w:rsid w:val="0068788D"/>
    <w:rsid w:val="0068799F"/>
    <w:rsid w:val="00690AED"/>
    <w:rsid w:val="00697CCE"/>
    <w:rsid w:val="006B3E26"/>
    <w:rsid w:val="006B79A8"/>
    <w:rsid w:val="006C1F57"/>
    <w:rsid w:val="006C2280"/>
    <w:rsid w:val="006D12AC"/>
    <w:rsid w:val="006D6A8B"/>
    <w:rsid w:val="006E0132"/>
    <w:rsid w:val="006E2EFE"/>
    <w:rsid w:val="006F0A8B"/>
    <w:rsid w:val="006F0D80"/>
    <w:rsid w:val="006F1A30"/>
    <w:rsid w:val="006F3E23"/>
    <w:rsid w:val="006F6FF8"/>
    <w:rsid w:val="0070453A"/>
    <w:rsid w:val="00711E10"/>
    <w:rsid w:val="0071261F"/>
    <w:rsid w:val="0071317B"/>
    <w:rsid w:val="00716D45"/>
    <w:rsid w:val="007209C5"/>
    <w:rsid w:val="00727F78"/>
    <w:rsid w:val="00730B40"/>
    <w:rsid w:val="0073389E"/>
    <w:rsid w:val="007343EA"/>
    <w:rsid w:val="00734970"/>
    <w:rsid w:val="00735C7A"/>
    <w:rsid w:val="00735FB7"/>
    <w:rsid w:val="00736E58"/>
    <w:rsid w:val="007447CF"/>
    <w:rsid w:val="00746552"/>
    <w:rsid w:val="00747AA0"/>
    <w:rsid w:val="007503A1"/>
    <w:rsid w:val="00751327"/>
    <w:rsid w:val="00752761"/>
    <w:rsid w:val="0075518D"/>
    <w:rsid w:val="007614C2"/>
    <w:rsid w:val="0076190F"/>
    <w:rsid w:val="00763A0A"/>
    <w:rsid w:val="00764C79"/>
    <w:rsid w:val="00765824"/>
    <w:rsid w:val="00771190"/>
    <w:rsid w:val="007716F4"/>
    <w:rsid w:val="00773227"/>
    <w:rsid w:val="00775FDC"/>
    <w:rsid w:val="00777A04"/>
    <w:rsid w:val="00787185"/>
    <w:rsid w:val="0079778C"/>
    <w:rsid w:val="007A1686"/>
    <w:rsid w:val="007A2E90"/>
    <w:rsid w:val="007A57A9"/>
    <w:rsid w:val="007A5952"/>
    <w:rsid w:val="007A5EFF"/>
    <w:rsid w:val="007B2978"/>
    <w:rsid w:val="007B2D95"/>
    <w:rsid w:val="007B6530"/>
    <w:rsid w:val="007C0428"/>
    <w:rsid w:val="007C06FA"/>
    <w:rsid w:val="007C1C6A"/>
    <w:rsid w:val="007C1CC9"/>
    <w:rsid w:val="007C3A5B"/>
    <w:rsid w:val="007C3D0B"/>
    <w:rsid w:val="007C448F"/>
    <w:rsid w:val="007C7BED"/>
    <w:rsid w:val="007D0976"/>
    <w:rsid w:val="007D1506"/>
    <w:rsid w:val="007D1C58"/>
    <w:rsid w:val="007D6014"/>
    <w:rsid w:val="007D630A"/>
    <w:rsid w:val="007E0298"/>
    <w:rsid w:val="007E037A"/>
    <w:rsid w:val="007E0C58"/>
    <w:rsid w:val="007E1A51"/>
    <w:rsid w:val="007E21E2"/>
    <w:rsid w:val="007E2799"/>
    <w:rsid w:val="007E294B"/>
    <w:rsid w:val="007E54EA"/>
    <w:rsid w:val="00803D15"/>
    <w:rsid w:val="00803F46"/>
    <w:rsid w:val="00805216"/>
    <w:rsid w:val="00806ACC"/>
    <w:rsid w:val="0080713C"/>
    <w:rsid w:val="00814467"/>
    <w:rsid w:val="00814660"/>
    <w:rsid w:val="0081545E"/>
    <w:rsid w:val="008155F5"/>
    <w:rsid w:val="0082096B"/>
    <w:rsid w:val="00821E65"/>
    <w:rsid w:val="00825448"/>
    <w:rsid w:val="00825AEF"/>
    <w:rsid w:val="008269E9"/>
    <w:rsid w:val="008269F8"/>
    <w:rsid w:val="00827781"/>
    <w:rsid w:val="008277F7"/>
    <w:rsid w:val="00835F40"/>
    <w:rsid w:val="008374FA"/>
    <w:rsid w:val="008448AD"/>
    <w:rsid w:val="00847194"/>
    <w:rsid w:val="008513F3"/>
    <w:rsid w:val="00851405"/>
    <w:rsid w:val="0085168D"/>
    <w:rsid w:val="00851E76"/>
    <w:rsid w:val="00855486"/>
    <w:rsid w:val="008561D3"/>
    <w:rsid w:val="00861E88"/>
    <w:rsid w:val="0086515F"/>
    <w:rsid w:val="008653BC"/>
    <w:rsid w:val="00871372"/>
    <w:rsid w:val="0087152C"/>
    <w:rsid w:val="00871AAE"/>
    <w:rsid w:val="00872A3C"/>
    <w:rsid w:val="00876E65"/>
    <w:rsid w:val="00876F93"/>
    <w:rsid w:val="00877F34"/>
    <w:rsid w:val="00884758"/>
    <w:rsid w:val="00890CEB"/>
    <w:rsid w:val="00892E54"/>
    <w:rsid w:val="008934A3"/>
    <w:rsid w:val="00893986"/>
    <w:rsid w:val="00896899"/>
    <w:rsid w:val="00897EFF"/>
    <w:rsid w:val="008A1592"/>
    <w:rsid w:val="008A47D6"/>
    <w:rsid w:val="008A58C5"/>
    <w:rsid w:val="008A5B82"/>
    <w:rsid w:val="008B0E56"/>
    <w:rsid w:val="008C0F66"/>
    <w:rsid w:val="008D0394"/>
    <w:rsid w:val="008D3AD5"/>
    <w:rsid w:val="008F5496"/>
    <w:rsid w:val="008F68BC"/>
    <w:rsid w:val="00905401"/>
    <w:rsid w:val="00907D1A"/>
    <w:rsid w:val="00912080"/>
    <w:rsid w:val="009178AE"/>
    <w:rsid w:val="009248F7"/>
    <w:rsid w:val="0092516F"/>
    <w:rsid w:val="009277CE"/>
    <w:rsid w:val="00934098"/>
    <w:rsid w:val="00934A5D"/>
    <w:rsid w:val="00934D06"/>
    <w:rsid w:val="00937B60"/>
    <w:rsid w:val="00940A75"/>
    <w:rsid w:val="00950362"/>
    <w:rsid w:val="0095236C"/>
    <w:rsid w:val="009525C1"/>
    <w:rsid w:val="009526EB"/>
    <w:rsid w:val="009640E0"/>
    <w:rsid w:val="00965154"/>
    <w:rsid w:val="00972D4E"/>
    <w:rsid w:val="0098022A"/>
    <w:rsid w:val="00981155"/>
    <w:rsid w:val="00983CC2"/>
    <w:rsid w:val="0098419C"/>
    <w:rsid w:val="00984CD8"/>
    <w:rsid w:val="009869BD"/>
    <w:rsid w:val="0099264C"/>
    <w:rsid w:val="00992922"/>
    <w:rsid w:val="00995ACE"/>
    <w:rsid w:val="009A5608"/>
    <w:rsid w:val="009A759B"/>
    <w:rsid w:val="009B0ACA"/>
    <w:rsid w:val="009B1547"/>
    <w:rsid w:val="009B197A"/>
    <w:rsid w:val="009B4166"/>
    <w:rsid w:val="009C008F"/>
    <w:rsid w:val="009C46B4"/>
    <w:rsid w:val="009C4A7D"/>
    <w:rsid w:val="009D3E2E"/>
    <w:rsid w:val="009D5DFD"/>
    <w:rsid w:val="009D63ED"/>
    <w:rsid w:val="009E097F"/>
    <w:rsid w:val="009E24C5"/>
    <w:rsid w:val="009E4705"/>
    <w:rsid w:val="009E76F0"/>
    <w:rsid w:val="009E7A48"/>
    <w:rsid w:val="009F169E"/>
    <w:rsid w:val="009F3AE3"/>
    <w:rsid w:val="009F42F9"/>
    <w:rsid w:val="009F47F7"/>
    <w:rsid w:val="00A030A7"/>
    <w:rsid w:val="00A06B19"/>
    <w:rsid w:val="00A06C99"/>
    <w:rsid w:val="00A11C48"/>
    <w:rsid w:val="00A21E5E"/>
    <w:rsid w:val="00A21FC9"/>
    <w:rsid w:val="00A25B22"/>
    <w:rsid w:val="00A26C4C"/>
    <w:rsid w:val="00A27620"/>
    <w:rsid w:val="00A321EA"/>
    <w:rsid w:val="00A325B1"/>
    <w:rsid w:val="00A40F43"/>
    <w:rsid w:val="00A46C54"/>
    <w:rsid w:val="00A46EC3"/>
    <w:rsid w:val="00A472C5"/>
    <w:rsid w:val="00A5109A"/>
    <w:rsid w:val="00A525FD"/>
    <w:rsid w:val="00A53E41"/>
    <w:rsid w:val="00A55C3D"/>
    <w:rsid w:val="00A5651B"/>
    <w:rsid w:val="00A56D42"/>
    <w:rsid w:val="00A607A4"/>
    <w:rsid w:val="00A64A9A"/>
    <w:rsid w:val="00A67DA8"/>
    <w:rsid w:val="00A719F6"/>
    <w:rsid w:val="00A72EDC"/>
    <w:rsid w:val="00A75602"/>
    <w:rsid w:val="00A75856"/>
    <w:rsid w:val="00A8147B"/>
    <w:rsid w:val="00A849E9"/>
    <w:rsid w:val="00A924AD"/>
    <w:rsid w:val="00A93AA7"/>
    <w:rsid w:val="00A9516A"/>
    <w:rsid w:val="00AA2476"/>
    <w:rsid w:val="00AA3035"/>
    <w:rsid w:val="00AA3B66"/>
    <w:rsid w:val="00AA4A7F"/>
    <w:rsid w:val="00AB27B0"/>
    <w:rsid w:val="00AB53E7"/>
    <w:rsid w:val="00AB5576"/>
    <w:rsid w:val="00AC0C0A"/>
    <w:rsid w:val="00AC2431"/>
    <w:rsid w:val="00AC2C97"/>
    <w:rsid w:val="00AC398D"/>
    <w:rsid w:val="00AC75F0"/>
    <w:rsid w:val="00AD03C2"/>
    <w:rsid w:val="00AD04E9"/>
    <w:rsid w:val="00AD0672"/>
    <w:rsid w:val="00AD31F8"/>
    <w:rsid w:val="00AD6806"/>
    <w:rsid w:val="00AE0C4C"/>
    <w:rsid w:val="00AE67BA"/>
    <w:rsid w:val="00AE6B7E"/>
    <w:rsid w:val="00AE701E"/>
    <w:rsid w:val="00AE71EA"/>
    <w:rsid w:val="00AF0E27"/>
    <w:rsid w:val="00AF7FDC"/>
    <w:rsid w:val="00B02A4C"/>
    <w:rsid w:val="00B07C36"/>
    <w:rsid w:val="00B14768"/>
    <w:rsid w:val="00B171CA"/>
    <w:rsid w:val="00B172A4"/>
    <w:rsid w:val="00B1738F"/>
    <w:rsid w:val="00B2292B"/>
    <w:rsid w:val="00B2442F"/>
    <w:rsid w:val="00B26754"/>
    <w:rsid w:val="00B271A4"/>
    <w:rsid w:val="00B27973"/>
    <w:rsid w:val="00B3388B"/>
    <w:rsid w:val="00B3508E"/>
    <w:rsid w:val="00B35BFB"/>
    <w:rsid w:val="00B404F0"/>
    <w:rsid w:val="00B40676"/>
    <w:rsid w:val="00B43415"/>
    <w:rsid w:val="00B461AE"/>
    <w:rsid w:val="00B52556"/>
    <w:rsid w:val="00B5323E"/>
    <w:rsid w:val="00B56540"/>
    <w:rsid w:val="00B57CF8"/>
    <w:rsid w:val="00B6095F"/>
    <w:rsid w:val="00B64BC0"/>
    <w:rsid w:val="00B701BC"/>
    <w:rsid w:val="00B726A9"/>
    <w:rsid w:val="00B72E0D"/>
    <w:rsid w:val="00B77E4D"/>
    <w:rsid w:val="00B856A3"/>
    <w:rsid w:val="00BA0325"/>
    <w:rsid w:val="00BA1E89"/>
    <w:rsid w:val="00BA4986"/>
    <w:rsid w:val="00BA5173"/>
    <w:rsid w:val="00BA5E64"/>
    <w:rsid w:val="00BA67BF"/>
    <w:rsid w:val="00BA7414"/>
    <w:rsid w:val="00BB3873"/>
    <w:rsid w:val="00BB69AF"/>
    <w:rsid w:val="00BB7272"/>
    <w:rsid w:val="00BB7549"/>
    <w:rsid w:val="00BC24FC"/>
    <w:rsid w:val="00BC34B4"/>
    <w:rsid w:val="00BC4E3D"/>
    <w:rsid w:val="00BC4EBC"/>
    <w:rsid w:val="00BC5369"/>
    <w:rsid w:val="00BC53EF"/>
    <w:rsid w:val="00BC5424"/>
    <w:rsid w:val="00BD414C"/>
    <w:rsid w:val="00BD55E5"/>
    <w:rsid w:val="00BD5AD2"/>
    <w:rsid w:val="00BD5D27"/>
    <w:rsid w:val="00BD73A0"/>
    <w:rsid w:val="00BE43F7"/>
    <w:rsid w:val="00BE524B"/>
    <w:rsid w:val="00BE5B19"/>
    <w:rsid w:val="00C00917"/>
    <w:rsid w:val="00C0299F"/>
    <w:rsid w:val="00C03CFD"/>
    <w:rsid w:val="00C0543A"/>
    <w:rsid w:val="00C0632C"/>
    <w:rsid w:val="00C1038D"/>
    <w:rsid w:val="00C124A2"/>
    <w:rsid w:val="00C12F71"/>
    <w:rsid w:val="00C135D0"/>
    <w:rsid w:val="00C14F25"/>
    <w:rsid w:val="00C15559"/>
    <w:rsid w:val="00C161D6"/>
    <w:rsid w:val="00C16BB0"/>
    <w:rsid w:val="00C25458"/>
    <w:rsid w:val="00C27B5B"/>
    <w:rsid w:val="00C33AE6"/>
    <w:rsid w:val="00C34619"/>
    <w:rsid w:val="00C37262"/>
    <w:rsid w:val="00C40680"/>
    <w:rsid w:val="00C4262D"/>
    <w:rsid w:val="00C42ED1"/>
    <w:rsid w:val="00C45521"/>
    <w:rsid w:val="00C4594C"/>
    <w:rsid w:val="00C47203"/>
    <w:rsid w:val="00C5624E"/>
    <w:rsid w:val="00C57699"/>
    <w:rsid w:val="00C60268"/>
    <w:rsid w:val="00C616FD"/>
    <w:rsid w:val="00C63A59"/>
    <w:rsid w:val="00C65A28"/>
    <w:rsid w:val="00C6706A"/>
    <w:rsid w:val="00C70D5E"/>
    <w:rsid w:val="00C728F0"/>
    <w:rsid w:val="00C7359B"/>
    <w:rsid w:val="00C737FF"/>
    <w:rsid w:val="00C73AE8"/>
    <w:rsid w:val="00C768D3"/>
    <w:rsid w:val="00C802CF"/>
    <w:rsid w:val="00C81153"/>
    <w:rsid w:val="00C829FE"/>
    <w:rsid w:val="00C90C6E"/>
    <w:rsid w:val="00C91942"/>
    <w:rsid w:val="00C96787"/>
    <w:rsid w:val="00C973CB"/>
    <w:rsid w:val="00CA0218"/>
    <w:rsid w:val="00CA2C5D"/>
    <w:rsid w:val="00CA2CEA"/>
    <w:rsid w:val="00CA4075"/>
    <w:rsid w:val="00CA43F2"/>
    <w:rsid w:val="00CA5E34"/>
    <w:rsid w:val="00CB259A"/>
    <w:rsid w:val="00CB398B"/>
    <w:rsid w:val="00CB43CB"/>
    <w:rsid w:val="00CC1AE4"/>
    <w:rsid w:val="00CC1B8F"/>
    <w:rsid w:val="00CC3931"/>
    <w:rsid w:val="00CC7B9E"/>
    <w:rsid w:val="00CE16AB"/>
    <w:rsid w:val="00CE1781"/>
    <w:rsid w:val="00CE2A5C"/>
    <w:rsid w:val="00CE422E"/>
    <w:rsid w:val="00CE44A9"/>
    <w:rsid w:val="00CE4533"/>
    <w:rsid w:val="00CF1A4C"/>
    <w:rsid w:val="00CF2F70"/>
    <w:rsid w:val="00CF66BF"/>
    <w:rsid w:val="00CF6FA5"/>
    <w:rsid w:val="00CF731A"/>
    <w:rsid w:val="00D00FDA"/>
    <w:rsid w:val="00D03B84"/>
    <w:rsid w:val="00D07F1C"/>
    <w:rsid w:val="00D10807"/>
    <w:rsid w:val="00D10B34"/>
    <w:rsid w:val="00D10FAA"/>
    <w:rsid w:val="00D226D5"/>
    <w:rsid w:val="00D2799B"/>
    <w:rsid w:val="00D332BE"/>
    <w:rsid w:val="00D502AB"/>
    <w:rsid w:val="00D5601F"/>
    <w:rsid w:val="00D7374C"/>
    <w:rsid w:val="00D7490B"/>
    <w:rsid w:val="00D777E9"/>
    <w:rsid w:val="00D77CE6"/>
    <w:rsid w:val="00D83E82"/>
    <w:rsid w:val="00D90AF6"/>
    <w:rsid w:val="00D94842"/>
    <w:rsid w:val="00D94977"/>
    <w:rsid w:val="00D95514"/>
    <w:rsid w:val="00D959E7"/>
    <w:rsid w:val="00D95CFC"/>
    <w:rsid w:val="00DA1B0C"/>
    <w:rsid w:val="00DA314D"/>
    <w:rsid w:val="00DA51DA"/>
    <w:rsid w:val="00DA5BB4"/>
    <w:rsid w:val="00DA6085"/>
    <w:rsid w:val="00DA7667"/>
    <w:rsid w:val="00DA78AC"/>
    <w:rsid w:val="00DB12A3"/>
    <w:rsid w:val="00DB2FE1"/>
    <w:rsid w:val="00DB6D15"/>
    <w:rsid w:val="00DC0734"/>
    <w:rsid w:val="00DC1A86"/>
    <w:rsid w:val="00DC2A25"/>
    <w:rsid w:val="00DC46AF"/>
    <w:rsid w:val="00DC65F7"/>
    <w:rsid w:val="00DD00F5"/>
    <w:rsid w:val="00DD2A7F"/>
    <w:rsid w:val="00DD30EE"/>
    <w:rsid w:val="00DD5491"/>
    <w:rsid w:val="00DD5C5A"/>
    <w:rsid w:val="00DE1A1C"/>
    <w:rsid w:val="00DE27D0"/>
    <w:rsid w:val="00DE4435"/>
    <w:rsid w:val="00DE5F06"/>
    <w:rsid w:val="00DE6FF7"/>
    <w:rsid w:val="00E00D26"/>
    <w:rsid w:val="00E02D01"/>
    <w:rsid w:val="00E05726"/>
    <w:rsid w:val="00E05941"/>
    <w:rsid w:val="00E138DD"/>
    <w:rsid w:val="00E1472A"/>
    <w:rsid w:val="00E2230C"/>
    <w:rsid w:val="00E2277D"/>
    <w:rsid w:val="00E25FEC"/>
    <w:rsid w:val="00E3401B"/>
    <w:rsid w:val="00E34DA4"/>
    <w:rsid w:val="00E43FF5"/>
    <w:rsid w:val="00E45EF9"/>
    <w:rsid w:val="00E510E8"/>
    <w:rsid w:val="00E51471"/>
    <w:rsid w:val="00E52906"/>
    <w:rsid w:val="00E52A69"/>
    <w:rsid w:val="00E5381C"/>
    <w:rsid w:val="00E6139C"/>
    <w:rsid w:val="00E62348"/>
    <w:rsid w:val="00E63935"/>
    <w:rsid w:val="00E63C7A"/>
    <w:rsid w:val="00E658E3"/>
    <w:rsid w:val="00E70CA1"/>
    <w:rsid w:val="00E70D9B"/>
    <w:rsid w:val="00E718F7"/>
    <w:rsid w:val="00E8071E"/>
    <w:rsid w:val="00E81190"/>
    <w:rsid w:val="00E82DA4"/>
    <w:rsid w:val="00E87551"/>
    <w:rsid w:val="00E87EA7"/>
    <w:rsid w:val="00E90DB9"/>
    <w:rsid w:val="00E96F19"/>
    <w:rsid w:val="00EA05CE"/>
    <w:rsid w:val="00EA5DE5"/>
    <w:rsid w:val="00EB01F8"/>
    <w:rsid w:val="00EB038A"/>
    <w:rsid w:val="00EB725E"/>
    <w:rsid w:val="00EC1799"/>
    <w:rsid w:val="00EC33A1"/>
    <w:rsid w:val="00EC67C5"/>
    <w:rsid w:val="00EC75D8"/>
    <w:rsid w:val="00ED1CAE"/>
    <w:rsid w:val="00ED1D84"/>
    <w:rsid w:val="00ED29B9"/>
    <w:rsid w:val="00ED47D9"/>
    <w:rsid w:val="00EE1AE5"/>
    <w:rsid w:val="00EE2FFB"/>
    <w:rsid w:val="00EE3014"/>
    <w:rsid w:val="00EE5211"/>
    <w:rsid w:val="00EE64E5"/>
    <w:rsid w:val="00EF238E"/>
    <w:rsid w:val="00F016A6"/>
    <w:rsid w:val="00F03093"/>
    <w:rsid w:val="00F07B19"/>
    <w:rsid w:val="00F07D4F"/>
    <w:rsid w:val="00F10BD6"/>
    <w:rsid w:val="00F113AD"/>
    <w:rsid w:val="00F167EB"/>
    <w:rsid w:val="00F22F20"/>
    <w:rsid w:val="00F264D1"/>
    <w:rsid w:val="00F3076F"/>
    <w:rsid w:val="00F32777"/>
    <w:rsid w:val="00F336E6"/>
    <w:rsid w:val="00F34342"/>
    <w:rsid w:val="00F50279"/>
    <w:rsid w:val="00F5217D"/>
    <w:rsid w:val="00F52B0B"/>
    <w:rsid w:val="00F548C3"/>
    <w:rsid w:val="00F5564C"/>
    <w:rsid w:val="00F64100"/>
    <w:rsid w:val="00F717B3"/>
    <w:rsid w:val="00F72733"/>
    <w:rsid w:val="00F74E41"/>
    <w:rsid w:val="00F771AC"/>
    <w:rsid w:val="00F77638"/>
    <w:rsid w:val="00F80FDC"/>
    <w:rsid w:val="00F815F3"/>
    <w:rsid w:val="00F82D71"/>
    <w:rsid w:val="00F8623D"/>
    <w:rsid w:val="00F8644A"/>
    <w:rsid w:val="00F90B34"/>
    <w:rsid w:val="00F95B57"/>
    <w:rsid w:val="00F96518"/>
    <w:rsid w:val="00F96E24"/>
    <w:rsid w:val="00FA4D79"/>
    <w:rsid w:val="00FA6B60"/>
    <w:rsid w:val="00FA747E"/>
    <w:rsid w:val="00FB2045"/>
    <w:rsid w:val="00FD1A2E"/>
    <w:rsid w:val="00FD5E02"/>
    <w:rsid w:val="00FE34B1"/>
    <w:rsid w:val="00FE478E"/>
    <w:rsid w:val="00FE63F8"/>
    <w:rsid w:val="00FE6B66"/>
    <w:rsid w:val="00FF00D9"/>
    <w:rsid w:val="00FF06B1"/>
    <w:rsid w:val="00FF3344"/>
    <w:rsid w:val="00FF43B7"/>
    <w:rsid w:val="00FF5C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D5CCB"/>
  <w15:docId w15:val="{37E8882D-C92D-4279-8332-098B2CAF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2AF"/>
    <w:pPr>
      <w:spacing w:after="200" w:line="276" w:lineRule="auto"/>
    </w:pPr>
    <w:rPr>
      <w:rFonts w:eastAsiaTheme="minorEastAsia"/>
    </w:rPr>
  </w:style>
  <w:style w:type="paragraph" w:styleId="Heading1">
    <w:name w:val="heading 1"/>
    <w:basedOn w:val="Normal"/>
    <w:next w:val="Normal"/>
    <w:link w:val="Heading1Char"/>
    <w:qFormat/>
    <w:rsid w:val="003822A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Section"/>
    <w:basedOn w:val="Normal"/>
    <w:next w:val="Normal"/>
    <w:link w:val="Heading2Char"/>
    <w:unhideWhenUsed/>
    <w:qFormat/>
    <w:rsid w:val="003822A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822A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822A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822A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822A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822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22AF"/>
    <w:pPr>
      <w:keepNext/>
      <w:keepLines/>
      <w:numPr>
        <w:ilvl w:val="7"/>
        <w:numId w:val="1"/>
      </w:numPr>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822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2A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Section Char"/>
    <w:basedOn w:val="DefaultParagraphFont"/>
    <w:link w:val="Heading2"/>
    <w:rsid w:val="003822A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822A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3822A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822A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822A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822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22AF"/>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822A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3822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2AF"/>
    <w:pPr>
      <w:spacing w:line="240" w:lineRule="auto"/>
    </w:pPr>
    <w:rPr>
      <w:b/>
      <w:bCs/>
      <w:color w:val="5B9BD5" w:themeColor="accent1"/>
      <w:sz w:val="18"/>
      <w:szCs w:val="18"/>
    </w:rPr>
  </w:style>
  <w:style w:type="paragraph" w:styleId="NoSpacing">
    <w:name w:val="No Spacing"/>
    <w:link w:val="NoSpacingChar"/>
    <w:uiPriority w:val="1"/>
    <w:qFormat/>
    <w:rsid w:val="003822AF"/>
    <w:pPr>
      <w:spacing w:after="0" w:line="240" w:lineRule="auto"/>
    </w:pPr>
    <w:rPr>
      <w:rFonts w:eastAsiaTheme="minorEastAsia"/>
    </w:rPr>
  </w:style>
  <w:style w:type="character" w:customStyle="1" w:styleId="NoSpacingChar">
    <w:name w:val="No Spacing Char"/>
    <w:basedOn w:val="DefaultParagraphFont"/>
    <w:link w:val="NoSpacing"/>
    <w:uiPriority w:val="1"/>
    <w:rsid w:val="003822AF"/>
    <w:rPr>
      <w:rFonts w:eastAsiaTheme="minorEastAsia"/>
    </w:rPr>
  </w:style>
  <w:style w:type="character" w:styleId="CommentReference">
    <w:name w:val="annotation reference"/>
    <w:basedOn w:val="DefaultParagraphFont"/>
    <w:uiPriority w:val="99"/>
    <w:semiHidden/>
    <w:unhideWhenUsed/>
    <w:rsid w:val="003822AF"/>
    <w:rPr>
      <w:sz w:val="16"/>
      <w:szCs w:val="16"/>
    </w:rPr>
  </w:style>
  <w:style w:type="paragraph" w:styleId="CommentText">
    <w:name w:val="annotation text"/>
    <w:basedOn w:val="Normal"/>
    <w:link w:val="CommentTextChar"/>
    <w:uiPriority w:val="99"/>
    <w:unhideWhenUsed/>
    <w:rsid w:val="003822AF"/>
    <w:pPr>
      <w:spacing w:line="240" w:lineRule="auto"/>
    </w:pPr>
    <w:rPr>
      <w:sz w:val="20"/>
      <w:szCs w:val="20"/>
    </w:rPr>
  </w:style>
  <w:style w:type="character" w:customStyle="1" w:styleId="CommentTextChar">
    <w:name w:val="Comment Text Char"/>
    <w:basedOn w:val="DefaultParagraphFont"/>
    <w:link w:val="CommentText"/>
    <w:uiPriority w:val="99"/>
    <w:rsid w:val="003822AF"/>
    <w:rPr>
      <w:rFonts w:eastAsiaTheme="minorEastAsia"/>
      <w:sz w:val="20"/>
      <w:szCs w:val="20"/>
    </w:rPr>
  </w:style>
  <w:style w:type="paragraph" w:styleId="BalloonText">
    <w:name w:val="Balloon Text"/>
    <w:basedOn w:val="Normal"/>
    <w:link w:val="BalloonTextChar"/>
    <w:uiPriority w:val="99"/>
    <w:semiHidden/>
    <w:unhideWhenUsed/>
    <w:rsid w:val="00382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2AF"/>
    <w:rPr>
      <w:rFonts w:ascii="Segoe UI" w:eastAsiaTheme="minorEastAsia" w:hAnsi="Segoe UI" w:cs="Segoe UI"/>
      <w:sz w:val="18"/>
      <w:szCs w:val="18"/>
    </w:rPr>
  </w:style>
  <w:style w:type="character" w:styleId="Hyperlink">
    <w:name w:val="Hyperlink"/>
    <w:basedOn w:val="DefaultParagraphFont"/>
    <w:uiPriority w:val="99"/>
    <w:unhideWhenUsed/>
    <w:rsid w:val="00D10B34"/>
    <w:rPr>
      <w:color w:val="0563C1" w:themeColor="hyperlink"/>
      <w:u w:val="single"/>
    </w:rPr>
  </w:style>
  <w:style w:type="numbering" w:customStyle="1" w:styleId="Headings">
    <w:name w:val="Headings"/>
    <w:uiPriority w:val="99"/>
    <w:rsid w:val="00D10B34"/>
    <w:pPr>
      <w:numPr>
        <w:numId w:val="2"/>
      </w:numPr>
    </w:pPr>
  </w:style>
  <w:style w:type="paragraph" w:styleId="Revision">
    <w:name w:val="Revision"/>
    <w:hidden/>
    <w:uiPriority w:val="99"/>
    <w:semiHidden/>
    <w:rsid w:val="00B27973"/>
    <w:pPr>
      <w:spacing w:after="0" w:line="240" w:lineRule="auto"/>
    </w:pPr>
    <w:rPr>
      <w:rFonts w:eastAsiaTheme="minorEastAsia"/>
    </w:rPr>
  </w:style>
  <w:style w:type="character" w:customStyle="1" w:styleId="apple-converted-space">
    <w:name w:val="apple-converted-space"/>
    <w:basedOn w:val="DefaultParagraphFont"/>
    <w:rsid w:val="00E87EA7"/>
  </w:style>
  <w:style w:type="character" w:styleId="Emphasis">
    <w:name w:val="Emphasis"/>
    <w:basedOn w:val="DefaultParagraphFont"/>
    <w:uiPriority w:val="20"/>
    <w:qFormat/>
    <w:rsid w:val="00E87EA7"/>
    <w:rPr>
      <w:i/>
      <w:iCs/>
    </w:rPr>
  </w:style>
  <w:style w:type="character" w:customStyle="1" w:styleId="c0">
    <w:name w:val="c0"/>
    <w:basedOn w:val="DefaultParagraphFont"/>
    <w:rsid w:val="00E87EA7"/>
  </w:style>
  <w:style w:type="character" w:customStyle="1" w:styleId="st">
    <w:name w:val="st"/>
    <w:basedOn w:val="DefaultParagraphFont"/>
    <w:rsid w:val="00E87EA7"/>
  </w:style>
  <w:style w:type="paragraph" w:styleId="CommentSubject">
    <w:name w:val="annotation subject"/>
    <w:basedOn w:val="CommentText"/>
    <w:next w:val="CommentText"/>
    <w:link w:val="CommentSubjectChar"/>
    <w:uiPriority w:val="99"/>
    <w:semiHidden/>
    <w:unhideWhenUsed/>
    <w:rsid w:val="006F3E23"/>
    <w:rPr>
      <w:b/>
      <w:bCs/>
    </w:rPr>
  </w:style>
  <w:style w:type="character" w:customStyle="1" w:styleId="CommentSubjectChar">
    <w:name w:val="Comment Subject Char"/>
    <w:basedOn w:val="CommentTextChar"/>
    <w:link w:val="CommentSubject"/>
    <w:uiPriority w:val="99"/>
    <w:semiHidden/>
    <w:rsid w:val="006F3E23"/>
    <w:rPr>
      <w:rFonts w:eastAsiaTheme="minorEastAsia"/>
      <w:b/>
      <w:bCs/>
      <w:sz w:val="20"/>
      <w:szCs w:val="20"/>
    </w:rPr>
  </w:style>
  <w:style w:type="character" w:customStyle="1" w:styleId="cit-given-names">
    <w:name w:val="cit-given-names"/>
    <w:basedOn w:val="DefaultParagraphFont"/>
    <w:rsid w:val="00F167EB"/>
  </w:style>
  <w:style w:type="character" w:customStyle="1" w:styleId="cit-surname">
    <w:name w:val="cit-surname"/>
    <w:basedOn w:val="DefaultParagraphFont"/>
    <w:rsid w:val="00F167EB"/>
  </w:style>
  <w:style w:type="character" w:customStyle="1" w:styleId="cit-year">
    <w:name w:val="cit-year"/>
    <w:basedOn w:val="DefaultParagraphFont"/>
    <w:rsid w:val="00F167EB"/>
  </w:style>
  <w:style w:type="character" w:customStyle="1" w:styleId="cit-article-title">
    <w:name w:val="cit-article-title"/>
    <w:basedOn w:val="DefaultParagraphFont"/>
    <w:rsid w:val="00F167EB"/>
  </w:style>
  <w:style w:type="character" w:customStyle="1" w:styleId="cit-source">
    <w:name w:val="cit-source"/>
    <w:basedOn w:val="DefaultParagraphFont"/>
    <w:rsid w:val="00F167EB"/>
  </w:style>
  <w:style w:type="character" w:customStyle="1" w:styleId="cit-volume">
    <w:name w:val="cit-volume"/>
    <w:basedOn w:val="DefaultParagraphFont"/>
    <w:rsid w:val="00F167EB"/>
  </w:style>
  <w:style w:type="character" w:customStyle="1" w:styleId="cit-fpage">
    <w:name w:val="cit-fpage"/>
    <w:basedOn w:val="DefaultParagraphFont"/>
    <w:rsid w:val="00F167EB"/>
  </w:style>
  <w:style w:type="paragraph" w:styleId="FootnoteText">
    <w:name w:val="footnote text"/>
    <w:basedOn w:val="Normal"/>
    <w:link w:val="FootnoteTextChar"/>
    <w:uiPriority w:val="99"/>
    <w:unhideWhenUsed/>
    <w:rsid w:val="00C616FD"/>
    <w:pPr>
      <w:spacing w:after="0" w:line="240" w:lineRule="auto"/>
    </w:pPr>
    <w:rPr>
      <w:sz w:val="20"/>
      <w:szCs w:val="20"/>
    </w:rPr>
  </w:style>
  <w:style w:type="character" w:customStyle="1" w:styleId="FootnoteTextChar">
    <w:name w:val="Footnote Text Char"/>
    <w:basedOn w:val="DefaultParagraphFont"/>
    <w:link w:val="FootnoteText"/>
    <w:uiPriority w:val="99"/>
    <w:rsid w:val="00C616FD"/>
    <w:rPr>
      <w:rFonts w:eastAsiaTheme="minorEastAsia"/>
      <w:sz w:val="20"/>
      <w:szCs w:val="20"/>
    </w:rPr>
  </w:style>
  <w:style w:type="character" w:styleId="FootnoteReference">
    <w:name w:val="footnote reference"/>
    <w:basedOn w:val="DefaultParagraphFont"/>
    <w:uiPriority w:val="99"/>
    <w:unhideWhenUsed/>
    <w:rsid w:val="00C616FD"/>
    <w:rPr>
      <w:vertAlign w:val="superscript"/>
    </w:rPr>
  </w:style>
  <w:style w:type="character" w:customStyle="1" w:styleId="a">
    <w:name w:val="a"/>
    <w:basedOn w:val="DefaultParagraphFont"/>
    <w:rsid w:val="00C829FE"/>
  </w:style>
  <w:style w:type="character" w:customStyle="1" w:styleId="l8">
    <w:name w:val="l8"/>
    <w:basedOn w:val="DefaultParagraphFont"/>
    <w:rsid w:val="00C829FE"/>
  </w:style>
  <w:style w:type="character" w:customStyle="1" w:styleId="l7">
    <w:name w:val="l7"/>
    <w:basedOn w:val="DefaultParagraphFont"/>
    <w:rsid w:val="00C829FE"/>
  </w:style>
  <w:style w:type="character" w:customStyle="1" w:styleId="l6">
    <w:name w:val="l6"/>
    <w:basedOn w:val="DefaultParagraphFont"/>
    <w:rsid w:val="00C829FE"/>
  </w:style>
  <w:style w:type="paragraph" w:styleId="NormalWeb">
    <w:name w:val="Normal (Web)"/>
    <w:basedOn w:val="Normal"/>
    <w:uiPriority w:val="99"/>
    <w:unhideWhenUsed/>
    <w:rsid w:val="00AC398D"/>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journaltitle">
    <w:name w:val="journaltitle"/>
    <w:basedOn w:val="DefaultParagraphFont"/>
    <w:rsid w:val="00AC398D"/>
  </w:style>
  <w:style w:type="paragraph" w:customStyle="1" w:styleId="icon--meta-keyline-before">
    <w:name w:val="icon--meta-keyline-before"/>
    <w:basedOn w:val="Normal"/>
    <w:rsid w:val="00AC398D"/>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articlecitationyear">
    <w:name w:val="articlecitation_year"/>
    <w:basedOn w:val="DefaultParagraphFont"/>
    <w:rsid w:val="00AC398D"/>
  </w:style>
  <w:style w:type="character" w:customStyle="1" w:styleId="articlecitationvolume">
    <w:name w:val="articlecitation_volume"/>
    <w:basedOn w:val="DefaultParagraphFont"/>
    <w:rsid w:val="00AC398D"/>
  </w:style>
  <w:style w:type="character" w:customStyle="1" w:styleId="articlecitationpages">
    <w:name w:val="articlecitation_pages"/>
    <w:basedOn w:val="DefaultParagraphFont"/>
    <w:rsid w:val="00AC398D"/>
  </w:style>
  <w:style w:type="paragraph" w:styleId="EndnoteText">
    <w:name w:val="endnote text"/>
    <w:basedOn w:val="Normal"/>
    <w:link w:val="EndnoteTextChar"/>
    <w:uiPriority w:val="99"/>
    <w:unhideWhenUsed/>
    <w:rsid w:val="000A42D3"/>
    <w:pPr>
      <w:spacing w:after="0" w:line="240" w:lineRule="auto"/>
    </w:pPr>
    <w:rPr>
      <w:sz w:val="20"/>
      <w:szCs w:val="20"/>
    </w:rPr>
  </w:style>
  <w:style w:type="character" w:customStyle="1" w:styleId="EndnoteTextChar">
    <w:name w:val="Endnote Text Char"/>
    <w:basedOn w:val="DefaultParagraphFont"/>
    <w:link w:val="EndnoteText"/>
    <w:uiPriority w:val="99"/>
    <w:rsid w:val="000A42D3"/>
    <w:rPr>
      <w:rFonts w:eastAsiaTheme="minorEastAsia"/>
      <w:sz w:val="20"/>
      <w:szCs w:val="20"/>
    </w:rPr>
  </w:style>
  <w:style w:type="character" w:styleId="EndnoteReference">
    <w:name w:val="endnote reference"/>
    <w:basedOn w:val="DefaultParagraphFont"/>
    <w:uiPriority w:val="99"/>
    <w:unhideWhenUsed/>
    <w:rsid w:val="000A42D3"/>
    <w:rPr>
      <w:vertAlign w:val="superscript"/>
    </w:rPr>
  </w:style>
  <w:style w:type="paragraph" w:styleId="Header">
    <w:name w:val="header"/>
    <w:basedOn w:val="Normal"/>
    <w:link w:val="HeaderChar"/>
    <w:uiPriority w:val="99"/>
    <w:unhideWhenUsed/>
    <w:rsid w:val="00563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EB1"/>
    <w:rPr>
      <w:rFonts w:eastAsiaTheme="minorEastAsia"/>
    </w:rPr>
  </w:style>
  <w:style w:type="paragraph" w:styleId="Footer">
    <w:name w:val="footer"/>
    <w:basedOn w:val="Normal"/>
    <w:link w:val="FooterChar"/>
    <w:uiPriority w:val="99"/>
    <w:unhideWhenUsed/>
    <w:rsid w:val="0056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EB1"/>
    <w:rPr>
      <w:rFonts w:eastAsiaTheme="minorEastAsia"/>
    </w:rPr>
  </w:style>
  <w:style w:type="table" w:customStyle="1" w:styleId="TableGrid1">
    <w:name w:val="Table Grid1"/>
    <w:basedOn w:val="TableNormal"/>
    <w:next w:val="TableGrid"/>
    <w:uiPriority w:val="39"/>
    <w:rsid w:val="00DD30E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9B1547"/>
    <w:rPr>
      <w:color w:val="808080"/>
      <w:shd w:val="clear" w:color="auto" w:fill="E6E6E6"/>
    </w:rPr>
  </w:style>
  <w:style w:type="character" w:styleId="FollowedHyperlink">
    <w:name w:val="FollowedHyperlink"/>
    <w:basedOn w:val="DefaultParagraphFont"/>
    <w:uiPriority w:val="99"/>
    <w:semiHidden/>
    <w:unhideWhenUsed/>
    <w:rsid w:val="009B1547"/>
    <w:rPr>
      <w:color w:val="954F72" w:themeColor="followedHyperlink"/>
      <w:u w:val="single"/>
    </w:rPr>
  </w:style>
  <w:style w:type="paragraph" w:styleId="ListParagraph">
    <w:name w:val="List Paragraph"/>
    <w:basedOn w:val="Normal"/>
    <w:uiPriority w:val="34"/>
    <w:qFormat/>
    <w:rsid w:val="00317A31"/>
    <w:pPr>
      <w:ind w:left="720"/>
      <w:contextualSpacing/>
    </w:pPr>
  </w:style>
  <w:style w:type="paragraph" w:customStyle="1" w:styleId="Body">
    <w:name w:val="Body"/>
    <w:rsid w:val="009E7A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pagerange">
    <w:name w:val="page_range"/>
    <w:basedOn w:val="DefaultParagraphFont"/>
    <w:rsid w:val="009E7A48"/>
  </w:style>
  <w:style w:type="character" w:customStyle="1" w:styleId="UnresolvedMention2">
    <w:name w:val="Unresolved Mention2"/>
    <w:basedOn w:val="DefaultParagraphFont"/>
    <w:uiPriority w:val="99"/>
    <w:rsid w:val="00DA51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6673">
      <w:bodyDiv w:val="1"/>
      <w:marLeft w:val="0"/>
      <w:marRight w:val="0"/>
      <w:marTop w:val="0"/>
      <w:marBottom w:val="0"/>
      <w:divBdr>
        <w:top w:val="none" w:sz="0" w:space="0" w:color="auto"/>
        <w:left w:val="none" w:sz="0" w:space="0" w:color="auto"/>
        <w:bottom w:val="none" w:sz="0" w:space="0" w:color="auto"/>
        <w:right w:val="none" w:sz="0" w:space="0" w:color="auto"/>
      </w:divBdr>
    </w:div>
    <w:div w:id="81804143">
      <w:bodyDiv w:val="1"/>
      <w:marLeft w:val="0"/>
      <w:marRight w:val="0"/>
      <w:marTop w:val="0"/>
      <w:marBottom w:val="0"/>
      <w:divBdr>
        <w:top w:val="none" w:sz="0" w:space="0" w:color="auto"/>
        <w:left w:val="none" w:sz="0" w:space="0" w:color="auto"/>
        <w:bottom w:val="none" w:sz="0" w:space="0" w:color="auto"/>
        <w:right w:val="none" w:sz="0" w:space="0" w:color="auto"/>
      </w:divBdr>
    </w:div>
    <w:div w:id="316880968">
      <w:bodyDiv w:val="1"/>
      <w:marLeft w:val="0"/>
      <w:marRight w:val="0"/>
      <w:marTop w:val="0"/>
      <w:marBottom w:val="0"/>
      <w:divBdr>
        <w:top w:val="none" w:sz="0" w:space="0" w:color="auto"/>
        <w:left w:val="none" w:sz="0" w:space="0" w:color="auto"/>
        <w:bottom w:val="none" w:sz="0" w:space="0" w:color="auto"/>
        <w:right w:val="none" w:sz="0" w:space="0" w:color="auto"/>
      </w:divBdr>
    </w:div>
    <w:div w:id="351759863">
      <w:bodyDiv w:val="1"/>
      <w:marLeft w:val="0"/>
      <w:marRight w:val="0"/>
      <w:marTop w:val="0"/>
      <w:marBottom w:val="0"/>
      <w:divBdr>
        <w:top w:val="none" w:sz="0" w:space="0" w:color="auto"/>
        <w:left w:val="none" w:sz="0" w:space="0" w:color="auto"/>
        <w:bottom w:val="none" w:sz="0" w:space="0" w:color="auto"/>
        <w:right w:val="none" w:sz="0" w:space="0" w:color="auto"/>
      </w:divBdr>
    </w:div>
    <w:div w:id="491335115">
      <w:bodyDiv w:val="1"/>
      <w:marLeft w:val="0"/>
      <w:marRight w:val="0"/>
      <w:marTop w:val="0"/>
      <w:marBottom w:val="0"/>
      <w:divBdr>
        <w:top w:val="none" w:sz="0" w:space="0" w:color="auto"/>
        <w:left w:val="none" w:sz="0" w:space="0" w:color="auto"/>
        <w:bottom w:val="none" w:sz="0" w:space="0" w:color="auto"/>
        <w:right w:val="none" w:sz="0" w:space="0" w:color="auto"/>
      </w:divBdr>
      <w:divsChild>
        <w:div w:id="659889885">
          <w:marLeft w:val="0"/>
          <w:marRight w:val="0"/>
          <w:marTop w:val="0"/>
          <w:marBottom w:val="0"/>
          <w:divBdr>
            <w:top w:val="none" w:sz="0" w:space="0" w:color="auto"/>
            <w:left w:val="none" w:sz="0" w:space="0" w:color="auto"/>
            <w:bottom w:val="none" w:sz="0" w:space="0" w:color="auto"/>
            <w:right w:val="none" w:sz="0" w:space="0" w:color="auto"/>
          </w:divBdr>
          <w:divsChild>
            <w:div w:id="1221132669">
              <w:marLeft w:val="0"/>
              <w:marRight w:val="0"/>
              <w:marTop w:val="0"/>
              <w:marBottom w:val="0"/>
              <w:divBdr>
                <w:top w:val="none" w:sz="0" w:space="0" w:color="auto"/>
                <w:left w:val="none" w:sz="0" w:space="0" w:color="auto"/>
                <w:bottom w:val="none" w:sz="0" w:space="0" w:color="auto"/>
                <w:right w:val="none" w:sz="0" w:space="0" w:color="auto"/>
              </w:divBdr>
              <w:divsChild>
                <w:div w:id="8880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60951">
      <w:bodyDiv w:val="1"/>
      <w:marLeft w:val="0"/>
      <w:marRight w:val="0"/>
      <w:marTop w:val="0"/>
      <w:marBottom w:val="0"/>
      <w:divBdr>
        <w:top w:val="none" w:sz="0" w:space="0" w:color="auto"/>
        <w:left w:val="none" w:sz="0" w:space="0" w:color="auto"/>
        <w:bottom w:val="none" w:sz="0" w:space="0" w:color="auto"/>
        <w:right w:val="none" w:sz="0" w:space="0" w:color="auto"/>
      </w:divBdr>
    </w:div>
    <w:div w:id="523255308">
      <w:bodyDiv w:val="1"/>
      <w:marLeft w:val="0"/>
      <w:marRight w:val="0"/>
      <w:marTop w:val="0"/>
      <w:marBottom w:val="0"/>
      <w:divBdr>
        <w:top w:val="none" w:sz="0" w:space="0" w:color="auto"/>
        <w:left w:val="none" w:sz="0" w:space="0" w:color="auto"/>
        <w:bottom w:val="none" w:sz="0" w:space="0" w:color="auto"/>
        <w:right w:val="none" w:sz="0" w:space="0" w:color="auto"/>
      </w:divBdr>
    </w:div>
    <w:div w:id="528376456">
      <w:bodyDiv w:val="1"/>
      <w:marLeft w:val="0"/>
      <w:marRight w:val="0"/>
      <w:marTop w:val="0"/>
      <w:marBottom w:val="0"/>
      <w:divBdr>
        <w:top w:val="none" w:sz="0" w:space="0" w:color="auto"/>
        <w:left w:val="none" w:sz="0" w:space="0" w:color="auto"/>
        <w:bottom w:val="none" w:sz="0" w:space="0" w:color="auto"/>
        <w:right w:val="none" w:sz="0" w:space="0" w:color="auto"/>
      </w:divBdr>
    </w:div>
    <w:div w:id="632177635">
      <w:bodyDiv w:val="1"/>
      <w:marLeft w:val="0"/>
      <w:marRight w:val="0"/>
      <w:marTop w:val="0"/>
      <w:marBottom w:val="0"/>
      <w:divBdr>
        <w:top w:val="none" w:sz="0" w:space="0" w:color="auto"/>
        <w:left w:val="none" w:sz="0" w:space="0" w:color="auto"/>
        <w:bottom w:val="none" w:sz="0" w:space="0" w:color="auto"/>
        <w:right w:val="none" w:sz="0" w:space="0" w:color="auto"/>
      </w:divBdr>
      <w:divsChild>
        <w:div w:id="1493790495">
          <w:marLeft w:val="0"/>
          <w:marRight w:val="0"/>
          <w:marTop w:val="0"/>
          <w:marBottom w:val="0"/>
          <w:divBdr>
            <w:top w:val="none" w:sz="0" w:space="0" w:color="auto"/>
            <w:left w:val="none" w:sz="0" w:space="0" w:color="auto"/>
            <w:bottom w:val="none" w:sz="0" w:space="0" w:color="auto"/>
            <w:right w:val="none" w:sz="0" w:space="0" w:color="auto"/>
          </w:divBdr>
        </w:div>
      </w:divsChild>
    </w:div>
    <w:div w:id="898832860">
      <w:bodyDiv w:val="1"/>
      <w:marLeft w:val="0"/>
      <w:marRight w:val="0"/>
      <w:marTop w:val="0"/>
      <w:marBottom w:val="0"/>
      <w:divBdr>
        <w:top w:val="none" w:sz="0" w:space="0" w:color="auto"/>
        <w:left w:val="none" w:sz="0" w:space="0" w:color="auto"/>
        <w:bottom w:val="none" w:sz="0" w:space="0" w:color="auto"/>
        <w:right w:val="none" w:sz="0" w:space="0" w:color="auto"/>
      </w:divBdr>
    </w:div>
    <w:div w:id="968243114">
      <w:bodyDiv w:val="1"/>
      <w:marLeft w:val="0"/>
      <w:marRight w:val="0"/>
      <w:marTop w:val="0"/>
      <w:marBottom w:val="0"/>
      <w:divBdr>
        <w:top w:val="none" w:sz="0" w:space="0" w:color="auto"/>
        <w:left w:val="none" w:sz="0" w:space="0" w:color="auto"/>
        <w:bottom w:val="none" w:sz="0" w:space="0" w:color="auto"/>
        <w:right w:val="none" w:sz="0" w:space="0" w:color="auto"/>
      </w:divBdr>
    </w:div>
    <w:div w:id="1004167475">
      <w:bodyDiv w:val="1"/>
      <w:marLeft w:val="0"/>
      <w:marRight w:val="0"/>
      <w:marTop w:val="0"/>
      <w:marBottom w:val="0"/>
      <w:divBdr>
        <w:top w:val="none" w:sz="0" w:space="0" w:color="auto"/>
        <w:left w:val="none" w:sz="0" w:space="0" w:color="auto"/>
        <w:bottom w:val="none" w:sz="0" w:space="0" w:color="auto"/>
        <w:right w:val="none" w:sz="0" w:space="0" w:color="auto"/>
      </w:divBdr>
    </w:div>
    <w:div w:id="1036656303">
      <w:bodyDiv w:val="1"/>
      <w:marLeft w:val="0"/>
      <w:marRight w:val="0"/>
      <w:marTop w:val="0"/>
      <w:marBottom w:val="0"/>
      <w:divBdr>
        <w:top w:val="none" w:sz="0" w:space="0" w:color="auto"/>
        <w:left w:val="none" w:sz="0" w:space="0" w:color="auto"/>
        <w:bottom w:val="none" w:sz="0" w:space="0" w:color="auto"/>
        <w:right w:val="none" w:sz="0" w:space="0" w:color="auto"/>
      </w:divBdr>
      <w:divsChild>
        <w:div w:id="291137241">
          <w:marLeft w:val="0"/>
          <w:marRight w:val="0"/>
          <w:marTop w:val="0"/>
          <w:marBottom w:val="0"/>
          <w:divBdr>
            <w:top w:val="none" w:sz="0" w:space="0" w:color="auto"/>
            <w:left w:val="none" w:sz="0" w:space="0" w:color="auto"/>
            <w:bottom w:val="none" w:sz="0" w:space="0" w:color="auto"/>
            <w:right w:val="none" w:sz="0" w:space="0" w:color="auto"/>
          </w:divBdr>
        </w:div>
        <w:div w:id="867454215">
          <w:marLeft w:val="0"/>
          <w:marRight w:val="0"/>
          <w:marTop w:val="0"/>
          <w:marBottom w:val="0"/>
          <w:divBdr>
            <w:top w:val="none" w:sz="0" w:space="0" w:color="auto"/>
            <w:left w:val="none" w:sz="0" w:space="0" w:color="auto"/>
            <w:bottom w:val="none" w:sz="0" w:space="0" w:color="auto"/>
            <w:right w:val="none" w:sz="0" w:space="0" w:color="auto"/>
          </w:divBdr>
        </w:div>
        <w:div w:id="1035082348">
          <w:marLeft w:val="0"/>
          <w:marRight w:val="0"/>
          <w:marTop w:val="0"/>
          <w:marBottom w:val="0"/>
          <w:divBdr>
            <w:top w:val="none" w:sz="0" w:space="0" w:color="auto"/>
            <w:left w:val="none" w:sz="0" w:space="0" w:color="auto"/>
            <w:bottom w:val="none" w:sz="0" w:space="0" w:color="auto"/>
            <w:right w:val="none" w:sz="0" w:space="0" w:color="auto"/>
          </w:divBdr>
        </w:div>
        <w:div w:id="1112701992">
          <w:marLeft w:val="0"/>
          <w:marRight w:val="0"/>
          <w:marTop w:val="0"/>
          <w:marBottom w:val="0"/>
          <w:divBdr>
            <w:top w:val="none" w:sz="0" w:space="0" w:color="auto"/>
            <w:left w:val="none" w:sz="0" w:space="0" w:color="auto"/>
            <w:bottom w:val="none" w:sz="0" w:space="0" w:color="auto"/>
            <w:right w:val="none" w:sz="0" w:space="0" w:color="auto"/>
          </w:divBdr>
        </w:div>
      </w:divsChild>
    </w:div>
    <w:div w:id="1052190691">
      <w:bodyDiv w:val="1"/>
      <w:marLeft w:val="0"/>
      <w:marRight w:val="0"/>
      <w:marTop w:val="0"/>
      <w:marBottom w:val="0"/>
      <w:divBdr>
        <w:top w:val="none" w:sz="0" w:space="0" w:color="auto"/>
        <w:left w:val="none" w:sz="0" w:space="0" w:color="auto"/>
        <w:bottom w:val="none" w:sz="0" w:space="0" w:color="auto"/>
        <w:right w:val="none" w:sz="0" w:space="0" w:color="auto"/>
      </w:divBdr>
      <w:divsChild>
        <w:div w:id="1315111150">
          <w:marLeft w:val="0"/>
          <w:marRight w:val="0"/>
          <w:marTop w:val="0"/>
          <w:marBottom w:val="0"/>
          <w:divBdr>
            <w:top w:val="none" w:sz="0" w:space="0" w:color="auto"/>
            <w:left w:val="none" w:sz="0" w:space="0" w:color="auto"/>
            <w:bottom w:val="none" w:sz="0" w:space="0" w:color="auto"/>
            <w:right w:val="none" w:sz="0" w:space="0" w:color="auto"/>
          </w:divBdr>
          <w:divsChild>
            <w:div w:id="1288194806">
              <w:marLeft w:val="0"/>
              <w:marRight w:val="0"/>
              <w:marTop w:val="0"/>
              <w:marBottom w:val="0"/>
              <w:divBdr>
                <w:top w:val="none" w:sz="0" w:space="0" w:color="auto"/>
                <w:left w:val="none" w:sz="0" w:space="0" w:color="auto"/>
                <w:bottom w:val="none" w:sz="0" w:space="0" w:color="auto"/>
                <w:right w:val="none" w:sz="0" w:space="0" w:color="auto"/>
              </w:divBdr>
              <w:divsChild>
                <w:div w:id="21399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6457">
      <w:bodyDiv w:val="1"/>
      <w:marLeft w:val="0"/>
      <w:marRight w:val="0"/>
      <w:marTop w:val="0"/>
      <w:marBottom w:val="0"/>
      <w:divBdr>
        <w:top w:val="none" w:sz="0" w:space="0" w:color="auto"/>
        <w:left w:val="none" w:sz="0" w:space="0" w:color="auto"/>
        <w:bottom w:val="none" w:sz="0" w:space="0" w:color="auto"/>
        <w:right w:val="none" w:sz="0" w:space="0" w:color="auto"/>
      </w:divBdr>
    </w:div>
    <w:div w:id="1156066117">
      <w:bodyDiv w:val="1"/>
      <w:marLeft w:val="0"/>
      <w:marRight w:val="0"/>
      <w:marTop w:val="0"/>
      <w:marBottom w:val="0"/>
      <w:divBdr>
        <w:top w:val="none" w:sz="0" w:space="0" w:color="auto"/>
        <w:left w:val="none" w:sz="0" w:space="0" w:color="auto"/>
        <w:bottom w:val="none" w:sz="0" w:space="0" w:color="auto"/>
        <w:right w:val="none" w:sz="0" w:space="0" w:color="auto"/>
      </w:divBdr>
    </w:div>
    <w:div w:id="1188299172">
      <w:bodyDiv w:val="1"/>
      <w:marLeft w:val="0"/>
      <w:marRight w:val="0"/>
      <w:marTop w:val="0"/>
      <w:marBottom w:val="0"/>
      <w:divBdr>
        <w:top w:val="none" w:sz="0" w:space="0" w:color="auto"/>
        <w:left w:val="none" w:sz="0" w:space="0" w:color="auto"/>
        <w:bottom w:val="none" w:sz="0" w:space="0" w:color="auto"/>
        <w:right w:val="none" w:sz="0" w:space="0" w:color="auto"/>
      </w:divBdr>
    </w:div>
    <w:div w:id="1238175670">
      <w:bodyDiv w:val="1"/>
      <w:marLeft w:val="0"/>
      <w:marRight w:val="0"/>
      <w:marTop w:val="0"/>
      <w:marBottom w:val="0"/>
      <w:divBdr>
        <w:top w:val="none" w:sz="0" w:space="0" w:color="auto"/>
        <w:left w:val="none" w:sz="0" w:space="0" w:color="auto"/>
        <w:bottom w:val="none" w:sz="0" w:space="0" w:color="auto"/>
        <w:right w:val="none" w:sz="0" w:space="0" w:color="auto"/>
      </w:divBdr>
    </w:div>
    <w:div w:id="1285884493">
      <w:bodyDiv w:val="1"/>
      <w:marLeft w:val="0"/>
      <w:marRight w:val="0"/>
      <w:marTop w:val="0"/>
      <w:marBottom w:val="0"/>
      <w:divBdr>
        <w:top w:val="none" w:sz="0" w:space="0" w:color="auto"/>
        <w:left w:val="none" w:sz="0" w:space="0" w:color="auto"/>
        <w:bottom w:val="none" w:sz="0" w:space="0" w:color="auto"/>
        <w:right w:val="none" w:sz="0" w:space="0" w:color="auto"/>
      </w:divBdr>
    </w:div>
    <w:div w:id="1357001455">
      <w:bodyDiv w:val="1"/>
      <w:marLeft w:val="0"/>
      <w:marRight w:val="0"/>
      <w:marTop w:val="0"/>
      <w:marBottom w:val="0"/>
      <w:divBdr>
        <w:top w:val="none" w:sz="0" w:space="0" w:color="auto"/>
        <w:left w:val="none" w:sz="0" w:space="0" w:color="auto"/>
        <w:bottom w:val="none" w:sz="0" w:space="0" w:color="auto"/>
        <w:right w:val="none" w:sz="0" w:space="0" w:color="auto"/>
      </w:divBdr>
    </w:div>
    <w:div w:id="1361779336">
      <w:bodyDiv w:val="1"/>
      <w:marLeft w:val="0"/>
      <w:marRight w:val="0"/>
      <w:marTop w:val="0"/>
      <w:marBottom w:val="0"/>
      <w:divBdr>
        <w:top w:val="none" w:sz="0" w:space="0" w:color="auto"/>
        <w:left w:val="none" w:sz="0" w:space="0" w:color="auto"/>
        <w:bottom w:val="none" w:sz="0" w:space="0" w:color="auto"/>
        <w:right w:val="none" w:sz="0" w:space="0" w:color="auto"/>
      </w:divBdr>
    </w:div>
    <w:div w:id="1413818509">
      <w:bodyDiv w:val="1"/>
      <w:marLeft w:val="0"/>
      <w:marRight w:val="0"/>
      <w:marTop w:val="0"/>
      <w:marBottom w:val="0"/>
      <w:divBdr>
        <w:top w:val="none" w:sz="0" w:space="0" w:color="auto"/>
        <w:left w:val="none" w:sz="0" w:space="0" w:color="auto"/>
        <w:bottom w:val="none" w:sz="0" w:space="0" w:color="auto"/>
        <w:right w:val="none" w:sz="0" w:space="0" w:color="auto"/>
      </w:divBdr>
    </w:div>
    <w:div w:id="1508711991">
      <w:bodyDiv w:val="1"/>
      <w:marLeft w:val="0"/>
      <w:marRight w:val="0"/>
      <w:marTop w:val="0"/>
      <w:marBottom w:val="0"/>
      <w:divBdr>
        <w:top w:val="none" w:sz="0" w:space="0" w:color="auto"/>
        <w:left w:val="none" w:sz="0" w:space="0" w:color="auto"/>
        <w:bottom w:val="none" w:sz="0" w:space="0" w:color="auto"/>
        <w:right w:val="none" w:sz="0" w:space="0" w:color="auto"/>
      </w:divBdr>
    </w:div>
    <w:div w:id="1516533116">
      <w:bodyDiv w:val="1"/>
      <w:marLeft w:val="0"/>
      <w:marRight w:val="0"/>
      <w:marTop w:val="0"/>
      <w:marBottom w:val="0"/>
      <w:divBdr>
        <w:top w:val="none" w:sz="0" w:space="0" w:color="auto"/>
        <w:left w:val="none" w:sz="0" w:space="0" w:color="auto"/>
        <w:bottom w:val="none" w:sz="0" w:space="0" w:color="auto"/>
        <w:right w:val="none" w:sz="0" w:space="0" w:color="auto"/>
      </w:divBdr>
    </w:div>
    <w:div w:id="1586265298">
      <w:bodyDiv w:val="1"/>
      <w:marLeft w:val="0"/>
      <w:marRight w:val="0"/>
      <w:marTop w:val="0"/>
      <w:marBottom w:val="0"/>
      <w:divBdr>
        <w:top w:val="none" w:sz="0" w:space="0" w:color="auto"/>
        <w:left w:val="none" w:sz="0" w:space="0" w:color="auto"/>
        <w:bottom w:val="none" w:sz="0" w:space="0" w:color="auto"/>
        <w:right w:val="none" w:sz="0" w:space="0" w:color="auto"/>
      </w:divBdr>
    </w:div>
    <w:div w:id="16107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Henry@york.ac.uk" TargetMode="External"/><Relationship Id="rId13" Type="http://schemas.openxmlformats.org/officeDocument/2006/relationships/hyperlink" Target="https://finds.org.uk/documents/treasurereports/2000.pdf" TargetMode="External"/><Relationship Id="rId18" Type="http://schemas.openxmlformats.org/officeDocument/2006/relationships/hyperlink" Target="https://finds.org.uk/database/artefacts/record/id/89095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vid.Roberts@HistoricEngland.org.uk" TargetMode="External"/><Relationship Id="rId17" Type="http://schemas.openxmlformats.org/officeDocument/2006/relationships/hyperlink" Target="https://finds.org.uk/database/artefacts/record/id/244817" TargetMode="External"/><Relationship Id="rId2" Type="http://schemas.openxmlformats.org/officeDocument/2006/relationships/numbering" Target="numbering.xml"/><Relationship Id="rId16" Type="http://schemas.openxmlformats.org/officeDocument/2006/relationships/hyperlink" Target="https://doi.org/10.11141/ia.1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Roberts@HistoricEngland.org.uk" TargetMode="External"/><Relationship Id="rId5" Type="http://schemas.openxmlformats.org/officeDocument/2006/relationships/webSettings" Target="webSettings.xml"/><Relationship Id="rId15" Type="http://schemas.openxmlformats.org/officeDocument/2006/relationships/hyperlink" Target="http://archaeologydataservice.ac.uk/archiveDS/archiveDownload?t=arch-991-1/dissemination/pdf/Chadwick_Final_Pdfed_volumes/Chadwick_PhD_thesis_2008_Vol_I.pdf%20on%2007/04/17" TargetMode="External"/><Relationship Id="rId10" Type="http://schemas.openxmlformats.org/officeDocument/2006/relationships/hyperlink" Target="mailto:Ruth.Pelling@HistoricEngland.org.uk" TargetMode="External"/><Relationship Id="rId19" Type="http://schemas.openxmlformats.org/officeDocument/2006/relationships/hyperlink" Target="https://finds.org.uk/database/artefacts/record/id/254352" TargetMode="External"/><Relationship Id="rId4" Type="http://schemas.openxmlformats.org/officeDocument/2006/relationships/settings" Target="settings.xml"/><Relationship Id="rId9" Type="http://schemas.openxmlformats.org/officeDocument/2006/relationships/hyperlink" Target="mailto:M.J.Grant@soton.ac.uk" TargetMode="External"/><Relationship Id="rId14" Type="http://schemas.openxmlformats.org/officeDocument/2006/relationships/hyperlink" Target="http://iwgp-2013.web.auth.gr/images/Posters/campbell%20and%20pel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D7D813-DDFB-4C71-866E-B177E476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13831</Words>
  <Characters>76009</Characters>
  <Application>Microsoft Office Word</Application>
  <DocSecurity>4</DocSecurity>
  <Lines>633</Lines>
  <Paragraphs>179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Whalley T.</cp:lastModifiedBy>
  <cp:revision>2</cp:revision>
  <cp:lastPrinted>2017-04-13T09:13:00Z</cp:lastPrinted>
  <dcterms:created xsi:type="dcterms:W3CDTF">2019-06-06T12:20:00Z</dcterms:created>
  <dcterms:modified xsi:type="dcterms:W3CDTF">2019-06-06T12:20:00Z</dcterms:modified>
</cp:coreProperties>
</file>