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86A9A" w14:textId="488C4D2F" w:rsidR="00C93F50" w:rsidRDefault="00C93F50" w:rsidP="00F866A9">
      <w:pPr>
        <w:spacing w:line="360" w:lineRule="auto"/>
        <w:rPr>
          <w:rFonts w:ascii="Arial" w:hAnsi="Arial" w:cs="Arial"/>
          <w:b/>
        </w:rPr>
      </w:pPr>
      <w:bookmarkStart w:id="0" w:name="_GoBack"/>
      <w:bookmarkEnd w:id="0"/>
      <w:r>
        <w:rPr>
          <w:rFonts w:ascii="Arial" w:hAnsi="Arial" w:cs="Arial"/>
          <w:b/>
        </w:rPr>
        <w:t xml:space="preserve">Cluster analysis of finite element analysis and </w:t>
      </w:r>
      <w:r w:rsidR="00AE78DA">
        <w:rPr>
          <w:rFonts w:ascii="Arial" w:hAnsi="Arial" w:cs="Arial"/>
          <w:b/>
        </w:rPr>
        <w:t xml:space="preserve">bone microarchitectural </w:t>
      </w:r>
      <w:r w:rsidR="00AE78DA" w:rsidRPr="0015339B">
        <w:rPr>
          <w:rFonts w:ascii="Arial" w:hAnsi="Arial" w:cs="Arial"/>
          <w:b/>
        </w:rPr>
        <w:t>parameters</w:t>
      </w:r>
      <w:r w:rsidR="00C31277">
        <w:rPr>
          <w:rFonts w:ascii="Arial" w:hAnsi="Arial" w:cs="Arial"/>
          <w:b/>
        </w:rPr>
        <w:t xml:space="preserve"> identifies</w:t>
      </w:r>
      <w:r>
        <w:rPr>
          <w:rFonts w:ascii="Arial" w:hAnsi="Arial" w:cs="Arial"/>
          <w:b/>
        </w:rPr>
        <w:t xml:space="preserve"> phenotypes with high fracture risk</w:t>
      </w:r>
    </w:p>
    <w:p w14:paraId="7E0EEC2B" w14:textId="3EE183C3" w:rsidR="008134A2" w:rsidRPr="008134A2" w:rsidRDefault="00695A08" w:rsidP="00F866A9">
      <w:pPr>
        <w:spacing w:line="360" w:lineRule="auto"/>
        <w:rPr>
          <w:rFonts w:ascii="Arial" w:hAnsi="Arial" w:cs="Arial"/>
          <w:b/>
        </w:rPr>
      </w:pPr>
      <w:r>
        <w:rPr>
          <w:rFonts w:ascii="Arial" w:hAnsi="Arial" w:cs="Arial"/>
          <w:b/>
        </w:rPr>
        <w:t>Leo D</w:t>
      </w:r>
      <w:r w:rsidR="001B0E37" w:rsidRPr="008134A2">
        <w:rPr>
          <w:rFonts w:ascii="Arial" w:hAnsi="Arial" w:cs="Arial"/>
          <w:b/>
        </w:rPr>
        <w:t xml:space="preserve"> </w:t>
      </w:r>
      <w:r w:rsidR="001B0E37" w:rsidRPr="001B0E37">
        <w:rPr>
          <w:rFonts w:ascii="Arial" w:hAnsi="Arial" w:cs="Arial"/>
          <w:b/>
        </w:rPr>
        <w:t>Westbury</w:t>
      </w:r>
      <w:r w:rsidR="003E6BBB" w:rsidRPr="003E6BBB">
        <w:rPr>
          <w:rFonts w:ascii="Arial" w:hAnsi="Arial" w:cs="Arial"/>
          <w:b/>
          <w:vertAlign w:val="superscript"/>
        </w:rPr>
        <w:t>#</w:t>
      </w:r>
      <w:r w:rsidR="001B0E37" w:rsidRPr="003E6BBB">
        <w:rPr>
          <w:rFonts w:ascii="Arial" w:hAnsi="Arial" w:cs="Arial"/>
          <w:b/>
          <w:vertAlign w:val="superscript"/>
        </w:rPr>
        <w:t>1</w:t>
      </w:r>
      <w:r w:rsidR="001B0E37">
        <w:rPr>
          <w:rFonts w:ascii="Arial" w:hAnsi="Arial" w:cs="Arial"/>
          <w:b/>
        </w:rPr>
        <w:t>, C</w:t>
      </w:r>
      <w:r>
        <w:rPr>
          <w:rFonts w:ascii="Arial" w:hAnsi="Arial" w:cs="Arial"/>
          <w:b/>
        </w:rPr>
        <w:t>lare</w:t>
      </w:r>
      <w:r w:rsidR="001B0E37">
        <w:rPr>
          <w:rFonts w:ascii="Arial" w:hAnsi="Arial" w:cs="Arial"/>
          <w:b/>
        </w:rPr>
        <w:t xml:space="preserve"> </w:t>
      </w:r>
      <w:r w:rsidR="001B0E37" w:rsidRPr="001B0E37">
        <w:rPr>
          <w:rFonts w:ascii="Arial" w:hAnsi="Arial" w:cs="Arial"/>
          <w:b/>
        </w:rPr>
        <w:t>Shere</w:t>
      </w:r>
      <w:r w:rsidR="003E6BBB" w:rsidRPr="003E6BBB">
        <w:rPr>
          <w:rFonts w:ascii="Arial" w:hAnsi="Arial" w:cs="Arial"/>
          <w:b/>
          <w:vertAlign w:val="superscript"/>
        </w:rPr>
        <w:t>#</w:t>
      </w:r>
      <w:r w:rsidR="001B0E37" w:rsidRPr="003E6BBB">
        <w:rPr>
          <w:rFonts w:ascii="Arial" w:hAnsi="Arial" w:cs="Arial"/>
          <w:b/>
          <w:vertAlign w:val="superscript"/>
        </w:rPr>
        <w:t>1</w:t>
      </w:r>
      <w:r w:rsidR="001B0E37">
        <w:rPr>
          <w:rFonts w:ascii="Arial" w:hAnsi="Arial" w:cs="Arial"/>
          <w:b/>
        </w:rPr>
        <w:t>, M</w:t>
      </w:r>
      <w:r>
        <w:rPr>
          <w:rFonts w:ascii="Arial" w:hAnsi="Arial" w:cs="Arial"/>
          <w:b/>
        </w:rPr>
        <w:t xml:space="preserve">ark </w:t>
      </w:r>
      <w:r w:rsidR="001B0E37">
        <w:rPr>
          <w:rFonts w:ascii="Arial" w:hAnsi="Arial" w:cs="Arial"/>
          <w:b/>
        </w:rPr>
        <w:t>H Edwards</w:t>
      </w:r>
      <w:r w:rsidR="001B0E37" w:rsidRPr="00C93F50">
        <w:rPr>
          <w:rFonts w:ascii="Arial" w:hAnsi="Arial" w:cs="Arial"/>
          <w:b/>
          <w:vertAlign w:val="superscript"/>
        </w:rPr>
        <w:t>1,2</w:t>
      </w:r>
      <w:r w:rsidR="001B0E37" w:rsidRPr="001B0E37">
        <w:rPr>
          <w:rFonts w:ascii="Arial" w:hAnsi="Arial" w:cs="Arial"/>
          <w:b/>
        </w:rPr>
        <w:t>,</w:t>
      </w:r>
      <w:r w:rsidR="00455C8C">
        <w:rPr>
          <w:rFonts w:ascii="Arial" w:hAnsi="Arial" w:cs="Arial"/>
          <w:b/>
        </w:rPr>
        <w:t xml:space="preserve"> </w:t>
      </w:r>
      <w:r w:rsidR="00C93F50" w:rsidRPr="008134A2">
        <w:rPr>
          <w:rFonts w:ascii="Arial" w:hAnsi="Arial" w:cs="Arial"/>
          <w:b/>
        </w:rPr>
        <w:t>C</w:t>
      </w:r>
      <w:r>
        <w:rPr>
          <w:rFonts w:ascii="Arial" w:hAnsi="Arial" w:cs="Arial"/>
          <w:b/>
        </w:rPr>
        <w:t>yrus</w:t>
      </w:r>
      <w:r w:rsidR="00C93F50" w:rsidRPr="008134A2">
        <w:rPr>
          <w:rFonts w:ascii="Arial" w:hAnsi="Arial" w:cs="Arial"/>
          <w:b/>
        </w:rPr>
        <w:t xml:space="preserve"> Cooper</w:t>
      </w:r>
      <w:r w:rsidR="00C93F50">
        <w:rPr>
          <w:rFonts w:ascii="Arial" w:hAnsi="Arial" w:cs="Arial"/>
          <w:b/>
          <w:vertAlign w:val="superscript"/>
        </w:rPr>
        <w:t>1,3,4</w:t>
      </w:r>
      <w:r w:rsidR="008134A2" w:rsidRPr="008134A2">
        <w:rPr>
          <w:rFonts w:ascii="Arial" w:hAnsi="Arial" w:cs="Arial"/>
          <w:b/>
        </w:rPr>
        <w:t xml:space="preserve">, </w:t>
      </w:r>
      <w:r w:rsidR="00C31277">
        <w:rPr>
          <w:rFonts w:ascii="Arial" w:hAnsi="Arial" w:cs="Arial"/>
          <w:b/>
        </w:rPr>
        <w:t>E</w:t>
      </w:r>
      <w:r>
        <w:rPr>
          <w:rFonts w:ascii="Arial" w:hAnsi="Arial" w:cs="Arial"/>
          <w:b/>
        </w:rPr>
        <w:t xml:space="preserve">laine </w:t>
      </w:r>
      <w:r w:rsidR="00C31277">
        <w:rPr>
          <w:rFonts w:ascii="Arial" w:hAnsi="Arial" w:cs="Arial"/>
          <w:b/>
        </w:rPr>
        <w:t xml:space="preserve">M </w:t>
      </w:r>
      <w:r w:rsidR="008134A2" w:rsidRPr="008134A2">
        <w:rPr>
          <w:rFonts w:ascii="Arial" w:hAnsi="Arial" w:cs="Arial"/>
          <w:b/>
        </w:rPr>
        <w:t>Dennison</w:t>
      </w:r>
      <w:r w:rsidR="008134A2" w:rsidRPr="008134A2">
        <w:rPr>
          <w:rFonts w:ascii="Arial" w:hAnsi="Arial" w:cs="Arial"/>
          <w:b/>
          <w:vertAlign w:val="superscript"/>
        </w:rPr>
        <w:t>1,</w:t>
      </w:r>
      <w:r w:rsidR="00C93F50">
        <w:rPr>
          <w:rFonts w:ascii="Arial" w:hAnsi="Arial" w:cs="Arial"/>
          <w:b/>
          <w:vertAlign w:val="superscript"/>
        </w:rPr>
        <w:t>5</w:t>
      </w:r>
      <w:r w:rsidR="008134A2" w:rsidRPr="008134A2">
        <w:rPr>
          <w:rFonts w:ascii="Arial" w:hAnsi="Arial" w:cs="Arial"/>
          <w:b/>
        </w:rPr>
        <w:t xml:space="preserve">, </w:t>
      </w:r>
      <w:r w:rsidR="00C93F50">
        <w:rPr>
          <w:rFonts w:ascii="Arial" w:hAnsi="Arial" w:cs="Arial"/>
          <w:b/>
        </w:rPr>
        <w:t>K</w:t>
      </w:r>
      <w:r>
        <w:rPr>
          <w:rFonts w:ascii="Arial" w:hAnsi="Arial" w:cs="Arial"/>
          <w:b/>
        </w:rPr>
        <w:t xml:space="preserve">ate </w:t>
      </w:r>
      <w:r w:rsidR="004B0750">
        <w:rPr>
          <w:rFonts w:ascii="Arial" w:hAnsi="Arial" w:cs="Arial"/>
          <w:b/>
        </w:rPr>
        <w:t>A</w:t>
      </w:r>
      <w:r w:rsidR="00C93F50">
        <w:rPr>
          <w:rFonts w:ascii="Arial" w:hAnsi="Arial" w:cs="Arial"/>
          <w:b/>
        </w:rPr>
        <w:t xml:space="preserve"> Ward</w:t>
      </w:r>
      <w:r w:rsidR="00C93F50">
        <w:rPr>
          <w:rFonts w:ascii="Arial" w:hAnsi="Arial" w:cs="Arial"/>
          <w:b/>
          <w:vertAlign w:val="superscript"/>
        </w:rPr>
        <w:t>1,6</w:t>
      </w:r>
    </w:p>
    <w:p w14:paraId="6A5FDD37" w14:textId="54A24660" w:rsidR="00FF49B7" w:rsidRDefault="003E6BBB" w:rsidP="00F866A9">
      <w:pPr>
        <w:spacing w:line="360" w:lineRule="auto"/>
        <w:rPr>
          <w:rFonts w:ascii="Arial" w:hAnsi="Arial" w:cs="Arial"/>
        </w:rPr>
      </w:pPr>
      <w:r>
        <w:rPr>
          <w:rFonts w:ascii="Arial" w:hAnsi="Arial" w:cs="Arial"/>
          <w:vertAlign w:val="superscript"/>
        </w:rPr>
        <w:t>#</w:t>
      </w:r>
      <w:r w:rsidRPr="003E6BBB">
        <w:rPr>
          <w:rFonts w:ascii="Arial" w:hAnsi="Arial" w:cs="Arial"/>
        </w:rPr>
        <w:t>These principal authors contributed equally to the manuscript</w:t>
      </w:r>
    </w:p>
    <w:p w14:paraId="0173AC05" w14:textId="77777777" w:rsidR="003E6BBB" w:rsidRPr="003E6BBB" w:rsidRDefault="003E6BBB" w:rsidP="00F866A9">
      <w:pPr>
        <w:spacing w:line="360" w:lineRule="auto"/>
        <w:rPr>
          <w:rFonts w:ascii="Arial" w:hAnsi="Arial" w:cs="Arial"/>
        </w:rPr>
      </w:pPr>
    </w:p>
    <w:p w14:paraId="1D872D3A" w14:textId="208715C6" w:rsidR="008134A2" w:rsidRPr="004A4790" w:rsidRDefault="008134A2" w:rsidP="00F866A9">
      <w:pPr>
        <w:spacing w:line="360" w:lineRule="auto"/>
        <w:rPr>
          <w:rFonts w:ascii="Arial" w:hAnsi="Arial" w:cs="Arial"/>
        </w:rPr>
      </w:pPr>
      <w:r w:rsidRPr="004A4790">
        <w:rPr>
          <w:rFonts w:ascii="Arial" w:hAnsi="Arial" w:cs="Arial"/>
          <w:vertAlign w:val="superscript"/>
        </w:rPr>
        <w:t>1</w:t>
      </w:r>
      <w:r w:rsidRPr="004A4790">
        <w:rPr>
          <w:rFonts w:ascii="Arial" w:hAnsi="Arial" w:cs="Arial"/>
        </w:rPr>
        <w:t xml:space="preserve">MRC Lifecourse Epidemiology Unit, University of Southampton, </w:t>
      </w:r>
      <w:r w:rsidR="001B0E37">
        <w:rPr>
          <w:rFonts w:ascii="Arial" w:hAnsi="Arial" w:cs="Arial"/>
        </w:rPr>
        <w:t xml:space="preserve">Southampton, </w:t>
      </w:r>
      <w:r w:rsidRPr="004A4790">
        <w:rPr>
          <w:rFonts w:ascii="Arial" w:hAnsi="Arial" w:cs="Arial"/>
        </w:rPr>
        <w:t>UK</w:t>
      </w:r>
    </w:p>
    <w:p w14:paraId="78CEBA62" w14:textId="084CCB52" w:rsidR="00C93F50" w:rsidRPr="00C93F50" w:rsidRDefault="00C93F50" w:rsidP="00F866A9">
      <w:pPr>
        <w:spacing w:line="360" w:lineRule="auto"/>
        <w:rPr>
          <w:rFonts w:ascii="Arial" w:hAnsi="Arial" w:cs="Arial"/>
        </w:rPr>
      </w:pPr>
      <w:r w:rsidRPr="00C93F50">
        <w:rPr>
          <w:rFonts w:ascii="Arial" w:hAnsi="Arial" w:cs="Arial"/>
          <w:vertAlign w:val="superscript"/>
        </w:rPr>
        <w:t>2</w:t>
      </w:r>
      <w:r>
        <w:rPr>
          <w:rFonts w:ascii="Arial" w:hAnsi="Arial" w:cs="Arial"/>
        </w:rPr>
        <w:t>Queen Alexandra Hospital, Portsmouth, UK</w:t>
      </w:r>
    </w:p>
    <w:p w14:paraId="34EF133C" w14:textId="795B1F46" w:rsidR="004A4790" w:rsidRPr="004A4790" w:rsidRDefault="00C93F50" w:rsidP="00F866A9">
      <w:pPr>
        <w:spacing w:line="360" w:lineRule="auto"/>
        <w:rPr>
          <w:rFonts w:ascii="Arial" w:eastAsiaTheme="minorEastAsia" w:hAnsi="Arial" w:cs="Arial"/>
          <w:lang w:eastAsia="en-GB"/>
        </w:rPr>
      </w:pPr>
      <w:r>
        <w:rPr>
          <w:rFonts w:ascii="Arial" w:eastAsiaTheme="minorEastAsia" w:hAnsi="Arial" w:cs="Arial"/>
          <w:vertAlign w:val="superscript"/>
          <w:lang w:eastAsia="en-GB"/>
        </w:rPr>
        <w:t>3</w:t>
      </w:r>
      <w:r w:rsidR="008134A2" w:rsidRPr="004A4790">
        <w:rPr>
          <w:rFonts w:ascii="Arial" w:eastAsiaTheme="minorEastAsia" w:hAnsi="Arial" w:cs="Arial"/>
          <w:lang w:eastAsia="en-GB"/>
        </w:rPr>
        <w:t>NIHR Southampton Biomedical Research Centre, University of Southampton and University Hospital Southampton NHS Foundation Trust</w:t>
      </w:r>
      <w:r w:rsidR="007C4D24" w:rsidRPr="004A4790">
        <w:rPr>
          <w:rFonts w:ascii="Arial" w:hAnsi="Arial" w:cs="Arial"/>
          <w:lang w:val="en-US"/>
        </w:rPr>
        <w:t xml:space="preserve">, </w:t>
      </w:r>
      <w:r w:rsidR="001B0E37">
        <w:rPr>
          <w:rFonts w:ascii="Arial" w:hAnsi="Arial" w:cs="Arial"/>
          <w:lang w:val="en-US"/>
        </w:rPr>
        <w:t xml:space="preserve">Southampton, </w:t>
      </w:r>
      <w:r w:rsidR="007C4D24" w:rsidRPr="004A4790">
        <w:rPr>
          <w:rFonts w:ascii="Arial" w:hAnsi="Arial" w:cs="Arial"/>
          <w:lang w:val="en-US"/>
        </w:rPr>
        <w:t>UK</w:t>
      </w:r>
    </w:p>
    <w:p w14:paraId="6717696B" w14:textId="1F3455C2" w:rsidR="008134A2" w:rsidRDefault="00C93F50" w:rsidP="00F866A9">
      <w:pPr>
        <w:spacing w:line="360" w:lineRule="auto"/>
        <w:rPr>
          <w:rFonts w:ascii="Arial" w:hAnsi="Arial" w:cs="Arial"/>
          <w:lang w:val="en-US"/>
        </w:rPr>
      </w:pPr>
      <w:r>
        <w:rPr>
          <w:rFonts w:ascii="Arial" w:eastAsiaTheme="minorEastAsia" w:hAnsi="Arial" w:cs="Arial"/>
          <w:vertAlign w:val="superscript"/>
          <w:lang w:eastAsia="en-GB"/>
        </w:rPr>
        <w:t>4</w:t>
      </w:r>
      <w:r w:rsidR="008134A2" w:rsidRPr="004A4790">
        <w:rPr>
          <w:rFonts w:ascii="Arial" w:eastAsiaTheme="minorEastAsia" w:hAnsi="Arial" w:cs="Arial"/>
          <w:lang w:eastAsia="en-GB"/>
        </w:rPr>
        <w:t xml:space="preserve">NIHR </w:t>
      </w:r>
      <w:r w:rsidR="00445BEA">
        <w:rPr>
          <w:rFonts w:ascii="Arial" w:eastAsiaTheme="minorEastAsia" w:hAnsi="Arial" w:cs="Arial"/>
          <w:lang w:eastAsia="en-GB"/>
        </w:rPr>
        <w:t xml:space="preserve">Oxford </w:t>
      </w:r>
      <w:r w:rsidR="008134A2" w:rsidRPr="004A4790">
        <w:rPr>
          <w:rFonts w:ascii="Arial" w:eastAsiaTheme="minorEastAsia" w:hAnsi="Arial" w:cs="Arial"/>
          <w:lang w:eastAsia="en-GB"/>
        </w:rPr>
        <w:t xml:space="preserve">Biomedical Research </w:t>
      </w:r>
      <w:r w:rsidR="00A16C79">
        <w:rPr>
          <w:rFonts w:ascii="Arial" w:eastAsiaTheme="minorEastAsia" w:hAnsi="Arial" w:cs="Arial"/>
          <w:lang w:eastAsia="en-GB"/>
        </w:rPr>
        <w:t>Centre</w:t>
      </w:r>
      <w:r w:rsidR="008134A2" w:rsidRPr="004A4790">
        <w:rPr>
          <w:rFonts w:ascii="Arial" w:eastAsiaTheme="minorEastAsia" w:hAnsi="Arial" w:cs="Arial"/>
          <w:lang w:eastAsia="en-GB"/>
        </w:rPr>
        <w:t>, University of Oxford</w:t>
      </w:r>
      <w:r w:rsidR="007C4D24" w:rsidRPr="004A4790">
        <w:rPr>
          <w:rFonts w:ascii="Arial" w:hAnsi="Arial" w:cs="Arial"/>
          <w:lang w:val="en-US"/>
        </w:rPr>
        <w:t xml:space="preserve">, </w:t>
      </w:r>
      <w:r w:rsidR="00C31277">
        <w:rPr>
          <w:rFonts w:ascii="Arial" w:hAnsi="Arial" w:cs="Arial"/>
          <w:lang w:val="en-US"/>
        </w:rPr>
        <w:t xml:space="preserve">Oxford, </w:t>
      </w:r>
      <w:r w:rsidR="007C4D24" w:rsidRPr="004A4790">
        <w:rPr>
          <w:rFonts w:ascii="Arial" w:hAnsi="Arial" w:cs="Arial"/>
          <w:lang w:val="en-US"/>
        </w:rPr>
        <w:t>UK</w:t>
      </w:r>
    </w:p>
    <w:p w14:paraId="606C9A75" w14:textId="14DC9FD9" w:rsidR="00C93F50" w:rsidRPr="004A4790" w:rsidRDefault="00C93F50" w:rsidP="00F866A9">
      <w:pPr>
        <w:spacing w:line="360" w:lineRule="auto"/>
        <w:rPr>
          <w:rFonts w:ascii="Arial" w:eastAsiaTheme="minorEastAsia" w:hAnsi="Arial" w:cs="Arial"/>
          <w:lang w:eastAsia="en-GB"/>
        </w:rPr>
      </w:pPr>
      <w:r>
        <w:rPr>
          <w:rFonts w:ascii="Arial" w:eastAsiaTheme="minorEastAsia" w:hAnsi="Arial" w:cs="Arial"/>
          <w:vertAlign w:val="superscript"/>
          <w:lang w:eastAsia="en-GB"/>
        </w:rPr>
        <w:t>5</w:t>
      </w:r>
      <w:r w:rsidRPr="004A4790">
        <w:rPr>
          <w:rFonts w:ascii="Arial" w:eastAsiaTheme="minorEastAsia" w:hAnsi="Arial" w:cs="Arial"/>
          <w:lang w:eastAsia="en-GB"/>
        </w:rPr>
        <w:t xml:space="preserve">Victoria University of Wellington, </w:t>
      </w:r>
      <w:r w:rsidR="00FF49B7">
        <w:rPr>
          <w:rFonts w:ascii="Arial" w:eastAsiaTheme="minorEastAsia" w:hAnsi="Arial" w:cs="Arial"/>
          <w:lang w:eastAsia="en-GB"/>
        </w:rPr>
        <w:t xml:space="preserve">Wellington, </w:t>
      </w:r>
      <w:r w:rsidRPr="004A4790">
        <w:rPr>
          <w:rFonts w:ascii="Arial" w:eastAsiaTheme="minorEastAsia" w:hAnsi="Arial" w:cs="Arial"/>
          <w:lang w:eastAsia="en-GB"/>
        </w:rPr>
        <w:t>New Zealand</w:t>
      </w:r>
    </w:p>
    <w:p w14:paraId="519BC8A1" w14:textId="753F3C6B" w:rsidR="00C93F50" w:rsidRPr="004A4790" w:rsidRDefault="00FF49B7" w:rsidP="00F866A9">
      <w:pPr>
        <w:spacing w:line="360" w:lineRule="auto"/>
        <w:rPr>
          <w:rFonts w:ascii="Arial" w:eastAsiaTheme="minorEastAsia" w:hAnsi="Arial" w:cs="Arial"/>
          <w:lang w:eastAsia="en-GB"/>
        </w:rPr>
      </w:pPr>
      <w:r w:rsidRPr="00FF49B7">
        <w:rPr>
          <w:rFonts w:ascii="Arial" w:eastAsiaTheme="minorEastAsia" w:hAnsi="Arial" w:cs="Arial"/>
          <w:vertAlign w:val="superscript"/>
          <w:lang w:eastAsia="en-GB"/>
        </w:rPr>
        <w:t>6</w:t>
      </w:r>
      <w:r w:rsidR="001B0E37" w:rsidRPr="001B0E37">
        <w:t xml:space="preserve"> </w:t>
      </w:r>
      <w:r w:rsidR="001B0E37" w:rsidRPr="001B0E37">
        <w:rPr>
          <w:rFonts w:ascii="Arial" w:eastAsiaTheme="minorEastAsia" w:hAnsi="Arial" w:cs="Arial"/>
          <w:lang w:eastAsia="en-GB"/>
        </w:rPr>
        <w:t xml:space="preserve">MRC </w:t>
      </w:r>
      <w:r w:rsidR="004B0750">
        <w:rPr>
          <w:rFonts w:ascii="Arial" w:eastAsiaTheme="minorEastAsia" w:hAnsi="Arial" w:cs="Arial"/>
          <w:lang w:eastAsia="en-GB"/>
        </w:rPr>
        <w:t>Nutrition and Bone Health Research Group</w:t>
      </w:r>
      <w:r>
        <w:rPr>
          <w:rFonts w:ascii="Arial" w:eastAsiaTheme="minorEastAsia" w:hAnsi="Arial" w:cs="Arial"/>
          <w:lang w:eastAsia="en-GB"/>
        </w:rPr>
        <w:t>, Cambridge, UK</w:t>
      </w:r>
    </w:p>
    <w:p w14:paraId="72E609B2" w14:textId="77777777" w:rsidR="008134A2" w:rsidRDefault="008134A2" w:rsidP="00F866A9">
      <w:pPr>
        <w:spacing w:before="100" w:beforeAutospacing="1" w:after="100" w:afterAutospacing="1" w:line="360" w:lineRule="auto"/>
        <w:rPr>
          <w:rFonts w:ascii="Arial" w:hAnsi="Arial" w:cs="Arial"/>
          <w:b/>
        </w:rPr>
      </w:pPr>
    </w:p>
    <w:p w14:paraId="22F1BFC2" w14:textId="77777777" w:rsidR="00C328A0" w:rsidRDefault="00C328A0" w:rsidP="00F866A9">
      <w:pPr>
        <w:spacing w:before="100" w:beforeAutospacing="1" w:after="100" w:afterAutospacing="1" w:line="360" w:lineRule="auto"/>
        <w:rPr>
          <w:rFonts w:ascii="Arial" w:hAnsi="Arial" w:cs="Arial"/>
        </w:rPr>
      </w:pPr>
      <w:r>
        <w:rPr>
          <w:rFonts w:ascii="Arial" w:hAnsi="Arial" w:cs="Arial"/>
        </w:rPr>
        <w:t>Corresponding author:</w:t>
      </w:r>
    </w:p>
    <w:p w14:paraId="52C55FAA" w14:textId="77777777" w:rsidR="00695A08" w:rsidRDefault="00C328A0" w:rsidP="00F866A9">
      <w:pPr>
        <w:spacing w:before="100" w:beforeAutospacing="1" w:after="100" w:afterAutospacing="1" w:line="360" w:lineRule="auto"/>
        <w:rPr>
          <w:rFonts w:ascii="Arial" w:hAnsi="Arial" w:cs="Arial"/>
        </w:rPr>
      </w:pPr>
      <w:r w:rsidRPr="00C328A0">
        <w:rPr>
          <w:rFonts w:ascii="Arial" w:hAnsi="Arial" w:cs="Arial"/>
        </w:rPr>
        <w:t>Professor Cyrus Cooper, Professor of Rheumatology</w:t>
      </w:r>
      <w:r w:rsidR="00A34D8F">
        <w:rPr>
          <w:rFonts w:ascii="Arial" w:hAnsi="Arial" w:cs="Arial"/>
        </w:rPr>
        <w:t xml:space="preserve"> and Director</w:t>
      </w:r>
      <w:r w:rsidRPr="00C328A0">
        <w:rPr>
          <w:rFonts w:ascii="Arial" w:hAnsi="Arial" w:cs="Arial"/>
        </w:rPr>
        <w:t>, MRC Lifecourse Epidemiology Unit, Tremona Road, Southampton, SO16 6YD</w:t>
      </w:r>
    </w:p>
    <w:p w14:paraId="151030BE" w14:textId="78F3E9ED" w:rsidR="00647DD9" w:rsidRDefault="00647DD9" w:rsidP="00F866A9">
      <w:pPr>
        <w:spacing w:before="100" w:beforeAutospacing="1" w:after="100" w:afterAutospacing="1" w:line="360" w:lineRule="auto"/>
        <w:rPr>
          <w:rFonts w:ascii="Arial" w:hAnsi="Arial" w:cs="Arial"/>
        </w:rPr>
      </w:pPr>
      <w:r>
        <w:rPr>
          <w:rFonts w:ascii="Arial" w:hAnsi="Arial" w:cs="Arial"/>
        </w:rPr>
        <w:t>Telephone: 02380777624</w:t>
      </w:r>
    </w:p>
    <w:p w14:paraId="50313FF1" w14:textId="46EEEF36" w:rsidR="00647DD9" w:rsidRDefault="00647DD9" w:rsidP="00F866A9">
      <w:pPr>
        <w:spacing w:before="100" w:beforeAutospacing="1" w:after="100" w:afterAutospacing="1" w:line="360" w:lineRule="auto"/>
        <w:rPr>
          <w:rFonts w:ascii="Arial" w:hAnsi="Arial" w:cs="Arial"/>
        </w:rPr>
      </w:pPr>
      <w:r>
        <w:rPr>
          <w:rFonts w:ascii="Arial" w:hAnsi="Arial" w:cs="Arial"/>
        </w:rPr>
        <w:t xml:space="preserve">Email: </w:t>
      </w:r>
      <w:hyperlink r:id="rId8" w:history="1">
        <w:r w:rsidR="00370049" w:rsidRPr="00ED4ED0">
          <w:rPr>
            <w:rStyle w:val="Hyperlink"/>
            <w:rFonts w:ascii="Arial" w:hAnsi="Arial" w:cs="Arial"/>
          </w:rPr>
          <w:t>cc@mrc.soton.ac.uk</w:t>
        </w:r>
      </w:hyperlink>
    </w:p>
    <w:p w14:paraId="423BE92B" w14:textId="77777777" w:rsidR="0035048E" w:rsidRDefault="0035048E" w:rsidP="00F866A9">
      <w:pPr>
        <w:spacing w:before="100" w:beforeAutospacing="1" w:after="100" w:afterAutospacing="1" w:line="360" w:lineRule="auto"/>
        <w:rPr>
          <w:rFonts w:ascii="Arial" w:hAnsi="Arial" w:cs="Arial"/>
          <w:b/>
        </w:rPr>
      </w:pPr>
    </w:p>
    <w:p w14:paraId="7876451D" w14:textId="77777777" w:rsidR="00695A08" w:rsidRPr="00AD65B0" w:rsidRDefault="00695A08" w:rsidP="00695A08">
      <w:pPr>
        <w:spacing w:after="200" w:line="240" w:lineRule="auto"/>
        <w:rPr>
          <w:rFonts w:ascii="Arial" w:hAnsi="Arial" w:cs="Arial"/>
          <w:b/>
        </w:rPr>
      </w:pPr>
      <w:r w:rsidRPr="00AD65B0">
        <w:rPr>
          <w:rFonts w:ascii="Arial" w:hAnsi="Arial" w:cs="Arial"/>
          <w:b/>
        </w:rPr>
        <w:t>Acknowledgments</w:t>
      </w:r>
    </w:p>
    <w:p w14:paraId="6C466A7C" w14:textId="77777777" w:rsidR="00695A08" w:rsidRPr="00AD65B0" w:rsidRDefault="00695A08" w:rsidP="00695A08">
      <w:pPr>
        <w:spacing w:after="200" w:line="240" w:lineRule="auto"/>
        <w:rPr>
          <w:rFonts w:ascii="Arial" w:hAnsi="Arial" w:cs="Arial"/>
          <w:b/>
        </w:rPr>
      </w:pPr>
      <w:r w:rsidRPr="007D5787">
        <w:rPr>
          <w:rFonts w:ascii="Arial" w:hAnsi="Arial" w:cs="Arial"/>
        </w:rPr>
        <w:t>The Hertfordshire Cohort Study was supported by the following organisations: Medical Research Council; British Heart Foundation; Arthritis Research UK; International Osteoporosis Foundation; NIHR Southampton Biomedical Research Centre; NIHR Oxford Biomedical Research Centre; University of Southampton.</w:t>
      </w:r>
      <w:r>
        <w:rPr>
          <w:rFonts w:ascii="Arial" w:hAnsi="Arial" w:cs="Arial"/>
        </w:rPr>
        <w:t xml:space="preserve"> </w:t>
      </w:r>
      <w:r w:rsidRPr="00AD65B0">
        <w:rPr>
          <w:rFonts w:ascii="Arial" w:hAnsi="Arial" w:cs="Arial"/>
          <w:iCs/>
        </w:rPr>
        <w:t>We thank the men and women who participated in the Hertfordshire Cohort Study</w:t>
      </w:r>
      <w:r>
        <w:rPr>
          <w:rFonts w:ascii="Arial" w:hAnsi="Arial" w:cs="Arial"/>
          <w:iCs/>
        </w:rPr>
        <w:t>.</w:t>
      </w:r>
    </w:p>
    <w:p w14:paraId="7B85091E" w14:textId="77777777" w:rsidR="00C328A0" w:rsidRDefault="00C328A0" w:rsidP="00F866A9">
      <w:pPr>
        <w:rPr>
          <w:rFonts w:ascii="Arial" w:hAnsi="Arial" w:cs="Arial"/>
          <w:b/>
        </w:rPr>
      </w:pPr>
      <w:r>
        <w:rPr>
          <w:rFonts w:ascii="Arial" w:hAnsi="Arial" w:cs="Arial"/>
          <w:b/>
        </w:rPr>
        <w:br w:type="page"/>
      </w:r>
    </w:p>
    <w:p w14:paraId="44924EB8" w14:textId="6EE0226D" w:rsidR="008464EE" w:rsidRPr="008B558D" w:rsidRDefault="008464EE" w:rsidP="008464EE">
      <w:pPr>
        <w:rPr>
          <w:rFonts w:ascii="Arial" w:hAnsi="Arial" w:cs="Arial"/>
          <w:b/>
        </w:rPr>
      </w:pPr>
      <w:r>
        <w:rPr>
          <w:rFonts w:ascii="Arial" w:hAnsi="Arial" w:cs="Arial"/>
          <w:b/>
        </w:rPr>
        <w:lastRenderedPageBreak/>
        <w:t xml:space="preserve">Abstract </w:t>
      </w:r>
    </w:p>
    <w:p w14:paraId="14F5E0E3" w14:textId="77777777" w:rsidR="00626933" w:rsidRDefault="0012628C" w:rsidP="00530513">
      <w:pPr>
        <w:spacing w:before="100" w:beforeAutospacing="1" w:after="100" w:afterAutospacing="1" w:line="360" w:lineRule="auto"/>
        <w:rPr>
          <w:rFonts w:ascii="Arial" w:hAnsi="Arial" w:cs="Arial"/>
        </w:rPr>
      </w:pPr>
      <w:r>
        <w:rPr>
          <w:rFonts w:ascii="Arial" w:hAnsi="Arial" w:cs="Arial"/>
        </w:rPr>
        <w:t>H</w:t>
      </w:r>
      <w:r w:rsidR="008464EE" w:rsidRPr="008464EE">
        <w:rPr>
          <w:rFonts w:ascii="Arial" w:hAnsi="Arial" w:cs="Arial"/>
        </w:rPr>
        <w:t xml:space="preserve">igh resolution peripheral quantitative computed tomography (HRpQCT) </w:t>
      </w:r>
      <w:r>
        <w:rPr>
          <w:rFonts w:ascii="Arial" w:hAnsi="Arial" w:cs="Arial"/>
        </w:rPr>
        <w:t xml:space="preserve">is increasingly used for </w:t>
      </w:r>
      <w:r w:rsidR="00530513">
        <w:rPr>
          <w:rFonts w:ascii="Arial" w:hAnsi="Arial" w:cs="Arial"/>
        </w:rPr>
        <w:t>exploring</w:t>
      </w:r>
      <w:r>
        <w:rPr>
          <w:rFonts w:ascii="Arial" w:hAnsi="Arial" w:cs="Arial"/>
        </w:rPr>
        <w:t xml:space="preserve"> associations between bone </w:t>
      </w:r>
      <w:r w:rsidR="002C0834">
        <w:rPr>
          <w:rFonts w:ascii="Arial" w:hAnsi="Arial" w:cs="Arial"/>
        </w:rPr>
        <w:t>microarchitectural</w:t>
      </w:r>
      <w:r>
        <w:rPr>
          <w:rFonts w:ascii="Arial" w:hAnsi="Arial" w:cs="Arial"/>
        </w:rPr>
        <w:t xml:space="preserve"> and </w:t>
      </w:r>
      <w:r w:rsidR="008464EE" w:rsidRPr="008464EE">
        <w:rPr>
          <w:rFonts w:ascii="Arial" w:hAnsi="Arial" w:cs="Arial"/>
        </w:rPr>
        <w:t xml:space="preserve">finite element analysis (FEA) parameters </w:t>
      </w:r>
      <w:r>
        <w:rPr>
          <w:rFonts w:ascii="Arial" w:hAnsi="Arial" w:cs="Arial"/>
        </w:rPr>
        <w:t>and fracture</w:t>
      </w:r>
      <w:r w:rsidR="008464EE" w:rsidRPr="008464EE">
        <w:rPr>
          <w:rFonts w:ascii="Arial" w:hAnsi="Arial" w:cs="Arial"/>
        </w:rPr>
        <w:t xml:space="preserve">. </w:t>
      </w:r>
      <w:r w:rsidR="00273425" w:rsidRPr="00273425">
        <w:rPr>
          <w:rFonts w:ascii="Arial" w:hAnsi="Arial" w:cs="Arial"/>
        </w:rPr>
        <w:t>We hypothesised that combining bone microarchitectural parameters, geometry, BMD and FEA estimates of bone strength from HRpQCT may improve discrimination of fragility fractures.</w:t>
      </w:r>
      <w:r w:rsidR="004B0750">
        <w:rPr>
          <w:rFonts w:ascii="Arial" w:hAnsi="Arial" w:cs="Arial"/>
        </w:rPr>
        <w:t xml:space="preserve"> </w:t>
      </w:r>
    </w:p>
    <w:p w14:paraId="05502F45" w14:textId="750057C3" w:rsidR="00626933" w:rsidRDefault="002A0236" w:rsidP="00530513">
      <w:pPr>
        <w:spacing w:before="100" w:beforeAutospacing="1" w:after="100" w:afterAutospacing="1" w:line="360" w:lineRule="auto"/>
        <w:rPr>
          <w:rFonts w:ascii="Arial" w:hAnsi="Arial" w:cs="Arial"/>
        </w:rPr>
      </w:pPr>
      <w:r>
        <w:rPr>
          <w:rFonts w:ascii="Arial" w:hAnsi="Arial" w:cs="Arial"/>
        </w:rPr>
        <w:t xml:space="preserve">The analysis sample comprised </w:t>
      </w:r>
      <w:r w:rsidRPr="008464EE">
        <w:rPr>
          <w:rFonts w:ascii="Arial" w:hAnsi="Arial" w:cs="Arial"/>
        </w:rPr>
        <w:t xml:space="preserve">359 participants (aged 72-81 years) from the Hertfordshire Cohort Study. Fracture history was determined by self-report and vertebral fracture assessment. Participants underwent HRpQCT scans of the distal radius and </w:t>
      </w:r>
      <w:r>
        <w:rPr>
          <w:rFonts w:ascii="Arial" w:hAnsi="Arial" w:cs="Arial"/>
        </w:rPr>
        <w:t>DXA scans of the proximal femur</w:t>
      </w:r>
      <w:r w:rsidRPr="008464EE">
        <w:rPr>
          <w:rFonts w:ascii="Arial" w:hAnsi="Arial" w:cs="Arial"/>
        </w:rPr>
        <w:t xml:space="preserve"> </w:t>
      </w:r>
      <w:r>
        <w:rPr>
          <w:rFonts w:ascii="Arial" w:hAnsi="Arial" w:cs="Arial"/>
        </w:rPr>
        <w:t>and lateral spine</w:t>
      </w:r>
      <w:r w:rsidRPr="008464EE">
        <w:rPr>
          <w:rFonts w:ascii="Arial" w:hAnsi="Arial" w:cs="Arial"/>
        </w:rPr>
        <w:t>.</w:t>
      </w:r>
      <w:r>
        <w:rPr>
          <w:rFonts w:ascii="Arial" w:hAnsi="Arial" w:cs="Arial"/>
        </w:rPr>
        <w:t xml:space="preserve"> </w:t>
      </w:r>
      <w:r w:rsidR="00B823D9">
        <w:rPr>
          <w:rFonts w:ascii="Arial" w:hAnsi="Arial" w:cs="Arial"/>
        </w:rPr>
        <w:t>P</w:t>
      </w:r>
      <w:r w:rsidR="004B0750">
        <w:rPr>
          <w:rFonts w:ascii="Arial" w:hAnsi="Arial" w:cs="Arial"/>
        </w:rPr>
        <w:t>oisson regression with robust variance estimation</w:t>
      </w:r>
      <w:r w:rsidR="004B0750" w:rsidRPr="00355AA2">
        <w:rPr>
          <w:rFonts w:ascii="Arial" w:hAnsi="Arial" w:cs="Arial"/>
        </w:rPr>
        <w:t xml:space="preserve"> was used to </w:t>
      </w:r>
      <w:r w:rsidR="004B0750">
        <w:rPr>
          <w:rFonts w:ascii="Arial" w:hAnsi="Arial" w:cs="Arial"/>
        </w:rPr>
        <w:t xml:space="preserve">derive relative risks for the relationship between </w:t>
      </w:r>
      <w:r w:rsidR="004B0750" w:rsidRPr="00355AA2">
        <w:rPr>
          <w:rFonts w:ascii="Arial" w:hAnsi="Arial" w:cs="Arial"/>
        </w:rPr>
        <w:t xml:space="preserve">individual </w:t>
      </w:r>
      <w:r w:rsidR="005261A4" w:rsidRPr="005261A4">
        <w:rPr>
          <w:rFonts w:ascii="Arial" w:hAnsi="Arial" w:cs="Arial"/>
        </w:rPr>
        <w:t>bone microarchitectur</w:t>
      </w:r>
      <w:r w:rsidR="004E5FA5">
        <w:rPr>
          <w:rFonts w:ascii="Arial" w:hAnsi="Arial" w:cs="Arial"/>
        </w:rPr>
        <w:t xml:space="preserve">al </w:t>
      </w:r>
      <w:r w:rsidR="004B0750">
        <w:rPr>
          <w:rFonts w:ascii="Arial" w:hAnsi="Arial" w:cs="Arial"/>
        </w:rPr>
        <w:t>and FEA</w:t>
      </w:r>
      <w:r w:rsidR="004B0750" w:rsidRPr="00355AA2">
        <w:rPr>
          <w:rFonts w:ascii="Arial" w:hAnsi="Arial" w:cs="Arial"/>
        </w:rPr>
        <w:t xml:space="preserve"> parameters and </w:t>
      </w:r>
      <w:r w:rsidR="004B0750">
        <w:rPr>
          <w:rFonts w:ascii="Arial" w:hAnsi="Arial" w:cs="Arial"/>
        </w:rPr>
        <w:t>previous fracture</w:t>
      </w:r>
      <w:r w:rsidR="004B0750" w:rsidRPr="00355AA2">
        <w:rPr>
          <w:rFonts w:ascii="Arial" w:hAnsi="Arial" w:cs="Arial"/>
        </w:rPr>
        <w:t>.</w:t>
      </w:r>
      <w:r w:rsidR="004B0750">
        <w:rPr>
          <w:rFonts w:ascii="Arial" w:hAnsi="Arial" w:cs="Arial"/>
        </w:rPr>
        <w:t xml:space="preserve"> </w:t>
      </w:r>
      <w:r w:rsidR="00530513">
        <w:rPr>
          <w:rFonts w:ascii="Arial" w:hAnsi="Arial" w:cs="Arial"/>
        </w:rPr>
        <w:t>C</w:t>
      </w:r>
      <w:r w:rsidR="008464EE" w:rsidRPr="008464EE">
        <w:rPr>
          <w:rFonts w:ascii="Arial" w:hAnsi="Arial" w:cs="Arial"/>
        </w:rPr>
        <w:t xml:space="preserve">luster analysis of </w:t>
      </w:r>
      <w:r w:rsidR="005261A4">
        <w:rPr>
          <w:rFonts w:ascii="Arial" w:hAnsi="Arial" w:cs="Arial"/>
        </w:rPr>
        <w:t>these parameters</w:t>
      </w:r>
      <w:r w:rsidR="008464EE" w:rsidRPr="008464EE">
        <w:rPr>
          <w:rFonts w:ascii="Arial" w:hAnsi="Arial" w:cs="Arial"/>
        </w:rPr>
        <w:t xml:space="preserve"> </w:t>
      </w:r>
      <w:r w:rsidR="006C7D23">
        <w:rPr>
          <w:rFonts w:ascii="Arial" w:hAnsi="Arial" w:cs="Arial"/>
        </w:rPr>
        <w:t xml:space="preserve">was </w:t>
      </w:r>
      <w:r w:rsidR="004B0750">
        <w:rPr>
          <w:rFonts w:ascii="Arial" w:hAnsi="Arial" w:cs="Arial"/>
        </w:rPr>
        <w:t xml:space="preserve">then </w:t>
      </w:r>
      <w:r w:rsidR="006C7D23">
        <w:rPr>
          <w:rFonts w:ascii="Arial" w:hAnsi="Arial" w:cs="Arial"/>
        </w:rPr>
        <w:t xml:space="preserve">performed </w:t>
      </w:r>
      <w:r w:rsidR="008464EE" w:rsidRPr="008464EE">
        <w:rPr>
          <w:rFonts w:ascii="Arial" w:hAnsi="Arial" w:cs="Arial"/>
        </w:rPr>
        <w:t>to identify phenotypes associated with fracture prevalence</w:t>
      </w:r>
      <w:r w:rsidR="006C7D23">
        <w:rPr>
          <w:rFonts w:ascii="Arial" w:hAnsi="Arial" w:cs="Arial"/>
        </w:rPr>
        <w:t xml:space="preserve">. </w:t>
      </w:r>
    </w:p>
    <w:p w14:paraId="4EA9C366" w14:textId="77777777" w:rsidR="00626933" w:rsidRDefault="004B0750" w:rsidP="00530513">
      <w:pPr>
        <w:spacing w:before="100" w:beforeAutospacing="1" w:after="100" w:afterAutospacing="1" w:line="360" w:lineRule="auto"/>
        <w:rPr>
          <w:rFonts w:ascii="Arial" w:hAnsi="Arial" w:cs="Arial"/>
        </w:rPr>
      </w:pPr>
      <w:r w:rsidRPr="008464EE">
        <w:rPr>
          <w:rFonts w:ascii="Arial" w:hAnsi="Arial" w:cs="Arial"/>
        </w:rPr>
        <w:t xml:space="preserve">Receiver operating characteristic analysis suggested that </w:t>
      </w:r>
      <w:r w:rsidR="0087522B">
        <w:rPr>
          <w:rFonts w:ascii="Arial" w:hAnsi="Arial" w:cs="Arial"/>
        </w:rPr>
        <w:t>bone microarchitectur</w:t>
      </w:r>
      <w:r w:rsidR="004E5FA5">
        <w:rPr>
          <w:rFonts w:ascii="Arial" w:hAnsi="Arial" w:cs="Arial"/>
        </w:rPr>
        <w:t>al</w:t>
      </w:r>
      <w:r w:rsidRPr="008464EE">
        <w:rPr>
          <w:rFonts w:ascii="Arial" w:hAnsi="Arial" w:cs="Arial"/>
        </w:rPr>
        <w:t xml:space="preserve"> parameters improved fracture </w:t>
      </w:r>
      <w:r>
        <w:rPr>
          <w:rFonts w:ascii="Arial" w:hAnsi="Arial" w:cs="Arial"/>
        </w:rPr>
        <w:t>discrimination</w:t>
      </w:r>
      <w:r w:rsidRPr="008464EE">
        <w:rPr>
          <w:rFonts w:ascii="Arial" w:hAnsi="Arial" w:cs="Arial"/>
        </w:rPr>
        <w:t xml:space="preserve"> compared to </w:t>
      </w:r>
      <w:r w:rsidR="0087522B">
        <w:rPr>
          <w:rFonts w:ascii="Arial" w:hAnsi="Arial" w:cs="Arial"/>
        </w:rPr>
        <w:t>a</w:t>
      </w:r>
      <w:r w:rsidRPr="008464EE">
        <w:rPr>
          <w:rFonts w:ascii="Arial" w:hAnsi="Arial" w:cs="Arial"/>
        </w:rPr>
        <w:t xml:space="preserve">BMD alone whereas further inclusion of FEA parameters resulted in </w:t>
      </w:r>
      <w:r w:rsidR="002C0834">
        <w:rPr>
          <w:rFonts w:ascii="Arial" w:hAnsi="Arial" w:cs="Arial"/>
        </w:rPr>
        <w:t>minimal</w:t>
      </w:r>
      <w:r w:rsidRPr="008464EE">
        <w:rPr>
          <w:rFonts w:ascii="Arial" w:hAnsi="Arial" w:cs="Arial"/>
        </w:rPr>
        <w:t xml:space="preserve"> improvements.</w:t>
      </w:r>
      <w:r w:rsidR="005261A4">
        <w:rPr>
          <w:rFonts w:ascii="Arial" w:hAnsi="Arial" w:cs="Arial"/>
        </w:rPr>
        <w:t xml:space="preserve"> </w:t>
      </w:r>
      <w:r w:rsidR="008464EE" w:rsidRPr="008464EE">
        <w:rPr>
          <w:rFonts w:ascii="Arial" w:hAnsi="Arial" w:cs="Arial"/>
        </w:rPr>
        <w:t xml:space="preserve">Cluster analysis (k-means) identified 4 clusters. </w:t>
      </w:r>
      <w:r w:rsidR="00530513">
        <w:rPr>
          <w:rFonts w:ascii="Arial" w:hAnsi="Arial" w:cs="Arial"/>
        </w:rPr>
        <w:t>The first had</w:t>
      </w:r>
      <w:r w:rsidR="008464EE" w:rsidRPr="008464EE">
        <w:rPr>
          <w:rFonts w:ascii="Arial" w:hAnsi="Arial" w:cs="Arial"/>
        </w:rPr>
        <w:t xml:space="preserve"> lower Young modulus</w:t>
      </w:r>
      <w:r w:rsidR="00530513">
        <w:rPr>
          <w:rFonts w:ascii="Arial" w:hAnsi="Arial" w:cs="Arial"/>
        </w:rPr>
        <w:t>,</w:t>
      </w:r>
      <w:r w:rsidR="008464EE" w:rsidRPr="008464EE">
        <w:rPr>
          <w:rFonts w:ascii="Arial" w:hAnsi="Arial" w:cs="Arial"/>
        </w:rPr>
        <w:t xml:space="preserve"> cortical thickness, </w:t>
      </w:r>
      <w:r w:rsidR="00530513">
        <w:rPr>
          <w:rFonts w:ascii="Arial" w:hAnsi="Arial" w:cs="Arial"/>
        </w:rPr>
        <w:t xml:space="preserve">cortical </w:t>
      </w:r>
      <w:r w:rsidR="002C0834">
        <w:rPr>
          <w:rFonts w:ascii="Arial" w:hAnsi="Arial" w:cs="Arial"/>
        </w:rPr>
        <w:t>volumetric density</w:t>
      </w:r>
      <w:r w:rsidR="008464EE" w:rsidRPr="008464EE">
        <w:rPr>
          <w:rFonts w:ascii="Arial" w:hAnsi="Arial" w:cs="Arial"/>
        </w:rPr>
        <w:t xml:space="preserve"> and Von Mises stresses compared to the wider sample</w:t>
      </w:r>
      <w:r>
        <w:rPr>
          <w:rFonts w:ascii="Arial" w:hAnsi="Arial" w:cs="Arial"/>
        </w:rPr>
        <w:t xml:space="preserve">; </w:t>
      </w:r>
      <w:r w:rsidR="008464EE" w:rsidRPr="008464EE">
        <w:rPr>
          <w:rFonts w:ascii="Arial" w:hAnsi="Arial" w:cs="Arial"/>
        </w:rPr>
        <w:t>fracture rates were only significantly greater among women (relative risk [95%CI]</w:t>
      </w:r>
      <w:r w:rsidR="0087522B">
        <w:rPr>
          <w:rFonts w:ascii="Arial" w:hAnsi="Arial" w:cs="Arial"/>
        </w:rPr>
        <w:t xml:space="preserve"> compared to lowest risk cluster</w:t>
      </w:r>
      <w:r w:rsidR="008464EE" w:rsidRPr="008464EE">
        <w:rPr>
          <w:rFonts w:ascii="Arial" w:hAnsi="Arial" w:cs="Arial"/>
        </w:rPr>
        <w:t xml:space="preserve">: 2.55 [1.28,5.07], p=0.008). </w:t>
      </w:r>
      <w:r w:rsidR="00530513">
        <w:rPr>
          <w:rFonts w:ascii="Arial" w:hAnsi="Arial" w:cs="Arial"/>
        </w:rPr>
        <w:t>The second cluster</w:t>
      </w:r>
      <w:r w:rsidR="008464EE" w:rsidRPr="008464EE">
        <w:rPr>
          <w:rFonts w:ascii="Arial" w:hAnsi="Arial" w:cs="Arial"/>
        </w:rPr>
        <w:t xml:space="preserve"> </w:t>
      </w:r>
      <w:r w:rsidR="00530513">
        <w:rPr>
          <w:rFonts w:ascii="Arial" w:hAnsi="Arial" w:cs="Arial"/>
        </w:rPr>
        <w:t>in</w:t>
      </w:r>
      <w:r w:rsidR="008464EE" w:rsidRPr="008464EE">
        <w:rPr>
          <w:rFonts w:ascii="Arial" w:hAnsi="Arial" w:cs="Arial"/>
        </w:rPr>
        <w:t xml:space="preserve"> women </w:t>
      </w:r>
      <w:r w:rsidR="00530513">
        <w:rPr>
          <w:rFonts w:ascii="Arial" w:hAnsi="Arial" w:cs="Arial"/>
        </w:rPr>
        <w:t>had greater</w:t>
      </w:r>
      <w:r w:rsidR="008464EE" w:rsidRPr="008464EE">
        <w:rPr>
          <w:rFonts w:ascii="Arial" w:hAnsi="Arial" w:cs="Arial"/>
        </w:rPr>
        <w:t xml:space="preserve"> trabecul</w:t>
      </w:r>
      <w:r w:rsidR="002C0834">
        <w:rPr>
          <w:rFonts w:ascii="Arial" w:hAnsi="Arial" w:cs="Arial"/>
        </w:rPr>
        <w:t>ar separation, lower trabecular volumetric density</w:t>
      </w:r>
      <w:r w:rsidR="00530513" w:rsidRPr="008464EE">
        <w:rPr>
          <w:rFonts w:ascii="Arial" w:hAnsi="Arial" w:cs="Arial"/>
        </w:rPr>
        <w:t xml:space="preserve"> </w:t>
      </w:r>
      <w:r w:rsidR="008464EE" w:rsidRPr="008464EE">
        <w:rPr>
          <w:rFonts w:ascii="Arial" w:hAnsi="Arial" w:cs="Arial"/>
        </w:rPr>
        <w:t xml:space="preserve">and lower </w:t>
      </w:r>
      <w:r w:rsidR="00530513">
        <w:rPr>
          <w:rFonts w:ascii="Arial" w:hAnsi="Arial" w:cs="Arial"/>
        </w:rPr>
        <w:t>trabecular</w:t>
      </w:r>
      <w:r w:rsidR="008464EE" w:rsidRPr="008464EE">
        <w:rPr>
          <w:rFonts w:ascii="Arial" w:hAnsi="Arial" w:cs="Arial"/>
        </w:rPr>
        <w:t xml:space="preserve"> load </w:t>
      </w:r>
      <w:r w:rsidR="00530513">
        <w:rPr>
          <w:rFonts w:ascii="Arial" w:hAnsi="Arial" w:cs="Arial"/>
        </w:rPr>
        <w:t>with an</w:t>
      </w:r>
      <w:r w:rsidR="00530513" w:rsidRPr="008464EE">
        <w:rPr>
          <w:rFonts w:ascii="Arial" w:hAnsi="Arial" w:cs="Arial"/>
        </w:rPr>
        <w:t xml:space="preserve"> </w:t>
      </w:r>
      <w:r w:rsidR="008464EE" w:rsidRPr="008464EE">
        <w:rPr>
          <w:rFonts w:ascii="Arial" w:hAnsi="Arial" w:cs="Arial"/>
        </w:rPr>
        <w:t xml:space="preserve">increase in fracture rate </w:t>
      </w:r>
      <w:r w:rsidR="0087522B">
        <w:rPr>
          <w:rFonts w:ascii="Arial" w:hAnsi="Arial" w:cs="Arial"/>
        </w:rPr>
        <w:t xml:space="preserve">compared to lowest risk cluster </w:t>
      </w:r>
      <w:r w:rsidR="00501C8C">
        <w:rPr>
          <w:rFonts w:ascii="Arial" w:hAnsi="Arial" w:cs="Arial"/>
        </w:rPr>
        <w:t xml:space="preserve">(1.93 [0.98,3.78], p=0.057). </w:t>
      </w:r>
    </w:p>
    <w:p w14:paraId="2504F3F9" w14:textId="61BA0222" w:rsidR="00647DD9" w:rsidRDefault="002C0834" w:rsidP="00530513">
      <w:pPr>
        <w:spacing w:before="100" w:beforeAutospacing="1" w:after="100" w:afterAutospacing="1" w:line="360" w:lineRule="auto"/>
        <w:rPr>
          <w:rFonts w:ascii="Arial" w:hAnsi="Arial" w:cs="Arial"/>
        </w:rPr>
      </w:pPr>
      <w:r>
        <w:rPr>
          <w:rFonts w:ascii="Arial" w:hAnsi="Arial" w:cs="Arial"/>
        </w:rPr>
        <w:t xml:space="preserve">These findings </w:t>
      </w:r>
      <w:r w:rsidR="004C42FA">
        <w:rPr>
          <w:rFonts w:ascii="Arial" w:hAnsi="Arial" w:cs="Arial"/>
        </w:rPr>
        <w:t>may help inform intervention strategies for the prevention and management of osteoporosis.</w:t>
      </w:r>
    </w:p>
    <w:p w14:paraId="5DCA538E" w14:textId="77777777" w:rsidR="00B82451" w:rsidRPr="00647DD9" w:rsidRDefault="00B82451" w:rsidP="00530513">
      <w:pPr>
        <w:spacing w:before="100" w:beforeAutospacing="1" w:after="100" w:afterAutospacing="1" w:line="360" w:lineRule="auto"/>
        <w:rPr>
          <w:rFonts w:ascii="Arial" w:hAnsi="Arial" w:cs="Arial"/>
          <w:i/>
        </w:rPr>
      </w:pPr>
    </w:p>
    <w:p w14:paraId="4FD7A696" w14:textId="2D4C81C7" w:rsidR="00BB6167" w:rsidRPr="00700760" w:rsidRDefault="00647DD9" w:rsidP="00F866A9">
      <w:pPr>
        <w:rPr>
          <w:rFonts w:ascii="Arial" w:hAnsi="Arial" w:cs="Arial"/>
          <w:b/>
        </w:rPr>
      </w:pPr>
      <w:r>
        <w:rPr>
          <w:rFonts w:ascii="Arial" w:hAnsi="Arial" w:cs="Arial"/>
          <w:b/>
        </w:rPr>
        <w:t xml:space="preserve">Keywords: </w:t>
      </w:r>
      <w:r w:rsidR="0044655E">
        <w:rPr>
          <w:rFonts w:ascii="Arial" w:hAnsi="Arial" w:cs="Arial"/>
        </w:rPr>
        <w:t>quantitative computed tomography</w:t>
      </w:r>
      <w:r w:rsidR="008464EE" w:rsidRPr="008464EE">
        <w:rPr>
          <w:rFonts w:ascii="Arial" w:hAnsi="Arial" w:cs="Arial"/>
        </w:rPr>
        <w:t>; DXA; Epidemiology; Fracture; Osteoporosis</w:t>
      </w:r>
      <w:r w:rsidR="006C7D23">
        <w:rPr>
          <w:rFonts w:ascii="Arial" w:hAnsi="Arial" w:cs="Arial"/>
        </w:rPr>
        <w:t>; finite element analysis</w:t>
      </w:r>
    </w:p>
    <w:p w14:paraId="4B18D51D" w14:textId="77777777" w:rsidR="008B558D" w:rsidRDefault="008B558D" w:rsidP="00F866A9">
      <w:pPr>
        <w:rPr>
          <w:rFonts w:ascii="Arial" w:hAnsi="Arial" w:cs="Arial"/>
        </w:rPr>
      </w:pPr>
    </w:p>
    <w:p w14:paraId="6DE3BCEE" w14:textId="77777777" w:rsidR="006C7D23" w:rsidRDefault="006C7D23" w:rsidP="00F866A9">
      <w:pPr>
        <w:rPr>
          <w:rFonts w:ascii="Arial" w:hAnsi="Arial" w:cs="Arial"/>
        </w:rPr>
      </w:pPr>
    </w:p>
    <w:p w14:paraId="14FCDC7D" w14:textId="77777777" w:rsidR="009C7D5A" w:rsidRDefault="009C7D5A" w:rsidP="00F866A9">
      <w:pPr>
        <w:rPr>
          <w:rFonts w:ascii="Arial" w:hAnsi="Arial" w:cs="Arial"/>
        </w:rPr>
      </w:pPr>
    </w:p>
    <w:p w14:paraId="43A373C3" w14:textId="77777777" w:rsidR="009C7D5A" w:rsidRDefault="009C7D5A" w:rsidP="00F866A9">
      <w:pPr>
        <w:rPr>
          <w:rFonts w:ascii="Arial" w:hAnsi="Arial" w:cs="Arial"/>
        </w:rPr>
      </w:pPr>
    </w:p>
    <w:p w14:paraId="35F44833" w14:textId="77777777" w:rsidR="00B82451" w:rsidRDefault="00B82451" w:rsidP="00F866A9">
      <w:pPr>
        <w:rPr>
          <w:rFonts w:ascii="Arial" w:hAnsi="Arial" w:cs="Arial"/>
        </w:rPr>
      </w:pPr>
    </w:p>
    <w:p w14:paraId="54C4CD88" w14:textId="4A400496" w:rsidR="004054CA" w:rsidRPr="009C7D5A" w:rsidRDefault="0035048E" w:rsidP="00F866A9">
      <w:pPr>
        <w:rPr>
          <w:rFonts w:ascii="Arial" w:hAnsi="Arial" w:cs="Arial"/>
        </w:rPr>
      </w:pPr>
      <w:r w:rsidRPr="005F187D">
        <w:rPr>
          <w:rFonts w:ascii="Arial" w:hAnsi="Arial" w:cs="Arial"/>
          <w:b/>
        </w:rPr>
        <w:lastRenderedPageBreak/>
        <w:t>Introduction</w:t>
      </w:r>
      <w:r w:rsidRPr="005F187D">
        <w:rPr>
          <w:rFonts w:ascii="Arial" w:hAnsi="Arial" w:cs="Arial"/>
        </w:rPr>
        <w:t xml:space="preserve"> </w:t>
      </w:r>
    </w:p>
    <w:p w14:paraId="7CB385DB" w14:textId="0E7DB9CA" w:rsidR="006737CC" w:rsidRPr="00116F39" w:rsidRDefault="000A34ED" w:rsidP="00F866A9">
      <w:pPr>
        <w:spacing w:before="100" w:beforeAutospacing="1" w:after="100" w:afterAutospacing="1" w:line="360" w:lineRule="auto"/>
        <w:rPr>
          <w:rFonts w:ascii="Arial" w:hAnsi="Arial" w:cs="Arial"/>
        </w:rPr>
      </w:pPr>
      <w:r>
        <w:rPr>
          <w:rFonts w:ascii="Arial" w:hAnsi="Arial" w:cs="Arial"/>
        </w:rPr>
        <w:t>Although</w:t>
      </w:r>
      <w:r w:rsidR="00731023" w:rsidRPr="00116F39">
        <w:rPr>
          <w:rFonts w:ascii="Arial" w:hAnsi="Arial" w:cs="Arial"/>
        </w:rPr>
        <w:t xml:space="preserve"> </w:t>
      </w:r>
      <w:r w:rsidR="004B0750">
        <w:rPr>
          <w:rFonts w:ascii="Arial" w:hAnsi="Arial" w:cs="Arial"/>
        </w:rPr>
        <w:t>measurements of a</w:t>
      </w:r>
      <w:r w:rsidR="004B0750" w:rsidRPr="00116F39">
        <w:rPr>
          <w:rFonts w:ascii="Arial" w:hAnsi="Arial" w:cs="Arial"/>
        </w:rPr>
        <w:t xml:space="preserve">real bone mineral density (aBMD) </w:t>
      </w:r>
      <w:r w:rsidR="008D48FC">
        <w:rPr>
          <w:rFonts w:ascii="Arial" w:hAnsi="Arial" w:cs="Arial"/>
        </w:rPr>
        <w:t>of</w:t>
      </w:r>
      <w:r w:rsidR="004B0750" w:rsidRPr="00116F39">
        <w:rPr>
          <w:rFonts w:ascii="Arial" w:hAnsi="Arial" w:cs="Arial"/>
        </w:rPr>
        <w:t xml:space="preserve"> the hip or spine</w:t>
      </w:r>
      <w:r w:rsidR="004B0750">
        <w:rPr>
          <w:rFonts w:ascii="Arial" w:hAnsi="Arial" w:cs="Arial"/>
        </w:rPr>
        <w:t xml:space="preserve"> </w:t>
      </w:r>
      <w:r w:rsidR="00296913">
        <w:rPr>
          <w:rFonts w:ascii="Arial" w:hAnsi="Arial" w:cs="Arial"/>
        </w:rPr>
        <w:t xml:space="preserve">is considered the gold-standard for assessing </w:t>
      </w:r>
      <w:r w:rsidR="00731023" w:rsidRPr="00116F39">
        <w:rPr>
          <w:rFonts w:ascii="Arial" w:hAnsi="Arial" w:cs="Arial"/>
        </w:rPr>
        <w:t>fracture risk</w:t>
      </w:r>
      <w:r w:rsidR="00DB3E76" w:rsidRPr="00116F39">
        <w:rPr>
          <w:rFonts w:ascii="Arial" w:hAnsi="Arial" w:cs="Arial"/>
        </w:rPr>
        <w:t xml:space="preserve"> </w:t>
      </w:r>
      <w:r w:rsidR="00731023" w:rsidRPr="00116F39">
        <w:rPr>
          <w:rFonts w:ascii="Arial" w:hAnsi="Arial" w:cs="Arial"/>
        </w:rPr>
        <w:fldChar w:fldCharType="begin"/>
      </w:r>
      <w:r w:rsidR="00630B47">
        <w:rPr>
          <w:rFonts w:ascii="Arial" w:hAnsi="Arial" w:cs="Arial"/>
        </w:rPr>
        <w:instrText xml:space="preserve"> ADDIN EN.CITE &lt;EndNote&gt;&lt;Cite&gt;&lt;Author&gt;Marshall&lt;/Author&gt;&lt;Year&gt;1996&lt;/Year&gt;&lt;RecNum&gt;226&lt;/RecNum&gt;&lt;DisplayText&gt;[1]&lt;/DisplayText&gt;&lt;record&gt;&lt;rec-number&gt;226&lt;/rec-number&gt;&lt;foreign-keys&gt;&lt;key app="EN" db-id="xp2sx5aahpsveaea2zq5s2xsef9d0fsxsxex" timestamp="1556866694"&gt;226&lt;/key&gt;&lt;/foreign-keys&gt;&lt;ref-type name="Journal Article"&gt;17&lt;/ref-type&gt;&lt;contributors&gt;&lt;authors&gt;&lt;author&gt;Marshall,D.&lt;/author&gt;&lt;author&gt;Johnell,O.&lt;/author&gt;&lt;author&gt;Wedel,H.&lt;/author&gt;&lt;/authors&gt;&lt;/contributors&gt;&lt;auth-address&gt;Swedish Council on Technology Assessment in Health Care, Stockholm, Sweden&lt;/auth-address&gt;&lt;titles&gt;&lt;title&gt;Meta-analysis of how well measures of bone mineral density predict occurrence of osteoporotic fractures&lt;/title&gt;&lt;secondary-title&gt;BMJ&lt;/secondary-title&gt;&lt;/titles&gt;&lt;periodical&gt;&lt;full-title&gt;BMJ&lt;/full-title&gt;&lt;abbr-1&gt;BMJ&lt;/abbr-1&gt;&lt;abbr-2&gt;BMJ&lt;/abbr-2&gt;&lt;/periodical&gt;&lt;pages&gt;1254-1259&lt;/pages&gt;&lt;volume&gt;312&lt;/volume&gt;&lt;number&gt;7041&lt;/number&gt;&lt;reprint-edition&gt;Not in File&lt;/reprint-edition&gt;&lt;keywords&gt;&lt;keyword&gt;Aged&lt;/keyword&gt;&lt;keyword&gt;Bone Density&lt;/keyword&gt;&lt;keyword&gt;Cohort Studies&lt;/keyword&gt;&lt;keyword&gt;complications&lt;/keyword&gt;&lt;keyword&gt;etiology&lt;/keyword&gt;&lt;keyword&gt;Female&lt;/keyword&gt;&lt;keyword&gt;Follow-Up Studies&lt;/keyword&gt;&lt;keyword&gt;Forecasting&lt;/keyword&gt;&lt;keyword&gt;Fractures,Bone&lt;/keyword&gt;&lt;keyword&gt;Hip Fractures&lt;/keyword&gt;&lt;keyword&gt;Humans&lt;/keyword&gt;&lt;keyword&gt;Osteoporosis&lt;/keyword&gt;&lt;keyword&gt;Osteoporosis,Postmenopausal&lt;/keyword&gt;&lt;keyword&gt;physiopathology&lt;/keyword&gt;&lt;keyword&gt;Predictive Value of Tests&lt;/keyword&gt;&lt;keyword&gt;Prospective Studies&lt;/keyword&gt;&lt;keyword&gt;Risk Factors&lt;/keyword&gt;&lt;keyword&gt;Sensitivity and Specificity&lt;/keyword&gt;&lt;keyword&gt;Spine&lt;/keyword&gt;&lt;/keywords&gt;&lt;dates&gt;&lt;year&gt;1996&lt;/year&gt;&lt;pub-dates&gt;&lt;date&gt;5/18/1996&lt;/date&gt;&lt;/pub-dates&gt;&lt;/dates&gt;&lt;label&gt;23&lt;/label&gt;&lt;urls&gt;&lt;related-urls&gt;&lt;url&gt;http://www.ncbi.nlm.nih.gov/pubmed/8634613&lt;/url&gt;&lt;/related-urls&gt;&lt;/urls&gt;&lt;/record&gt;&lt;/Cite&gt;&lt;/EndNote&gt;</w:instrText>
      </w:r>
      <w:r w:rsidR="00731023" w:rsidRPr="00116F39">
        <w:rPr>
          <w:rFonts w:ascii="Arial" w:hAnsi="Arial" w:cs="Arial"/>
        </w:rPr>
        <w:fldChar w:fldCharType="separate"/>
      </w:r>
      <w:r w:rsidR="00AE78DA">
        <w:rPr>
          <w:rFonts w:ascii="Arial" w:hAnsi="Arial" w:cs="Arial"/>
          <w:noProof/>
        </w:rPr>
        <w:t>[1]</w:t>
      </w:r>
      <w:r w:rsidR="00731023" w:rsidRPr="00116F39">
        <w:rPr>
          <w:rFonts w:ascii="Arial" w:hAnsi="Arial" w:cs="Arial"/>
        </w:rPr>
        <w:fldChar w:fldCharType="end"/>
      </w:r>
      <w:r w:rsidR="00731023" w:rsidRPr="00116F39">
        <w:rPr>
          <w:rFonts w:ascii="Arial" w:hAnsi="Arial" w:cs="Arial"/>
        </w:rPr>
        <w:t xml:space="preserve">, </w:t>
      </w:r>
      <w:r w:rsidR="004B0750">
        <w:rPr>
          <w:rFonts w:ascii="Arial" w:hAnsi="Arial" w:cs="Arial"/>
        </w:rPr>
        <w:t xml:space="preserve">it is widely </w:t>
      </w:r>
      <w:r w:rsidR="00296913">
        <w:rPr>
          <w:rFonts w:ascii="Arial" w:hAnsi="Arial" w:cs="Arial"/>
        </w:rPr>
        <w:t xml:space="preserve">recognised that </w:t>
      </w:r>
      <w:r w:rsidR="00731023" w:rsidRPr="00116F39">
        <w:rPr>
          <w:rFonts w:ascii="Arial" w:hAnsi="Arial" w:cs="Arial"/>
        </w:rPr>
        <w:t>there are limitations to only using</w:t>
      </w:r>
      <w:r w:rsidR="00C9417F" w:rsidRPr="00116F39">
        <w:rPr>
          <w:rFonts w:ascii="Arial" w:hAnsi="Arial" w:cs="Arial"/>
        </w:rPr>
        <w:t xml:space="preserve"> </w:t>
      </w:r>
      <w:r w:rsidR="00731023" w:rsidRPr="00116F39">
        <w:rPr>
          <w:rFonts w:ascii="Arial" w:hAnsi="Arial" w:cs="Arial"/>
        </w:rPr>
        <w:t xml:space="preserve">DXA to determine bone fragility. </w:t>
      </w:r>
      <w:r w:rsidR="00296913">
        <w:rPr>
          <w:rFonts w:ascii="Arial" w:hAnsi="Arial" w:cs="Arial"/>
        </w:rPr>
        <w:t xml:space="preserve">Stratifying for fracture risk using DXA-derived aBMD may fail to identify some individuals at higher risk of fracture; indeed, as many as half of hip fractures occur in individuals with aBMD values considered low risk for osteoporotic fracture </w:t>
      </w:r>
      <w:r w:rsidR="00296913">
        <w:rPr>
          <w:rFonts w:ascii="Arial" w:hAnsi="Arial" w:cs="Arial"/>
        </w:rPr>
        <w:fldChar w:fldCharType="begin">
          <w:fldData xml:space="preserve">PEVuZE5vdGU+PENpdGU+PEF1dGhvcj5XYWlud3JpZ2h0PC9BdXRob3I+PFllYXI+MjAwNTwvWWVh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</w:fldData>
        </w:fldChar>
      </w:r>
      <w:r w:rsidR="00630B47">
        <w:rPr>
          <w:rFonts w:ascii="Arial" w:hAnsi="Arial" w:cs="Arial"/>
        </w:rPr>
        <w:instrText xml:space="preserve"> ADDIN EN.CITE </w:instrText>
      </w:r>
      <w:r w:rsidR="00630B47">
        <w:rPr>
          <w:rFonts w:ascii="Arial" w:hAnsi="Arial" w:cs="Arial"/>
        </w:rPr>
        <w:fldChar w:fldCharType="begin">
          <w:fldData xml:space="preserve">PEVuZE5vdGU+PENpdGU+PEF1dGhvcj5XYWlud3JpZ2h0PC9BdXRob3I+PFllYXI+MjAwNTwvWWVh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</w:fldData>
        </w:fldChar>
      </w:r>
      <w:r w:rsidR="00630B47">
        <w:rPr>
          <w:rFonts w:ascii="Arial" w:hAnsi="Arial" w:cs="Arial"/>
        </w:rPr>
        <w:instrText xml:space="preserve"> ADDIN EN.CITE.DATA </w:instrText>
      </w:r>
      <w:r w:rsidR="00630B47">
        <w:rPr>
          <w:rFonts w:ascii="Arial" w:hAnsi="Arial" w:cs="Arial"/>
        </w:rPr>
      </w:r>
      <w:r w:rsidR="00630B47">
        <w:rPr>
          <w:rFonts w:ascii="Arial" w:hAnsi="Arial" w:cs="Arial"/>
        </w:rPr>
        <w:fldChar w:fldCharType="end"/>
      </w:r>
      <w:r w:rsidR="00296913">
        <w:rPr>
          <w:rFonts w:ascii="Arial" w:hAnsi="Arial" w:cs="Arial"/>
        </w:rPr>
      </w:r>
      <w:r w:rsidR="00296913">
        <w:rPr>
          <w:rFonts w:ascii="Arial" w:hAnsi="Arial" w:cs="Arial"/>
        </w:rPr>
        <w:fldChar w:fldCharType="separate"/>
      </w:r>
      <w:r w:rsidR="00AE78DA">
        <w:rPr>
          <w:rFonts w:ascii="Arial" w:hAnsi="Arial" w:cs="Arial"/>
          <w:noProof/>
        </w:rPr>
        <w:t>[2]</w:t>
      </w:r>
      <w:r w:rsidR="00296913">
        <w:rPr>
          <w:rFonts w:ascii="Arial" w:hAnsi="Arial" w:cs="Arial"/>
        </w:rPr>
        <w:fldChar w:fldCharType="end"/>
      </w:r>
      <w:r w:rsidR="00296913">
        <w:rPr>
          <w:rFonts w:ascii="Arial" w:hAnsi="Arial" w:cs="Arial"/>
        </w:rPr>
        <w:t xml:space="preserve">. Prediction tools including clinical risk factors and DXA-derived BMD, such as the Fracture Risk Assessment Tool (FRAX®), improve prediction of fractures </w:t>
      </w:r>
      <w:r w:rsidR="00296913">
        <w:rPr>
          <w:rFonts w:ascii="Arial" w:hAnsi="Arial" w:cs="Arial"/>
        </w:rPr>
        <w:fldChar w:fldCharType="begin">
          <w:fldData xml:space="preserve">PEVuZE5vdGU+PENpdGU+PEF1dGhvcj5LYW5pczwvQXV0aG9yPjxZZWFyPjIwMDc8L1llYXI+PFJl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PHBlcmlvZGljYWw+PGZ1bGwtdGl0bGU+T3N0ZW9wb3Jvc2lzIEludGVybmF0aW9uYWw8L2Z1bGwt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</w:fldData>
        </w:fldChar>
      </w:r>
      <w:r w:rsidR="00630B47">
        <w:rPr>
          <w:rFonts w:ascii="Arial" w:hAnsi="Arial" w:cs="Arial"/>
        </w:rPr>
        <w:instrText xml:space="preserve"> ADDIN EN.CITE </w:instrText>
      </w:r>
      <w:r w:rsidR="00630B47">
        <w:rPr>
          <w:rFonts w:ascii="Arial" w:hAnsi="Arial" w:cs="Arial"/>
        </w:rPr>
        <w:fldChar w:fldCharType="begin">
          <w:fldData xml:space="preserve">PEVuZE5vdGU+PENpdGU+PEF1dGhvcj5LYW5pczwvQXV0aG9yPjxZZWFyPjIwMDc8L1llYXI+PFJl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</w:fldData>
        </w:fldChar>
      </w:r>
      <w:r w:rsidR="00630B47">
        <w:rPr>
          <w:rFonts w:ascii="Arial" w:hAnsi="Arial" w:cs="Arial"/>
        </w:rPr>
        <w:instrText xml:space="preserve"> ADDIN EN.CITE.DATA </w:instrText>
      </w:r>
      <w:r w:rsidR="00630B47">
        <w:rPr>
          <w:rFonts w:ascii="Arial" w:hAnsi="Arial" w:cs="Arial"/>
        </w:rPr>
      </w:r>
      <w:r w:rsidR="00630B47">
        <w:rPr>
          <w:rFonts w:ascii="Arial" w:hAnsi="Arial" w:cs="Arial"/>
        </w:rPr>
        <w:fldChar w:fldCharType="end"/>
      </w:r>
      <w:r w:rsidR="00296913">
        <w:rPr>
          <w:rFonts w:ascii="Arial" w:hAnsi="Arial" w:cs="Arial"/>
        </w:rPr>
      </w:r>
      <w:r w:rsidR="00296913">
        <w:rPr>
          <w:rFonts w:ascii="Arial" w:hAnsi="Arial" w:cs="Arial"/>
        </w:rPr>
        <w:fldChar w:fldCharType="separate"/>
      </w:r>
      <w:r w:rsidR="00AE78DA">
        <w:rPr>
          <w:rFonts w:ascii="Arial" w:hAnsi="Arial" w:cs="Arial"/>
          <w:noProof/>
        </w:rPr>
        <w:t>[3]</w:t>
      </w:r>
      <w:r w:rsidR="00296913">
        <w:rPr>
          <w:rFonts w:ascii="Arial" w:hAnsi="Arial" w:cs="Arial"/>
        </w:rPr>
        <w:fldChar w:fldCharType="end"/>
      </w:r>
      <w:r w:rsidR="00296913">
        <w:rPr>
          <w:rFonts w:ascii="Arial" w:hAnsi="Arial" w:cs="Arial"/>
        </w:rPr>
        <w:t xml:space="preserve"> but still fail to identify many who go on to sustain a fracture </w:t>
      </w:r>
      <w:r w:rsidR="00296913">
        <w:rPr>
          <w:rFonts w:ascii="Arial" w:hAnsi="Arial" w:cs="Arial"/>
        </w:rPr>
        <w:fldChar w:fldCharType="begin">
          <w:fldData xml:space="preserve">PEVuZE5vdGU+PENpdGU+PEF1dGhvcj5KaWFuZzwvQXV0aG9yPjxZZWFyPjIwMTc8L1llYXI+PFJl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</w:fldData>
        </w:fldChar>
      </w:r>
      <w:r w:rsidR="00630B47">
        <w:rPr>
          <w:rFonts w:ascii="Arial" w:hAnsi="Arial" w:cs="Arial"/>
        </w:rPr>
        <w:instrText xml:space="preserve"> ADDIN EN.CITE </w:instrText>
      </w:r>
      <w:r w:rsidR="00630B47">
        <w:rPr>
          <w:rFonts w:ascii="Arial" w:hAnsi="Arial" w:cs="Arial"/>
        </w:rPr>
        <w:fldChar w:fldCharType="begin">
          <w:fldData xml:space="preserve">PEVuZE5vdGU+PENpdGU+PEF1dGhvcj5KaWFuZzwvQXV0aG9yPjxZZWFyPjIwMTc8L1llYXI+PFJl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</w:fldData>
        </w:fldChar>
      </w:r>
      <w:r w:rsidR="00630B47">
        <w:rPr>
          <w:rFonts w:ascii="Arial" w:hAnsi="Arial" w:cs="Arial"/>
        </w:rPr>
        <w:instrText xml:space="preserve"> ADDIN EN.CITE.DATA </w:instrText>
      </w:r>
      <w:r w:rsidR="00630B47">
        <w:rPr>
          <w:rFonts w:ascii="Arial" w:hAnsi="Arial" w:cs="Arial"/>
        </w:rPr>
      </w:r>
      <w:r w:rsidR="00630B47">
        <w:rPr>
          <w:rFonts w:ascii="Arial" w:hAnsi="Arial" w:cs="Arial"/>
        </w:rPr>
        <w:fldChar w:fldCharType="end"/>
      </w:r>
      <w:r w:rsidR="00296913">
        <w:rPr>
          <w:rFonts w:ascii="Arial" w:hAnsi="Arial" w:cs="Arial"/>
        </w:rPr>
      </w:r>
      <w:r w:rsidR="00296913">
        <w:rPr>
          <w:rFonts w:ascii="Arial" w:hAnsi="Arial" w:cs="Arial"/>
        </w:rPr>
        <w:fldChar w:fldCharType="separate"/>
      </w:r>
      <w:r w:rsidR="00AE78DA">
        <w:rPr>
          <w:rFonts w:ascii="Arial" w:hAnsi="Arial" w:cs="Arial"/>
          <w:noProof/>
        </w:rPr>
        <w:t>[4]</w:t>
      </w:r>
      <w:r w:rsidR="00296913">
        <w:rPr>
          <w:rFonts w:ascii="Arial" w:hAnsi="Arial" w:cs="Arial"/>
        </w:rPr>
        <w:fldChar w:fldCharType="end"/>
      </w:r>
      <w:r w:rsidR="00296913">
        <w:rPr>
          <w:rFonts w:ascii="Arial" w:hAnsi="Arial" w:cs="Arial"/>
        </w:rPr>
        <w:t xml:space="preserve">. Understanding better the bone phenotypes associated with bone fragility may improve fracture prediction. </w:t>
      </w:r>
      <w:r w:rsidR="00116F39" w:rsidRPr="00116F39">
        <w:rPr>
          <w:rFonts w:ascii="Arial" w:hAnsi="Arial" w:cs="Arial"/>
        </w:rPr>
        <w:t>To address this, t</w:t>
      </w:r>
      <w:r w:rsidR="006737CC" w:rsidRPr="00116F39">
        <w:rPr>
          <w:rFonts w:ascii="Arial" w:hAnsi="Arial" w:cs="Arial"/>
        </w:rPr>
        <w:t xml:space="preserve">echniques such as high resolution peripheral quantitative computed tomography (HRpQCT) have been developed </w:t>
      </w:r>
      <w:r w:rsidR="00EE433D">
        <w:rPr>
          <w:rFonts w:ascii="Arial" w:hAnsi="Arial" w:cs="Arial"/>
        </w:rPr>
        <w:t xml:space="preserve">to </w:t>
      </w:r>
      <w:r w:rsidR="006737CC" w:rsidRPr="00116F39">
        <w:rPr>
          <w:rFonts w:ascii="Arial" w:hAnsi="Arial" w:cs="Arial"/>
        </w:rPr>
        <w:t xml:space="preserve">explore volumetric bone mineral density (vBMD) and </w:t>
      </w:r>
      <w:r w:rsidR="00EE433D">
        <w:rPr>
          <w:rFonts w:ascii="Arial" w:hAnsi="Arial" w:cs="Arial"/>
        </w:rPr>
        <w:t>bone microarchitecture</w:t>
      </w:r>
      <w:r w:rsidR="006737CC" w:rsidRPr="00116F39">
        <w:rPr>
          <w:rFonts w:ascii="Arial" w:hAnsi="Arial" w:cs="Arial"/>
        </w:rPr>
        <w:t xml:space="preserve"> in </w:t>
      </w:r>
      <w:r w:rsidR="00EE433D">
        <w:rPr>
          <w:rFonts w:ascii="Arial" w:hAnsi="Arial" w:cs="Arial"/>
        </w:rPr>
        <w:t xml:space="preserve">both </w:t>
      </w:r>
      <w:r w:rsidR="006737CC" w:rsidRPr="00116F39">
        <w:rPr>
          <w:rFonts w:ascii="Arial" w:hAnsi="Arial" w:cs="Arial"/>
        </w:rPr>
        <w:t>trabecular and cortical bone</w:t>
      </w:r>
      <w:r w:rsidR="00116F39" w:rsidRPr="00116F39">
        <w:rPr>
          <w:rFonts w:ascii="Arial" w:hAnsi="Arial" w:cs="Arial"/>
        </w:rPr>
        <w:t>.</w:t>
      </w:r>
      <w:r w:rsidR="00296913">
        <w:rPr>
          <w:rFonts w:ascii="Arial" w:hAnsi="Arial" w:cs="Arial"/>
        </w:rPr>
        <w:t xml:space="preserve"> It is now also possible to perform finite element analyses on HRpQCT scans and previous research has related tibial and radial FEA parameters to increased risk of fragility fractures at all sites, independent of aBMD </w:t>
      </w:r>
      <w:r w:rsidR="00296913">
        <w:rPr>
          <w:rFonts w:ascii="Arial" w:hAnsi="Arial" w:cs="Arial"/>
        </w:rPr>
        <w:fldChar w:fldCharType="begin">
          <w:fldData xml:space="preserve">PEVuZE5vdGU+PENpdGU+PEF1dGhvcj5WaWxheXBoaW91PC9BdXRob3I+PFllYXI+MjAxMTwvWWVh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==
</w:fldData>
        </w:fldChar>
      </w:r>
      <w:r w:rsidR="00630B47">
        <w:rPr>
          <w:rFonts w:ascii="Arial" w:hAnsi="Arial" w:cs="Arial"/>
        </w:rPr>
        <w:instrText xml:space="preserve"> ADDIN EN.CITE </w:instrText>
      </w:r>
      <w:r w:rsidR="00630B47">
        <w:rPr>
          <w:rFonts w:ascii="Arial" w:hAnsi="Arial" w:cs="Arial"/>
        </w:rPr>
        <w:fldChar w:fldCharType="begin">
          <w:fldData xml:space="preserve">PEVuZE5vdGU+PENpdGU+PEF1dGhvcj5WaWxheXBoaW91PC9BdXRob3I+PFllYXI+MjAxMTwvWWVh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==
</w:fldData>
        </w:fldChar>
      </w:r>
      <w:r w:rsidR="00630B47">
        <w:rPr>
          <w:rFonts w:ascii="Arial" w:hAnsi="Arial" w:cs="Arial"/>
        </w:rPr>
        <w:instrText xml:space="preserve"> ADDIN EN.CITE.DATA </w:instrText>
      </w:r>
      <w:r w:rsidR="00630B47">
        <w:rPr>
          <w:rFonts w:ascii="Arial" w:hAnsi="Arial" w:cs="Arial"/>
        </w:rPr>
      </w:r>
      <w:r w:rsidR="00630B47">
        <w:rPr>
          <w:rFonts w:ascii="Arial" w:hAnsi="Arial" w:cs="Arial"/>
        </w:rPr>
        <w:fldChar w:fldCharType="end"/>
      </w:r>
      <w:r w:rsidR="00296913">
        <w:rPr>
          <w:rFonts w:ascii="Arial" w:hAnsi="Arial" w:cs="Arial"/>
        </w:rPr>
      </w:r>
      <w:r w:rsidR="00296913">
        <w:rPr>
          <w:rFonts w:ascii="Arial" w:hAnsi="Arial" w:cs="Arial"/>
        </w:rPr>
        <w:fldChar w:fldCharType="separate"/>
      </w:r>
      <w:r w:rsidR="00AE78DA">
        <w:rPr>
          <w:rFonts w:ascii="Arial" w:hAnsi="Arial" w:cs="Arial"/>
          <w:noProof/>
        </w:rPr>
        <w:t>[5-7]</w:t>
      </w:r>
      <w:r w:rsidR="00296913">
        <w:rPr>
          <w:rFonts w:ascii="Arial" w:hAnsi="Arial" w:cs="Arial"/>
        </w:rPr>
        <w:fldChar w:fldCharType="end"/>
      </w:r>
      <w:r w:rsidR="00296913">
        <w:rPr>
          <w:rFonts w:ascii="Arial" w:hAnsi="Arial" w:cs="Arial"/>
        </w:rPr>
        <w:t xml:space="preserve">. </w:t>
      </w:r>
      <w:r w:rsidR="00CF79D2">
        <w:rPr>
          <w:rFonts w:ascii="Arial" w:hAnsi="Arial" w:cs="Arial"/>
        </w:rPr>
        <w:t xml:space="preserve">Several other studies have reported HRpQCT parameters to be associated with prior or future fracture, independent of aBMD </w:t>
      </w:r>
      <w:r w:rsidR="00CF79D2">
        <w:rPr>
          <w:rFonts w:ascii="Arial" w:hAnsi="Arial" w:cs="Arial"/>
        </w:rPr>
        <w:fldChar w:fldCharType="begin">
          <w:fldData xml:space="preserve">PEVuZE5vdGU+PENpdGU+PEF1dGhvcj5GaW5rPC9BdXRob3I+PFllYXI+MjAxODwvWWVhcj48UmVj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ZT48L3RpdGxlcz48cGVyaW9kaWNhbD48ZnVsbC10aXRsZT5Kb3VybmFsIG9mIEJvbmUgYW5kIE1p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dC10aXRsZT48L3RpdGxlcz48cGVyaW9kaWNhbD48ZnVsbC10aXRsZT5Kb3VybmFsIG9mIEJvbmUg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bGU+PC90aXRsZXM+PHBlcmlvZGljYWw+PGZ1bGwtdGl0bGU+Sm91cm5hbCBvZiBCb25lIGFuZCBN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</w:fldData>
        </w:fldChar>
      </w:r>
      <w:r w:rsidR="00630B47">
        <w:rPr>
          <w:rFonts w:ascii="Arial" w:hAnsi="Arial" w:cs="Arial"/>
        </w:rPr>
        <w:instrText xml:space="preserve"> ADDIN EN.CITE </w:instrText>
      </w:r>
      <w:r w:rsidR="00630B47">
        <w:rPr>
          <w:rFonts w:ascii="Arial" w:hAnsi="Arial" w:cs="Arial"/>
        </w:rPr>
        <w:fldChar w:fldCharType="begin">
          <w:fldData xml:space="preserve">PEVuZE5vdGU+PENpdGU+PEF1dGhvcj5GaW5rPC9BdXRob3I+PFllYXI+MjAxODwvWWVhcj48UmVj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dC10aXRsZT48L3RpdGxlcz48cGVyaW9kaWNhbD48ZnVsbC10aXRsZT5Kb3VybmFsIG9mIEJvbmUg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</w:fldData>
        </w:fldChar>
      </w:r>
      <w:r w:rsidR="00630B47">
        <w:rPr>
          <w:rFonts w:ascii="Arial" w:hAnsi="Arial" w:cs="Arial"/>
        </w:rPr>
        <w:instrText xml:space="preserve"> ADDIN EN.CITE.DATA </w:instrText>
      </w:r>
      <w:r w:rsidR="00630B47">
        <w:rPr>
          <w:rFonts w:ascii="Arial" w:hAnsi="Arial" w:cs="Arial"/>
        </w:rPr>
      </w:r>
      <w:r w:rsidR="00630B47">
        <w:rPr>
          <w:rFonts w:ascii="Arial" w:hAnsi="Arial" w:cs="Arial"/>
        </w:rPr>
        <w:fldChar w:fldCharType="end"/>
      </w:r>
      <w:r w:rsidR="00CF79D2">
        <w:rPr>
          <w:rFonts w:ascii="Arial" w:hAnsi="Arial" w:cs="Arial"/>
        </w:rPr>
      </w:r>
      <w:r w:rsidR="00CF79D2">
        <w:rPr>
          <w:rFonts w:ascii="Arial" w:hAnsi="Arial" w:cs="Arial"/>
        </w:rPr>
        <w:fldChar w:fldCharType="separate"/>
      </w:r>
      <w:r w:rsidR="00AE78DA">
        <w:rPr>
          <w:rFonts w:ascii="Arial" w:hAnsi="Arial" w:cs="Arial"/>
          <w:noProof/>
        </w:rPr>
        <w:t>[7-11]</w:t>
      </w:r>
      <w:r w:rsidR="00CF79D2">
        <w:rPr>
          <w:rFonts w:ascii="Arial" w:hAnsi="Arial" w:cs="Arial"/>
        </w:rPr>
        <w:fldChar w:fldCharType="end"/>
      </w:r>
      <w:r w:rsidR="00CF79D2">
        <w:rPr>
          <w:rFonts w:ascii="Arial" w:hAnsi="Arial" w:cs="Arial"/>
        </w:rPr>
        <w:t>.</w:t>
      </w:r>
    </w:p>
    <w:p w14:paraId="2AC56B4E" w14:textId="20C7337E" w:rsidR="008D48FC" w:rsidRDefault="00296913" w:rsidP="008D48FC">
      <w:pPr>
        <w:spacing w:before="100" w:beforeAutospacing="1" w:after="100" w:afterAutospacing="1" w:line="360" w:lineRule="auto"/>
        <w:rPr>
          <w:rFonts w:ascii="Arial" w:hAnsi="Arial" w:cs="Arial"/>
        </w:rPr>
      </w:pPr>
      <w:r>
        <w:rPr>
          <w:rFonts w:ascii="Arial" w:hAnsi="Arial" w:cs="Arial"/>
        </w:rPr>
        <w:t>Our previous work in</w:t>
      </w:r>
      <w:r w:rsidR="00824D02">
        <w:rPr>
          <w:rFonts w:ascii="Arial" w:hAnsi="Arial" w:cs="Arial"/>
        </w:rPr>
        <w:t xml:space="preserve"> the Hertfordshire Cohort Study</w:t>
      </w:r>
      <w:r w:rsidR="00445BEA">
        <w:rPr>
          <w:rFonts w:ascii="Arial" w:hAnsi="Arial" w:cs="Arial"/>
        </w:rPr>
        <w:t xml:space="preserve"> (HCS)</w:t>
      </w:r>
      <w:r w:rsidR="00824D02">
        <w:rPr>
          <w:rFonts w:ascii="Arial" w:hAnsi="Arial" w:cs="Arial"/>
        </w:rPr>
        <w:t xml:space="preserve"> </w:t>
      </w:r>
      <w:r>
        <w:rPr>
          <w:rFonts w:ascii="Arial" w:hAnsi="Arial" w:cs="Arial"/>
        </w:rPr>
        <w:t xml:space="preserve">used cluster analyses to </w:t>
      </w:r>
      <w:r w:rsidRPr="00EC3616">
        <w:rPr>
          <w:rFonts w:ascii="Arial" w:hAnsi="Arial" w:cs="Arial"/>
        </w:rPr>
        <w:t>identif</w:t>
      </w:r>
      <w:r>
        <w:rPr>
          <w:rFonts w:ascii="Arial" w:hAnsi="Arial" w:cs="Arial"/>
        </w:rPr>
        <w:t>y</w:t>
      </w:r>
      <w:r w:rsidRPr="00EC3616">
        <w:rPr>
          <w:rFonts w:ascii="Arial" w:hAnsi="Arial" w:cs="Arial"/>
        </w:rPr>
        <w:t xml:space="preserve"> </w:t>
      </w:r>
      <w:r w:rsidR="00116F39" w:rsidRPr="00EC3616">
        <w:rPr>
          <w:rFonts w:ascii="Arial" w:hAnsi="Arial" w:cs="Arial"/>
        </w:rPr>
        <w:t xml:space="preserve">two </w:t>
      </w:r>
      <w:r>
        <w:rPr>
          <w:rFonts w:ascii="Arial" w:hAnsi="Arial" w:cs="Arial"/>
        </w:rPr>
        <w:t xml:space="preserve">similar </w:t>
      </w:r>
      <w:r w:rsidR="00F470E4">
        <w:rPr>
          <w:rFonts w:ascii="Arial" w:hAnsi="Arial" w:cs="Arial"/>
        </w:rPr>
        <w:t>phenotypes</w:t>
      </w:r>
      <w:r w:rsidR="00116F39" w:rsidRPr="00EC3616">
        <w:rPr>
          <w:rFonts w:ascii="Arial" w:hAnsi="Arial" w:cs="Arial"/>
        </w:rPr>
        <w:t xml:space="preserve"> associated with increased risk of prevalent fracture</w:t>
      </w:r>
      <w:r w:rsidR="00EE433D">
        <w:rPr>
          <w:rFonts w:ascii="Arial" w:hAnsi="Arial" w:cs="Arial"/>
        </w:rPr>
        <w:t xml:space="preserve"> </w:t>
      </w:r>
      <w:r w:rsidR="00EE433D">
        <w:rPr>
          <w:rFonts w:ascii="Arial" w:hAnsi="Arial" w:cs="Arial"/>
        </w:rPr>
        <w:fldChar w:fldCharType="begin"/>
      </w:r>
      <w:r w:rsidR="00630B47">
        <w:rPr>
          <w:rFonts w:ascii="Arial" w:hAnsi="Arial" w:cs="Arial"/>
        </w:rPr>
        <w:instrText xml:space="preserve"> ADDIN EN.CITE &lt;EndNote&gt;&lt;Cite&gt;&lt;Author&gt;Edwards&lt;/Author&gt;&lt;Year&gt;2016&lt;/Year&gt;&lt;RecNum&gt;214&lt;/RecNum&gt;&lt;DisplayText&gt;[12]&lt;/DisplayText&gt;&lt;record&gt;&lt;rec-number&gt;214&lt;/rec-number&gt;&lt;foreign-keys&gt;&lt;key app="EN" db-id="xp2sx5aahpsveaea2zq5s2xsef9d0fsxsxex" timestamp="1537872619"&gt;214&lt;/key&gt;&lt;/foreign-keys&gt;&lt;ref-type name="Journal Article"&gt;17&lt;/ref-type&gt;&lt;contributors&gt;&lt;authors&gt;&lt;author&gt;Edwards, MH&lt;/author&gt;&lt;author&gt;Robinson, DE&lt;/author&gt;&lt;author&gt;Ward, KA&lt;/author&gt;&lt;author&gt;Javaid, MK&lt;/author&gt;&lt;author&gt;Walker-Bone, K&lt;/author&gt;&lt;author&gt;Cooper, C&lt;/author&gt;&lt;author&gt;Dennison, EM&lt;/author&gt;&lt;/authors&gt;&lt;/contributors&gt;&lt;titles&gt;&lt;title&gt;Cluster analysis of bone microarchitecture from high resolution peripheral quantitative computed tomography demonstrates two separate phenotypes associated with high fracture risk in men and women&lt;/title&gt;&lt;secondary-title&gt;Bone&lt;/secondary-title&gt;&lt;/titles&gt;&lt;periodical&gt;&lt;full-title&gt;Bone&lt;/full-title&gt;&lt;abbr-1&gt;Bone&lt;/abbr-1&gt;&lt;abbr-2&gt;Bone&lt;/abbr-2&gt;&lt;/periodical&gt;&lt;pages&gt;131-137&lt;/pages&gt;&lt;volume&gt;88&lt;/volume&gt;&lt;dates&gt;&lt;year&gt;2016&lt;/year&gt;&lt;/dates&gt;&lt;isbn&gt;8756-3282&lt;/isbn&gt;&lt;urls&gt;&lt;/urls&gt;&lt;/record&gt;&lt;/Cite&gt;&lt;/EndNote&gt;</w:instrText>
      </w:r>
      <w:r w:rsidR="00EE433D">
        <w:rPr>
          <w:rFonts w:ascii="Arial" w:hAnsi="Arial" w:cs="Arial"/>
        </w:rPr>
        <w:fldChar w:fldCharType="separate"/>
      </w:r>
      <w:r w:rsidR="00AE78DA">
        <w:rPr>
          <w:rFonts w:ascii="Arial" w:hAnsi="Arial" w:cs="Arial"/>
          <w:noProof/>
        </w:rPr>
        <w:t>[12]</w:t>
      </w:r>
      <w:r w:rsidR="00EE433D">
        <w:rPr>
          <w:rFonts w:ascii="Arial" w:hAnsi="Arial" w:cs="Arial"/>
        </w:rPr>
        <w:fldChar w:fldCharType="end"/>
      </w:r>
      <w:r>
        <w:rPr>
          <w:rFonts w:ascii="Arial" w:hAnsi="Arial" w:cs="Arial"/>
        </w:rPr>
        <w:t xml:space="preserve">. </w:t>
      </w:r>
      <w:r w:rsidR="00EC3616" w:rsidRPr="00EC3616">
        <w:rPr>
          <w:rFonts w:ascii="Arial" w:hAnsi="Arial" w:cs="Arial"/>
        </w:rPr>
        <w:t xml:space="preserve"> One</w:t>
      </w:r>
      <w:r w:rsidR="00A35176">
        <w:rPr>
          <w:rFonts w:ascii="Arial" w:hAnsi="Arial" w:cs="Arial"/>
        </w:rPr>
        <w:t xml:space="preserve"> demonstrated a ‘cortical deficiency’ phenotype,</w:t>
      </w:r>
      <w:r w:rsidR="00EC3616" w:rsidRPr="00EC3616">
        <w:rPr>
          <w:rFonts w:ascii="Arial" w:hAnsi="Arial" w:cs="Arial"/>
        </w:rPr>
        <w:t xml:space="preserve"> characterised by lower cortical thickness and cortical volumetric </w:t>
      </w:r>
      <w:r w:rsidR="004C42FA">
        <w:rPr>
          <w:rFonts w:ascii="Arial" w:hAnsi="Arial" w:cs="Arial"/>
        </w:rPr>
        <w:t>density</w:t>
      </w:r>
      <w:r w:rsidR="00EC3616" w:rsidRPr="00EC3616">
        <w:rPr>
          <w:rFonts w:ascii="Arial" w:hAnsi="Arial" w:cs="Arial"/>
        </w:rPr>
        <w:t xml:space="preserve"> and in men only, </w:t>
      </w:r>
      <w:r w:rsidR="00445BEA">
        <w:rPr>
          <w:rFonts w:ascii="Arial" w:hAnsi="Arial" w:cs="Arial"/>
        </w:rPr>
        <w:t>higher</w:t>
      </w:r>
      <w:r w:rsidR="00EC3616" w:rsidRPr="00EC3616">
        <w:rPr>
          <w:rFonts w:ascii="Arial" w:hAnsi="Arial" w:cs="Arial"/>
        </w:rPr>
        <w:t xml:space="preserve"> total and trabecular area</w:t>
      </w:r>
      <w:r w:rsidR="00EE433D">
        <w:rPr>
          <w:rFonts w:ascii="Arial" w:hAnsi="Arial" w:cs="Arial"/>
        </w:rPr>
        <w:t>. M</w:t>
      </w:r>
      <w:r w:rsidR="00EE433D" w:rsidRPr="00EC3616">
        <w:rPr>
          <w:rFonts w:ascii="Arial" w:hAnsi="Arial" w:cs="Arial"/>
        </w:rPr>
        <w:t xml:space="preserve">en in </w:t>
      </w:r>
      <w:r w:rsidR="00EE433D">
        <w:rPr>
          <w:rFonts w:ascii="Arial" w:hAnsi="Arial" w:cs="Arial"/>
        </w:rPr>
        <w:t xml:space="preserve">this cluster </w:t>
      </w:r>
      <w:r w:rsidR="00A35176">
        <w:rPr>
          <w:rFonts w:ascii="Arial" w:hAnsi="Arial" w:cs="Arial"/>
        </w:rPr>
        <w:t>had a normal</w:t>
      </w:r>
      <w:r w:rsidR="00EE433D" w:rsidRPr="00EC3616">
        <w:rPr>
          <w:rFonts w:ascii="Arial" w:hAnsi="Arial" w:cs="Arial"/>
        </w:rPr>
        <w:t xml:space="preserve"> aBMD and, therefore, may not have been identified as high risk by conventional DXA</w:t>
      </w:r>
      <w:r w:rsidR="00A35176">
        <w:rPr>
          <w:rFonts w:ascii="Arial" w:hAnsi="Arial" w:cs="Arial"/>
        </w:rPr>
        <w:t>-based risk stratification</w:t>
      </w:r>
      <w:r w:rsidR="00EE433D" w:rsidRPr="00EC3616">
        <w:rPr>
          <w:rFonts w:ascii="Arial" w:hAnsi="Arial" w:cs="Arial"/>
        </w:rPr>
        <w:t xml:space="preserve"> alone.</w:t>
      </w:r>
      <w:r w:rsidR="00EE433D">
        <w:rPr>
          <w:rFonts w:ascii="Arial" w:hAnsi="Arial" w:cs="Arial"/>
        </w:rPr>
        <w:t xml:space="preserve"> </w:t>
      </w:r>
      <w:r w:rsidR="00F470E4">
        <w:rPr>
          <w:rFonts w:ascii="Arial" w:hAnsi="Arial" w:cs="Arial"/>
        </w:rPr>
        <w:t>Men and women</w:t>
      </w:r>
      <w:r w:rsidR="00A35176">
        <w:rPr>
          <w:rFonts w:ascii="Arial" w:hAnsi="Arial" w:cs="Arial"/>
        </w:rPr>
        <w:t xml:space="preserve"> in the other cluster showed a ‘trabecular deficiency’ phenotype, with</w:t>
      </w:r>
      <w:r w:rsidR="00EC3616" w:rsidRPr="00EC3616">
        <w:rPr>
          <w:rFonts w:ascii="Arial" w:hAnsi="Arial" w:cs="Arial"/>
        </w:rPr>
        <w:t xml:space="preserve"> lower trabecular </w:t>
      </w:r>
      <w:r w:rsidR="004C42FA">
        <w:rPr>
          <w:rFonts w:ascii="Arial" w:hAnsi="Arial" w:cs="Arial"/>
        </w:rPr>
        <w:t xml:space="preserve">volumetric </w:t>
      </w:r>
      <w:r w:rsidR="00EC3616" w:rsidRPr="00EC3616">
        <w:rPr>
          <w:rFonts w:ascii="Arial" w:hAnsi="Arial" w:cs="Arial"/>
        </w:rPr>
        <w:t>density and number</w:t>
      </w:r>
      <w:r w:rsidR="00EE433D">
        <w:rPr>
          <w:rFonts w:ascii="Arial" w:hAnsi="Arial" w:cs="Arial"/>
        </w:rPr>
        <w:t>.</w:t>
      </w:r>
      <w:r w:rsidR="00824D02">
        <w:rPr>
          <w:rFonts w:ascii="Arial" w:hAnsi="Arial" w:cs="Arial"/>
        </w:rPr>
        <w:t xml:space="preserve"> Similar radial clusters were identified in the Global Longitudinal Study of Osteoporosis in Women (GLOW)</w:t>
      </w:r>
      <w:r>
        <w:rPr>
          <w:rFonts w:ascii="Arial" w:hAnsi="Arial" w:cs="Arial"/>
        </w:rPr>
        <w:t xml:space="preserve"> </w:t>
      </w:r>
      <w:r w:rsidR="008D48FC">
        <w:rPr>
          <w:rFonts w:ascii="Arial" w:hAnsi="Arial" w:cs="Arial"/>
        </w:rPr>
        <w:fldChar w:fldCharType="begin"/>
      </w:r>
      <w:r w:rsidR="00630B47">
        <w:rPr>
          <w:rFonts w:ascii="Arial" w:hAnsi="Arial" w:cs="Arial"/>
        </w:rPr>
        <w:instrText xml:space="preserve"> ADDIN EN.CITE &lt;EndNote&gt;&lt;Cite&gt;&lt;Author&gt;Litwic&lt;/Author&gt;&lt;Year&gt;2018&lt;/Year&gt;&lt;RecNum&gt;215&lt;/RecNum&gt;&lt;DisplayText&gt;[13]&lt;/DisplayText&gt;&lt;record&gt;&lt;rec-number&gt;215&lt;/rec-number&gt;&lt;foreign-keys&gt;&lt;key app="EN" db-id="xp2sx5aahpsveaea2zq5s2xsef9d0fsxsxex" timestamp="1537875130"&gt;215&lt;/key&gt;&lt;/foreign-keys&gt;&lt;ref-type name="Journal Article"&gt;17&lt;/ref-type&gt;&lt;contributors&gt;&lt;authors&gt;&lt;author&gt;Litwic, AE&lt;/author&gt;&lt;author&gt;Westbury, LD&lt;/author&gt;&lt;author&gt;Robinson, DE&lt;/author&gt;&lt;author&gt;Ward, KA&lt;/author&gt;&lt;author&gt;Cooper, Cyrus&lt;/author&gt;&lt;author&gt;Dennison, EM&lt;/author&gt;&lt;/authors&gt;&lt;/contributors&gt;&lt;titles&gt;&lt;title&gt;Bone phenotype assessed by HRpQCT and associations with fracture risk in the GLOW study&lt;/title&gt;&lt;secondary-title&gt;Calcified tissue international&lt;/secondary-title&gt;&lt;/titles&gt;&lt;periodical&gt;&lt;full-title&gt;Calcified Tissue International&lt;/full-title&gt;&lt;abbr-1&gt;Calcif. Tissue Int.&lt;/abbr-1&gt;&lt;abbr-2&gt;Calcif Tissue Int&lt;/abbr-2&gt;&lt;/periodical&gt;&lt;pages&gt;14-22&lt;/pages&gt;&lt;volume&gt;102&lt;/volume&gt;&lt;number&gt;1&lt;/number&gt;&lt;dates&gt;&lt;year&gt;2018&lt;/year&gt;&lt;/dates&gt;&lt;isbn&gt;0171-967X&lt;/isbn&gt;&lt;urls&gt;&lt;/urls&gt;&lt;/record&gt;&lt;/Cite&gt;&lt;/EndNote&gt;</w:instrText>
      </w:r>
      <w:r w:rsidR="008D48FC">
        <w:rPr>
          <w:rFonts w:ascii="Arial" w:hAnsi="Arial" w:cs="Arial"/>
        </w:rPr>
        <w:fldChar w:fldCharType="separate"/>
      </w:r>
      <w:r w:rsidR="00AE78DA">
        <w:rPr>
          <w:rFonts w:ascii="Arial" w:hAnsi="Arial" w:cs="Arial"/>
          <w:noProof/>
        </w:rPr>
        <w:t>[13]</w:t>
      </w:r>
      <w:r w:rsidR="008D48FC">
        <w:rPr>
          <w:rFonts w:ascii="Arial" w:hAnsi="Arial" w:cs="Arial"/>
        </w:rPr>
        <w:fldChar w:fldCharType="end"/>
      </w:r>
      <w:r w:rsidR="008D48FC">
        <w:rPr>
          <w:rFonts w:ascii="Arial" w:hAnsi="Arial" w:cs="Arial"/>
        </w:rPr>
        <w:t>.</w:t>
      </w:r>
    </w:p>
    <w:p w14:paraId="51A791E8" w14:textId="3CBE81BD" w:rsidR="00AE67E4" w:rsidRDefault="00296913" w:rsidP="00F866A9">
      <w:pPr>
        <w:spacing w:before="100" w:beforeAutospacing="1" w:after="100" w:afterAutospacing="1" w:line="360" w:lineRule="auto"/>
        <w:rPr>
          <w:rFonts w:ascii="Arial" w:hAnsi="Arial" w:cs="Arial"/>
        </w:rPr>
      </w:pPr>
      <w:r>
        <w:rPr>
          <w:rFonts w:ascii="Arial" w:hAnsi="Arial" w:cs="Arial"/>
        </w:rPr>
        <w:t xml:space="preserve">The aim of the current study was </w:t>
      </w:r>
      <w:r w:rsidR="008D48FC">
        <w:rPr>
          <w:rFonts w:ascii="Arial" w:hAnsi="Arial" w:cs="Arial"/>
        </w:rPr>
        <w:t>therefore to determine the extent to which bone microarchitectural and FEA parameters improve fracture discrimination compared to using aBMD alone.</w:t>
      </w:r>
      <w:r w:rsidR="004E5FA5">
        <w:rPr>
          <w:rFonts w:ascii="Arial" w:hAnsi="Arial" w:cs="Arial"/>
        </w:rPr>
        <w:t xml:space="preserve"> </w:t>
      </w:r>
      <w:r>
        <w:rPr>
          <w:rFonts w:ascii="Arial" w:hAnsi="Arial" w:cs="Arial"/>
        </w:rPr>
        <w:t>We hypothesised that combining bone microarchitectural parameters, geometry, BMD and FEA estimates of bone strength from HRpQCT as a composite of bone strength may improve discrimination of fragility fractures.</w:t>
      </w:r>
      <w:r w:rsidR="004E5FA5">
        <w:rPr>
          <w:rFonts w:ascii="Arial" w:hAnsi="Arial" w:cs="Arial"/>
        </w:rPr>
        <w:t xml:space="preserve"> </w:t>
      </w:r>
      <w:r>
        <w:rPr>
          <w:rFonts w:ascii="Arial" w:hAnsi="Arial" w:cs="Arial"/>
        </w:rPr>
        <w:t xml:space="preserve">The secondary aim was </w:t>
      </w:r>
      <w:r w:rsidR="008D48FC">
        <w:rPr>
          <w:rFonts w:ascii="Arial" w:hAnsi="Arial" w:cs="Arial"/>
        </w:rPr>
        <w:t>to repeat the cluster analyses, to see whether FEA parameters changed the identified</w:t>
      </w:r>
      <w:r w:rsidR="004E5FA5">
        <w:rPr>
          <w:rFonts w:ascii="Arial" w:hAnsi="Arial" w:cs="Arial"/>
        </w:rPr>
        <w:t xml:space="preserve"> </w:t>
      </w:r>
      <w:r w:rsidR="008D48FC">
        <w:rPr>
          <w:rFonts w:ascii="Arial" w:hAnsi="Arial" w:cs="Arial"/>
        </w:rPr>
        <w:t>phenotypes previously associated with fracture.</w:t>
      </w:r>
    </w:p>
    <w:p w14:paraId="66019C6F" w14:textId="77777777" w:rsidR="00817621" w:rsidRDefault="00817621" w:rsidP="00F866A9">
      <w:pPr>
        <w:spacing w:before="100" w:beforeAutospacing="1" w:after="100" w:afterAutospacing="1" w:line="360" w:lineRule="auto"/>
        <w:rPr>
          <w:rFonts w:ascii="Arial" w:hAnsi="Arial" w:cs="Arial"/>
        </w:rPr>
      </w:pPr>
    </w:p>
    <w:p w14:paraId="4785A641" w14:textId="5B6FAB0B" w:rsidR="00C3362E" w:rsidRPr="00E77BF4" w:rsidRDefault="00C3362E" w:rsidP="00F866A9">
      <w:pPr>
        <w:spacing w:before="100" w:beforeAutospacing="1" w:after="100" w:afterAutospacing="1" w:line="360" w:lineRule="auto"/>
        <w:rPr>
          <w:rFonts w:ascii="Arial" w:hAnsi="Arial" w:cs="Arial"/>
          <w:b/>
        </w:rPr>
      </w:pPr>
      <w:r w:rsidRPr="00E77BF4">
        <w:rPr>
          <w:rFonts w:ascii="Arial" w:hAnsi="Arial" w:cs="Arial"/>
          <w:b/>
        </w:rPr>
        <w:lastRenderedPageBreak/>
        <w:t>Methods</w:t>
      </w:r>
    </w:p>
    <w:p w14:paraId="6D47EC1E" w14:textId="77777777" w:rsidR="00C3362E" w:rsidRPr="00C16A2C" w:rsidRDefault="00C3362E" w:rsidP="00F866A9">
      <w:pPr>
        <w:pStyle w:val="Alexdouble"/>
        <w:spacing w:before="100" w:beforeAutospacing="1" w:after="100" w:afterAutospacing="1" w:line="360" w:lineRule="auto"/>
        <w:jc w:val="left"/>
        <w:rPr>
          <w:rFonts w:ascii="Arial" w:hAnsi="Arial" w:cs="Arial"/>
          <w:i/>
          <w:iCs/>
          <w:sz w:val="22"/>
          <w:szCs w:val="22"/>
        </w:rPr>
      </w:pPr>
      <w:r w:rsidRPr="00C16A2C">
        <w:rPr>
          <w:rFonts w:ascii="Arial" w:hAnsi="Arial" w:cs="Arial"/>
          <w:i/>
          <w:iCs/>
          <w:sz w:val="22"/>
          <w:szCs w:val="22"/>
        </w:rPr>
        <w:t>The Hertfordshire Cohort Study</w:t>
      </w:r>
    </w:p>
    <w:p w14:paraId="15E546E5" w14:textId="72A8B7FD" w:rsidR="00DC0496" w:rsidRDefault="00C3362E" w:rsidP="00F866A9">
      <w:pPr>
        <w:pStyle w:val="Alexdouble"/>
        <w:spacing w:before="100" w:beforeAutospacing="1" w:after="100" w:afterAutospacing="1" w:line="360" w:lineRule="auto"/>
        <w:jc w:val="left"/>
        <w:rPr>
          <w:rFonts w:ascii="Arial" w:hAnsi="Arial" w:cs="Arial"/>
          <w:i/>
          <w:sz w:val="22"/>
          <w:szCs w:val="22"/>
        </w:rPr>
      </w:pPr>
      <w:r w:rsidRPr="008B558D">
        <w:rPr>
          <w:rFonts w:ascii="Arial" w:hAnsi="Arial" w:cs="Arial"/>
          <w:sz w:val="22"/>
          <w:szCs w:val="22"/>
        </w:rPr>
        <w:t xml:space="preserve">The HCS comprises </w:t>
      </w:r>
      <w:r w:rsidR="00EE433D" w:rsidRPr="008B558D">
        <w:rPr>
          <w:rFonts w:ascii="Arial" w:hAnsi="Arial" w:cs="Arial"/>
          <w:sz w:val="22"/>
          <w:szCs w:val="22"/>
        </w:rPr>
        <w:t xml:space="preserve">2997 men and women </w:t>
      </w:r>
      <w:r w:rsidRPr="008B558D">
        <w:rPr>
          <w:rFonts w:ascii="Arial" w:hAnsi="Arial" w:cs="Arial"/>
          <w:sz w:val="22"/>
          <w:szCs w:val="22"/>
        </w:rPr>
        <w:t xml:space="preserve">born in Hertfordshire </w:t>
      </w:r>
      <w:r w:rsidR="00F470E4">
        <w:rPr>
          <w:rFonts w:ascii="Arial" w:hAnsi="Arial" w:cs="Arial"/>
          <w:sz w:val="22"/>
          <w:szCs w:val="22"/>
        </w:rPr>
        <w:t>from 1931-</w:t>
      </w:r>
      <w:r w:rsidRPr="008B558D">
        <w:rPr>
          <w:rFonts w:ascii="Arial" w:hAnsi="Arial" w:cs="Arial"/>
          <w:sz w:val="22"/>
          <w:szCs w:val="22"/>
        </w:rPr>
        <w:t>1939 and w</w:t>
      </w:r>
      <w:r w:rsidR="006E42B1">
        <w:rPr>
          <w:rFonts w:ascii="Arial" w:hAnsi="Arial" w:cs="Arial"/>
          <w:sz w:val="22"/>
          <w:szCs w:val="22"/>
        </w:rPr>
        <w:t>ho still lived there in 1998-</w:t>
      </w:r>
      <w:r w:rsidRPr="008B558D">
        <w:rPr>
          <w:rFonts w:ascii="Arial" w:hAnsi="Arial" w:cs="Arial"/>
          <w:sz w:val="22"/>
          <w:szCs w:val="22"/>
        </w:rPr>
        <w:t xml:space="preserve">2004 when they completed a baseline home interview and research clinic </w:t>
      </w:r>
      <w:r w:rsidRPr="00F376EF">
        <w:rPr>
          <w:rFonts w:ascii="Arial" w:hAnsi="Arial" w:cs="Arial"/>
          <w:sz w:val="22"/>
          <w:szCs w:val="22"/>
        </w:rPr>
        <w:t xml:space="preserve">for </w:t>
      </w:r>
      <w:r w:rsidR="00F470E4" w:rsidRPr="00F376EF">
        <w:rPr>
          <w:rFonts w:ascii="Arial" w:hAnsi="Arial" w:cs="Arial"/>
          <w:sz w:val="22"/>
          <w:szCs w:val="22"/>
        </w:rPr>
        <w:t xml:space="preserve">a </w:t>
      </w:r>
      <w:r w:rsidRPr="00F376EF">
        <w:rPr>
          <w:rFonts w:ascii="Arial" w:hAnsi="Arial" w:cs="Arial"/>
          <w:sz w:val="22"/>
          <w:szCs w:val="22"/>
        </w:rPr>
        <w:t xml:space="preserve">detailed characterisation of their </w:t>
      </w:r>
      <w:r w:rsidR="00EE433D" w:rsidRPr="00F376EF">
        <w:rPr>
          <w:rFonts w:ascii="Arial" w:hAnsi="Arial" w:cs="Arial"/>
          <w:sz w:val="22"/>
          <w:szCs w:val="22"/>
        </w:rPr>
        <w:t>health</w:t>
      </w:r>
      <w:r w:rsidRPr="00F376EF">
        <w:rPr>
          <w:rFonts w:ascii="Arial" w:hAnsi="Arial" w:cs="Arial"/>
          <w:sz w:val="22"/>
          <w:szCs w:val="22"/>
        </w:rPr>
        <w:t xml:space="preserve">; the study has been described in detail previously </w:t>
      </w:r>
      <w:r w:rsidRPr="00F376EF">
        <w:rPr>
          <w:rFonts w:ascii="Arial" w:hAnsi="Arial" w:cs="Arial"/>
        </w:rPr>
        <w:fldChar w:fldCharType="begin"/>
      </w:r>
      <w:r w:rsidR="00630B47">
        <w:rPr>
          <w:rFonts w:ascii="Arial" w:hAnsi="Arial" w:cs="Arial"/>
        </w:rPr>
        <w:instrText xml:space="preserve"> ADDIN EN.CITE &lt;EndNote&gt;&lt;Cite&gt;&lt;Author&gt;Syddall&lt;/Author&gt;&lt;Year&gt;2005&lt;/Year&gt;&lt;RecNum&gt;16&lt;/RecNum&gt;&lt;DisplayText&gt;[14]&lt;/DisplayText&gt;&lt;record&gt;&lt;rec-number&gt;16&lt;/rec-number&gt;&lt;foreign-keys&gt;&lt;key app="EN" db-id="xp2sx5aahpsveaea2zq5s2xsef9d0fsxsxex" timestamp="1447944504"&gt;16&lt;/key&gt;&lt;/foreign-keys&gt;&lt;ref-type name="Journal Article"&gt;17&lt;/ref-type&gt;&lt;contributors&gt;&lt;authors&gt;&lt;author&gt;Syddall, HE&lt;/author&gt;&lt;author&gt;Sayer, AA&lt;/author&gt;&lt;author&gt;Dennison, EM&lt;/author&gt;&lt;author&gt;Martin, HJ&lt;/author&gt;&lt;author&gt;Barker, DJP&lt;/author&gt;&lt;author&gt;Cooper, C&lt;/author&gt;&lt;/authors&gt;&lt;/contributors&gt;&lt;titles&gt;&lt;title&gt;Cohort profile: the Hertfordshire cohort study&lt;/title&gt;&lt;secondary-title&gt;International journal of epidemiology&lt;/secondary-title&gt;&lt;/titles&gt;&lt;periodical&gt;&lt;full-title&gt;International Journal of Epidemiology&lt;/full-title&gt;&lt;abbr-1&gt;Int. J. Epidemiol.&lt;/abbr-1&gt;&lt;abbr-2&gt;Int J Epidemiol&lt;/abbr-2&gt;&lt;/periodical&gt;&lt;pages&gt;1234-1242&lt;/pages&gt;&lt;volume&gt;34&lt;/volume&gt;&lt;number&gt;6&lt;/number&gt;&lt;dates&gt;&lt;year&gt;2005&lt;/year&gt;&lt;/dates&gt;&lt;isbn&gt;0300-5771&lt;/isbn&gt;&lt;urls&gt;&lt;/urls&gt;&lt;/record&gt;&lt;/Cite&gt;&lt;/EndNote&gt;</w:instrText>
      </w:r>
      <w:r w:rsidRPr="00F376EF">
        <w:rPr>
          <w:rFonts w:ascii="Arial" w:hAnsi="Arial" w:cs="Arial"/>
        </w:rPr>
        <w:fldChar w:fldCharType="separate"/>
      </w:r>
      <w:r w:rsidR="00AE78DA" w:rsidRPr="00AE78DA">
        <w:rPr>
          <w:rFonts w:ascii="Arial" w:hAnsi="Arial" w:cs="Arial"/>
          <w:noProof/>
          <w:sz w:val="22"/>
          <w:szCs w:val="22"/>
        </w:rPr>
        <w:t>[14]</w:t>
      </w:r>
      <w:r w:rsidRPr="00F376EF">
        <w:rPr>
          <w:rFonts w:ascii="Arial" w:hAnsi="Arial" w:cs="Arial"/>
        </w:rPr>
        <w:fldChar w:fldCharType="end"/>
      </w:r>
      <w:r w:rsidR="008B558D" w:rsidRPr="00F376EF">
        <w:rPr>
          <w:rFonts w:ascii="Arial" w:hAnsi="Arial" w:cs="Arial"/>
          <w:sz w:val="22"/>
          <w:szCs w:val="22"/>
        </w:rPr>
        <w:t>. At</w:t>
      </w:r>
      <w:r w:rsidR="00002E02" w:rsidRPr="00F376EF">
        <w:rPr>
          <w:rFonts w:ascii="Arial" w:hAnsi="Arial" w:cs="Arial"/>
          <w:sz w:val="22"/>
          <w:szCs w:val="22"/>
        </w:rPr>
        <w:t xml:space="preserve"> the </w:t>
      </w:r>
      <w:r w:rsidR="008B558D" w:rsidRPr="00F376EF">
        <w:rPr>
          <w:rFonts w:ascii="Arial" w:hAnsi="Arial" w:cs="Arial"/>
          <w:sz w:val="22"/>
          <w:szCs w:val="22"/>
        </w:rPr>
        <w:t>baseline</w:t>
      </w:r>
      <w:r w:rsidR="00025FE3" w:rsidRPr="00F376EF">
        <w:rPr>
          <w:rFonts w:ascii="Arial" w:hAnsi="Arial" w:cs="Arial"/>
          <w:sz w:val="22"/>
          <w:szCs w:val="22"/>
        </w:rPr>
        <w:t xml:space="preserve"> </w:t>
      </w:r>
      <w:r w:rsidR="00002E02" w:rsidRPr="00F376EF">
        <w:rPr>
          <w:rFonts w:ascii="Arial" w:hAnsi="Arial" w:cs="Arial"/>
          <w:sz w:val="22"/>
          <w:szCs w:val="22"/>
        </w:rPr>
        <w:t>home interview (1998-</w:t>
      </w:r>
      <w:r w:rsidR="00025FE3" w:rsidRPr="00F376EF">
        <w:rPr>
          <w:rFonts w:ascii="Arial" w:hAnsi="Arial" w:cs="Arial"/>
          <w:sz w:val="22"/>
          <w:szCs w:val="22"/>
        </w:rPr>
        <w:t>2004</w:t>
      </w:r>
      <w:r w:rsidR="00002E02" w:rsidRPr="00F376EF">
        <w:rPr>
          <w:rFonts w:ascii="Arial" w:hAnsi="Arial" w:cs="Arial"/>
          <w:sz w:val="22"/>
          <w:szCs w:val="22"/>
        </w:rPr>
        <w:t>)</w:t>
      </w:r>
      <w:r w:rsidR="008B558D" w:rsidRPr="00F376EF">
        <w:rPr>
          <w:rFonts w:ascii="Arial" w:hAnsi="Arial" w:cs="Arial"/>
          <w:sz w:val="22"/>
          <w:szCs w:val="22"/>
        </w:rPr>
        <w:t xml:space="preserve">, </w:t>
      </w:r>
      <w:r w:rsidR="00445BEA">
        <w:rPr>
          <w:rFonts w:ascii="Arial" w:hAnsi="Arial" w:cs="Arial"/>
          <w:sz w:val="22"/>
          <w:szCs w:val="22"/>
        </w:rPr>
        <w:t>menopausal status</w:t>
      </w:r>
      <w:r w:rsidR="001B76BC">
        <w:rPr>
          <w:rFonts w:ascii="Arial" w:hAnsi="Arial" w:cs="Arial"/>
          <w:sz w:val="22"/>
          <w:szCs w:val="22"/>
        </w:rPr>
        <w:t xml:space="preserve"> (women only) and </w:t>
      </w:r>
      <w:r w:rsidR="008B558D" w:rsidRPr="00F376EF">
        <w:rPr>
          <w:rFonts w:ascii="Arial" w:hAnsi="Arial" w:cs="Arial"/>
          <w:sz w:val="22"/>
          <w:szCs w:val="22"/>
        </w:rPr>
        <w:t>c</w:t>
      </w:r>
      <w:r w:rsidR="00824D02" w:rsidRPr="00F376EF">
        <w:rPr>
          <w:rFonts w:ascii="Arial" w:hAnsi="Arial" w:cs="Arial"/>
          <w:sz w:val="22"/>
          <w:szCs w:val="22"/>
        </w:rPr>
        <w:t>ustomary physical activity level</w:t>
      </w:r>
      <w:r w:rsidRPr="00F376EF">
        <w:rPr>
          <w:rFonts w:ascii="Arial" w:hAnsi="Arial" w:cs="Arial"/>
          <w:sz w:val="22"/>
          <w:szCs w:val="22"/>
        </w:rPr>
        <w:t xml:space="preserve"> (Dallosso questionnaire</w:t>
      </w:r>
      <w:r w:rsidR="00F470E4" w:rsidRPr="00F376EF">
        <w:rPr>
          <w:rFonts w:ascii="Arial" w:hAnsi="Arial" w:cs="Arial"/>
          <w:sz w:val="22"/>
          <w:szCs w:val="22"/>
        </w:rPr>
        <w:t xml:space="preserve"> </w:t>
      </w:r>
      <w:r w:rsidR="00824D02" w:rsidRPr="00F376EF">
        <w:rPr>
          <w:rFonts w:ascii="Arial" w:hAnsi="Arial" w:cs="Arial"/>
        </w:rPr>
        <w:fldChar w:fldCharType="begin"/>
      </w:r>
      <w:r w:rsidR="00630B47">
        <w:rPr>
          <w:rFonts w:ascii="Arial" w:hAnsi="Arial" w:cs="Arial"/>
        </w:rPr>
        <w:instrText xml:space="preserve"> ADDIN EN.CITE &lt;EndNote&gt;&lt;Cite&gt;&lt;Author&gt;Dallosso&lt;/Author&gt;&lt;Year&gt;1988&lt;/Year&gt;&lt;RecNum&gt;208&lt;/RecNum&gt;&lt;DisplayText&gt;[15]&lt;/DisplayText&gt;&lt;record&gt;&lt;rec-number&gt;208&lt;/rec-number&gt;&lt;foreign-keys&gt;&lt;key app="EN" db-id="xp2sx5aahpsveaea2zq5s2xsef9d0fsxsxex" timestamp="1525950525"&gt;208&lt;/key&gt;&lt;/foreign-keys&gt;&lt;ref-type name="Journal Article"&gt;17&lt;/ref-type&gt;&lt;contributors&gt;&lt;authors&gt;&lt;author&gt;Dallosso, HM&lt;/author&gt;&lt;author&gt;Morgan, K&lt;/author&gt;&lt;author&gt;Bassey, EJ&lt;/author&gt;&lt;author&gt;Ebrahim, SB&lt;/author&gt;&lt;author&gt;Fentem, PH&lt;/author&gt;&lt;author&gt;Arie, TH&lt;/author&gt;&lt;/authors&gt;&lt;/contributors&gt;&lt;titles&gt;&lt;title&gt;Levels of customary physical activity among the old and the very old living at home&lt;/title&gt;&lt;secondary-title&gt;Journal of Epidemiology &amp;amp; Community Health&lt;/secondary-title&gt;&lt;/titles&gt;&lt;periodical&gt;&lt;full-title&gt;Journal of Epidemiology and Community Health&lt;/full-title&gt;&lt;abbr-1&gt;J. Epidemiol. Community Health&lt;/abbr-1&gt;&lt;abbr-2&gt;J Epidemiol Community Health&lt;/abbr-2&gt;&lt;abbr-3&gt;Journal of Epidemiology &amp;amp; Community Health&lt;/abbr-3&gt;&lt;/periodical&gt;&lt;pages&gt;121-127&lt;/pages&gt;&lt;volume&gt;42&lt;/volume&gt;&lt;number&gt;2&lt;/number&gt;&lt;dates&gt;&lt;year&gt;1988&lt;/year&gt;&lt;/dates&gt;&lt;isbn&gt;0143-005X&lt;/isbn&gt;&lt;urls&gt;&lt;/urls&gt;&lt;/record&gt;&lt;/Cite&gt;&lt;/EndNote&gt;</w:instrText>
      </w:r>
      <w:r w:rsidR="00824D02" w:rsidRPr="00F376EF">
        <w:rPr>
          <w:rFonts w:ascii="Arial" w:hAnsi="Arial" w:cs="Arial"/>
        </w:rPr>
        <w:fldChar w:fldCharType="separate"/>
      </w:r>
      <w:r w:rsidR="00AE78DA" w:rsidRPr="00AE78DA">
        <w:rPr>
          <w:rFonts w:ascii="Arial" w:hAnsi="Arial" w:cs="Arial"/>
          <w:noProof/>
          <w:sz w:val="22"/>
          <w:szCs w:val="22"/>
        </w:rPr>
        <w:t>[15]</w:t>
      </w:r>
      <w:r w:rsidR="00824D02" w:rsidRPr="00F376EF">
        <w:rPr>
          <w:rFonts w:ascii="Arial" w:hAnsi="Arial" w:cs="Arial"/>
        </w:rPr>
        <w:fldChar w:fldCharType="end"/>
      </w:r>
      <w:r w:rsidRPr="00F376EF">
        <w:rPr>
          <w:rFonts w:ascii="Arial" w:hAnsi="Arial" w:cs="Arial"/>
          <w:sz w:val="22"/>
          <w:szCs w:val="22"/>
        </w:rPr>
        <w:t xml:space="preserve">) </w:t>
      </w:r>
      <w:r w:rsidR="001F4542">
        <w:rPr>
          <w:rFonts w:ascii="Arial" w:hAnsi="Arial" w:cs="Arial"/>
          <w:sz w:val="22"/>
          <w:szCs w:val="22"/>
        </w:rPr>
        <w:t>were</w:t>
      </w:r>
      <w:r w:rsidR="00763B89" w:rsidRPr="00F376EF">
        <w:rPr>
          <w:rFonts w:ascii="Arial" w:hAnsi="Arial" w:cs="Arial"/>
          <w:sz w:val="22"/>
          <w:szCs w:val="22"/>
        </w:rPr>
        <w:t xml:space="preserve"> </w:t>
      </w:r>
      <w:r w:rsidRPr="00F376EF">
        <w:rPr>
          <w:rFonts w:ascii="Arial" w:hAnsi="Arial" w:cs="Arial"/>
          <w:sz w:val="22"/>
          <w:szCs w:val="22"/>
        </w:rPr>
        <w:t xml:space="preserve">ascertained by a nurse-administered questionnaire. </w:t>
      </w:r>
      <w:r w:rsidR="008B558D" w:rsidRPr="00F376EF">
        <w:rPr>
          <w:rFonts w:ascii="Arial" w:hAnsi="Arial" w:cs="Arial"/>
          <w:sz w:val="22"/>
          <w:szCs w:val="22"/>
        </w:rPr>
        <w:t xml:space="preserve">Dietary calcium intake was determined using </w:t>
      </w:r>
      <w:r w:rsidRPr="00F376EF">
        <w:rPr>
          <w:rFonts w:ascii="Arial" w:hAnsi="Arial" w:cs="Arial"/>
          <w:sz w:val="22"/>
          <w:szCs w:val="22"/>
        </w:rPr>
        <w:t xml:space="preserve">a food-frequency questionnaire </w:t>
      </w:r>
      <w:r w:rsidRPr="00F376EF">
        <w:rPr>
          <w:rFonts w:ascii="Arial" w:hAnsi="Arial" w:cs="Arial"/>
        </w:rPr>
        <w:fldChar w:fldCharType="begin"/>
      </w:r>
      <w:r w:rsidR="00630B47">
        <w:rPr>
          <w:rFonts w:ascii="Arial" w:hAnsi="Arial" w:cs="Arial"/>
        </w:rPr>
        <w:instrText xml:space="preserve"> ADDIN EN.CITE &lt;EndNote&gt;&lt;Cite&gt;&lt;Author&gt;Robinson&lt;/Author&gt;&lt;Year&gt;2009&lt;/Year&gt;&lt;RecNum&gt;17&lt;/RecNum&gt;&lt;DisplayText&gt;[16]&lt;/DisplayText&gt;&lt;record&gt;&lt;rec-number&gt;17&lt;/rec-number&gt;&lt;foreign-keys&gt;&lt;key app="EN" db-id="xp2sx5aahpsveaea2zq5s2xsef9d0fsxsxex" timestamp="1447944745"&gt;17&lt;/key&gt;&lt;/foreign-keys&gt;&lt;ref-type name="Journal Article"&gt;17&lt;/ref-type&gt;&lt;contributors&gt;&lt;authors&gt;&lt;author&gt;Robinson, Siân&lt;/author&gt;&lt;author&gt;Syddall, Holly&lt;/author&gt;&lt;author&gt;Jameson, Karen&lt;/author&gt;&lt;author&gt;Batelaan, Sue&lt;/author&gt;&lt;author&gt;Martin, Helen&lt;/author&gt;&lt;author&gt;Dennison, Elaine M&lt;/author&gt;&lt;author&gt;Cooper, Cyrus&lt;/author&gt;&lt;author&gt;Sayer, Avan Aihie&lt;/author&gt;&lt;author&gt;Hertfordshire Study Group&lt;/author&gt;&lt;/authors&gt;&lt;/contributors&gt;&lt;titles&gt;&lt;title&gt;Current patterns of diet in community-dwelling older men and women: results from the Hertfordshire Cohort Study&lt;/title&gt;&lt;secondary-title&gt;Age and ageing&lt;/secondary-title&gt;&lt;/titles&gt;&lt;periodical&gt;&lt;full-title&gt;Age and Ageing&lt;/full-title&gt;&lt;abbr-1&gt;Age Ageing&lt;/abbr-1&gt;&lt;abbr-2&gt;Age Ageing&lt;/abbr-2&gt;&lt;abbr-3&gt;Age &amp;amp; Ageing&lt;/abbr-3&gt;&lt;/periodical&gt;&lt;pages&gt;594-599&lt;/pages&gt;&lt;volume&gt;38&lt;/volume&gt;&lt;dates&gt;&lt;year&gt;2009&lt;/year&gt;&lt;/dates&gt;&lt;isbn&gt;0002-0729&lt;/isbn&gt;&lt;urls&gt;&lt;/urls&gt;&lt;/record&gt;&lt;/Cite&gt;&lt;/EndNote&gt;</w:instrText>
      </w:r>
      <w:r w:rsidRPr="00F376EF">
        <w:rPr>
          <w:rFonts w:ascii="Arial" w:hAnsi="Arial" w:cs="Arial"/>
        </w:rPr>
        <w:fldChar w:fldCharType="separate"/>
      </w:r>
      <w:r w:rsidR="00AE78DA" w:rsidRPr="00AE78DA">
        <w:rPr>
          <w:rFonts w:ascii="Arial" w:hAnsi="Arial" w:cs="Arial"/>
          <w:noProof/>
          <w:sz w:val="22"/>
          <w:szCs w:val="22"/>
        </w:rPr>
        <w:t>[16]</w:t>
      </w:r>
      <w:r w:rsidRPr="00F376EF">
        <w:rPr>
          <w:rFonts w:ascii="Arial" w:hAnsi="Arial" w:cs="Arial"/>
        </w:rPr>
        <w:fldChar w:fldCharType="end"/>
      </w:r>
      <w:r w:rsidRPr="00F376EF">
        <w:rPr>
          <w:rFonts w:ascii="Arial" w:hAnsi="Arial" w:cs="Arial"/>
          <w:sz w:val="22"/>
          <w:szCs w:val="22"/>
        </w:rPr>
        <w:t>.</w:t>
      </w:r>
      <w:r w:rsidR="0046145E" w:rsidRPr="00F376EF">
        <w:rPr>
          <w:rFonts w:ascii="Arial" w:hAnsi="Arial" w:cs="Arial"/>
          <w:sz w:val="22"/>
          <w:szCs w:val="22"/>
        </w:rPr>
        <w:t xml:space="preserve"> Social class was coded from the 1990 OPCS Standard Occupational Classification (SOC90) unit group for occupation </w:t>
      </w:r>
      <w:r w:rsidR="0046145E" w:rsidRPr="00F376EF">
        <w:rPr>
          <w:rFonts w:ascii="Arial" w:hAnsi="Arial" w:cs="Arial"/>
        </w:rPr>
        <w:fldChar w:fldCharType="begin"/>
      </w:r>
      <w:r w:rsidR="00AE78DA">
        <w:rPr>
          <w:rFonts w:ascii="Arial" w:hAnsi="Arial" w:cs="Arial"/>
        </w:rPr>
        <w:instrText xml:space="preserve"> ADDIN EN.CITE &lt;EndNote&gt;&lt;Cite&gt;&lt;Author&gt;Office of Population Censuses and Surveys&lt;/Author&gt;&lt;Year&gt;1990&lt;/Year&gt;&lt;RecNum&gt;12&lt;/RecNum&gt;&lt;DisplayText&gt;[17]&lt;/DisplayText&gt;&lt;record&gt;&lt;rec-number&gt;12&lt;/rec-number&gt;&lt;foreign-keys&gt;&lt;key app="EN" db-id="vxstxedf25vvpreaxd8xae2pfaevtexzvx2e" timestamp="1530778559"&gt;12&lt;/key&gt;&lt;/foreign-keys&gt;&lt;ref-type name="Journal Article"&gt;17&lt;/ref-type&gt;&lt;contributors&gt;&lt;authors&gt;&lt;author&gt;Office of Population Censuses and Surveys,&lt;/author&gt;&lt;/authors&gt;&lt;/contributors&gt;&lt;titles&gt;&lt;title&gt;Standard occupational classification, Vol 1 Structure and definition of major, minor and unit groups. HMSO. London.&lt;/title&gt;&lt;/titles&gt;&lt;dates&gt;&lt;year&gt;1990&lt;/year&gt;&lt;/dates&gt;&lt;urls&gt;&lt;/urls&gt;&lt;/record&gt;&lt;/Cite&gt;&lt;/EndNote&gt;</w:instrText>
      </w:r>
      <w:r w:rsidR="0046145E" w:rsidRPr="00F376EF">
        <w:rPr>
          <w:rFonts w:ascii="Arial" w:hAnsi="Arial" w:cs="Arial"/>
        </w:rPr>
        <w:fldChar w:fldCharType="separate"/>
      </w:r>
      <w:r w:rsidR="00AE78DA" w:rsidRPr="00AE78DA">
        <w:rPr>
          <w:rFonts w:ascii="Arial" w:hAnsi="Arial" w:cs="Arial"/>
          <w:noProof/>
          <w:sz w:val="22"/>
          <w:szCs w:val="22"/>
        </w:rPr>
        <w:t>[17]</w:t>
      </w:r>
      <w:r w:rsidR="0046145E" w:rsidRPr="00F376EF">
        <w:rPr>
          <w:rFonts w:ascii="Arial" w:hAnsi="Arial" w:cs="Arial"/>
        </w:rPr>
        <w:fldChar w:fldCharType="end"/>
      </w:r>
      <w:r w:rsidR="0046145E" w:rsidRPr="00F376EF">
        <w:rPr>
          <w:rFonts w:ascii="Arial" w:hAnsi="Arial" w:cs="Arial"/>
          <w:sz w:val="22"/>
          <w:szCs w:val="22"/>
        </w:rPr>
        <w:t>.</w:t>
      </w:r>
      <w:r w:rsidR="00025FE3" w:rsidRPr="00025FE3">
        <w:rPr>
          <w:rFonts w:ascii="Arial" w:hAnsi="Arial" w:cs="Arial"/>
        </w:rPr>
        <w:t xml:space="preserve"> </w:t>
      </w:r>
    </w:p>
    <w:p w14:paraId="2DD179C6" w14:textId="73F25CB0" w:rsidR="00380833" w:rsidRDefault="00025FE3" w:rsidP="00F866A9">
      <w:pPr>
        <w:pStyle w:val="NoSpacing"/>
        <w:spacing w:before="100" w:beforeAutospacing="1" w:after="100" w:afterAutospacing="1" w:line="360" w:lineRule="auto"/>
        <w:rPr>
          <w:rFonts w:ascii="Arial" w:eastAsia="Times New Roman" w:hAnsi="Arial" w:cs="Arial"/>
        </w:rPr>
      </w:pPr>
      <w:r>
        <w:rPr>
          <w:rFonts w:ascii="Arial" w:eastAsia="Times New Roman" w:hAnsi="Arial" w:cs="Arial"/>
        </w:rPr>
        <w:t>I</w:t>
      </w:r>
      <w:r w:rsidR="007424EC" w:rsidRPr="007424EC">
        <w:rPr>
          <w:rFonts w:ascii="Arial" w:eastAsia="Times New Roman" w:hAnsi="Arial" w:cs="Arial"/>
        </w:rPr>
        <w:t xml:space="preserve">n 2011-2012, </w:t>
      </w:r>
      <w:r w:rsidR="007424EC">
        <w:rPr>
          <w:rFonts w:ascii="Arial" w:eastAsia="Times New Roman" w:hAnsi="Arial" w:cs="Arial"/>
        </w:rPr>
        <w:t xml:space="preserve">570 </w:t>
      </w:r>
      <w:r w:rsidR="007424EC" w:rsidRPr="007424EC">
        <w:rPr>
          <w:rFonts w:ascii="Arial" w:eastAsia="Times New Roman" w:hAnsi="Arial" w:cs="Arial"/>
        </w:rPr>
        <w:t xml:space="preserve">East Hertfordshire </w:t>
      </w:r>
      <w:r w:rsidR="007424EC">
        <w:rPr>
          <w:rFonts w:ascii="Arial" w:eastAsia="Times New Roman" w:hAnsi="Arial" w:cs="Arial"/>
        </w:rPr>
        <w:t xml:space="preserve">participants </w:t>
      </w:r>
      <w:r w:rsidR="007424EC" w:rsidRPr="007424EC">
        <w:rPr>
          <w:rFonts w:ascii="Arial" w:eastAsia="Times New Roman" w:hAnsi="Arial" w:cs="Arial"/>
        </w:rPr>
        <w:t xml:space="preserve">were invited </w:t>
      </w:r>
      <w:r w:rsidR="007424EC">
        <w:rPr>
          <w:rFonts w:ascii="Arial" w:eastAsia="Times New Roman" w:hAnsi="Arial" w:cs="Arial"/>
        </w:rPr>
        <w:t xml:space="preserve">to take part in a further follow-up study; </w:t>
      </w:r>
      <w:r w:rsidR="007424EC" w:rsidRPr="007424EC">
        <w:rPr>
          <w:rFonts w:ascii="Arial" w:eastAsia="Times New Roman" w:hAnsi="Arial" w:cs="Arial"/>
        </w:rPr>
        <w:t>376 agreed to participate</w:t>
      </w:r>
      <w:r w:rsidR="007424EC">
        <w:rPr>
          <w:rFonts w:ascii="Arial" w:eastAsia="Times New Roman" w:hAnsi="Arial" w:cs="Arial"/>
        </w:rPr>
        <w:t xml:space="preserve"> </w:t>
      </w:r>
      <w:r w:rsidR="007424EC">
        <w:rPr>
          <w:rFonts w:ascii="Arial" w:hAnsi="Arial" w:cs="Arial"/>
        </w:rPr>
        <w:fldChar w:fldCharType="begin"/>
      </w:r>
      <w:r w:rsidR="00630B47">
        <w:rPr>
          <w:rFonts w:ascii="Arial" w:hAnsi="Arial" w:cs="Arial"/>
        </w:rPr>
        <w:instrText xml:space="preserve"> ADDIN EN.CITE &lt;EndNote&gt;&lt;Cite&gt;&lt;Author&gt;Edwards&lt;/Author&gt;&lt;Year&gt;2016&lt;/Year&gt;&lt;RecNum&gt;214&lt;/RecNum&gt;&lt;DisplayText&gt;[12]&lt;/DisplayText&gt;&lt;record&gt;&lt;rec-number&gt;214&lt;/rec-number&gt;&lt;foreign-keys&gt;&lt;key app="EN" db-id="xp2sx5aahpsveaea2zq5s2xsef9d0fsxsxex" timestamp="1537872619"&gt;214&lt;/key&gt;&lt;/foreign-keys&gt;&lt;ref-type name="Journal Article"&gt;17&lt;/ref-type&gt;&lt;contributors&gt;&lt;authors&gt;&lt;author&gt;Edwards, MH&lt;/author&gt;&lt;author&gt;Robinson, DE&lt;/author&gt;&lt;author&gt;Ward, KA&lt;/author&gt;&lt;author&gt;Javaid, MK&lt;/author&gt;&lt;author&gt;Walker-Bone, K&lt;/author&gt;&lt;author&gt;Cooper, C&lt;/author&gt;&lt;author&gt;Dennison, EM&lt;/author&gt;&lt;/authors&gt;&lt;/contributors&gt;&lt;titles&gt;&lt;title&gt;Cluster analysis of bone microarchitecture from high resolution peripheral quantitative computed tomography demonstrates two separate phenotypes associated with high fracture risk in men and women&lt;/title&gt;&lt;secondary-title&gt;Bone&lt;/secondary-title&gt;&lt;/titles&gt;&lt;periodical&gt;&lt;full-title&gt;Bone&lt;/full-title&gt;&lt;abbr-1&gt;Bone&lt;/abbr-1&gt;&lt;abbr-2&gt;Bone&lt;/abbr-2&gt;&lt;/periodical&gt;&lt;pages&gt;131-137&lt;/pages&gt;&lt;volume&gt;88&lt;/volume&gt;&lt;dates&gt;&lt;year&gt;2016&lt;/year&gt;&lt;/dates&gt;&lt;isbn&gt;8756-3282&lt;/isbn&gt;&lt;urls&gt;&lt;/urls&gt;&lt;/record&gt;&lt;/Cite&gt;&lt;/EndNote&gt;</w:instrText>
      </w:r>
      <w:r w:rsidR="007424EC">
        <w:rPr>
          <w:rFonts w:ascii="Arial" w:hAnsi="Arial" w:cs="Arial"/>
        </w:rPr>
        <w:fldChar w:fldCharType="separate"/>
      </w:r>
      <w:r w:rsidR="00AE78DA">
        <w:rPr>
          <w:rFonts w:ascii="Arial" w:hAnsi="Arial" w:cs="Arial"/>
          <w:noProof/>
        </w:rPr>
        <w:t>[12]</w:t>
      </w:r>
      <w:r w:rsidR="007424EC">
        <w:rPr>
          <w:rFonts w:ascii="Arial" w:hAnsi="Arial" w:cs="Arial"/>
        </w:rPr>
        <w:fldChar w:fldCharType="end"/>
      </w:r>
      <w:r w:rsidR="007424EC">
        <w:rPr>
          <w:rFonts w:ascii="Arial" w:eastAsia="Times New Roman" w:hAnsi="Arial" w:cs="Arial"/>
        </w:rPr>
        <w:t>.</w:t>
      </w:r>
      <w:r w:rsidR="0046145E">
        <w:rPr>
          <w:rFonts w:ascii="Arial" w:eastAsia="Times New Roman" w:hAnsi="Arial" w:cs="Arial"/>
        </w:rPr>
        <w:t xml:space="preserve"> Smoking status</w:t>
      </w:r>
      <w:r w:rsidR="00CD0037">
        <w:rPr>
          <w:rFonts w:ascii="Arial" w:eastAsia="Times New Roman" w:hAnsi="Arial" w:cs="Arial"/>
        </w:rPr>
        <w:t xml:space="preserve">, </w:t>
      </w:r>
      <w:r w:rsidR="003E7FE3">
        <w:rPr>
          <w:rFonts w:ascii="Arial" w:eastAsia="Times New Roman" w:hAnsi="Arial" w:cs="Arial"/>
        </w:rPr>
        <w:t xml:space="preserve">alcohol consumption </w:t>
      </w:r>
      <w:r w:rsidR="00CD0037">
        <w:rPr>
          <w:rFonts w:ascii="Arial" w:eastAsia="Times New Roman" w:hAnsi="Arial" w:cs="Arial"/>
        </w:rPr>
        <w:t xml:space="preserve">and whether participants had broken any bones since aged 45 years </w:t>
      </w:r>
      <w:r w:rsidR="003E7FE3">
        <w:rPr>
          <w:rFonts w:ascii="Arial" w:eastAsia="Times New Roman" w:hAnsi="Arial" w:cs="Arial"/>
        </w:rPr>
        <w:t xml:space="preserve">were ascertained by </w:t>
      </w:r>
      <w:r w:rsidR="00F470E4">
        <w:rPr>
          <w:rFonts w:ascii="Arial" w:eastAsia="Times New Roman" w:hAnsi="Arial" w:cs="Arial"/>
        </w:rPr>
        <w:t xml:space="preserve">a </w:t>
      </w:r>
      <w:r w:rsidR="003E7FE3">
        <w:rPr>
          <w:rFonts w:ascii="Arial" w:eastAsia="Times New Roman" w:hAnsi="Arial" w:cs="Arial"/>
        </w:rPr>
        <w:t xml:space="preserve">nurse-administered questionnaire. </w:t>
      </w:r>
      <w:r w:rsidR="001F6E93">
        <w:rPr>
          <w:rFonts w:ascii="Arial" w:eastAsia="Times New Roman" w:hAnsi="Arial" w:cs="Arial"/>
        </w:rPr>
        <w:t xml:space="preserve">Information was ascertained on whether participants had used bisphosphonates or hormone replacement therapy since HCS baseline. </w:t>
      </w:r>
    </w:p>
    <w:p w14:paraId="54B083ED" w14:textId="77777777" w:rsidR="00025FE3" w:rsidRPr="0013695A" w:rsidRDefault="00025FE3" w:rsidP="00025FE3">
      <w:pPr>
        <w:pStyle w:val="NoSpacing"/>
        <w:spacing w:before="100" w:beforeAutospacing="1" w:after="100" w:afterAutospacing="1" w:line="360" w:lineRule="auto"/>
        <w:rPr>
          <w:rFonts w:ascii="Arial" w:hAnsi="Arial" w:cs="Arial"/>
          <w:b/>
        </w:rPr>
      </w:pPr>
      <w:r w:rsidRPr="00355AA2">
        <w:rPr>
          <w:rFonts w:ascii="Arial" w:hAnsi="Arial" w:cs="Arial"/>
        </w:rPr>
        <w:t>The baseline Hertfordshire Cohort Study had ethical approval from the Hertfordshire and Bedfordshire Local Research Ethics Committee and the follow-up had ethical approval from the East and North Hertfordshire Ethical Committees.</w:t>
      </w:r>
      <w:r>
        <w:rPr>
          <w:rFonts w:ascii="Arial" w:hAnsi="Arial" w:cs="Arial"/>
        </w:rPr>
        <w:t xml:space="preserve"> Investigations </w:t>
      </w:r>
      <w:r w:rsidRPr="00E77BF4">
        <w:rPr>
          <w:rFonts w:ascii="Arial" w:hAnsi="Arial" w:cs="Arial"/>
        </w:rPr>
        <w:t xml:space="preserve">were conducted in accordance with the principles expressed in the Declaration of Helsinki. </w:t>
      </w:r>
    </w:p>
    <w:p w14:paraId="44F70CBD" w14:textId="77777777" w:rsidR="00025FE3" w:rsidRDefault="00025FE3" w:rsidP="00F866A9">
      <w:pPr>
        <w:pStyle w:val="NoSpacing"/>
        <w:spacing w:before="100" w:beforeAutospacing="1" w:after="100" w:afterAutospacing="1" w:line="360" w:lineRule="auto"/>
        <w:rPr>
          <w:rFonts w:ascii="Arial" w:eastAsia="Times New Roman" w:hAnsi="Arial" w:cs="Arial"/>
        </w:rPr>
      </w:pPr>
    </w:p>
    <w:p w14:paraId="2156E8D7" w14:textId="13649E47" w:rsidR="00025FE3" w:rsidRPr="00380833" w:rsidRDefault="00025FE3" w:rsidP="00025FE3">
      <w:pPr>
        <w:pStyle w:val="Alexdouble"/>
        <w:spacing w:before="100" w:beforeAutospacing="1" w:after="100" w:afterAutospacing="1" w:line="360" w:lineRule="auto"/>
        <w:jc w:val="left"/>
        <w:rPr>
          <w:rFonts w:ascii="Arial" w:hAnsi="Arial" w:cs="Arial"/>
          <w:i/>
          <w:sz w:val="22"/>
          <w:szCs w:val="22"/>
        </w:rPr>
      </w:pPr>
      <w:r>
        <w:rPr>
          <w:rFonts w:ascii="Arial" w:hAnsi="Arial" w:cs="Arial"/>
          <w:i/>
          <w:sz w:val="22"/>
          <w:szCs w:val="22"/>
        </w:rPr>
        <w:t>Participant assessments</w:t>
      </w:r>
      <w:r w:rsidRPr="00380833">
        <w:rPr>
          <w:rFonts w:ascii="Arial" w:hAnsi="Arial" w:cs="Arial"/>
          <w:i/>
          <w:sz w:val="22"/>
          <w:szCs w:val="22"/>
        </w:rPr>
        <w:t xml:space="preserve"> at </w:t>
      </w:r>
      <w:r>
        <w:rPr>
          <w:rFonts w:ascii="Arial" w:hAnsi="Arial" w:cs="Arial"/>
          <w:i/>
          <w:sz w:val="22"/>
          <w:szCs w:val="22"/>
        </w:rPr>
        <w:t>the 2011-2012 follow-up</w:t>
      </w:r>
    </w:p>
    <w:p w14:paraId="3039CAC7" w14:textId="2933C1FC" w:rsidR="00463E2F" w:rsidRPr="00380833" w:rsidRDefault="00FB25EA" w:rsidP="00F866A9">
      <w:pPr>
        <w:pStyle w:val="NoSpacing"/>
        <w:spacing w:before="100" w:beforeAutospacing="1" w:after="100" w:afterAutospacing="1" w:line="360" w:lineRule="auto"/>
        <w:rPr>
          <w:rFonts w:ascii="Arial" w:hAnsi="Arial" w:cs="Arial"/>
        </w:rPr>
      </w:pPr>
      <w:r>
        <w:rPr>
          <w:rFonts w:ascii="Arial" w:eastAsia="Times New Roman" w:hAnsi="Arial" w:cs="Arial"/>
        </w:rPr>
        <w:t xml:space="preserve">On the day of scanning, </w:t>
      </w:r>
      <w:r w:rsidRPr="008601AE">
        <w:rPr>
          <w:rFonts w:ascii="Arial" w:hAnsi="Arial" w:cs="Arial"/>
        </w:rPr>
        <w:t xml:space="preserve">height </w:t>
      </w:r>
      <w:r>
        <w:rPr>
          <w:rFonts w:ascii="Arial" w:hAnsi="Arial" w:cs="Arial"/>
        </w:rPr>
        <w:t>was measured (</w:t>
      </w:r>
      <w:r w:rsidRPr="00FB25EA">
        <w:rPr>
          <w:rFonts w:ascii="Arial" w:hAnsi="Arial" w:cs="Arial"/>
        </w:rPr>
        <w:t>wall-mounted SECA stadiometer</w:t>
      </w:r>
      <w:r>
        <w:rPr>
          <w:rFonts w:ascii="Arial" w:hAnsi="Arial" w:cs="Arial"/>
        </w:rPr>
        <w:t xml:space="preserve">) along with </w:t>
      </w:r>
      <w:r w:rsidRPr="008601AE">
        <w:rPr>
          <w:rFonts w:ascii="Arial" w:hAnsi="Arial" w:cs="Arial"/>
        </w:rPr>
        <w:t>weight (</w:t>
      </w:r>
      <w:r w:rsidRPr="00FB25EA">
        <w:rPr>
          <w:rFonts w:ascii="Arial" w:hAnsi="Arial" w:cs="Arial"/>
        </w:rPr>
        <w:t>calibrated</w:t>
      </w:r>
      <w:r>
        <w:rPr>
          <w:rFonts w:ascii="Arial" w:hAnsi="Arial" w:cs="Arial"/>
        </w:rPr>
        <w:t xml:space="preserve"> SECA 770 digital floor scales, </w:t>
      </w:r>
      <w:r w:rsidRPr="00FB25EA">
        <w:rPr>
          <w:rFonts w:ascii="Arial" w:hAnsi="Arial" w:cs="Arial"/>
        </w:rPr>
        <w:t>SECA Ltd, Hamburg</w:t>
      </w:r>
      <w:r>
        <w:rPr>
          <w:rFonts w:ascii="Arial" w:hAnsi="Arial" w:cs="Arial"/>
        </w:rPr>
        <w:t>) and used to derive BMI (kg/m</w:t>
      </w:r>
      <w:r w:rsidRPr="00FB25EA">
        <w:rPr>
          <w:rFonts w:ascii="Arial" w:hAnsi="Arial" w:cs="Arial"/>
          <w:vertAlign w:val="superscript"/>
        </w:rPr>
        <w:t>2</w:t>
      </w:r>
      <w:r>
        <w:rPr>
          <w:rFonts w:ascii="Arial" w:hAnsi="Arial" w:cs="Arial"/>
        </w:rPr>
        <w:t>).</w:t>
      </w:r>
      <w:r w:rsidR="00380833">
        <w:rPr>
          <w:rFonts w:ascii="Arial" w:hAnsi="Arial" w:cs="Arial"/>
        </w:rPr>
        <w:t xml:space="preserve"> </w:t>
      </w:r>
      <w:r w:rsidR="008D48FC">
        <w:rPr>
          <w:rFonts w:ascii="Arial" w:hAnsi="Arial" w:cs="Arial"/>
        </w:rPr>
        <w:t xml:space="preserve">Bilateral scans of the proximal femur were used for assessment </w:t>
      </w:r>
      <w:r w:rsidR="00380833" w:rsidRPr="004837F0">
        <w:rPr>
          <w:rFonts w:ascii="Arial" w:hAnsi="Arial" w:cs="Arial"/>
          <w:lang w:eastAsia="en-GB"/>
        </w:rPr>
        <w:t xml:space="preserve">of </w:t>
      </w:r>
      <w:r w:rsidR="008D48FC">
        <w:rPr>
          <w:rFonts w:ascii="Arial" w:hAnsi="Arial" w:cs="Arial"/>
          <w:lang w:eastAsia="en-GB"/>
        </w:rPr>
        <w:t xml:space="preserve">femoral neck </w:t>
      </w:r>
      <w:r w:rsidR="00380833" w:rsidRPr="004837F0">
        <w:rPr>
          <w:rFonts w:ascii="Arial" w:hAnsi="Arial" w:cs="Arial"/>
          <w:lang w:eastAsia="en-GB"/>
        </w:rPr>
        <w:t xml:space="preserve">aBMD </w:t>
      </w:r>
      <w:r w:rsidR="008D48FC">
        <w:rPr>
          <w:rFonts w:ascii="Arial" w:hAnsi="Arial" w:cs="Arial"/>
          <w:lang w:eastAsia="en-GB"/>
        </w:rPr>
        <w:t>(</w:t>
      </w:r>
      <w:r w:rsidR="00380833" w:rsidRPr="004837F0">
        <w:rPr>
          <w:rFonts w:ascii="Arial" w:hAnsi="Arial" w:cs="Arial"/>
        </w:rPr>
        <w:t xml:space="preserve">Lunar Prodigy Advance </w:t>
      </w:r>
      <w:r w:rsidR="008D48FC">
        <w:rPr>
          <w:rFonts w:ascii="Arial" w:hAnsi="Arial" w:cs="Arial"/>
        </w:rPr>
        <w:t>DXA scanner</w:t>
      </w:r>
      <w:r w:rsidR="008D48FC" w:rsidRPr="004837F0">
        <w:rPr>
          <w:rFonts w:ascii="Arial" w:hAnsi="Arial" w:cs="Arial"/>
        </w:rPr>
        <w:t xml:space="preserve"> </w:t>
      </w:r>
      <w:r w:rsidR="00380833" w:rsidRPr="004837F0">
        <w:rPr>
          <w:rFonts w:ascii="Arial" w:hAnsi="Arial" w:cs="Arial"/>
        </w:rPr>
        <w:t>(GE Medical Systems)</w:t>
      </w:r>
      <w:r w:rsidR="008D48FC">
        <w:rPr>
          <w:rFonts w:ascii="Arial" w:hAnsi="Arial" w:cs="Arial"/>
        </w:rPr>
        <w:t>)</w:t>
      </w:r>
      <w:r w:rsidR="00380833" w:rsidRPr="004837F0">
        <w:rPr>
          <w:rFonts w:ascii="Arial" w:hAnsi="Arial" w:cs="Arial"/>
        </w:rPr>
        <w:t xml:space="preserve">; the lowest </w:t>
      </w:r>
      <w:r w:rsidR="008D48FC">
        <w:rPr>
          <w:rFonts w:ascii="Arial" w:hAnsi="Arial" w:cs="Arial"/>
        </w:rPr>
        <w:t>value</w:t>
      </w:r>
      <w:r w:rsidR="008D48FC" w:rsidRPr="004837F0">
        <w:rPr>
          <w:rFonts w:ascii="Arial" w:hAnsi="Arial" w:cs="Arial"/>
        </w:rPr>
        <w:t xml:space="preserve"> </w:t>
      </w:r>
      <w:r w:rsidR="00380833" w:rsidRPr="004837F0">
        <w:rPr>
          <w:rFonts w:ascii="Arial" w:hAnsi="Arial" w:cs="Arial"/>
        </w:rPr>
        <w:t>was used for analyses</w:t>
      </w:r>
      <w:r w:rsidR="008D48FC">
        <w:rPr>
          <w:rFonts w:ascii="Arial" w:hAnsi="Arial" w:cs="Arial"/>
        </w:rPr>
        <w:t xml:space="preserve"> and diagnosis of osteoporosis</w:t>
      </w:r>
      <w:r w:rsidR="00723D21">
        <w:rPr>
          <w:rFonts w:ascii="Arial" w:hAnsi="Arial" w:cs="Arial"/>
        </w:rPr>
        <w:t xml:space="preserve"> </w:t>
      </w:r>
      <w:r w:rsidR="008D48FC">
        <w:rPr>
          <w:rFonts w:ascii="Arial" w:hAnsi="Arial" w:cs="Arial"/>
        </w:rPr>
        <w:t xml:space="preserve">or </w:t>
      </w:r>
      <w:r w:rsidR="00723D21">
        <w:rPr>
          <w:rFonts w:ascii="Arial" w:hAnsi="Arial" w:cs="Arial"/>
        </w:rPr>
        <w:t xml:space="preserve">osteopenia. </w:t>
      </w:r>
      <w:r w:rsidR="00380833" w:rsidRPr="004837F0">
        <w:rPr>
          <w:rFonts w:ascii="Arial" w:hAnsi="Arial" w:cs="Arial"/>
        </w:rPr>
        <w:t xml:space="preserve">Morphometric vertebral fractures were diagnosed from a lateral spine view imaged using the same machine and graded based on the Genant semi-quantitative method of vertebral fracture assessment </w:t>
      </w:r>
      <w:r w:rsidR="00380833" w:rsidRPr="004837F0">
        <w:rPr>
          <w:rFonts w:ascii="Arial" w:hAnsi="Arial" w:cs="Arial"/>
        </w:rPr>
        <w:fldChar w:fldCharType="begin"/>
      </w:r>
      <w:r w:rsidR="00630B47">
        <w:rPr>
          <w:rFonts w:ascii="Arial" w:hAnsi="Arial" w:cs="Arial"/>
        </w:rPr>
        <w:instrText xml:space="preserve"> ADDIN EN.CITE &lt;EndNote&gt;&lt;Cite&gt;&lt;Author&gt;Genant&lt;/Author&gt;&lt;Year&gt;1993&lt;/Year&gt;&lt;RecNum&gt;235&lt;/RecNum&gt;&lt;DisplayText&gt;[18]&lt;/DisplayText&gt;&lt;record&gt;&lt;rec-number&gt;235&lt;/rec-number&gt;&lt;foreign-keys&gt;&lt;key app="EN" db-id="xp2sx5aahpsveaea2zq5s2xsef9d0fsxsxex" timestamp="1556866695"&gt;235&lt;/key&gt;&lt;/foreign-keys&gt;&lt;ref-type name="Journal Article"&gt;17&lt;/ref-type&gt;&lt;contributors&gt;&lt;authors&gt;&lt;author&gt;Genant,H.K.&lt;/author&gt;&lt;author&gt;Wu,C.Y.&lt;/author&gt;&lt;author&gt;van,Kuijk C.&lt;/author&gt;&lt;author&gt;Nevitt,M.C.&lt;/author&gt;&lt;/authors&gt;&lt;/contributors&gt;&lt;auth-address&gt;Department of Radiology, University of California, San Francisco&lt;/auth-address&gt;&lt;titles&gt;&lt;title&gt;Vertebral fracture assessment using a semiquantitative technique&lt;/title&gt;&lt;secondary-title&gt;J.Bone Miner.Res.&lt;/secondary-title&gt;&lt;/titles&gt;&lt;periodical&gt;&lt;full-title&gt;J.Bone Miner.Res.&lt;/full-title&gt;&lt;/periodical&gt;&lt;pages&gt;1137-1148&lt;/pages&gt;&lt;volume&gt;8&lt;/volume&gt;&lt;number&gt;9&lt;/number&gt;&lt;reprint-edition&gt;Not in File&lt;/reprint-edition&gt;&lt;keywords&gt;&lt;keyword&gt;Aged&lt;/keyword&gt;&lt;keyword&gt;complications&lt;/keyword&gt;&lt;keyword&gt;Female&lt;/keyword&gt;&lt;keyword&gt;Follow-Up Studies&lt;/keyword&gt;&lt;keyword&gt;Fractures,Spontaneous&lt;/keyword&gt;&lt;keyword&gt;Humans&lt;/keyword&gt;&lt;keyword&gt;Incidence&lt;/keyword&gt;&lt;keyword&gt;injuries&lt;/keyword&gt;&lt;keyword&gt;Lumbar Vertebrae&lt;/keyword&gt;&lt;keyword&gt;Observer Variation&lt;/keyword&gt;&lt;keyword&gt;Osteoporosis,Postmenopausal&lt;/keyword&gt;&lt;keyword&gt;Prevalence&lt;/keyword&gt;&lt;keyword&gt;radiography&lt;/keyword&gt;&lt;keyword&gt;Spinal Fractures&lt;/keyword&gt;&lt;keyword&gt;Thoracic Vertebrae&lt;/keyword&gt;&lt;/keywords&gt;&lt;dates&gt;&lt;year&gt;1993&lt;/year&gt;&lt;pub-dates&gt;&lt;date&gt;9/1993&lt;/date&gt;&lt;/pub-dates&gt;&lt;/dates&gt;&lt;label&gt;55&lt;/label&gt;&lt;urls&gt;&lt;related-urls&gt;&lt;url&gt;http://www.ncbi.nlm.nih.gov/pubmed/8237484&lt;/url&gt;&lt;/related-urls&gt;&lt;/urls&gt;&lt;electronic-resource-num&gt;10.1002/jbmr.5650080915 [doi]&lt;/electronic-resource-num&gt;&lt;/record&gt;&lt;/Cite&gt;&lt;/EndNote&gt;</w:instrText>
      </w:r>
      <w:r w:rsidR="00380833" w:rsidRPr="004837F0">
        <w:rPr>
          <w:rFonts w:ascii="Arial" w:hAnsi="Arial" w:cs="Arial"/>
        </w:rPr>
        <w:fldChar w:fldCharType="separate"/>
      </w:r>
      <w:r w:rsidR="00AE78DA">
        <w:rPr>
          <w:rFonts w:ascii="Arial" w:hAnsi="Arial" w:cs="Arial"/>
          <w:noProof/>
        </w:rPr>
        <w:t>[18]</w:t>
      </w:r>
      <w:r w:rsidR="00380833" w:rsidRPr="004837F0">
        <w:rPr>
          <w:rFonts w:ascii="Arial" w:hAnsi="Arial" w:cs="Arial"/>
        </w:rPr>
        <w:fldChar w:fldCharType="end"/>
      </w:r>
      <w:r w:rsidR="00380833" w:rsidRPr="004837F0">
        <w:rPr>
          <w:rFonts w:ascii="Arial" w:hAnsi="Arial" w:cs="Arial"/>
        </w:rPr>
        <w:t>.</w:t>
      </w:r>
      <w:r w:rsidR="00355AA2">
        <w:rPr>
          <w:rFonts w:ascii="Arial" w:hAnsi="Arial" w:cs="Arial"/>
        </w:rPr>
        <w:t xml:space="preserve"> </w:t>
      </w:r>
      <w:r w:rsidR="00463E2F">
        <w:rPr>
          <w:rFonts w:ascii="Arial" w:hAnsi="Arial" w:cs="Arial"/>
        </w:rPr>
        <w:t xml:space="preserve">Participants with a vertebral fracture or a </w:t>
      </w:r>
      <w:r w:rsidR="00F470E4">
        <w:rPr>
          <w:rFonts w:ascii="Arial" w:hAnsi="Arial" w:cs="Arial"/>
        </w:rPr>
        <w:t xml:space="preserve">self-reported </w:t>
      </w:r>
      <w:r w:rsidR="00463E2F">
        <w:rPr>
          <w:rFonts w:ascii="Arial" w:hAnsi="Arial" w:cs="Arial"/>
        </w:rPr>
        <w:t>fracture since age 45</w:t>
      </w:r>
      <w:r w:rsidR="00B04FDD">
        <w:rPr>
          <w:rFonts w:ascii="Arial" w:hAnsi="Arial" w:cs="Arial"/>
        </w:rPr>
        <w:t xml:space="preserve"> years</w:t>
      </w:r>
      <w:r w:rsidR="00463E2F">
        <w:rPr>
          <w:rFonts w:ascii="Arial" w:hAnsi="Arial" w:cs="Arial"/>
        </w:rPr>
        <w:t xml:space="preserve"> were regarded as having </w:t>
      </w:r>
      <w:r w:rsidR="00F470E4">
        <w:rPr>
          <w:rFonts w:ascii="Arial" w:hAnsi="Arial" w:cs="Arial"/>
        </w:rPr>
        <w:t xml:space="preserve">had </w:t>
      </w:r>
      <w:r w:rsidR="00463E2F">
        <w:rPr>
          <w:rFonts w:ascii="Arial" w:hAnsi="Arial" w:cs="Arial"/>
        </w:rPr>
        <w:t xml:space="preserve">a </w:t>
      </w:r>
      <w:r w:rsidR="00355AA2">
        <w:rPr>
          <w:rFonts w:ascii="Arial" w:hAnsi="Arial" w:cs="Arial"/>
        </w:rPr>
        <w:t>previous</w:t>
      </w:r>
      <w:r w:rsidR="00463E2F">
        <w:rPr>
          <w:rFonts w:ascii="Arial" w:hAnsi="Arial" w:cs="Arial"/>
        </w:rPr>
        <w:t xml:space="preserve"> fracture.</w:t>
      </w:r>
    </w:p>
    <w:p w14:paraId="2EFB5A4A" w14:textId="0E03389B" w:rsidR="007679A7" w:rsidRDefault="004837F0" w:rsidP="00F866A9">
      <w:pPr>
        <w:pStyle w:val="NoSpacing"/>
        <w:spacing w:before="100" w:beforeAutospacing="1" w:after="100" w:afterAutospacing="1" w:line="360" w:lineRule="auto"/>
        <w:rPr>
          <w:rFonts w:ascii="Arial" w:hAnsi="Arial" w:cs="Arial"/>
        </w:rPr>
      </w:pPr>
      <w:r w:rsidRPr="004837F0">
        <w:rPr>
          <w:rFonts w:ascii="Arial" w:hAnsi="Arial" w:cs="Arial"/>
        </w:rPr>
        <w:lastRenderedPageBreak/>
        <w:t xml:space="preserve">HRpQCT scans (XtremeCT, Scanco Medical AG, Switzerland) of the non-dominant distal radius were performed; dominant limbs were scanned if </w:t>
      </w:r>
      <w:r w:rsidR="00F470E4">
        <w:rPr>
          <w:rFonts w:ascii="Arial" w:hAnsi="Arial" w:cs="Arial"/>
        </w:rPr>
        <w:t xml:space="preserve">the </w:t>
      </w:r>
      <w:r w:rsidRPr="004837F0">
        <w:rPr>
          <w:rFonts w:ascii="Arial" w:hAnsi="Arial" w:cs="Arial"/>
        </w:rPr>
        <w:t>non-dominant limb had previ</w:t>
      </w:r>
      <w:r w:rsidR="00E8360F">
        <w:rPr>
          <w:rFonts w:ascii="Arial" w:hAnsi="Arial" w:cs="Arial"/>
        </w:rPr>
        <w:t xml:space="preserve">ously fractured. In total, </w:t>
      </w:r>
      <w:r w:rsidR="004C42FA">
        <w:rPr>
          <w:rFonts w:ascii="Arial" w:hAnsi="Arial" w:cs="Arial"/>
        </w:rPr>
        <w:t xml:space="preserve">110 </w:t>
      </w:r>
      <w:r w:rsidRPr="004837F0">
        <w:rPr>
          <w:rFonts w:ascii="Arial" w:hAnsi="Arial" w:cs="Arial"/>
        </w:rPr>
        <w:t xml:space="preserve">parallel CT slices were obtained, representing a volume of bone 9mm in axial length with a nominal resolution (voxel size) of 82μm. The </w:t>
      </w:r>
      <w:r w:rsidR="001F6962">
        <w:rPr>
          <w:rFonts w:ascii="Arial" w:hAnsi="Arial" w:cs="Arial"/>
        </w:rPr>
        <w:t>scan protocol</w:t>
      </w:r>
      <w:r w:rsidRPr="004837F0">
        <w:rPr>
          <w:rFonts w:ascii="Arial" w:hAnsi="Arial" w:cs="Arial"/>
        </w:rPr>
        <w:t xml:space="preserve"> was in accordance with manufacturer’s guidelines and as described by Boutroy </w:t>
      </w:r>
      <w:r w:rsidRPr="004837F0">
        <w:rPr>
          <w:rFonts w:ascii="Arial" w:hAnsi="Arial" w:cs="Arial"/>
          <w:i/>
        </w:rPr>
        <w:t xml:space="preserve">et al </w:t>
      </w:r>
      <w:r w:rsidRPr="004837F0">
        <w:rPr>
          <w:rFonts w:ascii="Arial" w:hAnsi="Arial" w:cs="Arial"/>
        </w:rPr>
        <w:fldChar w:fldCharType="begin">
          <w:fldData xml:space="preserve">PEVuZE5vdGU+PENpdGU+PEF1dGhvcj5Cb3V0cm95PC9BdXRob3I+PFllYXI+MjAwNTwvWWVhcj48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</w:fldData>
        </w:fldChar>
      </w:r>
      <w:r w:rsidR="00830AB2">
        <w:rPr>
          <w:rFonts w:ascii="Arial" w:hAnsi="Arial" w:cs="Arial"/>
        </w:rPr>
        <w:instrText xml:space="preserve"> ADDIN EN.CITE </w:instrText>
      </w:r>
      <w:r w:rsidR="00830AB2">
        <w:rPr>
          <w:rFonts w:ascii="Arial" w:hAnsi="Arial" w:cs="Arial"/>
        </w:rPr>
        <w:fldChar w:fldCharType="begin">
          <w:fldData xml:space="preserve">PEVuZE5vdGU+PENpdGU+PEF1dGhvcj5Cb3V0cm95PC9BdXRob3I+PFllYXI+MjAwNTwvWWVhcj48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</w:fldData>
        </w:fldChar>
      </w:r>
      <w:r w:rsidR="00830AB2">
        <w:rPr>
          <w:rFonts w:ascii="Arial" w:hAnsi="Arial" w:cs="Arial"/>
        </w:rPr>
        <w:instrText xml:space="preserve"> ADDIN EN.CITE.DATA </w:instrText>
      </w:r>
      <w:r w:rsidR="00830AB2">
        <w:rPr>
          <w:rFonts w:ascii="Arial" w:hAnsi="Arial" w:cs="Arial"/>
        </w:rPr>
      </w:r>
      <w:r w:rsidR="00830AB2">
        <w:rPr>
          <w:rFonts w:ascii="Arial" w:hAnsi="Arial" w:cs="Arial"/>
        </w:rPr>
        <w:fldChar w:fldCharType="end"/>
      </w:r>
      <w:r w:rsidRPr="004837F0">
        <w:rPr>
          <w:rFonts w:ascii="Arial" w:hAnsi="Arial" w:cs="Arial"/>
        </w:rPr>
      </w:r>
      <w:r w:rsidRPr="004837F0">
        <w:rPr>
          <w:rFonts w:ascii="Arial" w:hAnsi="Arial" w:cs="Arial"/>
        </w:rPr>
        <w:fldChar w:fldCharType="separate"/>
      </w:r>
      <w:r w:rsidR="00AE78DA">
        <w:rPr>
          <w:rFonts w:ascii="Arial" w:hAnsi="Arial" w:cs="Arial"/>
          <w:noProof/>
        </w:rPr>
        <w:t>[19]</w:t>
      </w:r>
      <w:r w:rsidRPr="004837F0">
        <w:rPr>
          <w:rFonts w:ascii="Arial" w:hAnsi="Arial" w:cs="Arial"/>
        </w:rPr>
        <w:fldChar w:fldCharType="end"/>
      </w:r>
      <w:r w:rsidRPr="004837F0">
        <w:rPr>
          <w:rFonts w:ascii="Arial" w:hAnsi="Arial" w:cs="Arial"/>
        </w:rPr>
        <w:t xml:space="preserve">. </w:t>
      </w:r>
      <w:r w:rsidR="008D48FC">
        <w:rPr>
          <w:rFonts w:ascii="Arial" w:hAnsi="Arial" w:cs="Arial"/>
        </w:rPr>
        <w:t xml:space="preserve">Using the method of Pauchard </w:t>
      </w:r>
      <w:r w:rsidR="008D48FC" w:rsidRPr="007679A7">
        <w:rPr>
          <w:rFonts w:ascii="Arial" w:hAnsi="Arial" w:cs="Arial"/>
          <w:i/>
        </w:rPr>
        <w:t>et al</w:t>
      </w:r>
      <w:r w:rsidR="008D48FC" w:rsidRPr="008D48FC">
        <w:rPr>
          <w:rFonts w:ascii="Arial" w:hAnsi="Arial" w:cs="Arial"/>
        </w:rPr>
        <w:t xml:space="preserve"> </w:t>
      </w:r>
      <w:r w:rsidR="008D48FC">
        <w:rPr>
          <w:rFonts w:ascii="Arial" w:hAnsi="Arial" w:cs="Arial"/>
        </w:rPr>
        <w:fldChar w:fldCharType="begin"/>
      </w:r>
      <w:r w:rsidR="00630B47">
        <w:rPr>
          <w:rFonts w:ascii="Arial" w:hAnsi="Arial" w:cs="Arial"/>
        </w:rPr>
        <w:instrText xml:space="preserve"> ADDIN EN.CITE &lt;EndNote&gt;&lt;Cite&gt;&lt;Author&gt;Pauchard&lt;/Author&gt;&lt;Year&gt;2012&lt;/Year&gt;&lt;RecNum&gt;217&lt;/RecNum&gt;&lt;DisplayText&gt;[20]&lt;/DisplayText&gt;&lt;record&gt;&lt;rec-number&gt;217&lt;/rec-number&gt;&lt;foreign-keys&gt;&lt;key app="EN" db-id="xp2sx5aahpsveaea2zq5s2xsef9d0fsxsxex" timestamp="1545218752"&gt;217&lt;/key&gt;&lt;/foreign-keys&gt;&lt;ref-type name="Journal Article"&gt;17&lt;/ref-type&gt;&lt;contributors&gt;&lt;authors&gt;&lt;author&gt;Pauchard, Yves&lt;/author&gt;&lt;author&gt;Liphardt, Anna-Maria&lt;/author&gt;&lt;author&gt;Macdonald, Heather M&lt;/author&gt;&lt;author&gt;Hanley, David A&lt;/author&gt;&lt;author&gt;Boyd, Steven K&lt;/author&gt;&lt;/authors&gt;&lt;/contributors&gt;&lt;titles&gt;&lt;title&gt;Quality control for bone quality parameters affected by subject motion in high-resolution peripheral quantitative computed tomography&lt;/title&gt;&lt;secondary-title&gt;Bone&lt;/secondary-title&gt;&lt;/titles&gt;&lt;periodical&gt;&lt;full-title&gt;Bone&lt;/full-title&gt;&lt;abbr-1&gt;Bone&lt;/abbr-1&gt;&lt;abbr-2&gt;Bone&lt;/abbr-2&gt;&lt;/periodical&gt;&lt;pages&gt;1304-1310&lt;/pages&gt;&lt;volume&gt;50&lt;/volume&gt;&lt;number&gt;6&lt;/number&gt;&lt;dates&gt;&lt;year&gt;2012&lt;/year&gt;&lt;/dates&gt;&lt;isbn&gt;8756-3282&lt;/isbn&gt;&lt;urls&gt;&lt;/urls&gt;&lt;/record&gt;&lt;/Cite&gt;&lt;/EndNote&gt;</w:instrText>
      </w:r>
      <w:r w:rsidR="008D48FC">
        <w:rPr>
          <w:rFonts w:ascii="Arial" w:hAnsi="Arial" w:cs="Arial"/>
        </w:rPr>
        <w:fldChar w:fldCharType="separate"/>
      </w:r>
      <w:r w:rsidR="00AE78DA">
        <w:rPr>
          <w:rFonts w:ascii="Arial" w:hAnsi="Arial" w:cs="Arial"/>
          <w:noProof/>
        </w:rPr>
        <w:t>[20]</w:t>
      </w:r>
      <w:r w:rsidR="008D48FC">
        <w:rPr>
          <w:rFonts w:ascii="Arial" w:hAnsi="Arial" w:cs="Arial"/>
        </w:rPr>
        <w:fldChar w:fldCharType="end"/>
      </w:r>
      <w:r w:rsidR="008D48FC">
        <w:rPr>
          <w:rFonts w:ascii="Arial" w:hAnsi="Arial" w:cs="Arial"/>
        </w:rPr>
        <w:t>, e</w:t>
      </w:r>
      <w:r w:rsidR="00463E2F">
        <w:rPr>
          <w:rFonts w:ascii="Arial" w:hAnsi="Arial" w:cs="Arial"/>
        </w:rPr>
        <w:t>ight scans were excluded due to excessive motion artefact</w:t>
      </w:r>
      <w:r w:rsidR="008D48FC">
        <w:rPr>
          <w:rFonts w:ascii="Arial" w:hAnsi="Arial" w:cs="Arial"/>
        </w:rPr>
        <w:t xml:space="preserve"> (grade 5 scans); </w:t>
      </w:r>
      <w:r w:rsidR="001F6962">
        <w:rPr>
          <w:rFonts w:ascii="Arial" w:hAnsi="Arial" w:cs="Arial"/>
        </w:rPr>
        <w:t xml:space="preserve">scans of quality 4 and above were included in the analysis. </w:t>
      </w:r>
      <w:r w:rsidR="00C4703B">
        <w:rPr>
          <w:rFonts w:ascii="Arial" w:hAnsi="Arial" w:cs="Arial"/>
        </w:rPr>
        <w:t>Manufacturer standard evaluation</w:t>
      </w:r>
      <w:r w:rsidR="00945838">
        <w:rPr>
          <w:rFonts w:ascii="Arial" w:hAnsi="Arial" w:cs="Arial"/>
        </w:rPr>
        <w:t xml:space="preserve"> and </w:t>
      </w:r>
      <w:r w:rsidR="00C4703B">
        <w:rPr>
          <w:rFonts w:ascii="Arial" w:hAnsi="Arial" w:cs="Arial"/>
        </w:rPr>
        <w:t>cortical porosity scripts were used for image analysis</w:t>
      </w:r>
      <w:r w:rsidR="00630B47">
        <w:rPr>
          <w:rFonts w:ascii="Arial" w:hAnsi="Arial" w:cs="Arial"/>
        </w:rPr>
        <w:t xml:space="preserve"> </w:t>
      </w:r>
      <w:r w:rsidR="00630B47">
        <w:rPr>
          <w:rFonts w:ascii="Arial" w:hAnsi="Arial" w:cs="Arial"/>
        </w:rPr>
        <w:fldChar w:fldCharType="begin">
          <w:fldData xml:space="preserve">PEVuZE5vdGU+PENpdGU+PEF1dGhvcj5NYWNOZWlsPC9BdXRob3I+PFllYXI+MjAwNzwvWWVhcj48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</w:fldData>
        </w:fldChar>
      </w:r>
      <w:r w:rsidR="00830AB2">
        <w:rPr>
          <w:rFonts w:ascii="Arial" w:hAnsi="Arial" w:cs="Arial"/>
        </w:rPr>
        <w:instrText xml:space="preserve"> ADDIN EN.CITE </w:instrText>
      </w:r>
      <w:r w:rsidR="00830AB2">
        <w:rPr>
          <w:rFonts w:ascii="Arial" w:hAnsi="Arial" w:cs="Arial"/>
        </w:rPr>
        <w:fldChar w:fldCharType="begin">
          <w:fldData xml:space="preserve">PEVuZE5vdGU+PENpdGU+PEF1dGhvcj5NYWNOZWlsPC9BdXRob3I+PFllYXI+MjAwNzwvWWVhcj48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</w:fldData>
        </w:fldChar>
      </w:r>
      <w:r w:rsidR="00830AB2">
        <w:rPr>
          <w:rFonts w:ascii="Arial" w:hAnsi="Arial" w:cs="Arial"/>
        </w:rPr>
        <w:instrText xml:space="preserve"> ADDIN EN.CITE.DATA </w:instrText>
      </w:r>
      <w:r w:rsidR="00830AB2">
        <w:rPr>
          <w:rFonts w:ascii="Arial" w:hAnsi="Arial" w:cs="Arial"/>
        </w:rPr>
      </w:r>
      <w:r w:rsidR="00830AB2">
        <w:rPr>
          <w:rFonts w:ascii="Arial" w:hAnsi="Arial" w:cs="Arial"/>
        </w:rPr>
        <w:fldChar w:fldCharType="end"/>
      </w:r>
      <w:r w:rsidR="00630B47">
        <w:rPr>
          <w:rFonts w:ascii="Arial" w:hAnsi="Arial" w:cs="Arial"/>
        </w:rPr>
      </w:r>
      <w:r w:rsidR="00630B47">
        <w:rPr>
          <w:rFonts w:ascii="Arial" w:hAnsi="Arial" w:cs="Arial"/>
        </w:rPr>
        <w:fldChar w:fldCharType="separate"/>
      </w:r>
      <w:r w:rsidR="000C32DA">
        <w:rPr>
          <w:rFonts w:ascii="Arial" w:hAnsi="Arial" w:cs="Arial"/>
          <w:noProof/>
        </w:rPr>
        <w:t>[21-25,5]</w:t>
      </w:r>
      <w:r w:rsidR="00630B47">
        <w:rPr>
          <w:rFonts w:ascii="Arial" w:hAnsi="Arial" w:cs="Arial"/>
        </w:rPr>
        <w:fldChar w:fldCharType="end"/>
      </w:r>
      <w:r w:rsidR="007557DF">
        <w:rPr>
          <w:rFonts w:ascii="Arial" w:hAnsi="Arial" w:cs="Arial"/>
        </w:rPr>
        <w:t>.</w:t>
      </w:r>
      <w:r w:rsidR="00945838">
        <w:rPr>
          <w:rFonts w:ascii="Arial" w:hAnsi="Arial" w:cs="Arial"/>
        </w:rPr>
        <w:t xml:space="preserve"> </w:t>
      </w:r>
      <w:r w:rsidR="00A86343">
        <w:rPr>
          <w:rFonts w:ascii="Arial" w:hAnsi="Arial" w:cs="Arial"/>
        </w:rPr>
        <w:t>Cortical and trabecular densities described in this study were ascertained using HRpQCT and are volumetric (</w:t>
      </w:r>
      <w:r w:rsidR="00A86343" w:rsidRPr="00A86343">
        <w:rPr>
          <w:rFonts w:ascii="Arial" w:hAnsi="Arial" w:cs="Arial"/>
        </w:rPr>
        <w:t>mg/cm</w:t>
      </w:r>
      <w:r w:rsidR="00A86343" w:rsidRPr="00A86343">
        <w:rPr>
          <w:rFonts w:ascii="Arial" w:hAnsi="Arial" w:cs="Arial"/>
          <w:vertAlign w:val="superscript"/>
        </w:rPr>
        <w:t>3</w:t>
      </w:r>
      <w:r w:rsidR="00A86343">
        <w:rPr>
          <w:rFonts w:ascii="Arial" w:hAnsi="Arial" w:cs="Arial"/>
        </w:rPr>
        <w:t>).</w:t>
      </w:r>
      <w:r w:rsidR="00945838">
        <w:rPr>
          <w:rFonts w:ascii="Arial" w:hAnsi="Arial" w:cs="Arial"/>
        </w:rPr>
        <w:t xml:space="preserve"> </w:t>
      </w:r>
    </w:p>
    <w:p w14:paraId="62C280D5" w14:textId="2C9F4ABB" w:rsidR="002A4A05" w:rsidRPr="004837F0" w:rsidRDefault="00945838" w:rsidP="00F866A9">
      <w:pPr>
        <w:pStyle w:val="NoSpacing"/>
        <w:spacing w:before="100" w:beforeAutospacing="1" w:after="100" w:afterAutospacing="1" w:line="360" w:lineRule="auto"/>
        <w:rPr>
          <w:rFonts w:ascii="Arial" w:hAnsi="Arial" w:cs="Arial"/>
        </w:rPr>
      </w:pPr>
      <w:r>
        <w:rPr>
          <w:rFonts w:ascii="Arial" w:hAnsi="Arial" w:cs="Arial"/>
        </w:rPr>
        <w:t xml:space="preserve">A detailed description of the FEA analysis development for in-vivo assessment of bone strength is in Boutroy </w:t>
      </w:r>
      <w:r w:rsidRPr="007679A7">
        <w:rPr>
          <w:rFonts w:ascii="Arial" w:hAnsi="Arial" w:cs="Arial"/>
          <w:i/>
        </w:rPr>
        <w:t>et al</w:t>
      </w:r>
      <w:r>
        <w:rPr>
          <w:rFonts w:ascii="Arial" w:hAnsi="Arial" w:cs="Arial"/>
        </w:rPr>
        <w:t xml:space="preserve"> 200</w:t>
      </w:r>
      <w:r w:rsidR="007679A7">
        <w:rPr>
          <w:rFonts w:ascii="Arial" w:hAnsi="Arial" w:cs="Arial"/>
        </w:rPr>
        <w:t>8</w:t>
      </w:r>
      <w:r>
        <w:rPr>
          <w:rFonts w:ascii="Arial" w:hAnsi="Arial" w:cs="Arial"/>
        </w:rPr>
        <w:t xml:space="preserve"> </w:t>
      </w:r>
      <w:r w:rsidR="007679A7">
        <w:rPr>
          <w:rFonts w:ascii="Arial" w:hAnsi="Arial" w:cs="Arial"/>
        </w:rPr>
        <w:fldChar w:fldCharType="begin"/>
      </w:r>
      <w:r w:rsidR="007679A7">
        <w:rPr>
          <w:rFonts w:ascii="Arial" w:hAnsi="Arial" w:cs="Arial"/>
        </w:rPr>
        <w:instrText xml:space="preserve"> ADDIN EN.CITE &lt;EndNote&gt;&lt;Cite&gt;&lt;Author&gt;Boutroy&lt;/Author&gt;&lt;Year&gt;2008&lt;/Year&gt;&lt;RecNum&gt;218&lt;/RecNum&gt;&lt;DisplayText&gt;[25]&lt;/DisplayText&gt;&lt;record&gt;&lt;rec-number&gt;218&lt;/rec-number&gt;&lt;foreign-keys&gt;&lt;key app="EN" db-id="xp2sx5aahpsveaea2zq5s2xsef9d0fsxsxex" timestamp="1545219866"&gt;218&lt;/key&gt;&lt;/foreign-keys&gt;&lt;ref-type name="Journal Article"&gt;17&lt;/ref-type&gt;&lt;contributors&gt;&lt;authors&gt;&lt;author&gt;Boutroy, Stephanie&lt;/author&gt;&lt;author&gt;Van Rietbergen, Bert&lt;/author&gt;&lt;author&gt;Sornay</w:instrText>
      </w:r>
      <w:r w:rsidR="007679A7">
        <w:rPr>
          <w:rFonts w:ascii="Cambria Math" w:hAnsi="Cambria Math" w:cs="Cambria Math"/>
        </w:rPr>
        <w:instrText>‐</w:instrText>
      </w:r>
      <w:r w:rsidR="007679A7">
        <w:rPr>
          <w:rFonts w:ascii="Arial" w:hAnsi="Arial" w:cs="Arial"/>
        </w:rPr>
        <w:instrText>Rendu, Elisabeth&lt;/author&gt;&lt;author&gt;Munoz, Francoise&lt;/author&gt;&lt;author&gt;Bouxsein, Mary L&lt;/author&gt;&lt;author&gt;Delmas, Pierre D&lt;/author&gt;&lt;/authors&gt;&lt;/contributors&gt;&lt;titles&gt;&lt;title&gt;Finite element analysis based on in vivo HR</w:instrText>
      </w:r>
      <w:r w:rsidR="007679A7">
        <w:rPr>
          <w:rFonts w:ascii="Cambria Math" w:hAnsi="Cambria Math" w:cs="Cambria Math"/>
        </w:rPr>
        <w:instrText>‐</w:instrText>
      </w:r>
      <w:r w:rsidR="007679A7">
        <w:rPr>
          <w:rFonts w:ascii="Arial" w:hAnsi="Arial" w:cs="Arial"/>
        </w:rPr>
        <w:instrText>pQCT images of the distal radius is associated with wrist fracture in postmenopausal women&lt;/title&gt;&lt;secondary-title&gt;Journal of Bone and Mineral Research&lt;/secondary-title&gt;&lt;/titles&gt;&lt;periodical&gt;&lt;full-title&gt;Journal of Bone and Mineral Research&lt;/full-title&gt;&lt;abbr-1&gt;J. Bone Miner. Res.&lt;/abbr-1&gt;&lt;abbr-2&gt;J Bone Miner Res&lt;/abbr-2&gt;&lt;abbr-3&gt;Journal of Bone &amp;amp; Mineral Research&lt;/abbr-3&gt;&lt;/periodical&gt;&lt;pages&gt;392-399&lt;/pages&gt;&lt;volume&gt;23&lt;/volume&gt;&lt;number&gt;3&lt;/number&gt;&lt;dates&gt;&lt;year&gt;2008&lt;/year&gt;&lt;/dates&gt;&lt;isbn&gt;0884-0431&lt;/isbn&gt;&lt;urls&gt;&lt;/urls&gt;&lt;/record&gt;&lt;/Cite&gt;&lt;/EndNote&gt;</w:instrText>
      </w:r>
      <w:r w:rsidR="007679A7">
        <w:rPr>
          <w:rFonts w:ascii="Arial" w:hAnsi="Arial" w:cs="Arial"/>
        </w:rPr>
        <w:fldChar w:fldCharType="separate"/>
      </w:r>
      <w:r w:rsidR="007679A7">
        <w:rPr>
          <w:rFonts w:ascii="Arial" w:hAnsi="Arial" w:cs="Arial"/>
          <w:noProof/>
        </w:rPr>
        <w:t>[25]</w:t>
      </w:r>
      <w:r w:rsidR="007679A7">
        <w:rPr>
          <w:rFonts w:ascii="Arial" w:hAnsi="Arial" w:cs="Arial"/>
        </w:rPr>
        <w:fldChar w:fldCharType="end"/>
      </w:r>
      <w:r>
        <w:rPr>
          <w:rFonts w:ascii="Arial" w:hAnsi="Arial" w:cs="Arial"/>
        </w:rPr>
        <w:t xml:space="preserve">. Briefly, the FE-solver (Image Processing Language) scripts were run to assess the biomechanical properties of the cortical and trabecular compartments and of the whole bone. The FEA models assume boundary conditions for an applied compressive load </w:t>
      </w:r>
      <w:r w:rsidR="0071146C">
        <w:rPr>
          <w:rFonts w:ascii="Arial" w:hAnsi="Arial" w:cs="Arial"/>
        </w:rPr>
        <w:t>in the axial direction to the radius or tibia. From the</w:t>
      </w:r>
      <w:r>
        <w:rPr>
          <w:rFonts w:ascii="Arial" w:hAnsi="Arial" w:cs="Arial"/>
        </w:rPr>
        <w:t>s</w:t>
      </w:r>
      <w:r w:rsidR="0071146C">
        <w:rPr>
          <w:rFonts w:ascii="Arial" w:hAnsi="Arial" w:cs="Arial"/>
        </w:rPr>
        <w:t>e</w:t>
      </w:r>
      <w:r>
        <w:rPr>
          <w:rFonts w:ascii="Arial" w:hAnsi="Arial" w:cs="Arial"/>
        </w:rPr>
        <w:t xml:space="preserve"> the</w:t>
      </w:r>
      <w:r w:rsidR="0071146C">
        <w:rPr>
          <w:rFonts w:ascii="Arial" w:hAnsi="Arial" w:cs="Arial"/>
        </w:rPr>
        <w:t xml:space="preserve"> various stress, stiffness and failure load parameters were estimated</w:t>
      </w:r>
      <w:r>
        <w:rPr>
          <w:rFonts w:ascii="Arial" w:hAnsi="Arial" w:cs="Arial"/>
        </w:rPr>
        <w:t>.</w:t>
      </w:r>
    </w:p>
    <w:p w14:paraId="17DD73B8" w14:textId="77777777" w:rsidR="00DC0496" w:rsidRDefault="00DC0496" w:rsidP="00F866A9">
      <w:pPr>
        <w:spacing w:before="100" w:beforeAutospacing="1" w:after="100" w:afterAutospacing="1" w:line="360" w:lineRule="auto"/>
        <w:rPr>
          <w:rFonts w:ascii="Arial" w:hAnsi="Arial" w:cs="Arial"/>
        </w:rPr>
      </w:pPr>
    </w:p>
    <w:p w14:paraId="3F00C1B5" w14:textId="0214FB16" w:rsidR="00C3362E" w:rsidRPr="00DC0496" w:rsidRDefault="00355AA2" w:rsidP="00F866A9">
      <w:pPr>
        <w:spacing w:before="100" w:beforeAutospacing="1" w:after="100" w:afterAutospacing="1" w:line="360" w:lineRule="auto"/>
        <w:rPr>
          <w:rFonts w:ascii="Arial" w:hAnsi="Arial" w:cs="Arial"/>
          <w:i/>
        </w:rPr>
      </w:pPr>
      <w:r w:rsidRPr="00DC0496">
        <w:rPr>
          <w:rFonts w:ascii="Arial" w:hAnsi="Arial" w:cs="Arial"/>
          <w:i/>
        </w:rPr>
        <w:t>Statistical analysis</w:t>
      </w:r>
    </w:p>
    <w:p w14:paraId="46AA5C43" w14:textId="3BB19342" w:rsidR="00001484" w:rsidRDefault="0013695A" w:rsidP="00F866A9">
      <w:pPr>
        <w:spacing w:before="100" w:beforeAutospacing="1" w:after="100" w:afterAutospacing="1" w:line="360" w:lineRule="auto"/>
        <w:rPr>
          <w:rFonts w:ascii="Arial" w:hAnsi="Arial" w:cs="Arial"/>
        </w:rPr>
      </w:pPr>
      <w:r>
        <w:rPr>
          <w:rFonts w:ascii="Arial" w:hAnsi="Arial" w:cs="Arial"/>
        </w:rPr>
        <w:t>Data were described using summary statistics.</w:t>
      </w:r>
      <w:r w:rsidR="00F866A9">
        <w:rPr>
          <w:rFonts w:ascii="Arial" w:hAnsi="Arial" w:cs="Arial"/>
        </w:rPr>
        <w:t xml:space="preserve"> Age, </w:t>
      </w:r>
      <w:r w:rsidR="003E595F">
        <w:rPr>
          <w:rFonts w:ascii="Arial" w:hAnsi="Arial" w:cs="Arial"/>
        </w:rPr>
        <w:t xml:space="preserve">anthropometric and lifestyle characteristics were compared between individuals who did and did not </w:t>
      </w:r>
      <w:r w:rsidR="00F866A9">
        <w:rPr>
          <w:rFonts w:ascii="Arial" w:hAnsi="Arial" w:cs="Arial"/>
        </w:rPr>
        <w:t>have</w:t>
      </w:r>
      <w:r w:rsidR="003E595F">
        <w:rPr>
          <w:rFonts w:ascii="Arial" w:hAnsi="Arial" w:cs="Arial"/>
        </w:rPr>
        <w:t xml:space="preserve"> a previous fracture.</w:t>
      </w:r>
      <w:r>
        <w:rPr>
          <w:rFonts w:ascii="Arial" w:hAnsi="Arial" w:cs="Arial"/>
        </w:rPr>
        <w:t xml:space="preserve"> Skewed </w:t>
      </w:r>
      <w:r w:rsidR="004914DD">
        <w:rPr>
          <w:rFonts w:ascii="Arial" w:hAnsi="Arial" w:cs="Arial"/>
        </w:rPr>
        <w:t xml:space="preserve">bone microarchitectural </w:t>
      </w:r>
      <w:r>
        <w:rPr>
          <w:rFonts w:ascii="Arial" w:hAnsi="Arial" w:cs="Arial"/>
        </w:rPr>
        <w:t>and FEA parameters were transformed prior to standardising.</w:t>
      </w:r>
      <w:r w:rsidR="00F537CA">
        <w:rPr>
          <w:rFonts w:ascii="Arial" w:hAnsi="Arial" w:cs="Arial"/>
        </w:rPr>
        <w:t xml:space="preserve"> </w:t>
      </w:r>
      <w:r>
        <w:rPr>
          <w:rFonts w:ascii="Arial" w:hAnsi="Arial" w:cs="Arial"/>
        </w:rPr>
        <w:t>Poisson regression wit</w:t>
      </w:r>
      <w:r w:rsidR="00F537CA">
        <w:rPr>
          <w:rFonts w:ascii="Arial" w:hAnsi="Arial" w:cs="Arial"/>
        </w:rPr>
        <w:t>h</w:t>
      </w:r>
      <w:r>
        <w:rPr>
          <w:rFonts w:ascii="Arial" w:hAnsi="Arial" w:cs="Arial"/>
        </w:rPr>
        <w:t xml:space="preserve"> robust variance estimation</w:t>
      </w:r>
      <w:r w:rsidR="00355AA2" w:rsidRPr="00355AA2">
        <w:rPr>
          <w:rFonts w:ascii="Arial" w:hAnsi="Arial" w:cs="Arial"/>
        </w:rPr>
        <w:t xml:space="preserve"> was used to </w:t>
      </w:r>
      <w:r w:rsidR="00F866A9">
        <w:rPr>
          <w:rFonts w:ascii="Arial" w:hAnsi="Arial" w:cs="Arial"/>
        </w:rPr>
        <w:t>derive relative risks for the</w:t>
      </w:r>
      <w:r w:rsidR="00F537CA">
        <w:rPr>
          <w:rFonts w:ascii="Arial" w:hAnsi="Arial" w:cs="Arial"/>
        </w:rPr>
        <w:t xml:space="preserve"> relationship between </w:t>
      </w:r>
      <w:r w:rsidR="00355AA2" w:rsidRPr="00355AA2">
        <w:rPr>
          <w:rFonts w:ascii="Arial" w:hAnsi="Arial" w:cs="Arial"/>
        </w:rPr>
        <w:t xml:space="preserve">individual parameters and </w:t>
      </w:r>
      <w:r w:rsidR="00F866A9">
        <w:rPr>
          <w:rFonts w:ascii="Arial" w:hAnsi="Arial" w:cs="Arial"/>
        </w:rPr>
        <w:t>previous fracture</w:t>
      </w:r>
      <w:r w:rsidR="00355AA2" w:rsidRPr="00355AA2">
        <w:rPr>
          <w:rFonts w:ascii="Arial" w:hAnsi="Arial" w:cs="Arial"/>
        </w:rPr>
        <w:t xml:space="preserve">. Unadjusted and fully-adjusted </w:t>
      </w:r>
      <w:r w:rsidR="00F866A9">
        <w:rPr>
          <w:rFonts w:ascii="Arial" w:hAnsi="Arial" w:cs="Arial"/>
        </w:rPr>
        <w:t>relative risks</w:t>
      </w:r>
      <w:r w:rsidR="00355AA2" w:rsidRPr="00355AA2">
        <w:rPr>
          <w:rFonts w:ascii="Arial" w:hAnsi="Arial" w:cs="Arial"/>
        </w:rPr>
        <w:t xml:space="preserve">, </w:t>
      </w:r>
      <w:r w:rsidR="00F866A9">
        <w:rPr>
          <w:rFonts w:ascii="Arial" w:hAnsi="Arial" w:cs="Arial"/>
        </w:rPr>
        <w:t xml:space="preserve">accounting for </w:t>
      </w:r>
      <w:r w:rsidR="00F866A9" w:rsidRPr="00F866A9">
        <w:rPr>
          <w:rFonts w:ascii="Arial" w:hAnsi="Arial" w:cs="Arial"/>
        </w:rPr>
        <w:t>age, height, BMI, dietary calcium, physical activity, smoking history (ever vs never), alcohol consumption, social class, bisphosphonate use, time since menopause (women only) and hormone replacement therapy (women only)</w:t>
      </w:r>
      <w:r w:rsidR="00F537CA">
        <w:rPr>
          <w:rFonts w:ascii="Arial" w:hAnsi="Arial" w:cs="Arial"/>
        </w:rPr>
        <w:t xml:space="preserve">, were </w:t>
      </w:r>
      <w:r w:rsidR="00F866A9">
        <w:rPr>
          <w:rFonts w:ascii="Arial" w:hAnsi="Arial" w:cs="Arial"/>
        </w:rPr>
        <w:t>estimated</w:t>
      </w:r>
      <w:r w:rsidR="00F537CA">
        <w:rPr>
          <w:rFonts w:ascii="Arial" w:hAnsi="Arial" w:cs="Arial"/>
        </w:rPr>
        <w:t>.</w:t>
      </w:r>
    </w:p>
    <w:p w14:paraId="5157498E" w14:textId="7602B927" w:rsidR="00074403" w:rsidRDefault="00074403" w:rsidP="00F866A9">
      <w:pPr>
        <w:spacing w:before="100" w:beforeAutospacing="1" w:after="100" w:afterAutospacing="1" w:line="360" w:lineRule="auto"/>
        <w:rPr>
          <w:rFonts w:ascii="Arial" w:hAnsi="Arial" w:cs="Arial"/>
        </w:rPr>
      </w:pPr>
      <w:r w:rsidRPr="001B0E37">
        <w:rPr>
          <w:rFonts w:ascii="Arial" w:hAnsi="Arial" w:cs="Arial"/>
        </w:rPr>
        <w:t xml:space="preserve">Risk of </w:t>
      </w:r>
      <w:r w:rsidR="00333ED9" w:rsidRPr="001B0E37">
        <w:rPr>
          <w:rFonts w:ascii="Arial" w:hAnsi="Arial" w:cs="Arial"/>
        </w:rPr>
        <w:t>previous</w:t>
      </w:r>
      <w:r w:rsidRPr="001B0E37">
        <w:rPr>
          <w:rFonts w:ascii="Arial" w:hAnsi="Arial" w:cs="Arial"/>
        </w:rPr>
        <w:t xml:space="preserve"> fracture was examined using sex-specific logistic regression models containing the following sets of predictors: femoral neck aBMD only; </w:t>
      </w:r>
      <w:r w:rsidR="00333ED9" w:rsidRPr="001B0E37">
        <w:rPr>
          <w:rFonts w:ascii="Arial" w:hAnsi="Arial" w:cs="Arial"/>
        </w:rPr>
        <w:t xml:space="preserve">femoral neck aBMD and </w:t>
      </w:r>
      <w:r w:rsidR="004914DD">
        <w:rPr>
          <w:rFonts w:ascii="Arial" w:hAnsi="Arial" w:cs="Arial"/>
        </w:rPr>
        <w:t>bone microarchitectural</w:t>
      </w:r>
      <w:r w:rsidR="004914DD" w:rsidRPr="001B0E37">
        <w:rPr>
          <w:rFonts w:ascii="Arial" w:hAnsi="Arial" w:cs="Arial"/>
        </w:rPr>
        <w:t xml:space="preserve"> </w:t>
      </w:r>
      <w:r w:rsidRPr="001B0E37">
        <w:rPr>
          <w:rFonts w:ascii="Arial" w:hAnsi="Arial" w:cs="Arial"/>
        </w:rPr>
        <w:t>parameters that were significantly associated with fra</w:t>
      </w:r>
      <w:r w:rsidR="00333ED9" w:rsidRPr="001B0E37">
        <w:rPr>
          <w:rFonts w:ascii="Arial" w:hAnsi="Arial" w:cs="Arial"/>
        </w:rPr>
        <w:t>cture in fully-adjusted analysis</w:t>
      </w:r>
      <w:r w:rsidRPr="001B0E37">
        <w:rPr>
          <w:rFonts w:ascii="Arial" w:hAnsi="Arial" w:cs="Arial"/>
        </w:rPr>
        <w:t xml:space="preserve">; FEA parameters that were significantly associated with fracture in </w:t>
      </w:r>
      <w:r w:rsidR="006C31B7">
        <w:rPr>
          <w:rFonts w:ascii="Arial" w:hAnsi="Arial" w:cs="Arial"/>
        </w:rPr>
        <w:t>sex-specific analysis</w:t>
      </w:r>
      <w:r w:rsidRPr="001B0E37">
        <w:rPr>
          <w:rFonts w:ascii="Arial" w:hAnsi="Arial" w:cs="Arial"/>
        </w:rPr>
        <w:t xml:space="preserve"> as additional predictors. The following pairs of predictors were highly collinear and, therefore, were not included in the same model: trabecular and total area; </w:t>
      </w:r>
      <w:r w:rsidRPr="001B0E37">
        <w:rPr>
          <w:rFonts w:ascii="Arial" w:hAnsi="Arial" w:cs="Arial"/>
        </w:rPr>
        <w:lastRenderedPageBreak/>
        <w:t>bone stiffness and failure load</w:t>
      </w:r>
      <w:r w:rsidR="0026534F" w:rsidRPr="001B0E37">
        <w:rPr>
          <w:rFonts w:ascii="Arial" w:hAnsi="Arial" w:cs="Arial"/>
        </w:rPr>
        <w:t>; trabecular strain and von Mises stresses (trabecular)</w:t>
      </w:r>
      <w:r w:rsidRPr="001B0E37">
        <w:rPr>
          <w:rFonts w:ascii="Arial" w:hAnsi="Arial" w:cs="Arial"/>
        </w:rPr>
        <w:t>. Performance of models was assessed using the areas under the receiver operating characteristic curves (AUC).</w:t>
      </w:r>
    </w:p>
    <w:p w14:paraId="477C7199" w14:textId="46B52EE0" w:rsidR="008B6D8B" w:rsidRDefault="00F537CA" w:rsidP="00F866A9">
      <w:pPr>
        <w:spacing w:before="100" w:beforeAutospacing="1" w:after="100" w:afterAutospacing="1" w:line="360" w:lineRule="auto"/>
        <w:rPr>
          <w:rFonts w:ascii="Arial" w:hAnsi="Arial" w:cs="Arial"/>
        </w:rPr>
      </w:pPr>
      <w:r>
        <w:rPr>
          <w:rFonts w:ascii="Arial" w:hAnsi="Arial" w:cs="Arial"/>
        </w:rPr>
        <w:t xml:space="preserve">A cluster analysis of the complete set of </w:t>
      </w:r>
      <w:r w:rsidR="004914DD">
        <w:rPr>
          <w:rFonts w:ascii="Arial" w:hAnsi="Arial" w:cs="Arial"/>
        </w:rPr>
        <w:t xml:space="preserve">bone microarchitectural </w:t>
      </w:r>
      <w:r>
        <w:rPr>
          <w:rFonts w:ascii="Arial" w:hAnsi="Arial" w:cs="Arial"/>
        </w:rPr>
        <w:t xml:space="preserve">and FEA parameters was performed using the </w:t>
      </w:r>
      <w:r w:rsidR="00355AA2" w:rsidRPr="00355AA2">
        <w:rPr>
          <w:rFonts w:ascii="Arial" w:hAnsi="Arial" w:cs="Arial"/>
        </w:rPr>
        <w:t>k-</w:t>
      </w:r>
      <w:r>
        <w:rPr>
          <w:rFonts w:ascii="Arial" w:hAnsi="Arial" w:cs="Arial"/>
        </w:rPr>
        <w:t xml:space="preserve">means partitioning method. </w:t>
      </w:r>
      <w:r w:rsidR="00355AA2" w:rsidRPr="00355AA2">
        <w:rPr>
          <w:rFonts w:ascii="Arial" w:hAnsi="Arial" w:cs="Arial"/>
        </w:rPr>
        <w:t>The number of clusters selected was based on the stability of the clustering, and on the potential for identifying cont</w:t>
      </w:r>
      <w:r>
        <w:rPr>
          <w:rFonts w:ascii="Arial" w:hAnsi="Arial" w:cs="Arial"/>
        </w:rPr>
        <w:t>rasting phenotypes</w:t>
      </w:r>
      <w:r w:rsidR="00460BBF">
        <w:rPr>
          <w:rFonts w:ascii="Arial" w:hAnsi="Arial" w:cs="Arial"/>
        </w:rPr>
        <w:t xml:space="preserve"> as in previous analyses </w:t>
      </w:r>
      <w:r w:rsidR="00460BBF">
        <w:rPr>
          <w:rFonts w:ascii="Arial" w:hAnsi="Arial" w:cs="Arial"/>
        </w:rPr>
        <w:fldChar w:fldCharType="begin"/>
      </w:r>
      <w:r w:rsidR="00630B47">
        <w:rPr>
          <w:rFonts w:ascii="Arial" w:hAnsi="Arial" w:cs="Arial"/>
        </w:rPr>
        <w:instrText xml:space="preserve"> ADDIN EN.CITE &lt;EndNote&gt;&lt;Cite&gt;&lt;Author&gt;Litwic&lt;/Author&gt;&lt;Year&gt;2018&lt;/Year&gt;&lt;RecNum&gt;215&lt;/RecNum&gt;&lt;DisplayText&gt;[13,12]&lt;/DisplayText&gt;&lt;record&gt;&lt;rec-number&gt;215&lt;/rec-number&gt;&lt;foreign-keys&gt;&lt;key app="EN" db-id="xp2sx5aahpsveaea2zq5s2xsef9d0fsxsxex" timestamp="1537875130"&gt;215&lt;/key&gt;&lt;/foreign-keys&gt;&lt;ref-type name="Journal Article"&gt;17&lt;/ref-type&gt;&lt;contributors&gt;&lt;authors&gt;&lt;author&gt;Litwic, AE&lt;/author&gt;&lt;author&gt;Westbury, LD&lt;/author&gt;&lt;author&gt;Robinson, DE&lt;/author&gt;&lt;author&gt;Ward, KA&lt;/author&gt;&lt;author&gt;Cooper, Cyrus&lt;/author&gt;&lt;author&gt;Dennison, EM&lt;/author&gt;&lt;/authors&gt;&lt;/contributors&gt;&lt;titles&gt;&lt;title&gt;Bone phenotype assessed by HRpQCT and associations with fracture risk in the GLOW study&lt;/title&gt;&lt;secondary-title&gt;Calcified tissue international&lt;/secondary-title&gt;&lt;/titles&gt;&lt;periodical&gt;&lt;full-title&gt;Calcified Tissue International&lt;/full-title&gt;&lt;abbr-1&gt;Calcif. Tissue Int.&lt;/abbr-1&gt;&lt;abbr-2&gt;Calcif Tissue Int&lt;/abbr-2&gt;&lt;/periodical&gt;&lt;pages&gt;14-22&lt;/pages&gt;&lt;volume&gt;102&lt;/volume&gt;&lt;number&gt;1&lt;/number&gt;&lt;dates&gt;&lt;year&gt;2018&lt;/year&gt;&lt;/dates&gt;&lt;isbn&gt;0171-967X&lt;/isbn&gt;&lt;urls&gt;&lt;/urls&gt;&lt;/record&gt;&lt;/Cite&gt;&lt;Cite&gt;&lt;Author&gt;Edwards&lt;/Author&gt;&lt;Year&gt;2016&lt;/Year&gt;&lt;RecNum&gt;214&lt;/RecNum&gt;&lt;record&gt;&lt;rec-number&gt;214&lt;/rec-number&gt;&lt;foreign-keys&gt;&lt;key app="EN" db-id="xp2sx5aahpsveaea2zq5s2xsef9d0fsxsxex" timestamp="1537872619"&gt;214&lt;/key&gt;&lt;/foreign-keys&gt;&lt;ref-type name="Journal Article"&gt;17&lt;/ref-type&gt;&lt;contributors&gt;&lt;authors&gt;&lt;author&gt;Edwards, MH&lt;/author&gt;&lt;author&gt;Robinson, DE&lt;/author&gt;&lt;author&gt;Ward, KA&lt;/author&gt;&lt;author&gt;Javaid, MK&lt;/author&gt;&lt;author&gt;Walker-Bone, K&lt;/author&gt;&lt;author&gt;Cooper, C&lt;/author&gt;&lt;author&gt;Dennison, EM&lt;/author&gt;&lt;/authors&gt;&lt;/contributors&gt;&lt;titles&gt;&lt;title&gt;Cluster analysis of bone microarchitecture from high resolution peripheral quantitative computed tomography demonstrates two separate phenotypes associated with high fracture risk in men and women&lt;/title&gt;&lt;secondary-title&gt;Bone&lt;/secondary-title&gt;&lt;/titles&gt;&lt;periodical&gt;&lt;full-title&gt;Bone&lt;/full-title&gt;&lt;abbr-1&gt;Bone&lt;/abbr-1&gt;&lt;abbr-2&gt;Bone&lt;/abbr-2&gt;&lt;/periodical&gt;&lt;pages&gt;131-137&lt;/pages&gt;&lt;volume&gt;88&lt;/volume&gt;&lt;dates&gt;&lt;year&gt;2016&lt;/year&gt;&lt;/dates&gt;&lt;isbn&gt;8756-3282&lt;/isbn&gt;&lt;urls&gt;&lt;/urls&gt;&lt;/record&gt;&lt;/Cite&gt;&lt;/EndNote&gt;</w:instrText>
      </w:r>
      <w:r w:rsidR="00460BBF">
        <w:rPr>
          <w:rFonts w:ascii="Arial" w:hAnsi="Arial" w:cs="Arial"/>
        </w:rPr>
        <w:fldChar w:fldCharType="separate"/>
      </w:r>
      <w:r w:rsidR="00AE78DA">
        <w:rPr>
          <w:rFonts w:ascii="Arial" w:hAnsi="Arial" w:cs="Arial"/>
          <w:noProof/>
        </w:rPr>
        <w:t>[13,12]</w:t>
      </w:r>
      <w:r w:rsidR="00460BBF">
        <w:rPr>
          <w:rFonts w:ascii="Arial" w:hAnsi="Arial" w:cs="Arial"/>
        </w:rPr>
        <w:fldChar w:fldCharType="end"/>
      </w:r>
      <w:r w:rsidR="00355AA2" w:rsidRPr="00355AA2">
        <w:rPr>
          <w:rFonts w:ascii="Arial" w:hAnsi="Arial" w:cs="Arial"/>
        </w:rPr>
        <w:t xml:space="preserve">. The means and standard deviations (SD) of the standardized parameters, and fracture proportion were then determined for each cluster. Poisson regression with robust variance estimation was used to determine the likelihood of fracture in each cluster compared to the lowest risk cluster. Mean </w:t>
      </w:r>
      <w:r w:rsidR="008E7D50">
        <w:rPr>
          <w:rFonts w:ascii="Arial" w:hAnsi="Arial" w:cs="Arial"/>
        </w:rPr>
        <w:t>femoral neck</w:t>
      </w:r>
      <w:r w:rsidR="00355AA2" w:rsidRPr="00355AA2">
        <w:rPr>
          <w:rFonts w:ascii="Arial" w:hAnsi="Arial" w:cs="Arial"/>
        </w:rPr>
        <w:t xml:space="preserve"> aBMD in each cluster was compared to the cluster with the lowest fracture risk. </w:t>
      </w:r>
    </w:p>
    <w:p w14:paraId="2B26343B" w14:textId="377FAFD4" w:rsidR="00355AA2" w:rsidRDefault="000F0550" w:rsidP="00F866A9">
      <w:pPr>
        <w:spacing w:before="100" w:beforeAutospacing="1" w:after="100" w:afterAutospacing="1" w:line="360" w:lineRule="auto"/>
        <w:rPr>
          <w:rFonts w:ascii="Arial" w:hAnsi="Arial" w:cs="Arial"/>
        </w:rPr>
      </w:pPr>
      <w:r w:rsidRPr="000F0550">
        <w:rPr>
          <w:rFonts w:ascii="Arial" w:hAnsi="Arial" w:cs="Arial"/>
        </w:rPr>
        <w:t xml:space="preserve">The analysis sample </w:t>
      </w:r>
      <w:r w:rsidR="00952AF7">
        <w:rPr>
          <w:rFonts w:ascii="Arial" w:hAnsi="Arial" w:cs="Arial"/>
        </w:rPr>
        <w:t>comprised</w:t>
      </w:r>
      <w:r w:rsidRPr="000F0550">
        <w:rPr>
          <w:rFonts w:ascii="Arial" w:hAnsi="Arial" w:cs="Arial"/>
        </w:rPr>
        <w:t xml:space="preserve"> the 359 participants </w:t>
      </w:r>
      <w:r>
        <w:rPr>
          <w:rFonts w:ascii="Arial" w:hAnsi="Arial" w:cs="Arial"/>
        </w:rPr>
        <w:t>with</w:t>
      </w:r>
      <w:r w:rsidRPr="000F0550">
        <w:rPr>
          <w:rFonts w:ascii="Arial" w:hAnsi="Arial" w:cs="Arial"/>
        </w:rPr>
        <w:t xml:space="preserve"> complete data for all radial </w:t>
      </w:r>
      <w:r w:rsidR="004914DD">
        <w:rPr>
          <w:rFonts w:ascii="Arial" w:hAnsi="Arial" w:cs="Arial"/>
        </w:rPr>
        <w:t>bone microarchitectural</w:t>
      </w:r>
      <w:r w:rsidRPr="000F0550">
        <w:rPr>
          <w:rFonts w:ascii="Arial" w:hAnsi="Arial" w:cs="Arial"/>
        </w:rPr>
        <w:t xml:space="preserve"> and FEA parameters. Healthy participant effects were assessed by comparing HCS baseline participant characteristics between this analysis sample of </w:t>
      </w:r>
      <w:r>
        <w:rPr>
          <w:rFonts w:ascii="Arial" w:hAnsi="Arial" w:cs="Arial"/>
        </w:rPr>
        <w:t>359</w:t>
      </w:r>
      <w:r w:rsidRPr="000F0550">
        <w:rPr>
          <w:rFonts w:ascii="Arial" w:hAnsi="Arial" w:cs="Arial"/>
        </w:rPr>
        <w:t xml:space="preserve"> participants and the group of </w:t>
      </w:r>
      <w:r>
        <w:rPr>
          <w:rFonts w:ascii="Arial" w:hAnsi="Arial" w:cs="Arial"/>
        </w:rPr>
        <w:t>2</w:t>
      </w:r>
      <w:r w:rsidRPr="000F0550">
        <w:rPr>
          <w:rFonts w:ascii="Arial" w:hAnsi="Arial" w:cs="Arial"/>
        </w:rPr>
        <w:t>638 participants who attended the HCS baseline clinic but were not included in the analysis sample. All analyses were performed among men and women separately using Stata 15 (StataCorp. 2017. Stata Statistical Software: Release 15. College Station, TX: StataCorp LLC).</w:t>
      </w:r>
      <w:r>
        <w:rPr>
          <w:rFonts w:ascii="Arial" w:hAnsi="Arial" w:cs="Arial"/>
        </w:rPr>
        <w:t xml:space="preserve"> </w:t>
      </w:r>
    </w:p>
    <w:p w14:paraId="090F67EB" w14:textId="77777777" w:rsidR="00460BBF" w:rsidRDefault="00460BBF" w:rsidP="00F866A9">
      <w:pPr>
        <w:spacing w:before="100" w:beforeAutospacing="1" w:after="100" w:afterAutospacing="1" w:line="360" w:lineRule="auto"/>
        <w:rPr>
          <w:rFonts w:ascii="Arial" w:hAnsi="Arial" w:cs="Arial"/>
        </w:rPr>
      </w:pPr>
    </w:p>
    <w:p w14:paraId="5B5E7D57" w14:textId="77777777" w:rsidR="00C3362E" w:rsidRDefault="00C3362E" w:rsidP="00F866A9">
      <w:pPr>
        <w:spacing w:before="100" w:beforeAutospacing="1" w:after="100" w:afterAutospacing="1" w:line="360" w:lineRule="auto"/>
        <w:rPr>
          <w:rFonts w:ascii="Arial" w:hAnsi="Arial" w:cs="Arial"/>
          <w:b/>
        </w:rPr>
      </w:pPr>
      <w:r w:rsidRPr="00DC0496">
        <w:rPr>
          <w:rFonts w:ascii="Arial" w:hAnsi="Arial" w:cs="Arial"/>
          <w:b/>
        </w:rPr>
        <w:t>Results</w:t>
      </w:r>
    </w:p>
    <w:p w14:paraId="7C6BCFCD" w14:textId="4F0FE887" w:rsidR="00940085" w:rsidRPr="000F0550" w:rsidRDefault="00940085" w:rsidP="00F866A9">
      <w:pPr>
        <w:spacing w:before="100" w:beforeAutospacing="1" w:after="100" w:afterAutospacing="1" w:line="360" w:lineRule="auto"/>
        <w:rPr>
          <w:rFonts w:ascii="Arial" w:hAnsi="Arial" w:cs="Arial"/>
          <w:i/>
        </w:rPr>
      </w:pPr>
      <w:r w:rsidRPr="000F0550">
        <w:rPr>
          <w:rFonts w:ascii="Arial" w:hAnsi="Arial" w:cs="Arial"/>
          <w:i/>
        </w:rPr>
        <w:t>Participant characteristics</w:t>
      </w:r>
    </w:p>
    <w:p w14:paraId="4B32D59C" w14:textId="19D5375D" w:rsidR="00964CA4" w:rsidRPr="00952AF7" w:rsidRDefault="00940085" w:rsidP="00952AF7">
      <w:pPr>
        <w:pStyle w:val="NoSpacing"/>
        <w:spacing w:before="100" w:beforeAutospacing="1" w:after="100" w:afterAutospacing="1" w:line="360" w:lineRule="auto"/>
        <w:rPr>
          <w:rFonts w:ascii="Arial" w:hAnsi="Arial" w:cs="Arial"/>
        </w:rPr>
      </w:pPr>
      <w:r w:rsidRPr="00952AF7">
        <w:rPr>
          <w:rFonts w:ascii="Arial" w:hAnsi="Arial" w:cs="Arial"/>
        </w:rPr>
        <w:t xml:space="preserve">The characteristics of the study population are presented in Table 1. </w:t>
      </w:r>
      <w:r w:rsidR="00964CA4" w:rsidRPr="00952AF7">
        <w:rPr>
          <w:rFonts w:ascii="Arial" w:hAnsi="Arial" w:cs="Arial"/>
        </w:rPr>
        <w:t>M</w:t>
      </w:r>
      <w:r w:rsidRPr="00952AF7">
        <w:rPr>
          <w:rFonts w:ascii="Arial" w:hAnsi="Arial" w:cs="Arial"/>
        </w:rPr>
        <w:t xml:space="preserve">ean (SD) age of the 359 participants </w:t>
      </w:r>
      <w:r w:rsidR="001E28BC" w:rsidRPr="00952AF7">
        <w:rPr>
          <w:rFonts w:ascii="Arial" w:hAnsi="Arial" w:cs="Arial"/>
        </w:rPr>
        <w:t xml:space="preserve">at the time of scan </w:t>
      </w:r>
      <w:r w:rsidRPr="00952AF7">
        <w:rPr>
          <w:rFonts w:ascii="Arial" w:hAnsi="Arial" w:cs="Arial"/>
        </w:rPr>
        <w:t xml:space="preserve">was </w:t>
      </w:r>
      <w:r w:rsidR="00964CA4" w:rsidRPr="00952AF7">
        <w:rPr>
          <w:rFonts w:ascii="Arial" w:hAnsi="Arial" w:cs="Arial"/>
        </w:rPr>
        <w:t>76.3 (2.6)</w:t>
      </w:r>
      <w:r w:rsidRPr="00952AF7">
        <w:rPr>
          <w:rFonts w:ascii="Arial" w:hAnsi="Arial" w:cs="Arial"/>
        </w:rPr>
        <w:t xml:space="preserve"> years. </w:t>
      </w:r>
      <w:r w:rsidR="00964CA4" w:rsidRPr="00952AF7">
        <w:rPr>
          <w:rFonts w:ascii="Arial" w:hAnsi="Arial" w:cs="Arial"/>
        </w:rPr>
        <w:t xml:space="preserve">Overall 45 (26.2%) men and 50 (31.6%) </w:t>
      </w:r>
      <w:r w:rsidR="001E28BC" w:rsidRPr="00952AF7">
        <w:rPr>
          <w:rFonts w:ascii="Arial" w:hAnsi="Arial" w:cs="Arial"/>
        </w:rPr>
        <w:t xml:space="preserve">women </w:t>
      </w:r>
      <w:r w:rsidR="008E354D" w:rsidRPr="00952AF7">
        <w:rPr>
          <w:rFonts w:ascii="Arial" w:hAnsi="Arial" w:cs="Arial"/>
        </w:rPr>
        <w:t>had</w:t>
      </w:r>
      <w:r w:rsidR="00964CA4" w:rsidRPr="00952AF7">
        <w:rPr>
          <w:rFonts w:ascii="Arial" w:hAnsi="Arial" w:cs="Arial"/>
        </w:rPr>
        <w:t xml:space="preserve"> a </w:t>
      </w:r>
      <w:r w:rsidR="001E28BC" w:rsidRPr="00952AF7">
        <w:rPr>
          <w:rFonts w:ascii="Arial" w:hAnsi="Arial" w:cs="Arial"/>
        </w:rPr>
        <w:t xml:space="preserve">previous </w:t>
      </w:r>
      <w:r w:rsidR="00964CA4" w:rsidRPr="00952AF7">
        <w:rPr>
          <w:rFonts w:ascii="Arial" w:hAnsi="Arial" w:cs="Arial"/>
        </w:rPr>
        <w:t xml:space="preserve">fracture (vertebral or self-reported since age 45 years). </w:t>
      </w:r>
      <w:r w:rsidR="00872EE8">
        <w:rPr>
          <w:rFonts w:ascii="Arial" w:hAnsi="Arial" w:cs="Arial"/>
        </w:rPr>
        <w:t xml:space="preserve">Locations of fractures in this </w:t>
      </w:r>
      <w:r w:rsidR="005A04C7">
        <w:rPr>
          <w:rFonts w:ascii="Arial" w:hAnsi="Arial" w:cs="Arial"/>
        </w:rPr>
        <w:t xml:space="preserve">cohort </w:t>
      </w:r>
      <w:r w:rsidR="00872EE8">
        <w:rPr>
          <w:rFonts w:ascii="Arial" w:hAnsi="Arial" w:cs="Arial"/>
        </w:rPr>
        <w:t>have been described previously</w:t>
      </w:r>
      <w:r w:rsidR="005A04C7">
        <w:rPr>
          <w:rFonts w:ascii="Arial" w:hAnsi="Arial" w:cs="Arial"/>
        </w:rPr>
        <w:t xml:space="preserve"> </w:t>
      </w:r>
      <w:r w:rsidR="005A04C7">
        <w:rPr>
          <w:rFonts w:ascii="Arial" w:hAnsi="Arial" w:cs="Arial"/>
        </w:rPr>
        <w:fldChar w:fldCharType="begin"/>
      </w:r>
      <w:r w:rsidR="00630B47">
        <w:rPr>
          <w:rFonts w:ascii="Arial" w:hAnsi="Arial" w:cs="Arial"/>
        </w:rPr>
        <w:instrText xml:space="preserve"> ADDIN EN.CITE &lt;EndNote&gt;&lt;Cite&gt;&lt;Author&gt;Edwards&lt;/Author&gt;&lt;Year&gt;2016&lt;/Year&gt;&lt;RecNum&gt;214&lt;/RecNum&gt;&lt;DisplayText&gt;[12]&lt;/DisplayText&gt;&lt;record&gt;&lt;rec-number&gt;214&lt;/rec-number&gt;&lt;foreign-keys&gt;&lt;key app="EN" db-id="xp2sx5aahpsveaea2zq5s2xsef9d0fsxsxex" timestamp="1537872619"&gt;214&lt;/key&gt;&lt;/foreign-keys&gt;&lt;ref-type name="Journal Article"&gt;17&lt;/ref-type&gt;&lt;contributors&gt;&lt;authors&gt;&lt;author&gt;Edwards, MH&lt;/author&gt;&lt;author&gt;Robinson, DE&lt;/author&gt;&lt;author&gt;Ward, KA&lt;/author&gt;&lt;author&gt;Javaid, MK&lt;/author&gt;&lt;author&gt;Walker-Bone, K&lt;/author&gt;&lt;author&gt;Cooper, C&lt;/author&gt;&lt;author&gt;Dennison, EM&lt;/author&gt;&lt;/authors&gt;&lt;/contributors&gt;&lt;titles&gt;&lt;title&gt;Cluster analysis of bone microarchitecture from high resolution peripheral quantitative computed tomography demonstrates two separate phenotypes associated with high fracture risk in men and women&lt;/title&gt;&lt;secondary-title&gt;Bone&lt;/secondary-title&gt;&lt;/titles&gt;&lt;periodical&gt;&lt;full-title&gt;Bone&lt;/full-title&gt;&lt;abbr-1&gt;Bone&lt;/abbr-1&gt;&lt;abbr-2&gt;Bone&lt;/abbr-2&gt;&lt;/periodical&gt;&lt;pages&gt;131-137&lt;/pages&gt;&lt;volume&gt;88&lt;/volume&gt;&lt;dates&gt;&lt;year&gt;2016&lt;/year&gt;&lt;/dates&gt;&lt;isbn&gt;8756-3282&lt;/isbn&gt;&lt;urls&gt;&lt;/urls&gt;&lt;/record&gt;&lt;/Cite&gt;&lt;/EndNote&gt;</w:instrText>
      </w:r>
      <w:r w:rsidR="005A04C7">
        <w:rPr>
          <w:rFonts w:ascii="Arial" w:hAnsi="Arial" w:cs="Arial"/>
        </w:rPr>
        <w:fldChar w:fldCharType="separate"/>
      </w:r>
      <w:r w:rsidR="00AE78DA">
        <w:rPr>
          <w:rFonts w:ascii="Arial" w:hAnsi="Arial" w:cs="Arial"/>
          <w:noProof/>
        </w:rPr>
        <w:t>[12]</w:t>
      </w:r>
      <w:r w:rsidR="005A04C7">
        <w:rPr>
          <w:rFonts w:ascii="Arial" w:hAnsi="Arial" w:cs="Arial"/>
        </w:rPr>
        <w:fldChar w:fldCharType="end"/>
      </w:r>
      <w:r w:rsidR="005A04C7">
        <w:rPr>
          <w:rFonts w:ascii="Arial" w:hAnsi="Arial" w:cs="Arial"/>
        </w:rPr>
        <w:t>.</w:t>
      </w:r>
    </w:p>
    <w:p w14:paraId="1A1DA975" w14:textId="39A55944" w:rsidR="008E354D" w:rsidRDefault="008E354D" w:rsidP="00F866A9">
      <w:pPr>
        <w:spacing w:before="100" w:beforeAutospacing="1" w:after="100" w:afterAutospacing="1" w:line="360" w:lineRule="auto"/>
        <w:rPr>
          <w:rFonts w:ascii="Arial" w:hAnsi="Arial" w:cs="Arial"/>
        </w:rPr>
      </w:pPr>
      <w:r w:rsidRPr="000F0550">
        <w:rPr>
          <w:rFonts w:ascii="Arial" w:hAnsi="Arial" w:cs="Arial"/>
        </w:rPr>
        <w:t xml:space="preserve">On average, women who had a </w:t>
      </w:r>
      <w:r w:rsidR="001E28BC" w:rsidRPr="000F0550">
        <w:rPr>
          <w:rFonts w:ascii="Arial" w:hAnsi="Arial" w:cs="Arial"/>
        </w:rPr>
        <w:t xml:space="preserve">previous </w:t>
      </w:r>
      <w:r w:rsidRPr="000F0550">
        <w:rPr>
          <w:rFonts w:ascii="Arial" w:hAnsi="Arial" w:cs="Arial"/>
        </w:rPr>
        <w:t>fracture were older than</w:t>
      </w:r>
      <w:r>
        <w:rPr>
          <w:rFonts w:ascii="Arial" w:hAnsi="Arial" w:cs="Arial"/>
        </w:rPr>
        <w:t xml:space="preserve"> those who did not (</w:t>
      </w:r>
      <w:r w:rsidRPr="008E354D">
        <w:rPr>
          <w:rFonts w:ascii="Arial" w:hAnsi="Arial" w:cs="Arial"/>
        </w:rPr>
        <w:t>77.3</w:t>
      </w:r>
      <w:r>
        <w:rPr>
          <w:rFonts w:ascii="Arial" w:hAnsi="Arial" w:cs="Arial"/>
        </w:rPr>
        <w:t xml:space="preserve"> years vs </w:t>
      </w:r>
      <w:r w:rsidRPr="008E354D">
        <w:rPr>
          <w:rFonts w:ascii="Arial" w:hAnsi="Arial" w:cs="Arial"/>
        </w:rPr>
        <w:t xml:space="preserve">76.1 </w:t>
      </w:r>
      <w:r>
        <w:rPr>
          <w:rFonts w:ascii="Arial" w:hAnsi="Arial" w:cs="Arial"/>
        </w:rPr>
        <w:t xml:space="preserve">years, p=0.005); no significant differences were observed among men. Among men and women, the following characteristics did not differ </w:t>
      </w:r>
      <w:r w:rsidR="001F4542">
        <w:rPr>
          <w:rFonts w:ascii="Arial" w:hAnsi="Arial" w:cs="Arial"/>
        </w:rPr>
        <w:t xml:space="preserve">significantly </w:t>
      </w:r>
      <w:r>
        <w:rPr>
          <w:rFonts w:ascii="Arial" w:hAnsi="Arial" w:cs="Arial"/>
        </w:rPr>
        <w:t xml:space="preserve">between those who did and did not have a fracture: height, weight, </w:t>
      </w:r>
      <w:r w:rsidR="001E28BC">
        <w:rPr>
          <w:rFonts w:ascii="Arial" w:hAnsi="Arial" w:cs="Arial"/>
        </w:rPr>
        <w:t>dietary calcium</w:t>
      </w:r>
      <w:r>
        <w:rPr>
          <w:rFonts w:ascii="Arial" w:hAnsi="Arial" w:cs="Arial"/>
        </w:rPr>
        <w:t>, physical activity, smoking status and alcohol consumption (data not shown).</w:t>
      </w:r>
    </w:p>
    <w:p w14:paraId="606E28BB" w14:textId="77777777" w:rsidR="00CD623D" w:rsidRDefault="00CD623D" w:rsidP="00F866A9">
      <w:pPr>
        <w:spacing w:before="100" w:beforeAutospacing="1" w:after="100" w:afterAutospacing="1" w:line="360" w:lineRule="auto"/>
        <w:rPr>
          <w:rFonts w:ascii="Arial" w:hAnsi="Arial" w:cs="Arial"/>
        </w:rPr>
      </w:pPr>
    </w:p>
    <w:p w14:paraId="42FEDA8F" w14:textId="02101072" w:rsidR="00CD623D" w:rsidRPr="000F0550" w:rsidRDefault="00CD623D" w:rsidP="00CD623D">
      <w:pPr>
        <w:spacing w:line="360" w:lineRule="auto"/>
        <w:jc w:val="both"/>
        <w:rPr>
          <w:rFonts w:ascii="Arial" w:hAnsi="Arial" w:cs="Arial"/>
          <w:i/>
        </w:rPr>
      </w:pPr>
      <w:r w:rsidRPr="000F0550">
        <w:rPr>
          <w:rFonts w:ascii="Arial" w:hAnsi="Arial" w:cs="Arial"/>
          <w:i/>
        </w:rPr>
        <w:lastRenderedPageBreak/>
        <w:t xml:space="preserve">Assessing healthy participant effects in </w:t>
      </w:r>
      <w:r w:rsidR="00DF4512">
        <w:rPr>
          <w:rFonts w:ascii="Arial" w:hAnsi="Arial" w:cs="Arial"/>
          <w:i/>
        </w:rPr>
        <w:t xml:space="preserve">the </w:t>
      </w:r>
      <w:r w:rsidRPr="000F0550">
        <w:rPr>
          <w:rFonts w:ascii="Arial" w:hAnsi="Arial" w:cs="Arial"/>
          <w:i/>
        </w:rPr>
        <w:t xml:space="preserve">analysis sample </w:t>
      </w:r>
    </w:p>
    <w:p w14:paraId="1F9D99B3" w14:textId="2AD17639" w:rsidR="009B3F2F" w:rsidRDefault="00CD623D" w:rsidP="00F866A9">
      <w:pPr>
        <w:spacing w:before="100" w:beforeAutospacing="1" w:after="100" w:afterAutospacing="1" w:line="360" w:lineRule="auto"/>
        <w:rPr>
          <w:rFonts w:ascii="Arial" w:hAnsi="Arial" w:cs="Arial"/>
          <w:i/>
        </w:rPr>
      </w:pPr>
      <w:r w:rsidRPr="00F42F81">
        <w:rPr>
          <w:rFonts w:ascii="Arial" w:hAnsi="Arial" w:cs="Arial"/>
        </w:rPr>
        <w:t>Compared to the 2638 participants who attended the HCS baseline clinic but were not included in the analysis sample, both men and women in the analysis sample had higher self-reported physical activity at baseline</w:t>
      </w:r>
      <w:r w:rsidR="00B91807">
        <w:rPr>
          <w:rFonts w:ascii="Arial" w:hAnsi="Arial" w:cs="Arial"/>
        </w:rPr>
        <w:t xml:space="preserve"> (p&lt;0.006)</w:t>
      </w:r>
      <w:r w:rsidR="003E01B9">
        <w:rPr>
          <w:rFonts w:ascii="Arial" w:hAnsi="Arial" w:cs="Arial"/>
        </w:rPr>
        <w:t>; only m</w:t>
      </w:r>
      <w:r w:rsidRPr="00F42F81">
        <w:rPr>
          <w:rFonts w:ascii="Arial" w:hAnsi="Arial" w:cs="Arial"/>
        </w:rPr>
        <w:t>en in the analysis sample were more likely to have never smoked at baseline (p=0.003)</w:t>
      </w:r>
      <w:r w:rsidR="00D85095">
        <w:rPr>
          <w:rFonts w:ascii="Arial" w:hAnsi="Arial" w:cs="Arial"/>
        </w:rPr>
        <w:t xml:space="preserve"> and </w:t>
      </w:r>
      <w:r w:rsidR="003E01B9">
        <w:rPr>
          <w:rFonts w:ascii="Arial" w:hAnsi="Arial" w:cs="Arial"/>
        </w:rPr>
        <w:t xml:space="preserve">only </w:t>
      </w:r>
      <w:r w:rsidR="00D85095">
        <w:rPr>
          <w:rFonts w:ascii="Arial" w:hAnsi="Arial" w:cs="Arial"/>
        </w:rPr>
        <w:t>women</w:t>
      </w:r>
      <w:r w:rsidRPr="00F42F81">
        <w:rPr>
          <w:rFonts w:ascii="Arial" w:hAnsi="Arial" w:cs="Arial"/>
        </w:rPr>
        <w:t xml:space="preserve"> were less likely to have high alcohol consumption (p=</w:t>
      </w:r>
      <w:r w:rsidRPr="001B2C6E">
        <w:rPr>
          <w:rFonts w:ascii="Arial" w:hAnsi="Arial" w:cs="Arial"/>
        </w:rPr>
        <w:t>0.047</w:t>
      </w:r>
      <w:r w:rsidRPr="00F42F81">
        <w:rPr>
          <w:rFonts w:ascii="Arial" w:hAnsi="Arial" w:cs="Arial"/>
        </w:rPr>
        <w:t xml:space="preserve">). </w:t>
      </w:r>
      <w:r w:rsidR="003E01B9">
        <w:rPr>
          <w:rFonts w:ascii="Arial" w:hAnsi="Arial" w:cs="Arial"/>
        </w:rPr>
        <w:t>T</w:t>
      </w:r>
      <w:r w:rsidRPr="00F42F81">
        <w:rPr>
          <w:rFonts w:ascii="Arial" w:hAnsi="Arial" w:cs="Arial"/>
        </w:rPr>
        <w:t xml:space="preserve">he proportion who were of manual social class (classes IIIM, IV and V) did not differ significantly (p&gt;0.05) between the </w:t>
      </w:r>
      <w:r w:rsidR="00D85095">
        <w:rPr>
          <w:rFonts w:ascii="Arial" w:hAnsi="Arial" w:cs="Arial"/>
        </w:rPr>
        <w:t>two groups</w:t>
      </w:r>
      <w:r w:rsidRPr="00F42F81">
        <w:rPr>
          <w:rFonts w:ascii="Arial" w:hAnsi="Arial" w:cs="Arial"/>
        </w:rPr>
        <w:t xml:space="preserve">. </w:t>
      </w:r>
    </w:p>
    <w:p w14:paraId="61110C65" w14:textId="77777777" w:rsidR="000F0550" w:rsidRDefault="000F0550" w:rsidP="00F866A9">
      <w:pPr>
        <w:spacing w:before="100" w:beforeAutospacing="1" w:after="100" w:afterAutospacing="1" w:line="360" w:lineRule="auto"/>
        <w:rPr>
          <w:rFonts w:ascii="Arial" w:hAnsi="Arial" w:cs="Arial"/>
          <w:i/>
        </w:rPr>
      </w:pPr>
    </w:p>
    <w:p w14:paraId="55E75890" w14:textId="40B12AB8" w:rsidR="00964CA4" w:rsidRPr="00E36151" w:rsidRDefault="008E354D" w:rsidP="00F866A9">
      <w:pPr>
        <w:spacing w:before="100" w:beforeAutospacing="1" w:after="100" w:afterAutospacing="1" w:line="360" w:lineRule="auto"/>
        <w:rPr>
          <w:rFonts w:ascii="Arial" w:hAnsi="Arial" w:cs="Arial"/>
          <w:i/>
        </w:rPr>
      </w:pPr>
      <w:r w:rsidRPr="00E36151">
        <w:rPr>
          <w:rFonts w:ascii="Arial" w:hAnsi="Arial" w:cs="Arial"/>
          <w:i/>
        </w:rPr>
        <w:t xml:space="preserve">Relationships between </w:t>
      </w:r>
      <w:r w:rsidR="004914DD">
        <w:rPr>
          <w:rFonts w:ascii="Arial" w:hAnsi="Arial" w:cs="Arial"/>
          <w:i/>
        </w:rPr>
        <w:t>bone microarchitectural</w:t>
      </w:r>
      <w:r w:rsidR="004914DD" w:rsidRPr="00E36151">
        <w:rPr>
          <w:rFonts w:ascii="Arial" w:hAnsi="Arial" w:cs="Arial"/>
          <w:i/>
        </w:rPr>
        <w:t xml:space="preserve"> </w:t>
      </w:r>
      <w:r w:rsidRPr="00E36151">
        <w:rPr>
          <w:rFonts w:ascii="Arial" w:hAnsi="Arial" w:cs="Arial"/>
          <w:i/>
        </w:rPr>
        <w:t xml:space="preserve">and FEA parameters and </w:t>
      </w:r>
      <w:r w:rsidR="001E28BC">
        <w:rPr>
          <w:rFonts w:ascii="Arial" w:hAnsi="Arial" w:cs="Arial"/>
          <w:i/>
        </w:rPr>
        <w:t>previous fracture</w:t>
      </w:r>
    </w:p>
    <w:p w14:paraId="531D63EE" w14:textId="61860979" w:rsidR="008E354D" w:rsidRDefault="008E354D" w:rsidP="00F866A9">
      <w:pPr>
        <w:spacing w:before="100" w:beforeAutospacing="1" w:after="100" w:afterAutospacing="1" w:line="360" w:lineRule="auto"/>
        <w:rPr>
          <w:rFonts w:ascii="Arial" w:hAnsi="Arial" w:cs="Arial"/>
        </w:rPr>
      </w:pPr>
      <w:r>
        <w:rPr>
          <w:rFonts w:ascii="Arial" w:hAnsi="Arial" w:cs="Arial"/>
        </w:rPr>
        <w:t xml:space="preserve">The associations between </w:t>
      </w:r>
      <w:r w:rsidR="00E36151">
        <w:rPr>
          <w:rFonts w:ascii="Arial" w:hAnsi="Arial" w:cs="Arial"/>
        </w:rPr>
        <w:t>individual</w:t>
      </w:r>
      <w:r>
        <w:rPr>
          <w:rFonts w:ascii="Arial" w:hAnsi="Arial" w:cs="Arial"/>
        </w:rPr>
        <w:t xml:space="preserve"> </w:t>
      </w:r>
      <w:r w:rsidR="004914DD">
        <w:rPr>
          <w:rFonts w:ascii="Arial" w:hAnsi="Arial" w:cs="Arial"/>
        </w:rPr>
        <w:t xml:space="preserve">bone microarchitectural </w:t>
      </w:r>
      <w:r>
        <w:rPr>
          <w:rFonts w:ascii="Arial" w:hAnsi="Arial" w:cs="Arial"/>
        </w:rPr>
        <w:t>and FEA parameters</w:t>
      </w:r>
      <w:r w:rsidR="00E36151">
        <w:rPr>
          <w:rFonts w:ascii="Arial" w:hAnsi="Arial" w:cs="Arial"/>
        </w:rPr>
        <w:t xml:space="preserve"> </w:t>
      </w:r>
      <w:r w:rsidR="001E28BC">
        <w:rPr>
          <w:rFonts w:ascii="Arial" w:hAnsi="Arial" w:cs="Arial"/>
        </w:rPr>
        <w:t xml:space="preserve">and previous fracture </w:t>
      </w:r>
      <w:r w:rsidR="00E36151">
        <w:rPr>
          <w:rFonts w:ascii="Arial" w:hAnsi="Arial" w:cs="Arial"/>
        </w:rPr>
        <w:t>among men and women</w:t>
      </w:r>
      <w:r>
        <w:rPr>
          <w:rFonts w:ascii="Arial" w:hAnsi="Arial" w:cs="Arial"/>
        </w:rPr>
        <w:t xml:space="preserve"> are presented in </w:t>
      </w:r>
      <w:r w:rsidR="0046287F">
        <w:rPr>
          <w:rFonts w:ascii="Arial" w:hAnsi="Arial" w:cs="Arial"/>
        </w:rPr>
        <w:t>Table 2</w:t>
      </w:r>
      <w:r>
        <w:rPr>
          <w:rFonts w:ascii="Arial" w:hAnsi="Arial" w:cs="Arial"/>
        </w:rPr>
        <w:t xml:space="preserve">. </w:t>
      </w:r>
      <w:r w:rsidR="00E36151">
        <w:rPr>
          <w:rFonts w:ascii="Arial" w:hAnsi="Arial" w:cs="Arial"/>
        </w:rPr>
        <w:t xml:space="preserve">Among men, higher total and trabecular area and lower cortical thickness were each associated with increased risk of </w:t>
      </w:r>
      <w:r w:rsidR="001E28BC">
        <w:rPr>
          <w:rFonts w:ascii="Arial" w:hAnsi="Arial" w:cs="Arial"/>
        </w:rPr>
        <w:t xml:space="preserve">previous </w:t>
      </w:r>
      <w:r w:rsidR="00E36151">
        <w:rPr>
          <w:rFonts w:ascii="Arial" w:hAnsi="Arial" w:cs="Arial"/>
        </w:rPr>
        <w:t>fracture in unadjusted a</w:t>
      </w:r>
      <w:r w:rsidR="009B676E">
        <w:rPr>
          <w:rFonts w:ascii="Arial" w:hAnsi="Arial" w:cs="Arial"/>
        </w:rPr>
        <w:t>nd adjusted analyses (p&lt;0.03); n</w:t>
      </w:r>
      <w:r w:rsidR="00E36151">
        <w:rPr>
          <w:rFonts w:ascii="Arial" w:hAnsi="Arial" w:cs="Arial"/>
        </w:rPr>
        <w:t>o FEA parameters were associated with fracture risk</w:t>
      </w:r>
      <w:r w:rsidR="008B6D8B">
        <w:rPr>
          <w:rFonts w:ascii="Arial" w:hAnsi="Arial" w:cs="Arial"/>
        </w:rPr>
        <w:t xml:space="preserve"> (p&gt;0.05)</w:t>
      </w:r>
      <w:r w:rsidR="00E36151">
        <w:rPr>
          <w:rFonts w:ascii="Arial" w:hAnsi="Arial" w:cs="Arial"/>
        </w:rPr>
        <w:t>. Among women, lower values of the following parameters were associated with increased risk of fracture in unadjusted and adjusted analyses</w:t>
      </w:r>
      <w:r w:rsidR="00952AF7">
        <w:rPr>
          <w:rFonts w:ascii="Arial" w:hAnsi="Arial" w:cs="Arial"/>
        </w:rPr>
        <w:t xml:space="preserve"> </w:t>
      </w:r>
      <w:r w:rsidR="00952AF7" w:rsidRPr="00952AF7">
        <w:rPr>
          <w:rFonts w:ascii="Arial" w:hAnsi="Arial" w:cs="Arial"/>
        </w:rPr>
        <w:t>(p&lt;0.04)</w:t>
      </w:r>
      <w:r w:rsidR="00E36151">
        <w:rPr>
          <w:rFonts w:ascii="Arial" w:hAnsi="Arial" w:cs="Arial"/>
        </w:rPr>
        <w:t>: cortical area and porosity; trabecular density, thickness, Von Mises stresses and strain; bone stiffness and failure load; and Young Modulus.</w:t>
      </w:r>
    </w:p>
    <w:p w14:paraId="2698BF2D" w14:textId="77777777" w:rsidR="000F0550" w:rsidRDefault="000F0550" w:rsidP="00074403">
      <w:pPr>
        <w:spacing w:before="100" w:beforeAutospacing="1" w:after="100" w:afterAutospacing="1" w:line="360" w:lineRule="auto"/>
        <w:rPr>
          <w:rFonts w:ascii="Arial" w:hAnsi="Arial" w:cs="Arial"/>
          <w:i/>
        </w:rPr>
      </w:pPr>
    </w:p>
    <w:p w14:paraId="0505BD60" w14:textId="7C8D11FF" w:rsidR="00074403" w:rsidRPr="000C027E" w:rsidRDefault="00074403" w:rsidP="00074403">
      <w:pPr>
        <w:spacing w:before="100" w:beforeAutospacing="1" w:after="100" w:afterAutospacing="1" w:line="360" w:lineRule="auto"/>
        <w:rPr>
          <w:rFonts w:ascii="Arial" w:hAnsi="Arial" w:cs="Arial"/>
          <w:i/>
        </w:rPr>
      </w:pPr>
      <w:r w:rsidRPr="000C027E">
        <w:rPr>
          <w:rFonts w:ascii="Arial" w:hAnsi="Arial" w:cs="Arial"/>
          <w:i/>
        </w:rPr>
        <w:t xml:space="preserve">Comparison of fracture prediction models using </w:t>
      </w:r>
      <w:r w:rsidR="00333ED9" w:rsidRPr="000C027E">
        <w:rPr>
          <w:rFonts w:ascii="Arial" w:hAnsi="Arial" w:cs="Arial"/>
          <w:i/>
        </w:rPr>
        <w:t>receiver</w:t>
      </w:r>
      <w:r w:rsidRPr="000C027E">
        <w:rPr>
          <w:rFonts w:ascii="Arial" w:hAnsi="Arial" w:cs="Arial"/>
          <w:i/>
        </w:rPr>
        <w:t xml:space="preserve"> operating characteristic analysis</w:t>
      </w:r>
    </w:p>
    <w:p w14:paraId="6513E3C8" w14:textId="6E264DFB" w:rsidR="00074403" w:rsidRDefault="00074403" w:rsidP="00F866A9">
      <w:pPr>
        <w:spacing w:before="100" w:beforeAutospacing="1" w:after="100" w:afterAutospacing="1" w:line="360" w:lineRule="auto"/>
        <w:rPr>
          <w:rFonts w:ascii="Arial" w:hAnsi="Arial" w:cs="Arial"/>
        </w:rPr>
      </w:pPr>
      <w:r w:rsidRPr="000C027E">
        <w:rPr>
          <w:rFonts w:ascii="Arial" w:hAnsi="Arial" w:cs="Arial"/>
        </w:rPr>
        <w:t xml:space="preserve">Areas under the receiver operating characteristic curves (AUC) for different models used to examine risk of fracture are presented in </w:t>
      </w:r>
      <w:r w:rsidR="0046287F">
        <w:rPr>
          <w:rFonts w:ascii="Arial" w:hAnsi="Arial" w:cs="Arial"/>
        </w:rPr>
        <w:t>Table 3</w:t>
      </w:r>
      <w:r w:rsidRPr="000C027E">
        <w:rPr>
          <w:rFonts w:ascii="Arial" w:hAnsi="Arial" w:cs="Arial"/>
        </w:rPr>
        <w:t xml:space="preserve">. Including </w:t>
      </w:r>
      <w:r w:rsidR="004914DD">
        <w:rPr>
          <w:rFonts w:ascii="Arial" w:hAnsi="Arial" w:cs="Arial"/>
        </w:rPr>
        <w:t>bone microarchitectural</w:t>
      </w:r>
      <w:r w:rsidR="004914DD" w:rsidRPr="000C027E">
        <w:rPr>
          <w:rFonts w:ascii="Arial" w:hAnsi="Arial" w:cs="Arial"/>
        </w:rPr>
        <w:t xml:space="preserve"> </w:t>
      </w:r>
      <w:r w:rsidRPr="000C027E">
        <w:rPr>
          <w:rFonts w:ascii="Arial" w:hAnsi="Arial" w:cs="Arial"/>
        </w:rPr>
        <w:t>parameters increased the AUC values compared to models based only on femoral neck aBMD (0.67 [95% CI:</w:t>
      </w:r>
      <w:r w:rsidR="00333ED9" w:rsidRPr="000C027E">
        <w:rPr>
          <w:rFonts w:ascii="Arial" w:hAnsi="Arial" w:cs="Arial"/>
        </w:rPr>
        <w:t xml:space="preserve"> 0.60, 0.75] vs 0.61 [0.52, 0.68</w:t>
      </w:r>
      <w:r w:rsidRPr="000C027E">
        <w:rPr>
          <w:rFonts w:ascii="Arial" w:hAnsi="Arial" w:cs="Arial"/>
        </w:rPr>
        <w:t>] for men; 0.76 [0.69, 0.83] vs 0.70 [0.63, 0.78</w:t>
      </w:r>
      <w:r w:rsidR="00333ED9" w:rsidRPr="000C027E">
        <w:rPr>
          <w:rFonts w:ascii="Arial" w:hAnsi="Arial" w:cs="Arial"/>
        </w:rPr>
        <w:t>] for women</w:t>
      </w:r>
      <w:r w:rsidRPr="000C027E">
        <w:rPr>
          <w:rFonts w:ascii="Arial" w:hAnsi="Arial" w:cs="Arial"/>
        </w:rPr>
        <w:t xml:space="preserve">). However, these </w:t>
      </w:r>
      <w:r w:rsidR="00E8360F">
        <w:rPr>
          <w:rFonts w:ascii="Arial" w:hAnsi="Arial" w:cs="Arial"/>
        </w:rPr>
        <w:t>increases</w:t>
      </w:r>
      <w:r w:rsidRPr="000C027E">
        <w:rPr>
          <w:rFonts w:ascii="Arial" w:hAnsi="Arial" w:cs="Arial"/>
        </w:rPr>
        <w:t xml:space="preserve"> in AUC values were not statistically significant (p&gt;0.05). Among women, additionally including FEA parameters </w:t>
      </w:r>
      <w:r w:rsidR="00333ED9" w:rsidRPr="000C027E">
        <w:rPr>
          <w:rFonts w:ascii="Arial" w:hAnsi="Arial" w:cs="Arial"/>
        </w:rPr>
        <w:t>only resulted in small increases in AUC values.</w:t>
      </w:r>
      <w:r w:rsidR="00F34F79">
        <w:rPr>
          <w:rFonts w:ascii="Arial" w:hAnsi="Arial" w:cs="Arial"/>
        </w:rPr>
        <w:t xml:space="preserve"> The effect on</w:t>
      </w:r>
      <w:r w:rsidR="006C31B7">
        <w:rPr>
          <w:rFonts w:ascii="Arial" w:hAnsi="Arial" w:cs="Arial"/>
        </w:rPr>
        <w:t xml:space="preserve"> fracture discrimination of additionally including FEA parameters among men was not examined as no FEA parameters were associated with risk of previous fracture</w:t>
      </w:r>
      <w:r w:rsidR="00ED53E8">
        <w:rPr>
          <w:rFonts w:ascii="Arial" w:hAnsi="Arial" w:cs="Arial"/>
        </w:rPr>
        <w:t xml:space="preserve"> among men</w:t>
      </w:r>
      <w:r w:rsidR="006C31B7">
        <w:rPr>
          <w:rFonts w:ascii="Arial" w:hAnsi="Arial" w:cs="Arial"/>
        </w:rPr>
        <w:t>.</w:t>
      </w:r>
      <w:r w:rsidR="00366ECB">
        <w:rPr>
          <w:rFonts w:ascii="Arial" w:hAnsi="Arial" w:cs="Arial"/>
        </w:rPr>
        <w:t xml:space="preserve"> Sex-specific Pearson correlations between the parameters in Table 3 are stated in </w:t>
      </w:r>
      <w:r w:rsidR="00953264">
        <w:rPr>
          <w:rFonts w:ascii="Arial" w:hAnsi="Arial" w:cs="Arial"/>
        </w:rPr>
        <w:t xml:space="preserve">Online </w:t>
      </w:r>
      <w:r w:rsidR="00366ECB">
        <w:rPr>
          <w:rFonts w:ascii="Arial" w:hAnsi="Arial" w:cs="Arial"/>
        </w:rPr>
        <w:t>Appendix 1.</w:t>
      </w:r>
      <w:r w:rsidR="006C31B7">
        <w:rPr>
          <w:rFonts w:ascii="Arial" w:hAnsi="Arial" w:cs="Arial"/>
        </w:rPr>
        <w:t xml:space="preserve"> </w:t>
      </w:r>
    </w:p>
    <w:p w14:paraId="7C1E3B32" w14:textId="77777777" w:rsidR="009B3F2F" w:rsidRDefault="009B3F2F" w:rsidP="00F866A9">
      <w:pPr>
        <w:spacing w:after="0" w:line="360" w:lineRule="auto"/>
        <w:rPr>
          <w:rFonts w:ascii="Arial" w:hAnsi="Arial" w:cs="Arial"/>
          <w:i/>
        </w:rPr>
      </w:pPr>
    </w:p>
    <w:p w14:paraId="556EFD6F" w14:textId="4676445E" w:rsidR="00DC0496" w:rsidRDefault="00DC0496" w:rsidP="00F866A9">
      <w:pPr>
        <w:spacing w:after="0" w:line="360" w:lineRule="auto"/>
        <w:rPr>
          <w:rFonts w:ascii="Arial" w:hAnsi="Arial" w:cs="Arial"/>
          <w:i/>
        </w:rPr>
      </w:pPr>
      <w:r>
        <w:rPr>
          <w:rFonts w:ascii="Arial" w:hAnsi="Arial" w:cs="Arial"/>
          <w:i/>
        </w:rPr>
        <w:t xml:space="preserve">Cluster analysis of </w:t>
      </w:r>
      <w:r w:rsidR="004914DD">
        <w:rPr>
          <w:rFonts w:ascii="Arial" w:hAnsi="Arial" w:cs="Arial"/>
          <w:i/>
        </w:rPr>
        <w:t xml:space="preserve">bone microarchitectural </w:t>
      </w:r>
      <w:r>
        <w:rPr>
          <w:rFonts w:ascii="Arial" w:hAnsi="Arial" w:cs="Arial"/>
          <w:i/>
        </w:rPr>
        <w:t>and FEA radius parameters</w:t>
      </w:r>
    </w:p>
    <w:p w14:paraId="31569C8F" w14:textId="5F19153E" w:rsidR="00001484" w:rsidRDefault="00DC0496" w:rsidP="00F866A9">
      <w:pPr>
        <w:spacing w:before="100" w:beforeAutospacing="1" w:after="100" w:afterAutospacing="1" w:line="360" w:lineRule="auto"/>
        <w:rPr>
          <w:rFonts w:ascii="Arial" w:hAnsi="Arial" w:cs="Arial"/>
          <w:i/>
        </w:rPr>
      </w:pPr>
      <w:r w:rsidRPr="00DC0496">
        <w:rPr>
          <w:rFonts w:ascii="Arial" w:hAnsi="Arial" w:cs="Arial"/>
        </w:rPr>
        <w:lastRenderedPageBreak/>
        <w:t>Four clusters were obtained</w:t>
      </w:r>
      <w:r>
        <w:rPr>
          <w:rFonts w:ascii="Arial" w:hAnsi="Arial" w:cs="Arial"/>
        </w:rPr>
        <w:t xml:space="preserve"> among men and women</w:t>
      </w:r>
      <w:r w:rsidRPr="00DC0496">
        <w:rPr>
          <w:rFonts w:ascii="Arial" w:hAnsi="Arial" w:cs="Arial"/>
        </w:rPr>
        <w:t xml:space="preserve">. </w:t>
      </w:r>
      <w:r w:rsidR="00BD7E58">
        <w:rPr>
          <w:rFonts w:ascii="Arial" w:hAnsi="Arial" w:cs="Arial"/>
        </w:rPr>
        <w:t>S</w:t>
      </w:r>
      <w:r w:rsidRPr="00DC0496">
        <w:rPr>
          <w:rFonts w:ascii="Arial" w:hAnsi="Arial" w:cs="Arial"/>
        </w:rPr>
        <w:t xml:space="preserve">ummary statistics of the standardised </w:t>
      </w:r>
      <w:r w:rsidR="004914DD">
        <w:rPr>
          <w:rFonts w:ascii="Arial" w:hAnsi="Arial" w:cs="Arial"/>
        </w:rPr>
        <w:t>bone microarchitectural</w:t>
      </w:r>
      <w:r w:rsidR="004914DD" w:rsidRPr="00DC0496">
        <w:rPr>
          <w:rFonts w:ascii="Arial" w:hAnsi="Arial" w:cs="Arial"/>
        </w:rPr>
        <w:t xml:space="preserve"> </w:t>
      </w:r>
      <w:r>
        <w:rPr>
          <w:rFonts w:ascii="Arial" w:hAnsi="Arial" w:cs="Arial"/>
        </w:rPr>
        <w:t xml:space="preserve">and FEA </w:t>
      </w:r>
      <w:r w:rsidRPr="00DC0496">
        <w:rPr>
          <w:rFonts w:ascii="Arial" w:hAnsi="Arial" w:cs="Arial"/>
        </w:rPr>
        <w:t xml:space="preserve">parameters, </w:t>
      </w:r>
      <w:r w:rsidR="008E7D50">
        <w:rPr>
          <w:rFonts w:ascii="Arial" w:hAnsi="Arial" w:cs="Arial"/>
        </w:rPr>
        <w:t>femoral neck</w:t>
      </w:r>
      <w:r w:rsidR="008E7D50" w:rsidRPr="00DC0496">
        <w:rPr>
          <w:rFonts w:ascii="Arial" w:hAnsi="Arial" w:cs="Arial"/>
        </w:rPr>
        <w:t xml:space="preserve"> </w:t>
      </w:r>
      <w:r w:rsidRPr="00DC0496">
        <w:rPr>
          <w:rFonts w:ascii="Arial" w:hAnsi="Arial" w:cs="Arial"/>
        </w:rPr>
        <w:t>aBMD and fracture prevalence according to the different clu</w:t>
      </w:r>
      <w:r>
        <w:rPr>
          <w:rFonts w:ascii="Arial" w:hAnsi="Arial" w:cs="Arial"/>
        </w:rPr>
        <w:t xml:space="preserve">sters are illustrated in Tables </w:t>
      </w:r>
      <w:r w:rsidR="008B6D8B">
        <w:rPr>
          <w:rFonts w:ascii="Arial" w:hAnsi="Arial" w:cs="Arial"/>
        </w:rPr>
        <w:t>4</w:t>
      </w:r>
      <w:r>
        <w:rPr>
          <w:rFonts w:ascii="Arial" w:hAnsi="Arial" w:cs="Arial"/>
        </w:rPr>
        <w:t xml:space="preserve"> and </w:t>
      </w:r>
      <w:r w:rsidR="008B6D8B">
        <w:rPr>
          <w:rFonts w:ascii="Arial" w:hAnsi="Arial" w:cs="Arial"/>
        </w:rPr>
        <w:t>5</w:t>
      </w:r>
      <w:r>
        <w:rPr>
          <w:rFonts w:ascii="Arial" w:hAnsi="Arial" w:cs="Arial"/>
        </w:rPr>
        <w:t>.</w:t>
      </w:r>
      <w:r w:rsidR="00B262B5">
        <w:rPr>
          <w:rFonts w:ascii="Arial" w:hAnsi="Arial" w:cs="Arial"/>
        </w:rPr>
        <w:t xml:space="preserve"> </w:t>
      </w:r>
      <w:r w:rsidR="003C484E">
        <w:rPr>
          <w:rFonts w:ascii="Arial" w:hAnsi="Arial" w:cs="Arial"/>
        </w:rPr>
        <w:t>Fig.</w:t>
      </w:r>
      <w:r w:rsidR="00B262B5">
        <w:rPr>
          <w:rFonts w:ascii="Arial" w:hAnsi="Arial" w:cs="Arial"/>
        </w:rPr>
        <w:t xml:space="preserve"> 1</w:t>
      </w:r>
      <w:r w:rsidR="009B3F2F">
        <w:rPr>
          <w:rFonts w:ascii="Arial" w:hAnsi="Arial" w:cs="Arial"/>
        </w:rPr>
        <w:t xml:space="preserve"> displays means of the </w:t>
      </w:r>
      <w:r w:rsidR="009B3F2F" w:rsidRPr="00DC0496">
        <w:rPr>
          <w:rFonts w:ascii="Arial" w:hAnsi="Arial" w:cs="Arial"/>
        </w:rPr>
        <w:t>standardised parameters and fracture prevalence</w:t>
      </w:r>
      <w:r w:rsidR="009B3F2F">
        <w:rPr>
          <w:rFonts w:ascii="Arial" w:hAnsi="Arial" w:cs="Arial"/>
        </w:rPr>
        <w:t xml:space="preserve"> </w:t>
      </w:r>
      <w:r w:rsidR="00B262B5">
        <w:rPr>
          <w:rFonts w:ascii="Arial" w:hAnsi="Arial" w:cs="Arial"/>
        </w:rPr>
        <w:t>for Clusters 1 and 2, the highest risk clusters.</w:t>
      </w:r>
      <w:r w:rsidR="008E7D50">
        <w:rPr>
          <w:rFonts w:ascii="Arial" w:hAnsi="Arial" w:cs="Arial"/>
        </w:rPr>
        <w:t xml:space="preserve"> </w:t>
      </w:r>
      <w:r w:rsidR="00333388">
        <w:rPr>
          <w:rFonts w:ascii="Arial" w:hAnsi="Arial" w:cs="Arial"/>
        </w:rPr>
        <w:t xml:space="preserve">Unless otherwise indicated, statements about the </w:t>
      </w:r>
      <w:r w:rsidR="004914DD">
        <w:rPr>
          <w:rFonts w:ascii="Arial" w:hAnsi="Arial" w:cs="Arial"/>
        </w:rPr>
        <w:t xml:space="preserve">bone microarchitectural </w:t>
      </w:r>
      <w:r w:rsidR="00333388">
        <w:rPr>
          <w:rFonts w:ascii="Arial" w:hAnsi="Arial" w:cs="Arial"/>
        </w:rPr>
        <w:t xml:space="preserve">and FEA parameters refer to sex-specific means which </w:t>
      </w:r>
      <w:r w:rsidR="00B731E8">
        <w:rPr>
          <w:rFonts w:ascii="Arial" w:hAnsi="Arial" w:cs="Arial"/>
        </w:rPr>
        <w:t>differed</w:t>
      </w:r>
      <w:r w:rsidR="00333388">
        <w:rPr>
          <w:rFonts w:ascii="Arial" w:hAnsi="Arial" w:cs="Arial"/>
        </w:rPr>
        <w:t xml:space="preserve"> by more than one SD compared to the analysis sample</w:t>
      </w:r>
      <w:r w:rsidR="008E7D50">
        <w:rPr>
          <w:rFonts w:ascii="Arial" w:hAnsi="Arial" w:cs="Arial"/>
        </w:rPr>
        <w:t>; comparisons of aBMD and fracture prevalence are in relation to Cluster 4, the cluster</w:t>
      </w:r>
      <w:r w:rsidR="00765B3A">
        <w:rPr>
          <w:rFonts w:ascii="Arial" w:hAnsi="Arial" w:cs="Arial"/>
        </w:rPr>
        <w:t xml:space="preserve"> with lowest fracture risk</w:t>
      </w:r>
      <w:r w:rsidR="008E7D50">
        <w:rPr>
          <w:rFonts w:ascii="Arial" w:hAnsi="Arial" w:cs="Arial"/>
        </w:rPr>
        <w:t>.</w:t>
      </w:r>
      <w:r w:rsidR="00C60E98">
        <w:rPr>
          <w:rFonts w:ascii="Arial" w:hAnsi="Arial" w:cs="Arial"/>
        </w:rPr>
        <w:t xml:space="preserve"> Men in </w:t>
      </w:r>
      <w:r w:rsidR="00F376EF">
        <w:rPr>
          <w:rFonts w:ascii="Arial" w:hAnsi="Arial" w:cs="Arial"/>
        </w:rPr>
        <w:t>C</w:t>
      </w:r>
      <w:r w:rsidR="00C60E98">
        <w:rPr>
          <w:rFonts w:ascii="Arial" w:hAnsi="Arial" w:cs="Arial"/>
        </w:rPr>
        <w:t>luster 4 had higher cortical thickness and Young modulus and lower trabecular</w:t>
      </w:r>
      <w:r w:rsidR="001F4542">
        <w:rPr>
          <w:rFonts w:ascii="Arial" w:hAnsi="Arial" w:cs="Arial"/>
        </w:rPr>
        <w:t xml:space="preserve"> area; women had greater Young</w:t>
      </w:r>
      <w:r w:rsidR="00C60E98">
        <w:rPr>
          <w:rFonts w:ascii="Arial" w:hAnsi="Arial" w:cs="Arial"/>
        </w:rPr>
        <w:t xml:space="preserve"> modulus and stiffness (all differences in means &gt; 0.9 SD).</w:t>
      </w:r>
    </w:p>
    <w:p w14:paraId="01339E0D" w14:textId="3450D5F4" w:rsidR="00001484" w:rsidRDefault="00765B3A" w:rsidP="00F866A9">
      <w:pPr>
        <w:spacing w:before="100" w:beforeAutospacing="1" w:after="100" w:afterAutospacing="1" w:line="360" w:lineRule="auto"/>
        <w:rPr>
          <w:rFonts w:ascii="Arial" w:hAnsi="Arial" w:cs="Arial"/>
        </w:rPr>
      </w:pPr>
      <w:r>
        <w:rPr>
          <w:rFonts w:ascii="Arial" w:hAnsi="Arial" w:cs="Arial"/>
        </w:rPr>
        <w:t xml:space="preserve">In </w:t>
      </w:r>
      <w:r w:rsidR="00001484">
        <w:rPr>
          <w:rFonts w:ascii="Arial" w:hAnsi="Arial" w:cs="Arial"/>
        </w:rPr>
        <w:t>Cluster 1</w:t>
      </w:r>
      <w:r>
        <w:rPr>
          <w:rFonts w:ascii="Arial" w:hAnsi="Arial" w:cs="Arial"/>
        </w:rPr>
        <w:t xml:space="preserve">, </w:t>
      </w:r>
      <w:r w:rsidR="00001484">
        <w:rPr>
          <w:rFonts w:ascii="Arial" w:hAnsi="Arial" w:cs="Arial"/>
        </w:rPr>
        <w:t xml:space="preserve">lower </w:t>
      </w:r>
      <w:r w:rsidR="00B731E8">
        <w:rPr>
          <w:rFonts w:ascii="Arial" w:hAnsi="Arial" w:cs="Arial"/>
        </w:rPr>
        <w:t>means</w:t>
      </w:r>
      <w:r w:rsidR="00333388">
        <w:rPr>
          <w:rFonts w:ascii="Arial" w:hAnsi="Arial" w:cs="Arial"/>
        </w:rPr>
        <w:t xml:space="preserve"> of the following parameters</w:t>
      </w:r>
      <w:r>
        <w:rPr>
          <w:rFonts w:ascii="Arial" w:hAnsi="Arial" w:cs="Arial"/>
        </w:rPr>
        <w:t xml:space="preserve"> were found</w:t>
      </w:r>
      <w:r w:rsidR="00333388">
        <w:rPr>
          <w:rFonts w:ascii="Arial" w:hAnsi="Arial" w:cs="Arial"/>
        </w:rPr>
        <w:t xml:space="preserve"> among</w:t>
      </w:r>
      <w:r w:rsidR="002D773B">
        <w:rPr>
          <w:rFonts w:ascii="Arial" w:hAnsi="Arial" w:cs="Arial"/>
        </w:rPr>
        <w:t xml:space="preserve"> men and women</w:t>
      </w:r>
      <w:r w:rsidR="008B6D8B">
        <w:rPr>
          <w:rFonts w:ascii="Arial" w:hAnsi="Arial" w:cs="Arial"/>
        </w:rPr>
        <w:t>:</w:t>
      </w:r>
      <w:r w:rsidR="002D773B">
        <w:rPr>
          <w:rFonts w:ascii="Arial" w:hAnsi="Arial" w:cs="Arial"/>
        </w:rPr>
        <w:t xml:space="preserve"> </w:t>
      </w:r>
      <w:r w:rsidR="003260E8">
        <w:rPr>
          <w:rFonts w:ascii="Arial" w:hAnsi="Arial" w:cs="Arial"/>
        </w:rPr>
        <w:t xml:space="preserve">cortical thickness, </w:t>
      </w:r>
      <w:r w:rsidR="00E8360F">
        <w:rPr>
          <w:rFonts w:ascii="Arial" w:hAnsi="Arial" w:cs="Arial"/>
        </w:rPr>
        <w:t>density</w:t>
      </w:r>
      <w:r>
        <w:rPr>
          <w:rFonts w:ascii="Arial" w:hAnsi="Arial" w:cs="Arial"/>
        </w:rPr>
        <w:t xml:space="preserve">, Young modulus </w:t>
      </w:r>
      <w:r w:rsidR="003260E8">
        <w:rPr>
          <w:rFonts w:ascii="Arial" w:hAnsi="Arial" w:cs="Arial"/>
        </w:rPr>
        <w:t>and Von Mises stresses</w:t>
      </w:r>
      <w:r w:rsidR="002D773B">
        <w:rPr>
          <w:rFonts w:ascii="Arial" w:hAnsi="Arial" w:cs="Arial"/>
        </w:rPr>
        <w:t xml:space="preserve">. </w:t>
      </w:r>
      <w:r w:rsidR="00333388">
        <w:rPr>
          <w:rFonts w:ascii="Arial" w:hAnsi="Arial" w:cs="Arial"/>
        </w:rPr>
        <w:t>Among men</w:t>
      </w:r>
      <w:r w:rsidR="00BD7E58">
        <w:rPr>
          <w:rFonts w:ascii="Arial" w:hAnsi="Arial" w:cs="Arial"/>
        </w:rPr>
        <w:t xml:space="preserve"> only</w:t>
      </w:r>
      <w:r w:rsidR="00333388">
        <w:rPr>
          <w:rFonts w:ascii="Arial" w:hAnsi="Arial" w:cs="Arial"/>
        </w:rPr>
        <w:t xml:space="preserve">, </w:t>
      </w:r>
      <w:r w:rsidR="003260E8">
        <w:rPr>
          <w:rFonts w:ascii="Arial" w:hAnsi="Arial" w:cs="Arial"/>
        </w:rPr>
        <w:t xml:space="preserve">cortical strain was </w:t>
      </w:r>
      <w:r>
        <w:rPr>
          <w:rFonts w:ascii="Arial" w:hAnsi="Arial" w:cs="Arial"/>
        </w:rPr>
        <w:t xml:space="preserve">also </w:t>
      </w:r>
      <w:r w:rsidR="003260E8">
        <w:rPr>
          <w:rFonts w:ascii="Arial" w:hAnsi="Arial" w:cs="Arial"/>
        </w:rPr>
        <w:t>lower</w:t>
      </w:r>
      <w:r w:rsidR="00BD7E58">
        <w:rPr>
          <w:rFonts w:ascii="Arial" w:hAnsi="Arial" w:cs="Arial"/>
        </w:rPr>
        <w:t xml:space="preserve"> and a</w:t>
      </w:r>
      <w:r w:rsidR="003260E8">
        <w:rPr>
          <w:rFonts w:ascii="Arial" w:hAnsi="Arial" w:cs="Arial"/>
        </w:rPr>
        <w:t xml:space="preserve">mong women </w:t>
      </w:r>
      <w:r w:rsidR="00BD7E58">
        <w:rPr>
          <w:rFonts w:ascii="Arial" w:hAnsi="Arial" w:cs="Arial"/>
        </w:rPr>
        <w:t xml:space="preserve">only, </w:t>
      </w:r>
      <w:r w:rsidR="00F376EF">
        <w:rPr>
          <w:rFonts w:ascii="Arial" w:hAnsi="Arial" w:cs="Arial"/>
        </w:rPr>
        <w:t>C</w:t>
      </w:r>
      <w:r>
        <w:rPr>
          <w:rFonts w:ascii="Arial" w:hAnsi="Arial" w:cs="Arial"/>
        </w:rPr>
        <w:t xml:space="preserve">luster 1 was associated with lower </w:t>
      </w:r>
      <w:r w:rsidR="003260E8">
        <w:rPr>
          <w:rFonts w:ascii="Arial" w:hAnsi="Arial" w:cs="Arial"/>
        </w:rPr>
        <w:t xml:space="preserve">cortical area, trabecular density and thickness, bone stiffness and failure load. </w:t>
      </w:r>
      <w:r>
        <w:rPr>
          <w:rFonts w:ascii="Arial" w:hAnsi="Arial" w:cs="Arial"/>
        </w:rPr>
        <w:t>F</w:t>
      </w:r>
      <w:r w:rsidR="002D773B">
        <w:rPr>
          <w:rFonts w:ascii="Arial" w:hAnsi="Arial" w:cs="Arial"/>
        </w:rPr>
        <w:t xml:space="preserve">racture </w:t>
      </w:r>
      <w:r w:rsidR="00FF4FD8">
        <w:rPr>
          <w:rFonts w:ascii="Arial" w:hAnsi="Arial" w:cs="Arial"/>
        </w:rPr>
        <w:t xml:space="preserve">risk </w:t>
      </w:r>
      <w:r w:rsidR="00B731E8">
        <w:rPr>
          <w:rFonts w:ascii="Arial" w:hAnsi="Arial" w:cs="Arial"/>
        </w:rPr>
        <w:t>was only significantly greater</w:t>
      </w:r>
      <w:r w:rsidR="002D773B">
        <w:rPr>
          <w:rFonts w:ascii="Arial" w:hAnsi="Arial" w:cs="Arial"/>
        </w:rPr>
        <w:t xml:space="preserve"> among women (</w:t>
      </w:r>
      <w:r w:rsidR="003260E8" w:rsidRPr="003260E8">
        <w:rPr>
          <w:rFonts w:ascii="Arial" w:hAnsi="Arial" w:cs="Arial"/>
        </w:rPr>
        <w:t>relative ris</w:t>
      </w:r>
      <w:r w:rsidR="00500ED5">
        <w:rPr>
          <w:rFonts w:ascii="Arial" w:hAnsi="Arial" w:cs="Arial"/>
        </w:rPr>
        <w:t>k [95% CI]</w:t>
      </w:r>
      <w:r w:rsidR="003260E8" w:rsidRPr="003260E8">
        <w:rPr>
          <w:rFonts w:ascii="Arial" w:hAnsi="Arial" w:cs="Arial"/>
        </w:rPr>
        <w:t>: 2.</w:t>
      </w:r>
      <w:r w:rsidR="003260E8">
        <w:rPr>
          <w:rFonts w:ascii="Arial" w:hAnsi="Arial" w:cs="Arial"/>
        </w:rPr>
        <w:t>55</w:t>
      </w:r>
      <w:r w:rsidR="003260E8" w:rsidRPr="003260E8">
        <w:rPr>
          <w:rFonts w:ascii="Arial" w:hAnsi="Arial" w:cs="Arial"/>
        </w:rPr>
        <w:t xml:space="preserve"> [1.</w:t>
      </w:r>
      <w:r w:rsidR="003260E8">
        <w:rPr>
          <w:rFonts w:ascii="Arial" w:hAnsi="Arial" w:cs="Arial"/>
        </w:rPr>
        <w:t>28</w:t>
      </w:r>
      <w:r w:rsidR="003260E8" w:rsidRPr="003260E8">
        <w:rPr>
          <w:rFonts w:ascii="Arial" w:hAnsi="Arial" w:cs="Arial"/>
        </w:rPr>
        <w:t xml:space="preserve">, </w:t>
      </w:r>
      <w:r w:rsidR="003260E8">
        <w:rPr>
          <w:rFonts w:ascii="Arial" w:hAnsi="Arial" w:cs="Arial"/>
        </w:rPr>
        <w:t>5.07</w:t>
      </w:r>
      <w:r w:rsidR="003260E8" w:rsidRPr="003260E8">
        <w:rPr>
          <w:rFonts w:ascii="Arial" w:hAnsi="Arial" w:cs="Arial"/>
        </w:rPr>
        <w:t>], p=0.00</w:t>
      </w:r>
      <w:r w:rsidR="003260E8">
        <w:rPr>
          <w:rFonts w:ascii="Arial" w:hAnsi="Arial" w:cs="Arial"/>
        </w:rPr>
        <w:t>8</w:t>
      </w:r>
      <w:r w:rsidR="003260E8" w:rsidRPr="003260E8">
        <w:rPr>
          <w:rFonts w:ascii="Arial" w:hAnsi="Arial" w:cs="Arial"/>
        </w:rPr>
        <w:t>)</w:t>
      </w:r>
      <w:r w:rsidR="003260E8">
        <w:rPr>
          <w:rFonts w:ascii="Arial" w:hAnsi="Arial" w:cs="Arial"/>
        </w:rPr>
        <w:t>.</w:t>
      </w:r>
    </w:p>
    <w:p w14:paraId="414CC8FC" w14:textId="1C2CC304" w:rsidR="009D24CE" w:rsidRDefault="00FF4FD8" w:rsidP="00F866A9">
      <w:pPr>
        <w:spacing w:before="100" w:beforeAutospacing="1" w:after="100" w:afterAutospacing="1" w:line="360" w:lineRule="auto"/>
        <w:rPr>
          <w:rFonts w:ascii="Arial" w:hAnsi="Arial" w:cs="Arial"/>
        </w:rPr>
      </w:pPr>
      <w:r>
        <w:rPr>
          <w:rFonts w:ascii="Arial" w:hAnsi="Arial" w:cs="Arial"/>
        </w:rPr>
        <w:t>I</w:t>
      </w:r>
      <w:r w:rsidR="007F03E1">
        <w:rPr>
          <w:rFonts w:ascii="Arial" w:hAnsi="Arial" w:cs="Arial"/>
        </w:rPr>
        <w:t>n Cluster 2</w:t>
      </w:r>
      <w:r>
        <w:rPr>
          <w:rFonts w:ascii="Arial" w:hAnsi="Arial" w:cs="Arial"/>
        </w:rPr>
        <w:t>,</w:t>
      </w:r>
      <w:r w:rsidR="007F03E1">
        <w:rPr>
          <w:rFonts w:ascii="Arial" w:hAnsi="Arial" w:cs="Arial"/>
        </w:rPr>
        <w:t xml:space="preserve"> </w:t>
      </w:r>
      <w:r w:rsidR="009D24CE">
        <w:rPr>
          <w:rFonts w:ascii="Arial" w:hAnsi="Arial" w:cs="Arial"/>
        </w:rPr>
        <w:t xml:space="preserve">a trabecular deficient phenotype among women </w:t>
      </w:r>
      <w:r w:rsidR="00765B3A">
        <w:rPr>
          <w:rFonts w:ascii="Arial" w:hAnsi="Arial" w:cs="Arial"/>
        </w:rPr>
        <w:t xml:space="preserve">only was found, </w:t>
      </w:r>
      <w:r w:rsidR="009D24CE">
        <w:rPr>
          <w:rFonts w:ascii="Arial" w:hAnsi="Arial" w:cs="Arial"/>
        </w:rPr>
        <w:t>with higher trabecular separation, lower trabecular density and lower proportion of load applied to both dist</w:t>
      </w:r>
      <w:r w:rsidR="00333388">
        <w:rPr>
          <w:rFonts w:ascii="Arial" w:hAnsi="Arial" w:cs="Arial"/>
        </w:rPr>
        <w:t>al and proximal trabecular bone</w:t>
      </w:r>
      <w:r w:rsidR="00B731E8">
        <w:rPr>
          <w:rFonts w:ascii="Arial" w:hAnsi="Arial" w:cs="Arial"/>
        </w:rPr>
        <w:t xml:space="preserve"> (differences in means &gt; 0.9 SD)</w:t>
      </w:r>
      <w:r w:rsidR="009D24CE">
        <w:rPr>
          <w:rFonts w:ascii="Arial" w:hAnsi="Arial" w:cs="Arial"/>
        </w:rPr>
        <w:t>.</w:t>
      </w:r>
      <w:r w:rsidR="007F03E1">
        <w:rPr>
          <w:rFonts w:ascii="Arial" w:hAnsi="Arial" w:cs="Arial"/>
        </w:rPr>
        <w:t xml:space="preserve"> </w:t>
      </w:r>
      <w:r w:rsidR="00765B3A">
        <w:rPr>
          <w:rFonts w:ascii="Arial" w:hAnsi="Arial" w:cs="Arial"/>
        </w:rPr>
        <w:t xml:space="preserve">This phenotype was associated with </w:t>
      </w:r>
      <w:r w:rsidR="00CD24AE">
        <w:rPr>
          <w:rFonts w:ascii="Arial" w:hAnsi="Arial" w:cs="Arial"/>
        </w:rPr>
        <w:t>increased fr</w:t>
      </w:r>
      <w:r w:rsidR="00F35B6F">
        <w:rPr>
          <w:rFonts w:ascii="Arial" w:hAnsi="Arial" w:cs="Arial"/>
        </w:rPr>
        <w:t xml:space="preserve">acture risk </w:t>
      </w:r>
      <w:r w:rsidR="00765B3A">
        <w:rPr>
          <w:rFonts w:ascii="Arial" w:hAnsi="Arial" w:cs="Arial"/>
        </w:rPr>
        <w:t xml:space="preserve">in women </w:t>
      </w:r>
      <w:r w:rsidR="00500ED5">
        <w:rPr>
          <w:rFonts w:ascii="Arial" w:hAnsi="Arial" w:cs="Arial"/>
        </w:rPr>
        <w:t>(1.93</w:t>
      </w:r>
      <w:r w:rsidR="00500ED5" w:rsidRPr="003260E8">
        <w:rPr>
          <w:rFonts w:ascii="Arial" w:hAnsi="Arial" w:cs="Arial"/>
        </w:rPr>
        <w:t xml:space="preserve"> [</w:t>
      </w:r>
      <w:r w:rsidR="00500ED5">
        <w:rPr>
          <w:rFonts w:ascii="Arial" w:hAnsi="Arial" w:cs="Arial"/>
        </w:rPr>
        <w:t>0.98</w:t>
      </w:r>
      <w:r w:rsidR="00500ED5" w:rsidRPr="003260E8">
        <w:rPr>
          <w:rFonts w:ascii="Arial" w:hAnsi="Arial" w:cs="Arial"/>
        </w:rPr>
        <w:t>,</w:t>
      </w:r>
      <w:r w:rsidR="00500ED5">
        <w:rPr>
          <w:rFonts w:ascii="Arial" w:hAnsi="Arial" w:cs="Arial"/>
        </w:rPr>
        <w:t xml:space="preserve"> 3.78</w:t>
      </w:r>
      <w:r w:rsidR="00500ED5" w:rsidRPr="003260E8">
        <w:rPr>
          <w:rFonts w:ascii="Arial" w:hAnsi="Arial" w:cs="Arial"/>
        </w:rPr>
        <w:t>], p=0.0</w:t>
      </w:r>
      <w:r w:rsidR="00500ED5">
        <w:rPr>
          <w:rFonts w:ascii="Arial" w:hAnsi="Arial" w:cs="Arial"/>
        </w:rPr>
        <w:t>57</w:t>
      </w:r>
      <w:r w:rsidR="00500ED5" w:rsidRPr="003260E8">
        <w:rPr>
          <w:rFonts w:ascii="Arial" w:hAnsi="Arial" w:cs="Arial"/>
        </w:rPr>
        <w:t>)</w:t>
      </w:r>
      <w:r w:rsidR="00500ED5">
        <w:rPr>
          <w:rFonts w:ascii="Arial" w:hAnsi="Arial" w:cs="Arial"/>
        </w:rPr>
        <w:t>.</w:t>
      </w:r>
      <w:r w:rsidR="00765B3A">
        <w:rPr>
          <w:rFonts w:ascii="Arial" w:hAnsi="Arial" w:cs="Arial"/>
        </w:rPr>
        <w:t xml:space="preserve"> </w:t>
      </w:r>
    </w:p>
    <w:p w14:paraId="6C375AF6" w14:textId="4FA9A574" w:rsidR="00500ED5" w:rsidRDefault="00500ED5" w:rsidP="00F866A9">
      <w:pPr>
        <w:spacing w:before="100" w:beforeAutospacing="1" w:after="100" w:afterAutospacing="1" w:line="360" w:lineRule="auto"/>
        <w:rPr>
          <w:rFonts w:ascii="Arial" w:hAnsi="Arial" w:cs="Arial"/>
        </w:rPr>
      </w:pPr>
      <w:r>
        <w:rPr>
          <w:rFonts w:ascii="Arial" w:hAnsi="Arial" w:cs="Arial"/>
        </w:rPr>
        <w:t xml:space="preserve">In Cluster 3, bone stiffness and failure load </w:t>
      </w:r>
      <w:r w:rsidR="00B731E8">
        <w:rPr>
          <w:rFonts w:ascii="Arial" w:hAnsi="Arial" w:cs="Arial"/>
        </w:rPr>
        <w:t>were</w:t>
      </w:r>
      <w:r w:rsidR="00333388">
        <w:rPr>
          <w:rFonts w:ascii="Arial" w:hAnsi="Arial" w:cs="Arial"/>
        </w:rPr>
        <w:t xml:space="preserve"> higher </w:t>
      </w:r>
      <w:r>
        <w:rPr>
          <w:rFonts w:ascii="Arial" w:hAnsi="Arial" w:cs="Arial"/>
        </w:rPr>
        <w:t>among men</w:t>
      </w:r>
      <w:r w:rsidR="00C60E98">
        <w:rPr>
          <w:rFonts w:ascii="Arial" w:hAnsi="Arial" w:cs="Arial"/>
        </w:rPr>
        <w:t xml:space="preserve"> only</w:t>
      </w:r>
      <w:r>
        <w:rPr>
          <w:rFonts w:ascii="Arial" w:hAnsi="Arial" w:cs="Arial"/>
        </w:rPr>
        <w:t xml:space="preserve"> (differences in means </w:t>
      </w:r>
      <w:r w:rsidR="007F03E1">
        <w:rPr>
          <w:rFonts w:ascii="Arial" w:hAnsi="Arial" w:cs="Arial"/>
        </w:rPr>
        <w:t xml:space="preserve">≥ </w:t>
      </w:r>
      <w:r>
        <w:rPr>
          <w:rFonts w:ascii="Arial" w:hAnsi="Arial" w:cs="Arial"/>
        </w:rPr>
        <w:t>0.9 SD)</w:t>
      </w:r>
      <w:r w:rsidR="00765B3A">
        <w:rPr>
          <w:rFonts w:ascii="Arial" w:hAnsi="Arial" w:cs="Arial"/>
        </w:rPr>
        <w:t xml:space="preserve">, though aBMD was not different to </w:t>
      </w:r>
      <w:r w:rsidR="00F376EF">
        <w:rPr>
          <w:rFonts w:ascii="Arial" w:hAnsi="Arial" w:cs="Arial"/>
        </w:rPr>
        <w:t>C</w:t>
      </w:r>
      <w:r w:rsidR="00765B3A">
        <w:rPr>
          <w:rFonts w:ascii="Arial" w:hAnsi="Arial" w:cs="Arial"/>
        </w:rPr>
        <w:t>luster 4</w:t>
      </w:r>
      <w:r w:rsidR="00C60E98">
        <w:rPr>
          <w:rFonts w:ascii="Arial" w:hAnsi="Arial" w:cs="Arial"/>
        </w:rPr>
        <w:t xml:space="preserve"> (p=0.108)</w:t>
      </w:r>
      <w:r>
        <w:rPr>
          <w:rFonts w:ascii="Arial" w:hAnsi="Arial" w:cs="Arial"/>
        </w:rPr>
        <w:t xml:space="preserve">. </w:t>
      </w:r>
      <w:r w:rsidR="00C60E98">
        <w:rPr>
          <w:rFonts w:ascii="Arial" w:hAnsi="Arial" w:cs="Arial"/>
        </w:rPr>
        <w:t>N</w:t>
      </w:r>
      <w:r>
        <w:rPr>
          <w:rFonts w:ascii="Arial" w:hAnsi="Arial" w:cs="Arial"/>
        </w:rPr>
        <w:t>o significant differences regarding fracture risk</w:t>
      </w:r>
      <w:r w:rsidR="001D0CAE">
        <w:rPr>
          <w:rFonts w:ascii="Arial" w:hAnsi="Arial" w:cs="Arial"/>
        </w:rPr>
        <w:t xml:space="preserve"> were observed.</w:t>
      </w:r>
    </w:p>
    <w:p w14:paraId="26115ADA" w14:textId="77777777" w:rsidR="00363821" w:rsidRDefault="00363821" w:rsidP="00F866A9">
      <w:pPr>
        <w:rPr>
          <w:rFonts w:ascii="Arial" w:hAnsi="Arial" w:cs="Arial"/>
        </w:rPr>
      </w:pPr>
    </w:p>
    <w:p w14:paraId="3833BD34" w14:textId="77777777" w:rsidR="001245F3" w:rsidRDefault="001245F3" w:rsidP="00F866A9">
      <w:pPr>
        <w:rPr>
          <w:rFonts w:ascii="Arial" w:hAnsi="Arial" w:cs="Arial"/>
          <w:b/>
        </w:rPr>
      </w:pPr>
    </w:p>
    <w:p w14:paraId="12877DD4" w14:textId="708BA9D4" w:rsidR="00410C07" w:rsidRPr="004A5752" w:rsidRDefault="004A5752" w:rsidP="00F866A9">
      <w:pPr>
        <w:rPr>
          <w:rFonts w:ascii="Arial" w:hAnsi="Arial" w:cs="Arial"/>
          <w:b/>
        </w:rPr>
      </w:pPr>
      <w:r w:rsidRPr="004A5752">
        <w:rPr>
          <w:rFonts w:ascii="Arial" w:hAnsi="Arial" w:cs="Arial"/>
          <w:b/>
        </w:rPr>
        <w:t>Discussion</w:t>
      </w:r>
      <w:r w:rsidR="006D0697">
        <w:rPr>
          <w:rFonts w:ascii="Arial" w:hAnsi="Arial" w:cs="Arial"/>
          <w:b/>
        </w:rPr>
        <w:t xml:space="preserve"> </w:t>
      </w:r>
    </w:p>
    <w:p w14:paraId="3B3639F3" w14:textId="7B50B463" w:rsidR="00CF79D2" w:rsidRDefault="00CF79D2" w:rsidP="003B58B7">
      <w:pPr>
        <w:spacing w:before="100" w:beforeAutospacing="1" w:after="100" w:afterAutospacing="1" w:line="360" w:lineRule="auto"/>
        <w:rPr>
          <w:rFonts w:ascii="Arial" w:hAnsi="Arial" w:cs="Arial"/>
        </w:rPr>
      </w:pPr>
      <w:r>
        <w:rPr>
          <w:rFonts w:ascii="Arial" w:hAnsi="Arial" w:cs="Arial"/>
        </w:rPr>
        <w:t>This study assessed the additional utility of adding HRpQCT</w:t>
      </w:r>
      <w:r w:rsidR="003D7DA8">
        <w:rPr>
          <w:rFonts w:ascii="Arial" w:hAnsi="Arial" w:cs="Arial"/>
        </w:rPr>
        <w:t>,</w:t>
      </w:r>
      <w:r>
        <w:rPr>
          <w:rFonts w:ascii="Arial" w:hAnsi="Arial" w:cs="Arial"/>
        </w:rPr>
        <w:t xml:space="preserve"> BMD, micro-architectural and FEA parameters to enhance fracture discrimination in a cohort of elderly men and women. Whilst individual measures of bone microarchitecture and FEA discriminated fracture cases versus non-fracture groups, and were selected in cluster analyses, </w:t>
      </w:r>
      <w:r w:rsidR="00E8360F">
        <w:rPr>
          <w:rFonts w:ascii="Arial" w:hAnsi="Arial" w:cs="Arial"/>
        </w:rPr>
        <w:t>little</w:t>
      </w:r>
      <w:r>
        <w:rPr>
          <w:rFonts w:ascii="Arial" w:hAnsi="Arial" w:cs="Arial"/>
        </w:rPr>
        <w:t xml:space="preserve"> benefit of adding the FEA </w:t>
      </w:r>
      <w:r w:rsidR="00B425D5">
        <w:rPr>
          <w:rFonts w:ascii="Arial" w:hAnsi="Arial" w:cs="Arial"/>
        </w:rPr>
        <w:t xml:space="preserve">parameters </w:t>
      </w:r>
      <w:r>
        <w:rPr>
          <w:rFonts w:ascii="Arial" w:hAnsi="Arial" w:cs="Arial"/>
        </w:rPr>
        <w:t>was found over and above femoral neck aBMD and bone microarchitecture</w:t>
      </w:r>
      <w:r w:rsidR="00E8360F">
        <w:rPr>
          <w:rFonts w:ascii="Arial" w:hAnsi="Arial" w:cs="Arial"/>
        </w:rPr>
        <w:t xml:space="preserve"> in terms of fracture discrimination</w:t>
      </w:r>
      <w:r>
        <w:rPr>
          <w:rFonts w:ascii="Arial" w:hAnsi="Arial" w:cs="Arial"/>
        </w:rPr>
        <w:t>.</w:t>
      </w:r>
    </w:p>
    <w:p w14:paraId="02895832" w14:textId="11EA61CE" w:rsidR="00CF79D2" w:rsidRDefault="001928DB" w:rsidP="00CF79D2">
      <w:pPr>
        <w:spacing w:before="100" w:beforeAutospacing="1" w:after="100" w:afterAutospacing="1" w:line="360" w:lineRule="auto"/>
        <w:rPr>
          <w:rFonts w:ascii="Arial" w:hAnsi="Arial" w:cs="Arial"/>
        </w:rPr>
      </w:pPr>
      <w:r>
        <w:rPr>
          <w:rFonts w:ascii="Arial" w:hAnsi="Arial" w:cs="Arial"/>
        </w:rPr>
        <w:lastRenderedPageBreak/>
        <w:t xml:space="preserve">In terms of individual </w:t>
      </w:r>
      <w:r w:rsidR="003D7DA8">
        <w:rPr>
          <w:rFonts w:ascii="Arial" w:hAnsi="Arial" w:cs="Arial"/>
        </w:rPr>
        <w:t xml:space="preserve">bone microarchitectural </w:t>
      </w:r>
      <w:r>
        <w:rPr>
          <w:rFonts w:ascii="Arial" w:hAnsi="Arial" w:cs="Arial"/>
        </w:rPr>
        <w:t xml:space="preserve">parameters, </w:t>
      </w:r>
      <w:r w:rsidR="000C027E" w:rsidRPr="000C027E">
        <w:rPr>
          <w:rFonts w:ascii="Arial" w:hAnsi="Arial" w:cs="Arial"/>
        </w:rPr>
        <w:t xml:space="preserve">higher total and trabecular area and lower cortical thickness were associated with increased </w:t>
      </w:r>
      <w:r w:rsidR="000C027E">
        <w:rPr>
          <w:rFonts w:ascii="Arial" w:hAnsi="Arial" w:cs="Arial"/>
        </w:rPr>
        <w:t>fracture risk</w:t>
      </w:r>
      <w:r w:rsidR="000C027E" w:rsidRPr="000C027E">
        <w:rPr>
          <w:rFonts w:ascii="Arial" w:hAnsi="Arial" w:cs="Arial"/>
        </w:rPr>
        <w:t xml:space="preserve"> in unadjusted and adjusted analyses</w:t>
      </w:r>
      <w:r w:rsidR="000C027E">
        <w:rPr>
          <w:rFonts w:ascii="Arial" w:hAnsi="Arial" w:cs="Arial"/>
        </w:rPr>
        <w:t xml:space="preserve"> among men</w:t>
      </w:r>
      <w:r w:rsidR="000C027E" w:rsidRPr="000C027E">
        <w:rPr>
          <w:rFonts w:ascii="Arial" w:hAnsi="Arial" w:cs="Arial"/>
        </w:rPr>
        <w:t xml:space="preserve">; </w:t>
      </w:r>
      <w:r w:rsidR="000C027E">
        <w:rPr>
          <w:rFonts w:ascii="Arial" w:hAnsi="Arial" w:cs="Arial"/>
        </w:rPr>
        <w:t xml:space="preserve">corresponding parameters among women were lower </w:t>
      </w:r>
      <w:r w:rsidR="000C027E" w:rsidRPr="000C027E">
        <w:rPr>
          <w:rFonts w:ascii="Arial" w:hAnsi="Arial" w:cs="Arial"/>
        </w:rPr>
        <w:t>cortical area and</w:t>
      </w:r>
      <w:r w:rsidR="000C027E">
        <w:rPr>
          <w:rFonts w:ascii="Arial" w:hAnsi="Arial" w:cs="Arial"/>
        </w:rPr>
        <w:t xml:space="preserve"> porosity</w:t>
      </w:r>
      <w:r w:rsidR="00DD56AC">
        <w:rPr>
          <w:rFonts w:ascii="Arial" w:hAnsi="Arial" w:cs="Arial"/>
        </w:rPr>
        <w:t>,</w:t>
      </w:r>
      <w:r w:rsidR="000C027E">
        <w:rPr>
          <w:rFonts w:ascii="Arial" w:hAnsi="Arial" w:cs="Arial"/>
        </w:rPr>
        <w:t xml:space="preserve"> trabecular density and thickness.</w:t>
      </w:r>
      <w:r>
        <w:rPr>
          <w:rFonts w:ascii="Arial" w:hAnsi="Arial" w:cs="Arial"/>
        </w:rPr>
        <w:t xml:space="preserve"> </w:t>
      </w:r>
      <w:r w:rsidR="004E7CA0" w:rsidRPr="009815B5">
        <w:rPr>
          <w:rFonts w:ascii="Arial" w:hAnsi="Arial" w:cs="Arial"/>
          <w:color w:val="000000" w:themeColor="text1"/>
        </w:rPr>
        <w:t xml:space="preserve">The cortical porosity </w:t>
      </w:r>
      <w:r w:rsidR="004E7CA0">
        <w:rPr>
          <w:rFonts w:ascii="Arial" w:hAnsi="Arial" w:cs="Arial"/>
          <w:color w:val="000000" w:themeColor="text1"/>
        </w:rPr>
        <w:t xml:space="preserve">result in women seems </w:t>
      </w:r>
      <w:r w:rsidR="005A59D4">
        <w:rPr>
          <w:rFonts w:ascii="Arial" w:hAnsi="Arial" w:cs="Arial"/>
          <w:color w:val="000000" w:themeColor="text1"/>
        </w:rPr>
        <w:t xml:space="preserve">a </w:t>
      </w:r>
      <w:r w:rsidR="004E7CA0">
        <w:rPr>
          <w:rFonts w:ascii="Arial" w:hAnsi="Arial" w:cs="Arial"/>
          <w:color w:val="000000" w:themeColor="text1"/>
        </w:rPr>
        <w:t>little counter-intuitive though is consistent with previous work in this</w:t>
      </w:r>
      <w:r w:rsidR="007679A7">
        <w:rPr>
          <w:rFonts w:ascii="Arial" w:hAnsi="Arial" w:cs="Arial"/>
          <w:color w:val="000000" w:themeColor="text1"/>
        </w:rPr>
        <w:t xml:space="preserve"> cohort </w:t>
      </w:r>
      <w:r w:rsidR="007679A7">
        <w:rPr>
          <w:rFonts w:ascii="Arial" w:hAnsi="Arial" w:cs="Arial"/>
          <w:color w:val="000000" w:themeColor="text1"/>
        </w:rPr>
        <w:fldChar w:fldCharType="begin"/>
      </w:r>
      <w:r w:rsidR="007679A7">
        <w:rPr>
          <w:rFonts w:ascii="Arial" w:hAnsi="Arial" w:cs="Arial"/>
          <w:color w:val="000000" w:themeColor="text1"/>
        </w:rPr>
        <w:instrText xml:space="preserve"> ADDIN EN.CITE &lt;EndNote&gt;&lt;Cite&gt;&lt;Author&gt;Edwards&lt;/Author&gt;&lt;Year&gt;2016&lt;/Year&gt;&lt;RecNum&gt;214&lt;/RecNum&gt;&lt;DisplayText&gt;[12]&lt;/DisplayText&gt;&lt;record&gt;&lt;rec-number&gt;214&lt;/rec-number&gt;&lt;foreign-keys&gt;&lt;key app="EN" db-id="xp2sx5aahpsveaea2zq5s2xsef9d0fsxsxex" timestamp="1537872619"&gt;214&lt;/key&gt;&lt;/foreign-keys&gt;&lt;ref-type name="Journal Article"&gt;17&lt;/ref-type&gt;&lt;contributors&gt;&lt;authors&gt;&lt;author&gt;Edwards, MH&lt;/author&gt;&lt;author&gt;Robinson, DE&lt;/author&gt;&lt;author&gt;Ward, KA&lt;/author&gt;&lt;author&gt;Javaid, MK&lt;/author&gt;&lt;author&gt;Walker-Bone, K&lt;/author&gt;&lt;author&gt;Cooper, C&lt;/author&gt;&lt;author&gt;Dennison, EM&lt;/author&gt;&lt;/authors&gt;&lt;/contributors&gt;&lt;titles&gt;&lt;title&gt;Cluster analysis of bone microarchitecture from high resolution peripheral quantitative computed tomography demonstrates two separate phenotypes associated with high fracture risk in men and women&lt;/title&gt;&lt;secondary-title&gt;Bone&lt;/secondary-title&gt;&lt;/titles&gt;&lt;periodical&gt;&lt;full-title&gt;Bone&lt;/full-title&gt;&lt;abbr-1&gt;Bone&lt;/abbr-1&gt;&lt;abbr-2&gt;Bone&lt;/abbr-2&gt;&lt;/periodical&gt;&lt;pages&gt;131-137&lt;/pages&gt;&lt;volume&gt;88&lt;/volume&gt;&lt;dates&gt;&lt;year&gt;2016&lt;/year&gt;&lt;/dates&gt;&lt;isbn&gt;8756-3282&lt;/isbn&gt;&lt;urls&gt;&lt;/urls&gt;&lt;/record&gt;&lt;/Cite&gt;&lt;/EndNote&gt;</w:instrText>
      </w:r>
      <w:r w:rsidR="007679A7">
        <w:rPr>
          <w:rFonts w:ascii="Arial" w:hAnsi="Arial" w:cs="Arial"/>
          <w:color w:val="000000" w:themeColor="text1"/>
        </w:rPr>
        <w:fldChar w:fldCharType="separate"/>
      </w:r>
      <w:r w:rsidR="007679A7">
        <w:rPr>
          <w:rFonts w:ascii="Arial" w:hAnsi="Arial" w:cs="Arial"/>
          <w:noProof/>
          <w:color w:val="000000" w:themeColor="text1"/>
        </w:rPr>
        <w:t>[12]</w:t>
      </w:r>
      <w:r w:rsidR="007679A7">
        <w:rPr>
          <w:rFonts w:ascii="Arial" w:hAnsi="Arial" w:cs="Arial"/>
          <w:color w:val="000000" w:themeColor="text1"/>
        </w:rPr>
        <w:fldChar w:fldCharType="end"/>
      </w:r>
      <w:r w:rsidR="004E7CA0">
        <w:rPr>
          <w:rFonts w:ascii="Arial" w:hAnsi="Arial" w:cs="Arial"/>
          <w:color w:val="000000" w:themeColor="text1"/>
        </w:rPr>
        <w:t xml:space="preserve">, and in </w:t>
      </w:r>
      <w:r w:rsidR="007679A7">
        <w:rPr>
          <w:rFonts w:ascii="Arial" w:hAnsi="Arial" w:cs="Arial"/>
          <w:color w:val="000000" w:themeColor="text1"/>
        </w:rPr>
        <w:t xml:space="preserve">GLOW </w:t>
      </w:r>
      <w:r w:rsidR="007679A7">
        <w:rPr>
          <w:rFonts w:ascii="Arial" w:hAnsi="Arial" w:cs="Arial"/>
          <w:color w:val="000000" w:themeColor="text1"/>
        </w:rPr>
        <w:fldChar w:fldCharType="begin"/>
      </w:r>
      <w:r w:rsidR="007679A7">
        <w:rPr>
          <w:rFonts w:ascii="Arial" w:hAnsi="Arial" w:cs="Arial"/>
          <w:color w:val="000000" w:themeColor="text1"/>
        </w:rPr>
        <w:instrText xml:space="preserve"> ADDIN EN.CITE &lt;EndNote&gt;&lt;Cite&gt;&lt;Author&gt;Litwic&lt;/Author&gt;&lt;Year&gt;2018&lt;/Year&gt;&lt;RecNum&gt;215&lt;/RecNum&gt;&lt;DisplayText&gt;[13]&lt;/DisplayText&gt;&lt;record&gt;&lt;rec-number&gt;215&lt;/rec-number&gt;&lt;foreign-keys&gt;&lt;key app="EN" db-id="xp2sx5aahpsveaea2zq5s2xsef9d0fsxsxex" timestamp="1537875130"&gt;215&lt;/key&gt;&lt;/foreign-keys&gt;&lt;ref-type name="Journal Article"&gt;17&lt;/ref-type&gt;&lt;contributors&gt;&lt;authors&gt;&lt;author&gt;Litwic, AE&lt;/author&gt;&lt;author&gt;Westbury, LD&lt;/author&gt;&lt;author&gt;Robinson, DE&lt;/author&gt;&lt;author&gt;Ward, KA&lt;/author&gt;&lt;author&gt;Cooper, Cyrus&lt;/author&gt;&lt;author&gt;Dennison, EM&lt;/author&gt;&lt;/authors&gt;&lt;/contributors&gt;&lt;titles&gt;&lt;title&gt;Bone phenotype assessed by HRpQCT and associations with fracture risk in the GLOW study&lt;/title&gt;&lt;secondary-title&gt;Calcified tissue international&lt;/secondary-title&gt;&lt;/titles&gt;&lt;periodical&gt;&lt;full-title&gt;Calcified Tissue International&lt;/full-title&gt;&lt;abbr-1&gt;Calcif. Tissue Int.&lt;/abbr-1&gt;&lt;abbr-2&gt;Calcif Tissue Int&lt;/abbr-2&gt;&lt;/periodical&gt;&lt;pages&gt;14-22&lt;/pages&gt;&lt;volume&gt;102&lt;/volume&gt;&lt;number&gt;1&lt;/number&gt;&lt;dates&gt;&lt;year&gt;2018&lt;/year&gt;&lt;/dates&gt;&lt;isbn&gt;0171-967X&lt;/isbn&gt;&lt;urls&gt;&lt;/urls&gt;&lt;/record&gt;&lt;/Cite&gt;&lt;/EndNote&gt;</w:instrText>
      </w:r>
      <w:r w:rsidR="007679A7">
        <w:rPr>
          <w:rFonts w:ascii="Arial" w:hAnsi="Arial" w:cs="Arial"/>
          <w:color w:val="000000" w:themeColor="text1"/>
        </w:rPr>
        <w:fldChar w:fldCharType="separate"/>
      </w:r>
      <w:r w:rsidR="007679A7">
        <w:rPr>
          <w:rFonts w:ascii="Arial" w:hAnsi="Arial" w:cs="Arial"/>
          <w:noProof/>
          <w:color w:val="000000" w:themeColor="text1"/>
        </w:rPr>
        <w:t>[13]</w:t>
      </w:r>
      <w:r w:rsidR="007679A7">
        <w:rPr>
          <w:rFonts w:ascii="Arial" w:hAnsi="Arial" w:cs="Arial"/>
          <w:color w:val="000000" w:themeColor="text1"/>
        </w:rPr>
        <w:fldChar w:fldCharType="end"/>
      </w:r>
      <w:r w:rsidR="004E7CA0">
        <w:rPr>
          <w:rFonts w:ascii="Arial" w:hAnsi="Arial" w:cs="Arial"/>
          <w:color w:val="000000" w:themeColor="text1"/>
        </w:rPr>
        <w:t xml:space="preserve">. The observation may be due to the way the cortical porosity </w:t>
      </w:r>
      <w:r w:rsidR="004E7CA0" w:rsidRPr="009815B5">
        <w:rPr>
          <w:rFonts w:ascii="Arial" w:hAnsi="Arial" w:cs="Arial"/>
          <w:color w:val="000000" w:themeColor="text1"/>
        </w:rPr>
        <w:t>analysis script defines a pore</w:t>
      </w:r>
      <w:r w:rsidR="004E7CA0">
        <w:rPr>
          <w:rFonts w:ascii="Arial" w:hAnsi="Arial" w:cs="Arial"/>
          <w:color w:val="000000" w:themeColor="text1"/>
        </w:rPr>
        <w:t xml:space="preserve"> </w:t>
      </w:r>
      <w:r w:rsidR="007679A7">
        <w:rPr>
          <w:rFonts w:ascii="Arial" w:hAnsi="Arial" w:cs="Arial"/>
          <w:color w:val="000000" w:themeColor="text1"/>
        </w:rPr>
        <w:fldChar w:fldCharType="begin"/>
      </w:r>
      <w:r w:rsidR="007679A7">
        <w:rPr>
          <w:rFonts w:ascii="Arial" w:hAnsi="Arial" w:cs="Arial"/>
          <w:color w:val="000000" w:themeColor="text1"/>
        </w:rPr>
        <w:instrText xml:space="preserve"> ADDIN EN.CITE &lt;EndNote&gt;&lt;Cite&gt;&lt;Author&gt;Burghardt&lt;/Author&gt;&lt;Year&gt;2010&lt;/Year&gt;&lt;RecNum&gt;250&lt;/RecNum&gt;&lt;DisplayText&gt;[26]&lt;/DisplayText&gt;&lt;record&gt;&lt;rec-number&gt;250&lt;/rec-number&gt;&lt;foreign-keys&gt;&lt;key app="EN" db-id="xp2sx5aahpsveaea2zq5s2xsef9d0fsxsxex" timestamp="1556867982"&gt;250&lt;/key&gt;&lt;/foreign-keys&gt;&lt;ref-type name="Journal Article"&gt;17&lt;/ref-type&gt;&lt;contributors&gt;&lt;authors&gt;&lt;author&gt;Burghardt, Andrew J&lt;/author&gt;&lt;author&gt;Buie, Helen R&lt;/author&gt;&lt;author&gt;Laib, Andres&lt;/author&gt;&lt;author&gt;Majumdar, Sharmila&lt;/author&gt;&lt;author&gt;Boyd, Steven K&lt;/author&gt;&lt;/authors&gt;&lt;/contributors&gt;&lt;titles&gt;&lt;title&gt;Reproducibility of direct quantitative measures of cortical bone microarchitecture of the distal radius and tibia by HR-pQCT&lt;/title&gt;&lt;secondary-title&gt;Bone&lt;/secondary-title&gt;&lt;/titles&gt;&lt;periodical&gt;&lt;full-title&gt;Bone&lt;/full-title&gt;&lt;abbr-1&gt;Bone&lt;/abbr-1&gt;&lt;abbr-2&gt;Bone&lt;/abbr-2&gt;&lt;/periodical&gt;&lt;pages&gt;519-528&lt;/pages&gt;&lt;volume&gt;47&lt;/volume&gt;&lt;number&gt;3&lt;/number&gt;&lt;dates&gt;&lt;year&gt;2010&lt;/year&gt;&lt;/dates&gt;&lt;isbn&gt;8756-3282&lt;/isbn&gt;&lt;urls&gt;&lt;/urls&gt;&lt;/record&gt;&lt;/Cite&gt;&lt;/EndNote&gt;</w:instrText>
      </w:r>
      <w:r w:rsidR="007679A7">
        <w:rPr>
          <w:rFonts w:ascii="Arial" w:hAnsi="Arial" w:cs="Arial"/>
          <w:color w:val="000000" w:themeColor="text1"/>
        </w:rPr>
        <w:fldChar w:fldCharType="separate"/>
      </w:r>
      <w:r w:rsidR="007679A7">
        <w:rPr>
          <w:rFonts w:ascii="Arial" w:hAnsi="Arial" w:cs="Arial"/>
          <w:noProof/>
          <w:color w:val="000000" w:themeColor="text1"/>
        </w:rPr>
        <w:t>[26]</w:t>
      </w:r>
      <w:r w:rsidR="007679A7">
        <w:rPr>
          <w:rFonts w:ascii="Arial" w:hAnsi="Arial" w:cs="Arial"/>
          <w:color w:val="000000" w:themeColor="text1"/>
        </w:rPr>
        <w:fldChar w:fldCharType="end"/>
      </w:r>
      <w:r w:rsidR="004E7CA0">
        <w:rPr>
          <w:rFonts w:ascii="Arial" w:hAnsi="Arial" w:cs="Arial"/>
          <w:color w:val="000000" w:themeColor="text1"/>
        </w:rPr>
        <w:t xml:space="preserve"> which is </w:t>
      </w:r>
      <w:r w:rsidR="004E7CA0" w:rsidRPr="009815B5">
        <w:rPr>
          <w:rFonts w:ascii="Arial" w:hAnsi="Arial" w:cs="Arial"/>
          <w:color w:val="000000" w:themeColor="text1"/>
        </w:rPr>
        <w:t>based on how many neighbouring voxels have a similar</w:t>
      </w:r>
      <w:r w:rsidR="004E7CA0">
        <w:rPr>
          <w:rFonts w:ascii="Arial" w:hAnsi="Arial" w:cs="Arial"/>
          <w:color w:val="000000" w:themeColor="text1"/>
        </w:rPr>
        <w:t xml:space="preserve"> low</w:t>
      </w:r>
      <w:r w:rsidR="004E7CA0" w:rsidRPr="009815B5">
        <w:rPr>
          <w:rFonts w:ascii="Arial" w:hAnsi="Arial" w:cs="Arial"/>
          <w:color w:val="000000" w:themeColor="text1"/>
        </w:rPr>
        <w:t xml:space="preserve"> attenuation value. If an individual has less cortical bone and thinner cortices (as shown in our current analyses) it may be that fewer pores meet this criteria, which would be reflected in a lower % porosity. Secondly, the bone of participants with fracture may have a lower turnover, and thus repair rate, which may also result in fewer pores</w:t>
      </w:r>
      <w:r w:rsidR="004E7CA0">
        <w:rPr>
          <w:rFonts w:ascii="Arial" w:hAnsi="Arial" w:cs="Arial"/>
          <w:color w:val="000000" w:themeColor="text1"/>
        </w:rPr>
        <w:t xml:space="preserve"> and an increase in fracture risk</w:t>
      </w:r>
      <w:r w:rsidR="004E7CA0" w:rsidRPr="009815B5">
        <w:rPr>
          <w:rFonts w:ascii="Arial" w:hAnsi="Arial" w:cs="Arial"/>
          <w:color w:val="000000" w:themeColor="text1"/>
        </w:rPr>
        <w:t>.</w:t>
      </w:r>
      <w:r w:rsidR="004E7CA0">
        <w:rPr>
          <w:rFonts w:ascii="Arial" w:hAnsi="Arial" w:cs="Arial"/>
          <w:color w:val="000000" w:themeColor="text1"/>
        </w:rPr>
        <w:t xml:space="preserve"> </w:t>
      </w:r>
      <w:r>
        <w:rPr>
          <w:rFonts w:ascii="Arial" w:hAnsi="Arial" w:cs="Arial"/>
        </w:rPr>
        <w:t>In men, no FEA parameters were associated with fracture risk, but in women, lower bone stiffness, failure loa</w:t>
      </w:r>
      <w:r w:rsidR="00E8360F">
        <w:rPr>
          <w:rFonts w:ascii="Arial" w:hAnsi="Arial" w:cs="Arial"/>
        </w:rPr>
        <w:t>d, Young</w:t>
      </w:r>
      <w:r>
        <w:rPr>
          <w:rFonts w:ascii="Arial" w:hAnsi="Arial" w:cs="Arial"/>
        </w:rPr>
        <w:t xml:space="preserve"> modulus, and trabecular stress and strain were all associated with higher fracture risk</w:t>
      </w:r>
      <w:r w:rsidR="006235B9">
        <w:rPr>
          <w:rFonts w:ascii="Arial" w:hAnsi="Arial" w:cs="Arial"/>
        </w:rPr>
        <w:t xml:space="preserve"> in both unadjusted and adjusted analyses</w:t>
      </w:r>
      <w:r>
        <w:rPr>
          <w:rFonts w:ascii="Arial" w:hAnsi="Arial" w:cs="Arial"/>
        </w:rPr>
        <w:t xml:space="preserve">. </w:t>
      </w:r>
    </w:p>
    <w:p w14:paraId="0F1CA1EC" w14:textId="335839E9" w:rsidR="001928DB" w:rsidRDefault="001928DB" w:rsidP="00C464DD">
      <w:pPr>
        <w:spacing w:line="360" w:lineRule="auto"/>
        <w:rPr>
          <w:rFonts w:ascii="Arial" w:hAnsi="Arial" w:cs="Arial"/>
        </w:rPr>
      </w:pPr>
      <w:r>
        <w:rPr>
          <w:rFonts w:ascii="Arial" w:hAnsi="Arial" w:cs="Arial"/>
        </w:rPr>
        <w:t>It appears that men at higher risk of fracture had larger bones with a thinner cortex and deterioration of trabecular bone, which was not transl</w:t>
      </w:r>
      <w:r w:rsidR="00DD56AC">
        <w:rPr>
          <w:rFonts w:ascii="Arial" w:hAnsi="Arial" w:cs="Arial"/>
        </w:rPr>
        <w:t>ated into reduced bone strength</w:t>
      </w:r>
      <w:r>
        <w:rPr>
          <w:rFonts w:ascii="Arial" w:hAnsi="Arial" w:cs="Arial"/>
        </w:rPr>
        <w:t xml:space="preserve"> as measured by linear FEA. Linear FEA has been criticised as it only evaluates stresses and strains placed on the bone in one direction, representing a linear compressive force on the bone, whereas non-linear FEA may provide additional information on fracture risk </w:t>
      </w:r>
      <w:r>
        <w:rPr>
          <w:rFonts w:ascii="Arial" w:hAnsi="Arial" w:cs="Arial"/>
        </w:rPr>
        <w:fldChar w:fldCharType="begin">
          <w:fldData xml:space="preserve">PEVuZE5vdGU+PENpdGU+PEF1dGhvcj5DaHJpc3RlbjwvQXV0aG9yPjxZZWFyPjIwMTM8L1llYXI+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PC9hbHQtdGl0bGU+PC90aXRsZXM+PHBlcmlvZGljYWw+PGZ1bGwtdGl0bGU+Sm91cm5hbCBvZiBC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</w:fldData>
        </w:fldChar>
      </w:r>
      <w:r w:rsidR="007679A7">
        <w:rPr>
          <w:rFonts w:ascii="Arial" w:hAnsi="Arial" w:cs="Arial"/>
        </w:rPr>
        <w:instrText xml:space="preserve"> ADDIN EN.CITE </w:instrText>
      </w:r>
      <w:r w:rsidR="007679A7">
        <w:rPr>
          <w:rFonts w:ascii="Arial" w:hAnsi="Arial" w:cs="Arial"/>
        </w:rPr>
        <w:fldChar w:fldCharType="begin">
          <w:fldData xml:space="preserve">PEVuZE5vdGU+PENpdGU+PEF1dGhvcj5DaHJpc3RlbjwvQXV0aG9yPjxZZWFyPjIwMTM8L1llYXI+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</w:fldData>
        </w:fldChar>
      </w:r>
      <w:r w:rsidR="007679A7">
        <w:rPr>
          <w:rFonts w:ascii="Arial" w:hAnsi="Arial" w:cs="Arial"/>
        </w:rPr>
        <w:instrText xml:space="preserve"> ADDIN EN.CITE.DATA </w:instrText>
      </w:r>
      <w:r w:rsidR="007679A7">
        <w:rPr>
          <w:rFonts w:ascii="Arial" w:hAnsi="Arial" w:cs="Arial"/>
        </w:rPr>
      </w:r>
      <w:r w:rsidR="007679A7">
        <w:rPr>
          <w:rFonts w:ascii="Arial" w:hAnsi="Arial" w:cs="Arial"/>
        </w:rPr>
        <w:fldChar w:fldCharType="end"/>
      </w:r>
      <w:r>
        <w:rPr>
          <w:rFonts w:ascii="Arial" w:hAnsi="Arial" w:cs="Arial"/>
        </w:rPr>
      </w:r>
      <w:r>
        <w:rPr>
          <w:rFonts w:ascii="Arial" w:hAnsi="Arial" w:cs="Arial"/>
        </w:rPr>
        <w:fldChar w:fldCharType="separate"/>
      </w:r>
      <w:r w:rsidR="007679A7">
        <w:rPr>
          <w:rFonts w:ascii="Arial" w:hAnsi="Arial" w:cs="Arial"/>
          <w:noProof/>
        </w:rPr>
        <w:t>[27]</w:t>
      </w:r>
      <w:r>
        <w:rPr>
          <w:rFonts w:ascii="Arial" w:hAnsi="Arial" w:cs="Arial"/>
        </w:rPr>
        <w:fldChar w:fldCharType="end"/>
      </w:r>
      <w:r>
        <w:rPr>
          <w:rFonts w:ascii="Arial" w:hAnsi="Arial" w:cs="Arial"/>
        </w:rPr>
        <w:t>. Perhaps this phenotype in men may produce vulnerability to forces placed on bones from other directions, including bending, which would not be identified by linear FEA. If this were the case, it may be expected that these men may be at higher risk of hip or radial fractures, frequently sustained on falling, compared with vertebral, classically compressive, fractures. During ag</w:t>
      </w:r>
      <w:r w:rsidR="0057411B">
        <w:rPr>
          <w:rFonts w:ascii="Arial" w:hAnsi="Arial" w:cs="Arial"/>
        </w:rPr>
        <w:t>e</w:t>
      </w:r>
      <w:r>
        <w:rPr>
          <w:rFonts w:ascii="Arial" w:hAnsi="Arial" w:cs="Arial"/>
        </w:rPr>
        <w:t xml:space="preserve">ing, men also compensate for bone loss with greater periosteal formation to a greater extent than women </w:t>
      </w:r>
      <w:r w:rsidR="00AB2E94">
        <w:rPr>
          <w:rFonts w:ascii="Arial" w:hAnsi="Arial" w:cs="Arial"/>
        </w:rPr>
        <w:fldChar w:fldCharType="begin"/>
      </w:r>
      <w:r w:rsidR="007679A7">
        <w:rPr>
          <w:rFonts w:ascii="Arial" w:hAnsi="Arial" w:cs="Arial"/>
        </w:rPr>
        <w:instrText xml:space="preserve"> ADDIN EN.CITE &lt;EndNote&gt;&lt;Cite&gt;&lt;Author&gt;Seeman&lt;/Author&gt;&lt;Year&gt;2002&lt;/Year&gt;&lt;RecNum&gt;243&lt;/RecNum&gt;&lt;IDText&gt;Pathogenesis of bone fragility in women and men&lt;/IDText&gt;&lt;DisplayText&gt;[28]&lt;/DisplayText&gt;&lt;record&gt;&lt;rec-number&gt;243&lt;/rec-number&gt;&lt;foreign-keys&gt;&lt;key app="EN" db-id="xp2sx5aahpsveaea2zq5s2xsef9d0fsxsxex" timestamp="1556866695"&gt;243&lt;/key&gt;&lt;/foreign-keys&gt;&lt;ref-type name="Journal Article"&gt;17&lt;/ref-type&gt;&lt;contributors&gt;&lt;authors&gt;&lt;author&gt;Seeman, E.&lt;/author&gt;&lt;/authors&gt;&lt;/contributors&gt;&lt;auth-address&gt;Department of Endocrinology, Austin and Repatriation Medical Centre, Heidelberg 3084, Victoria, Australia. egos@unimelb.edu.au&lt;/auth-address&gt;&lt;titles&gt;&lt;title&gt;Pathogenesis of bone fragility in women and men&lt;/title&gt;&lt;secondary-title&gt;Lancet&lt;/secondary-title&gt;&lt;alt-title&gt;Lancet (London, England)&lt;/alt-title&gt;&lt;/titles&gt;&lt;periodical&gt;&lt;full-title&gt;Lancet&lt;/full-title&gt;&lt;abbr-1&gt;Lancet&lt;/abbr-1&gt;&lt;abbr-2&gt;Lancet&lt;/abbr-2&gt;&lt;/periodical&gt;&lt;pages&gt;1841-50&lt;/pages&gt;&lt;volume&gt;359&lt;/volume&gt;&lt;number&gt;9320&lt;/number&gt;&lt;edition&gt;2002/06/05&lt;/edition&gt;&lt;keywords&gt;&lt;keyword&gt;Adolescent&lt;/keyword&gt;&lt;keyword&gt;Aged&lt;/keyword&gt;&lt;keyword&gt;Aging/*metabolism&lt;/keyword&gt;&lt;keyword&gt;*Bone Density&lt;/keyword&gt;&lt;keyword&gt;Bone Development/*physiology&lt;/keyword&gt;&lt;keyword&gt;Bone Remodeling/*physiology&lt;/keyword&gt;&lt;keyword&gt;Female&lt;/keyword&gt;&lt;keyword&gt;Humans&lt;/keyword&gt;&lt;keyword&gt;Male&lt;/keyword&gt;&lt;keyword&gt;Osteoporosis/*etiology/metabolism&lt;/keyword&gt;&lt;keyword&gt;Sex Factors&lt;/keyword&gt;&lt;/keywords&gt;&lt;dates&gt;&lt;year&gt;2002&lt;/year&gt;&lt;pub-dates&gt;&lt;date&gt;May 25&lt;/date&gt;&lt;/pub-dates&gt;&lt;/dates&gt;&lt;isbn&gt;0140-6736 (Print)&amp;#xD;0140-6736&lt;/isbn&gt;&lt;accession-num&gt;12044392&lt;/accession-num&gt;&lt;urls&gt;&lt;/urls&gt;&lt;electronic-resource-num&gt;10.1016/s0140-6736(02)08706-8&lt;/electronic-resource-num&gt;&lt;remote-database-provider&gt;NLM&lt;/remote-database-provider&gt;&lt;language&gt;eng&lt;/language&gt;&lt;/record&gt;&lt;/Cite&gt;&lt;/EndNote&gt;</w:instrText>
      </w:r>
      <w:r w:rsidR="00AB2E94">
        <w:rPr>
          <w:rFonts w:ascii="Arial" w:hAnsi="Arial" w:cs="Arial"/>
        </w:rPr>
        <w:fldChar w:fldCharType="separate"/>
      </w:r>
      <w:r w:rsidR="007679A7">
        <w:rPr>
          <w:rFonts w:ascii="Arial" w:hAnsi="Arial" w:cs="Arial"/>
          <w:noProof/>
        </w:rPr>
        <w:t>[28]</w:t>
      </w:r>
      <w:r w:rsidR="00AB2E94">
        <w:rPr>
          <w:rFonts w:ascii="Arial" w:hAnsi="Arial" w:cs="Arial"/>
        </w:rPr>
        <w:fldChar w:fldCharType="end"/>
      </w:r>
      <w:r>
        <w:rPr>
          <w:rFonts w:ascii="Arial" w:hAnsi="Arial" w:cs="Arial"/>
        </w:rPr>
        <w:t xml:space="preserve">, which may protect against compressive forces better in males. Conversely, the impaired linear bone strength parameters seen in women may suggest these women are more prone to compressive fractures. Vertebral fractures were the </w:t>
      </w:r>
      <w:r w:rsidR="0057411B">
        <w:rPr>
          <w:rFonts w:ascii="Arial" w:hAnsi="Arial" w:cs="Arial"/>
        </w:rPr>
        <w:t>most common</w:t>
      </w:r>
      <w:r>
        <w:rPr>
          <w:rFonts w:ascii="Arial" w:hAnsi="Arial" w:cs="Arial"/>
        </w:rPr>
        <w:t xml:space="preserve"> fracture among both males and females, although due to the small number of fractures in our cohort, comparison of fracture types in different clusters was not possible. It would be interesting to investigate this further, using non-linear FEA, in a large</w:t>
      </w:r>
      <w:r w:rsidR="0057411B">
        <w:rPr>
          <w:rFonts w:ascii="Arial" w:hAnsi="Arial" w:cs="Arial"/>
        </w:rPr>
        <w:t>r</w:t>
      </w:r>
      <w:r>
        <w:rPr>
          <w:rFonts w:ascii="Arial" w:hAnsi="Arial" w:cs="Arial"/>
        </w:rPr>
        <w:t xml:space="preserve"> sample with large</w:t>
      </w:r>
      <w:r w:rsidR="0057411B">
        <w:rPr>
          <w:rFonts w:ascii="Arial" w:hAnsi="Arial" w:cs="Arial"/>
        </w:rPr>
        <w:t>r</w:t>
      </w:r>
      <w:r>
        <w:rPr>
          <w:rFonts w:ascii="Arial" w:hAnsi="Arial" w:cs="Arial"/>
        </w:rPr>
        <w:t xml:space="preserve"> numbers of fractures.</w:t>
      </w:r>
    </w:p>
    <w:p w14:paraId="0777C787" w14:textId="67B6E616" w:rsidR="00CE7F1B" w:rsidRDefault="00CE7F1B" w:rsidP="00CE7F1B">
      <w:pPr>
        <w:spacing w:line="360" w:lineRule="auto"/>
        <w:rPr>
          <w:rFonts w:ascii="Arial" w:hAnsi="Arial" w:cs="Arial"/>
        </w:rPr>
      </w:pPr>
      <w:r>
        <w:rPr>
          <w:rFonts w:ascii="Arial" w:hAnsi="Arial" w:cs="Arial"/>
        </w:rPr>
        <w:t xml:space="preserve">The ROC curve analyses showed the benefit of adding relevant </w:t>
      </w:r>
      <w:r w:rsidR="003D7DA8">
        <w:rPr>
          <w:rFonts w:ascii="Arial" w:hAnsi="Arial" w:cs="Arial"/>
        </w:rPr>
        <w:t>bone microarchitectural</w:t>
      </w:r>
      <w:r>
        <w:rPr>
          <w:rFonts w:ascii="Arial" w:hAnsi="Arial" w:cs="Arial"/>
        </w:rPr>
        <w:t xml:space="preserve"> parameters into DXA-derived femoral neck aBMD assessment of fracture risk. This benefit was not statistically significant, but this may be influenced by our small sample size. Despite the association of FEA parameters with fracture risk in females, ROC curve analysis </w:t>
      </w:r>
      <w:r>
        <w:rPr>
          <w:rFonts w:ascii="Arial" w:hAnsi="Arial" w:cs="Arial"/>
        </w:rPr>
        <w:lastRenderedPageBreak/>
        <w:t xml:space="preserve">revealed FEA had little additional benefit in predicting fracture over models using </w:t>
      </w:r>
      <w:r w:rsidR="00E473EB">
        <w:rPr>
          <w:rFonts w:ascii="Arial" w:hAnsi="Arial" w:cs="Arial"/>
        </w:rPr>
        <w:t>bone microarchitectural</w:t>
      </w:r>
      <w:r>
        <w:rPr>
          <w:rFonts w:ascii="Arial" w:hAnsi="Arial" w:cs="Arial"/>
        </w:rPr>
        <w:t xml:space="preserve"> parameters and aBMD. FEA is computationally intensive, and therefore time consuming and expensive. Our analyses suggest the additional information may not justify its use in predicting fractures in clinical practice. These findings are in contrast with previous studies which have found FEA to be a valuable predictor of prevalent and incident fracture, more important than other HRpQCT measures</w:t>
      </w:r>
      <w:r w:rsidR="00C51E5D">
        <w:rPr>
          <w:rFonts w:ascii="Arial" w:hAnsi="Arial" w:cs="Arial"/>
        </w:rPr>
        <w:t xml:space="preserve"> </w:t>
      </w:r>
      <w:r w:rsidR="00C51E5D">
        <w:rPr>
          <w:rFonts w:ascii="Arial" w:hAnsi="Arial" w:cs="Arial"/>
        </w:rPr>
        <w:fldChar w:fldCharType="begin">
          <w:fldData xml:space="preserve">PEVuZE5vdGU+PENpdGU+PEF1dGhvcj5GaW5rPC9BdXRob3I+PFllYXI+MjAxODwvWWVhcj48UmVj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aXRsZXM+PHBlcmlvZGljYWw+PGZ1bGwtdGl0bGU+Sm91cm5hbCBvZiBCb25lIGFuZCBNaW5lcmFs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</w:fldData>
        </w:fldChar>
      </w:r>
      <w:r w:rsidR="005F2C9E">
        <w:rPr>
          <w:rFonts w:ascii="Arial" w:hAnsi="Arial" w:cs="Arial"/>
        </w:rPr>
        <w:instrText xml:space="preserve"> ADDIN EN.CITE </w:instrText>
      </w:r>
      <w:r w:rsidR="005F2C9E">
        <w:rPr>
          <w:rFonts w:ascii="Arial" w:hAnsi="Arial" w:cs="Arial"/>
        </w:rPr>
        <w:fldChar w:fldCharType="begin">
          <w:fldData xml:space="preserve">PEVuZE5vdGU+PENpdGU+PEF1dGhvcj5GaW5rPC9BdXRob3I+PFllYXI+MjAxODwvWWVhcj48UmVj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</w:fldData>
        </w:fldChar>
      </w:r>
      <w:r w:rsidR="005F2C9E">
        <w:rPr>
          <w:rFonts w:ascii="Arial" w:hAnsi="Arial" w:cs="Arial"/>
        </w:rPr>
        <w:instrText xml:space="preserve"> ADDIN EN.CITE.DATA </w:instrText>
      </w:r>
      <w:r w:rsidR="005F2C9E">
        <w:rPr>
          <w:rFonts w:ascii="Arial" w:hAnsi="Arial" w:cs="Arial"/>
        </w:rPr>
      </w:r>
      <w:r w:rsidR="005F2C9E">
        <w:rPr>
          <w:rFonts w:ascii="Arial" w:hAnsi="Arial" w:cs="Arial"/>
        </w:rPr>
        <w:fldChar w:fldCharType="end"/>
      </w:r>
      <w:r w:rsidR="00C51E5D">
        <w:rPr>
          <w:rFonts w:ascii="Arial" w:hAnsi="Arial" w:cs="Arial"/>
        </w:rPr>
      </w:r>
      <w:r w:rsidR="00C51E5D">
        <w:rPr>
          <w:rFonts w:ascii="Arial" w:hAnsi="Arial" w:cs="Arial"/>
        </w:rPr>
        <w:fldChar w:fldCharType="separate"/>
      </w:r>
      <w:r w:rsidR="005F2C9E">
        <w:rPr>
          <w:rFonts w:ascii="Arial" w:hAnsi="Arial" w:cs="Arial"/>
          <w:noProof/>
        </w:rPr>
        <w:t>[7,29,6,5]</w:t>
      </w:r>
      <w:r w:rsidR="00C51E5D">
        <w:rPr>
          <w:rFonts w:ascii="Arial" w:hAnsi="Arial" w:cs="Arial"/>
        </w:rPr>
        <w:fldChar w:fldCharType="end"/>
      </w:r>
      <w:r>
        <w:rPr>
          <w:rFonts w:ascii="Arial" w:hAnsi="Arial" w:cs="Arial"/>
        </w:rPr>
        <w:t xml:space="preserve">. One study found a machine learning model incorporating HRpQCT measures could predict fractures better than aBMD </w:t>
      </w:r>
      <w:r>
        <w:rPr>
          <w:rFonts w:ascii="Arial" w:hAnsi="Arial" w:cs="Arial"/>
        </w:rPr>
        <w:fldChar w:fldCharType="begin">
          <w:fldData xml:space="preserve">PEVuZE5vdGU+PENpdGU+PEF1dGhvcj5OaXNoaXlhbWE8L0F1dGhvcj48WWVhcj4yMDEzPC9ZZWFy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dGl0bGU+T3N0ZW9wb3Jvc2lzIEludGVybmF0aW9uYWw8L2Z1bGwtdGl0bGU+PGFiYnItMT5Pc3Rl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</w:fldData>
        </w:fldChar>
      </w:r>
      <w:r w:rsidR="005F2C9E">
        <w:rPr>
          <w:rFonts w:ascii="Arial" w:hAnsi="Arial" w:cs="Arial"/>
        </w:rPr>
        <w:instrText xml:space="preserve"> ADDIN EN.CITE </w:instrText>
      </w:r>
      <w:r w:rsidR="005F2C9E">
        <w:rPr>
          <w:rFonts w:ascii="Arial" w:hAnsi="Arial" w:cs="Arial"/>
        </w:rPr>
        <w:fldChar w:fldCharType="begin">
          <w:fldData xml:space="preserve">PEVuZE5vdGU+PENpdGU+PEF1dGhvcj5OaXNoaXlhbWE8L0F1dGhvcj48WWVhcj4yMDEzPC9ZZWFy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dGl0bGU+T3N0ZW9wb3Jvc2lzIEludGVybmF0aW9uYWw8L2Z1bGwtdGl0bGU+PGFiYnItMT5Pc3Rl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</w:fldData>
        </w:fldChar>
      </w:r>
      <w:r w:rsidR="005F2C9E">
        <w:rPr>
          <w:rFonts w:ascii="Arial" w:hAnsi="Arial" w:cs="Arial"/>
        </w:rPr>
        <w:instrText xml:space="preserve"> ADDIN EN.CITE.DATA </w:instrText>
      </w:r>
      <w:r w:rsidR="005F2C9E">
        <w:rPr>
          <w:rFonts w:ascii="Arial" w:hAnsi="Arial" w:cs="Arial"/>
        </w:rPr>
      </w:r>
      <w:r w:rsidR="005F2C9E">
        <w:rPr>
          <w:rFonts w:ascii="Arial" w:hAnsi="Arial" w:cs="Arial"/>
        </w:rPr>
        <w:fldChar w:fldCharType="end"/>
      </w:r>
      <w:r>
        <w:rPr>
          <w:rFonts w:ascii="Arial" w:hAnsi="Arial" w:cs="Arial"/>
        </w:rPr>
      </w:r>
      <w:r>
        <w:rPr>
          <w:rFonts w:ascii="Arial" w:hAnsi="Arial" w:cs="Arial"/>
        </w:rPr>
        <w:fldChar w:fldCharType="separate"/>
      </w:r>
      <w:r w:rsidR="005F2C9E">
        <w:rPr>
          <w:rFonts w:ascii="Arial" w:hAnsi="Arial" w:cs="Arial"/>
          <w:noProof/>
        </w:rPr>
        <w:t>[30]</w:t>
      </w:r>
      <w:r>
        <w:rPr>
          <w:rFonts w:ascii="Arial" w:hAnsi="Arial" w:cs="Arial"/>
        </w:rPr>
        <w:fldChar w:fldCharType="end"/>
      </w:r>
      <w:r>
        <w:rPr>
          <w:rFonts w:ascii="Arial" w:hAnsi="Arial" w:cs="Arial"/>
        </w:rPr>
        <w:t xml:space="preserve">. Another study, reported the additional benefit of a combination of a trabecular and cortical parameter or FEA failure load to femoral neck aBMD or FRAX-BMD in predicting fracture in postmenopausal women. However, failure load could be replaced with aBMD of the ultra-distal radius with no significant reduction in predictive worth </w:t>
      </w:r>
      <w:r>
        <w:rPr>
          <w:rFonts w:ascii="Arial" w:hAnsi="Arial" w:cs="Arial"/>
        </w:rPr>
        <w:fldChar w:fldCharType="begin">
          <w:fldData xml:space="preserve">PEVuZE5vdGU+PENpdGU+PEF1dGhvcj5CaXZlcjwvQXV0aG9yPjxZZWFyPjIwMTg8L1llYXI+PFJl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PjwvdGl0bGVzPjxwZXJpb2RpY2FsPjxmdWxsLXRpdGxlPkpvdXJuYWwgb2YgQm9uZSBhbmQgTWlu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</w:fldData>
        </w:fldChar>
      </w:r>
      <w:r w:rsidR="007679A7">
        <w:rPr>
          <w:rFonts w:ascii="Arial" w:hAnsi="Arial" w:cs="Arial"/>
        </w:rPr>
        <w:instrText xml:space="preserve"> ADDIN EN.CITE </w:instrText>
      </w:r>
      <w:r w:rsidR="007679A7">
        <w:rPr>
          <w:rFonts w:ascii="Arial" w:hAnsi="Arial" w:cs="Arial"/>
        </w:rPr>
        <w:fldChar w:fldCharType="begin">
          <w:fldData xml:space="preserve">PEVuZE5vdGU+PENpdGU+PEF1dGhvcj5CaXZlcjwvQXV0aG9yPjxZZWFyPjIwMTg8L1llYXI+PFJl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PjwvdGl0bGVzPjxwZXJpb2RpY2FsPjxmdWxsLXRpdGxlPkpvdXJuYWwgb2YgQm9uZSBhbmQgTWlu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</w:fldData>
        </w:fldChar>
      </w:r>
      <w:r w:rsidR="007679A7">
        <w:rPr>
          <w:rFonts w:ascii="Arial" w:hAnsi="Arial" w:cs="Arial"/>
        </w:rPr>
        <w:instrText xml:space="preserve"> ADDIN EN.CITE.DATA </w:instrText>
      </w:r>
      <w:r w:rsidR="007679A7">
        <w:rPr>
          <w:rFonts w:ascii="Arial" w:hAnsi="Arial" w:cs="Arial"/>
        </w:rPr>
      </w:r>
      <w:r w:rsidR="007679A7">
        <w:rPr>
          <w:rFonts w:ascii="Arial" w:hAnsi="Arial" w:cs="Arial"/>
        </w:rPr>
        <w:fldChar w:fldCharType="end"/>
      </w:r>
      <w:r>
        <w:rPr>
          <w:rFonts w:ascii="Arial" w:hAnsi="Arial" w:cs="Arial"/>
        </w:rPr>
      </w:r>
      <w:r>
        <w:rPr>
          <w:rFonts w:ascii="Arial" w:hAnsi="Arial" w:cs="Arial"/>
        </w:rPr>
        <w:fldChar w:fldCharType="separate"/>
      </w:r>
      <w:r w:rsidR="007679A7">
        <w:rPr>
          <w:rFonts w:ascii="Arial" w:hAnsi="Arial" w:cs="Arial"/>
          <w:noProof/>
        </w:rPr>
        <w:t>[24]</w:t>
      </w:r>
      <w:r>
        <w:rPr>
          <w:rFonts w:ascii="Arial" w:hAnsi="Arial" w:cs="Arial"/>
        </w:rPr>
        <w:fldChar w:fldCharType="end"/>
      </w:r>
      <w:r>
        <w:rPr>
          <w:rFonts w:ascii="Arial" w:hAnsi="Arial" w:cs="Arial"/>
        </w:rPr>
        <w:t xml:space="preserve">. This is similar to our findings, with the addition of FEA providing little additional benefit over </w:t>
      </w:r>
      <w:r w:rsidR="00E473EB">
        <w:rPr>
          <w:rFonts w:ascii="Arial" w:hAnsi="Arial" w:cs="Arial"/>
        </w:rPr>
        <w:t>bone microarchitectural</w:t>
      </w:r>
      <w:r>
        <w:rPr>
          <w:rFonts w:ascii="Arial" w:hAnsi="Arial" w:cs="Arial"/>
        </w:rPr>
        <w:t xml:space="preserve"> parameters.</w:t>
      </w:r>
    </w:p>
    <w:p w14:paraId="587C9AA6" w14:textId="48AE3B5F" w:rsidR="001928DB" w:rsidRDefault="001928DB" w:rsidP="00C464DD">
      <w:pPr>
        <w:spacing w:line="360" w:lineRule="auto"/>
        <w:rPr>
          <w:rFonts w:ascii="Arial" w:hAnsi="Arial" w:cs="Arial"/>
        </w:rPr>
      </w:pPr>
      <w:r>
        <w:rPr>
          <w:rFonts w:ascii="Arial" w:hAnsi="Arial" w:cs="Arial"/>
        </w:rPr>
        <w:t xml:space="preserve">Our cluster analysis revealed similar clusters to previous findings </w:t>
      </w:r>
      <w:r w:rsidR="00AB2E94">
        <w:rPr>
          <w:rFonts w:ascii="Arial" w:hAnsi="Arial" w:cs="Arial"/>
        </w:rPr>
        <w:fldChar w:fldCharType="begin"/>
      </w:r>
      <w:r w:rsidR="00630B47">
        <w:rPr>
          <w:rFonts w:ascii="Arial" w:hAnsi="Arial" w:cs="Arial"/>
        </w:rPr>
        <w:instrText xml:space="preserve"> ADDIN EN.CITE &lt;EndNote&gt;&lt;Cite&gt;&lt;Author&gt;Edwards&lt;/Author&gt;&lt;Year&gt;2016&lt;/Year&gt;&lt;RecNum&gt;214&lt;/RecNum&gt;&lt;IDText&gt;Cluster analysis of bone microarchitecture from high resolution peripheral quantitative computed tomography demonstrates two separate phenotypes associated with high fracture risk in men and women&lt;/IDText&gt;&lt;DisplayText&gt;[12]&lt;/DisplayText&gt;&lt;record&gt;&lt;rec-number&gt;214&lt;/rec-number&gt;&lt;foreign-keys&gt;&lt;key app="EN" db-id="xp2sx5aahpsveaea2zq5s2xsef9d0fsxsxex" timestamp="1537872619"&gt;214&lt;/key&gt;&lt;/foreign-keys&gt;&lt;ref-type name="Journal Article"&gt;17&lt;/ref-type&gt;&lt;contributors&gt;&lt;authors&gt;&lt;author&gt;Edwards, MH&lt;/author&gt;&lt;author&gt;Robinson, DE&lt;/author&gt;&lt;author&gt;Ward, KA&lt;/author&gt;&lt;author&gt;Javaid, MK&lt;/author&gt;&lt;author&gt;Walker-Bone, K&lt;/author&gt;&lt;author&gt;Cooper, C&lt;/author&gt;&lt;author&gt;Dennison, EM&lt;/author&gt;&lt;/authors&gt;&lt;/contributors&gt;&lt;titles&gt;&lt;title&gt;Cluster analysis of bone microarchitecture from high resolution peripheral quantitative computed tomography demonstrates two separate phenotypes associated with high fracture risk in men and women&lt;/title&gt;&lt;secondary-title&gt;Bone&lt;/secondary-title&gt;&lt;/titles&gt;&lt;periodical&gt;&lt;full-title&gt;Bone&lt;/full-title&gt;&lt;abbr-1&gt;Bone&lt;/abbr-1&gt;&lt;abbr-2&gt;Bone&lt;/abbr-2&gt;&lt;/periodical&gt;&lt;pages&gt;131-137&lt;/pages&gt;&lt;volume&gt;88&lt;/volume&gt;&lt;dates&gt;&lt;year&gt;2016&lt;/year&gt;&lt;/dates&gt;&lt;isbn&gt;8756-3282&lt;/isbn&gt;&lt;urls&gt;&lt;/urls&gt;&lt;/record&gt;&lt;/Cite&gt;&lt;/EndNote&gt;</w:instrText>
      </w:r>
      <w:r w:rsidR="00AB2E94">
        <w:rPr>
          <w:rFonts w:ascii="Arial" w:hAnsi="Arial" w:cs="Arial"/>
        </w:rPr>
        <w:fldChar w:fldCharType="separate"/>
      </w:r>
      <w:r w:rsidR="00AE78DA">
        <w:rPr>
          <w:rFonts w:ascii="Arial" w:hAnsi="Arial" w:cs="Arial"/>
          <w:noProof/>
        </w:rPr>
        <w:t>[12]</w:t>
      </w:r>
      <w:r w:rsidR="00AB2E94">
        <w:rPr>
          <w:rFonts w:ascii="Arial" w:hAnsi="Arial" w:cs="Arial"/>
        </w:rPr>
        <w:fldChar w:fldCharType="end"/>
      </w:r>
      <w:r>
        <w:rPr>
          <w:rFonts w:ascii="Arial" w:hAnsi="Arial" w:cs="Arial"/>
        </w:rPr>
        <w:t xml:space="preserve"> with </w:t>
      </w:r>
      <w:r w:rsidR="00F376EF">
        <w:rPr>
          <w:rFonts w:ascii="Arial" w:hAnsi="Arial" w:cs="Arial"/>
        </w:rPr>
        <w:t>C</w:t>
      </w:r>
      <w:r>
        <w:rPr>
          <w:rFonts w:ascii="Arial" w:hAnsi="Arial" w:cs="Arial"/>
        </w:rPr>
        <w:t xml:space="preserve">luster 1 showing a </w:t>
      </w:r>
      <w:r w:rsidR="003F4323">
        <w:rPr>
          <w:rFonts w:ascii="Arial" w:hAnsi="Arial" w:cs="Arial"/>
        </w:rPr>
        <w:t xml:space="preserve">predominantly </w:t>
      </w:r>
      <w:r>
        <w:rPr>
          <w:rFonts w:ascii="Arial" w:hAnsi="Arial" w:cs="Arial"/>
        </w:rPr>
        <w:t xml:space="preserve">‘cortical deficiency’ phenotype based on </w:t>
      </w:r>
      <w:r w:rsidR="00E473EB">
        <w:rPr>
          <w:rFonts w:ascii="Arial" w:hAnsi="Arial" w:cs="Arial"/>
        </w:rPr>
        <w:t xml:space="preserve">bone microarchitectural </w:t>
      </w:r>
      <w:r>
        <w:rPr>
          <w:rFonts w:ascii="Arial" w:hAnsi="Arial" w:cs="Arial"/>
        </w:rPr>
        <w:t xml:space="preserve">parameters. In males, trabecular area was greater, perhaps reflecting a greater proportion of trabecular bone due to a reduction in cortical bone. In females, trabecular density and thickness were </w:t>
      </w:r>
      <w:r w:rsidR="003F4323">
        <w:rPr>
          <w:rFonts w:ascii="Arial" w:hAnsi="Arial" w:cs="Arial"/>
        </w:rPr>
        <w:t xml:space="preserve">also </w:t>
      </w:r>
      <w:r>
        <w:rPr>
          <w:rFonts w:ascii="Arial" w:hAnsi="Arial" w:cs="Arial"/>
        </w:rPr>
        <w:t>lower</w:t>
      </w:r>
      <w:r w:rsidR="00E8360F">
        <w:rPr>
          <w:rFonts w:ascii="Arial" w:hAnsi="Arial" w:cs="Arial"/>
        </w:rPr>
        <w:t>,</w:t>
      </w:r>
      <w:r w:rsidR="003F4323">
        <w:rPr>
          <w:rFonts w:ascii="Arial" w:hAnsi="Arial" w:cs="Arial"/>
        </w:rPr>
        <w:t xml:space="preserve"> suggestive of more generalised</w:t>
      </w:r>
      <w:r w:rsidR="009A539A">
        <w:rPr>
          <w:rFonts w:ascii="Arial" w:hAnsi="Arial" w:cs="Arial"/>
        </w:rPr>
        <w:t xml:space="preserve"> deterioration of bone structure</w:t>
      </w:r>
      <w:r>
        <w:rPr>
          <w:rFonts w:ascii="Arial" w:hAnsi="Arial" w:cs="Arial"/>
        </w:rPr>
        <w:t xml:space="preserve">. FEA </w:t>
      </w:r>
      <w:r w:rsidR="006E48A4">
        <w:rPr>
          <w:rFonts w:ascii="Arial" w:hAnsi="Arial" w:cs="Arial"/>
        </w:rPr>
        <w:t>in this</w:t>
      </w:r>
      <w:r w:rsidR="009A539A">
        <w:rPr>
          <w:rFonts w:ascii="Arial" w:hAnsi="Arial" w:cs="Arial"/>
        </w:rPr>
        <w:t xml:space="preserve"> cluster </w:t>
      </w:r>
      <w:r>
        <w:rPr>
          <w:rFonts w:ascii="Arial" w:hAnsi="Arial" w:cs="Arial"/>
        </w:rPr>
        <w:t>showed greater percentage of load o</w:t>
      </w:r>
      <w:r w:rsidR="00E8360F">
        <w:rPr>
          <w:rFonts w:ascii="Arial" w:hAnsi="Arial" w:cs="Arial"/>
        </w:rPr>
        <w:t>n trabecular bone, lower Young</w:t>
      </w:r>
      <w:r w:rsidR="00B425D5">
        <w:rPr>
          <w:rFonts w:ascii="Arial" w:hAnsi="Arial" w:cs="Arial"/>
        </w:rPr>
        <w:t xml:space="preserve"> modulus and</w:t>
      </w:r>
      <w:r>
        <w:rPr>
          <w:rFonts w:ascii="Arial" w:hAnsi="Arial" w:cs="Arial"/>
        </w:rPr>
        <w:t xml:space="preserve"> lower cortical stresses in both males and females, and lower bone stiffness and bone failure load in females. </w:t>
      </w:r>
      <w:r w:rsidR="009F29BE">
        <w:rPr>
          <w:rFonts w:ascii="Arial" w:hAnsi="Arial" w:cs="Arial"/>
        </w:rPr>
        <w:t xml:space="preserve">Compared to the lowest risk cluster, this cluster </w:t>
      </w:r>
      <w:r>
        <w:rPr>
          <w:rFonts w:ascii="Arial" w:hAnsi="Arial" w:cs="Arial"/>
        </w:rPr>
        <w:t xml:space="preserve">also </w:t>
      </w:r>
      <w:r w:rsidR="0057411B">
        <w:rPr>
          <w:rFonts w:ascii="Arial" w:hAnsi="Arial" w:cs="Arial"/>
        </w:rPr>
        <w:t xml:space="preserve">had </w:t>
      </w:r>
      <w:r>
        <w:rPr>
          <w:rFonts w:ascii="Arial" w:hAnsi="Arial" w:cs="Arial"/>
        </w:rPr>
        <w:t>lower mean aBMD, and was the only cluster with significantly greater fracture risk in females</w:t>
      </w:r>
      <w:r w:rsidR="009F29BE">
        <w:rPr>
          <w:rFonts w:ascii="Arial" w:hAnsi="Arial" w:cs="Arial"/>
        </w:rPr>
        <w:t>.</w:t>
      </w:r>
    </w:p>
    <w:p w14:paraId="3F45A9D2" w14:textId="56063A8A" w:rsidR="001928DB" w:rsidRDefault="009A539A" w:rsidP="00C464DD">
      <w:pPr>
        <w:spacing w:line="360" w:lineRule="auto"/>
        <w:rPr>
          <w:rFonts w:ascii="Arial" w:hAnsi="Arial" w:cs="Arial"/>
        </w:rPr>
      </w:pPr>
      <w:r>
        <w:rPr>
          <w:rFonts w:ascii="Arial" w:hAnsi="Arial" w:cs="Arial"/>
        </w:rPr>
        <w:t>The trabecular phenotype was less definitive than in our previous</w:t>
      </w:r>
      <w:r w:rsidR="00E8360F">
        <w:rPr>
          <w:rFonts w:ascii="Arial" w:hAnsi="Arial" w:cs="Arial"/>
        </w:rPr>
        <w:t xml:space="preserve"> analysis but was indicated in C</w:t>
      </w:r>
      <w:r w:rsidR="001928DB">
        <w:rPr>
          <w:rFonts w:ascii="Arial" w:hAnsi="Arial" w:cs="Arial"/>
        </w:rPr>
        <w:t xml:space="preserve">luster 2 </w:t>
      </w:r>
      <w:r>
        <w:rPr>
          <w:rFonts w:ascii="Arial" w:hAnsi="Arial" w:cs="Arial"/>
        </w:rPr>
        <w:t>where females tended towards a ‘trabecular deficiency’ phenotype, and tended towards higher fracture risk, although this did not reach statistical significance.</w:t>
      </w:r>
      <w:r w:rsidR="00872EE8">
        <w:rPr>
          <w:rFonts w:ascii="Arial" w:hAnsi="Arial" w:cs="Arial"/>
        </w:rPr>
        <w:t xml:space="preserve"> This is likely due to the additional FEA parameters included in the cluster analysis compared to the previous analysis which only included bone microarchitectural parameters.</w:t>
      </w:r>
      <w:r>
        <w:rPr>
          <w:rFonts w:ascii="Arial" w:hAnsi="Arial" w:cs="Arial"/>
        </w:rPr>
        <w:t xml:space="preserve"> </w:t>
      </w:r>
      <w:r w:rsidR="00872EE8">
        <w:rPr>
          <w:rFonts w:ascii="Arial" w:hAnsi="Arial" w:cs="Arial"/>
        </w:rPr>
        <w:t xml:space="preserve">Bone microarchitectural </w:t>
      </w:r>
      <w:r w:rsidR="001928DB">
        <w:rPr>
          <w:rFonts w:ascii="Arial" w:hAnsi="Arial" w:cs="Arial"/>
        </w:rPr>
        <w:t xml:space="preserve">and FEA parameters were similar to the </w:t>
      </w:r>
      <w:r w:rsidR="0057411B">
        <w:rPr>
          <w:rFonts w:ascii="Arial" w:hAnsi="Arial" w:cs="Arial"/>
        </w:rPr>
        <w:t>wider sample</w:t>
      </w:r>
      <w:r w:rsidR="001928DB">
        <w:rPr>
          <w:rFonts w:ascii="Arial" w:hAnsi="Arial" w:cs="Arial"/>
        </w:rPr>
        <w:t>, even though there was a significantly lower aBMD in both males and females</w:t>
      </w:r>
      <w:r w:rsidR="0057411B">
        <w:rPr>
          <w:rFonts w:ascii="Arial" w:hAnsi="Arial" w:cs="Arial"/>
        </w:rPr>
        <w:t xml:space="preserve"> compared to the lowest risk cluster</w:t>
      </w:r>
      <w:r w:rsidR="001928DB">
        <w:rPr>
          <w:rFonts w:ascii="Arial" w:hAnsi="Arial" w:cs="Arial"/>
        </w:rPr>
        <w:t xml:space="preserve">. </w:t>
      </w:r>
    </w:p>
    <w:p w14:paraId="6E90BD1F" w14:textId="63D44F2B" w:rsidR="001928DB" w:rsidRDefault="001928DB" w:rsidP="00C464DD">
      <w:pPr>
        <w:spacing w:line="360" w:lineRule="auto"/>
        <w:rPr>
          <w:rFonts w:ascii="Arial" w:hAnsi="Arial" w:cs="Arial"/>
        </w:rPr>
      </w:pPr>
      <w:r>
        <w:rPr>
          <w:rFonts w:ascii="Arial" w:hAnsi="Arial" w:cs="Arial"/>
        </w:rPr>
        <w:t xml:space="preserve">These findings demonstrate the importance of HRpQCT parameters and identify cortical deterioration as a key contributor to fracture risk. As with our findings, previous studies have found both cortical and trabecular microarchitectural deterioration important for fracture risk, some finding cortical </w:t>
      </w:r>
      <w:r w:rsidR="00AB2E94">
        <w:rPr>
          <w:rFonts w:ascii="Arial" w:hAnsi="Arial" w:cs="Arial"/>
        </w:rPr>
        <w:fldChar w:fldCharType="begin">
          <w:fldData xml:space="preserve">PEVuZE5vdGU+PENpdGU+PEF1dGhvcj5TdW5kaDwvQXV0aG9yPjxZZWFyPjIwMTU8L1llYXI+PFJl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</w:fldData>
        </w:fldChar>
      </w:r>
      <w:r w:rsidR="005F2C9E">
        <w:rPr>
          <w:rFonts w:ascii="Arial" w:hAnsi="Arial" w:cs="Arial"/>
        </w:rPr>
        <w:instrText xml:space="preserve"> ADDIN EN.CITE </w:instrText>
      </w:r>
      <w:r w:rsidR="005F2C9E">
        <w:rPr>
          <w:rFonts w:ascii="Arial" w:hAnsi="Arial" w:cs="Arial"/>
        </w:rPr>
        <w:fldChar w:fldCharType="begin">
          <w:fldData xml:space="preserve">PEVuZE5vdGU+PENpdGU+PEF1dGhvcj5TdW5kaDwvQXV0aG9yPjxZZWFyPjIwMTU8L1llYXI+PFJl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</w:fldData>
        </w:fldChar>
      </w:r>
      <w:r w:rsidR="005F2C9E">
        <w:rPr>
          <w:rFonts w:ascii="Arial" w:hAnsi="Arial" w:cs="Arial"/>
        </w:rPr>
        <w:instrText xml:space="preserve"> ADDIN EN.CITE.DATA </w:instrText>
      </w:r>
      <w:r w:rsidR="005F2C9E">
        <w:rPr>
          <w:rFonts w:ascii="Arial" w:hAnsi="Arial" w:cs="Arial"/>
        </w:rPr>
      </w:r>
      <w:r w:rsidR="005F2C9E">
        <w:rPr>
          <w:rFonts w:ascii="Arial" w:hAnsi="Arial" w:cs="Arial"/>
        </w:rPr>
        <w:fldChar w:fldCharType="end"/>
      </w:r>
      <w:r w:rsidR="00AB2E94">
        <w:rPr>
          <w:rFonts w:ascii="Arial" w:hAnsi="Arial" w:cs="Arial"/>
        </w:rPr>
      </w:r>
      <w:r w:rsidR="00AB2E94">
        <w:rPr>
          <w:rFonts w:ascii="Arial" w:hAnsi="Arial" w:cs="Arial"/>
        </w:rPr>
        <w:fldChar w:fldCharType="separate"/>
      </w:r>
      <w:r w:rsidR="005F2C9E">
        <w:rPr>
          <w:rFonts w:ascii="Arial" w:hAnsi="Arial" w:cs="Arial"/>
          <w:noProof/>
        </w:rPr>
        <w:t>[31,32]</w:t>
      </w:r>
      <w:r w:rsidR="00AB2E94">
        <w:rPr>
          <w:rFonts w:ascii="Arial" w:hAnsi="Arial" w:cs="Arial"/>
        </w:rPr>
        <w:fldChar w:fldCharType="end"/>
      </w:r>
      <w:r>
        <w:rPr>
          <w:rFonts w:ascii="Arial" w:hAnsi="Arial" w:cs="Arial"/>
        </w:rPr>
        <w:t xml:space="preserve">, and some finding trabecular </w:t>
      </w:r>
      <w:r w:rsidR="00AB2E94">
        <w:rPr>
          <w:rFonts w:ascii="Arial" w:hAnsi="Arial" w:cs="Arial"/>
        </w:rPr>
        <w:fldChar w:fldCharType="begin">
          <w:fldData xml:space="preserve">PEVuZE5vdGU+PENpdGU+PEF1dGhvcj5TenVsYzwvQXV0aG9yPjxZZWFyPjIwMTg8L1llYXI+PFJl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Sm91cm5hbCBvZiBCb25lIGFuZCBNaW5lcmFsIFJlc2VhcmNoPC9mdWxsLXRpdGxlPjxhYmJyLTE+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</w:fldData>
        </w:fldChar>
      </w:r>
      <w:r w:rsidR="005F2C9E">
        <w:rPr>
          <w:rFonts w:ascii="Arial" w:hAnsi="Arial" w:cs="Arial"/>
        </w:rPr>
        <w:instrText xml:space="preserve"> ADDIN EN.CITE </w:instrText>
      </w:r>
      <w:r w:rsidR="005F2C9E">
        <w:rPr>
          <w:rFonts w:ascii="Arial" w:hAnsi="Arial" w:cs="Arial"/>
        </w:rPr>
        <w:fldChar w:fldCharType="begin">
          <w:fldData xml:space="preserve">PEVuZE5vdGU+PENpdGU+PEF1dGhvcj5TenVsYzwvQXV0aG9yPjxZZWFyPjIwMTg8L1llYXI+PFJl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</w:fldData>
        </w:fldChar>
      </w:r>
      <w:r w:rsidR="005F2C9E">
        <w:rPr>
          <w:rFonts w:ascii="Arial" w:hAnsi="Arial" w:cs="Arial"/>
        </w:rPr>
        <w:instrText xml:space="preserve"> ADDIN EN.CITE.DATA </w:instrText>
      </w:r>
      <w:r w:rsidR="005F2C9E">
        <w:rPr>
          <w:rFonts w:ascii="Arial" w:hAnsi="Arial" w:cs="Arial"/>
        </w:rPr>
      </w:r>
      <w:r w:rsidR="005F2C9E">
        <w:rPr>
          <w:rFonts w:ascii="Arial" w:hAnsi="Arial" w:cs="Arial"/>
        </w:rPr>
        <w:fldChar w:fldCharType="end"/>
      </w:r>
      <w:r w:rsidR="00AB2E94">
        <w:rPr>
          <w:rFonts w:ascii="Arial" w:hAnsi="Arial" w:cs="Arial"/>
        </w:rPr>
      </w:r>
      <w:r w:rsidR="00AB2E94">
        <w:rPr>
          <w:rFonts w:ascii="Arial" w:hAnsi="Arial" w:cs="Arial"/>
        </w:rPr>
        <w:fldChar w:fldCharType="separate"/>
      </w:r>
      <w:r w:rsidR="005F2C9E">
        <w:rPr>
          <w:rFonts w:ascii="Arial" w:hAnsi="Arial" w:cs="Arial"/>
          <w:noProof/>
        </w:rPr>
        <w:t>[33,34,9]</w:t>
      </w:r>
      <w:r w:rsidR="00AB2E94">
        <w:rPr>
          <w:rFonts w:ascii="Arial" w:hAnsi="Arial" w:cs="Arial"/>
        </w:rPr>
        <w:fldChar w:fldCharType="end"/>
      </w:r>
      <w:r>
        <w:rPr>
          <w:rFonts w:ascii="Arial" w:hAnsi="Arial" w:cs="Arial"/>
        </w:rPr>
        <w:t xml:space="preserve"> changes more important. </w:t>
      </w:r>
      <w:r>
        <w:rPr>
          <w:rFonts w:ascii="Arial" w:hAnsi="Arial" w:cs="Arial"/>
        </w:rPr>
        <w:lastRenderedPageBreak/>
        <w:t xml:space="preserve">One study found both lower trabecular and cortical </w:t>
      </w:r>
      <w:r w:rsidR="00E8360F">
        <w:rPr>
          <w:rFonts w:ascii="Arial" w:hAnsi="Arial" w:cs="Arial"/>
        </w:rPr>
        <w:t>volumetric density</w:t>
      </w:r>
      <w:r>
        <w:rPr>
          <w:rFonts w:ascii="Arial" w:hAnsi="Arial" w:cs="Arial"/>
        </w:rPr>
        <w:t xml:space="preserve"> were independently associated with fracture incidence </w:t>
      </w:r>
      <w:r w:rsidR="00AB2E94">
        <w:rPr>
          <w:rFonts w:ascii="Arial" w:hAnsi="Arial" w:cs="Arial"/>
        </w:rPr>
        <w:fldChar w:fldCharType="begin">
          <w:fldData xml:space="preserve">PEVuZE5vdGU+PENpdGU+PEF1dGhvcj5CaXZlcjwvQXV0aG9yPjxZZWFyPjIwMTg8L1llYXI+PFJl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PjwvdGl0bGVzPjxwZXJpb2RpY2FsPjxmdWxsLXRpdGxlPkpvdXJuYWwgb2YgQm9uZSBhbmQgTWlu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</w:fldData>
        </w:fldChar>
      </w:r>
      <w:r w:rsidR="007679A7">
        <w:rPr>
          <w:rFonts w:ascii="Arial" w:hAnsi="Arial" w:cs="Arial"/>
        </w:rPr>
        <w:instrText xml:space="preserve"> ADDIN EN.CITE </w:instrText>
      </w:r>
      <w:r w:rsidR="007679A7">
        <w:rPr>
          <w:rFonts w:ascii="Arial" w:hAnsi="Arial" w:cs="Arial"/>
        </w:rPr>
        <w:fldChar w:fldCharType="begin">
          <w:fldData xml:space="preserve">PEVuZE5vdGU+PENpdGU+PEF1dGhvcj5CaXZlcjwvQXV0aG9yPjxZZWFyPjIwMTg8L1llYXI+PFJl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PjwvdGl0bGVzPjxwZXJpb2RpY2FsPjxmdWxsLXRpdGxlPkpvdXJuYWwgb2YgQm9uZSBhbmQgTWlu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</w:fldData>
        </w:fldChar>
      </w:r>
      <w:r w:rsidR="007679A7">
        <w:rPr>
          <w:rFonts w:ascii="Arial" w:hAnsi="Arial" w:cs="Arial"/>
        </w:rPr>
        <w:instrText xml:space="preserve"> ADDIN EN.CITE.DATA </w:instrText>
      </w:r>
      <w:r w:rsidR="007679A7">
        <w:rPr>
          <w:rFonts w:ascii="Arial" w:hAnsi="Arial" w:cs="Arial"/>
        </w:rPr>
      </w:r>
      <w:r w:rsidR="007679A7">
        <w:rPr>
          <w:rFonts w:ascii="Arial" w:hAnsi="Arial" w:cs="Arial"/>
        </w:rPr>
        <w:fldChar w:fldCharType="end"/>
      </w:r>
      <w:r w:rsidR="00AB2E94">
        <w:rPr>
          <w:rFonts w:ascii="Arial" w:hAnsi="Arial" w:cs="Arial"/>
        </w:rPr>
      </w:r>
      <w:r w:rsidR="00AB2E94">
        <w:rPr>
          <w:rFonts w:ascii="Arial" w:hAnsi="Arial" w:cs="Arial"/>
        </w:rPr>
        <w:fldChar w:fldCharType="separate"/>
      </w:r>
      <w:r w:rsidR="007679A7">
        <w:rPr>
          <w:rFonts w:ascii="Arial" w:hAnsi="Arial" w:cs="Arial"/>
          <w:noProof/>
        </w:rPr>
        <w:t>[24]</w:t>
      </w:r>
      <w:r w:rsidR="00AB2E94">
        <w:rPr>
          <w:rFonts w:ascii="Arial" w:hAnsi="Arial" w:cs="Arial"/>
        </w:rPr>
        <w:fldChar w:fldCharType="end"/>
      </w:r>
      <w:r>
        <w:rPr>
          <w:rFonts w:ascii="Arial" w:hAnsi="Arial" w:cs="Arial"/>
        </w:rPr>
        <w:t>. Our use of cluster analysis helps to elucidate different phenotypes within the population at risk of fractures, with different contributions of both trabecular and cortical parameters.</w:t>
      </w:r>
    </w:p>
    <w:p w14:paraId="12246736" w14:textId="1B28E5F6" w:rsidR="001928DB" w:rsidRDefault="00CE7F1B" w:rsidP="00C464DD">
      <w:pPr>
        <w:spacing w:line="360" w:lineRule="auto"/>
        <w:rPr>
          <w:rFonts w:ascii="Arial" w:hAnsi="Arial" w:cs="Arial"/>
        </w:rPr>
      </w:pPr>
      <w:r>
        <w:rPr>
          <w:rFonts w:ascii="Arial" w:hAnsi="Arial" w:cs="Arial"/>
        </w:rPr>
        <w:t>The s</w:t>
      </w:r>
      <w:r w:rsidR="001928DB">
        <w:rPr>
          <w:rFonts w:ascii="Arial" w:hAnsi="Arial" w:cs="Arial"/>
        </w:rPr>
        <w:t xml:space="preserve">trengths of our study include </w:t>
      </w:r>
      <w:r w:rsidR="000F51D1">
        <w:rPr>
          <w:rFonts w:ascii="Arial" w:hAnsi="Arial" w:cs="Arial"/>
        </w:rPr>
        <w:t xml:space="preserve">basing our analyses on the Hertfordshire Cohort Study, a well characterised cohort where </w:t>
      </w:r>
      <w:r w:rsidR="006D7665">
        <w:rPr>
          <w:rFonts w:ascii="Arial" w:hAnsi="Arial" w:cs="Arial"/>
        </w:rPr>
        <w:t>data</w:t>
      </w:r>
      <w:r w:rsidR="000F51D1">
        <w:rPr>
          <w:rFonts w:ascii="Arial" w:hAnsi="Arial" w:cs="Arial"/>
        </w:rPr>
        <w:t xml:space="preserve"> were rigorously collected by an experienced multidisciplinary team</w:t>
      </w:r>
      <w:r w:rsidR="00C310CA">
        <w:rPr>
          <w:rFonts w:ascii="Arial" w:hAnsi="Arial" w:cs="Arial"/>
        </w:rPr>
        <w:t xml:space="preserve">. Furthermore, our analyses used both </w:t>
      </w:r>
      <w:r w:rsidR="00872EE8">
        <w:rPr>
          <w:rFonts w:ascii="Arial" w:hAnsi="Arial" w:cs="Arial"/>
        </w:rPr>
        <w:t xml:space="preserve">bone microarchitectural </w:t>
      </w:r>
      <w:r w:rsidR="00C310CA">
        <w:rPr>
          <w:rFonts w:ascii="Arial" w:hAnsi="Arial" w:cs="Arial"/>
        </w:rPr>
        <w:t>and FEA parameters to provide a comprehensive illustration of bone phenotypes.</w:t>
      </w:r>
    </w:p>
    <w:p w14:paraId="199838F1" w14:textId="28DFD235" w:rsidR="001928DB" w:rsidRDefault="00CD623D" w:rsidP="00C464DD">
      <w:pPr>
        <w:spacing w:line="360" w:lineRule="auto"/>
        <w:rPr>
          <w:rFonts w:ascii="Arial" w:hAnsi="Arial" w:cs="Arial"/>
        </w:rPr>
      </w:pPr>
      <w:r w:rsidRPr="00CD623D">
        <w:rPr>
          <w:rFonts w:ascii="Arial" w:hAnsi="Arial" w:cs="Arial"/>
        </w:rPr>
        <w:t xml:space="preserve">This study has some limitations. Firstly, a healthy responder bias has been observed in HCS and </w:t>
      </w:r>
      <w:r w:rsidR="00324769" w:rsidRPr="00324769">
        <w:rPr>
          <w:rFonts w:ascii="Arial" w:hAnsi="Arial" w:cs="Arial"/>
        </w:rPr>
        <w:t xml:space="preserve">examining participant characteristics according to inclusion status </w:t>
      </w:r>
      <w:r w:rsidR="00324769">
        <w:rPr>
          <w:rFonts w:ascii="Arial" w:hAnsi="Arial" w:cs="Arial"/>
        </w:rPr>
        <w:t>h</w:t>
      </w:r>
      <w:r w:rsidR="002E0F43">
        <w:rPr>
          <w:rFonts w:ascii="Arial" w:hAnsi="Arial" w:cs="Arial"/>
        </w:rPr>
        <w:t>as revealed healthier lifestyles at baseline for participants included in the analysis sample compared to those who were not</w:t>
      </w:r>
      <w:r w:rsidRPr="00CD623D">
        <w:rPr>
          <w:rFonts w:ascii="Arial" w:hAnsi="Arial" w:cs="Arial"/>
        </w:rPr>
        <w:t xml:space="preserve">. However, </w:t>
      </w:r>
      <w:r w:rsidR="00B91807" w:rsidRPr="00B91807">
        <w:rPr>
          <w:rFonts w:ascii="Arial" w:hAnsi="Arial" w:cs="Arial"/>
        </w:rPr>
        <w:t xml:space="preserve">our analyses were internal </w:t>
      </w:r>
      <w:r w:rsidR="00B91807">
        <w:rPr>
          <w:rFonts w:ascii="Arial" w:hAnsi="Arial" w:cs="Arial"/>
        </w:rPr>
        <w:t>so</w:t>
      </w:r>
      <w:r w:rsidR="00B91807" w:rsidRPr="00B91807">
        <w:rPr>
          <w:rFonts w:ascii="Arial" w:hAnsi="Arial" w:cs="Arial"/>
        </w:rPr>
        <w:t xml:space="preserve"> bias would only </w:t>
      </w:r>
      <w:r w:rsidR="00B91807">
        <w:rPr>
          <w:rFonts w:ascii="Arial" w:hAnsi="Arial" w:cs="Arial"/>
        </w:rPr>
        <w:t>arise</w:t>
      </w:r>
      <w:r w:rsidR="00B91807" w:rsidRPr="00B91807">
        <w:rPr>
          <w:rFonts w:ascii="Arial" w:hAnsi="Arial" w:cs="Arial"/>
        </w:rPr>
        <w:t xml:space="preserve"> if the </w:t>
      </w:r>
      <w:r w:rsidR="00B91807">
        <w:rPr>
          <w:rFonts w:ascii="Arial" w:hAnsi="Arial" w:cs="Arial"/>
        </w:rPr>
        <w:t>associations of interest differed</w:t>
      </w:r>
      <w:r w:rsidR="00B91807" w:rsidRPr="00B91807">
        <w:rPr>
          <w:rFonts w:ascii="Arial" w:hAnsi="Arial" w:cs="Arial"/>
        </w:rPr>
        <w:t xml:space="preserve"> </w:t>
      </w:r>
      <w:r w:rsidR="002E0F43">
        <w:rPr>
          <w:rFonts w:ascii="Arial" w:hAnsi="Arial" w:cs="Arial"/>
        </w:rPr>
        <w:t xml:space="preserve">systematically </w:t>
      </w:r>
      <w:r w:rsidR="00B91807">
        <w:rPr>
          <w:rFonts w:ascii="Arial" w:hAnsi="Arial" w:cs="Arial"/>
        </w:rPr>
        <w:t>between</w:t>
      </w:r>
      <w:r w:rsidR="00B91807" w:rsidRPr="00B91807">
        <w:rPr>
          <w:rFonts w:ascii="Arial" w:hAnsi="Arial" w:cs="Arial"/>
        </w:rPr>
        <w:t xml:space="preserve"> those</w:t>
      </w:r>
      <w:r w:rsidR="00B91807">
        <w:rPr>
          <w:rFonts w:ascii="Arial" w:hAnsi="Arial" w:cs="Arial"/>
        </w:rPr>
        <w:t xml:space="preserve"> who </w:t>
      </w:r>
      <w:r w:rsidR="002E0F43">
        <w:rPr>
          <w:rFonts w:ascii="Arial" w:hAnsi="Arial" w:cs="Arial"/>
        </w:rPr>
        <w:t>were included in the analysis sample</w:t>
      </w:r>
      <w:r w:rsidR="00B91807">
        <w:rPr>
          <w:rFonts w:ascii="Arial" w:hAnsi="Arial" w:cs="Arial"/>
        </w:rPr>
        <w:t xml:space="preserve"> </w:t>
      </w:r>
      <w:r w:rsidR="00B91807" w:rsidRPr="00B91807">
        <w:rPr>
          <w:rFonts w:ascii="Arial" w:hAnsi="Arial" w:cs="Arial"/>
        </w:rPr>
        <w:t xml:space="preserve">and those who </w:t>
      </w:r>
      <w:r w:rsidR="002E0F43">
        <w:rPr>
          <w:rFonts w:ascii="Arial" w:hAnsi="Arial" w:cs="Arial"/>
        </w:rPr>
        <w:t>were</w:t>
      </w:r>
      <w:r w:rsidR="00B91807" w:rsidRPr="00B91807">
        <w:rPr>
          <w:rFonts w:ascii="Arial" w:hAnsi="Arial" w:cs="Arial"/>
        </w:rPr>
        <w:t xml:space="preserve"> not; this seems unlikely.</w:t>
      </w:r>
      <w:r w:rsidR="002E0F43">
        <w:rPr>
          <w:rFonts w:ascii="Arial" w:hAnsi="Arial" w:cs="Arial"/>
        </w:rPr>
        <w:t xml:space="preserve"> </w:t>
      </w:r>
      <w:r>
        <w:rPr>
          <w:rFonts w:ascii="Arial" w:hAnsi="Arial" w:cs="Arial"/>
        </w:rPr>
        <w:t>Secondly,</w:t>
      </w:r>
      <w:r w:rsidR="001928DB">
        <w:rPr>
          <w:rFonts w:ascii="Arial" w:hAnsi="Arial" w:cs="Arial"/>
        </w:rPr>
        <w:t xml:space="preserve"> temporal causation cannot be inferred</w:t>
      </w:r>
      <w:r>
        <w:rPr>
          <w:rFonts w:ascii="Arial" w:hAnsi="Arial" w:cs="Arial"/>
        </w:rPr>
        <w:t xml:space="preserve"> as our study has a cross-sectional design</w:t>
      </w:r>
      <w:r w:rsidR="001928DB">
        <w:rPr>
          <w:rFonts w:ascii="Arial" w:hAnsi="Arial" w:cs="Arial"/>
        </w:rPr>
        <w:t xml:space="preserve">. It may be that the differences in bone microstructure seen are secondary to remodelling in response to fracture, rather than properties of the bone which predispose to fracture, especially as we have </w:t>
      </w:r>
      <w:r w:rsidR="00C310CA">
        <w:rPr>
          <w:rFonts w:ascii="Arial" w:hAnsi="Arial" w:cs="Arial"/>
        </w:rPr>
        <w:t xml:space="preserve">only </w:t>
      </w:r>
      <w:r w:rsidR="001928DB">
        <w:rPr>
          <w:rFonts w:ascii="Arial" w:hAnsi="Arial" w:cs="Arial"/>
        </w:rPr>
        <w:t xml:space="preserve">collected information about previous fractures. </w:t>
      </w:r>
      <w:r>
        <w:rPr>
          <w:rFonts w:ascii="Arial" w:hAnsi="Arial" w:cs="Arial"/>
        </w:rPr>
        <w:t>Thirdly,</w:t>
      </w:r>
      <w:r w:rsidR="006235B9">
        <w:rPr>
          <w:rFonts w:ascii="Arial" w:hAnsi="Arial" w:cs="Arial"/>
        </w:rPr>
        <w:t xml:space="preserve"> </w:t>
      </w:r>
      <w:r w:rsidR="00666B64">
        <w:rPr>
          <w:rFonts w:ascii="Arial" w:hAnsi="Arial" w:cs="Arial"/>
        </w:rPr>
        <w:t>fracture status was</w:t>
      </w:r>
      <w:r w:rsidR="006235B9">
        <w:rPr>
          <w:rFonts w:ascii="Arial" w:hAnsi="Arial" w:cs="Arial"/>
        </w:rPr>
        <w:t xml:space="preserve"> missing for some participants, although </w:t>
      </w:r>
      <w:r w:rsidR="00666B64">
        <w:rPr>
          <w:rFonts w:ascii="Arial" w:hAnsi="Arial" w:cs="Arial"/>
        </w:rPr>
        <w:t xml:space="preserve">this information was available for the vast majority </w:t>
      </w:r>
      <w:r w:rsidR="00666B64" w:rsidRPr="00666B64">
        <w:rPr>
          <w:rFonts w:ascii="Arial" w:hAnsi="Arial" w:cs="Arial"/>
        </w:rPr>
        <w:t>(91.9%) of the analysis sample.</w:t>
      </w:r>
      <w:r w:rsidR="00666B64">
        <w:rPr>
          <w:rFonts w:ascii="Arial" w:hAnsi="Arial" w:cs="Arial"/>
        </w:rPr>
        <w:t xml:space="preserve"> </w:t>
      </w:r>
      <w:r>
        <w:rPr>
          <w:rFonts w:ascii="Arial" w:hAnsi="Arial" w:cs="Arial"/>
        </w:rPr>
        <w:t>Finally, t</w:t>
      </w:r>
      <w:r w:rsidR="001928DB">
        <w:rPr>
          <w:rFonts w:ascii="Arial" w:hAnsi="Arial" w:cs="Arial"/>
        </w:rPr>
        <w:t xml:space="preserve">he low numbers of </w:t>
      </w:r>
      <w:r w:rsidR="006235B9">
        <w:rPr>
          <w:rFonts w:ascii="Arial" w:hAnsi="Arial" w:cs="Arial"/>
        </w:rPr>
        <w:t xml:space="preserve">reported fractures </w:t>
      </w:r>
      <w:r w:rsidR="001928DB">
        <w:rPr>
          <w:rFonts w:ascii="Arial" w:hAnsi="Arial" w:cs="Arial"/>
        </w:rPr>
        <w:t>and a relatively small sample size</w:t>
      </w:r>
      <w:r w:rsidR="00C310CA">
        <w:rPr>
          <w:rFonts w:ascii="Arial" w:hAnsi="Arial" w:cs="Arial"/>
        </w:rPr>
        <w:t>, along with the lack of stability regarding cluster analysis algorithms</w:t>
      </w:r>
      <w:r w:rsidR="001928DB">
        <w:rPr>
          <w:rFonts w:ascii="Arial" w:hAnsi="Arial" w:cs="Arial"/>
        </w:rPr>
        <w:t xml:space="preserve"> </w:t>
      </w:r>
      <w:r w:rsidR="006D7665">
        <w:rPr>
          <w:rFonts w:ascii="Arial" w:hAnsi="Arial" w:cs="Arial"/>
        </w:rPr>
        <w:t xml:space="preserve">in general, </w:t>
      </w:r>
      <w:r w:rsidR="001928DB">
        <w:rPr>
          <w:rFonts w:ascii="Arial" w:hAnsi="Arial" w:cs="Arial"/>
        </w:rPr>
        <w:t xml:space="preserve">may limit </w:t>
      </w:r>
      <w:r w:rsidR="00C310CA">
        <w:rPr>
          <w:rFonts w:ascii="Arial" w:hAnsi="Arial" w:cs="Arial"/>
        </w:rPr>
        <w:t xml:space="preserve">the generalisability of </w:t>
      </w:r>
      <w:r w:rsidR="001928DB">
        <w:rPr>
          <w:rFonts w:ascii="Arial" w:hAnsi="Arial" w:cs="Arial"/>
        </w:rPr>
        <w:t>findings</w:t>
      </w:r>
      <w:r w:rsidR="00C310CA">
        <w:rPr>
          <w:rFonts w:ascii="Arial" w:hAnsi="Arial" w:cs="Arial"/>
        </w:rPr>
        <w:t xml:space="preserve">. However, </w:t>
      </w:r>
      <w:r w:rsidR="00700420">
        <w:rPr>
          <w:rFonts w:ascii="Arial" w:hAnsi="Arial" w:cs="Arial"/>
        </w:rPr>
        <w:t>the similarity of the clusters observed to those in other analyses and their biological plausibility suggests that they are robust.</w:t>
      </w:r>
      <w:r w:rsidR="001928DB">
        <w:rPr>
          <w:rFonts w:ascii="Arial" w:hAnsi="Arial" w:cs="Arial"/>
        </w:rPr>
        <w:t xml:space="preserve"> </w:t>
      </w:r>
    </w:p>
    <w:p w14:paraId="11FD1C01" w14:textId="312E801D" w:rsidR="007F4298" w:rsidRPr="007F4298" w:rsidRDefault="001928DB" w:rsidP="00C464DD">
      <w:pPr>
        <w:spacing w:line="360" w:lineRule="auto"/>
        <w:rPr>
          <w:rFonts w:ascii="Arial" w:hAnsi="Arial" w:cs="Arial"/>
        </w:rPr>
      </w:pPr>
      <w:r>
        <w:rPr>
          <w:rFonts w:ascii="Arial" w:hAnsi="Arial" w:cs="Arial"/>
        </w:rPr>
        <w:t xml:space="preserve">In conclusion, microarchitectural deterioration, bone geometry and, in women, FEA-derived bone strength contributed to an increased risk of previous fracture. Cluster analysis revealed a cortical and a trabecular deficiency phenotype, which both showed lower aBMD in men and women. Only women with the cortical deficiency phenotype </w:t>
      </w:r>
      <w:r w:rsidR="006D7665">
        <w:rPr>
          <w:rFonts w:ascii="Arial" w:hAnsi="Arial" w:cs="Arial"/>
        </w:rPr>
        <w:t xml:space="preserve">had significantly </w:t>
      </w:r>
      <w:r>
        <w:rPr>
          <w:rFonts w:ascii="Arial" w:hAnsi="Arial" w:cs="Arial"/>
        </w:rPr>
        <w:t>increased risk of previous fracture</w:t>
      </w:r>
      <w:r w:rsidR="006D7665">
        <w:rPr>
          <w:rFonts w:ascii="Arial" w:hAnsi="Arial" w:cs="Arial"/>
        </w:rPr>
        <w:t>s</w:t>
      </w:r>
      <w:r>
        <w:rPr>
          <w:rFonts w:ascii="Arial" w:hAnsi="Arial" w:cs="Arial"/>
        </w:rPr>
        <w:t xml:space="preserve">. </w:t>
      </w:r>
      <w:r w:rsidR="004A1BA1">
        <w:rPr>
          <w:rFonts w:ascii="Arial" w:hAnsi="Arial" w:cs="Arial"/>
        </w:rPr>
        <w:t>In this cohort,</w:t>
      </w:r>
      <w:r>
        <w:rPr>
          <w:rFonts w:ascii="Arial" w:hAnsi="Arial" w:cs="Arial"/>
        </w:rPr>
        <w:t xml:space="preserve"> adding </w:t>
      </w:r>
      <w:r w:rsidR="00872EE8">
        <w:rPr>
          <w:rFonts w:ascii="Arial" w:hAnsi="Arial" w:cs="Arial"/>
        </w:rPr>
        <w:t xml:space="preserve">bone microarchitectural </w:t>
      </w:r>
      <w:r>
        <w:rPr>
          <w:rFonts w:ascii="Arial" w:hAnsi="Arial" w:cs="Arial"/>
        </w:rPr>
        <w:t xml:space="preserve">parameters to aBMD could better predict previous fracture, but further addition of FEA conferred little benefit. </w:t>
      </w:r>
    </w:p>
    <w:p w14:paraId="74744582" w14:textId="77777777" w:rsidR="00695A08" w:rsidRDefault="00695A08" w:rsidP="00695A08">
      <w:pPr>
        <w:spacing w:before="100" w:beforeAutospacing="1" w:after="100" w:afterAutospacing="1" w:line="360" w:lineRule="auto"/>
        <w:rPr>
          <w:rFonts w:ascii="Arial" w:hAnsi="Arial" w:cs="Arial"/>
          <w:b/>
        </w:rPr>
      </w:pPr>
    </w:p>
    <w:p w14:paraId="66DB4D8D" w14:textId="77777777" w:rsidR="00817621" w:rsidRDefault="00817621" w:rsidP="00695A08">
      <w:pPr>
        <w:spacing w:before="100" w:beforeAutospacing="1" w:after="100" w:afterAutospacing="1" w:line="360" w:lineRule="auto"/>
        <w:rPr>
          <w:rFonts w:ascii="Arial" w:hAnsi="Arial" w:cs="Arial"/>
          <w:b/>
        </w:rPr>
      </w:pPr>
    </w:p>
    <w:p w14:paraId="33EE3B60" w14:textId="77777777" w:rsidR="001245F3" w:rsidRDefault="001245F3" w:rsidP="00695A08">
      <w:pPr>
        <w:spacing w:before="100" w:beforeAutospacing="1" w:after="100" w:afterAutospacing="1" w:line="360" w:lineRule="auto"/>
        <w:rPr>
          <w:rFonts w:ascii="Arial" w:hAnsi="Arial" w:cs="Arial"/>
          <w:b/>
        </w:rPr>
      </w:pPr>
    </w:p>
    <w:p w14:paraId="4F052358" w14:textId="77777777" w:rsidR="00695A08" w:rsidRPr="009D4BD5" w:rsidRDefault="00695A08" w:rsidP="00695A08">
      <w:pPr>
        <w:spacing w:before="100" w:beforeAutospacing="1" w:after="100" w:afterAutospacing="1" w:line="360" w:lineRule="auto"/>
        <w:rPr>
          <w:rFonts w:ascii="Arial" w:hAnsi="Arial" w:cs="Arial"/>
          <w:b/>
        </w:rPr>
      </w:pPr>
      <w:r>
        <w:rPr>
          <w:rFonts w:ascii="Arial" w:hAnsi="Arial" w:cs="Arial"/>
          <w:b/>
        </w:rPr>
        <w:lastRenderedPageBreak/>
        <w:t xml:space="preserve">Acknowledgements: </w:t>
      </w:r>
      <w:r w:rsidRPr="009D4BD5">
        <w:rPr>
          <w:rFonts w:ascii="Arial" w:hAnsi="Arial" w:cs="Arial"/>
        </w:rPr>
        <w:t xml:space="preserve">The Hertfordshire Cohort Study was supported by the </w:t>
      </w:r>
      <w:r>
        <w:rPr>
          <w:rFonts w:ascii="Arial" w:hAnsi="Arial" w:cs="Arial"/>
        </w:rPr>
        <w:t xml:space="preserve">following organisations: Medical Research Council; British Heart Foundation; Arthritis Research UK; International Osteoporosis Foundation; NIHR Southampton Biomedical Research Centre; NIHR Oxford Biomedical Research Centre; University of Southampton. </w:t>
      </w:r>
      <w:r w:rsidRPr="009D4BD5">
        <w:rPr>
          <w:rFonts w:ascii="Arial" w:hAnsi="Arial" w:cs="Arial"/>
        </w:rPr>
        <w:t>The funders played no role in the design, execution, analysis and interpretation of data, or writing of the study.</w:t>
      </w:r>
    </w:p>
    <w:p w14:paraId="2FF3601C" w14:textId="77777777" w:rsidR="009532F3" w:rsidRDefault="009532F3" w:rsidP="00695A08">
      <w:pPr>
        <w:spacing w:before="100" w:beforeAutospacing="1" w:after="100" w:afterAutospacing="1" w:line="360" w:lineRule="auto"/>
        <w:rPr>
          <w:rFonts w:ascii="Arial" w:hAnsi="Arial" w:cs="Arial"/>
          <w:b/>
        </w:rPr>
      </w:pPr>
    </w:p>
    <w:p w14:paraId="1329BD70" w14:textId="77777777" w:rsidR="00695A08" w:rsidRPr="009D4BD5" w:rsidRDefault="00695A08" w:rsidP="00695A08">
      <w:pPr>
        <w:spacing w:before="100" w:beforeAutospacing="1" w:after="100" w:afterAutospacing="1" w:line="360" w:lineRule="auto"/>
        <w:rPr>
          <w:rFonts w:ascii="Arial" w:hAnsi="Arial" w:cs="Arial"/>
          <w:b/>
        </w:rPr>
      </w:pPr>
      <w:r w:rsidRPr="009D4BD5">
        <w:rPr>
          <w:rFonts w:ascii="Arial" w:hAnsi="Arial" w:cs="Arial"/>
          <w:b/>
        </w:rPr>
        <w:t>Compliance with Ethical Standards</w:t>
      </w:r>
    </w:p>
    <w:p w14:paraId="43553CB1" w14:textId="36BC84BC" w:rsidR="00695A08" w:rsidRPr="009D4BD5" w:rsidRDefault="00695A08" w:rsidP="00695A08">
      <w:pPr>
        <w:spacing w:before="100" w:beforeAutospacing="1" w:after="100" w:afterAutospacing="1" w:line="360" w:lineRule="auto"/>
        <w:rPr>
          <w:rFonts w:ascii="Arial" w:hAnsi="Arial" w:cs="Arial"/>
          <w:b/>
        </w:rPr>
      </w:pPr>
      <w:r>
        <w:rPr>
          <w:rFonts w:ascii="Arial" w:hAnsi="Arial" w:cs="Arial"/>
          <w:b/>
        </w:rPr>
        <w:t xml:space="preserve">Conflict of interest:  </w:t>
      </w:r>
      <w:r>
        <w:rPr>
          <w:rFonts w:ascii="Arial" w:hAnsi="Arial" w:cs="Arial"/>
        </w:rPr>
        <w:t>CC</w:t>
      </w:r>
      <w:r w:rsidRPr="00ED67B1">
        <w:rPr>
          <w:rFonts w:ascii="Arial" w:hAnsi="Arial" w:cs="Arial"/>
        </w:rPr>
        <w:t xml:space="preserve"> reports personal fees </w:t>
      </w:r>
      <w:r>
        <w:rPr>
          <w:rFonts w:ascii="Arial" w:hAnsi="Arial" w:cs="Arial"/>
        </w:rPr>
        <w:t xml:space="preserve">(outside the submitted work) </w:t>
      </w:r>
      <w:r w:rsidRPr="00ED67B1">
        <w:rPr>
          <w:rFonts w:ascii="Arial" w:hAnsi="Arial" w:cs="Arial"/>
        </w:rPr>
        <w:t>from Alliance for Better Bone Health, Amgen, Eli Lilly, GSK, Medtronic, Merck, Novartis, Pfizer, Roche, Servier, Takeda and UCB.</w:t>
      </w:r>
      <w:r>
        <w:rPr>
          <w:rFonts w:ascii="Arial" w:hAnsi="Arial" w:cs="Arial"/>
        </w:rPr>
        <w:t xml:space="preserve"> EMD</w:t>
      </w:r>
      <w:r w:rsidRPr="00ED67B1">
        <w:rPr>
          <w:rFonts w:ascii="Arial" w:hAnsi="Arial" w:cs="Arial"/>
        </w:rPr>
        <w:t xml:space="preserve"> reports personal fees</w:t>
      </w:r>
      <w:r>
        <w:rPr>
          <w:rFonts w:ascii="Arial" w:hAnsi="Arial" w:cs="Arial"/>
        </w:rPr>
        <w:t xml:space="preserve"> (outside the submitted work)</w:t>
      </w:r>
      <w:r w:rsidRPr="00ED67B1">
        <w:rPr>
          <w:rFonts w:ascii="Arial" w:hAnsi="Arial" w:cs="Arial"/>
        </w:rPr>
        <w:t xml:space="preserve"> from P</w:t>
      </w:r>
      <w:r>
        <w:rPr>
          <w:rFonts w:ascii="Arial" w:hAnsi="Arial" w:cs="Arial"/>
        </w:rPr>
        <w:t xml:space="preserve">fizer Healthcare and from the UCB Discussion panel. </w:t>
      </w:r>
      <w:r w:rsidR="00087653" w:rsidRPr="00087653">
        <w:rPr>
          <w:rFonts w:ascii="Arial" w:hAnsi="Arial" w:cs="Arial"/>
        </w:rPr>
        <w:t xml:space="preserve">MHE received </w:t>
      </w:r>
      <w:r w:rsidR="00087653">
        <w:rPr>
          <w:rFonts w:ascii="Arial" w:hAnsi="Arial" w:cs="Arial"/>
        </w:rPr>
        <w:t xml:space="preserve">(outside the submitted work) </w:t>
      </w:r>
      <w:r w:rsidR="00087653" w:rsidRPr="00087653">
        <w:rPr>
          <w:rFonts w:ascii="Arial" w:hAnsi="Arial" w:cs="Arial"/>
        </w:rPr>
        <w:t>an unrestricted project grant from Servier; conference attendance support from Eli Lilly, UCB and Pfizer; and course attendance support from Chugai and Abbvie</w:t>
      </w:r>
      <w:r w:rsidR="00087653">
        <w:rPr>
          <w:rFonts w:ascii="Arial" w:hAnsi="Arial" w:cs="Arial"/>
        </w:rPr>
        <w:t xml:space="preserve">. LW, CS and KAW declare that they have no conflicts of interest. </w:t>
      </w:r>
    </w:p>
    <w:p w14:paraId="38062552" w14:textId="77777777" w:rsidR="00695A08" w:rsidRPr="003A39DD" w:rsidRDefault="00695A08" w:rsidP="00695A08">
      <w:pPr>
        <w:spacing w:before="100" w:beforeAutospacing="1" w:after="100" w:afterAutospacing="1" w:line="360" w:lineRule="auto"/>
        <w:rPr>
          <w:rFonts w:ascii="Arial" w:hAnsi="Arial" w:cs="Arial"/>
          <w:b/>
        </w:rPr>
      </w:pPr>
      <w:r>
        <w:rPr>
          <w:rFonts w:ascii="Arial" w:hAnsi="Arial" w:cs="Arial"/>
          <w:b/>
        </w:rPr>
        <w:t xml:space="preserve">Ethical Approval:  </w:t>
      </w:r>
      <w:r w:rsidRPr="003A39DD">
        <w:rPr>
          <w:rFonts w:ascii="Arial" w:hAnsi="Arial" w:cs="Arial"/>
        </w:rPr>
        <w:t>The baseline Hertfordshire Cohort Study had ethical approval from the Hertfordshire and Bedfordshire Local Research Ethics Committee and the follow-up had ethical approval from the East and North Hertfordshire Ethical Committees.</w:t>
      </w:r>
    </w:p>
    <w:p w14:paraId="5ED29E84" w14:textId="77777777" w:rsidR="00695A08" w:rsidRPr="003A39DD" w:rsidRDefault="00695A08" w:rsidP="00A16C79">
      <w:pPr>
        <w:spacing w:before="100" w:beforeAutospacing="1" w:after="100" w:afterAutospacing="1" w:line="360" w:lineRule="auto"/>
        <w:rPr>
          <w:rFonts w:ascii="Arial" w:hAnsi="Arial" w:cs="Arial"/>
          <w:b/>
        </w:rPr>
      </w:pPr>
      <w:r>
        <w:rPr>
          <w:rFonts w:ascii="Arial" w:hAnsi="Arial" w:cs="Arial"/>
          <w:b/>
        </w:rPr>
        <w:t xml:space="preserve">Human and Animal Rights: </w:t>
      </w:r>
      <w:r w:rsidRPr="003A39DD">
        <w:rPr>
          <w:rFonts w:ascii="Arial" w:hAnsi="Arial" w:cs="Arial"/>
        </w:rPr>
        <w:t>All procedures performed in studies involving human participants were in accordance with the ethical standards of the institutional and/or national research committee and with the 1964 Helsinki declaration and its later amendments or comparable ethical standards.</w:t>
      </w:r>
    </w:p>
    <w:p w14:paraId="51182517" w14:textId="77777777" w:rsidR="00695A08" w:rsidRDefault="00695A08" w:rsidP="00A16C79">
      <w:pPr>
        <w:spacing w:before="100" w:beforeAutospacing="1" w:after="100" w:afterAutospacing="1" w:line="360" w:lineRule="auto"/>
        <w:rPr>
          <w:rFonts w:ascii="Arial" w:hAnsi="Arial" w:cs="Arial"/>
          <w:b/>
        </w:rPr>
      </w:pPr>
      <w:r>
        <w:rPr>
          <w:rFonts w:ascii="Arial" w:hAnsi="Arial" w:cs="Arial"/>
          <w:b/>
        </w:rPr>
        <w:t xml:space="preserve">Informed Consent:  </w:t>
      </w:r>
      <w:r w:rsidRPr="003A39DD">
        <w:rPr>
          <w:rFonts w:ascii="Arial" w:hAnsi="Arial" w:cs="Arial"/>
        </w:rPr>
        <w:t>All participants gave signed consent to participate in the study and for their health records to be accessed in the future.</w:t>
      </w:r>
    </w:p>
    <w:p w14:paraId="118D695D" w14:textId="77777777" w:rsidR="007B3F1C" w:rsidRDefault="00695A08" w:rsidP="007B3F1C">
      <w:pPr>
        <w:spacing w:line="360" w:lineRule="auto"/>
        <w:rPr>
          <w:rFonts w:ascii="Arial" w:hAnsi="Arial" w:cs="Arial"/>
          <w:b/>
        </w:rPr>
      </w:pPr>
      <w:r w:rsidRPr="009D4BD5">
        <w:rPr>
          <w:rFonts w:ascii="Arial" w:hAnsi="Arial" w:cs="Arial"/>
          <w:b/>
        </w:rPr>
        <w:t xml:space="preserve">Contributors: </w:t>
      </w:r>
      <w:r>
        <w:rPr>
          <w:rFonts w:ascii="Arial" w:hAnsi="Arial" w:cs="Arial"/>
        </w:rPr>
        <w:t>CC</w:t>
      </w:r>
      <w:r w:rsidR="00C77482">
        <w:rPr>
          <w:rFonts w:ascii="Arial" w:hAnsi="Arial" w:cs="Arial"/>
        </w:rPr>
        <w:t xml:space="preserve"> (guarantor), EMD and KAW </w:t>
      </w:r>
      <w:r>
        <w:rPr>
          <w:rFonts w:ascii="Arial" w:hAnsi="Arial" w:cs="Arial"/>
        </w:rPr>
        <w:t xml:space="preserve">designed the study. </w:t>
      </w:r>
      <w:r w:rsidR="00C77482">
        <w:rPr>
          <w:rFonts w:ascii="Arial" w:hAnsi="Arial" w:cs="Arial"/>
        </w:rPr>
        <w:t>LDW</w:t>
      </w:r>
      <w:r w:rsidRPr="0005664F">
        <w:rPr>
          <w:rFonts w:ascii="Arial" w:hAnsi="Arial" w:cs="Arial"/>
        </w:rPr>
        <w:t xml:space="preserve"> </w:t>
      </w:r>
      <w:r>
        <w:rPr>
          <w:rFonts w:ascii="Arial" w:hAnsi="Arial" w:cs="Arial"/>
        </w:rPr>
        <w:t xml:space="preserve">conducted the </w:t>
      </w:r>
      <w:r w:rsidR="00C77482">
        <w:rPr>
          <w:rFonts w:ascii="Arial" w:hAnsi="Arial" w:cs="Arial"/>
        </w:rPr>
        <w:t>statistical analyses and drafted the methods and results</w:t>
      </w:r>
      <w:r>
        <w:rPr>
          <w:rFonts w:ascii="Arial" w:hAnsi="Arial" w:cs="Arial"/>
        </w:rPr>
        <w:t xml:space="preserve">. </w:t>
      </w:r>
      <w:r w:rsidR="00C77482">
        <w:rPr>
          <w:rFonts w:ascii="Arial" w:hAnsi="Arial" w:cs="Arial"/>
        </w:rPr>
        <w:t>CS</w:t>
      </w:r>
      <w:r>
        <w:rPr>
          <w:rFonts w:ascii="Arial" w:hAnsi="Arial" w:cs="Arial"/>
        </w:rPr>
        <w:t xml:space="preserve"> </w:t>
      </w:r>
      <w:r w:rsidR="00C77482">
        <w:rPr>
          <w:rFonts w:ascii="Arial" w:hAnsi="Arial" w:cs="Arial"/>
        </w:rPr>
        <w:t>drafted the introduction and discussion</w:t>
      </w:r>
      <w:r>
        <w:rPr>
          <w:rFonts w:ascii="Arial" w:hAnsi="Arial" w:cs="Arial"/>
        </w:rPr>
        <w:t xml:space="preserve">. EMD and </w:t>
      </w:r>
      <w:r w:rsidR="00C77482">
        <w:rPr>
          <w:rFonts w:ascii="Arial" w:hAnsi="Arial" w:cs="Arial"/>
        </w:rPr>
        <w:t xml:space="preserve">KAW are also </w:t>
      </w:r>
      <w:r>
        <w:rPr>
          <w:rFonts w:ascii="Arial" w:hAnsi="Arial" w:cs="Arial"/>
        </w:rPr>
        <w:t xml:space="preserve">investigators of the Hertfordshire Cohort Study. </w:t>
      </w:r>
      <w:r w:rsidR="00C77482">
        <w:rPr>
          <w:rFonts w:ascii="Arial" w:hAnsi="Arial" w:cs="Arial"/>
        </w:rPr>
        <w:t xml:space="preserve">KAW and MHE provided guidance regarding the analysis strategy and implications of the findings. </w:t>
      </w:r>
      <w:r w:rsidRPr="009D4BD5">
        <w:rPr>
          <w:rFonts w:ascii="Arial" w:hAnsi="Arial" w:cs="Arial"/>
        </w:rPr>
        <w:t>All authors made substantial contributions to the manuscript and approved the final version.</w:t>
      </w:r>
    </w:p>
    <w:p w14:paraId="5568904A" w14:textId="77777777" w:rsidR="001245F3" w:rsidRDefault="001245F3" w:rsidP="007B3F1C">
      <w:pPr>
        <w:spacing w:line="360" w:lineRule="auto"/>
        <w:rPr>
          <w:rFonts w:ascii="Arial" w:hAnsi="Arial" w:cs="Arial"/>
          <w:b/>
        </w:rPr>
      </w:pPr>
    </w:p>
    <w:p w14:paraId="27744C7D" w14:textId="77777777" w:rsidR="001245F3" w:rsidRDefault="001245F3" w:rsidP="007B3F1C">
      <w:pPr>
        <w:spacing w:line="360" w:lineRule="auto"/>
        <w:rPr>
          <w:rFonts w:ascii="Arial" w:hAnsi="Arial" w:cs="Arial"/>
          <w:b/>
        </w:rPr>
      </w:pPr>
    </w:p>
    <w:p w14:paraId="6B087865" w14:textId="790FCC3B" w:rsidR="00C16A2C" w:rsidRPr="0054383C" w:rsidRDefault="00C16A2C" w:rsidP="007B3F1C">
      <w:pPr>
        <w:spacing w:line="360" w:lineRule="auto"/>
        <w:rPr>
          <w:rFonts w:ascii="Arial" w:hAnsi="Arial" w:cs="Arial"/>
          <w:b/>
        </w:rPr>
      </w:pPr>
      <w:r w:rsidRPr="0054383C">
        <w:rPr>
          <w:rFonts w:ascii="Arial" w:hAnsi="Arial" w:cs="Arial"/>
          <w:b/>
        </w:rPr>
        <w:lastRenderedPageBreak/>
        <w:t>References</w:t>
      </w:r>
    </w:p>
    <w:p w14:paraId="1665B17E" w14:textId="77777777" w:rsidR="00EC298C" w:rsidRPr="00EC298C" w:rsidRDefault="00C16A2C" w:rsidP="00EC298C">
      <w:pPr>
        <w:pStyle w:val="EndNoteBibliography"/>
        <w:spacing w:after="0"/>
      </w:pPr>
      <w:r w:rsidRPr="00C57591">
        <w:rPr>
          <w:rFonts w:ascii="Arial" w:hAnsi="Arial" w:cs="Arial"/>
        </w:rPr>
        <w:fldChar w:fldCharType="begin"/>
      </w:r>
      <w:r w:rsidRPr="00C57591">
        <w:rPr>
          <w:rFonts w:ascii="Arial" w:hAnsi="Arial" w:cs="Arial"/>
        </w:rPr>
        <w:instrText xml:space="preserve"> ADDIN EN.REFLIST </w:instrText>
      </w:r>
      <w:r w:rsidRPr="00C57591">
        <w:rPr>
          <w:rFonts w:ascii="Arial" w:hAnsi="Arial" w:cs="Arial"/>
        </w:rPr>
        <w:fldChar w:fldCharType="separate"/>
      </w:r>
      <w:r w:rsidR="00EC298C" w:rsidRPr="00EC298C">
        <w:t>1. Marshall D, Johnell O, Wedel H (1996) Meta-analysis of how well measures of bone mineral density predict occurrence of osteoporotic fractures. BMJ 312 (7041):1254-1259</w:t>
      </w:r>
    </w:p>
    <w:p w14:paraId="11466D90" w14:textId="77777777" w:rsidR="00EC298C" w:rsidRPr="00EC298C" w:rsidRDefault="00EC298C" w:rsidP="00EC298C">
      <w:pPr>
        <w:pStyle w:val="EndNoteBibliography"/>
        <w:spacing w:after="0"/>
      </w:pPr>
      <w:r w:rsidRPr="00EC298C">
        <w:t>2. Wainwright SA, Marshall LM, Ensrud KE, Cauley JA, Black DM, Hillier TA, Hochberg MC, Vogt MT, Orwoll ES (2005) Hip fracture in women without osteoporosis. J Clin Endocrinol Metab 90 (5):2787-2793. doi:10.1210/jc.2004-1568</w:t>
      </w:r>
    </w:p>
    <w:p w14:paraId="57458FFD" w14:textId="77777777" w:rsidR="00EC298C" w:rsidRPr="00EC298C" w:rsidRDefault="00EC298C" w:rsidP="00EC298C">
      <w:pPr>
        <w:pStyle w:val="EndNoteBibliography"/>
        <w:spacing w:after="0"/>
      </w:pPr>
      <w:r w:rsidRPr="00EC298C">
        <w:t>3. Kanis JA, Oden A, Johnell O, Johansson H, De Laet C, Brown J, Burckhardt P, Cooper C, Christiansen C, Cummings S, Eisman JA, Fujiwara S, Gluer C, Goltzman D, Hans D, Krieg MA, La Croix A, McCloskey E, Mellstrom D, Melton LJ, 3rd, Pols H, Reeve J, Sanders K, Schott AM, Silman A, Torgerson D, van Staa T, Watts NB, Yoshimura N (2007) The use of clinical risk factors enhances the performance of BMD in the prediction of hip and osteoporotic fractures in men and women. Osteoporos Int 18 (8):1033-1046. doi:10.1007/s00198-007-0343-y</w:t>
      </w:r>
    </w:p>
    <w:p w14:paraId="07C9BDF9" w14:textId="77777777" w:rsidR="00EC298C" w:rsidRPr="00EC298C" w:rsidRDefault="00EC298C" w:rsidP="00EC298C">
      <w:pPr>
        <w:pStyle w:val="EndNoteBibliography"/>
        <w:spacing w:after="0"/>
      </w:pPr>
      <w:r w:rsidRPr="00EC298C">
        <w:t>4. Jiang X, Gruner M, Tremollieres F, Pluskiewicz W, Sornay-Rendu E, Adamczyk P, Schnatz PF (2017) Diagnostic accuracy of FRAX in predicting the 10-year risk of osteoporotic fractures using the USA treatment thresholds: A systematic review and meta-analysis. Bone 99:20-25. doi:10.1016/j.bone.2017.02.008</w:t>
      </w:r>
    </w:p>
    <w:p w14:paraId="408D7035" w14:textId="77777777" w:rsidR="00EC298C" w:rsidRPr="00EC298C" w:rsidRDefault="00EC298C" w:rsidP="00EC298C">
      <w:pPr>
        <w:pStyle w:val="EndNoteBibliography"/>
        <w:spacing w:after="0"/>
      </w:pPr>
      <w:r w:rsidRPr="00EC298C">
        <w:t>5. Vilayphiou N, Boutroy S, Szulc P, van Rietbergen B, Munoz F, Delmas PD, Chapurlat R (2011) Finite element analysis performed on radius and tibia HR‐pQCT images and fragility fractures at all sites in men. J Bone Miner Res 26 (5):965-973</w:t>
      </w:r>
    </w:p>
    <w:p w14:paraId="24278906" w14:textId="77777777" w:rsidR="00EC298C" w:rsidRPr="00EC298C" w:rsidRDefault="00EC298C" w:rsidP="00EC298C">
      <w:pPr>
        <w:pStyle w:val="EndNoteBibliography"/>
        <w:spacing w:after="0"/>
      </w:pPr>
      <w:r w:rsidRPr="00EC298C">
        <w:t>6. Vilayphiou N, Boutroy S, Sornay-rendu E, Munoz F, Delmas PD, Chapurlat R (2010) Finite element analysis performed on radius and tibia HR-pQCT images and fragility fractures at all sites in postmenopausal women. Bone 46 (4):1030-1037</w:t>
      </w:r>
    </w:p>
    <w:p w14:paraId="35F76E15" w14:textId="77777777" w:rsidR="00EC298C" w:rsidRPr="00EC298C" w:rsidRDefault="00EC298C" w:rsidP="00EC298C">
      <w:pPr>
        <w:pStyle w:val="EndNoteBibliography"/>
        <w:spacing w:after="0"/>
      </w:pPr>
      <w:r w:rsidRPr="00EC298C">
        <w:t>7. Fink HA, Langsetmo L, Vo TN, Orwoll ES, Schousboe JT, Ensrud KE (2018) Association of High-resolution Peripheral Quantitative Computed Tomography (HR-pQCT) bone microarchitectural parameters with previous clinical fracture in older men: The Osteoporotic Fractures in Men (MrOS) study. Bone 113:49-56. doi:10.1016/j.bone.2018.05.005</w:t>
      </w:r>
    </w:p>
    <w:p w14:paraId="4C0FBE7C" w14:textId="77777777" w:rsidR="00EC298C" w:rsidRPr="00EC298C" w:rsidRDefault="00EC298C" w:rsidP="00EC298C">
      <w:pPr>
        <w:pStyle w:val="EndNoteBibliography"/>
        <w:spacing w:after="0"/>
      </w:pPr>
      <w:r w:rsidRPr="00EC298C">
        <w:t>8. Sornay-Rendu E, Boutroy S, Munoz F, Delmas PD (2007) Alterations of cortical and trabecular architecture are associated with fractures in postmenopausal women, partially independent of decreased BMD measured by DXA: the OFELY study. J Bone Miner Res 22 (3):425-433. doi:10.1359/jbmr.061206</w:t>
      </w:r>
    </w:p>
    <w:p w14:paraId="7EB7F488" w14:textId="77777777" w:rsidR="00EC298C" w:rsidRPr="00EC298C" w:rsidRDefault="00EC298C" w:rsidP="00EC298C">
      <w:pPr>
        <w:pStyle w:val="EndNoteBibliography"/>
        <w:spacing w:after="0"/>
      </w:pPr>
      <w:r w:rsidRPr="00EC298C">
        <w:t>9. Sornay-Rendu E, Boutroy S, Duboeuf F, Chapurlat RD (2017) Bone Microarchitecture Assessed by HR-pQCT as Predictor of Fracture Risk in Postmenopausal Women: The OFELY Study. J Bone Miner Res 32 (6):1243-1251. doi:10.1002/jbmr.3105</w:t>
      </w:r>
    </w:p>
    <w:p w14:paraId="1D9B875C" w14:textId="77777777" w:rsidR="00EC298C" w:rsidRPr="00EC298C" w:rsidRDefault="00EC298C" w:rsidP="00EC298C">
      <w:pPr>
        <w:pStyle w:val="EndNoteBibliography"/>
        <w:spacing w:after="0"/>
      </w:pPr>
      <w:r w:rsidRPr="00EC298C">
        <w:t>10. Szulc P, Boutroy S, Vilayphiou N, Chaitou A, Delmas PD, Chapurlat R (2011) Cross-sectional analysis of the association between fragility fractures and bone microarchitecture in older men: the STRAMBO study. J Bone Miner Res 26 (6):1358-1367. doi:10.1002/jbmr.319</w:t>
      </w:r>
    </w:p>
    <w:p w14:paraId="45ABA4A5" w14:textId="77777777" w:rsidR="00EC298C" w:rsidRPr="00EC298C" w:rsidRDefault="00EC298C" w:rsidP="00EC298C">
      <w:pPr>
        <w:pStyle w:val="EndNoteBibliography"/>
        <w:spacing w:after="0"/>
      </w:pPr>
      <w:r w:rsidRPr="00EC298C">
        <w:t>11. Boutroy S, Khosla S, Sornay-Rendu E, Zanchetta MB, McMahon DJ, Zhang CA, Chapurlat RD, Zanchetta J, Stein EM, Bogado C, Majumdar S, Burghardt AJ, Shane E (2016) Microarchitecture and Peripheral BMD are Impaired in Postmenopausal White Women With Fracture Independently of Total Hip T-Score: An International Multicenter Study. J Bone Miner Res 31 (6):1158-1166. doi:10.1002/jbmr.2796</w:t>
      </w:r>
    </w:p>
    <w:p w14:paraId="52B4BA3B" w14:textId="77777777" w:rsidR="00EC298C" w:rsidRPr="00EC298C" w:rsidRDefault="00EC298C" w:rsidP="00EC298C">
      <w:pPr>
        <w:pStyle w:val="EndNoteBibliography"/>
        <w:spacing w:after="0"/>
      </w:pPr>
      <w:r w:rsidRPr="00EC298C">
        <w:t>12. Edwards M, Robinson D, Ward K, Javaid M, Walker-Bone K, Cooper C, Dennison E (2016) Cluster analysis of bone microarchitecture from high resolution peripheral quantitative computed tomography demonstrates two separate phenotypes associated with high fracture risk in men and women. Bone 88:131-137</w:t>
      </w:r>
    </w:p>
    <w:p w14:paraId="55DC266E" w14:textId="77777777" w:rsidR="00EC298C" w:rsidRPr="00EC298C" w:rsidRDefault="00EC298C" w:rsidP="00EC298C">
      <w:pPr>
        <w:pStyle w:val="EndNoteBibliography"/>
        <w:spacing w:after="0"/>
      </w:pPr>
      <w:r w:rsidRPr="00EC298C">
        <w:t>13. Litwic A, Westbury L, Robinson D, Ward K, Cooper C, Dennison E (2018) Bone phenotype assessed by HRpQCT and associations with fracture risk in the GLOW study. Calcif Tissue Int 102 (1):14-22</w:t>
      </w:r>
    </w:p>
    <w:p w14:paraId="67C464D3" w14:textId="77777777" w:rsidR="00EC298C" w:rsidRPr="00EC298C" w:rsidRDefault="00EC298C" w:rsidP="00EC298C">
      <w:pPr>
        <w:pStyle w:val="EndNoteBibliography"/>
        <w:spacing w:after="0"/>
      </w:pPr>
      <w:r w:rsidRPr="00EC298C">
        <w:t>14. Syddall H, Sayer A, Dennison E, Martin H, Barker D, Cooper C (2005) Cohort profile: the Hertfordshire cohort study. Int J Epidemiol 34 (6):1234-1242</w:t>
      </w:r>
    </w:p>
    <w:p w14:paraId="29A49259" w14:textId="77777777" w:rsidR="00EC298C" w:rsidRPr="00EC298C" w:rsidRDefault="00EC298C" w:rsidP="00EC298C">
      <w:pPr>
        <w:pStyle w:val="EndNoteBibliography"/>
        <w:spacing w:after="0"/>
      </w:pPr>
      <w:r w:rsidRPr="00EC298C">
        <w:lastRenderedPageBreak/>
        <w:t>15. Dallosso H, Morgan K, Bassey E, Ebrahim S, Fentem P, Arie T (1988) Levels of customary physical activity among the old and the very old living at home. J Epidemiol Community Health 42 (2):121-127</w:t>
      </w:r>
    </w:p>
    <w:p w14:paraId="56C1A77B" w14:textId="77777777" w:rsidR="00EC298C" w:rsidRPr="00EC298C" w:rsidRDefault="00EC298C" w:rsidP="00EC298C">
      <w:pPr>
        <w:pStyle w:val="EndNoteBibliography"/>
        <w:spacing w:after="0"/>
      </w:pPr>
      <w:r w:rsidRPr="00EC298C">
        <w:t>16. Robinson S, Syddall H, Jameson K, Batelaan S, Martin H, Dennison EM, Cooper C, Sayer AA, Group HS (2009) Current patterns of diet in community-dwelling older men and women: results from the Hertfordshire Cohort Study. Age Ageing 38:594-599</w:t>
      </w:r>
    </w:p>
    <w:p w14:paraId="251B7E3D" w14:textId="77777777" w:rsidR="00EC298C" w:rsidRPr="00EC298C" w:rsidRDefault="00EC298C" w:rsidP="00EC298C">
      <w:pPr>
        <w:pStyle w:val="EndNoteBibliography"/>
        <w:spacing w:after="0"/>
      </w:pPr>
      <w:r w:rsidRPr="00EC298C">
        <w:t xml:space="preserve">17. Office of Population Censuses and Surveys (1990) Standard occupational classification, Vol 1 Structure and definition of major, minor and unit groups. HMSO. London. </w:t>
      </w:r>
    </w:p>
    <w:p w14:paraId="7E832799" w14:textId="77777777" w:rsidR="00EC298C" w:rsidRPr="00EC298C" w:rsidRDefault="00EC298C" w:rsidP="00EC298C">
      <w:pPr>
        <w:pStyle w:val="EndNoteBibliography"/>
        <w:spacing w:after="0"/>
      </w:pPr>
      <w:r w:rsidRPr="00EC298C">
        <w:t>18. Genant HK, Wu CY, van KC, Nevitt MC (1993) Vertebral fracture assessment using a semiquantitative technique. JBone MinerRes 8 (9):1137-1148. doi:10.1002/jbmr.5650080915 [doi]</w:t>
      </w:r>
    </w:p>
    <w:p w14:paraId="62344C30" w14:textId="77777777" w:rsidR="00EC298C" w:rsidRPr="00EC298C" w:rsidRDefault="00EC298C" w:rsidP="00EC298C">
      <w:pPr>
        <w:pStyle w:val="EndNoteBibliography"/>
        <w:spacing w:after="0"/>
      </w:pPr>
      <w:r w:rsidRPr="00EC298C">
        <w:t>19. Boutroy S, Bouxsein ML, Munoz F, Delmas PD (2005) In vivo assessment of trabecular bone microarchitecture by high-resolution peripheral quantitative computed tomography. J Clin Endocrinol Metab 90 (12):6508-6515</w:t>
      </w:r>
    </w:p>
    <w:p w14:paraId="258788BA" w14:textId="77777777" w:rsidR="00EC298C" w:rsidRPr="00EC298C" w:rsidRDefault="00EC298C" w:rsidP="00EC298C">
      <w:pPr>
        <w:pStyle w:val="EndNoteBibliography"/>
        <w:spacing w:after="0"/>
      </w:pPr>
      <w:r w:rsidRPr="00EC298C">
        <w:t>20. Pauchard Y, Liphardt A-M, Macdonald HM, Hanley DA, Boyd SK (2012) Quality control for bone quality parameters affected by subject motion in high-resolution peripheral quantitative computed tomography. Bone 50 (6):1304-1310</w:t>
      </w:r>
    </w:p>
    <w:p w14:paraId="019A3D0E" w14:textId="77777777" w:rsidR="00EC298C" w:rsidRPr="00EC298C" w:rsidRDefault="00EC298C" w:rsidP="00EC298C">
      <w:pPr>
        <w:pStyle w:val="EndNoteBibliography"/>
        <w:spacing w:after="0"/>
      </w:pPr>
      <w:r w:rsidRPr="00EC298C">
        <w:t>21. MacNeil JA, Boyd SK (2007) Accuracy of high-resolution peripheral quantitative computed tomography for measurement of bone quality. Med Eng Phys 29 (10):1096-1105</w:t>
      </w:r>
    </w:p>
    <w:p w14:paraId="788F40E4" w14:textId="77777777" w:rsidR="00EC298C" w:rsidRPr="00EC298C" w:rsidRDefault="00EC298C" w:rsidP="00EC298C">
      <w:pPr>
        <w:pStyle w:val="EndNoteBibliography"/>
        <w:spacing w:after="0"/>
      </w:pPr>
      <w:r w:rsidRPr="00EC298C">
        <w:t>22. Laib A, Hauselmann HJ, Ruegsegger P (1998) In vivo high resolution 3D-QCT of the human forearm. TechnolHealth Care 6 (5-6):329-337</w:t>
      </w:r>
    </w:p>
    <w:p w14:paraId="1377F60B" w14:textId="77777777" w:rsidR="00EC298C" w:rsidRPr="00EC298C" w:rsidRDefault="00EC298C" w:rsidP="00EC298C">
      <w:pPr>
        <w:pStyle w:val="EndNoteBibliography"/>
        <w:spacing w:after="0"/>
      </w:pPr>
      <w:r w:rsidRPr="00EC298C">
        <w:t>23. Khosla S, Riggs BL, Atkinson EJ, Oberg AL, McDaniel LJ, Holets M, Peterson JM, Melton LJ, III (2006) Effects of sex and age on bone microstructure at the ultradistal radius: a population-based noninvasive in vivo assessment. J Bone MinerRes 21 (1):124-131. doi:10.1359/JBMR.050916 [doi]</w:t>
      </w:r>
    </w:p>
    <w:p w14:paraId="7252BA4A" w14:textId="77777777" w:rsidR="00EC298C" w:rsidRPr="00EC298C" w:rsidRDefault="00EC298C" w:rsidP="00EC298C">
      <w:pPr>
        <w:pStyle w:val="EndNoteBibliography"/>
        <w:spacing w:after="0"/>
      </w:pPr>
      <w:r w:rsidRPr="00EC298C">
        <w:t>24. Biver E, Durosier-Izart C, Chevalley T, van Rietbergen B, Rizzoli R, Ferrari S (2018) Evaluation of Radius Microstructure and Areal Bone Mineral Density Improves Fracture Prediction in Postmenopausal Women. J Bone Miner Res 33 (2):328-337. doi:10.1002/jbmr.3299</w:t>
      </w:r>
    </w:p>
    <w:p w14:paraId="44F11DE5" w14:textId="77777777" w:rsidR="00EC298C" w:rsidRPr="00EC298C" w:rsidRDefault="00EC298C" w:rsidP="00EC298C">
      <w:pPr>
        <w:pStyle w:val="EndNoteBibliography"/>
        <w:spacing w:after="0"/>
      </w:pPr>
      <w:r w:rsidRPr="00EC298C">
        <w:t>25. Boutroy S, Van Rietbergen B, Sornay‐Rendu E, Munoz F, Bouxsein ML, Delmas PD (2008) Finite element analysis based on in vivo HR‐pQCT images of the distal radius is associated with wrist fracture in postmenopausal women. J Bone Miner Res 23 (3):392-399</w:t>
      </w:r>
    </w:p>
    <w:p w14:paraId="3134667E" w14:textId="77777777" w:rsidR="00EC298C" w:rsidRPr="00EC298C" w:rsidRDefault="00EC298C" w:rsidP="00EC298C">
      <w:pPr>
        <w:pStyle w:val="EndNoteBibliography"/>
        <w:spacing w:after="0"/>
      </w:pPr>
      <w:r w:rsidRPr="00EC298C">
        <w:t>26. Burghardt AJ, Buie HR, Laib A, Majumdar S, Boyd SK (2010) Reproducibility of direct quantitative measures of cortical bone microarchitecture of the distal radius and tibia by HR-pQCT. Bone 47 (3):519-528</w:t>
      </w:r>
    </w:p>
    <w:p w14:paraId="734F29CC" w14:textId="77777777" w:rsidR="00EC298C" w:rsidRPr="00EC298C" w:rsidRDefault="00EC298C" w:rsidP="00EC298C">
      <w:pPr>
        <w:pStyle w:val="EndNoteBibliography"/>
        <w:spacing w:after="0"/>
      </w:pPr>
      <w:r w:rsidRPr="00EC298C">
        <w:t>27. Christen D, Melton LJ, 3rd, Zwahlen A, Amin S, Khosla S, Muller R (2013) Improved fracture risk assessment based on nonlinear micro-finite element simulations from HRpQCT images at the distal radius. J Bone Miner Res 28 (12):2601-2608. doi:10.1002/jbmr.1996</w:t>
      </w:r>
    </w:p>
    <w:p w14:paraId="02E28B5D" w14:textId="77777777" w:rsidR="00EC298C" w:rsidRPr="00EC298C" w:rsidRDefault="00EC298C" w:rsidP="00EC298C">
      <w:pPr>
        <w:pStyle w:val="EndNoteBibliography"/>
        <w:spacing w:after="0"/>
      </w:pPr>
      <w:r w:rsidRPr="00EC298C">
        <w:t>28. Seeman E (2002) Pathogenesis of bone fragility in women and men. Lancet 359 (9320):1841-1850. doi:10.1016/s0140-6736(02)08706-8</w:t>
      </w:r>
    </w:p>
    <w:p w14:paraId="4CD856DB" w14:textId="77777777" w:rsidR="00EC298C" w:rsidRPr="00EC298C" w:rsidRDefault="00EC298C" w:rsidP="00EC298C">
      <w:pPr>
        <w:pStyle w:val="EndNoteBibliography"/>
        <w:spacing w:after="0"/>
      </w:pPr>
      <w:r w:rsidRPr="00EC298C">
        <w:t>29. Langsetmo L, Peters KW, Burghardt AJ, Ensrud KE, Fink HA, Cawthon PM, Cauley JA, Schousboe JT, Barrett-Connor E, Orwoll ES (2018) Volumetric Bone Mineral Density and Failure Load of Distal Limbs Predict Incident Clinical Fracture Independent HR-pQCT BMD and Failure Load Predicts Incident Clinical Fracture of FRAX and Clinical Risk Factors Among Older Men. J Bone Miner Res 33 (7):1302-1311. doi:10.1002/jbmr.3433</w:t>
      </w:r>
    </w:p>
    <w:p w14:paraId="404B7B5E" w14:textId="77777777" w:rsidR="00EC298C" w:rsidRPr="00EC298C" w:rsidRDefault="00EC298C" w:rsidP="00EC298C">
      <w:pPr>
        <w:pStyle w:val="EndNoteBibliography"/>
        <w:spacing w:after="0"/>
      </w:pPr>
      <w:r w:rsidRPr="00EC298C">
        <w:t>30. Nishiyama KK, Macdonald HM, Hanley DA, Boyd SK (2013) Women with previous fragility fractures can be classified based on bone microarchitecture and finite element analysis measured with HR-pQCT. Osteoporos Int 24 (5):1733-1740. doi:10.1007/s00198-012-2160-1</w:t>
      </w:r>
    </w:p>
    <w:p w14:paraId="39E45465" w14:textId="77777777" w:rsidR="00EC298C" w:rsidRPr="00EC298C" w:rsidRDefault="00EC298C" w:rsidP="00EC298C">
      <w:pPr>
        <w:pStyle w:val="EndNoteBibliography"/>
        <w:spacing w:after="0"/>
      </w:pPr>
      <w:r w:rsidRPr="00EC298C">
        <w:t>31. Sundh D, Mellstrom D, Nilsson M, Karlsson M, Ohlsson C, Lorentzon M (2015) Increased Cortical Porosity in Older Men With Fracture. J Bone Miner Res 30 (9):1692-1700. doi:10.1002/jbmr.2509</w:t>
      </w:r>
    </w:p>
    <w:p w14:paraId="4F67E2C8" w14:textId="77777777" w:rsidR="00EC298C" w:rsidRPr="00EC298C" w:rsidRDefault="00EC298C" w:rsidP="00EC298C">
      <w:pPr>
        <w:pStyle w:val="EndNoteBibliography"/>
        <w:spacing w:after="0"/>
      </w:pPr>
      <w:r w:rsidRPr="00EC298C">
        <w:t>32. Sundh D, Nilsson AG, Nilsson M, Johansson L, Mellstrom D, Lorentzon M (2017) Increased cortical porosity in women with hip fracture. J Intern Med 281 (5):496-506. doi:10.1111/joim.12587</w:t>
      </w:r>
    </w:p>
    <w:p w14:paraId="2209C133" w14:textId="77777777" w:rsidR="00EC298C" w:rsidRPr="00EC298C" w:rsidRDefault="00EC298C" w:rsidP="00EC298C">
      <w:pPr>
        <w:pStyle w:val="EndNoteBibliography"/>
        <w:spacing w:after="0"/>
      </w:pPr>
      <w:r w:rsidRPr="00EC298C">
        <w:t xml:space="preserve">33. Szulc P, Boutroy S, Chapurlat R (2018) Prediction of Fractures in Men Using Bone Microarchitectural Parameters Assessed by High-Resolution Peripheral Quantitative Computed </w:t>
      </w:r>
      <w:r w:rsidRPr="00EC298C">
        <w:lastRenderedPageBreak/>
        <w:t>Tomography-The Prospective STRAMBO Study. J Bone Miner Res 33 (8):1470-1479. doi:10.1002/jbmr.3451</w:t>
      </w:r>
    </w:p>
    <w:p w14:paraId="65A036C3" w14:textId="77777777" w:rsidR="00EC298C" w:rsidRPr="00EC298C" w:rsidRDefault="00EC298C" w:rsidP="00EC298C">
      <w:pPr>
        <w:pStyle w:val="EndNoteBibliography"/>
      </w:pPr>
      <w:r w:rsidRPr="00EC298C">
        <w:t>34. Boutroy S, Bouxsein ML, Munoz F, Delmas PD (2005) In vivo assessment of trabecular bone microarchitecture by high-resolution peripheral quantitative computed tomography. J Clin Endocrinol Metab 90 (12):6508-6515. doi:10.1210/jc.2005-1258</w:t>
      </w:r>
    </w:p>
    <w:p w14:paraId="791937F6" w14:textId="6B4588DB" w:rsidR="0046287F" w:rsidRDefault="00C16A2C" w:rsidP="00DF42CC">
      <w:pPr>
        <w:spacing w:before="100" w:beforeAutospacing="1" w:after="100" w:afterAutospacing="1" w:line="360" w:lineRule="auto"/>
        <w:rPr>
          <w:rFonts w:ascii="Arial" w:hAnsi="Arial" w:cs="Arial"/>
        </w:rPr>
      </w:pPr>
      <w:r w:rsidRPr="00C57591">
        <w:rPr>
          <w:rFonts w:ascii="Arial" w:hAnsi="Arial" w:cs="Arial"/>
        </w:rPr>
        <w:fldChar w:fldCharType="end"/>
      </w:r>
    </w:p>
    <w:p w14:paraId="3E1265E7" w14:textId="77777777" w:rsidR="0046287F" w:rsidRDefault="0046287F" w:rsidP="00DF42CC">
      <w:pPr>
        <w:spacing w:before="100" w:beforeAutospacing="1" w:after="100" w:afterAutospacing="1" w:line="360" w:lineRule="auto"/>
        <w:rPr>
          <w:rFonts w:ascii="Arial" w:hAnsi="Arial" w:cs="Arial"/>
        </w:rPr>
      </w:pPr>
    </w:p>
    <w:p w14:paraId="2A0BD66F" w14:textId="77777777" w:rsidR="0046287F" w:rsidRDefault="0046287F" w:rsidP="00DF42CC">
      <w:pPr>
        <w:spacing w:before="100" w:beforeAutospacing="1" w:after="100" w:afterAutospacing="1" w:line="360" w:lineRule="auto"/>
        <w:rPr>
          <w:rFonts w:ascii="Arial" w:hAnsi="Arial" w:cs="Arial"/>
        </w:rPr>
      </w:pPr>
    </w:p>
    <w:p w14:paraId="76E7D70F" w14:textId="77777777" w:rsidR="0046287F" w:rsidRDefault="0046287F" w:rsidP="00DF42CC">
      <w:pPr>
        <w:spacing w:before="100" w:beforeAutospacing="1" w:after="100" w:afterAutospacing="1" w:line="360" w:lineRule="auto"/>
        <w:rPr>
          <w:rFonts w:ascii="Arial" w:hAnsi="Arial" w:cs="Arial"/>
        </w:rPr>
      </w:pPr>
    </w:p>
    <w:p w14:paraId="0C4E93E4" w14:textId="77777777" w:rsidR="0046287F" w:rsidRDefault="0046287F" w:rsidP="00DF42CC">
      <w:pPr>
        <w:spacing w:before="100" w:beforeAutospacing="1" w:after="100" w:afterAutospacing="1" w:line="360" w:lineRule="auto"/>
        <w:rPr>
          <w:rFonts w:ascii="Arial" w:hAnsi="Arial" w:cs="Arial"/>
        </w:rPr>
      </w:pPr>
    </w:p>
    <w:p w14:paraId="3D8C44B4" w14:textId="77777777" w:rsidR="0046287F" w:rsidRDefault="0046287F" w:rsidP="00DF42CC">
      <w:pPr>
        <w:spacing w:before="100" w:beforeAutospacing="1" w:after="100" w:afterAutospacing="1" w:line="360" w:lineRule="auto"/>
        <w:rPr>
          <w:rFonts w:ascii="Arial" w:hAnsi="Arial" w:cs="Arial"/>
        </w:rPr>
      </w:pPr>
    </w:p>
    <w:p w14:paraId="4934940B" w14:textId="77777777" w:rsidR="0046287F" w:rsidRDefault="0046287F" w:rsidP="00DF42CC">
      <w:pPr>
        <w:spacing w:before="100" w:beforeAutospacing="1" w:after="100" w:afterAutospacing="1" w:line="360" w:lineRule="auto"/>
        <w:rPr>
          <w:rFonts w:ascii="Arial" w:hAnsi="Arial" w:cs="Arial"/>
        </w:rPr>
      </w:pPr>
    </w:p>
    <w:p w14:paraId="4A3D8880" w14:textId="77777777" w:rsidR="0046287F" w:rsidRDefault="0046287F" w:rsidP="00DF42CC">
      <w:pPr>
        <w:spacing w:before="100" w:beforeAutospacing="1" w:after="100" w:afterAutospacing="1" w:line="360" w:lineRule="auto"/>
        <w:rPr>
          <w:rFonts w:ascii="Arial" w:hAnsi="Arial" w:cs="Arial"/>
        </w:rPr>
      </w:pPr>
    </w:p>
    <w:p w14:paraId="35AA621B" w14:textId="77777777" w:rsidR="0046287F" w:rsidRDefault="0046287F" w:rsidP="00DF42CC">
      <w:pPr>
        <w:spacing w:before="100" w:beforeAutospacing="1" w:after="100" w:afterAutospacing="1" w:line="360" w:lineRule="auto"/>
        <w:rPr>
          <w:rFonts w:ascii="Arial" w:hAnsi="Arial" w:cs="Arial"/>
        </w:rPr>
      </w:pPr>
    </w:p>
    <w:p w14:paraId="6237F349" w14:textId="77777777" w:rsidR="0046287F" w:rsidRDefault="0046287F" w:rsidP="00DF42CC">
      <w:pPr>
        <w:spacing w:before="100" w:beforeAutospacing="1" w:after="100" w:afterAutospacing="1" w:line="360" w:lineRule="auto"/>
        <w:rPr>
          <w:rFonts w:ascii="Arial" w:hAnsi="Arial" w:cs="Arial"/>
        </w:rPr>
      </w:pPr>
    </w:p>
    <w:p w14:paraId="177D1D33" w14:textId="77777777" w:rsidR="0046287F" w:rsidRDefault="0046287F" w:rsidP="00DF42CC">
      <w:pPr>
        <w:spacing w:before="100" w:beforeAutospacing="1" w:after="100" w:afterAutospacing="1" w:line="360" w:lineRule="auto"/>
        <w:rPr>
          <w:rFonts w:ascii="Arial" w:hAnsi="Arial" w:cs="Arial"/>
        </w:rPr>
      </w:pPr>
    </w:p>
    <w:p w14:paraId="4EB43DD7" w14:textId="77777777" w:rsidR="0046287F" w:rsidRDefault="0046287F" w:rsidP="00DF42CC">
      <w:pPr>
        <w:spacing w:before="100" w:beforeAutospacing="1" w:after="100" w:afterAutospacing="1" w:line="360" w:lineRule="auto"/>
        <w:rPr>
          <w:rFonts w:ascii="Arial" w:hAnsi="Arial" w:cs="Arial"/>
        </w:rPr>
      </w:pPr>
    </w:p>
    <w:p w14:paraId="7EF5C45B" w14:textId="77777777" w:rsidR="0046287F" w:rsidRDefault="0046287F" w:rsidP="00DF42CC">
      <w:pPr>
        <w:spacing w:before="100" w:beforeAutospacing="1" w:after="100" w:afterAutospacing="1" w:line="360" w:lineRule="auto"/>
        <w:rPr>
          <w:rFonts w:ascii="Arial" w:hAnsi="Arial" w:cs="Arial"/>
        </w:rPr>
      </w:pPr>
    </w:p>
    <w:p w14:paraId="04B52609" w14:textId="77777777" w:rsidR="009C7D5A" w:rsidRDefault="009C7D5A" w:rsidP="00DF42CC">
      <w:pPr>
        <w:spacing w:before="100" w:beforeAutospacing="1" w:after="100" w:afterAutospacing="1" w:line="360" w:lineRule="auto"/>
        <w:rPr>
          <w:rFonts w:ascii="Arial" w:hAnsi="Arial" w:cs="Arial"/>
        </w:rPr>
      </w:pPr>
    </w:p>
    <w:p w14:paraId="00B680D3" w14:textId="77777777" w:rsidR="0038234F" w:rsidRDefault="0038234F" w:rsidP="00DF42CC">
      <w:pPr>
        <w:spacing w:before="100" w:beforeAutospacing="1" w:after="100" w:afterAutospacing="1" w:line="360" w:lineRule="auto"/>
        <w:rPr>
          <w:rFonts w:ascii="Arial" w:hAnsi="Arial" w:cs="Arial"/>
        </w:rPr>
      </w:pPr>
    </w:p>
    <w:p w14:paraId="78DA3271" w14:textId="77777777" w:rsidR="007B3F1C" w:rsidRDefault="007B3F1C" w:rsidP="00DF42CC">
      <w:pPr>
        <w:spacing w:before="100" w:beforeAutospacing="1" w:after="100" w:afterAutospacing="1" w:line="360" w:lineRule="auto"/>
        <w:rPr>
          <w:rFonts w:ascii="Arial" w:hAnsi="Arial" w:cs="Arial"/>
        </w:rPr>
      </w:pPr>
    </w:p>
    <w:p w14:paraId="65CE1D4C" w14:textId="77777777" w:rsidR="007B3F1C" w:rsidRDefault="007B3F1C" w:rsidP="00DF42CC">
      <w:pPr>
        <w:spacing w:before="100" w:beforeAutospacing="1" w:after="100" w:afterAutospacing="1" w:line="360" w:lineRule="auto"/>
        <w:rPr>
          <w:rFonts w:ascii="Arial" w:hAnsi="Arial" w:cs="Arial"/>
        </w:rPr>
      </w:pPr>
    </w:p>
    <w:p w14:paraId="063B0466" w14:textId="77777777" w:rsidR="00817621" w:rsidRDefault="00817621" w:rsidP="00DF42CC">
      <w:pPr>
        <w:spacing w:before="100" w:beforeAutospacing="1" w:after="100" w:afterAutospacing="1" w:line="360" w:lineRule="auto"/>
        <w:rPr>
          <w:rFonts w:ascii="Arial" w:hAnsi="Arial" w:cs="Arial"/>
        </w:rPr>
      </w:pPr>
    </w:p>
    <w:p w14:paraId="21247F4B" w14:textId="77777777" w:rsidR="00817621" w:rsidRPr="00DF42CC" w:rsidRDefault="00817621" w:rsidP="00DF42CC">
      <w:pPr>
        <w:spacing w:before="100" w:beforeAutospacing="1" w:after="100" w:afterAutospacing="1" w:line="360" w:lineRule="auto"/>
        <w:rPr>
          <w:rFonts w:ascii="Arial" w:hAnsi="Arial" w:cs="Arial"/>
        </w:rPr>
      </w:pPr>
    </w:p>
    <w:tbl>
      <w:tblPr>
        <w:tblpPr w:leftFromText="180" w:rightFromText="180" w:vertAnchor="text" w:horzAnchor="margin" w:tblpY="180"/>
        <w:tblW w:w="8789" w:type="dxa"/>
        <w:tblLayout w:type="fixed"/>
        <w:tblLook w:val="04A0" w:firstRow="1" w:lastRow="0" w:firstColumn="1" w:lastColumn="0" w:noHBand="0" w:noVBand="1"/>
      </w:tblPr>
      <w:tblGrid>
        <w:gridCol w:w="4536"/>
        <w:gridCol w:w="1701"/>
        <w:gridCol w:w="1418"/>
        <w:gridCol w:w="1134"/>
      </w:tblGrid>
      <w:tr w:rsidR="007F21D7" w:rsidRPr="007328C5" w14:paraId="358A1E98" w14:textId="77777777" w:rsidTr="00FC5215">
        <w:trPr>
          <w:trHeight w:val="264"/>
        </w:trPr>
        <w:tc>
          <w:tcPr>
            <w:tcW w:w="7655" w:type="dxa"/>
            <w:gridSpan w:val="3"/>
            <w:tcBorders>
              <w:top w:val="nil"/>
              <w:left w:val="nil"/>
              <w:bottom w:val="nil"/>
              <w:right w:val="nil"/>
            </w:tcBorders>
            <w:shd w:val="clear" w:color="auto" w:fill="auto"/>
            <w:noWrap/>
            <w:vAlign w:val="center"/>
            <w:hideMark/>
          </w:tcPr>
          <w:p w14:paraId="0701D63D" w14:textId="13843651" w:rsidR="007F21D7" w:rsidRPr="007328C5" w:rsidRDefault="00185E1B" w:rsidP="007F21D7">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lastRenderedPageBreak/>
              <w:t>Table 1</w:t>
            </w:r>
            <w:r w:rsidR="003C484E">
              <w:rPr>
                <w:rFonts w:ascii="Arial" w:eastAsia="Times New Roman" w:hAnsi="Arial" w:cs="Arial"/>
                <w:b/>
                <w:bCs/>
                <w:color w:val="000000"/>
                <w:sz w:val="20"/>
                <w:szCs w:val="20"/>
                <w:lang w:eastAsia="en-GB"/>
              </w:rPr>
              <w:t xml:space="preserve">     </w:t>
            </w:r>
            <w:r w:rsidR="007F21D7" w:rsidRPr="007328C5">
              <w:rPr>
                <w:rFonts w:ascii="Arial" w:eastAsia="Times New Roman" w:hAnsi="Arial" w:cs="Arial"/>
                <w:b/>
                <w:bCs/>
                <w:color w:val="000000"/>
                <w:sz w:val="20"/>
                <w:szCs w:val="20"/>
                <w:lang w:eastAsia="en-GB"/>
              </w:rPr>
              <w:t>Participant characteristics of the analysis sample</w:t>
            </w:r>
          </w:p>
        </w:tc>
        <w:tc>
          <w:tcPr>
            <w:tcW w:w="1134" w:type="dxa"/>
            <w:tcBorders>
              <w:top w:val="nil"/>
              <w:left w:val="nil"/>
              <w:bottom w:val="nil"/>
              <w:right w:val="nil"/>
            </w:tcBorders>
            <w:shd w:val="clear" w:color="auto" w:fill="auto"/>
            <w:noWrap/>
            <w:vAlign w:val="center"/>
            <w:hideMark/>
          </w:tcPr>
          <w:p w14:paraId="6C849662" w14:textId="77777777" w:rsidR="007F21D7" w:rsidRPr="007328C5" w:rsidRDefault="007F21D7" w:rsidP="007F21D7">
            <w:pPr>
              <w:spacing w:after="0" w:line="240" w:lineRule="auto"/>
              <w:rPr>
                <w:rFonts w:ascii="Arial" w:eastAsia="Times New Roman" w:hAnsi="Arial" w:cs="Arial"/>
                <w:b/>
                <w:bCs/>
                <w:color w:val="000000"/>
                <w:sz w:val="20"/>
                <w:szCs w:val="20"/>
                <w:lang w:eastAsia="en-GB"/>
              </w:rPr>
            </w:pPr>
          </w:p>
        </w:tc>
      </w:tr>
      <w:tr w:rsidR="007F21D7" w:rsidRPr="007328C5" w14:paraId="1DC6CDF9" w14:textId="77777777" w:rsidTr="001F4542">
        <w:trPr>
          <w:trHeight w:val="264"/>
        </w:trPr>
        <w:tc>
          <w:tcPr>
            <w:tcW w:w="4536" w:type="dxa"/>
            <w:tcBorders>
              <w:top w:val="nil"/>
              <w:left w:val="nil"/>
              <w:bottom w:val="nil"/>
              <w:right w:val="nil"/>
            </w:tcBorders>
            <w:shd w:val="clear" w:color="auto" w:fill="auto"/>
            <w:noWrap/>
            <w:vAlign w:val="center"/>
            <w:hideMark/>
          </w:tcPr>
          <w:p w14:paraId="0EC483C4" w14:textId="77777777" w:rsidR="007F21D7" w:rsidRPr="007328C5" w:rsidRDefault="007F21D7" w:rsidP="007F21D7">
            <w:pPr>
              <w:spacing w:after="0" w:line="240" w:lineRule="auto"/>
              <w:rPr>
                <w:rFonts w:ascii="Times New Roman" w:eastAsia="Times New Roman" w:hAnsi="Times New Roman" w:cs="Times New Roman"/>
                <w:sz w:val="20"/>
                <w:szCs w:val="20"/>
                <w:lang w:eastAsia="en-GB"/>
              </w:rPr>
            </w:pPr>
          </w:p>
        </w:tc>
        <w:tc>
          <w:tcPr>
            <w:tcW w:w="3119" w:type="dxa"/>
            <w:gridSpan w:val="2"/>
            <w:tcBorders>
              <w:top w:val="nil"/>
              <w:left w:val="nil"/>
              <w:bottom w:val="nil"/>
              <w:right w:val="nil"/>
            </w:tcBorders>
            <w:shd w:val="clear" w:color="auto" w:fill="auto"/>
            <w:noWrap/>
            <w:vAlign w:val="center"/>
            <w:hideMark/>
          </w:tcPr>
          <w:p w14:paraId="23FFA1D0" w14:textId="77777777" w:rsidR="007F21D7" w:rsidRPr="007328C5" w:rsidRDefault="007F21D7" w:rsidP="007F21D7">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center"/>
            <w:hideMark/>
          </w:tcPr>
          <w:p w14:paraId="20EF7777" w14:textId="77777777" w:rsidR="007F21D7" w:rsidRPr="007328C5" w:rsidRDefault="007F21D7" w:rsidP="007F21D7">
            <w:pPr>
              <w:spacing w:after="0" w:line="240" w:lineRule="auto"/>
              <w:jc w:val="center"/>
              <w:rPr>
                <w:rFonts w:ascii="Times New Roman" w:eastAsia="Times New Roman" w:hAnsi="Times New Roman" w:cs="Times New Roman"/>
                <w:sz w:val="20"/>
                <w:szCs w:val="20"/>
                <w:lang w:eastAsia="en-GB"/>
              </w:rPr>
            </w:pPr>
          </w:p>
        </w:tc>
      </w:tr>
      <w:tr w:rsidR="007F21D7" w:rsidRPr="007328C5" w14:paraId="7B64B188" w14:textId="77777777" w:rsidTr="001F4542">
        <w:trPr>
          <w:trHeight w:val="288"/>
        </w:trPr>
        <w:tc>
          <w:tcPr>
            <w:tcW w:w="4536" w:type="dxa"/>
            <w:tcBorders>
              <w:top w:val="single" w:sz="4" w:space="0" w:color="auto"/>
              <w:left w:val="nil"/>
              <w:bottom w:val="single" w:sz="4" w:space="0" w:color="auto"/>
              <w:right w:val="nil"/>
            </w:tcBorders>
            <w:shd w:val="clear" w:color="auto" w:fill="auto"/>
            <w:noWrap/>
            <w:vAlign w:val="center"/>
            <w:hideMark/>
          </w:tcPr>
          <w:p w14:paraId="6ED896B5" w14:textId="77777777" w:rsidR="007F21D7" w:rsidRPr="007328C5" w:rsidRDefault="007F21D7" w:rsidP="007F21D7">
            <w:pPr>
              <w:spacing w:after="0" w:line="240" w:lineRule="auto"/>
              <w:rPr>
                <w:rFonts w:ascii="Arial" w:eastAsia="Times New Roman" w:hAnsi="Arial" w:cs="Arial"/>
                <w:b/>
                <w:bCs/>
                <w:color w:val="000000"/>
                <w:sz w:val="20"/>
                <w:szCs w:val="20"/>
                <w:lang w:eastAsia="en-GB"/>
              </w:rPr>
            </w:pPr>
            <w:r w:rsidRPr="007328C5">
              <w:rPr>
                <w:rFonts w:ascii="Arial" w:eastAsia="Times New Roman" w:hAnsi="Arial" w:cs="Arial"/>
                <w:b/>
                <w:bCs/>
                <w:color w:val="000000"/>
                <w:sz w:val="20"/>
                <w:szCs w:val="20"/>
                <w:lang w:eastAsia="en-GB"/>
              </w:rPr>
              <w:t> </w:t>
            </w:r>
          </w:p>
        </w:tc>
        <w:tc>
          <w:tcPr>
            <w:tcW w:w="1701" w:type="dxa"/>
            <w:tcBorders>
              <w:top w:val="single" w:sz="4" w:space="0" w:color="auto"/>
              <w:left w:val="nil"/>
              <w:bottom w:val="single" w:sz="4" w:space="0" w:color="auto"/>
              <w:right w:val="nil"/>
            </w:tcBorders>
            <w:shd w:val="clear" w:color="auto" w:fill="auto"/>
            <w:noWrap/>
            <w:vAlign w:val="center"/>
            <w:hideMark/>
          </w:tcPr>
          <w:p w14:paraId="061A8203" w14:textId="77777777" w:rsidR="007F21D7" w:rsidRPr="007328C5" w:rsidRDefault="007F21D7" w:rsidP="007F21D7">
            <w:pPr>
              <w:spacing w:after="0" w:line="240" w:lineRule="auto"/>
              <w:jc w:val="both"/>
              <w:rPr>
                <w:rFonts w:ascii="Arial" w:eastAsia="Times New Roman" w:hAnsi="Arial" w:cs="Arial"/>
                <w:b/>
                <w:bCs/>
                <w:color w:val="000000"/>
                <w:sz w:val="20"/>
                <w:szCs w:val="20"/>
                <w:lang w:eastAsia="en-GB"/>
              </w:rPr>
            </w:pPr>
            <w:r w:rsidRPr="007328C5">
              <w:rPr>
                <w:rFonts w:ascii="Arial" w:eastAsia="Times New Roman" w:hAnsi="Arial" w:cs="Arial"/>
                <w:b/>
                <w:bCs/>
                <w:color w:val="000000"/>
                <w:sz w:val="20"/>
                <w:szCs w:val="20"/>
                <w:lang w:eastAsia="en-GB"/>
              </w:rPr>
              <w:t>Men (n=188)</w:t>
            </w:r>
          </w:p>
        </w:tc>
        <w:tc>
          <w:tcPr>
            <w:tcW w:w="1418" w:type="dxa"/>
            <w:tcBorders>
              <w:top w:val="single" w:sz="4" w:space="0" w:color="auto"/>
              <w:left w:val="nil"/>
              <w:bottom w:val="single" w:sz="4" w:space="0" w:color="auto"/>
              <w:right w:val="nil"/>
            </w:tcBorders>
            <w:shd w:val="clear" w:color="auto" w:fill="auto"/>
            <w:noWrap/>
            <w:vAlign w:val="center"/>
            <w:hideMark/>
          </w:tcPr>
          <w:p w14:paraId="41FA6210" w14:textId="77777777" w:rsidR="007F21D7" w:rsidRPr="007328C5" w:rsidRDefault="007F21D7" w:rsidP="007F21D7">
            <w:pPr>
              <w:spacing w:after="0" w:line="240" w:lineRule="auto"/>
              <w:jc w:val="both"/>
              <w:rPr>
                <w:rFonts w:ascii="Arial" w:eastAsia="Times New Roman" w:hAnsi="Arial" w:cs="Arial"/>
                <w:b/>
                <w:bCs/>
                <w:color w:val="000000"/>
                <w:sz w:val="20"/>
                <w:szCs w:val="20"/>
                <w:lang w:eastAsia="en-GB"/>
              </w:rPr>
            </w:pPr>
            <w:r w:rsidRPr="007328C5">
              <w:rPr>
                <w:rFonts w:ascii="Arial" w:eastAsia="Times New Roman" w:hAnsi="Arial" w:cs="Arial"/>
                <w:b/>
                <w:bCs/>
                <w:color w:val="000000"/>
                <w:sz w:val="20"/>
                <w:szCs w:val="20"/>
                <w:lang w:eastAsia="en-GB"/>
              </w:rPr>
              <w:t>Women (n=171)</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14:paraId="3D90E9C3" w14:textId="77777777" w:rsidR="007F21D7" w:rsidRPr="007328C5" w:rsidRDefault="007F21D7" w:rsidP="007F21D7">
            <w:pPr>
              <w:spacing w:after="0" w:line="240" w:lineRule="auto"/>
              <w:jc w:val="center"/>
              <w:rPr>
                <w:rFonts w:ascii="Arial" w:eastAsia="Times New Roman" w:hAnsi="Arial" w:cs="Arial"/>
                <w:b/>
                <w:bCs/>
                <w:color w:val="000000"/>
                <w:sz w:val="20"/>
                <w:szCs w:val="20"/>
                <w:lang w:eastAsia="en-GB"/>
              </w:rPr>
            </w:pPr>
            <w:r w:rsidRPr="007328C5">
              <w:rPr>
                <w:rFonts w:ascii="Arial" w:eastAsia="Times New Roman" w:hAnsi="Arial" w:cs="Arial"/>
                <w:b/>
                <w:bCs/>
                <w:color w:val="000000"/>
                <w:sz w:val="20"/>
                <w:szCs w:val="20"/>
                <w:lang w:eastAsia="en-GB"/>
              </w:rPr>
              <w:t>Obs</w:t>
            </w:r>
          </w:p>
        </w:tc>
      </w:tr>
      <w:tr w:rsidR="007F21D7" w:rsidRPr="007328C5" w14:paraId="60B0497E" w14:textId="77777777" w:rsidTr="001F4542">
        <w:trPr>
          <w:trHeight w:val="264"/>
        </w:trPr>
        <w:tc>
          <w:tcPr>
            <w:tcW w:w="4536" w:type="dxa"/>
            <w:tcBorders>
              <w:top w:val="nil"/>
              <w:left w:val="nil"/>
              <w:bottom w:val="nil"/>
              <w:right w:val="nil"/>
            </w:tcBorders>
            <w:shd w:val="clear" w:color="auto" w:fill="auto"/>
            <w:noWrap/>
            <w:vAlign w:val="center"/>
            <w:hideMark/>
          </w:tcPr>
          <w:p w14:paraId="60FBAA7C" w14:textId="77777777" w:rsidR="007F21D7" w:rsidRPr="007328C5" w:rsidRDefault="007F21D7" w:rsidP="007F21D7">
            <w:pPr>
              <w:spacing w:after="0" w:line="240" w:lineRule="auto"/>
              <w:jc w:val="center"/>
              <w:rPr>
                <w:rFonts w:ascii="Arial" w:eastAsia="Times New Roman" w:hAnsi="Arial" w:cs="Arial"/>
                <w:b/>
                <w:bCs/>
                <w:color w:val="000000"/>
                <w:sz w:val="20"/>
                <w:szCs w:val="20"/>
                <w:lang w:eastAsia="en-GB"/>
              </w:rPr>
            </w:pPr>
          </w:p>
        </w:tc>
        <w:tc>
          <w:tcPr>
            <w:tcW w:w="3119" w:type="dxa"/>
            <w:gridSpan w:val="2"/>
            <w:tcBorders>
              <w:top w:val="nil"/>
              <w:left w:val="nil"/>
              <w:bottom w:val="single" w:sz="4" w:space="0" w:color="auto"/>
              <w:right w:val="nil"/>
            </w:tcBorders>
            <w:shd w:val="clear" w:color="auto" w:fill="auto"/>
            <w:noWrap/>
            <w:vAlign w:val="center"/>
            <w:hideMark/>
          </w:tcPr>
          <w:p w14:paraId="31C84F75" w14:textId="77777777" w:rsidR="007F21D7" w:rsidRPr="007328C5" w:rsidRDefault="007F21D7" w:rsidP="007F21D7">
            <w:pPr>
              <w:spacing w:after="0" w:line="240" w:lineRule="auto"/>
              <w:jc w:val="center"/>
              <w:rPr>
                <w:rFonts w:ascii="Arial" w:eastAsia="Times New Roman" w:hAnsi="Arial" w:cs="Arial"/>
                <w:b/>
                <w:bCs/>
                <w:i/>
                <w:iCs/>
                <w:color w:val="000000"/>
                <w:sz w:val="20"/>
                <w:szCs w:val="20"/>
                <w:lang w:eastAsia="en-GB"/>
              </w:rPr>
            </w:pPr>
            <w:r w:rsidRPr="007328C5">
              <w:rPr>
                <w:rFonts w:ascii="Arial" w:eastAsia="Times New Roman" w:hAnsi="Arial" w:cs="Arial"/>
                <w:b/>
                <w:bCs/>
                <w:i/>
                <w:iCs/>
                <w:color w:val="000000"/>
                <w:sz w:val="20"/>
                <w:szCs w:val="20"/>
                <w:lang w:eastAsia="en-GB"/>
              </w:rPr>
              <w:t>Mean (SD)</w:t>
            </w:r>
          </w:p>
        </w:tc>
        <w:tc>
          <w:tcPr>
            <w:tcW w:w="1134" w:type="dxa"/>
            <w:vMerge/>
            <w:tcBorders>
              <w:top w:val="single" w:sz="4" w:space="0" w:color="auto"/>
              <w:left w:val="nil"/>
              <w:bottom w:val="single" w:sz="4" w:space="0" w:color="000000"/>
              <w:right w:val="nil"/>
            </w:tcBorders>
            <w:vAlign w:val="center"/>
            <w:hideMark/>
          </w:tcPr>
          <w:p w14:paraId="6C9D115F" w14:textId="77777777" w:rsidR="007F21D7" w:rsidRPr="007328C5" w:rsidRDefault="007F21D7" w:rsidP="007F21D7">
            <w:pPr>
              <w:spacing w:after="0" w:line="240" w:lineRule="auto"/>
              <w:rPr>
                <w:rFonts w:ascii="Arial" w:eastAsia="Times New Roman" w:hAnsi="Arial" w:cs="Arial"/>
                <w:b/>
                <w:bCs/>
                <w:color w:val="000000"/>
                <w:sz w:val="20"/>
                <w:szCs w:val="20"/>
                <w:lang w:eastAsia="en-GB"/>
              </w:rPr>
            </w:pPr>
          </w:p>
        </w:tc>
      </w:tr>
      <w:tr w:rsidR="007F21D7" w:rsidRPr="007328C5" w14:paraId="2A8EAD06" w14:textId="77777777" w:rsidTr="001F4542">
        <w:trPr>
          <w:trHeight w:val="264"/>
        </w:trPr>
        <w:tc>
          <w:tcPr>
            <w:tcW w:w="4536" w:type="dxa"/>
            <w:tcBorders>
              <w:top w:val="nil"/>
              <w:left w:val="nil"/>
              <w:bottom w:val="nil"/>
              <w:right w:val="nil"/>
            </w:tcBorders>
            <w:shd w:val="clear" w:color="auto" w:fill="auto"/>
            <w:noWrap/>
            <w:vAlign w:val="center"/>
            <w:hideMark/>
          </w:tcPr>
          <w:p w14:paraId="66005AD6"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Age (years)</w:t>
            </w:r>
          </w:p>
        </w:tc>
        <w:tc>
          <w:tcPr>
            <w:tcW w:w="1701" w:type="dxa"/>
            <w:tcBorders>
              <w:top w:val="nil"/>
              <w:left w:val="nil"/>
              <w:bottom w:val="nil"/>
              <w:right w:val="nil"/>
            </w:tcBorders>
            <w:shd w:val="clear" w:color="auto" w:fill="auto"/>
            <w:noWrap/>
            <w:vAlign w:val="center"/>
            <w:hideMark/>
          </w:tcPr>
          <w:p w14:paraId="36A9AB72"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76.1 (2.5)</w:t>
            </w:r>
          </w:p>
        </w:tc>
        <w:tc>
          <w:tcPr>
            <w:tcW w:w="1418" w:type="dxa"/>
            <w:tcBorders>
              <w:top w:val="nil"/>
              <w:left w:val="nil"/>
              <w:bottom w:val="nil"/>
              <w:right w:val="nil"/>
            </w:tcBorders>
            <w:shd w:val="clear" w:color="auto" w:fill="auto"/>
            <w:noWrap/>
            <w:vAlign w:val="center"/>
            <w:hideMark/>
          </w:tcPr>
          <w:p w14:paraId="2622F6E1"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76.5 (2.7)</w:t>
            </w:r>
          </w:p>
        </w:tc>
        <w:tc>
          <w:tcPr>
            <w:tcW w:w="1134" w:type="dxa"/>
            <w:tcBorders>
              <w:top w:val="nil"/>
              <w:left w:val="nil"/>
              <w:bottom w:val="nil"/>
              <w:right w:val="nil"/>
            </w:tcBorders>
            <w:shd w:val="clear" w:color="auto" w:fill="auto"/>
            <w:noWrap/>
            <w:vAlign w:val="center"/>
            <w:hideMark/>
          </w:tcPr>
          <w:p w14:paraId="2665CDA3"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359</w:t>
            </w:r>
          </w:p>
        </w:tc>
      </w:tr>
      <w:tr w:rsidR="007F21D7" w:rsidRPr="007328C5" w14:paraId="5A9BA7BA" w14:textId="77777777" w:rsidTr="001F4542">
        <w:trPr>
          <w:trHeight w:val="264"/>
        </w:trPr>
        <w:tc>
          <w:tcPr>
            <w:tcW w:w="4536" w:type="dxa"/>
            <w:tcBorders>
              <w:top w:val="nil"/>
              <w:left w:val="nil"/>
              <w:bottom w:val="nil"/>
              <w:right w:val="nil"/>
            </w:tcBorders>
            <w:shd w:val="clear" w:color="auto" w:fill="auto"/>
            <w:noWrap/>
            <w:vAlign w:val="center"/>
            <w:hideMark/>
          </w:tcPr>
          <w:p w14:paraId="3E908B9B" w14:textId="60E1A846" w:rsidR="007F21D7" w:rsidRPr="007328C5" w:rsidRDefault="00185E1B" w:rsidP="007F21D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Time since</w:t>
            </w:r>
            <w:r w:rsidR="007F21D7" w:rsidRPr="007328C5">
              <w:rPr>
                <w:rFonts w:ascii="Arial" w:eastAsia="Times New Roman" w:hAnsi="Arial" w:cs="Arial"/>
                <w:color w:val="000000"/>
                <w:sz w:val="20"/>
                <w:szCs w:val="20"/>
                <w:lang w:eastAsia="en-GB"/>
              </w:rPr>
              <w:t xml:space="preserve"> menopause</w:t>
            </w:r>
            <w:r>
              <w:rPr>
                <w:rFonts w:ascii="Arial" w:eastAsia="Times New Roman" w:hAnsi="Arial" w:cs="Arial"/>
                <w:color w:val="000000"/>
                <w:sz w:val="20"/>
                <w:szCs w:val="20"/>
                <w:lang w:eastAsia="en-GB"/>
              </w:rPr>
              <w:t xml:space="preserve"> (years)</w:t>
            </w:r>
          </w:p>
        </w:tc>
        <w:tc>
          <w:tcPr>
            <w:tcW w:w="1701" w:type="dxa"/>
            <w:tcBorders>
              <w:top w:val="nil"/>
              <w:left w:val="nil"/>
              <w:bottom w:val="nil"/>
              <w:right w:val="nil"/>
            </w:tcBorders>
            <w:shd w:val="clear" w:color="auto" w:fill="auto"/>
            <w:noWrap/>
            <w:vAlign w:val="center"/>
            <w:hideMark/>
          </w:tcPr>
          <w:p w14:paraId="4A489DA3"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NA</w:t>
            </w:r>
          </w:p>
        </w:tc>
        <w:tc>
          <w:tcPr>
            <w:tcW w:w="1418" w:type="dxa"/>
            <w:tcBorders>
              <w:top w:val="nil"/>
              <w:left w:val="nil"/>
              <w:bottom w:val="nil"/>
              <w:right w:val="nil"/>
            </w:tcBorders>
            <w:shd w:val="clear" w:color="auto" w:fill="auto"/>
            <w:noWrap/>
            <w:vAlign w:val="center"/>
            <w:hideMark/>
          </w:tcPr>
          <w:p w14:paraId="5ED4585F" w14:textId="76EFC31B" w:rsidR="007F21D7" w:rsidRPr="007328C5" w:rsidRDefault="00667264" w:rsidP="00667264">
            <w:pPr>
              <w:spacing w:after="0" w:line="240" w:lineRule="auto"/>
              <w:rPr>
                <w:rFonts w:ascii="Arial" w:eastAsia="Times New Roman" w:hAnsi="Arial" w:cs="Arial"/>
                <w:color w:val="000000"/>
                <w:sz w:val="20"/>
                <w:szCs w:val="20"/>
                <w:lang w:eastAsia="en-GB"/>
              </w:rPr>
            </w:pPr>
            <w:r w:rsidRPr="00667264">
              <w:rPr>
                <w:rFonts w:ascii="Arial" w:eastAsia="Times New Roman" w:hAnsi="Arial" w:cs="Arial"/>
                <w:color w:val="000000"/>
                <w:sz w:val="20"/>
                <w:szCs w:val="20"/>
                <w:lang w:eastAsia="en-GB"/>
              </w:rPr>
              <w:t>28.1</w:t>
            </w:r>
            <w:r>
              <w:rPr>
                <w:rFonts w:ascii="Arial" w:eastAsia="Times New Roman" w:hAnsi="Arial" w:cs="Arial"/>
                <w:color w:val="000000"/>
                <w:sz w:val="20"/>
                <w:szCs w:val="20"/>
                <w:lang w:eastAsia="en-GB"/>
              </w:rPr>
              <w:t xml:space="preserve"> (</w:t>
            </w:r>
            <w:r w:rsidRPr="00667264">
              <w:rPr>
                <w:rFonts w:ascii="Arial" w:eastAsia="Times New Roman" w:hAnsi="Arial" w:cs="Arial"/>
                <w:color w:val="000000"/>
                <w:sz w:val="20"/>
                <w:szCs w:val="20"/>
                <w:lang w:eastAsia="en-GB"/>
              </w:rPr>
              <w:t>6.6</w:t>
            </w:r>
            <w:r>
              <w:rPr>
                <w:rFonts w:ascii="Arial" w:eastAsia="Times New Roman" w:hAnsi="Arial" w:cs="Arial"/>
                <w:color w:val="000000"/>
                <w:sz w:val="20"/>
                <w:szCs w:val="20"/>
                <w:lang w:eastAsia="en-GB"/>
              </w:rPr>
              <w:t>)</w:t>
            </w:r>
          </w:p>
        </w:tc>
        <w:tc>
          <w:tcPr>
            <w:tcW w:w="1134" w:type="dxa"/>
            <w:tcBorders>
              <w:top w:val="nil"/>
              <w:left w:val="nil"/>
              <w:bottom w:val="nil"/>
              <w:right w:val="nil"/>
            </w:tcBorders>
            <w:shd w:val="clear" w:color="auto" w:fill="auto"/>
            <w:noWrap/>
            <w:vAlign w:val="center"/>
            <w:hideMark/>
          </w:tcPr>
          <w:p w14:paraId="134F0C68" w14:textId="5E451B25" w:rsidR="007F21D7" w:rsidRPr="007328C5" w:rsidRDefault="00667264" w:rsidP="00667264">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168</w:t>
            </w:r>
            <w:r w:rsidR="00185E1B">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171</w:t>
            </w:r>
          </w:p>
        </w:tc>
      </w:tr>
      <w:tr w:rsidR="007F21D7" w:rsidRPr="007328C5" w14:paraId="76DB0B04" w14:textId="77777777" w:rsidTr="001F4542">
        <w:trPr>
          <w:trHeight w:val="264"/>
        </w:trPr>
        <w:tc>
          <w:tcPr>
            <w:tcW w:w="4536" w:type="dxa"/>
            <w:tcBorders>
              <w:top w:val="nil"/>
              <w:left w:val="nil"/>
              <w:bottom w:val="nil"/>
              <w:right w:val="nil"/>
            </w:tcBorders>
            <w:shd w:val="clear" w:color="auto" w:fill="auto"/>
            <w:noWrap/>
            <w:vAlign w:val="center"/>
            <w:hideMark/>
          </w:tcPr>
          <w:p w14:paraId="207E8262"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Height (cm)</w:t>
            </w:r>
          </w:p>
        </w:tc>
        <w:tc>
          <w:tcPr>
            <w:tcW w:w="1701" w:type="dxa"/>
            <w:tcBorders>
              <w:top w:val="nil"/>
              <w:left w:val="nil"/>
              <w:bottom w:val="nil"/>
              <w:right w:val="nil"/>
            </w:tcBorders>
            <w:shd w:val="clear" w:color="auto" w:fill="auto"/>
            <w:noWrap/>
            <w:vAlign w:val="center"/>
            <w:hideMark/>
          </w:tcPr>
          <w:p w14:paraId="305CAE16"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173.4 (6.7)</w:t>
            </w:r>
          </w:p>
        </w:tc>
        <w:tc>
          <w:tcPr>
            <w:tcW w:w="1418" w:type="dxa"/>
            <w:tcBorders>
              <w:top w:val="nil"/>
              <w:left w:val="nil"/>
              <w:bottom w:val="nil"/>
              <w:right w:val="nil"/>
            </w:tcBorders>
            <w:shd w:val="clear" w:color="auto" w:fill="auto"/>
            <w:noWrap/>
            <w:vAlign w:val="center"/>
            <w:hideMark/>
          </w:tcPr>
          <w:p w14:paraId="6E8F5C94"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159.9 (5.8)</w:t>
            </w:r>
          </w:p>
        </w:tc>
        <w:tc>
          <w:tcPr>
            <w:tcW w:w="1134" w:type="dxa"/>
            <w:tcBorders>
              <w:top w:val="nil"/>
              <w:left w:val="nil"/>
              <w:bottom w:val="nil"/>
              <w:right w:val="nil"/>
            </w:tcBorders>
            <w:shd w:val="clear" w:color="auto" w:fill="auto"/>
            <w:noWrap/>
            <w:vAlign w:val="center"/>
            <w:hideMark/>
          </w:tcPr>
          <w:p w14:paraId="0CDF8AC3"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359</w:t>
            </w:r>
          </w:p>
        </w:tc>
      </w:tr>
      <w:tr w:rsidR="007F21D7" w:rsidRPr="007328C5" w14:paraId="25BED284" w14:textId="77777777" w:rsidTr="001F4542">
        <w:trPr>
          <w:trHeight w:val="264"/>
        </w:trPr>
        <w:tc>
          <w:tcPr>
            <w:tcW w:w="4536" w:type="dxa"/>
            <w:tcBorders>
              <w:top w:val="nil"/>
              <w:left w:val="nil"/>
              <w:bottom w:val="nil"/>
              <w:right w:val="nil"/>
            </w:tcBorders>
            <w:shd w:val="clear" w:color="auto" w:fill="auto"/>
            <w:noWrap/>
            <w:vAlign w:val="center"/>
            <w:hideMark/>
          </w:tcPr>
          <w:p w14:paraId="4C4290CA"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Weight (kg)</w:t>
            </w:r>
          </w:p>
        </w:tc>
        <w:tc>
          <w:tcPr>
            <w:tcW w:w="1701" w:type="dxa"/>
            <w:tcBorders>
              <w:top w:val="nil"/>
              <w:left w:val="nil"/>
              <w:bottom w:val="nil"/>
              <w:right w:val="nil"/>
            </w:tcBorders>
            <w:shd w:val="clear" w:color="auto" w:fill="auto"/>
            <w:noWrap/>
            <w:vAlign w:val="center"/>
            <w:hideMark/>
          </w:tcPr>
          <w:p w14:paraId="30B9646F"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82.5 (12.2)</w:t>
            </w:r>
          </w:p>
        </w:tc>
        <w:tc>
          <w:tcPr>
            <w:tcW w:w="1418" w:type="dxa"/>
            <w:tcBorders>
              <w:top w:val="nil"/>
              <w:left w:val="nil"/>
              <w:bottom w:val="nil"/>
              <w:right w:val="nil"/>
            </w:tcBorders>
            <w:shd w:val="clear" w:color="auto" w:fill="auto"/>
            <w:noWrap/>
            <w:vAlign w:val="center"/>
            <w:hideMark/>
          </w:tcPr>
          <w:p w14:paraId="534EC200"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71.2 (12.7)</w:t>
            </w:r>
          </w:p>
        </w:tc>
        <w:tc>
          <w:tcPr>
            <w:tcW w:w="1134" w:type="dxa"/>
            <w:tcBorders>
              <w:top w:val="nil"/>
              <w:left w:val="nil"/>
              <w:bottom w:val="nil"/>
              <w:right w:val="nil"/>
            </w:tcBorders>
            <w:shd w:val="clear" w:color="auto" w:fill="auto"/>
            <w:noWrap/>
            <w:vAlign w:val="center"/>
            <w:hideMark/>
          </w:tcPr>
          <w:p w14:paraId="0F756560"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359</w:t>
            </w:r>
          </w:p>
        </w:tc>
      </w:tr>
      <w:tr w:rsidR="007F21D7" w:rsidRPr="007328C5" w14:paraId="66146C41" w14:textId="77777777" w:rsidTr="001F4542">
        <w:trPr>
          <w:trHeight w:val="312"/>
        </w:trPr>
        <w:tc>
          <w:tcPr>
            <w:tcW w:w="4536" w:type="dxa"/>
            <w:tcBorders>
              <w:top w:val="nil"/>
              <w:left w:val="nil"/>
              <w:bottom w:val="nil"/>
              <w:right w:val="nil"/>
            </w:tcBorders>
            <w:shd w:val="clear" w:color="auto" w:fill="auto"/>
            <w:noWrap/>
            <w:vAlign w:val="center"/>
            <w:hideMark/>
          </w:tcPr>
          <w:p w14:paraId="249EE619"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BMI (kg/m</w:t>
            </w:r>
            <w:r w:rsidRPr="007328C5">
              <w:rPr>
                <w:rFonts w:ascii="Arial" w:eastAsia="Times New Roman" w:hAnsi="Arial" w:cs="Arial"/>
                <w:color w:val="000000"/>
                <w:sz w:val="20"/>
                <w:szCs w:val="20"/>
                <w:vertAlign w:val="superscript"/>
                <w:lang w:eastAsia="en-GB"/>
              </w:rPr>
              <w:t>2</w:t>
            </w:r>
            <w:r w:rsidRPr="007328C5">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center"/>
            <w:hideMark/>
          </w:tcPr>
          <w:p w14:paraId="7EEE263E"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27.4 (3.8)</w:t>
            </w:r>
          </w:p>
        </w:tc>
        <w:tc>
          <w:tcPr>
            <w:tcW w:w="1418" w:type="dxa"/>
            <w:tcBorders>
              <w:top w:val="nil"/>
              <w:left w:val="nil"/>
              <w:bottom w:val="nil"/>
              <w:right w:val="nil"/>
            </w:tcBorders>
            <w:shd w:val="clear" w:color="auto" w:fill="auto"/>
            <w:noWrap/>
            <w:vAlign w:val="center"/>
            <w:hideMark/>
          </w:tcPr>
          <w:p w14:paraId="113E1E93"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27.8 (4.7)</w:t>
            </w:r>
          </w:p>
        </w:tc>
        <w:tc>
          <w:tcPr>
            <w:tcW w:w="1134" w:type="dxa"/>
            <w:tcBorders>
              <w:top w:val="nil"/>
              <w:left w:val="nil"/>
              <w:bottom w:val="nil"/>
              <w:right w:val="nil"/>
            </w:tcBorders>
            <w:shd w:val="clear" w:color="auto" w:fill="auto"/>
            <w:noWrap/>
            <w:vAlign w:val="center"/>
            <w:hideMark/>
          </w:tcPr>
          <w:p w14:paraId="17279F3C"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359</w:t>
            </w:r>
          </w:p>
        </w:tc>
      </w:tr>
      <w:tr w:rsidR="007F21D7" w:rsidRPr="007328C5" w14:paraId="6E850AD1" w14:textId="77777777" w:rsidTr="001F4542">
        <w:trPr>
          <w:trHeight w:val="264"/>
        </w:trPr>
        <w:tc>
          <w:tcPr>
            <w:tcW w:w="4536" w:type="dxa"/>
            <w:tcBorders>
              <w:top w:val="nil"/>
              <w:left w:val="nil"/>
              <w:bottom w:val="nil"/>
              <w:right w:val="nil"/>
            </w:tcBorders>
            <w:shd w:val="clear" w:color="auto" w:fill="auto"/>
            <w:noWrap/>
            <w:vAlign w:val="center"/>
            <w:hideMark/>
          </w:tcPr>
          <w:p w14:paraId="3889E0F1" w14:textId="4CEF953F" w:rsidR="007F21D7" w:rsidRPr="007328C5" w:rsidRDefault="00185E1B" w:rsidP="007F21D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Weekly dietary calcium (g</w:t>
            </w:r>
            <w:r w:rsidR="007F21D7" w:rsidRPr="007328C5">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center"/>
            <w:hideMark/>
          </w:tcPr>
          <w:p w14:paraId="1C874389"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8.6 (2.1)</w:t>
            </w:r>
          </w:p>
        </w:tc>
        <w:tc>
          <w:tcPr>
            <w:tcW w:w="1418" w:type="dxa"/>
            <w:tcBorders>
              <w:top w:val="nil"/>
              <w:left w:val="nil"/>
              <w:bottom w:val="nil"/>
              <w:right w:val="nil"/>
            </w:tcBorders>
            <w:shd w:val="clear" w:color="auto" w:fill="auto"/>
            <w:noWrap/>
            <w:vAlign w:val="center"/>
            <w:hideMark/>
          </w:tcPr>
          <w:p w14:paraId="0C36AB46" w14:textId="68D495DC" w:rsidR="007F21D7" w:rsidRPr="007328C5" w:rsidRDefault="00667264" w:rsidP="00667264">
            <w:pPr>
              <w:spacing w:after="0" w:line="240" w:lineRule="auto"/>
              <w:rPr>
                <w:rFonts w:ascii="Arial" w:eastAsia="Times New Roman" w:hAnsi="Arial" w:cs="Arial"/>
                <w:color w:val="000000"/>
                <w:sz w:val="20"/>
                <w:szCs w:val="20"/>
                <w:lang w:eastAsia="en-GB"/>
              </w:rPr>
            </w:pPr>
            <w:r w:rsidRPr="00667264">
              <w:rPr>
                <w:rFonts w:ascii="Arial" w:eastAsia="Times New Roman" w:hAnsi="Arial" w:cs="Arial"/>
                <w:color w:val="000000"/>
                <w:sz w:val="20"/>
                <w:szCs w:val="20"/>
                <w:lang w:eastAsia="en-GB"/>
              </w:rPr>
              <w:t>7.9</w:t>
            </w:r>
            <w:r>
              <w:rPr>
                <w:rFonts w:ascii="Arial" w:eastAsia="Times New Roman" w:hAnsi="Arial" w:cs="Arial"/>
                <w:color w:val="000000"/>
                <w:sz w:val="20"/>
                <w:szCs w:val="20"/>
                <w:lang w:eastAsia="en-GB"/>
              </w:rPr>
              <w:t xml:space="preserve"> (</w:t>
            </w:r>
            <w:r w:rsidRPr="00667264">
              <w:rPr>
                <w:rFonts w:ascii="Arial" w:eastAsia="Times New Roman" w:hAnsi="Arial" w:cs="Arial"/>
                <w:color w:val="000000"/>
                <w:sz w:val="20"/>
                <w:szCs w:val="20"/>
                <w:lang w:eastAsia="en-GB"/>
              </w:rPr>
              <w:t>2.6</w:t>
            </w:r>
            <w:r>
              <w:rPr>
                <w:rFonts w:ascii="Arial" w:eastAsia="Times New Roman" w:hAnsi="Arial" w:cs="Arial"/>
                <w:color w:val="000000"/>
                <w:sz w:val="20"/>
                <w:szCs w:val="20"/>
                <w:lang w:eastAsia="en-GB"/>
              </w:rPr>
              <w:t>)</w:t>
            </w:r>
          </w:p>
        </w:tc>
        <w:tc>
          <w:tcPr>
            <w:tcW w:w="1134" w:type="dxa"/>
            <w:tcBorders>
              <w:top w:val="nil"/>
              <w:left w:val="nil"/>
              <w:bottom w:val="nil"/>
              <w:right w:val="nil"/>
            </w:tcBorders>
            <w:shd w:val="clear" w:color="auto" w:fill="auto"/>
            <w:noWrap/>
            <w:vAlign w:val="center"/>
            <w:hideMark/>
          </w:tcPr>
          <w:p w14:paraId="2855615E" w14:textId="5551325A" w:rsidR="007F21D7" w:rsidRPr="007328C5" w:rsidRDefault="00667264" w:rsidP="007F21D7">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359</w:t>
            </w:r>
          </w:p>
        </w:tc>
      </w:tr>
      <w:tr w:rsidR="007F21D7" w:rsidRPr="007328C5" w14:paraId="5ED0FF71" w14:textId="77777777" w:rsidTr="001F4542">
        <w:trPr>
          <w:trHeight w:val="264"/>
        </w:trPr>
        <w:tc>
          <w:tcPr>
            <w:tcW w:w="4536" w:type="dxa"/>
            <w:tcBorders>
              <w:top w:val="nil"/>
              <w:left w:val="nil"/>
              <w:bottom w:val="nil"/>
              <w:right w:val="nil"/>
            </w:tcBorders>
            <w:shd w:val="clear" w:color="auto" w:fill="auto"/>
            <w:noWrap/>
            <w:vAlign w:val="center"/>
            <w:hideMark/>
          </w:tcPr>
          <w:p w14:paraId="00FCF28F"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Physical activity score (Dallosso)</w:t>
            </w:r>
          </w:p>
        </w:tc>
        <w:tc>
          <w:tcPr>
            <w:tcW w:w="1701" w:type="dxa"/>
            <w:tcBorders>
              <w:top w:val="nil"/>
              <w:left w:val="nil"/>
              <w:bottom w:val="nil"/>
              <w:right w:val="nil"/>
            </w:tcBorders>
            <w:shd w:val="clear" w:color="auto" w:fill="auto"/>
            <w:noWrap/>
            <w:vAlign w:val="center"/>
            <w:hideMark/>
          </w:tcPr>
          <w:p w14:paraId="02F20A88" w14:textId="1011DBAC" w:rsidR="007F21D7" w:rsidRPr="007328C5" w:rsidRDefault="00667264" w:rsidP="00667264">
            <w:pPr>
              <w:spacing w:after="0" w:line="240" w:lineRule="auto"/>
              <w:rPr>
                <w:rFonts w:ascii="Arial" w:eastAsia="Times New Roman" w:hAnsi="Arial" w:cs="Arial"/>
                <w:color w:val="000000"/>
                <w:sz w:val="20"/>
                <w:szCs w:val="20"/>
                <w:lang w:eastAsia="en-GB"/>
              </w:rPr>
            </w:pPr>
            <w:r w:rsidRPr="00667264">
              <w:rPr>
                <w:rFonts w:ascii="Arial" w:eastAsia="Times New Roman" w:hAnsi="Arial" w:cs="Arial"/>
                <w:color w:val="000000"/>
                <w:sz w:val="20"/>
                <w:szCs w:val="20"/>
                <w:lang w:eastAsia="en-GB"/>
              </w:rPr>
              <w:t>65.6</w:t>
            </w:r>
            <w:r>
              <w:rPr>
                <w:rFonts w:ascii="Arial" w:eastAsia="Times New Roman" w:hAnsi="Arial" w:cs="Arial"/>
                <w:color w:val="000000"/>
                <w:sz w:val="20"/>
                <w:szCs w:val="20"/>
                <w:lang w:eastAsia="en-GB"/>
              </w:rPr>
              <w:t xml:space="preserve"> (</w:t>
            </w:r>
            <w:r w:rsidRPr="00667264">
              <w:rPr>
                <w:rFonts w:ascii="Arial" w:eastAsia="Times New Roman" w:hAnsi="Arial" w:cs="Arial"/>
                <w:color w:val="000000"/>
                <w:sz w:val="20"/>
                <w:szCs w:val="20"/>
                <w:lang w:eastAsia="en-GB"/>
              </w:rPr>
              <w:t>13.5</w:t>
            </w:r>
            <w:r>
              <w:rPr>
                <w:rFonts w:ascii="Arial" w:eastAsia="Times New Roman" w:hAnsi="Arial" w:cs="Arial"/>
                <w:color w:val="000000"/>
                <w:sz w:val="20"/>
                <w:szCs w:val="20"/>
                <w:lang w:eastAsia="en-GB"/>
              </w:rPr>
              <w:t>)</w:t>
            </w:r>
          </w:p>
        </w:tc>
        <w:tc>
          <w:tcPr>
            <w:tcW w:w="1418" w:type="dxa"/>
            <w:tcBorders>
              <w:top w:val="nil"/>
              <w:left w:val="nil"/>
              <w:bottom w:val="nil"/>
              <w:right w:val="nil"/>
            </w:tcBorders>
            <w:shd w:val="clear" w:color="auto" w:fill="auto"/>
            <w:noWrap/>
            <w:vAlign w:val="center"/>
            <w:hideMark/>
          </w:tcPr>
          <w:p w14:paraId="1A8AA7D3" w14:textId="42082E95" w:rsidR="007F21D7" w:rsidRPr="007328C5" w:rsidRDefault="00667264" w:rsidP="00667264">
            <w:pPr>
              <w:spacing w:after="0" w:line="240" w:lineRule="auto"/>
              <w:rPr>
                <w:rFonts w:ascii="Arial" w:eastAsia="Times New Roman" w:hAnsi="Arial" w:cs="Arial"/>
                <w:color w:val="000000"/>
                <w:sz w:val="20"/>
                <w:szCs w:val="20"/>
                <w:lang w:eastAsia="en-GB"/>
              </w:rPr>
            </w:pPr>
            <w:r w:rsidRPr="00667264">
              <w:rPr>
                <w:rFonts w:ascii="Arial" w:eastAsia="Times New Roman" w:hAnsi="Arial" w:cs="Arial"/>
                <w:color w:val="000000"/>
                <w:sz w:val="20"/>
                <w:szCs w:val="20"/>
                <w:lang w:eastAsia="en-GB"/>
              </w:rPr>
              <w:t>62.1</w:t>
            </w:r>
            <w:r>
              <w:rPr>
                <w:rFonts w:ascii="Arial" w:eastAsia="Times New Roman" w:hAnsi="Arial" w:cs="Arial"/>
                <w:color w:val="000000"/>
                <w:sz w:val="20"/>
                <w:szCs w:val="20"/>
                <w:lang w:eastAsia="en-GB"/>
              </w:rPr>
              <w:t xml:space="preserve"> (</w:t>
            </w:r>
            <w:r w:rsidRPr="00667264">
              <w:rPr>
                <w:rFonts w:ascii="Arial" w:eastAsia="Times New Roman" w:hAnsi="Arial" w:cs="Arial"/>
                <w:color w:val="000000"/>
                <w:sz w:val="20"/>
                <w:szCs w:val="20"/>
                <w:lang w:eastAsia="en-GB"/>
              </w:rPr>
              <w:t>13.8</w:t>
            </w:r>
            <w:r>
              <w:rPr>
                <w:rFonts w:ascii="Arial" w:eastAsia="Times New Roman" w:hAnsi="Arial" w:cs="Arial"/>
                <w:color w:val="000000"/>
                <w:sz w:val="20"/>
                <w:szCs w:val="20"/>
                <w:lang w:eastAsia="en-GB"/>
              </w:rPr>
              <w:t>)</w:t>
            </w:r>
          </w:p>
        </w:tc>
        <w:tc>
          <w:tcPr>
            <w:tcW w:w="1134" w:type="dxa"/>
            <w:tcBorders>
              <w:top w:val="nil"/>
              <w:left w:val="nil"/>
              <w:bottom w:val="nil"/>
              <w:right w:val="nil"/>
            </w:tcBorders>
            <w:shd w:val="clear" w:color="auto" w:fill="auto"/>
            <w:noWrap/>
            <w:vAlign w:val="center"/>
            <w:hideMark/>
          </w:tcPr>
          <w:p w14:paraId="54551344" w14:textId="76A79115" w:rsidR="007F21D7" w:rsidRPr="007328C5" w:rsidRDefault="00667264" w:rsidP="007F21D7">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359</w:t>
            </w:r>
          </w:p>
        </w:tc>
      </w:tr>
      <w:tr w:rsidR="007F21D7" w:rsidRPr="007328C5" w14:paraId="07118D85" w14:textId="77777777" w:rsidTr="001F4542">
        <w:trPr>
          <w:trHeight w:val="312"/>
        </w:trPr>
        <w:tc>
          <w:tcPr>
            <w:tcW w:w="4536" w:type="dxa"/>
            <w:tcBorders>
              <w:top w:val="nil"/>
              <w:left w:val="nil"/>
              <w:bottom w:val="nil"/>
              <w:right w:val="nil"/>
            </w:tcBorders>
            <w:shd w:val="clear" w:color="auto" w:fill="auto"/>
            <w:noWrap/>
            <w:vAlign w:val="center"/>
            <w:hideMark/>
          </w:tcPr>
          <w:p w14:paraId="12E46B38"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Femoral neck aBMD (g/cm</w:t>
            </w:r>
            <w:r w:rsidRPr="007328C5">
              <w:rPr>
                <w:rFonts w:ascii="Arial" w:eastAsia="Times New Roman" w:hAnsi="Arial" w:cs="Arial"/>
                <w:color w:val="000000"/>
                <w:sz w:val="20"/>
                <w:szCs w:val="20"/>
                <w:vertAlign w:val="superscript"/>
                <w:lang w:eastAsia="en-GB"/>
              </w:rPr>
              <w:t>2</w:t>
            </w:r>
            <w:r w:rsidRPr="007328C5">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center"/>
            <w:hideMark/>
          </w:tcPr>
          <w:p w14:paraId="5FF1FCAA"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0.94 (0.14)</w:t>
            </w:r>
          </w:p>
        </w:tc>
        <w:tc>
          <w:tcPr>
            <w:tcW w:w="1418" w:type="dxa"/>
            <w:tcBorders>
              <w:top w:val="nil"/>
              <w:left w:val="nil"/>
              <w:bottom w:val="nil"/>
              <w:right w:val="nil"/>
            </w:tcBorders>
            <w:shd w:val="clear" w:color="auto" w:fill="auto"/>
            <w:noWrap/>
            <w:vAlign w:val="center"/>
            <w:hideMark/>
          </w:tcPr>
          <w:p w14:paraId="6176DDDF"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0.83 (0.12)</w:t>
            </w:r>
          </w:p>
        </w:tc>
        <w:tc>
          <w:tcPr>
            <w:tcW w:w="1134" w:type="dxa"/>
            <w:tcBorders>
              <w:top w:val="nil"/>
              <w:left w:val="nil"/>
              <w:bottom w:val="nil"/>
              <w:right w:val="nil"/>
            </w:tcBorders>
            <w:shd w:val="clear" w:color="auto" w:fill="auto"/>
            <w:noWrap/>
            <w:vAlign w:val="center"/>
            <w:hideMark/>
          </w:tcPr>
          <w:p w14:paraId="282AA53B"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345</w:t>
            </w:r>
          </w:p>
        </w:tc>
      </w:tr>
      <w:tr w:rsidR="007F21D7" w:rsidRPr="007328C5" w14:paraId="16C832BA" w14:textId="77777777" w:rsidTr="001F4542">
        <w:trPr>
          <w:trHeight w:val="264"/>
        </w:trPr>
        <w:tc>
          <w:tcPr>
            <w:tcW w:w="4536" w:type="dxa"/>
            <w:tcBorders>
              <w:top w:val="nil"/>
              <w:left w:val="nil"/>
              <w:bottom w:val="nil"/>
              <w:right w:val="nil"/>
            </w:tcBorders>
            <w:shd w:val="clear" w:color="auto" w:fill="auto"/>
            <w:noWrap/>
            <w:vAlign w:val="center"/>
            <w:hideMark/>
          </w:tcPr>
          <w:p w14:paraId="476EECED"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right w:val="nil"/>
            </w:tcBorders>
            <w:shd w:val="clear" w:color="auto" w:fill="auto"/>
            <w:noWrap/>
            <w:vAlign w:val="center"/>
            <w:hideMark/>
          </w:tcPr>
          <w:p w14:paraId="05841020" w14:textId="77777777" w:rsidR="007F21D7" w:rsidRPr="007328C5" w:rsidRDefault="007F21D7" w:rsidP="007F21D7">
            <w:pPr>
              <w:spacing w:after="0" w:line="240" w:lineRule="auto"/>
              <w:rPr>
                <w:rFonts w:ascii="Times New Roman" w:eastAsia="Times New Roman" w:hAnsi="Times New Roman" w:cs="Times New Roman"/>
                <w:sz w:val="20"/>
                <w:szCs w:val="20"/>
                <w:lang w:eastAsia="en-GB"/>
              </w:rPr>
            </w:pPr>
          </w:p>
        </w:tc>
        <w:tc>
          <w:tcPr>
            <w:tcW w:w="1418" w:type="dxa"/>
            <w:tcBorders>
              <w:top w:val="nil"/>
              <w:left w:val="nil"/>
              <w:right w:val="nil"/>
            </w:tcBorders>
            <w:shd w:val="clear" w:color="auto" w:fill="auto"/>
            <w:noWrap/>
            <w:vAlign w:val="center"/>
            <w:hideMark/>
          </w:tcPr>
          <w:p w14:paraId="366B4ECD" w14:textId="77777777" w:rsidR="007F21D7" w:rsidRPr="007328C5" w:rsidRDefault="007F21D7" w:rsidP="007F21D7">
            <w:pPr>
              <w:spacing w:after="0" w:line="240" w:lineRule="auto"/>
              <w:rPr>
                <w:rFonts w:ascii="Times New Roman" w:eastAsia="Times New Roman" w:hAnsi="Times New Roman" w:cs="Times New Roman"/>
                <w:sz w:val="20"/>
                <w:szCs w:val="20"/>
                <w:lang w:eastAsia="en-GB"/>
              </w:rPr>
            </w:pPr>
          </w:p>
        </w:tc>
        <w:tc>
          <w:tcPr>
            <w:tcW w:w="1134" w:type="dxa"/>
            <w:tcBorders>
              <w:top w:val="nil"/>
              <w:left w:val="nil"/>
              <w:right w:val="nil"/>
            </w:tcBorders>
            <w:shd w:val="clear" w:color="auto" w:fill="auto"/>
            <w:noWrap/>
            <w:vAlign w:val="center"/>
            <w:hideMark/>
          </w:tcPr>
          <w:p w14:paraId="4DBAEAA2" w14:textId="77777777" w:rsidR="007F21D7" w:rsidRPr="007328C5" w:rsidRDefault="007F21D7" w:rsidP="007F21D7">
            <w:pPr>
              <w:spacing w:after="0" w:line="240" w:lineRule="auto"/>
              <w:rPr>
                <w:rFonts w:ascii="Times New Roman" w:eastAsia="Times New Roman" w:hAnsi="Times New Roman" w:cs="Times New Roman"/>
                <w:sz w:val="20"/>
                <w:szCs w:val="20"/>
                <w:lang w:eastAsia="en-GB"/>
              </w:rPr>
            </w:pPr>
          </w:p>
        </w:tc>
      </w:tr>
      <w:tr w:rsidR="007F21D7" w:rsidRPr="007328C5" w14:paraId="10C1E12C" w14:textId="77777777" w:rsidTr="001F4542">
        <w:trPr>
          <w:trHeight w:val="264"/>
        </w:trPr>
        <w:tc>
          <w:tcPr>
            <w:tcW w:w="4536" w:type="dxa"/>
            <w:tcBorders>
              <w:top w:val="nil"/>
              <w:left w:val="nil"/>
              <w:bottom w:val="nil"/>
              <w:right w:val="nil"/>
            </w:tcBorders>
            <w:shd w:val="clear" w:color="auto" w:fill="auto"/>
            <w:noWrap/>
            <w:vAlign w:val="center"/>
            <w:hideMark/>
          </w:tcPr>
          <w:p w14:paraId="194ED64D" w14:textId="77777777" w:rsidR="007F21D7" w:rsidRPr="007328C5" w:rsidRDefault="007F21D7" w:rsidP="007F21D7">
            <w:pPr>
              <w:spacing w:after="0" w:line="240" w:lineRule="auto"/>
              <w:jc w:val="center"/>
              <w:rPr>
                <w:rFonts w:ascii="Times New Roman" w:eastAsia="Times New Roman" w:hAnsi="Times New Roman" w:cs="Times New Roman"/>
                <w:sz w:val="20"/>
                <w:szCs w:val="20"/>
                <w:lang w:eastAsia="en-GB"/>
              </w:rPr>
            </w:pPr>
          </w:p>
        </w:tc>
        <w:tc>
          <w:tcPr>
            <w:tcW w:w="3119" w:type="dxa"/>
            <w:gridSpan w:val="2"/>
            <w:tcBorders>
              <w:top w:val="nil"/>
              <w:left w:val="nil"/>
              <w:bottom w:val="single" w:sz="4" w:space="0" w:color="auto"/>
              <w:right w:val="nil"/>
            </w:tcBorders>
            <w:shd w:val="clear" w:color="auto" w:fill="auto"/>
            <w:noWrap/>
            <w:vAlign w:val="center"/>
            <w:hideMark/>
          </w:tcPr>
          <w:p w14:paraId="007FFB74" w14:textId="77777777" w:rsidR="007F21D7" w:rsidRPr="007328C5" w:rsidRDefault="007F21D7" w:rsidP="007F21D7">
            <w:pPr>
              <w:spacing w:after="0" w:line="240" w:lineRule="auto"/>
              <w:jc w:val="center"/>
              <w:rPr>
                <w:rFonts w:ascii="Arial" w:eastAsia="Times New Roman" w:hAnsi="Arial" w:cs="Arial"/>
                <w:b/>
                <w:bCs/>
                <w:i/>
                <w:iCs/>
                <w:color w:val="000000"/>
                <w:sz w:val="20"/>
                <w:szCs w:val="20"/>
                <w:lang w:eastAsia="en-GB"/>
              </w:rPr>
            </w:pPr>
            <w:r w:rsidRPr="007328C5">
              <w:rPr>
                <w:rFonts w:ascii="Arial" w:eastAsia="Times New Roman" w:hAnsi="Arial" w:cs="Arial"/>
                <w:b/>
                <w:bCs/>
                <w:i/>
                <w:iCs/>
                <w:color w:val="000000"/>
                <w:sz w:val="20"/>
                <w:szCs w:val="20"/>
                <w:lang w:eastAsia="en-GB"/>
              </w:rPr>
              <w:t>N (%)</w:t>
            </w:r>
          </w:p>
        </w:tc>
        <w:tc>
          <w:tcPr>
            <w:tcW w:w="1134" w:type="dxa"/>
            <w:tcBorders>
              <w:top w:val="nil"/>
              <w:left w:val="nil"/>
              <w:bottom w:val="single" w:sz="4" w:space="0" w:color="auto"/>
              <w:right w:val="nil"/>
            </w:tcBorders>
            <w:shd w:val="clear" w:color="auto" w:fill="auto"/>
            <w:noWrap/>
            <w:vAlign w:val="center"/>
            <w:hideMark/>
          </w:tcPr>
          <w:p w14:paraId="48DE3C73" w14:textId="77777777" w:rsidR="007F21D7" w:rsidRPr="007328C5" w:rsidRDefault="007F21D7" w:rsidP="007F21D7">
            <w:pPr>
              <w:spacing w:after="0" w:line="240" w:lineRule="auto"/>
              <w:jc w:val="center"/>
              <w:rPr>
                <w:rFonts w:ascii="Arial" w:eastAsia="Times New Roman" w:hAnsi="Arial" w:cs="Arial"/>
                <w:b/>
                <w:bCs/>
                <w:i/>
                <w:iCs/>
                <w:color w:val="000000"/>
                <w:sz w:val="20"/>
                <w:szCs w:val="20"/>
                <w:lang w:eastAsia="en-GB"/>
              </w:rPr>
            </w:pPr>
          </w:p>
        </w:tc>
      </w:tr>
      <w:tr w:rsidR="007F21D7" w:rsidRPr="007328C5" w14:paraId="7DABE22A" w14:textId="77777777" w:rsidTr="001F4542">
        <w:trPr>
          <w:trHeight w:val="264"/>
        </w:trPr>
        <w:tc>
          <w:tcPr>
            <w:tcW w:w="4536" w:type="dxa"/>
            <w:tcBorders>
              <w:top w:val="nil"/>
              <w:left w:val="nil"/>
              <w:bottom w:val="nil"/>
              <w:right w:val="nil"/>
            </w:tcBorders>
            <w:shd w:val="clear" w:color="auto" w:fill="auto"/>
            <w:noWrap/>
            <w:vAlign w:val="center"/>
            <w:hideMark/>
          </w:tcPr>
          <w:p w14:paraId="78E8084F"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Smoking (ever)</w:t>
            </w:r>
          </w:p>
        </w:tc>
        <w:tc>
          <w:tcPr>
            <w:tcW w:w="1701" w:type="dxa"/>
            <w:tcBorders>
              <w:top w:val="single" w:sz="4" w:space="0" w:color="auto"/>
              <w:left w:val="nil"/>
              <w:bottom w:val="nil"/>
              <w:right w:val="nil"/>
            </w:tcBorders>
            <w:shd w:val="clear" w:color="auto" w:fill="auto"/>
            <w:noWrap/>
            <w:vAlign w:val="bottom"/>
            <w:hideMark/>
          </w:tcPr>
          <w:p w14:paraId="7893A8CB"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103 (58.5%)</w:t>
            </w:r>
          </w:p>
        </w:tc>
        <w:tc>
          <w:tcPr>
            <w:tcW w:w="1418" w:type="dxa"/>
            <w:tcBorders>
              <w:top w:val="single" w:sz="4" w:space="0" w:color="auto"/>
              <w:left w:val="nil"/>
              <w:bottom w:val="nil"/>
              <w:right w:val="nil"/>
            </w:tcBorders>
            <w:shd w:val="clear" w:color="auto" w:fill="auto"/>
            <w:noWrap/>
            <w:vAlign w:val="bottom"/>
            <w:hideMark/>
          </w:tcPr>
          <w:p w14:paraId="53BF7BBD"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60 (37.7%)</w:t>
            </w:r>
          </w:p>
        </w:tc>
        <w:tc>
          <w:tcPr>
            <w:tcW w:w="1134" w:type="dxa"/>
            <w:tcBorders>
              <w:top w:val="single" w:sz="4" w:space="0" w:color="auto"/>
              <w:left w:val="nil"/>
              <w:bottom w:val="nil"/>
              <w:right w:val="nil"/>
            </w:tcBorders>
            <w:shd w:val="clear" w:color="auto" w:fill="auto"/>
            <w:noWrap/>
            <w:vAlign w:val="center"/>
            <w:hideMark/>
          </w:tcPr>
          <w:p w14:paraId="73FAF592"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335</w:t>
            </w:r>
          </w:p>
        </w:tc>
      </w:tr>
      <w:tr w:rsidR="007F21D7" w:rsidRPr="007328C5" w14:paraId="3BF36C2E" w14:textId="77777777" w:rsidTr="001F4542">
        <w:trPr>
          <w:trHeight w:val="264"/>
        </w:trPr>
        <w:tc>
          <w:tcPr>
            <w:tcW w:w="4536" w:type="dxa"/>
            <w:tcBorders>
              <w:top w:val="nil"/>
              <w:left w:val="nil"/>
              <w:bottom w:val="nil"/>
              <w:right w:val="nil"/>
            </w:tcBorders>
            <w:shd w:val="clear" w:color="auto" w:fill="auto"/>
            <w:noWrap/>
            <w:vAlign w:val="center"/>
            <w:hideMark/>
          </w:tcPr>
          <w:p w14:paraId="46105679"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High alcohol consumption</w:t>
            </w:r>
          </w:p>
        </w:tc>
        <w:tc>
          <w:tcPr>
            <w:tcW w:w="1701" w:type="dxa"/>
            <w:tcBorders>
              <w:top w:val="nil"/>
              <w:left w:val="nil"/>
              <w:bottom w:val="nil"/>
              <w:right w:val="nil"/>
            </w:tcBorders>
            <w:shd w:val="clear" w:color="auto" w:fill="auto"/>
            <w:noWrap/>
            <w:vAlign w:val="center"/>
            <w:hideMark/>
          </w:tcPr>
          <w:p w14:paraId="7BD24B7A"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27 (15.3%)</w:t>
            </w:r>
          </w:p>
        </w:tc>
        <w:tc>
          <w:tcPr>
            <w:tcW w:w="1418" w:type="dxa"/>
            <w:tcBorders>
              <w:top w:val="nil"/>
              <w:left w:val="nil"/>
              <w:bottom w:val="nil"/>
              <w:right w:val="nil"/>
            </w:tcBorders>
            <w:shd w:val="clear" w:color="auto" w:fill="auto"/>
            <w:noWrap/>
            <w:vAlign w:val="center"/>
            <w:hideMark/>
          </w:tcPr>
          <w:p w14:paraId="4DA67A43"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 (1.9%)</w:t>
            </w:r>
          </w:p>
        </w:tc>
        <w:tc>
          <w:tcPr>
            <w:tcW w:w="1134" w:type="dxa"/>
            <w:tcBorders>
              <w:top w:val="nil"/>
              <w:left w:val="nil"/>
              <w:bottom w:val="nil"/>
              <w:right w:val="nil"/>
            </w:tcBorders>
            <w:shd w:val="clear" w:color="auto" w:fill="auto"/>
            <w:noWrap/>
            <w:vAlign w:val="center"/>
            <w:hideMark/>
          </w:tcPr>
          <w:p w14:paraId="06AD2865"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335</w:t>
            </w:r>
          </w:p>
        </w:tc>
      </w:tr>
      <w:tr w:rsidR="007F21D7" w:rsidRPr="007328C5" w14:paraId="65BE9651" w14:textId="77777777" w:rsidTr="001F4542">
        <w:trPr>
          <w:trHeight w:val="264"/>
        </w:trPr>
        <w:tc>
          <w:tcPr>
            <w:tcW w:w="4536" w:type="dxa"/>
            <w:tcBorders>
              <w:top w:val="nil"/>
              <w:left w:val="nil"/>
              <w:bottom w:val="nil"/>
              <w:right w:val="nil"/>
            </w:tcBorders>
            <w:shd w:val="clear" w:color="auto" w:fill="auto"/>
            <w:noWrap/>
            <w:vAlign w:val="center"/>
            <w:hideMark/>
          </w:tcPr>
          <w:p w14:paraId="0489F11D"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Social class (manual)</w:t>
            </w:r>
          </w:p>
        </w:tc>
        <w:tc>
          <w:tcPr>
            <w:tcW w:w="1701" w:type="dxa"/>
            <w:tcBorders>
              <w:top w:val="nil"/>
              <w:left w:val="nil"/>
              <w:bottom w:val="nil"/>
              <w:right w:val="nil"/>
            </w:tcBorders>
            <w:shd w:val="clear" w:color="auto" w:fill="auto"/>
            <w:noWrap/>
            <w:vAlign w:val="center"/>
            <w:hideMark/>
          </w:tcPr>
          <w:p w14:paraId="3AF39531" w14:textId="0EF1AF07" w:rsidR="007F21D7" w:rsidRPr="007328C5" w:rsidRDefault="00667264" w:rsidP="0066726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100</w:t>
            </w:r>
            <w:r w:rsidR="007F21D7" w:rsidRPr="007328C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55.6</w:t>
            </w:r>
            <w:r w:rsidR="007F21D7" w:rsidRPr="007328C5">
              <w:rPr>
                <w:rFonts w:ascii="Arial" w:eastAsia="Times New Roman" w:hAnsi="Arial" w:cs="Arial"/>
                <w:color w:val="000000"/>
                <w:sz w:val="20"/>
                <w:szCs w:val="20"/>
                <w:lang w:eastAsia="en-GB"/>
              </w:rPr>
              <w:t>%)</w:t>
            </w:r>
          </w:p>
        </w:tc>
        <w:tc>
          <w:tcPr>
            <w:tcW w:w="1418" w:type="dxa"/>
            <w:tcBorders>
              <w:top w:val="nil"/>
              <w:left w:val="nil"/>
              <w:bottom w:val="nil"/>
              <w:right w:val="nil"/>
            </w:tcBorders>
            <w:shd w:val="clear" w:color="auto" w:fill="auto"/>
            <w:noWrap/>
            <w:vAlign w:val="center"/>
            <w:hideMark/>
          </w:tcPr>
          <w:p w14:paraId="2DAF405C" w14:textId="408E7F34" w:rsidR="007F21D7" w:rsidRPr="007328C5" w:rsidRDefault="00667264" w:rsidP="00667264">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96</w:t>
            </w:r>
            <w:r w:rsidR="007F21D7" w:rsidRPr="007328C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56.1</w:t>
            </w:r>
            <w:r w:rsidR="007F21D7" w:rsidRPr="007328C5">
              <w:rPr>
                <w:rFonts w:ascii="Arial" w:eastAsia="Times New Roman" w:hAnsi="Arial" w:cs="Arial"/>
                <w:color w:val="000000"/>
                <w:sz w:val="20"/>
                <w:szCs w:val="20"/>
                <w:lang w:eastAsia="en-GB"/>
              </w:rPr>
              <w:t>%)</w:t>
            </w:r>
          </w:p>
        </w:tc>
        <w:tc>
          <w:tcPr>
            <w:tcW w:w="1134" w:type="dxa"/>
            <w:tcBorders>
              <w:top w:val="nil"/>
              <w:left w:val="nil"/>
              <w:bottom w:val="nil"/>
              <w:right w:val="nil"/>
            </w:tcBorders>
            <w:shd w:val="clear" w:color="auto" w:fill="auto"/>
            <w:noWrap/>
            <w:vAlign w:val="center"/>
            <w:hideMark/>
          </w:tcPr>
          <w:p w14:paraId="3744CECE" w14:textId="7950E918" w:rsidR="007F21D7" w:rsidRPr="007328C5" w:rsidRDefault="00667264" w:rsidP="007F21D7">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351</w:t>
            </w:r>
          </w:p>
        </w:tc>
      </w:tr>
      <w:tr w:rsidR="007F21D7" w:rsidRPr="007328C5" w14:paraId="3EE1BF9F" w14:textId="77777777" w:rsidTr="001F4542">
        <w:trPr>
          <w:trHeight w:val="264"/>
        </w:trPr>
        <w:tc>
          <w:tcPr>
            <w:tcW w:w="4536" w:type="dxa"/>
            <w:tcBorders>
              <w:top w:val="nil"/>
              <w:left w:val="nil"/>
              <w:bottom w:val="nil"/>
              <w:right w:val="nil"/>
            </w:tcBorders>
            <w:shd w:val="clear" w:color="auto" w:fill="auto"/>
            <w:noWrap/>
            <w:vAlign w:val="center"/>
            <w:hideMark/>
          </w:tcPr>
          <w:p w14:paraId="5B998754" w14:textId="194EAC56" w:rsidR="007F21D7" w:rsidRPr="007328C5" w:rsidRDefault="007F21D7" w:rsidP="001F4542">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Bisphosphonates (</w:t>
            </w:r>
            <w:r w:rsidR="001F4542">
              <w:rPr>
                <w:rFonts w:ascii="Arial" w:eastAsia="Times New Roman" w:hAnsi="Arial" w:cs="Arial"/>
                <w:color w:val="000000"/>
                <w:sz w:val="20"/>
                <w:szCs w:val="20"/>
                <w:lang w:eastAsia="en-GB"/>
              </w:rPr>
              <w:t>since baseline</w:t>
            </w:r>
            <w:r w:rsidRPr="007328C5">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center"/>
            <w:hideMark/>
          </w:tcPr>
          <w:p w14:paraId="2BE97C8E"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9 (5.1%)</w:t>
            </w:r>
          </w:p>
        </w:tc>
        <w:tc>
          <w:tcPr>
            <w:tcW w:w="1418" w:type="dxa"/>
            <w:tcBorders>
              <w:top w:val="nil"/>
              <w:left w:val="nil"/>
              <w:bottom w:val="nil"/>
              <w:right w:val="nil"/>
            </w:tcBorders>
            <w:shd w:val="clear" w:color="auto" w:fill="auto"/>
            <w:noWrap/>
            <w:vAlign w:val="center"/>
            <w:hideMark/>
          </w:tcPr>
          <w:p w14:paraId="375C21A9" w14:textId="360B33CB" w:rsidR="007F21D7" w:rsidRPr="007328C5" w:rsidRDefault="00667264" w:rsidP="007F21D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32 (19</w:t>
            </w:r>
            <w:r w:rsidR="007F21D7" w:rsidRPr="007328C5">
              <w:rPr>
                <w:rFonts w:ascii="Arial" w:eastAsia="Times New Roman" w:hAnsi="Arial" w:cs="Arial"/>
                <w:color w:val="000000"/>
                <w:sz w:val="20"/>
                <w:szCs w:val="20"/>
                <w:lang w:eastAsia="en-GB"/>
              </w:rPr>
              <w:t>.9%)</w:t>
            </w:r>
          </w:p>
        </w:tc>
        <w:tc>
          <w:tcPr>
            <w:tcW w:w="1134" w:type="dxa"/>
            <w:tcBorders>
              <w:top w:val="nil"/>
              <w:left w:val="nil"/>
              <w:bottom w:val="nil"/>
              <w:right w:val="nil"/>
            </w:tcBorders>
            <w:shd w:val="clear" w:color="auto" w:fill="auto"/>
            <w:noWrap/>
            <w:vAlign w:val="center"/>
            <w:hideMark/>
          </w:tcPr>
          <w:p w14:paraId="64843492" w14:textId="26774912" w:rsidR="007F21D7" w:rsidRPr="007328C5" w:rsidRDefault="007F21D7" w:rsidP="00667264">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33</w:t>
            </w:r>
            <w:r w:rsidR="00667264">
              <w:rPr>
                <w:rFonts w:ascii="Arial" w:eastAsia="Times New Roman" w:hAnsi="Arial" w:cs="Arial"/>
                <w:color w:val="000000"/>
                <w:sz w:val="20"/>
                <w:szCs w:val="20"/>
                <w:lang w:eastAsia="en-GB"/>
              </w:rPr>
              <w:t>7</w:t>
            </w:r>
          </w:p>
        </w:tc>
      </w:tr>
      <w:tr w:rsidR="007F21D7" w:rsidRPr="007328C5" w14:paraId="55F73125" w14:textId="77777777" w:rsidTr="001F4542">
        <w:trPr>
          <w:trHeight w:val="264"/>
        </w:trPr>
        <w:tc>
          <w:tcPr>
            <w:tcW w:w="4536" w:type="dxa"/>
            <w:tcBorders>
              <w:top w:val="nil"/>
              <w:left w:val="nil"/>
              <w:bottom w:val="nil"/>
              <w:right w:val="nil"/>
            </w:tcBorders>
            <w:shd w:val="clear" w:color="auto" w:fill="auto"/>
            <w:noWrap/>
            <w:vAlign w:val="center"/>
            <w:hideMark/>
          </w:tcPr>
          <w:p w14:paraId="758116E4" w14:textId="0BF0FB0C"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H</w:t>
            </w:r>
            <w:r w:rsidR="001F4542">
              <w:rPr>
                <w:rFonts w:ascii="Arial" w:eastAsia="Times New Roman" w:hAnsi="Arial" w:cs="Arial"/>
                <w:color w:val="000000"/>
                <w:sz w:val="20"/>
                <w:szCs w:val="20"/>
                <w:lang w:eastAsia="en-GB"/>
              </w:rPr>
              <w:t>ormone replacement therapy (since baseline</w:t>
            </w:r>
            <w:r w:rsidRPr="007328C5">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center"/>
            <w:hideMark/>
          </w:tcPr>
          <w:p w14:paraId="74582AC0"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NA</w:t>
            </w:r>
          </w:p>
        </w:tc>
        <w:tc>
          <w:tcPr>
            <w:tcW w:w="1418" w:type="dxa"/>
            <w:tcBorders>
              <w:top w:val="nil"/>
              <w:left w:val="nil"/>
              <w:bottom w:val="nil"/>
              <w:right w:val="nil"/>
            </w:tcBorders>
            <w:shd w:val="clear" w:color="auto" w:fill="auto"/>
            <w:noWrap/>
            <w:vAlign w:val="center"/>
            <w:hideMark/>
          </w:tcPr>
          <w:p w14:paraId="756D06C0" w14:textId="42300EA6" w:rsidR="007F21D7" w:rsidRPr="007328C5" w:rsidRDefault="00667264" w:rsidP="007F21D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37 (23</w:t>
            </w:r>
            <w:r w:rsidR="00737061">
              <w:rPr>
                <w:rFonts w:ascii="Arial" w:eastAsia="Times New Roman" w:hAnsi="Arial" w:cs="Arial"/>
                <w:color w:val="000000"/>
                <w:sz w:val="20"/>
                <w:szCs w:val="20"/>
                <w:lang w:eastAsia="en-GB"/>
              </w:rPr>
              <w:t>.0</w:t>
            </w:r>
            <w:r w:rsidR="007F21D7" w:rsidRPr="007328C5">
              <w:rPr>
                <w:rFonts w:ascii="Arial" w:eastAsia="Times New Roman" w:hAnsi="Arial" w:cs="Arial"/>
                <w:color w:val="000000"/>
                <w:sz w:val="20"/>
                <w:szCs w:val="20"/>
                <w:lang w:eastAsia="en-GB"/>
              </w:rPr>
              <w:t>%)</w:t>
            </w:r>
          </w:p>
        </w:tc>
        <w:tc>
          <w:tcPr>
            <w:tcW w:w="1134" w:type="dxa"/>
            <w:tcBorders>
              <w:top w:val="nil"/>
              <w:left w:val="nil"/>
              <w:bottom w:val="nil"/>
              <w:right w:val="nil"/>
            </w:tcBorders>
            <w:shd w:val="clear" w:color="auto" w:fill="auto"/>
            <w:noWrap/>
            <w:vAlign w:val="center"/>
            <w:hideMark/>
          </w:tcPr>
          <w:p w14:paraId="72A8EF74" w14:textId="564074DB" w:rsidR="007F21D7" w:rsidRPr="007328C5" w:rsidRDefault="00667264" w:rsidP="007F21D7">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161</w:t>
            </w:r>
            <w:r w:rsidR="00185E1B">
              <w:rPr>
                <w:rFonts w:ascii="Arial" w:eastAsia="Times New Roman" w:hAnsi="Arial" w:cs="Arial"/>
                <w:color w:val="000000"/>
                <w:sz w:val="20"/>
                <w:szCs w:val="20"/>
                <w:lang w:eastAsia="en-GB"/>
              </w:rPr>
              <w:t>/171</w:t>
            </w:r>
          </w:p>
        </w:tc>
      </w:tr>
      <w:tr w:rsidR="007F21D7" w:rsidRPr="007328C5" w14:paraId="48772C15" w14:textId="77777777" w:rsidTr="001F4542">
        <w:trPr>
          <w:trHeight w:val="264"/>
        </w:trPr>
        <w:tc>
          <w:tcPr>
            <w:tcW w:w="4536" w:type="dxa"/>
            <w:tcBorders>
              <w:top w:val="nil"/>
              <w:left w:val="nil"/>
              <w:bottom w:val="nil"/>
              <w:right w:val="nil"/>
            </w:tcBorders>
            <w:shd w:val="clear" w:color="auto" w:fill="auto"/>
            <w:noWrap/>
            <w:vAlign w:val="center"/>
            <w:hideMark/>
          </w:tcPr>
          <w:p w14:paraId="072549F6"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Osteoporosis (FN t-score &lt; -2.5)</w:t>
            </w:r>
          </w:p>
        </w:tc>
        <w:tc>
          <w:tcPr>
            <w:tcW w:w="1701" w:type="dxa"/>
            <w:tcBorders>
              <w:top w:val="nil"/>
              <w:left w:val="nil"/>
              <w:bottom w:val="nil"/>
              <w:right w:val="nil"/>
            </w:tcBorders>
            <w:shd w:val="clear" w:color="auto" w:fill="auto"/>
            <w:noWrap/>
            <w:vAlign w:val="center"/>
            <w:hideMark/>
          </w:tcPr>
          <w:p w14:paraId="3C931CF6"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13 (7.2%)</w:t>
            </w:r>
          </w:p>
        </w:tc>
        <w:tc>
          <w:tcPr>
            <w:tcW w:w="1418" w:type="dxa"/>
            <w:tcBorders>
              <w:top w:val="nil"/>
              <w:left w:val="nil"/>
              <w:bottom w:val="nil"/>
              <w:right w:val="nil"/>
            </w:tcBorders>
            <w:shd w:val="clear" w:color="auto" w:fill="auto"/>
            <w:noWrap/>
            <w:vAlign w:val="center"/>
            <w:hideMark/>
          </w:tcPr>
          <w:p w14:paraId="72CAE4DA"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17 (10.3%)</w:t>
            </w:r>
          </w:p>
        </w:tc>
        <w:tc>
          <w:tcPr>
            <w:tcW w:w="1134" w:type="dxa"/>
            <w:tcBorders>
              <w:top w:val="nil"/>
              <w:left w:val="nil"/>
              <w:bottom w:val="nil"/>
              <w:right w:val="nil"/>
            </w:tcBorders>
            <w:shd w:val="clear" w:color="auto" w:fill="auto"/>
            <w:noWrap/>
            <w:vAlign w:val="center"/>
            <w:hideMark/>
          </w:tcPr>
          <w:p w14:paraId="6CBA7714"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345</w:t>
            </w:r>
          </w:p>
        </w:tc>
      </w:tr>
      <w:tr w:rsidR="007F21D7" w:rsidRPr="007328C5" w14:paraId="722BDF6E" w14:textId="77777777" w:rsidTr="001F4542">
        <w:trPr>
          <w:trHeight w:val="276"/>
        </w:trPr>
        <w:tc>
          <w:tcPr>
            <w:tcW w:w="4536" w:type="dxa"/>
            <w:tcBorders>
              <w:top w:val="nil"/>
              <w:left w:val="nil"/>
              <w:bottom w:val="nil"/>
              <w:right w:val="nil"/>
            </w:tcBorders>
            <w:shd w:val="clear" w:color="auto" w:fill="auto"/>
            <w:noWrap/>
            <w:vAlign w:val="center"/>
            <w:hideMark/>
          </w:tcPr>
          <w:p w14:paraId="1EE2F82C" w14:textId="6A40E292" w:rsidR="007F21D7" w:rsidRPr="007328C5" w:rsidRDefault="007F21D7" w:rsidP="00737061">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 xml:space="preserve">Osteopenia (-2.5 </w:t>
            </w:r>
            <w:r w:rsidR="00737061">
              <w:rPr>
                <w:rFonts w:ascii="Calibri" w:eastAsia="Times New Roman" w:hAnsi="Calibri" w:cs="Arial"/>
                <w:color w:val="000000"/>
                <w:sz w:val="20"/>
                <w:szCs w:val="20"/>
                <w:lang w:eastAsia="en-GB"/>
              </w:rPr>
              <w:t>≤</w:t>
            </w:r>
            <w:r w:rsidRPr="007328C5">
              <w:rPr>
                <w:rFonts w:ascii="Arial" w:eastAsia="Times New Roman" w:hAnsi="Arial" w:cs="Arial"/>
                <w:color w:val="000000"/>
                <w:sz w:val="20"/>
                <w:szCs w:val="20"/>
                <w:lang w:eastAsia="en-GB"/>
              </w:rPr>
              <w:t xml:space="preserve"> FN t-score &lt; -1)</w:t>
            </w:r>
          </w:p>
        </w:tc>
        <w:tc>
          <w:tcPr>
            <w:tcW w:w="1701" w:type="dxa"/>
            <w:tcBorders>
              <w:top w:val="nil"/>
              <w:left w:val="nil"/>
              <w:bottom w:val="nil"/>
              <w:right w:val="nil"/>
            </w:tcBorders>
            <w:shd w:val="clear" w:color="auto" w:fill="auto"/>
            <w:noWrap/>
            <w:vAlign w:val="center"/>
            <w:hideMark/>
          </w:tcPr>
          <w:p w14:paraId="045781F6"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83 (46.1%)</w:t>
            </w:r>
          </w:p>
        </w:tc>
        <w:tc>
          <w:tcPr>
            <w:tcW w:w="1418" w:type="dxa"/>
            <w:tcBorders>
              <w:top w:val="nil"/>
              <w:left w:val="nil"/>
              <w:bottom w:val="nil"/>
              <w:right w:val="nil"/>
            </w:tcBorders>
            <w:shd w:val="clear" w:color="auto" w:fill="auto"/>
            <w:noWrap/>
            <w:vAlign w:val="center"/>
            <w:hideMark/>
          </w:tcPr>
          <w:p w14:paraId="2C2162E8"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86 (52.1%)</w:t>
            </w:r>
          </w:p>
        </w:tc>
        <w:tc>
          <w:tcPr>
            <w:tcW w:w="1134" w:type="dxa"/>
            <w:tcBorders>
              <w:top w:val="nil"/>
              <w:left w:val="nil"/>
              <w:bottom w:val="nil"/>
              <w:right w:val="nil"/>
            </w:tcBorders>
            <w:shd w:val="clear" w:color="auto" w:fill="auto"/>
            <w:noWrap/>
            <w:vAlign w:val="center"/>
            <w:hideMark/>
          </w:tcPr>
          <w:p w14:paraId="17DC1C06"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345</w:t>
            </w:r>
          </w:p>
        </w:tc>
      </w:tr>
      <w:tr w:rsidR="007F21D7" w:rsidRPr="007328C5" w14:paraId="053BD9D6" w14:textId="77777777" w:rsidTr="001F4542">
        <w:trPr>
          <w:trHeight w:val="264"/>
        </w:trPr>
        <w:tc>
          <w:tcPr>
            <w:tcW w:w="4536" w:type="dxa"/>
            <w:tcBorders>
              <w:top w:val="nil"/>
              <w:left w:val="nil"/>
              <w:bottom w:val="nil"/>
              <w:right w:val="nil"/>
            </w:tcBorders>
            <w:shd w:val="clear" w:color="auto" w:fill="auto"/>
            <w:noWrap/>
            <w:vAlign w:val="center"/>
            <w:hideMark/>
          </w:tcPr>
          <w:p w14:paraId="18276338" w14:textId="2CEBE164"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Self-reported fracture sin</w:t>
            </w:r>
            <w:r w:rsidR="000F3D7D">
              <w:rPr>
                <w:rFonts w:ascii="Arial" w:eastAsia="Times New Roman" w:hAnsi="Arial" w:cs="Arial"/>
                <w:color w:val="000000"/>
                <w:sz w:val="20"/>
                <w:szCs w:val="20"/>
                <w:lang w:eastAsia="en-GB"/>
              </w:rPr>
              <w:t>c</w:t>
            </w:r>
            <w:r w:rsidRPr="007328C5">
              <w:rPr>
                <w:rFonts w:ascii="Arial" w:eastAsia="Times New Roman" w:hAnsi="Arial" w:cs="Arial"/>
                <w:color w:val="000000"/>
                <w:sz w:val="20"/>
                <w:szCs w:val="20"/>
                <w:lang w:eastAsia="en-GB"/>
              </w:rPr>
              <w:t>e 45 years</w:t>
            </w:r>
          </w:p>
        </w:tc>
        <w:tc>
          <w:tcPr>
            <w:tcW w:w="1701" w:type="dxa"/>
            <w:tcBorders>
              <w:top w:val="nil"/>
              <w:left w:val="nil"/>
              <w:bottom w:val="nil"/>
              <w:right w:val="nil"/>
            </w:tcBorders>
            <w:shd w:val="clear" w:color="auto" w:fill="auto"/>
            <w:noWrap/>
            <w:vAlign w:val="center"/>
            <w:hideMark/>
          </w:tcPr>
          <w:p w14:paraId="3A161052"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40 (23.3%)</w:t>
            </w:r>
          </w:p>
        </w:tc>
        <w:tc>
          <w:tcPr>
            <w:tcW w:w="1418" w:type="dxa"/>
            <w:tcBorders>
              <w:top w:val="nil"/>
              <w:left w:val="nil"/>
              <w:bottom w:val="nil"/>
              <w:right w:val="nil"/>
            </w:tcBorders>
            <w:shd w:val="clear" w:color="auto" w:fill="auto"/>
            <w:noWrap/>
            <w:vAlign w:val="center"/>
            <w:hideMark/>
          </w:tcPr>
          <w:p w14:paraId="7B7CDD5F"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44 (27.7%)</w:t>
            </w:r>
          </w:p>
        </w:tc>
        <w:tc>
          <w:tcPr>
            <w:tcW w:w="1134" w:type="dxa"/>
            <w:tcBorders>
              <w:top w:val="nil"/>
              <w:left w:val="nil"/>
              <w:bottom w:val="nil"/>
              <w:right w:val="nil"/>
            </w:tcBorders>
            <w:shd w:val="clear" w:color="auto" w:fill="auto"/>
            <w:noWrap/>
            <w:vAlign w:val="center"/>
            <w:hideMark/>
          </w:tcPr>
          <w:p w14:paraId="00457F93"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331</w:t>
            </w:r>
          </w:p>
        </w:tc>
      </w:tr>
      <w:tr w:rsidR="007F21D7" w:rsidRPr="007328C5" w14:paraId="47F22394" w14:textId="77777777" w:rsidTr="001F4542">
        <w:trPr>
          <w:trHeight w:val="264"/>
        </w:trPr>
        <w:tc>
          <w:tcPr>
            <w:tcW w:w="4536" w:type="dxa"/>
            <w:tcBorders>
              <w:top w:val="nil"/>
              <w:left w:val="nil"/>
              <w:bottom w:val="nil"/>
              <w:right w:val="nil"/>
            </w:tcBorders>
            <w:shd w:val="clear" w:color="auto" w:fill="auto"/>
            <w:noWrap/>
            <w:vAlign w:val="center"/>
            <w:hideMark/>
          </w:tcPr>
          <w:p w14:paraId="64209965"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Vertebral fracture</w:t>
            </w:r>
          </w:p>
        </w:tc>
        <w:tc>
          <w:tcPr>
            <w:tcW w:w="1701" w:type="dxa"/>
            <w:tcBorders>
              <w:top w:val="nil"/>
              <w:left w:val="nil"/>
              <w:bottom w:val="nil"/>
              <w:right w:val="nil"/>
            </w:tcBorders>
            <w:shd w:val="clear" w:color="auto" w:fill="auto"/>
            <w:noWrap/>
            <w:vAlign w:val="center"/>
            <w:hideMark/>
          </w:tcPr>
          <w:p w14:paraId="51A997CF"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10 (5.4%)</w:t>
            </w:r>
          </w:p>
        </w:tc>
        <w:tc>
          <w:tcPr>
            <w:tcW w:w="1418" w:type="dxa"/>
            <w:tcBorders>
              <w:top w:val="nil"/>
              <w:left w:val="nil"/>
              <w:bottom w:val="nil"/>
              <w:right w:val="nil"/>
            </w:tcBorders>
            <w:shd w:val="clear" w:color="auto" w:fill="auto"/>
            <w:noWrap/>
            <w:vAlign w:val="center"/>
            <w:hideMark/>
          </w:tcPr>
          <w:p w14:paraId="7231CB45"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14 (8.3%)</w:t>
            </w:r>
          </w:p>
        </w:tc>
        <w:tc>
          <w:tcPr>
            <w:tcW w:w="1134" w:type="dxa"/>
            <w:tcBorders>
              <w:top w:val="nil"/>
              <w:left w:val="nil"/>
              <w:bottom w:val="nil"/>
              <w:right w:val="nil"/>
            </w:tcBorders>
            <w:shd w:val="clear" w:color="auto" w:fill="auto"/>
            <w:noWrap/>
            <w:vAlign w:val="center"/>
            <w:hideMark/>
          </w:tcPr>
          <w:p w14:paraId="7B50058E"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354</w:t>
            </w:r>
          </w:p>
        </w:tc>
      </w:tr>
      <w:tr w:rsidR="007F21D7" w:rsidRPr="007328C5" w14:paraId="2623B9E9" w14:textId="77777777" w:rsidTr="001F4542">
        <w:trPr>
          <w:trHeight w:val="264"/>
        </w:trPr>
        <w:tc>
          <w:tcPr>
            <w:tcW w:w="4536" w:type="dxa"/>
            <w:tcBorders>
              <w:top w:val="nil"/>
              <w:left w:val="nil"/>
              <w:bottom w:val="single" w:sz="4" w:space="0" w:color="auto"/>
              <w:right w:val="nil"/>
            </w:tcBorders>
            <w:shd w:val="clear" w:color="auto" w:fill="auto"/>
            <w:noWrap/>
            <w:vAlign w:val="center"/>
            <w:hideMark/>
          </w:tcPr>
          <w:p w14:paraId="2F4BBC82" w14:textId="0C868774"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Any fracture (self-reported or vertebral)</w:t>
            </w:r>
            <w:r w:rsidR="0046287F">
              <w:rPr>
                <w:rFonts w:ascii="Arial" w:eastAsia="Times New Roman" w:hAnsi="Arial" w:cs="Arial"/>
                <w:color w:val="000000"/>
                <w:sz w:val="20"/>
                <w:szCs w:val="20"/>
                <w:lang w:eastAsia="en-GB"/>
              </w:rPr>
              <w:t>*</w:t>
            </w:r>
          </w:p>
        </w:tc>
        <w:tc>
          <w:tcPr>
            <w:tcW w:w="1701" w:type="dxa"/>
            <w:tcBorders>
              <w:top w:val="nil"/>
              <w:left w:val="nil"/>
              <w:bottom w:val="single" w:sz="4" w:space="0" w:color="auto"/>
              <w:right w:val="nil"/>
            </w:tcBorders>
            <w:shd w:val="clear" w:color="auto" w:fill="auto"/>
            <w:noWrap/>
            <w:vAlign w:val="center"/>
            <w:hideMark/>
          </w:tcPr>
          <w:p w14:paraId="078B959B"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45 (26.2%)</w:t>
            </w:r>
          </w:p>
        </w:tc>
        <w:tc>
          <w:tcPr>
            <w:tcW w:w="1418" w:type="dxa"/>
            <w:tcBorders>
              <w:top w:val="nil"/>
              <w:left w:val="nil"/>
              <w:bottom w:val="single" w:sz="4" w:space="0" w:color="auto"/>
              <w:right w:val="nil"/>
            </w:tcBorders>
            <w:shd w:val="clear" w:color="auto" w:fill="auto"/>
            <w:noWrap/>
            <w:vAlign w:val="center"/>
            <w:hideMark/>
          </w:tcPr>
          <w:p w14:paraId="10F70EA3" w14:textId="77777777" w:rsidR="007F21D7" w:rsidRPr="007328C5" w:rsidRDefault="007F21D7" w:rsidP="007F21D7">
            <w:pPr>
              <w:spacing w:after="0" w:line="240" w:lineRule="auto"/>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50 (31.6%)</w:t>
            </w:r>
          </w:p>
        </w:tc>
        <w:tc>
          <w:tcPr>
            <w:tcW w:w="1134" w:type="dxa"/>
            <w:tcBorders>
              <w:top w:val="nil"/>
              <w:left w:val="nil"/>
              <w:bottom w:val="single" w:sz="4" w:space="0" w:color="auto"/>
              <w:right w:val="nil"/>
            </w:tcBorders>
            <w:shd w:val="clear" w:color="auto" w:fill="auto"/>
            <w:noWrap/>
            <w:vAlign w:val="center"/>
            <w:hideMark/>
          </w:tcPr>
          <w:p w14:paraId="70F946F3"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r w:rsidRPr="007328C5">
              <w:rPr>
                <w:rFonts w:ascii="Arial" w:eastAsia="Times New Roman" w:hAnsi="Arial" w:cs="Arial"/>
                <w:color w:val="000000"/>
                <w:sz w:val="20"/>
                <w:szCs w:val="20"/>
                <w:lang w:eastAsia="en-GB"/>
              </w:rPr>
              <w:t>330</w:t>
            </w:r>
          </w:p>
        </w:tc>
      </w:tr>
      <w:tr w:rsidR="007F21D7" w:rsidRPr="007328C5" w14:paraId="01C5E86C" w14:textId="77777777" w:rsidTr="001F4542">
        <w:trPr>
          <w:trHeight w:val="264"/>
        </w:trPr>
        <w:tc>
          <w:tcPr>
            <w:tcW w:w="4536" w:type="dxa"/>
            <w:tcBorders>
              <w:top w:val="nil"/>
              <w:left w:val="nil"/>
              <w:right w:val="nil"/>
            </w:tcBorders>
            <w:shd w:val="clear" w:color="auto" w:fill="auto"/>
            <w:noWrap/>
            <w:vAlign w:val="center"/>
            <w:hideMark/>
          </w:tcPr>
          <w:p w14:paraId="439FED32" w14:textId="77777777" w:rsidR="007F21D7" w:rsidRPr="007328C5" w:rsidRDefault="007F21D7" w:rsidP="007F21D7">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right w:val="nil"/>
            </w:tcBorders>
            <w:shd w:val="clear" w:color="auto" w:fill="auto"/>
            <w:noWrap/>
            <w:vAlign w:val="center"/>
            <w:hideMark/>
          </w:tcPr>
          <w:p w14:paraId="695B70ED" w14:textId="77777777" w:rsidR="007F21D7" w:rsidRPr="007328C5" w:rsidRDefault="007F21D7" w:rsidP="007F21D7">
            <w:pPr>
              <w:spacing w:after="0" w:line="240" w:lineRule="auto"/>
              <w:rPr>
                <w:rFonts w:ascii="Times New Roman" w:eastAsia="Times New Roman" w:hAnsi="Times New Roman" w:cs="Times New Roman"/>
                <w:sz w:val="20"/>
                <w:szCs w:val="20"/>
                <w:lang w:eastAsia="en-GB"/>
              </w:rPr>
            </w:pPr>
          </w:p>
        </w:tc>
        <w:tc>
          <w:tcPr>
            <w:tcW w:w="1418" w:type="dxa"/>
            <w:tcBorders>
              <w:top w:val="nil"/>
              <w:left w:val="nil"/>
              <w:right w:val="nil"/>
            </w:tcBorders>
            <w:shd w:val="clear" w:color="auto" w:fill="auto"/>
            <w:noWrap/>
            <w:vAlign w:val="center"/>
            <w:hideMark/>
          </w:tcPr>
          <w:p w14:paraId="74082529" w14:textId="77777777" w:rsidR="007F21D7" w:rsidRPr="007328C5" w:rsidRDefault="007F21D7" w:rsidP="007F21D7">
            <w:pPr>
              <w:spacing w:after="0" w:line="240" w:lineRule="auto"/>
              <w:rPr>
                <w:rFonts w:ascii="Times New Roman" w:eastAsia="Times New Roman" w:hAnsi="Times New Roman" w:cs="Times New Roman"/>
                <w:sz w:val="20"/>
                <w:szCs w:val="20"/>
                <w:lang w:eastAsia="en-GB"/>
              </w:rPr>
            </w:pPr>
          </w:p>
        </w:tc>
        <w:tc>
          <w:tcPr>
            <w:tcW w:w="1134" w:type="dxa"/>
            <w:tcBorders>
              <w:top w:val="nil"/>
              <w:left w:val="nil"/>
              <w:right w:val="nil"/>
            </w:tcBorders>
            <w:shd w:val="clear" w:color="auto" w:fill="auto"/>
            <w:noWrap/>
            <w:vAlign w:val="center"/>
            <w:hideMark/>
          </w:tcPr>
          <w:p w14:paraId="778699C4" w14:textId="77777777" w:rsidR="007F21D7" w:rsidRPr="007328C5" w:rsidRDefault="007F21D7" w:rsidP="007F21D7">
            <w:pPr>
              <w:spacing w:after="0" w:line="240" w:lineRule="auto"/>
              <w:rPr>
                <w:rFonts w:ascii="Times New Roman" w:eastAsia="Times New Roman" w:hAnsi="Times New Roman" w:cs="Times New Roman"/>
                <w:sz w:val="20"/>
                <w:szCs w:val="20"/>
                <w:lang w:eastAsia="en-GB"/>
              </w:rPr>
            </w:pPr>
          </w:p>
        </w:tc>
      </w:tr>
      <w:tr w:rsidR="005A04C7" w:rsidRPr="007328C5" w14:paraId="3648A215" w14:textId="77777777" w:rsidTr="00737061">
        <w:trPr>
          <w:trHeight w:val="264"/>
        </w:trPr>
        <w:tc>
          <w:tcPr>
            <w:tcW w:w="8789" w:type="dxa"/>
            <w:gridSpan w:val="4"/>
            <w:shd w:val="clear" w:color="auto" w:fill="auto"/>
            <w:noWrap/>
            <w:vAlign w:val="center"/>
            <w:hideMark/>
          </w:tcPr>
          <w:p w14:paraId="55119D06" w14:textId="144CBE36" w:rsidR="005A04C7" w:rsidRDefault="005A04C7" w:rsidP="007F21D7">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Obs: n</w:t>
            </w:r>
            <w:r w:rsidRPr="007328C5">
              <w:rPr>
                <w:rFonts w:ascii="Arial" w:eastAsia="Times New Roman" w:hAnsi="Arial" w:cs="Arial"/>
                <w:color w:val="000000"/>
                <w:sz w:val="20"/>
                <w:szCs w:val="20"/>
                <w:lang w:eastAsia="en-GB"/>
              </w:rPr>
              <w:t>umber of</w:t>
            </w:r>
            <w:r>
              <w:rPr>
                <w:rFonts w:ascii="Arial" w:eastAsia="Times New Roman" w:hAnsi="Arial" w:cs="Arial"/>
                <w:color w:val="000000"/>
                <w:sz w:val="20"/>
                <w:szCs w:val="20"/>
                <w:lang w:eastAsia="en-GB"/>
              </w:rPr>
              <w:t xml:space="preserve"> non-missing observations; FN: f</w:t>
            </w:r>
            <w:r w:rsidRPr="007328C5">
              <w:rPr>
                <w:rFonts w:ascii="Arial" w:eastAsia="Times New Roman" w:hAnsi="Arial" w:cs="Arial"/>
                <w:color w:val="000000"/>
                <w:sz w:val="20"/>
                <w:szCs w:val="20"/>
                <w:lang w:eastAsia="en-GB"/>
              </w:rPr>
              <w:t>emoral neck</w:t>
            </w:r>
            <w:r w:rsidR="00737061">
              <w:rPr>
                <w:rFonts w:ascii="Arial" w:eastAsia="Times New Roman" w:hAnsi="Arial" w:cs="Arial"/>
                <w:color w:val="000000"/>
                <w:sz w:val="20"/>
                <w:szCs w:val="20"/>
                <w:lang w:eastAsia="en-GB"/>
              </w:rPr>
              <w:t>; aBMD: areal bone mineral density</w:t>
            </w:r>
          </w:p>
          <w:p w14:paraId="554AEBE5" w14:textId="7A825C3D" w:rsidR="005A04C7" w:rsidRPr="007328C5" w:rsidRDefault="005A04C7" w:rsidP="007F21D7">
            <w:pPr>
              <w:spacing w:after="0" w:line="240" w:lineRule="auto"/>
              <w:rPr>
                <w:rFonts w:ascii="Arial" w:eastAsia="Times New Roman" w:hAnsi="Arial" w:cs="Arial"/>
                <w:color w:val="000000"/>
                <w:sz w:val="20"/>
                <w:szCs w:val="20"/>
                <w:lang w:eastAsia="en-GB"/>
              </w:rPr>
            </w:pPr>
          </w:p>
        </w:tc>
      </w:tr>
      <w:tr w:rsidR="005A04C7" w:rsidRPr="007328C5" w14:paraId="44FE57CD" w14:textId="77777777" w:rsidTr="00737061">
        <w:trPr>
          <w:trHeight w:val="264"/>
        </w:trPr>
        <w:tc>
          <w:tcPr>
            <w:tcW w:w="8789" w:type="dxa"/>
            <w:gridSpan w:val="4"/>
            <w:shd w:val="clear" w:color="auto" w:fill="auto"/>
            <w:noWrap/>
            <w:vAlign w:val="center"/>
          </w:tcPr>
          <w:p w14:paraId="1FC1C6A0" w14:textId="77777777" w:rsidR="005A04C7" w:rsidRDefault="005A04C7" w:rsidP="007F21D7">
            <w:pPr>
              <w:spacing w:after="0" w:line="240" w:lineRule="auto"/>
              <w:rPr>
                <w:rFonts w:ascii="Arial" w:eastAsia="Times New Roman" w:hAnsi="Arial" w:cs="Arial"/>
                <w:color w:val="000000"/>
                <w:sz w:val="20"/>
                <w:szCs w:val="20"/>
                <w:lang w:eastAsia="en-GB"/>
              </w:rPr>
            </w:pPr>
            <w:r w:rsidRPr="005A04C7">
              <w:rPr>
                <w:rFonts w:ascii="Arial" w:eastAsia="Times New Roman" w:hAnsi="Arial" w:cs="Arial"/>
                <w:color w:val="000000"/>
                <w:sz w:val="20"/>
                <w:szCs w:val="20"/>
                <w:lang w:eastAsia="en-GB"/>
              </w:rPr>
              <w:t>High alcohol consumption was defined as &gt;21 units per week for men and &gt;14 units per week for women</w:t>
            </w:r>
          </w:p>
          <w:p w14:paraId="14E23455" w14:textId="7E8D1458" w:rsidR="005A04C7" w:rsidRDefault="005A04C7" w:rsidP="007F21D7">
            <w:pPr>
              <w:spacing w:after="0" w:line="240" w:lineRule="auto"/>
              <w:rPr>
                <w:rFonts w:ascii="Arial" w:eastAsia="Times New Roman" w:hAnsi="Arial" w:cs="Arial"/>
                <w:color w:val="000000"/>
                <w:sz w:val="20"/>
                <w:szCs w:val="20"/>
                <w:lang w:eastAsia="en-GB"/>
              </w:rPr>
            </w:pPr>
          </w:p>
        </w:tc>
      </w:tr>
      <w:tr w:rsidR="005A04C7" w:rsidRPr="007328C5" w14:paraId="4D57FE4B" w14:textId="77777777" w:rsidTr="00737061">
        <w:trPr>
          <w:trHeight w:val="264"/>
        </w:trPr>
        <w:tc>
          <w:tcPr>
            <w:tcW w:w="8789" w:type="dxa"/>
            <w:gridSpan w:val="4"/>
            <w:shd w:val="clear" w:color="auto" w:fill="auto"/>
            <w:noWrap/>
            <w:vAlign w:val="center"/>
          </w:tcPr>
          <w:p w14:paraId="67ED9AA0" w14:textId="131ADD6B" w:rsidR="005A04C7" w:rsidRDefault="005A04C7" w:rsidP="007F21D7">
            <w:pPr>
              <w:spacing w:after="0" w:line="240" w:lineRule="auto"/>
              <w:rPr>
                <w:rFonts w:ascii="Arial" w:eastAsia="Times New Roman" w:hAnsi="Arial" w:cs="Arial"/>
                <w:color w:val="000000"/>
                <w:sz w:val="20"/>
                <w:szCs w:val="20"/>
                <w:lang w:eastAsia="en-GB"/>
              </w:rPr>
            </w:pPr>
            <w:r w:rsidRPr="005A04C7">
              <w:rPr>
                <w:rFonts w:ascii="Arial" w:eastAsia="Times New Roman" w:hAnsi="Arial" w:cs="Arial"/>
                <w:color w:val="000000"/>
                <w:sz w:val="20"/>
                <w:szCs w:val="20"/>
                <w:lang w:eastAsia="en-GB"/>
              </w:rPr>
              <w:t>Dietary calcium</w:t>
            </w:r>
            <w:r w:rsidR="00737061">
              <w:rPr>
                <w:rFonts w:ascii="Arial" w:eastAsia="Times New Roman" w:hAnsi="Arial" w:cs="Arial"/>
                <w:color w:val="000000"/>
                <w:sz w:val="20"/>
                <w:szCs w:val="20"/>
                <w:lang w:eastAsia="en-GB"/>
              </w:rPr>
              <w:t>, social class and</w:t>
            </w:r>
            <w:r w:rsidRPr="005A04C7">
              <w:rPr>
                <w:rFonts w:ascii="Arial" w:eastAsia="Times New Roman" w:hAnsi="Arial" w:cs="Arial"/>
                <w:color w:val="000000"/>
                <w:sz w:val="20"/>
                <w:szCs w:val="20"/>
                <w:lang w:eastAsia="en-GB"/>
              </w:rPr>
              <w:t xml:space="preserve"> physical activity were ascertained at HCS baseline (1998-2004). All other characteristics were ascertained in 2011-2012</w:t>
            </w:r>
          </w:p>
          <w:p w14:paraId="6C7B32C7" w14:textId="080E69BE" w:rsidR="005A04C7" w:rsidRDefault="005A04C7" w:rsidP="007F21D7">
            <w:pPr>
              <w:spacing w:after="0" w:line="240" w:lineRule="auto"/>
              <w:rPr>
                <w:rFonts w:ascii="Arial" w:eastAsia="Times New Roman" w:hAnsi="Arial" w:cs="Arial"/>
                <w:color w:val="000000"/>
                <w:sz w:val="20"/>
                <w:szCs w:val="20"/>
                <w:lang w:eastAsia="en-GB"/>
              </w:rPr>
            </w:pPr>
          </w:p>
        </w:tc>
      </w:tr>
      <w:tr w:rsidR="005A04C7" w:rsidRPr="007328C5" w14:paraId="644350D6" w14:textId="77777777" w:rsidTr="00737061">
        <w:trPr>
          <w:trHeight w:val="264"/>
        </w:trPr>
        <w:tc>
          <w:tcPr>
            <w:tcW w:w="8789" w:type="dxa"/>
            <w:gridSpan w:val="4"/>
            <w:shd w:val="clear" w:color="auto" w:fill="auto"/>
            <w:noWrap/>
            <w:vAlign w:val="center"/>
          </w:tcPr>
          <w:p w14:paraId="39B15CD6" w14:textId="004CD17D" w:rsidR="005A04C7" w:rsidRDefault="0046287F" w:rsidP="00967921">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5A04C7" w:rsidRPr="005A04C7">
              <w:rPr>
                <w:rFonts w:ascii="Arial" w:eastAsia="Times New Roman" w:hAnsi="Arial" w:cs="Arial"/>
                <w:color w:val="000000"/>
                <w:sz w:val="20"/>
                <w:szCs w:val="20"/>
                <w:lang w:eastAsia="en-GB"/>
              </w:rPr>
              <w:t>Locations of fractures in this cohort have been described previously</w:t>
            </w:r>
            <w:r w:rsidR="00967921">
              <w:rPr>
                <w:rFonts w:ascii="Arial" w:eastAsia="Times New Roman" w:hAnsi="Arial" w:cs="Arial"/>
                <w:color w:val="000000"/>
                <w:sz w:val="20"/>
                <w:szCs w:val="20"/>
                <w:lang w:eastAsia="en-GB"/>
              </w:rPr>
              <w:t xml:space="preserve"> </w:t>
            </w:r>
            <w:r w:rsidR="00967921">
              <w:rPr>
                <w:rFonts w:ascii="Arial" w:eastAsia="Times New Roman" w:hAnsi="Arial" w:cs="Arial"/>
                <w:color w:val="000000"/>
                <w:sz w:val="20"/>
                <w:szCs w:val="20"/>
                <w:lang w:eastAsia="en-GB"/>
              </w:rPr>
              <w:fldChar w:fldCharType="begin"/>
            </w:r>
            <w:r w:rsidR="00967921">
              <w:rPr>
                <w:rFonts w:ascii="Arial" w:eastAsia="Times New Roman" w:hAnsi="Arial" w:cs="Arial"/>
                <w:color w:val="000000"/>
                <w:sz w:val="20"/>
                <w:szCs w:val="20"/>
                <w:lang w:eastAsia="en-GB"/>
              </w:rPr>
              <w:instrText xml:space="preserve"> ADDIN EN.CITE &lt;EndNote&gt;&lt;Cite&gt;&lt;Author&gt;Edwards&lt;/Author&gt;&lt;Year&gt;2016&lt;/Year&gt;&lt;RecNum&gt;214&lt;/RecNum&gt;&lt;DisplayText&gt;[12]&lt;/DisplayText&gt;&lt;record&gt;&lt;rec-number&gt;214&lt;/rec-number&gt;&lt;foreign-keys&gt;&lt;key app="EN" db-id="xp2sx5aahpsveaea2zq5s2xsef9d0fsxsxex" timestamp="1537872619"&gt;214&lt;/key&gt;&lt;/foreign-keys&gt;&lt;ref-type name="Journal Article"&gt;17&lt;/ref-type&gt;&lt;contributors&gt;&lt;authors&gt;&lt;author&gt;Edwards, MH&lt;/author&gt;&lt;author&gt;Robinson, DE&lt;/author&gt;&lt;author&gt;Ward, KA&lt;/author&gt;&lt;author&gt;Javaid, MK&lt;/author&gt;&lt;author&gt;Walker-Bone, K&lt;/author&gt;&lt;author&gt;Cooper, C&lt;/author&gt;&lt;author&gt;Dennison, EM&lt;/author&gt;&lt;/authors&gt;&lt;/contributors&gt;&lt;titles&gt;&lt;title&gt;Cluster analysis of bone microarchitecture from high resolution peripheral quantitative computed tomography demonstrates two separate phenotypes associated with high fracture risk in men and women&lt;/title&gt;&lt;secondary-title&gt;Bone&lt;/secondary-title&gt;&lt;/titles&gt;&lt;periodical&gt;&lt;full-title&gt;Bone&lt;/full-title&gt;&lt;abbr-1&gt;Bone&lt;/abbr-1&gt;&lt;abbr-2&gt;Bone&lt;/abbr-2&gt;&lt;/periodical&gt;&lt;pages&gt;131-137&lt;/pages&gt;&lt;volume&gt;88&lt;/volume&gt;&lt;dates&gt;&lt;year&gt;2016&lt;/year&gt;&lt;/dates&gt;&lt;isbn&gt;8756-3282&lt;/isbn&gt;&lt;urls&gt;&lt;/urls&gt;&lt;/record&gt;&lt;/Cite&gt;&lt;/EndNote&gt;</w:instrText>
            </w:r>
            <w:r w:rsidR="00967921">
              <w:rPr>
                <w:rFonts w:ascii="Arial" w:eastAsia="Times New Roman" w:hAnsi="Arial" w:cs="Arial"/>
                <w:color w:val="000000"/>
                <w:sz w:val="20"/>
                <w:szCs w:val="20"/>
                <w:lang w:eastAsia="en-GB"/>
              </w:rPr>
              <w:fldChar w:fldCharType="separate"/>
            </w:r>
            <w:r w:rsidR="00967921">
              <w:rPr>
                <w:rFonts w:ascii="Arial" w:eastAsia="Times New Roman" w:hAnsi="Arial" w:cs="Arial"/>
                <w:noProof/>
                <w:color w:val="000000"/>
                <w:sz w:val="20"/>
                <w:szCs w:val="20"/>
                <w:lang w:eastAsia="en-GB"/>
              </w:rPr>
              <w:t>[12]</w:t>
            </w:r>
            <w:r w:rsidR="00967921">
              <w:rPr>
                <w:rFonts w:ascii="Arial" w:eastAsia="Times New Roman" w:hAnsi="Arial" w:cs="Arial"/>
                <w:color w:val="000000"/>
                <w:sz w:val="20"/>
                <w:szCs w:val="20"/>
                <w:lang w:eastAsia="en-GB"/>
              </w:rPr>
              <w:fldChar w:fldCharType="end"/>
            </w:r>
          </w:p>
        </w:tc>
      </w:tr>
    </w:tbl>
    <w:p w14:paraId="1D53E4A7" w14:textId="77777777" w:rsidR="00C31277" w:rsidRDefault="00C31277" w:rsidP="00C3362E">
      <w:pPr>
        <w:rPr>
          <w:rFonts w:ascii="Arial" w:hAnsi="Arial" w:cs="Arial"/>
          <w:sz w:val="20"/>
          <w:szCs w:val="20"/>
        </w:rPr>
      </w:pPr>
    </w:p>
    <w:p w14:paraId="3DF6F5AD" w14:textId="77777777" w:rsidR="006D7665" w:rsidRDefault="006D7665" w:rsidP="00C3362E">
      <w:pPr>
        <w:rPr>
          <w:rFonts w:ascii="Arial" w:hAnsi="Arial" w:cs="Arial"/>
          <w:sz w:val="20"/>
          <w:szCs w:val="20"/>
        </w:rPr>
      </w:pPr>
    </w:p>
    <w:p w14:paraId="3AAE946E" w14:textId="77777777" w:rsidR="006D7665" w:rsidRDefault="006D7665" w:rsidP="00C3362E">
      <w:pPr>
        <w:rPr>
          <w:rFonts w:ascii="Arial" w:hAnsi="Arial" w:cs="Arial"/>
          <w:sz w:val="20"/>
          <w:szCs w:val="20"/>
        </w:rPr>
      </w:pPr>
    </w:p>
    <w:p w14:paraId="5E095FB3" w14:textId="77777777" w:rsidR="006D7665" w:rsidRDefault="006D7665" w:rsidP="00C3362E">
      <w:pPr>
        <w:rPr>
          <w:rFonts w:ascii="Arial" w:hAnsi="Arial" w:cs="Arial"/>
          <w:sz w:val="20"/>
          <w:szCs w:val="20"/>
        </w:rPr>
      </w:pPr>
    </w:p>
    <w:p w14:paraId="1F16B84D" w14:textId="77777777" w:rsidR="0046287F" w:rsidRDefault="0046287F" w:rsidP="00C3362E">
      <w:pPr>
        <w:rPr>
          <w:rFonts w:ascii="Arial" w:hAnsi="Arial" w:cs="Arial"/>
          <w:sz w:val="20"/>
          <w:szCs w:val="20"/>
        </w:rPr>
      </w:pPr>
    </w:p>
    <w:p w14:paraId="45A93122" w14:textId="77777777" w:rsidR="0046287F" w:rsidRDefault="0046287F" w:rsidP="00C3362E">
      <w:pPr>
        <w:rPr>
          <w:rFonts w:ascii="Arial" w:hAnsi="Arial" w:cs="Arial"/>
          <w:sz w:val="20"/>
          <w:szCs w:val="20"/>
        </w:rPr>
      </w:pPr>
    </w:p>
    <w:p w14:paraId="69948883" w14:textId="44EE300F" w:rsidR="0046287F" w:rsidRPr="0038234F" w:rsidRDefault="0038234F" w:rsidP="0038234F">
      <w:pPr>
        <w:tabs>
          <w:tab w:val="left" w:pos="880"/>
        </w:tabs>
        <w:rPr>
          <w:rFonts w:ascii="Arial" w:hAnsi="Arial" w:cs="Arial"/>
          <w:sz w:val="20"/>
          <w:szCs w:val="20"/>
        </w:rPr>
        <w:sectPr w:rsidR="0046287F" w:rsidRPr="0038234F" w:rsidSect="003E45FD">
          <w:footerReference w:type="default" r:id="rId9"/>
          <w:pgSz w:w="11906" w:h="16838"/>
          <w:pgMar w:top="1440" w:right="1440" w:bottom="1440" w:left="1440" w:header="708" w:footer="708" w:gutter="0"/>
          <w:cols w:space="708"/>
          <w:docGrid w:linePitch="360"/>
        </w:sectPr>
      </w:pPr>
      <w:r>
        <w:rPr>
          <w:rFonts w:ascii="Arial" w:hAnsi="Arial" w:cs="Arial"/>
          <w:sz w:val="20"/>
          <w:szCs w:val="20"/>
        </w:rPr>
        <w:tab/>
      </w:r>
    </w:p>
    <w:tbl>
      <w:tblPr>
        <w:tblpPr w:leftFromText="180" w:rightFromText="180" w:vertAnchor="text" w:horzAnchor="margin" w:tblpY="-85"/>
        <w:tblW w:w="14066" w:type="dxa"/>
        <w:tblLayout w:type="fixed"/>
        <w:tblLook w:val="04A0" w:firstRow="1" w:lastRow="0" w:firstColumn="1" w:lastColumn="0" w:noHBand="0" w:noVBand="1"/>
      </w:tblPr>
      <w:tblGrid>
        <w:gridCol w:w="3095"/>
        <w:gridCol w:w="1645"/>
        <w:gridCol w:w="1039"/>
        <w:gridCol w:w="1646"/>
        <w:gridCol w:w="1039"/>
        <w:gridCol w:w="1882"/>
        <w:gridCol w:w="1039"/>
        <w:gridCol w:w="1646"/>
        <w:gridCol w:w="1035"/>
      </w:tblGrid>
      <w:tr w:rsidR="0046287F" w:rsidRPr="00887D1F" w14:paraId="05D83B43" w14:textId="77777777" w:rsidTr="00F376EF">
        <w:trPr>
          <w:trHeight w:val="264"/>
        </w:trPr>
        <w:tc>
          <w:tcPr>
            <w:tcW w:w="10346" w:type="dxa"/>
            <w:gridSpan w:val="6"/>
            <w:tcBorders>
              <w:top w:val="nil"/>
              <w:left w:val="nil"/>
              <w:bottom w:val="nil"/>
              <w:right w:val="nil"/>
            </w:tcBorders>
            <w:shd w:val="clear" w:color="auto" w:fill="auto"/>
            <w:noWrap/>
            <w:vAlign w:val="bottom"/>
            <w:hideMark/>
          </w:tcPr>
          <w:p w14:paraId="2F4EDA30" w14:textId="3679A9AE" w:rsidR="0046287F" w:rsidRPr="00887D1F" w:rsidRDefault="0046287F" w:rsidP="00F376EF">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lastRenderedPageBreak/>
              <w:t>Table 2</w:t>
            </w:r>
            <w:r w:rsidR="003C484E">
              <w:rPr>
                <w:rFonts w:ascii="Arial" w:eastAsia="Times New Roman" w:hAnsi="Arial" w:cs="Arial"/>
                <w:b/>
                <w:bCs/>
                <w:color w:val="000000"/>
                <w:sz w:val="20"/>
                <w:szCs w:val="20"/>
                <w:lang w:eastAsia="en-GB"/>
              </w:rPr>
              <w:t xml:space="preserve">     </w:t>
            </w:r>
            <w:r w:rsidRPr="00887D1F">
              <w:rPr>
                <w:rFonts w:ascii="Arial" w:eastAsia="Times New Roman" w:hAnsi="Arial" w:cs="Arial"/>
                <w:b/>
                <w:bCs/>
                <w:color w:val="000000"/>
                <w:sz w:val="20"/>
                <w:szCs w:val="20"/>
                <w:lang w:eastAsia="en-GB"/>
              </w:rPr>
              <w:t xml:space="preserve">Relative risks for </w:t>
            </w:r>
            <w:r>
              <w:rPr>
                <w:rFonts w:ascii="Arial" w:eastAsia="Times New Roman" w:hAnsi="Arial" w:cs="Arial"/>
                <w:b/>
                <w:bCs/>
                <w:color w:val="000000"/>
                <w:sz w:val="20"/>
                <w:szCs w:val="20"/>
                <w:lang w:eastAsia="en-GB"/>
              </w:rPr>
              <w:t>previous</w:t>
            </w:r>
            <w:r w:rsidRPr="00887D1F">
              <w:rPr>
                <w:rFonts w:ascii="Arial" w:eastAsia="Times New Roman" w:hAnsi="Arial" w:cs="Arial"/>
                <w:b/>
                <w:bCs/>
                <w:color w:val="000000"/>
                <w:sz w:val="20"/>
                <w:szCs w:val="20"/>
                <w:lang w:eastAsia="en-GB"/>
              </w:rPr>
              <w:t xml:space="preserve"> fracture per standard deviation increase in parameter</w:t>
            </w:r>
          </w:p>
        </w:tc>
        <w:tc>
          <w:tcPr>
            <w:tcW w:w="1039" w:type="dxa"/>
            <w:tcBorders>
              <w:top w:val="nil"/>
              <w:left w:val="nil"/>
              <w:bottom w:val="nil"/>
              <w:right w:val="nil"/>
            </w:tcBorders>
            <w:shd w:val="clear" w:color="auto" w:fill="auto"/>
            <w:noWrap/>
            <w:vAlign w:val="bottom"/>
            <w:hideMark/>
          </w:tcPr>
          <w:p w14:paraId="7F15279E" w14:textId="77777777" w:rsidR="0046287F" w:rsidRPr="00887D1F" w:rsidRDefault="0046287F" w:rsidP="00F376EF">
            <w:pPr>
              <w:spacing w:after="0" w:line="240" w:lineRule="auto"/>
              <w:rPr>
                <w:rFonts w:ascii="Arial" w:eastAsia="Times New Roman" w:hAnsi="Arial" w:cs="Arial"/>
                <w:b/>
                <w:bCs/>
                <w:color w:val="000000"/>
                <w:sz w:val="20"/>
                <w:szCs w:val="20"/>
                <w:lang w:eastAsia="en-GB"/>
              </w:rPr>
            </w:pPr>
          </w:p>
        </w:tc>
        <w:tc>
          <w:tcPr>
            <w:tcW w:w="1646" w:type="dxa"/>
            <w:tcBorders>
              <w:top w:val="nil"/>
              <w:left w:val="nil"/>
              <w:bottom w:val="nil"/>
              <w:right w:val="nil"/>
            </w:tcBorders>
            <w:shd w:val="clear" w:color="auto" w:fill="auto"/>
            <w:noWrap/>
            <w:vAlign w:val="bottom"/>
            <w:hideMark/>
          </w:tcPr>
          <w:p w14:paraId="699DE3D6"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5" w:type="dxa"/>
            <w:tcBorders>
              <w:top w:val="nil"/>
              <w:left w:val="nil"/>
              <w:bottom w:val="nil"/>
              <w:right w:val="nil"/>
            </w:tcBorders>
            <w:shd w:val="clear" w:color="auto" w:fill="auto"/>
            <w:noWrap/>
            <w:vAlign w:val="bottom"/>
            <w:hideMark/>
          </w:tcPr>
          <w:p w14:paraId="693A8A4A"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r>
      <w:tr w:rsidR="0046287F" w:rsidRPr="00887D1F" w14:paraId="1063AC0B" w14:textId="77777777" w:rsidTr="00F376EF">
        <w:trPr>
          <w:trHeight w:val="264"/>
        </w:trPr>
        <w:tc>
          <w:tcPr>
            <w:tcW w:w="3095" w:type="dxa"/>
            <w:tcBorders>
              <w:top w:val="nil"/>
              <w:left w:val="nil"/>
              <w:bottom w:val="nil"/>
              <w:right w:val="nil"/>
            </w:tcBorders>
            <w:shd w:val="clear" w:color="auto" w:fill="auto"/>
            <w:noWrap/>
            <w:vAlign w:val="bottom"/>
            <w:hideMark/>
          </w:tcPr>
          <w:p w14:paraId="53662EEA"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645" w:type="dxa"/>
            <w:tcBorders>
              <w:top w:val="nil"/>
              <w:left w:val="nil"/>
              <w:bottom w:val="single" w:sz="4" w:space="0" w:color="auto"/>
              <w:right w:val="nil"/>
            </w:tcBorders>
            <w:shd w:val="clear" w:color="auto" w:fill="auto"/>
            <w:noWrap/>
            <w:vAlign w:val="bottom"/>
            <w:hideMark/>
          </w:tcPr>
          <w:p w14:paraId="12229BFB"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9" w:type="dxa"/>
            <w:tcBorders>
              <w:top w:val="nil"/>
              <w:left w:val="nil"/>
              <w:bottom w:val="single" w:sz="4" w:space="0" w:color="auto"/>
              <w:right w:val="nil"/>
            </w:tcBorders>
            <w:shd w:val="clear" w:color="auto" w:fill="auto"/>
            <w:noWrap/>
            <w:vAlign w:val="bottom"/>
            <w:hideMark/>
          </w:tcPr>
          <w:p w14:paraId="54C69EE9"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646" w:type="dxa"/>
            <w:tcBorders>
              <w:top w:val="nil"/>
              <w:left w:val="nil"/>
              <w:bottom w:val="single" w:sz="4" w:space="0" w:color="auto"/>
              <w:right w:val="nil"/>
            </w:tcBorders>
            <w:shd w:val="clear" w:color="auto" w:fill="auto"/>
            <w:noWrap/>
            <w:vAlign w:val="bottom"/>
            <w:hideMark/>
          </w:tcPr>
          <w:p w14:paraId="62CB295C"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9" w:type="dxa"/>
            <w:tcBorders>
              <w:top w:val="nil"/>
              <w:left w:val="nil"/>
              <w:bottom w:val="single" w:sz="4" w:space="0" w:color="auto"/>
              <w:right w:val="nil"/>
            </w:tcBorders>
            <w:shd w:val="clear" w:color="auto" w:fill="auto"/>
            <w:noWrap/>
            <w:vAlign w:val="bottom"/>
            <w:hideMark/>
          </w:tcPr>
          <w:p w14:paraId="26FE8AA9"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882" w:type="dxa"/>
            <w:tcBorders>
              <w:top w:val="nil"/>
              <w:left w:val="nil"/>
              <w:bottom w:val="nil"/>
              <w:right w:val="nil"/>
            </w:tcBorders>
            <w:shd w:val="clear" w:color="auto" w:fill="auto"/>
            <w:noWrap/>
            <w:vAlign w:val="bottom"/>
            <w:hideMark/>
          </w:tcPr>
          <w:p w14:paraId="0E1A3FE0"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9" w:type="dxa"/>
            <w:tcBorders>
              <w:top w:val="nil"/>
              <w:left w:val="nil"/>
              <w:bottom w:val="nil"/>
              <w:right w:val="nil"/>
            </w:tcBorders>
            <w:shd w:val="clear" w:color="auto" w:fill="auto"/>
            <w:noWrap/>
            <w:vAlign w:val="bottom"/>
            <w:hideMark/>
          </w:tcPr>
          <w:p w14:paraId="20113CFC"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646" w:type="dxa"/>
            <w:tcBorders>
              <w:top w:val="nil"/>
              <w:left w:val="nil"/>
              <w:bottom w:val="nil"/>
              <w:right w:val="nil"/>
            </w:tcBorders>
            <w:shd w:val="clear" w:color="auto" w:fill="auto"/>
            <w:noWrap/>
            <w:vAlign w:val="bottom"/>
            <w:hideMark/>
          </w:tcPr>
          <w:p w14:paraId="505D4366"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5" w:type="dxa"/>
            <w:tcBorders>
              <w:top w:val="nil"/>
              <w:left w:val="nil"/>
              <w:bottom w:val="nil"/>
              <w:right w:val="nil"/>
            </w:tcBorders>
            <w:shd w:val="clear" w:color="auto" w:fill="auto"/>
            <w:noWrap/>
            <w:vAlign w:val="bottom"/>
            <w:hideMark/>
          </w:tcPr>
          <w:p w14:paraId="24EF6E35"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r>
      <w:tr w:rsidR="0046287F" w:rsidRPr="00887D1F" w14:paraId="4CE9349A" w14:textId="77777777" w:rsidTr="00F376EF">
        <w:trPr>
          <w:trHeight w:val="264"/>
        </w:trPr>
        <w:tc>
          <w:tcPr>
            <w:tcW w:w="3095" w:type="dxa"/>
            <w:tcBorders>
              <w:top w:val="single" w:sz="4" w:space="0" w:color="auto"/>
              <w:left w:val="nil"/>
              <w:bottom w:val="nil"/>
              <w:right w:val="nil"/>
            </w:tcBorders>
            <w:shd w:val="clear" w:color="auto" w:fill="auto"/>
            <w:noWrap/>
            <w:vAlign w:val="bottom"/>
            <w:hideMark/>
          </w:tcPr>
          <w:p w14:paraId="5ACBCBBB" w14:textId="77777777" w:rsidR="0046287F" w:rsidRPr="00887D1F" w:rsidRDefault="0046287F" w:rsidP="00F376EF">
            <w:pPr>
              <w:spacing w:after="0" w:line="240" w:lineRule="auto"/>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 </w:t>
            </w:r>
          </w:p>
        </w:tc>
        <w:tc>
          <w:tcPr>
            <w:tcW w:w="5369" w:type="dxa"/>
            <w:gridSpan w:val="4"/>
            <w:tcBorders>
              <w:top w:val="single" w:sz="4" w:space="0" w:color="auto"/>
              <w:left w:val="nil"/>
              <w:bottom w:val="single" w:sz="4" w:space="0" w:color="auto"/>
              <w:right w:val="nil"/>
            </w:tcBorders>
            <w:shd w:val="clear" w:color="auto" w:fill="auto"/>
            <w:vAlign w:val="bottom"/>
            <w:hideMark/>
          </w:tcPr>
          <w:p w14:paraId="5753A571"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Men</w:t>
            </w:r>
          </w:p>
        </w:tc>
        <w:tc>
          <w:tcPr>
            <w:tcW w:w="5602" w:type="dxa"/>
            <w:gridSpan w:val="4"/>
            <w:tcBorders>
              <w:top w:val="single" w:sz="4" w:space="0" w:color="auto"/>
              <w:left w:val="nil"/>
              <w:bottom w:val="single" w:sz="4" w:space="0" w:color="auto"/>
              <w:right w:val="nil"/>
            </w:tcBorders>
            <w:shd w:val="clear" w:color="auto" w:fill="auto"/>
            <w:noWrap/>
            <w:vAlign w:val="bottom"/>
            <w:hideMark/>
          </w:tcPr>
          <w:p w14:paraId="3EFEB818"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Women</w:t>
            </w:r>
          </w:p>
        </w:tc>
      </w:tr>
      <w:tr w:rsidR="0046287F" w:rsidRPr="00887D1F" w14:paraId="0CC052B3" w14:textId="77777777" w:rsidTr="00F376EF">
        <w:trPr>
          <w:trHeight w:val="264"/>
        </w:trPr>
        <w:tc>
          <w:tcPr>
            <w:tcW w:w="3095" w:type="dxa"/>
            <w:tcBorders>
              <w:top w:val="nil"/>
              <w:left w:val="nil"/>
              <w:bottom w:val="nil"/>
              <w:right w:val="nil"/>
            </w:tcBorders>
            <w:shd w:val="clear" w:color="auto" w:fill="auto"/>
            <w:noWrap/>
            <w:vAlign w:val="bottom"/>
            <w:hideMark/>
          </w:tcPr>
          <w:p w14:paraId="2993E784" w14:textId="77777777" w:rsidR="0046287F" w:rsidRPr="00887D1F" w:rsidRDefault="0046287F" w:rsidP="00F376EF">
            <w:pPr>
              <w:spacing w:after="0" w:line="240" w:lineRule="auto"/>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Parameter</w:t>
            </w:r>
          </w:p>
        </w:tc>
        <w:tc>
          <w:tcPr>
            <w:tcW w:w="2684" w:type="dxa"/>
            <w:gridSpan w:val="2"/>
            <w:tcBorders>
              <w:top w:val="single" w:sz="4" w:space="0" w:color="auto"/>
              <w:left w:val="nil"/>
              <w:bottom w:val="nil"/>
              <w:right w:val="nil"/>
            </w:tcBorders>
            <w:shd w:val="clear" w:color="auto" w:fill="auto"/>
            <w:noWrap/>
            <w:vAlign w:val="bottom"/>
            <w:hideMark/>
          </w:tcPr>
          <w:p w14:paraId="2A257830"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Unadjusted</w:t>
            </w:r>
          </w:p>
        </w:tc>
        <w:tc>
          <w:tcPr>
            <w:tcW w:w="2685" w:type="dxa"/>
            <w:gridSpan w:val="2"/>
            <w:tcBorders>
              <w:top w:val="single" w:sz="4" w:space="0" w:color="auto"/>
              <w:left w:val="nil"/>
              <w:bottom w:val="nil"/>
              <w:right w:val="nil"/>
            </w:tcBorders>
            <w:shd w:val="clear" w:color="auto" w:fill="auto"/>
            <w:noWrap/>
            <w:vAlign w:val="bottom"/>
            <w:hideMark/>
          </w:tcPr>
          <w:p w14:paraId="7A809CFB"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Adjusted*</w:t>
            </w:r>
          </w:p>
        </w:tc>
        <w:tc>
          <w:tcPr>
            <w:tcW w:w="2921" w:type="dxa"/>
            <w:gridSpan w:val="2"/>
            <w:tcBorders>
              <w:top w:val="single" w:sz="4" w:space="0" w:color="auto"/>
              <w:left w:val="nil"/>
              <w:bottom w:val="nil"/>
              <w:right w:val="nil"/>
            </w:tcBorders>
            <w:shd w:val="clear" w:color="auto" w:fill="auto"/>
            <w:noWrap/>
            <w:vAlign w:val="bottom"/>
            <w:hideMark/>
          </w:tcPr>
          <w:p w14:paraId="33133754"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Unadjusted</w:t>
            </w:r>
          </w:p>
        </w:tc>
        <w:tc>
          <w:tcPr>
            <w:tcW w:w="2681" w:type="dxa"/>
            <w:gridSpan w:val="2"/>
            <w:tcBorders>
              <w:top w:val="single" w:sz="4" w:space="0" w:color="auto"/>
              <w:left w:val="nil"/>
              <w:bottom w:val="nil"/>
              <w:right w:val="nil"/>
            </w:tcBorders>
            <w:shd w:val="clear" w:color="auto" w:fill="auto"/>
            <w:noWrap/>
            <w:vAlign w:val="bottom"/>
            <w:hideMark/>
          </w:tcPr>
          <w:p w14:paraId="033E6BF5"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Adjusted*</w:t>
            </w:r>
          </w:p>
        </w:tc>
      </w:tr>
      <w:tr w:rsidR="0046287F" w:rsidRPr="00887D1F" w14:paraId="292B0968" w14:textId="77777777" w:rsidTr="00F376EF">
        <w:trPr>
          <w:trHeight w:val="264"/>
        </w:trPr>
        <w:tc>
          <w:tcPr>
            <w:tcW w:w="3095" w:type="dxa"/>
            <w:tcBorders>
              <w:top w:val="nil"/>
              <w:left w:val="nil"/>
              <w:bottom w:val="single" w:sz="4" w:space="0" w:color="auto"/>
              <w:right w:val="nil"/>
            </w:tcBorders>
            <w:shd w:val="clear" w:color="auto" w:fill="auto"/>
            <w:noWrap/>
            <w:vAlign w:val="bottom"/>
            <w:hideMark/>
          </w:tcPr>
          <w:p w14:paraId="49315573" w14:textId="77777777" w:rsidR="0046287F" w:rsidRPr="00887D1F" w:rsidRDefault="0046287F" w:rsidP="00F376EF">
            <w:pPr>
              <w:spacing w:after="0" w:line="240" w:lineRule="auto"/>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 </w:t>
            </w:r>
          </w:p>
        </w:tc>
        <w:tc>
          <w:tcPr>
            <w:tcW w:w="1645" w:type="dxa"/>
            <w:tcBorders>
              <w:top w:val="nil"/>
              <w:left w:val="nil"/>
              <w:bottom w:val="single" w:sz="4" w:space="0" w:color="auto"/>
              <w:right w:val="nil"/>
            </w:tcBorders>
            <w:shd w:val="clear" w:color="auto" w:fill="auto"/>
            <w:noWrap/>
            <w:vAlign w:val="bottom"/>
            <w:hideMark/>
          </w:tcPr>
          <w:p w14:paraId="04A804FF"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RR (95% CI)</w:t>
            </w:r>
          </w:p>
        </w:tc>
        <w:tc>
          <w:tcPr>
            <w:tcW w:w="1039" w:type="dxa"/>
            <w:tcBorders>
              <w:top w:val="nil"/>
              <w:left w:val="nil"/>
              <w:bottom w:val="single" w:sz="4" w:space="0" w:color="auto"/>
              <w:right w:val="nil"/>
            </w:tcBorders>
            <w:shd w:val="clear" w:color="auto" w:fill="auto"/>
            <w:noWrap/>
            <w:vAlign w:val="bottom"/>
            <w:hideMark/>
          </w:tcPr>
          <w:p w14:paraId="3CD4683A"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P-value</w:t>
            </w:r>
          </w:p>
        </w:tc>
        <w:tc>
          <w:tcPr>
            <w:tcW w:w="1646" w:type="dxa"/>
            <w:tcBorders>
              <w:top w:val="nil"/>
              <w:left w:val="nil"/>
              <w:bottom w:val="single" w:sz="4" w:space="0" w:color="auto"/>
              <w:right w:val="nil"/>
            </w:tcBorders>
            <w:shd w:val="clear" w:color="auto" w:fill="auto"/>
            <w:noWrap/>
            <w:vAlign w:val="bottom"/>
            <w:hideMark/>
          </w:tcPr>
          <w:p w14:paraId="3BAF5EC0"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RR (95% CI)</w:t>
            </w:r>
          </w:p>
        </w:tc>
        <w:tc>
          <w:tcPr>
            <w:tcW w:w="1039" w:type="dxa"/>
            <w:tcBorders>
              <w:top w:val="nil"/>
              <w:left w:val="nil"/>
              <w:bottom w:val="single" w:sz="4" w:space="0" w:color="auto"/>
              <w:right w:val="nil"/>
            </w:tcBorders>
            <w:shd w:val="clear" w:color="auto" w:fill="auto"/>
            <w:noWrap/>
            <w:vAlign w:val="bottom"/>
            <w:hideMark/>
          </w:tcPr>
          <w:p w14:paraId="51D2B1E2"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P-value</w:t>
            </w:r>
          </w:p>
        </w:tc>
        <w:tc>
          <w:tcPr>
            <w:tcW w:w="1882" w:type="dxa"/>
            <w:tcBorders>
              <w:top w:val="nil"/>
              <w:left w:val="nil"/>
              <w:bottom w:val="single" w:sz="4" w:space="0" w:color="auto"/>
              <w:right w:val="nil"/>
            </w:tcBorders>
            <w:shd w:val="clear" w:color="auto" w:fill="auto"/>
            <w:noWrap/>
            <w:vAlign w:val="bottom"/>
            <w:hideMark/>
          </w:tcPr>
          <w:p w14:paraId="1AFF058B"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RR (95% CI)</w:t>
            </w:r>
          </w:p>
        </w:tc>
        <w:tc>
          <w:tcPr>
            <w:tcW w:w="1039" w:type="dxa"/>
            <w:tcBorders>
              <w:top w:val="nil"/>
              <w:left w:val="nil"/>
              <w:bottom w:val="single" w:sz="4" w:space="0" w:color="auto"/>
              <w:right w:val="nil"/>
            </w:tcBorders>
            <w:shd w:val="clear" w:color="auto" w:fill="auto"/>
            <w:noWrap/>
            <w:vAlign w:val="bottom"/>
            <w:hideMark/>
          </w:tcPr>
          <w:p w14:paraId="44846230"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P-value</w:t>
            </w:r>
          </w:p>
        </w:tc>
        <w:tc>
          <w:tcPr>
            <w:tcW w:w="1646" w:type="dxa"/>
            <w:tcBorders>
              <w:top w:val="nil"/>
              <w:left w:val="nil"/>
              <w:bottom w:val="single" w:sz="4" w:space="0" w:color="auto"/>
              <w:right w:val="nil"/>
            </w:tcBorders>
            <w:shd w:val="clear" w:color="auto" w:fill="auto"/>
            <w:noWrap/>
            <w:vAlign w:val="bottom"/>
            <w:hideMark/>
          </w:tcPr>
          <w:p w14:paraId="25B7AA39"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RR (95% CI)</w:t>
            </w:r>
          </w:p>
        </w:tc>
        <w:tc>
          <w:tcPr>
            <w:tcW w:w="1035" w:type="dxa"/>
            <w:tcBorders>
              <w:top w:val="nil"/>
              <w:left w:val="nil"/>
              <w:bottom w:val="single" w:sz="4" w:space="0" w:color="auto"/>
              <w:right w:val="nil"/>
            </w:tcBorders>
            <w:shd w:val="clear" w:color="auto" w:fill="auto"/>
            <w:noWrap/>
            <w:vAlign w:val="bottom"/>
            <w:hideMark/>
          </w:tcPr>
          <w:p w14:paraId="120A1DEF"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zh-CN"/>
              </w:rPr>
              <w:t>P-value</w:t>
            </w:r>
          </w:p>
        </w:tc>
      </w:tr>
      <w:tr w:rsidR="0046287F" w:rsidRPr="00887D1F" w14:paraId="5D5A2F2D" w14:textId="77777777" w:rsidTr="00F376EF">
        <w:trPr>
          <w:trHeight w:val="264"/>
        </w:trPr>
        <w:tc>
          <w:tcPr>
            <w:tcW w:w="3095" w:type="dxa"/>
            <w:tcBorders>
              <w:top w:val="nil"/>
              <w:left w:val="nil"/>
              <w:bottom w:val="nil"/>
              <w:right w:val="nil"/>
            </w:tcBorders>
            <w:shd w:val="clear" w:color="auto" w:fill="auto"/>
            <w:noWrap/>
            <w:vAlign w:val="bottom"/>
            <w:hideMark/>
          </w:tcPr>
          <w:p w14:paraId="73149B5E" w14:textId="6DE300C2" w:rsidR="0046287F" w:rsidRPr="00887D1F" w:rsidRDefault="00F376EF" w:rsidP="00F376EF">
            <w:pPr>
              <w:spacing w:after="0" w:line="240" w:lineRule="auto"/>
              <w:rPr>
                <w:rFonts w:ascii="Arial" w:eastAsia="Times New Roman" w:hAnsi="Arial" w:cs="Arial"/>
                <w:b/>
                <w:bCs/>
                <w:i/>
                <w:iCs/>
                <w:color w:val="000000"/>
                <w:sz w:val="20"/>
                <w:szCs w:val="20"/>
                <w:lang w:eastAsia="en-GB"/>
              </w:rPr>
            </w:pPr>
            <w:r>
              <w:rPr>
                <w:rFonts w:ascii="Arial" w:eastAsia="Times New Roman" w:hAnsi="Arial" w:cs="Arial"/>
                <w:b/>
                <w:bCs/>
                <w:i/>
                <w:iCs/>
                <w:color w:val="000000"/>
                <w:sz w:val="20"/>
                <w:szCs w:val="20"/>
                <w:lang w:eastAsia="en-GB"/>
              </w:rPr>
              <w:t>Bone microarchitectural</w:t>
            </w:r>
          </w:p>
        </w:tc>
        <w:tc>
          <w:tcPr>
            <w:tcW w:w="1645" w:type="dxa"/>
            <w:tcBorders>
              <w:top w:val="nil"/>
              <w:left w:val="nil"/>
              <w:bottom w:val="nil"/>
              <w:right w:val="nil"/>
            </w:tcBorders>
            <w:shd w:val="clear" w:color="auto" w:fill="auto"/>
            <w:noWrap/>
            <w:vAlign w:val="bottom"/>
            <w:hideMark/>
          </w:tcPr>
          <w:p w14:paraId="78995503" w14:textId="77777777" w:rsidR="0046287F" w:rsidRPr="00887D1F" w:rsidRDefault="0046287F" w:rsidP="00F376EF">
            <w:pPr>
              <w:spacing w:after="0" w:line="240" w:lineRule="auto"/>
              <w:rPr>
                <w:rFonts w:ascii="Arial" w:eastAsia="Times New Roman" w:hAnsi="Arial" w:cs="Arial"/>
                <w:b/>
                <w:bCs/>
                <w:i/>
                <w:iCs/>
                <w:color w:val="000000"/>
                <w:sz w:val="20"/>
                <w:szCs w:val="20"/>
                <w:lang w:eastAsia="en-GB"/>
              </w:rPr>
            </w:pPr>
          </w:p>
        </w:tc>
        <w:tc>
          <w:tcPr>
            <w:tcW w:w="1039" w:type="dxa"/>
            <w:tcBorders>
              <w:top w:val="nil"/>
              <w:left w:val="nil"/>
              <w:bottom w:val="nil"/>
              <w:right w:val="nil"/>
            </w:tcBorders>
            <w:shd w:val="clear" w:color="auto" w:fill="auto"/>
            <w:noWrap/>
            <w:vAlign w:val="bottom"/>
            <w:hideMark/>
          </w:tcPr>
          <w:p w14:paraId="2D5F5BA3"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646" w:type="dxa"/>
            <w:tcBorders>
              <w:top w:val="nil"/>
              <w:left w:val="nil"/>
              <w:bottom w:val="nil"/>
              <w:right w:val="nil"/>
            </w:tcBorders>
            <w:shd w:val="clear" w:color="auto" w:fill="auto"/>
            <w:noWrap/>
            <w:vAlign w:val="bottom"/>
            <w:hideMark/>
          </w:tcPr>
          <w:p w14:paraId="3E4B4652"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039" w:type="dxa"/>
            <w:tcBorders>
              <w:top w:val="nil"/>
              <w:left w:val="nil"/>
              <w:bottom w:val="nil"/>
              <w:right w:val="nil"/>
            </w:tcBorders>
            <w:shd w:val="clear" w:color="auto" w:fill="auto"/>
            <w:noWrap/>
            <w:vAlign w:val="bottom"/>
            <w:hideMark/>
          </w:tcPr>
          <w:p w14:paraId="68D583EA"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882" w:type="dxa"/>
            <w:tcBorders>
              <w:top w:val="nil"/>
              <w:left w:val="nil"/>
              <w:bottom w:val="nil"/>
              <w:right w:val="nil"/>
            </w:tcBorders>
            <w:shd w:val="clear" w:color="auto" w:fill="auto"/>
            <w:noWrap/>
            <w:vAlign w:val="bottom"/>
            <w:hideMark/>
          </w:tcPr>
          <w:p w14:paraId="623296D3"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039" w:type="dxa"/>
            <w:tcBorders>
              <w:top w:val="nil"/>
              <w:left w:val="nil"/>
              <w:bottom w:val="nil"/>
              <w:right w:val="nil"/>
            </w:tcBorders>
            <w:shd w:val="clear" w:color="auto" w:fill="auto"/>
            <w:noWrap/>
            <w:vAlign w:val="bottom"/>
            <w:hideMark/>
          </w:tcPr>
          <w:p w14:paraId="49D10F4B"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646" w:type="dxa"/>
            <w:tcBorders>
              <w:top w:val="nil"/>
              <w:left w:val="nil"/>
              <w:bottom w:val="nil"/>
              <w:right w:val="nil"/>
            </w:tcBorders>
            <w:shd w:val="clear" w:color="auto" w:fill="auto"/>
            <w:noWrap/>
            <w:vAlign w:val="bottom"/>
            <w:hideMark/>
          </w:tcPr>
          <w:p w14:paraId="744486A3"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035" w:type="dxa"/>
            <w:tcBorders>
              <w:top w:val="nil"/>
              <w:left w:val="nil"/>
              <w:bottom w:val="nil"/>
              <w:right w:val="nil"/>
            </w:tcBorders>
            <w:shd w:val="clear" w:color="auto" w:fill="auto"/>
            <w:noWrap/>
            <w:vAlign w:val="bottom"/>
            <w:hideMark/>
          </w:tcPr>
          <w:p w14:paraId="03EE059E"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r>
      <w:tr w:rsidR="0046287F" w:rsidRPr="00887D1F" w14:paraId="7DC0DB7D" w14:textId="77777777" w:rsidTr="00F376EF">
        <w:trPr>
          <w:trHeight w:val="264"/>
        </w:trPr>
        <w:tc>
          <w:tcPr>
            <w:tcW w:w="3095" w:type="dxa"/>
            <w:tcBorders>
              <w:top w:val="nil"/>
              <w:left w:val="nil"/>
              <w:bottom w:val="nil"/>
              <w:right w:val="nil"/>
            </w:tcBorders>
            <w:shd w:val="clear" w:color="auto" w:fill="auto"/>
            <w:noWrap/>
            <w:vAlign w:val="bottom"/>
            <w:hideMark/>
          </w:tcPr>
          <w:p w14:paraId="67D0B4B3"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Total area</w:t>
            </w:r>
          </w:p>
        </w:tc>
        <w:tc>
          <w:tcPr>
            <w:tcW w:w="1645" w:type="dxa"/>
            <w:tcBorders>
              <w:top w:val="nil"/>
              <w:left w:val="nil"/>
              <w:bottom w:val="nil"/>
              <w:right w:val="nil"/>
            </w:tcBorders>
            <w:shd w:val="clear" w:color="auto" w:fill="auto"/>
            <w:noWrap/>
            <w:vAlign w:val="bottom"/>
            <w:hideMark/>
          </w:tcPr>
          <w:p w14:paraId="4CB131AF"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1.48 (1.13,1.93)</w:t>
            </w:r>
          </w:p>
        </w:tc>
        <w:tc>
          <w:tcPr>
            <w:tcW w:w="1039" w:type="dxa"/>
            <w:tcBorders>
              <w:top w:val="nil"/>
              <w:left w:val="nil"/>
              <w:bottom w:val="nil"/>
              <w:right w:val="nil"/>
            </w:tcBorders>
            <w:shd w:val="clear" w:color="auto" w:fill="auto"/>
            <w:noWrap/>
            <w:vAlign w:val="bottom"/>
            <w:hideMark/>
          </w:tcPr>
          <w:p w14:paraId="44CBEDAD"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0.004</w:t>
            </w:r>
          </w:p>
        </w:tc>
        <w:tc>
          <w:tcPr>
            <w:tcW w:w="1646" w:type="dxa"/>
            <w:tcBorders>
              <w:top w:val="nil"/>
              <w:left w:val="nil"/>
              <w:bottom w:val="nil"/>
              <w:right w:val="nil"/>
            </w:tcBorders>
            <w:shd w:val="clear" w:color="auto" w:fill="auto"/>
            <w:noWrap/>
            <w:vAlign w:val="bottom"/>
            <w:hideMark/>
          </w:tcPr>
          <w:p w14:paraId="5E69DD4A"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1.48 (1.11,1.99)</w:t>
            </w:r>
          </w:p>
        </w:tc>
        <w:tc>
          <w:tcPr>
            <w:tcW w:w="1039" w:type="dxa"/>
            <w:tcBorders>
              <w:top w:val="nil"/>
              <w:left w:val="nil"/>
              <w:bottom w:val="nil"/>
              <w:right w:val="nil"/>
            </w:tcBorders>
            <w:shd w:val="clear" w:color="auto" w:fill="auto"/>
            <w:noWrap/>
            <w:vAlign w:val="bottom"/>
            <w:hideMark/>
          </w:tcPr>
          <w:p w14:paraId="1E5B38C0"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0.009</w:t>
            </w:r>
          </w:p>
        </w:tc>
        <w:tc>
          <w:tcPr>
            <w:tcW w:w="1882" w:type="dxa"/>
            <w:tcBorders>
              <w:top w:val="nil"/>
              <w:left w:val="nil"/>
              <w:bottom w:val="nil"/>
              <w:right w:val="nil"/>
            </w:tcBorders>
            <w:shd w:val="clear" w:color="auto" w:fill="auto"/>
            <w:noWrap/>
            <w:vAlign w:val="bottom"/>
            <w:hideMark/>
          </w:tcPr>
          <w:p w14:paraId="2C9CE19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1.00 (0.79,1.26)</w:t>
            </w:r>
          </w:p>
        </w:tc>
        <w:tc>
          <w:tcPr>
            <w:tcW w:w="1039" w:type="dxa"/>
            <w:tcBorders>
              <w:top w:val="nil"/>
              <w:left w:val="nil"/>
              <w:bottom w:val="nil"/>
              <w:right w:val="nil"/>
            </w:tcBorders>
            <w:shd w:val="clear" w:color="auto" w:fill="auto"/>
            <w:noWrap/>
            <w:vAlign w:val="bottom"/>
            <w:hideMark/>
          </w:tcPr>
          <w:p w14:paraId="1986138D"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0.983</w:t>
            </w:r>
          </w:p>
        </w:tc>
        <w:tc>
          <w:tcPr>
            <w:tcW w:w="1646" w:type="dxa"/>
            <w:tcBorders>
              <w:top w:val="nil"/>
              <w:left w:val="nil"/>
              <w:bottom w:val="nil"/>
              <w:right w:val="nil"/>
            </w:tcBorders>
            <w:shd w:val="clear" w:color="auto" w:fill="auto"/>
            <w:noWrap/>
            <w:vAlign w:val="bottom"/>
            <w:hideMark/>
          </w:tcPr>
          <w:p w14:paraId="47A8D194"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0.86 (0.64,1.16)</w:t>
            </w:r>
          </w:p>
        </w:tc>
        <w:tc>
          <w:tcPr>
            <w:tcW w:w="1035" w:type="dxa"/>
            <w:tcBorders>
              <w:top w:val="nil"/>
              <w:left w:val="nil"/>
              <w:bottom w:val="nil"/>
              <w:right w:val="nil"/>
            </w:tcBorders>
            <w:shd w:val="clear" w:color="auto" w:fill="auto"/>
            <w:noWrap/>
            <w:vAlign w:val="bottom"/>
            <w:hideMark/>
          </w:tcPr>
          <w:p w14:paraId="327CEDF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0.321</w:t>
            </w:r>
          </w:p>
        </w:tc>
      </w:tr>
      <w:tr w:rsidR="0046287F" w:rsidRPr="00887D1F" w14:paraId="52788976" w14:textId="77777777" w:rsidTr="00F376EF">
        <w:trPr>
          <w:trHeight w:val="264"/>
        </w:trPr>
        <w:tc>
          <w:tcPr>
            <w:tcW w:w="3095" w:type="dxa"/>
            <w:tcBorders>
              <w:top w:val="nil"/>
              <w:left w:val="nil"/>
              <w:bottom w:val="nil"/>
              <w:right w:val="nil"/>
            </w:tcBorders>
            <w:shd w:val="clear" w:color="auto" w:fill="auto"/>
            <w:noWrap/>
            <w:vAlign w:val="bottom"/>
            <w:hideMark/>
          </w:tcPr>
          <w:p w14:paraId="6AB1394D"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Cortical area</w:t>
            </w:r>
          </w:p>
        </w:tc>
        <w:tc>
          <w:tcPr>
            <w:tcW w:w="1645" w:type="dxa"/>
            <w:tcBorders>
              <w:top w:val="nil"/>
              <w:left w:val="nil"/>
              <w:bottom w:val="nil"/>
              <w:right w:val="nil"/>
            </w:tcBorders>
            <w:shd w:val="clear" w:color="auto" w:fill="auto"/>
            <w:noWrap/>
            <w:vAlign w:val="bottom"/>
            <w:hideMark/>
          </w:tcPr>
          <w:p w14:paraId="2BF03895"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0.85 (0.66,1.08)</w:t>
            </w:r>
          </w:p>
        </w:tc>
        <w:tc>
          <w:tcPr>
            <w:tcW w:w="1039" w:type="dxa"/>
            <w:tcBorders>
              <w:top w:val="nil"/>
              <w:left w:val="nil"/>
              <w:bottom w:val="nil"/>
              <w:right w:val="nil"/>
            </w:tcBorders>
            <w:shd w:val="clear" w:color="auto" w:fill="auto"/>
            <w:noWrap/>
            <w:vAlign w:val="bottom"/>
            <w:hideMark/>
          </w:tcPr>
          <w:p w14:paraId="39B77E67"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0.189</w:t>
            </w:r>
          </w:p>
        </w:tc>
        <w:tc>
          <w:tcPr>
            <w:tcW w:w="1646" w:type="dxa"/>
            <w:tcBorders>
              <w:top w:val="nil"/>
              <w:left w:val="nil"/>
              <w:bottom w:val="nil"/>
              <w:right w:val="nil"/>
            </w:tcBorders>
            <w:shd w:val="clear" w:color="auto" w:fill="auto"/>
            <w:noWrap/>
            <w:vAlign w:val="bottom"/>
            <w:hideMark/>
          </w:tcPr>
          <w:p w14:paraId="4F78F9D4"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0.84 (0.65,1.09)</w:t>
            </w:r>
          </w:p>
        </w:tc>
        <w:tc>
          <w:tcPr>
            <w:tcW w:w="1039" w:type="dxa"/>
            <w:tcBorders>
              <w:top w:val="nil"/>
              <w:left w:val="nil"/>
              <w:bottom w:val="nil"/>
              <w:right w:val="nil"/>
            </w:tcBorders>
            <w:shd w:val="clear" w:color="auto" w:fill="auto"/>
            <w:noWrap/>
            <w:vAlign w:val="bottom"/>
            <w:hideMark/>
          </w:tcPr>
          <w:p w14:paraId="6F150DA2"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0.201</w:t>
            </w:r>
          </w:p>
        </w:tc>
        <w:tc>
          <w:tcPr>
            <w:tcW w:w="1882" w:type="dxa"/>
            <w:tcBorders>
              <w:top w:val="nil"/>
              <w:left w:val="nil"/>
              <w:bottom w:val="nil"/>
              <w:right w:val="nil"/>
            </w:tcBorders>
            <w:shd w:val="clear" w:color="auto" w:fill="auto"/>
            <w:noWrap/>
            <w:vAlign w:val="bottom"/>
            <w:hideMark/>
          </w:tcPr>
          <w:p w14:paraId="15B8F4F8"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0.69 (0.54,0.86)</w:t>
            </w:r>
          </w:p>
        </w:tc>
        <w:tc>
          <w:tcPr>
            <w:tcW w:w="1039" w:type="dxa"/>
            <w:tcBorders>
              <w:top w:val="nil"/>
              <w:left w:val="nil"/>
              <w:bottom w:val="nil"/>
              <w:right w:val="nil"/>
            </w:tcBorders>
            <w:shd w:val="clear" w:color="auto" w:fill="auto"/>
            <w:noWrap/>
            <w:vAlign w:val="bottom"/>
            <w:hideMark/>
          </w:tcPr>
          <w:p w14:paraId="739A7DF8"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0.001</w:t>
            </w:r>
          </w:p>
        </w:tc>
        <w:tc>
          <w:tcPr>
            <w:tcW w:w="1646" w:type="dxa"/>
            <w:tcBorders>
              <w:top w:val="nil"/>
              <w:left w:val="nil"/>
              <w:bottom w:val="nil"/>
              <w:right w:val="nil"/>
            </w:tcBorders>
            <w:shd w:val="clear" w:color="auto" w:fill="auto"/>
            <w:noWrap/>
            <w:vAlign w:val="bottom"/>
            <w:hideMark/>
          </w:tcPr>
          <w:p w14:paraId="08DF95EC"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0.69 (0.52,0.92)</w:t>
            </w:r>
          </w:p>
        </w:tc>
        <w:tc>
          <w:tcPr>
            <w:tcW w:w="1035" w:type="dxa"/>
            <w:tcBorders>
              <w:top w:val="nil"/>
              <w:left w:val="nil"/>
              <w:bottom w:val="nil"/>
              <w:right w:val="nil"/>
            </w:tcBorders>
            <w:shd w:val="clear" w:color="auto" w:fill="auto"/>
            <w:noWrap/>
            <w:vAlign w:val="bottom"/>
            <w:hideMark/>
          </w:tcPr>
          <w:p w14:paraId="048737E9"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0.012</w:t>
            </w:r>
          </w:p>
        </w:tc>
      </w:tr>
      <w:tr w:rsidR="0046287F" w:rsidRPr="00887D1F" w14:paraId="37039B6C" w14:textId="77777777" w:rsidTr="00F376EF">
        <w:trPr>
          <w:trHeight w:val="264"/>
        </w:trPr>
        <w:tc>
          <w:tcPr>
            <w:tcW w:w="3095" w:type="dxa"/>
            <w:tcBorders>
              <w:top w:val="nil"/>
              <w:left w:val="nil"/>
              <w:bottom w:val="nil"/>
              <w:right w:val="nil"/>
            </w:tcBorders>
            <w:shd w:val="clear" w:color="auto" w:fill="auto"/>
            <w:noWrap/>
            <w:vAlign w:val="bottom"/>
            <w:hideMark/>
          </w:tcPr>
          <w:p w14:paraId="753E46F6"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Cortical thickness</w:t>
            </w:r>
          </w:p>
        </w:tc>
        <w:tc>
          <w:tcPr>
            <w:tcW w:w="1645" w:type="dxa"/>
            <w:tcBorders>
              <w:top w:val="nil"/>
              <w:left w:val="nil"/>
              <w:bottom w:val="nil"/>
              <w:right w:val="nil"/>
            </w:tcBorders>
            <w:shd w:val="clear" w:color="auto" w:fill="auto"/>
            <w:noWrap/>
            <w:vAlign w:val="bottom"/>
            <w:hideMark/>
          </w:tcPr>
          <w:p w14:paraId="71353610"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0.72 (0.56,0.92)</w:t>
            </w:r>
          </w:p>
        </w:tc>
        <w:tc>
          <w:tcPr>
            <w:tcW w:w="1039" w:type="dxa"/>
            <w:tcBorders>
              <w:top w:val="nil"/>
              <w:left w:val="nil"/>
              <w:bottom w:val="nil"/>
              <w:right w:val="nil"/>
            </w:tcBorders>
            <w:shd w:val="clear" w:color="auto" w:fill="auto"/>
            <w:noWrap/>
            <w:vAlign w:val="bottom"/>
            <w:hideMark/>
          </w:tcPr>
          <w:p w14:paraId="2167F6D4"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0.009</w:t>
            </w:r>
          </w:p>
        </w:tc>
        <w:tc>
          <w:tcPr>
            <w:tcW w:w="1646" w:type="dxa"/>
            <w:tcBorders>
              <w:top w:val="nil"/>
              <w:left w:val="nil"/>
              <w:bottom w:val="nil"/>
              <w:right w:val="nil"/>
            </w:tcBorders>
            <w:shd w:val="clear" w:color="auto" w:fill="auto"/>
            <w:noWrap/>
            <w:vAlign w:val="bottom"/>
            <w:hideMark/>
          </w:tcPr>
          <w:p w14:paraId="2C74F5F6"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0.74 (0.57,0.95)</w:t>
            </w:r>
          </w:p>
        </w:tc>
        <w:tc>
          <w:tcPr>
            <w:tcW w:w="1039" w:type="dxa"/>
            <w:tcBorders>
              <w:top w:val="nil"/>
              <w:left w:val="nil"/>
              <w:bottom w:val="nil"/>
              <w:right w:val="nil"/>
            </w:tcBorders>
            <w:shd w:val="clear" w:color="auto" w:fill="auto"/>
            <w:noWrap/>
            <w:vAlign w:val="bottom"/>
            <w:hideMark/>
          </w:tcPr>
          <w:p w14:paraId="1E0CBB21"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0.021</w:t>
            </w:r>
          </w:p>
        </w:tc>
        <w:tc>
          <w:tcPr>
            <w:tcW w:w="1882" w:type="dxa"/>
            <w:tcBorders>
              <w:top w:val="nil"/>
              <w:left w:val="nil"/>
              <w:bottom w:val="nil"/>
              <w:right w:val="nil"/>
            </w:tcBorders>
            <w:shd w:val="clear" w:color="auto" w:fill="auto"/>
            <w:noWrap/>
            <w:vAlign w:val="bottom"/>
            <w:hideMark/>
          </w:tcPr>
          <w:p w14:paraId="6973B5E1"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0.72 (0.57,0.91)</w:t>
            </w:r>
          </w:p>
        </w:tc>
        <w:tc>
          <w:tcPr>
            <w:tcW w:w="1039" w:type="dxa"/>
            <w:tcBorders>
              <w:top w:val="nil"/>
              <w:left w:val="nil"/>
              <w:bottom w:val="nil"/>
              <w:right w:val="nil"/>
            </w:tcBorders>
            <w:shd w:val="clear" w:color="auto" w:fill="auto"/>
            <w:noWrap/>
            <w:vAlign w:val="bottom"/>
            <w:hideMark/>
          </w:tcPr>
          <w:p w14:paraId="1715713A"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0.007</w:t>
            </w:r>
          </w:p>
        </w:tc>
        <w:tc>
          <w:tcPr>
            <w:tcW w:w="1646" w:type="dxa"/>
            <w:tcBorders>
              <w:top w:val="nil"/>
              <w:left w:val="nil"/>
              <w:bottom w:val="nil"/>
              <w:right w:val="nil"/>
            </w:tcBorders>
            <w:shd w:val="clear" w:color="auto" w:fill="auto"/>
            <w:noWrap/>
            <w:vAlign w:val="bottom"/>
            <w:hideMark/>
          </w:tcPr>
          <w:p w14:paraId="2CA5748B"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0.76 (0.58,1.01)</w:t>
            </w:r>
          </w:p>
        </w:tc>
        <w:tc>
          <w:tcPr>
            <w:tcW w:w="1035" w:type="dxa"/>
            <w:tcBorders>
              <w:top w:val="nil"/>
              <w:left w:val="nil"/>
              <w:bottom w:val="nil"/>
              <w:right w:val="nil"/>
            </w:tcBorders>
            <w:shd w:val="clear" w:color="auto" w:fill="auto"/>
            <w:noWrap/>
            <w:vAlign w:val="bottom"/>
            <w:hideMark/>
          </w:tcPr>
          <w:p w14:paraId="6274D45B"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0.057</w:t>
            </w:r>
          </w:p>
        </w:tc>
      </w:tr>
      <w:tr w:rsidR="0046287F" w:rsidRPr="00887D1F" w14:paraId="6B4ADF8C" w14:textId="77777777" w:rsidTr="00F376EF">
        <w:trPr>
          <w:trHeight w:val="264"/>
        </w:trPr>
        <w:tc>
          <w:tcPr>
            <w:tcW w:w="3095" w:type="dxa"/>
            <w:tcBorders>
              <w:top w:val="nil"/>
              <w:left w:val="nil"/>
              <w:bottom w:val="nil"/>
              <w:right w:val="nil"/>
            </w:tcBorders>
            <w:shd w:val="clear" w:color="auto" w:fill="auto"/>
            <w:noWrap/>
            <w:vAlign w:val="bottom"/>
            <w:hideMark/>
          </w:tcPr>
          <w:p w14:paraId="206E5B73" w14:textId="384505E1" w:rsidR="0046287F" w:rsidRPr="00887D1F" w:rsidRDefault="0046287F" w:rsidP="0087407C">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 xml:space="preserve">Cortical </w:t>
            </w:r>
            <w:r w:rsidR="00737061">
              <w:rPr>
                <w:rFonts w:ascii="Arial" w:eastAsia="Times New Roman" w:hAnsi="Arial" w:cs="Arial"/>
                <w:color w:val="000000"/>
                <w:sz w:val="20"/>
                <w:szCs w:val="20"/>
                <w:lang w:eastAsia="en-GB"/>
              </w:rPr>
              <w:t>density</w:t>
            </w:r>
          </w:p>
        </w:tc>
        <w:tc>
          <w:tcPr>
            <w:tcW w:w="1645" w:type="dxa"/>
            <w:tcBorders>
              <w:top w:val="nil"/>
              <w:left w:val="nil"/>
              <w:bottom w:val="nil"/>
              <w:right w:val="nil"/>
            </w:tcBorders>
            <w:shd w:val="clear" w:color="auto" w:fill="auto"/>
            <w:noWrap/>
            <w:vAlign w:val="bottom"/>
            <w:hideMark/>
          </w:tcPr>
          <w:p w14:paraId="44B6FCC1"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0.84 (0.66,1.08)</w:t>
            </w:r>
          </w:p>
        </w:tc>
        <w:tc>
          <w:tcPr>
            <w:tcW w:w="1039" w:type="dxa"/>
            <w:tcBorders>
              <w:top w:val="nil"/>
              <w:left w:val="nil"/>
              <w:bottom w:val="nil"/>
              <w:right w:val="nil"/>
            </w:tcBorders>
            <w:shd w:val="clear" w:color="auto" w:fill="auto"/>
            <w:noWrap/>
            <w:vAlign w:val="bottom"/>
            <w:hideMark/>
          </w:tcPr>
          <w:p w14:paraId="3B0B57DF"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0.173</w:t>
            </w:r>
          </w:p>
        </w:tc>
        <w:tc>
          <w:tcPr>
            <w:tcW w:w="1646" w:type="dxa"/>
            <w:tcBorders>
              <w:top w:val="nil"/>
              <w:left w:val="nil"/>
              <w:bottom w:val="nil"/>
              <w:right w:val="nil"/>
            </w:tcBorders>
            <w:shd w:val="clear" w:color="auto" w:fill="auto"/>
            <w:noWrap/>
            <w:vAlign w:val="bottom"/>
            <w:hideMark/>
          </w:tcPr>
          <w:p w14:paraId="3D36E519"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0.81 (0.62,1.05)</w:t>
            </w:r>
          </w:p>
        </w:tc>
        <w:tc>
          <w:tcPr>
            <w:tcW w:w="1039" w:type="dxa"/>
            <w:tcBorders>
              <w:top w:val="nil"/>
              <w:left w:val="nil"/>
              <w:bottom w:val="nil"/>
              <w:right w:val="nil"/>
            </w:tcBorders>
            <w:shd w:val="clear" w:color="auto" w:fill="auto"/>
            <w:noWrap/>
            <w:vAlign w:val="bottom"/>
            <w:hideMark/>
          </w:tcPr>
          <w:p w14:paraId="7DFFB6D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0.115</w:t>
            </w:r>
          </w:p>
        </w:tc>
        <w:tc>
          <w:tcPr>
            <w:tcW w:w="1882" w:type="dxa"/>
            <w:tcBorders>
              <w:top w:val="nil"/>
              <w:left w:val="nil"/>
              <w:bottom w:val="nil"/>
              <w:right w:val="nil"/>
            </w:tcBorders>
            <w:shd w:val="clear" w:color="auto" w:fill="auto"/>
            <w:noWrap/>
            <w:vAlign w:val="bottom"/>
            <w:hideMark/>
          </w:tcPr>
          <w:p w14:paraId="56153562"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0.83 (0.66,1.05)</w:t>
            </w:r>
          </w:p>
        </w:tc>
        <w:tc>
          <w:tcPr>
            <w:tcW w:w="1039" w:type="dxa"/>
            <w:tcBorders>
              <w:top w:val="nil"/>
              <w:left w:val="nil"/>
              <w:bottom w:val="nil"/>
              <w:right w:val="nil"/>
            </w:tcBorders>
            <w:shd w:val="clear" w:color="auto" w:fill="auto"/>
            <w:noWrap/>
            <w:vAlign w:val="bottom"/>
            <w:hideMark/>
          </w:tcPr>
          <w:p w14:paraId="06ADD921"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0.118</w:t>
            </w:r>
          </w:p>
        </w:tc>
        <w:tc>
          <w:tcPr>
            <w:tcW w:w="1646" w:type="dxa"/>
            <w:tcBorders>
              <w:top w:val="nil"/>
              <w:left w:val="nil"/>
              <w:bottom w:val="nil"/>
              <w:right w:val="nil"/>
            </w:tcBorders>
            <w:shd w:val="clear" w:color="auto" w:fill="auto"/>
            <w:noWrap/>
            <w:vAlign w:val="bottom"/>
            <w:hideMark/>
          </w:tcPr>
          <w:p w14:paraId="566F896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0.91 (0.70,1.18)</w:t>
            </w:r>
          </w:p>
        </w:tc>
        <w:tc>
          <w:tcPr>
            <w:tcW w:w="1035" w:type="dxa"/>
            <w:tcBorders>
              <w:top w:val="nil"/>
              <w:left w:val="nil"/>
              <w:bottom w:val="nil"/>
              <w:right w:val="nil"/>
            </w:tcBorders>
            <w:shd w:val="clear" w:color="auto" w:fill="auto"/>
            <w:noWrap/>
            <w:vAlign w:val="bottom"/>
            <w:hideMark/>
          </w:tcPr>
          <w:p w14:paraId="0FF5FF2B"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0.472</w:t>
            </w:r>
          </w:p>
        </w:tc>
      </w:tr>
      <w:tr w:rsidR="0046287F" w:rsidRPr="00887D1F" w14:paraId="56A213B7" w14:textId="77777777" w:rsidTr="00F376EF">
        <w:trPr>
          <w:trHeight w:val="264"/>
        </w:trPr>
        <w:tc>
          <w:tcPr>
            <w:tcW w:w="3095" w:type="dxa"/>
            <w:tcBorders>
              <w:top w:val="nil"/>
              <w:left w:val="nil"/>
              <w:bottom w:val="nil"/>
              <w:right w:val="nil"/>
            </w:tcBorders>
            <w:shd w:val="clear" w:color="auto" w:fill="auto"/>
            <w:noWrap/>
            <w:vAlign w:val="bottom"/>
            <w:hideMark/>
          </w:tcPr>
          <w:p w14:paraId="326EF047"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Cortical porosity</w:t>
            </w:r>
          </w:p>
        </w:tc>
        <w:tc>
          <w:tcPr>
            <w:tcW w:w="1645" w:type="dxa"/>
            <w:tcBorders>
              <w:top w:val="nil"/>
              <w:left w:val="nil"/>
              <w:bottom w:val="nil"/>
              <w:right w:val="nil"/>
            </w:tcBorders>
            <w:shd w:val="clear" w:color="auto" w:fill="auto"/>
            <w:noWrap/>
            <w:vAlign w:val="bottom"/>
            <w:hideMark/>
          </w:tcPr>
          <w:p w14:paraId="6504955A"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0.90 (0.70,1.16)</w:t>
            </w:r>
          </w:p>
        </w:tc>
        <w:tc>
          <w:tcPr>
            <w:tcW w:w="1039" w:type="dxa"/>
            <w:tcBorders>
              <w:top w:val="nil"/>
              <w:left w:val="nil"/>
              <w:bottom w:val="nil"/>
              <w:right w:val="nil"/>
            </w:tcBorders>
            <w:shd w:val="clear" w:color="auto" w:fill="auto"/>
            <w:noWrap/>
            <w:vAlign w:val="bottom"/>
            <w:hideMark/>
          </w:tcPr>
          <w:p w14:paraId="7BE29B6C"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0.418</w:t>
            </w:r>
          </w:p>
        </w:tc>
        <w:tc>
          <w:tcPr>
            <w:tcW w:w="1646" w:type="dxa"/>
            <w:tcBorders>
              <w:top w:val="nil"/>
              <w:left w:val="nil"/>
              <w:bottom w:val="nil"/>
              <w:right w:val="nil"/>
            </w:tcBorders>
            <w:shd w:val="clear" w:color="auto" w:fill="auto"/>
            <w:noWrap/>
            <w:vAlign w:val="bottom"/>
            <w:hideMark/>
          </w:tcPr>
          <w:p w14:paraId="3F71767F"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0.91 (0.68,1.21)</w:t>
            </w:r>
          </w:p>
        </w:tc>
        <w:tc>
          <w:tcPr>
            <w:tcW w:w="1039" w:type="dxa"/>
            <w:tcBorders>
              <w:top w:val="nil"/>
              <w:left w:val="nil"/>
              <w:bottom w:val="nil"/>
              <w:right w:val="nil"/>
            </w:tcBorders>
            <w:shd w:val="clear" w:color="auto" w:fill="auto"/>
            <w:noWrap/>
            <w:vAlign w:val="bottom"/>
            <w:hideMark/>
          </w:tcPr>
          <w:p w14:paraId="7EDBAE24"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0.507</w:t>
            </w:r>
          </w:p>
        </w:tc>
        <w:tc>
          <w:tcPr>
            <w:tcW w:w="1882" w:type="dxa"/>
            <w:tcBorders>
              <w:top w:val="nil"/>
              <w:left w:val="nil"/>
              <w:bottom w:val="nil"/>
              <w:right w:val="nil"/>
            </w:tcBorders>
            <w:shd w:val="clear" w:color="auto" w:fill="auto"/>
            <w:noWrap/>
            <w:vAlign w:val="bottom"/>
            <w:hideMark/>
          </w:tcPr>
          <w:p w14:paraId="4CB48A45"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0.77 (0.61,0.98)</w:t>
            </w:r>
          </w:p>
        </w:tc>
        <w:tc>
          <w:tcPr>
            <w:tcW w:w="1039" w:type="dxa"/>
            <w:tcBorders>
              <w:top w:val="nil"/>
              <w:left w:val="nil"/>
              <w:bottom w:val="nil"/>
              <w:right w:val="nil"/>
            </w:tcBorders>
            <w:shd w:val="clear" w:color="auto" w:fill="auto"/>
            <w:noWrap/>
            <w:vAlign w:val="bottom"/>
            <w:hideMark/>
          </w:tcPr>
          <w:p w14:paraId="4529682F"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0.030</w:t>
            </w:r>
          </w:p>
        </w:tc>
        <w:tc>
          <w:tcPr>
            <w:tcW w:w="1646" w:type="dxa"/>
            <w:tcBorders>
              <w:top w:val="nil"/>
              <w:left w:val="nil"/>
              <w:bottom w:val="nil"/>
              <w:right w:val="nil"/>
            </w:tcBorders>
            <w:shd w:val="clear" w:color="auto" w:fill="auto"/>
            <w:noWrap/>
            <w:vAlign w:val="bottom"/>
            <w:hideMark/>
          </w:tcPr>
          <w:p w14:paraId="608EBB39"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0.77 (0.62,0.96)</w:t>
            </w:r>
          </w:p>
        </w:tc>
        <w:tc>
          <w:tcPr>
            <w:tcW w:w="1035" w:type="dxa"/>
            <w:tcBorders>
              <w:top w:val="nil"/>
              <w:left w:val="nil"/>
              <w:bottom w:val="nil"/>
              <w:right w:val="nil"/>
            </w:tcBorders>
            <w:shd w:val="clear" w:color="auto" w:fill="auto"/>
            <w:noWrap/>
            <w:vAlign w:val="bottom"/>
            <w:hideMark/>
          </w:tcPr>
          <w:p w14:paraId="5EB165FA"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0.018</w:t>
            </w:r>
          </w:p>
        </w:tc>
      </w:tr>
      <w:tr w:rsidR="0046287F" w:rsidRPr="00887D1F" w14:paraId="5F5845A2" w14:textId="77777777" w:rsidTr="00F376EF">
        <w:trPr>
          <w:trHeight w:val="264"/>
        </w:trPr>
        <w:tc>
          <w:tcPr>
            <w:tcW w:w="3095" w:type="dxa"/>
            <w:tcBorders>
              <w:top w:val="nil"/>
              <w:left w:val="nil"/>
              <w:bottom w:val="nil"/>
              <w:right w:val="nil"/>
            </w:tcBorders>
            <w:shd w:val="clear" w:color="auto" w:fill="auto"/>
            <w:noWrap/>
            <w:vAlign w:val="bottom"/>
            <w:hideMark/>
          </w:tcPr>
          <w:p w14:paraId="22DB42E7"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Trabecular area</w:t>
            </w:r>
          </w:p>
        </w:tc>
        <w:tc>
          <w:tcPr>
            <w:tcW w:w="1645" w:type="dxa"/>
            <w:tcBorders>
              <w:top w:val="nil"/>
              <w:left w:val="nil"/>
              <w:bottom w:val="nil"/>
              <w:right w:val="nil"/>
            </w:tcBorders>
            <w:shd w:val="clear" w:color="auto" w:fill="auto"/>
            <w:noWrap/>
            <w:vAlign w:val="bottom"/>
            <w:hideMark/>
          </w:tcPr>
          <w:p w14:paraId="50A24F37"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1.47 (1.17,1.85)</w:t>
            </w:r>
          </w:p>
        </w:tc>
        <w:tc>
          <w:tcPr>
            <w:tcW w:w="1039" w:type="dxa"/>
            <w:tcBorders>
              <w:top w:val="nil"/>
              <w:left w:val="nil"/>
              <w:bottom w:val="nil"/>
              <w:right w:val="nil"/>
            </w:tcBorders>
            <w:shd w:val="clear" w:color="auto" w:fill="auto"/>
            <w:noWrap/>
            <w:vAlign w:val="bottom"/>
            <w:hideMark/>
          </w:tcPr>
          <w:p w14:paraId="7DC5CCC4"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0.001</w:t>
            </w:r>
          </w:p>
        </w:tc>
        <w:tc>
          <w:tcPr>
            <w:tcW w:w="1646" w:type="dxa"/>
            <w:tcBorders>
              <w:top w:val="nil"/>
              <w:left w:val="nil"/>
              <w:bottom w:val="nil"/>
              <w:right w:val="nil"/>
            </w:tcBorders>
            <w:shd w:val="clear" w:color="auto" w:fill="auto"/>
            <w:noWrap/>
            <w:vAlign w:val="bottom"/>
            <w:hideMark/>
          </w:tcPr>
          <w:p w14:paraId="284D689A"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1.46 (1.12,1.91)</w:t>
            </w:r>
          </w:p>
        </w:tc>
        <w:tc>
          <w:tcPr>
            <w:tcW w:w="1039" w:type="dxa"/>
            <w:tcBorders>
              <w:top w:val="nil"/>
              <w:left w:val="nil"/>
              <w:bottom w:val="nil"/>
              <w:right w:val="nil"/>
            </w:tcBorders>
            <w:shd w:val="clear" w:color="auto" w:fill="auto"/>
            <w:noWrap/>
            <w:vAlign w:val="bottom"/>
            <w:hideMark/>
          </w:tcPr>
          <w:p w14:paraId="3CB296EA"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0.005</w:t>
            </w:r>
          </w:p>
        </w:tc>
        <w:tc>
          <w:tcPr>
            <w:tcW w:w="1882" w:type="dxa"/>
            <w:tcBorders>
              <w:top w:val="nil"/>
              <w:left w:val="nil"/>
              <w:bottom w:val="nil"/>
              <w:right w:val="nil"/>
            </w:tcBorders>
            <w:shd w:val="clear" w:color="auto" w:fill="auto"/>
            <w:noWrap/>
            <w:vAlign w:val="bottom"/>
            <w:hideMark/>
          </w:tcPr>
          <w:p w14:paraId="2A5466FA"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1.06 (0.85,1.33)</w:t>
            </w:r>
          </w:p>
        </w:tc>
        <w:tc>
          <w:tcPr>
            <w:tcW w:w="1039" w:type="dxa"/>
            <w:tcBorders>
              <w:top w:val="nil"/>
              <w:left w:val="nil"/>
              <w:bottom w:val="nil"/>
              <w:right w:val="nil"/>
            </w:tcBorders>
            <w:shd w:val="clear" w:color="auto" w:fill="auto"/>
            <w:noWrap/>
            <w:vAlign w:val="bottom"/>
            <w:hideMark/>
          </w:tcPr>
          <w:p w14:paraId="02FF41BE"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0.591</w:t>
            </w:r>
          </w:p>
        </w:tc>
        <w:tc>
          <w:tcPr>
            <w:tcW w:w="1646" w:type="dxa"/>
            <w:tcBorders>
              <w:top w:val="nil"/>
              <w:left w:val="nil"/>
              <w:bottom w:val="nil"/>
              <w:right w:val="nil"/>
            </w:tcBorders>
            <w:shd w:val="clear" w:color="auto" w:fill="auto"/>
            <w:noWrap/>
            <w:vAlign w:val="bottom"/>
            <w:hideMark/>
          </w:tcPr>
          <w:p w14:paraId="1589BCFD"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0.94 (0.70,1.26)</w:t>
            </w:r>
          </w:p>
        </w:tc>
        <w:tc>
          <w:tcPr>
            <w:tcW w:w="1035" w:type="dxa"/>
            <w:tcBorders>
              <w:top w:val="nil"/>
              <w:left w:val="nil"/>
              <w:bottom w:val="nil"/>
              <w:right w:val="nil"/>
            </w:tcBorders>
            <w:shd w:val="clear" w:color="auto" w:fill="auto"/>
            <w:noWrap/>
            <w:vAlign w:val="bottom"/>
            <w:hideMark/>
          </w:tcPr>
          <w:p w14:paraId="6023FAC5"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0.670</w:t>
            </w:r>
          </w:p>
        </w:tc>
      </w:tr>
      <w:tr w:rsidR="0046287F" w:rsidRPr="00887D1F" w14:paraId="61BBF7B2" w14:textId="77777777" w:rsidTr="00F376EF">
        <w:trPr>
          <w:trHeight w:val="264"/>
        </w:trPr>
        <w:tc>
          <w:tcPr>
            <w:tcW w:w="3095" w:type="dxa"/>
            <w:tcBorders>
              <w:top w:val="nil"/>
              <w:left w:val="nil"/>
              <w:bottom w:val="nil"/>
              <w:right w:val="nil"/>
            </w:tcBorders>
            <w:shd w:val="clear" w:color="auto" w:fill="auto"/>
            <w:noWrap/>
            <w:vAlign w:val="bottom"/>
            <w:hideMark/>
          </w:tcPr>
          <w:p w14:paraId="58745189" w14:textId="4AFF5F21" w:rsidR="0046287F" w:rsidRPr="00887D1F" w:rsidRDefault="0046287F" w:rsidP="0087407C">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 xml:space="preserve">Trabecular </w:t>
            </w:r>
            <w:r w:rsidR="00737061">
              <w:rPr>
                <w:rFonts w:ascii="Arial" w:eastAsia="Times New Roman" w:hAnsi="Arial" w:cs="Arial"/>
                <w:color w:val="000000"/>
                <w:sz w:val="20"/>
                <w:szCs w:val="20"/>
                <w:lang w:eastAsia="en-GB"/>
              </w:rPr>
              <w:t>density</w:t>
            </w:r>
          </w:p>
        </w:tc>
        <w:tc>
          <w:tcPr>
            <w:tcW w:w="1645" w:type="dxa"/>
            <w:tcBorders>
              <w:top w:val="nil"/>
              <w:left w:val="nil"/>
              <w:bottom w:val="nil"/>
              <w:right w:val="nil"/>
            </w:tcBorders>
            <w:shd w:val="clear" w:color="auto" w:fill="auto"/>
            <w:noWrap/>
            <w:vAlign w:val="bottom"/>
            <w:hideMark/>
          </w:tcPr>
          <w:p w14:paraId="0168CE03"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0.82 (0.63,1.06)</w:t>
            </w:r>
          </w:p>
        </w:tc>
        <w:tc>
          <w:tcPr>
            <w:tcW w:w="1039" w:type="dxa"/>
            <w:tcBorders>
              <w:top w:val="nil"/>
              <w:left w:val="nil"/>
              <w:bottom w:val="nil"/>
              <w:right w:val="nil"/>
            </w:tcBorders>
            <w:shd w:val="clear" w:color="auto" w:fill="auto"/>
            <w:noWrap/>
            <w:vAlign w:val="bottom"/>
            <w:hideMark/>
          </w:tcPr>
          <w:p w14:paraId="2CB40961"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0.130</w:t>
            </w:r>
          </w:p>
        </w:tc>
        <w:tc>
          <w:tcPr>
            <w:tcW w:w="1646" w:type="dxa"/>
            <w:tcBorders>
              <w:top w:val="nil"/>
              <w:left w:val="nil"/>
              <w:bottom w:val="nil"/>
              <w:right w:val="nil"/>
            </w:tcBorders>
            <w:shd w:val="clear" w:color="auto" w:fill="auto"/>
            <w:noWrap/>
            <w:vAlign w:val="bottom"/>
            <w:hideMark/>
          </w:tcPr>
          <w:p w14:paraId="11D8A23D"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0.78 (0.61,1.00)</w:t>
            </w:r>
          </w:p>
        </w:tc>
        <w:tc>
          <w:tcPr>
            <w:tcW w:w="1039" w:type="dxa"/>
            <w:tcBorders>
              <w:top w:val="nil"/>
              <w:left w:val="nil"/>
              <w:bottom w:val="nil"/>
              <w:right w:val="nil"/>
            </w:tcBorders>
            <w:shd w:val="clear" w:color="auto" w:fill="auto"/>
            <w:noWrap/>
            <w:vAlign w:val="bottom"/>
            <w:hideMark/>
          </w:tcPr>
          <w:p w14:paraId="3ED4AE87"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0.053</w:t>
            </w:r>
          </w:p>
        </w:tc>
        <w:tc>
          <w:tcPr>
            <w:tcW w:w="1882" w:type="dxa"/>
            <w:tcBorders>
              <w:top w:val="nil"/>
              <w:left w:val="nil"/>
              <w:bottom w:val="nil"/>
              <w:right w:val="nil"/>
            </w:tcBorders>
            <w:shd w:val="clear" w:color="auto" w:fill="auto"/>
            <w:noWrap/>
            <w:vAlign w:val="bottom"/>
            <w:hideMark/>
          </w:tcPr>
          <w:p w14:paraId="00384142"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0.66 (0.54,0.79)</w:t>
            </w:r>
          </w:p>
        </w:tc>
        <w:tc>
          <w:tcPr>
            <w:tcW w:w="1039" w:type="dxa"/>
            <w:tcBorders>
              <w:top w:val="nil"/>
              <w:left w:val="nil"/>
              <w:bottom w:val="nil"/>
              <w:right w:val="nil"/>
            </w:tcBorders>
            <w:shd w:val="clear" w:color="auto" w:fill="auto"/>
            <w:noWrap/>
            <w:vAlign w:val="bottom"/>
            <w:hideMark/>
          </w:tcPr>
          <w:p w14:paraId="092C326F"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&lt;0.001</w:t>
            </w:r>
          </w:p>
        </w:tc>
        <w:tc>
          <w:tcPr>
            <w:tcW w:w="1646" w:type="dxa"/>
            <w:tcBorders>
              <w:top w:val="nil"/>
              <w:left w:val="nil"/>
              <w:bottom w:val="nil"/>
              <w:right w:val="nil"/>
            </w:tcBorders>
            <w:shd w:val="clear" w:color="auto" w:fill="auto"/>
            <w:noWrap/>
            <w:vAlign w:val="bottom"/>
            <w:hideMark/>
          </w:tcPr>
          <w:p w14:paraId="7F977B4D"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0.78 (0.61,0.98)</w:t>
            </w:r>
          </w:p>
        </w:tc>
        <w:tc>
          <w:tcPr>
            <w:tcW w:w="1035" w:type="dxa"/>
            <w:tcBorders>
              <w:top w:val="nil"/>
              <w:left w:val="nil"/>
              <w:bottom w:val="nil"/>
              <w:right w:val="nil"/>
            </w:tcBorders>
            <w:shd w:val="clear" w:color="auto" w:fill="auto"/>
            <w:noWrap/>
            <w:vAlign w:val="bottom"/>
            <w:hideMark/>
          </w:tcPr>
          <w:p w14:paraId="71624347"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0.033</w:t>
            </w:r>
          </w:p>
        </w:tc>
      </w:tr>
      <w:tr w:rsidR="0046287F" w:rsidRPr="00887D1F" w14:paraId="33503A0D" w14:textId="77777777" w:rsidTr="00F376EF">
        <w:trPr>
          <w:trHeight w:val="264"/>
        </w:trPr>
        <w:tc>
          <w:tcPr>
            <w:tcW w:w="3095" w:type="dxa"/>
            <w:tcBorders>
              <w:top w:val="nil"/>
              <w:left w:val="nil"/>
              <w:bottom w:val="nil"/>
              <w:right w:val="nil"/>
            </w:tcBorders>
            <w:shd w:val="clear" w:color="auto" w:fill="auto"/>
            <w:noWrap/>
            <w:vAlign w:val="bottom"/>
            <w:hideMark/>
          </w:tcPr>
          <w:p w14:paraId="031A6014"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Trabecular number</w:t>
            </w:r>
          </w:p>
        </w:tc>
        <w:tc>
          <w:tcPr>
            <w:tcW w:w="1645" w:type="dxa"/>
            <w:tcBorders>
              <w:top w:val="nil"/>
              <w:left w:val="nil"/>
              <w:bottom w:val="nil"/>
              <w:right w:val="nil"/>
            </w:tcBorders>
            <w:shd w:val="clear" w:color="auto" w:fill="auto"/>
            <w:noWrap/>
            <w:vAlign w:val="bottom"/>
            <w:hideMark/>
          </w:tcPr>
          <w:p w14:paraId="25E48EC6"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0.82 (0.63,1.06)</w:t>
            </w:r>
          </w:p>
        </w:tc>
        <w:tc>
          <w:tcPr>
            <w:tcW w:w="1039" w:type="dxa"/>
            <w:tcBorders>
              <w:top w:val="nil"/>
              <w:left w:val="nil"/>
              <w:bottom w:val="nil"/>
              <w:right w:val="nil"/>
            </w:tcBorders>
            <w:shd w:val="clear" w:color="auto" w:fill="auto"/>
            <w:noWrap/>
            <w:vAlign w:val="bottom"/>
            <w:hideMark/>
          </w:tcPr>
          <w:p w14:paraId="4C45FB8D"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0.126</w:t>
            </w:r>
          </w:p>
        </w:tc>
        <w:tc>
          <w:tcPr>
            <w:tcW w:w="1646" w:type="dxa"/>
            <w:tcBorders>
              <w:top w:val="nil"/>
              <w:left w:val="nil"/>
              <w:bottom w:val="nil"/>
              <w:right w:val="nil"/>
            </w:tcBorders>
            <w:shd w:val="clear" w:color="auto" w:fill="auto"/>
            <w:noWrap/>
            <w:vAlign w:val="bottom"/>
            <w:hideMark/>
          </w:tcPr>
          <w:p w14:paraId="33D034DA"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0.79 (0.62,1.01)</w:t>
            </w:r>
          </w:p>
        </w:tc>
        <w:tc>
          <w:tcPr>
            <w:tcW w:w="1039" w:type="dxa"/>
            <w:tcBorders>
              <w:top w:val="nil"/>
              <w:left w:val="nil"/>
              <w:bottom w:val="nil"/>
              <w:right w:val="nil"/>
            </w:tcBorders>
            <w:shd w:val="clear" w:color="auto" w:fill="auto"/>
            <w:noWrap/>
            <w:vAlign w:val="bottom"/>
            <w:hideMark/>
          </w:tcPr>
          <w:p w14:paraId="558866DC"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0.055</w:t>
            </w:r>
          </w:p>
        </w:tc>
        <w:tc>
          <w:tcPr>
            <w:tcW w:w="1882" w:type="dxa"/>
            <w:tcBorders>
              <w:top w:val="nil"/>
              <w:left w:val="nil"/>
              <w:bottom w:val="nil"/>
              <w:right w:val="nil"/>
            </w:tcBorders>
            <w:shd w:val="clear" w:color="auto" w:fill="auto"/>
            <w:noWrap/>
            <w:vAlign w:val="bottom"/>
            <w:hideMark/>
          </w:tcPr>
          <w:p w14:paraId="6CDEF3B0"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0.75 (0.60,0.92)</w:t>
            </w:r>
          </w:p>
        </w:tc>
        <w:tc>
          <w:tcPr>
            <w:tcW w:w="1039" w:type="dxa"/>
            <w:tcBorders>
              <w:top w:val="nil"/>
              <w:left w:val="nil"/>
              <w:bottom w:val="nil"/>
              <w:right w:val="nil"/>
            </w:tcBorders>
            <w:shd w:val="clear" w:color="auto" w:fill="auto"/>
            <w:noWrap/>
            <w:vAlign w:val="bottom"/>
            <w:hideMark/>
          </w:tcPr>
          <w:p w14:paraId="4037AB1C"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0.007</w:t>
            </w:r>
          </w:p>
        </w:tc>
        <w:tc>
          <w:tcPr>
            <w:tcW w:w="1646" w:type="dxa"/>
            <w:tcBorders>
              <w:top w:val="nil"/>
              <w:left w:val="nil"/>
              <w:bottom w:val="nil"/>
              <w:right w:val="nil"/>
            </w:tcBorders>
            <w:shd w:val="clear" w:color="auto" w:fill="auto"/>
            <w:noWrap/>
            <w:vAlign w:val="bottom"/>
            <w:hideMark/>
          </w:tcPr>
          <w:p w14:paraId="32AC3AE6"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0.89 (0.70,1.13)</w:t>
            </w:r>
          </w:p>
        </w:tc>
        <w:tc>
          <w:tcPr>
            <w:tcW w:w="1035" w:type="dxa"/>
            <w:tcBorders>
              <w:top w:val="nil"/>
              <w:left w:val="nil"/>
              <w:bottom w:val="nil"/>
              <w:right w:val="nil"/>
            </w:tcBorders>
            <w:shd w:val="clear" w:color="auto" w:fill="auto"/>
            <w:noWrap/>
            <w:vAlign w:val="bottom"/>
            <w:hideMark/>
          </w:tcPr>
          <w:p w14:paraId="145C4859"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0.346</w:t>
            </w:r>
          </w:p>
        </w:tc>
      </w:tr>
      <w:tr w:rsidR="0046287F" w:rsidRPr="00887D1F" w14:paraId="61F0F4B9" w14:textId="77777777" w:rsidTr="00F376EF">
        <w:trPr>
          <w:trHeight w:val="264"/>
        </w:trPr>
        <w:tc>
          <w:tcPr>
            <w:tcW w:w="3095" w:type="dxa"/>
            <w:tcBorders>
              <w:top w:val="nil"/>
              <w:left w:val="nil"/>
              <w:bottom w:val="nil"/>
              <w:right w:val="nil"/>
            </w:tcBorders>
            <w:shd w:val="clear" w:color="auto" w:fill="auto"/>
            <w:noWrap/>
            <w:vAlign w:val="bottom"/>
            <w:hideMark/>
          </w:tcPr>
          <w:p w14:paraId="27CFD5A6"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Trabecular thickness</w:t>
            </w:r>
          </w:p>
        </w:tc>
        <w:tc>
          <w:tcPr>
            <w:tcW w:w="1645" w:type="dxa"/>
            <w:tcBorders>
              <w:top w:val="nil"/>
              <w:left w:val="nil"/>
              <w:bottom w:val="nil"/>
              <w:right w:val="nil"/>
            </w:tcBorders>
            <w:shd w:val="clear" w:color="auto" w:fill="auto"/>
            <w:noWrap/>
            <w:vAlign w:val="bottom"/>
            <w:hideMark/>
          </w:tcPr>
          <w:p w14:paraId="6B43FB5F"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0.86 (0.65,1.13)</w:t>
            </w:r>
          </w:p>
        </w:tc>
        <w:tc>
          <w:tcPr>
            <w:tcW w:w="1039" w:type="dxa"/>
            <w:tcBorders>
              <w:top w:val="nil"/>
              <w:left w:val="nil"/>
              <w:bottom w:val="nil"/>
              <w:right w:val="nil"/>
            </w:tcBorders>
            <w:shd w:val="clear" w:color="auto" w:fill="auto"/>
            <w:noWrap/>
            <w:vAlign w:val="bottom"/>
            <w:hideMark/>
          </w:tcPr>
          <w:p w14:paraId="2A0F62F3"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0.269</w:t>
            </w:r>
          </w:p>
        </w:tc>
        <w:tc>
          <w:tcPr>
            <w:tcW w:w="1646" w:type="dxa"/>
            <w:tcBorders>
              <w:top w:val="nil"/>
              <w:left w:val="nil"/>
              <w:bottom w:val="nil"/>
              <w:right w:val="nil"/>
            </w:tcBorders>
            <w:shd w:val="clear" w:color="auto" w:fill="auto"/>
            <w:noWrap/>
            <w:vAlign w:val="bottom"/>
            <w:hideMark/>
          </w:tcPr>
          <w:p w14:paraId="2B53CC6F"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0.82 (0.62,1.08)</w:t>
            </w:r>
          </w:p>
        </w:tc>
        <w:tc>
          <w:tcPr>
            <w:tcW w:w="1039" w:type="dxa"/>
            <w:tcBorders>
              <w:top w:val="nil"/>
              <w:left w:val="nil"/>
              <w:bottom w:val="nil"/>
              <w:right w:val="nil"/>
            </w:tcBorders>
            <w:shd w:val="clear" w:color="auto" w:fill="auto"/>
            <w:noWrap/>
            <w:vAlign w:val="bottom"/>
            <w:hideMark/>
          </w:tcPr>
          <w:p w14:paraId="48D69517"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0.153</w:t>
            </w:r>
          </w:p>
        </w:tc>
        <w:tc>
          <w:tcPr>
            <w:tcW w:w="1882" w:type="dxa"/>
            <w:tcBorders>
              <w:top w:val="nil"/>
              <w:left w:val="nil"/>
              <w:bottom w:val="nil"/>
              <w:right w:val="nil"/>
            </w:tcBorders>
            <w:shd w:val="clear" w:color="auto" w:fill="auto"/>
            <w:noWrap/>
            <w:vAlign w:val="bottom"/>
            <w:hideMark/>
          </w:tcPr>
          <w:p w14:paraId="6B227A3B"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0.66 (0.52,0.82)</w:t>
            </w:r>
          </w:p>
        </w:tc>
        <w:tc>
          <w:tcPr>
            <w:tcW w:w="1039" w:type="dxa"/>
            <w:tcBorders>
              <w:top w:val="nil"/>
              <w:left w:val="nil"/>
              <w:bottom w:val="nil"/>
              <w:right w:val="nil"/>
            </w:tcBorders>
            <w:shd w:val="clear" w:color="auto" w:fill="auto"/>
            <w:noWrap/>
            <w:vAlign w:val="bottom"/>
            <w:hideMark/>
          </w:tcPr>
          <w:p w14:paraId="24B81256"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&lt;0.001</w:t>
            </w:r>
          </w:p>
        </w:tc>
        <w:tc>
          <w:tcPr>
            <w:tcW w:w="1646" w:type="dxa"/>
            <w:tcBorders>
              <w:top w:val="nil"/>
              <w:left w:val="nil"/>
              <w:bottom w:val="nil"/>
              <w:right w:val="nil"/>
            </w:tcBorders>
            <w:shd w:val="clear" w:color="auto" w:fill="auto"/>
            <w:noWrap/>
            <w:vAlign w:val="bottom"/>
            <w:hideMark/>
          </w:tcPr>
          <w:p w14:paraId="44A42C1B"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0.70 (0.55,0.90)</w:t>
            </w:r>
          </w:p>
        </w:tc>
        <w:tc>
          <w:tcPr>
            <w:tcW w:w="1035" w:type="dxa"/>
            <w:tcBorders>
              <w:top w:val="nil"/>
              <w:left w:val="nil"/>
              <w:bottom w:val="nil"/>
              <w:right w:val="nil"/>
            </w:tcBorders>
            <w:shd w:val="clear" w:color="auto" w:fill="auto"/>
            <w:noWrap/>
            <w:vAlign w:val="bottom"/>
            <w:hideMark/>
          </w:tcPr>
          <w:p w14:paraId="693CF0DB"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0.004</w:t>
            </w:r>
          </w:p>
        </w:tc>
      </w:tr>
      <w:tr w:rsidR="0046287F" w:rsidRPr="00887D1F" w14:paraId="6E07723E" w14:textId="77777777" w:rsidTr="00F376EF">
        <w:trPr>
          <w:trHeight w:val="264"/>
        </w:trPr>
        <w:tc>
          <w:tcPr>
            <w:tcW w:w="3095" w:type="dxa"/>
            <w:tcBorders>
              <w:top w:val="nil"/>
              <w:left w:val="nil"/>
              <w:bottom w:val="nil"/>
              <w:right w:val="nil"/>
            </w:tcBorders>
            <w:shd w:val="clear" w:color="auto" w:fill="auto"/>
            <w:noWrap/>
            <w:vAlign w:val="bottom"/>
            <w:hideMark/>
          </w:tcPr>
          <w:p w14:paraId="73E93E03"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Trabecular separation</w:t>
            </w:r>
          </w:p>
        </w:tc>
        <w:tc>
          <w:tcPr>
            <w:tcW w:w="1645" w:type="dxa"/>
            <w:tcBorders>
              <w:top w:val="nil"/>
              <w:left w:val="nil"/>
              <w:bottom w:val="nil"/>
              <w:right w:val="nil"/>
            </w:tcBorders>
            <w:shd w:val="clear" w:color="auto" w:fill="auto"/>
            <w:noWrap/>
            <w:vAlign w:val="bottom"/>
            <w:hideMark/>
          </w:tcPr>
          <w:p w14:paraId="55FCED01"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1.23 (0.96,1.60)</w:t>
            </w:r>
          </w:p>
        </w:tc>
        <w:tc>
          <w:tcPr>
            <w:tcW w:w="1039" w:type="dxa"/>
            <w:tcBorders>
              <w:top w:val="nil"/>
              <w:left w:val="nil"/>
              <w:bottom w:val="nil"/>
              <w:right w:val="nil"/>
            </w:tcBorders>
            <w:shd w:val="clear" w:color="auto" w:fill="auto"/>
            <w:noWrap/>
            <w:vAlign w:val="bottom"/>
            <w:hideMark/>
          </w:tcPr>
          <w:p w14:paraId="631D1933"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0.107</w:t>
            </w:r>
          </w:p>
        </w:tc>
        <w:tc>
          <w:tcPr>
            <w:tcW w:w="1646" w:type="dxa"/>
            <w:tcBorders>
              <w:top w:val="nil"/>
              <w:left w:val="nil"/>
              <w:bottom w:val="nil"/>
              <w:right w:val="nil"/>
            </w:tcBorders>
            <w:shd w:val="clear" w:color="auto" w:fill="auto"/>
            <w:noWrap/>
            <w:vAlign w:val="bottom"/>
            <w:hideMark/>
          </w:tcPr>
          <w:p w14:paraId="6E5CB18F"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1.28 (1.01,1.62)</w:t>
            </w:r>
          </w:p>
        </w:tc>
        <w:tc>
          <w:tcPr>
            <w:tcW w:w="1039" w:type="dxa"/>
            <w:tcBorders>
              <w:top w:val="nil"/>
              <w:left w:val="nil"/>
              <w:bottom w:val="nil"/>
              <w:right w:val="nil"/>
            </w:tcBorders>
            <w:shd w:val="clear" w:color="auto" w:fill="auto"/>
            <w:noWrap/>
            <w:vAlign w:val="bottom"/>
            <w:hideMark/>
          </w:tcPr>
          <w:p w14:paraId="7514BAB3"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0.039</w:t>
            </w:r>
          </w:p>
        </w:tc>
        <w:tc>
          <w:tcPr>
            <w:tcW w:w="1882" w:type="dxa"/>
            <w:tcBorders>
              <w:top w:val="nil"/>
              <w:left w:val="nil"/>
              <w:bottom w:val="nil"/>
              <w:right w:val="nil"/>
            </w:tcBorders>
            <w:shd w:val="clear" w:color="auto" w:fill="auto"/>
            <w:noWrap/>
            <w:vAlign w:val="bottom"/>
            <w:hideMark/>
          </w:tcPr>
          <w:p w14:paraId="374B59B1"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1.38 (1.13,1.70)</w:t>
            </w:r>
          </w:p>
        </w:tc>
        <w:tc>
          <w:tcPr>
            <w:tcW w:w="1039" w:type="dxa"/>
            <w:tcBorders>
              <w:top w:val="nil"/>
              <w:left w:val="nil"/>
              <w:bottom w:val="nil"/>
              <w:right w:val="nil"/>
            </w:tcBorders>
            <w:shd w:val="clear" w:color="auto" w:fill="auto"/>
            <w:noWrap/>
            <w:vAlign w:val="bottom"/>
            <w:hideMark/>
          </w:tcPr>
          <w:p w14:paraId="60BCAE18"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0.002</w:t>
            </w:r>
          </w:p>
        </w:tc>
        <w:tc>
          <w:tcPr>
            <w:tcW w:w="1646" w:type="dxa"/>
            <w:tcBorders>
              <w:top w:val="nil"/>
              <w:left w:val="nil"/>
              <w:bottom w:val="nil"/>
              <w:right w:val="nil"/>
            </w:tcBorders>
            <w:shd w:val="clear" w:color="auto" w:fill="auto"/>
            <w:noWrap/>
            <w:vAlign w:val="bottom"/>
            <w:hideMark/>
          </w:tcPr>
          <w:p w14:paraId="416FC3E8"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1.16 (0.91,1.46)</w:t>
            </w:r>
          </w:p>
        </w:tc>
        <w:tc>
          <w:tcPr>
            <w:tcW w:w="1035" w:type="dxa"/>
            <w:tcBorders>
              <w:top w:val="nil"/>
              <w:left w:val="nil"/>
              <w:bottom w:val="nil"/>
              <w:right w:val="nil"/>
            </w:tcBorders>
            <w:shd w:val="clear" w:color="auto" w:fill="auto"/>
            <w:noWrap/>
            <w:vAlign w:val="bottom"/>
            <w:hideMark/>
          </w:tcPr>
          <w:p w14:paraId="77BB786A"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0.230</w:t>
            </w:r>
          </w:p>
        </w:tc>
      </w:tr>
      <w:tr w:rsidR="0046287F" w:rsidRPr="00887D1F" w14:paraId="22F5E6D2" w14:textId="77777777" w:rsidTr="00F376EF">
        <w:trPr>
          <w:trHeight w:val="264"/>
        </w:trPr>
        <w:tc>
          <w:tcPr>
            <w:tcW w:w="3095" w:type="dxa"/>
            <w:tcBorders>
              <w:top w:val="nil"/>
              <w:left w:val="nil"/>
              <w:bottom w:val="nil"/>
              <w:right w:val="nil"/>
            </w:tcBorders>
            <w:shd w:val="clear" w:color="auto" w:fill="auto"/>
            <w:noWrap/>
            <w:vAlign w:val="bottom"/>
            <w:hideMark/>
          </w:tcPr>
          <w:p w14:paraId="2EB6988E"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p>
        </w:tc>
        <w:tc>
          <w:tcPr>
            <w:tcW w:w="1645" w:type="dxa"/>
            <w:tcBorders>
              <w:top w:val="nil"/>
              <w:left w:val="nil"/>
              <w:bottom w:val="nil"/>
              <w:right w:val="nil"/>
            </w:tcBorders>
            <w:shd w:val="clear" w:color="auto" w:fill="auto"/>
            <w:noWrap/>
            <w:vAlign w:val="bottom"/>
            <w:hideMark/>
          </w:tcPr>
          <w:p w14:paraId="2E0745F2"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9" w:type="dxa"/>
            <w:tcBorders>
              <w:top w:val="nil"/>
              <w:left w:val="nil"/>
              <w:bottom w:val="nil"/>
              <w:right w:val="nil"/>
            </w:tcBorders>
            <w:shd w:val="clear" w:color="auto" w:fill="auto"/>
            <w:noWrap/>
            <w:vAlign w:val="bottom"/>
            <w:hideMark/>
          </w:tcPr>
          <w:p w14:paraId="68131DE4"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646" w:type="dxa"/>
            <w:tcBorders>
              <w:top w:val="nil"/>
              <w:left w:val="nil"/>
              <w:bottom w:val="nil"/>
              <w:right w:val="nil"/>
            </w:tcBorders>
            <w:shd w:val="clear" w:color="auto" w:fill="auto"/>
            <w:noWrap/>
            <w:vAlign w:val="bottom"/>
            <w:hideMark/>
          </w:tcPr>
          <w:p w14:paraId="406EB0E2"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039" w:type="dxa"/>
            <w:tcBorders>
              <w:top w:val="nil"/>
              <w:left w:val="nil"/>
              <w:bottom w:val="nil"/>
              <w:right w:val="nil"/>
            </w:tcBorders>
            <w:shd w:val="clear" w:color="auto" w:fill="auto"/>
            <w:noWrap/>
            <w:vAlign w:val="bottom"/>
            <w:hideMark/>
          </w:tcPr>
          <w:p w14:paraId="7184AE02"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882" w:type="dxa"/>
            <w:tcBorders>
              <w:top w:val="nil"/>
              <w:left w:val="nil"/>
              <w:bottom w:val="nil"/>
              <w:right w:val="nil"/>
            </w:tcBorders>
            <w:shd w:val="clear" w:color="auto" w:fill="auto"/>
            <w:noWrap/>
            <w:vAlign w:val="bottom"/>
            <w:hideMark/>
          </w:tcPr>
          <w:p w14:paraId="0A146FC0"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039" w:type="dxa"/>
            <w:tcBorders>
              <w:top w:val="nil"/>
              <w:left w:val="nil"/>
              <w:bottom w:val="nil"/>
              <w:right w:val="nil"/>
            </w:tcBorders>
            <w:shd w:val="clear" w:color="auto" w:fill="auto"/>
            <w:noWrap/>
            <w:vAlign w:val="bottom"/>
            <w:hideMark/>
          </w:tcPr>
          <w:p w14:paraId="4D0FD751"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646" w:type="dxa"/>
            <w:tcBorders>
              <w:top w:val="nil"/>
              <w:left w:val="nil"/>
              <w:bottom w:val="nil"/>
              <w:right w:val="nil"/>
            </w:tcBorders>
            <w:shd w:val="clear" w:color="auto" w:fill="auto"/>
            <w:noWrap/>
            <w:vAlign w:val="bottom"/>
            <w:hideMark/>
          </w:tcPr>
          <w:p w14:paraId="73C40B99"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035" w:type="dxa"/>
            <w:tcBorders>
              <w:top w:val="nil"/>
              <w:left w:val="nil"/>
              <w:bottom w:val="nil"/>
              <w:right w:val="nil"/>
            </w:tcBorders>
            <w:shd w:val="clear" w:color="auto" w:fill="auto"/>
            <w:noWrap/>
            <w:vAlign w:val="bottom"/>
            <w:hideMark/>
          </w:tcPr>
          <w:p w14:paraId="42FDF03B"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r>
      <w:tr w:rsidR="0046287F" w:rsidRPr="00887D1F" w14:paraId="38B9DD01" w14:textId="77777777" w:rsidTr="00F376EF">
        <w:trPr>
          <w:trHeight w:val="264"/>
        </w:trPr>
        <w:tc>
          <w:tcPr>
            <w:tcW w:w="3095" w:type="dxa"/>
            <w:tcBorders>
              <w:top w:val="nil"/>
              <w:left w:val="nil"/>
              <w:bottom w:val="nil"/>
              <w:right w:val="nil"/>
            </w:tcBorders>
            <w:shd w:val="clear" w:color="auto" w:fill="auto"/>
            <w:noWrap/>
            <w:vAlign w:val="bottom"/>
            <w:hideMark/>
          </w:tcPr>
          <w:p w14:paraId="4EA4C288" w14:textId="41857922" w:rsidR="0046287F" w:rsidRPr="00887D1F" w:rsidRDefault="0046287F" w:rsidP="00F376EF">
            <w:pPr>
              <w:spacing w:after="0" w:line="240" w:lineRule="auto"/>
              <w:rPr>
                <w:rFonts w:ascii="Arial" w:eastAsia="Times New Roman" w:hAnsi="Arial" w:cs="Arial"/>
                <w:b/>
                <w:bCs/>
                <w:i/>
                <w:iCs/>
                <w:color w:val="000000"/>
                <w:sz w:val="20"/>
                <w:szCs w:val="20"/>
                <w:lang w:eastAsia="en-GB"/>
              </w:rPr>
            </w:pPr>
            <w:r w:rsidRPr="00887D1F">
              <w:rPr>
                <w:rFonts w:ascii="Arial" w:eastAsia="Times New Roman" w:hAnsi="Arial" w:cs="Arial"/>
                <w:b/>
                <w:bCs/>
                <w:i/>
                <w:iCs/>
                <w:color w:val="000000"/>
                <w:sz w:val="20"/>
                <w:szCs w:val="20"/>
                <w:lang w:eastAsia="en-GB"/>
              </w:rPr>
              <w:t xml:space="preserve">FEA </w:t>
            </w:r>
          </w:p>
        </w:tc>
        <w:tc>
          <w:tcPr>
            <w:tcW w:w="1645" w:type="dxa"/>
            <w:tcBorders>
              <w:top w:val="nil"/>
              <w:left w:val="nil"/>
              <w:bottom w:val="nil"/>
              <w:right w:val="nil"/>
            </w:tcBorders>
            <w:shd w:val="clear" w:color="auto" w:fill="auto"/>
            <w:noWrap/>
            <w:vAlign w:val="bottom"/>
            <w:hideMark/>
          </w:tcPr>
          <w:p w14:paraId="21C7B6BF" w14:textId="77777777" w:rsidR="0046287F" w:rsidRPr="00887D1F" w:rsidRDefault="0046287F" w:rsidP="00F376EF">
            <w:pPr>
              <w:spacing w:after="0" w:line="240" w:lineRule="auto"/>
              <w:rPr>
                <w:rFonts w:ascii="Arial" w:eastAsia="Times New Roman" w:hAnsi="Arial" w:cs="Arial"/>
                <w:b/>
                <w:bCs/>
                <w:i/>
                <w:iCs/>
                <w:color w:val="000000"/>
                <w:sz w:val="20"/>
                <w:szCs w:val="20"/>
                <w:lang w:eastAsia="en-GB"/>
              </w:rPr>
            </w:pPr>
          </w:p>
        </w:tc>
        <w:tc>
          <w:tcPr>
            <w:tcW w:w="1039" w:type="dxa"/>
            <w:tcBorders>
              <w:top w:val="nil"/>
              <w:left w:val="nil"/>
              <w:bottom w:val="nil"/>
              <w:right w:val="nil"/>
            </w:tcBorders>
            <w:shd w:val="clear" w:color="auto" w:fill="auto"/>
            <w:noWrap/>
            <w:vAlign w:val="bottom"/>
            <w:hideMark/>
          </w:tcPr>
          <w:p w14:paraId="05BA80FA"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646" w:type="dxa"/>
            <w:tcBorders>
              <w:top w:val="nil"/>
              <w:left w:val="nil"/>
              <w:bottom w:val="nil"/>
              <w:right w:val="nil"/>
            </w:tcBorders>
            <w:shd w:val="clear" w:color="auto" w:fill="auto"/>
            <w:noWrap/>
            <w:vAlign w:val="bottom"/>
            <w:hideMark/>
          </w:tcPr>
          <w:p w14:paraId="5EF2A426"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039" w:type="dxa"/>
            <w:tcBorders>
              <w:top w:val="nil"/>
              <w:left w:val="nil"/>
              <w:bottom w:val="nil"/>
              <w:right w:val="nil"/>
            </w:tcBorders>
            <w:shd w:val="clear" w:color="auto" w:fill="auto"/>
            <w:noWrap/>
            <w:vAlign w:val="bottom"/>
            <w:hideMark/>
          </w:tcPr>
          <w:p w14:paraId="1D9041E3"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882" w:type="dxa"/>
            <w:tcBorders>
              <w:top w:val="nil"/>
              <w:left w:val="nil"/>
              <w:bottom w:val="nil"/>
              <w:right w:val="nil"/>
            </w:tcBorders>
            <w:shd w:val="clear" w:color="auto" w:fill="auto"/>
            <w:noWrap/>
            <w:vAlign w:val="bottom"/>
            <w:hideMark/>
          </w:tcPr>
          <w:p w14:paraId="423C7383"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039" w:type="dxa"/>
            <w:tcBorders>
              <w:top w:val="nil"/>
              <w:left w:val="nil"/>
              <w:bottom w:val="nil"/>
              <w:right w:val="nil"/>
            </w:tcBorders>
            <w:shd w:val="clear" w:color="auto" w:fill="auto"/>
            <w:noWrap/>
            <w:vAlign w:val="bottom"/>
            <w:hideMark/>
          </w:tcPr>
          <w:p w14:paraId="24283E76"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646" w:type="dxa"/>
            <w:tcBorders>
              <w:top w:val="nil"/>
              <w:left w:val="nil"/>
              <w:bottom w:val="nil"/>
              <w:right w:val="nil"/>
            </w:tcBorders>
            <w:shd w:val="clear" w:color="auto" w:fill="auto"/>
            <w:noWrap/>
            <w:vAlign w:val="bottom"/>
            <w:hideMark/>
          </w:tcPr>
          <w:p w14:paraId="36F0EE7D"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c>
          <w:tcPr>
            <w:tcW w:w="1035" w:type="dxa"/>
            <w:tcBorders>
              <w:top w:val="nil"/>
              <w:left w:val="nil"/>
              <w:bottom w:val="nil"/>
              <w:right w:val="nil"/>
            </w:tcBorders>
            <w:shd w:val="clear" w:color="auto" w:fill="auto"/>
            <w:noWrap/>
            <w:vAlign w:val="bottom"/>
            <w:hideMark/>
          </w:tcPr>
          <w:p w14:paraId="53F9FF09" w14:textId="77777777" w:rsidR="0046287F" w:rsidRPr="00887D1F" w:rsidRDefault="0046287F" w:rsidP="00F376EF">
            <w:pPr>
              <w:spacing w:after="0" w:line="240" w:lineRule="auto"/>
              <w:jc w:val="center"/>
              <w:rPr>
                <w:rFonts w:ascii="Times New Roman" w:eastAsia="Times New Roman" w:hAnsi="Times New Roman" w:cs="Times New Roman"/>
                <w:sz w:val="20"/>
                <w:szCs w:val="20"/>
                <w:lang w:eastAsia="en-GB"/>
              </w:rPr>
            </w:pPr>
          </w:p>
        </w:tc>
      </w:tr>
      <w:tr w:rsidR="0046287F" w:rsidRPr="00887D1F" w14:paraId="6EE4135C" w14:textId="77777777" w:rsidTr="00F376EF">
        <w:trPr>
          <w:trHeight w:val="264"/>
        </w:trPr>
        <w:tc>
          <w:tcPr>
            <w:tcW w:w="3095" w:type="dxa"/>
            <w:tcBorders>
              <w:top w:val="nil"/>
              <w:left w:val="nil"/>
              <w:bottom w:val="nil"/>
              <w:right w:val="nil"/>
            </w:tcBorders>
            <w:shd w:val="clear" w:color="auto" w:fill="auto"/>
            <w:noWrap/>
            <w:vAlign w:val="bottom"/>
            <w:hideMark/>
          </w:tcPr>
          <w:p w14:paraId="4D6035F2"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Bone stiffness</w:t>
            </w:r>
          </w:p>
        </w:tc>
        <w:tc>
          <w:tcPr>
            <w:tcW w:w="1645" w:type="dxa"/>
            <w:tcBorders>
              <w:top w:val="nil"/>
              <w:left w:val="nil"/>
              <w:bottom w:val="nil"/>
              <w:right w:val="nil"/>
            </w:tcBorders>
            <w:shd w:val="clear" w:color="auto" w:fill="auto"/>
            <w:noWrap/>
            <w:vAlign w:val="bottom"/>
            <w:hideMark/>
          </w:tcPr>
          <w:p w14:paraId="7F0262CC"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0.98 (0.74,1.30)</w:t>
            </w:r>
          </w:p>
        </w:tc>
        <w:tc>
          <w:tcPr>
            <w:tcW w:w="1039" w:type="dxa"/>
            <w:tcBorders>
              <w:top w:val="nil"/>
              <w:left w:val="nil"/>
              <w:bottom w:val="nil"/>
              <w:right w:val="nil"/>
            </w:tcBorders>
            <w:shd w:val="clear" w:color="auto" w:fill="auto"/>
            <w:noWrap/>
            <w:vAlign w:val="bottom"/>
            <w:hideMark/>
          </w:tcPr>
          <w:p w14:paraId="19951CCE"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0.889</w:t>
            </w:r>
          </w:p>
        </w:tc>
        <w:tc>
          <w:tcPr>
            <w:tcW w:w="1646" w:type="dxa"/>
            <w:tcBorders>
              <w:top w:val="nil"/>
              <w:left w:val="nil"/>
              <w:bottom w:val="nil"/>
              <w:right w:val="nil"/>
            </w:tcBorders>
            <w:shd w:val="clear" w:color="auto" w:fill="auto"/>
            <w:noWrap/>
            <w:vAlign w:val="bottom"/>
            <w:hideMark/>
          </w:tcPr>
          <w:p w14:paraId="087EC582"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0.94 (0.70,1.27)</w:t>
            </w:r>
          </w:p>
        </w:tc>
        <w:tc>
          <w:tcPr>
            <w:tcW w:w="1039" w:type="dxa"/>
            <w:tcBorders>
              <w:top w:val="nil"/>
              <w:left w:val="nil"/>
              <w:bottom w:val="nil"/>
              <w:right w:val="nil"/>
            </w:tcBorders>
            <w:shd w:val="clear" w:color="auto" w:fill="auto"/>
            <w:noWrap/>
            <w:vAlign w:val="bottom"/>
            <w:hideMark/>
          </w:tcPr>
          <w:p w14:paraId="026BC853"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0.690</w:t>
            </w:r>
          </w:p>
        </w:tc>
        <w:tc>
          <w:tcPr>
            <w:tcW w:w="1882" w:type="dxa"/>
            <w:tcBorders>
              <w:top w:val="nil"/>
              <w:left w:val="nil"/>
              <w:bottom w:val="nil"/>
              <w:right w:val="nil"/>
            </w:tcBorders>
            <w:shd w:val="clear" w:color="auto" w:fill="auto"/>
            <w:noWrap/>
            <w:vAlign w:val="bottom"/>
            <w:hideMark/>
          </w:tcPr>
          <w:p w14:paraId="7BF0BF30"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0.60 (0.48,0.76)</w:t>
            </w:r>
          </w:p>
        </w:tc>
        <w:tc>
          <w:tcPr>
            <w:tcW w:w="1039" w:type="dxa"/>
            <w:tcBorders>
              <w:top w:val="nil"/>
              <w:left w:val="nil"/>
              <w:bottom w:val="nil"/>
              <w:right w:val="nil"/>
            </w:tcBorders>
            <w:shd w:val="clear" w:color="auto" w:fill="auto"/>
            <w:noWrap/>
            <w:vAlign w:val="bottom"/>
            <w:hideMark/>
          </w:tcPr>
          <w:p w14:paraId="5DE386A1"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&lt;0.001</w:t>
            </w:r>
          </w:p>
        </w:tc>
        <w:tc>
          <w:tcPr>
            <w:tcW w:w="1646" w:type="dxa"/>
            <w:tcBorders>
              <w:top w:val="nil"/>
              <w:left w:val="nil"/>
              <w:bottom w:val="nil"/>
              <w:right w:val="nil"/>
            </w:tcBorders>
            <w:shd w:val="clear" w:color="auto" w:fill="auto"/>
            <w:noWrap/>
            <w:vAlign w:val="bottom"/>
            <w:hideMark/>
          </w:tcPr>
          <w:p w14:paraId="7CB0B882"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0.65 (0.51,0.83)</w:t>
            </w:r>
          </w:p>
        </w:tc>
        <w:tc>
          <w:tcPr>
            <w:tcW w:w="1035" w:type="dxa"/>
            <w:tcBorders>
              <w:top w:val="nil"/>
              <w:left w:val="nil"/>
              <w:bottom w:val="nil"/>
              <w:right w:val="nil"/>
            </w:tcBorders>
            <w:shd w:val="clear" w:color="auto" w:fill="auto"/>
            <w:noWrap/>
            <w:vAlign w:val="bottom"/>
            <w:hideMark/>
          </w:tcPr>
          <w:p w14:paraId="22A35441"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0.001</w:t>
            </w:r>
          </w:p>
        </w:tc>
      </w:tr>
      <w:tr w:rsidR="0046287F" w:rsidRPr="00887D1F" w14:paraId="3E31E859" w14:textId="77777777" w:rsidTr="00F376EF">
        <w:trPr>
          <w:trHeight w:val="264"/>
        </w:trPr>
        <w:tc>
          <w:tcPr>
            <w:tcW w:w="3095" w:type="dxa"/>
            <w:tcBorders>
              <w:top w:val="nil"/>
              <w:left w:val="nil"/>
              <w:bottom w:val="nil"/>
              <w:right w:val="nil"/>
            </w:tcBorders>
            <w:shd w:val="clear" w:color="auto" w:fill="auto"/>
            <w:noWrap/>
            <w:vAlign w:val="bottom"/>
            <w:hideMark/>
          </w:tcPr>
          <w:p w14:paraId="3EC790C8"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Bone failure load</w:t>
            </w:r>
          </w:p>
        </w:tc>
        <w:tc>
          <w:tcPr>
            <w:tcW w:w="1645" w:type="dxa"/>
            <w:tcBorders>
              <w:top w:val="nil"/>
              <w:left w:val="nil"/>
              <w:bottom w:val="nil"/>
              <w:right w:val="nil"/>
            </w:tcBorders>
            <w:shd w:val="clear" w:color="auto" w:fill="auto"/>
            <w:noWrap/>
            <w:vAlign w:val="bottom"/>
            <w:hideMark/>
          </w:tcPr>
          <w:p w14:paraId="090A12EA"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1.01 (0.76,1.34)</w:t>
            </w:r>
          </w:p>
        </w:tc>
        <w:tc>
          <w:tcPr>
            <w:tcW w:w="1039" w:type="dxa"/>
            <w:tcBorders>
              <w:top w:val="nil"/>
              <w:left w:val="nil"/>
              <w:bottom w:val="nil"/>
              <w:right w:val="nil"/>
            </w:tcBorders>
            <w:shd w:val="clear" w:color="auto" w:fill="auto"/>
            <w:noWrap/>
            <w:vAlign w:val="bottom"/>
            <w:hideMark/>
          </w:tcPr>
          <w:p w14:paraId="62844EB5"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0.951</w:t>
            </w:r>
          </w:p>
        </w:tc>
        <w:tc>
          <w:tcPr>
            <w:tcW w:w="1646" w:type="dxa"/>
            <w:tcBorders>
              <w:top w:val="nil"/>
              <w:left w:val="nil"/>
              <w:bottom w:val="nil"/>
              <w:right w:val="nil"/>
            </w:tcBorders>
            <w:shd w:val="clear" w:color="auto" w:fill="auto"/>
            <w:noWrap/>
            <w:vAlign w:val="bottom"/>
            <w:hideMark/>
          </w:tcPr>
          <w:p w14:paraId="08CC5C56"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0.97 (0.71,1.31)</w:t>
            </w:r>
          </w:p>
        </w:tc>
        <w:tc>
          <w:tcPr>
            <w:tcW w:w="1039" w:type="dxa"/>
            <w:tcBorders>
              <w:top w:val="nil"/>
              <w:left w:val="nil"/>
              <w:bottom w:val="nil"/>
              <w:right w:val="nil"/>
            </w:tcBorders>
            <w:shd w:val="clear" w:color="auto" w:fill="auto"/>
            <w:noWrap/>
            <w:vAlign w:val="bottom"/>
            <w:hideMark/>
          </w:tcPr>
          <w:p w14:paraId="22FEF5E8"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0.831</w:t>
            </w:r>
          </w:p>
        </w:tc>
        <w:tc>
          <w:tcPr>
            <w:tcW w:w="1882" w:type="dxa"/>
            <w:tcBorders>
              <w:top w:val="nil"/>
              <w:left w:val="nil"/>
              <w:bottom w:val="nil"/>
              <w:right w:val="nil"/>
            </w:tcBorders>
            <w:shd w:val="clear" w:color="auto" w:fill="auto"/>
            <w:noWrap/>
            <w:vAlign w:val="bottom"/>
            <w:hideMark/>
          </w:tcPr>
          <w:p w14:paraId="2A2C94A2"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0.59 (0.47,0.75)</w:t>
            </w:r>
          </w:p>
        </w:tc>
        <w:tc>
          <w:tcPr>
            <w:tcW w:w="1039" w:type="dxa"/>
            <w:tcBorders>
              <w:top w:val="nil"/>
              <w:left w:val="nil"/>
              <w:bottom w:val="nil"/>
              <w:right w:val="nil"/>
            </w:tcBorders>
            <w:shd w:val="clear" w:color="auto" w:fill="auto"/>
            <w:noWrap/>
            <w:vAlign w:val="bottom"/>
            <w:hideMark/>
          </w:tcPr>
          <w:p w14:paraId="0B4ECC0B"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&lt;0.001</w:t>
            </w:r>
          </w:p>
        </w:tc>
        <w:tc>
          <w:tcPr>
            <w:tcW w:w="1646" w:type="dxa"/>
            <w:tcBorders>
              <w:top w:val="nil"/>
              <w:left w:val="nil"/>
              <w:bottom w:val="nil"/>
              <w:right w:val="nil"/>
            </w:tcBorders>
            <w:shd w:val="clear" w:color="auto" w:fill="auto"/>
            <w:noWrap/>
            <w:vAlign w:val="bottom"/>
            <w:hideMark/>
          </w:tcPr>
          <w:p w14:paraId="68F67685"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0.64 (0.50,0.82)</w:t>
            </w:r>
          </w:p>
        </w:tc>
        <w:tc>
          <w:tcPr>
            <w:tcW w:w="1035" w:type="dxa"/>
            <w:tcBorders>
              <w:top w:val="nil"/>
              <w:left w:val="nil"/>
              <w:bottom w:val="nil"/>
              <w:right w:val="nil"/>
            </w:tcBorders>
            <w:shd w:val="clear" w:color="auto" w:fill="auto"/>
            <w:noWrap/>
            <w:vAlign w:val="bottom"/>
            <w:hideMark/>
          </w:tcPr>
          <w:p w14:paraId="522DB2D1"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&lt;0.001</w:t>
            </w:r>
          </w:p>
        </w:tc>
      </w:tr>
      <w:tr w:rsidR="0046287F" w:rsidRPr="00887D1F" w14:paraId="2F1B3DC0" w14:textId="77777777" w:rsidTr="00F376EF">
        <w:trPr>
          <w:trHeight w:val="264"/>
        </w:trPr>
        <w:tc>
          <w:tcPr>
            <w:tcW w:w="3095" w:type="dxa"/>
            <w:tcBorders>
              <w:top w:val="nil"/>
              <w:left w:val="nil"/>
              <w:bottom w:val="nil"/>
              <w:right w:val="nil"/>
            </w:tcBorders>
            <w:shd w:val="clear" w:color="auto" w:fill="auto"/>
            <w:noWrap/>
            <w:vAlign w:val="bottom"/>
            <w:hideMark/>
          </w:tcPr>
          <w:p w14:paraId="1BAB71CE"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 load trabecular (distal)</w:t>
            </w:r>
          </w:p>
        </w:tc>
        <w:tc>
          <w:tcPr>
            <w:tcW w:w="1645" w:type="dxa"/>
            <w:tcBorders>
              <w:top w:val="nil"/>
              <w:left w:val="nil"/>
              <w:bottom w:val="nil"/>
              <w:right w:val="nil"/>
            </w:tcBorders>
            <w:shd w:val="clear" w:color="auto" w:fill="auto"/>
            <w:noWrap/>
            <w:vAlign w:val="bottom"/>
            <w:hideMark/>
          </w:tcPr>
          <w:p w14:paraId="1B39ACA7"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1.27 (0.97,1.67)</w:t>
            </w:r>
          </w:p>
        </w:tc>
        <w:tc>
          <w:tcPr>
            <w:tcW w:w="1039" w:type="dxa"/>
            <w:tcBorders>
              <w:top w:val="nil"/>
              <w:left w:val="nil"/>
              <w:bottom w:val="nil"/>
              <w:right w:val="nil"/>
            </w:tcBorders>
            <w:shd w:val="clear" w:color="auto" w:fill="auto"/>
            <w:noWrap/>
            <w:vAlign w:val="bottom"/>
            <w:hideMark/>
          </w:tcPr>
          <w:p w14:paraId="0EA13AB8"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0.082</w:t>
            </w:r>
          </w:p>
        </w:tc>
        <w:tc>
          <w:tcPr>
            <w:tcW w:w="1646" w:type="dxa"/>
            <w:tcBorders>
              <w:top w:val="nil"/>
              <w:left w:val="nil"/>
              <w:bottom w:val="nil"/>
              <w:right w:val="nil"/>
            </w:tcBorders>
            <w:shd w:val="clear" w:color="auto" w:fill="auto"/>
            <w:noWrap/>
            <w:vAlign w:val="bottom"/>
            <w:hideMark/>
          </w:tcPr>
          <w:p w14:paraId="5A565339"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1.23 (0.93,1.62)</w:t>
            </w:r>
          </w:p>
        </w:tc>
        <w:tc>
          <w:tcPr>
            <w:tcW w:w="1039" w:type="dxa"/>
            <w:tcBorders>
              <w:top w:val="nil"/>
              <w:left w:val="nil"/>
              <w:bottom w:val="nil"/>
              <w:right w:val="nil"/>
            </w:tcBorders>
            <w:shd w:val="clear" w:color="auto" w:fill="auto"/>
            <w:noWrap/>
            <w:vAlign w:val="bottom"/>
            <w:hideMark/>
          </w:tcPr>
          <w:p w14:paraId="3CC39C41"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0.143</w:t>
            </w:r>
          </w:p>
        </w:tc>
        <w:tc>
          <w:tcPr>
            <w:tcW w:w="1882" w:type="dxa"/>
            <w:tcBorders>
              <w:top w:val="nil"/>
              <w:left w:val="nil"/>
              <w:bottom w:val="nil"/>
              <w:right w:val="nil"/>
            </w:tcBorders>
            <w:shd w:val="clear" w:color="auto" w:fill="auto"/>
            <w:noWrap/>
            <w:vAlign w:val="bottom"/>
            <w:hideMark/>
          </w:tcPr>
          <w:p w14:paraId="374E4EB1"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1.09 (0.85,1.40)</w:t>
            </w:r>
          </w:p>
        </w:tc>
        <w:tc>
          <w:tcPr>
            <w:tcW w:w="1039" w:type="dxa"/>
            <w:tcBorders>
              <w:top w:val="nil"/>
              <w:left w:val="nil"/>
              <w:bottom w:val="nil"/>
              <w:right w:val="nil"/>
            </w:tcBorders>
            <w:shd w:val="clear" w:color="auto" w:fill="auto"/>
            <w:noWrap/>
            <w:vAlign w:val="bottom"/>
            <w:hideMark/>
          </w:tcPr>
          <w:p w14:paraId="522DB76A"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0.488</w:t>
            </w:r>
          </w:p>
        </w:tc>
        <w:tc>
          <w:tcPr>
            <w:tcW w:w="1646" w:type="dxa"/>
            <w:tcBorders>
              <w:top w:val="nil"/>
              <w:left w:val="nil"/>
              <w:bottom w:val="nil"/>
              <w:right w:val="nil"/>
            </w:tcBorders>
            <w:shd w:val="clear" w:color="auto" w:fill="auto"/>
            <w:noWrap/>
            <w:vAlign w:val="bottom"/>
            <w:hideMark/>
          </w:tcPr>
          <w:p w14:paraId="3EE2328D"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1.07 (0.79,1.44)</w:t>
            </w:r>
          </w:p>
        </w:tc>
        <w:tc>
          <w:tcPr>
            <w:tcW w:w="1035" w:type="dxa"/>
            <w:tcBorders>
              <w:top w:val="nil"/>
              <w:left w:val="nil"/>
              <w:bottom w:val="nil"/>
              <w:right w:val="nil"/>
            </w:tcBorders>
            <w:shd w:val="clear" w:color="auto" w:fill="auto"/>
            <w:noWrap/>
            <w:vAlign w:val="bottom"/>
            <w:hideMark/>
          </w:tcPr>
          <w:p w14:paraId="06BA2B49"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0.662</w:t>
            </w:r>
          </w:p>
        </w:tc>
      </w:tr>
      <w:tr w:rsidR="0046287F" w:rsidRPr="00887D1F" w14:paraId="6B198BF0" w14:textId="77777777" w:rsidTr="00F376EF">
        <w:trPr>
          <w:trHeight w:val="264"/>
        </w:trPr>
        <w:tc>
          <w:tcPr>
            <w:tcW w:w="3095" w:type="dxa"/>
            <w:tcBorders>
              <w:top w:val="nil"/>
              <w:left w:val="nil"/>
              <w:bottom w:val="nil"/>
              <w:right w:val="nil"/>
            </w:tcBorders>
            <w:shd w:val="clear" w:color="auto" w:fill="auto"/>
            <w:noWrap/>
            <w:vAlign w:val="bottom"/>
            <w:hideMark/>
          </w:tcPr>
          <w:p w14:paraId="431CCB5D"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 load trabecular (proximal)</w:t>
            </w:r>
          </w:p>
        </w:tc>
        <w:tc>
          <w:tcPr>
            <w:tcW w:w="1645" w:type="dxa"/>
            <w:tcBorders>
              <w:top w:val="nil"/>
              <w:left w:val="nil"/>
              <w:bottom w:val="nil"/>
              <w:right w:val="nil"/>
            </w:tcBorders>
            <w:shd w:val="clear" w:color="auto" w:fill="auto"/>
            <w:noWrap/>
            <w:vAlign w:val="bottom"/>
            <w:hideMark/>
          </w:tcPr>
          <w:p w14:paraId="42B275BE"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1.13 (0.89,1.44)</w:t>
            </w:r>
          </w:p>
        </w:tc>
        <w:tc>
          <w:tcPr>
            <w:tcW w:w="1039" w:type="dxa"/>
            <w:tcBorders>
              <w:top w:val="nil"/>
              <w:left w:val="nil"/>
              <w:bottom w:val="nil"/>
              <w:right w:val="nil"/>
            </w:tcBorders>
            <w:shd w:val="clear" w:color="auto" w:fill="auto"/>
            <w:noWrap/>
            <w:vAlign w:val="bottom"/>
            <w:hideMark/>
          </w:tcPr>
          <w:p w14:paraId="535BD463"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0.307</w:t>
            </w:r>
          </w:p>
        </w:tc>
        <w:tc>
          <w:tcPr>
            <w:tcW w:w="1646" w:type="dxa"/>
            <w:tcBorders>
              <w:top w:val="nil"/>
              <w:left w:val="nil"/>
              <w:bottom w:val="nil"/>
              <w:right w:val="nil"/>
            </w:tcBorders>
            <w:shd w:val="clear" w:color="auto" w:fill="auto"/>
            <w:noWrap/>
            <w:vAlign w:val="bottom"/>
            <w:hideMark/>
          </w:tcPr>
          <w:p w14:paraId="04EFB60E"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1.05 (0.83,1.33)</w:t>
            </w:r>
          </w:p>
        </w:tc>
        <w:tc>
          <w:tcPr>
            <w:tcW w:w="1039" w:type="dxa"/>
            <w:tcBorders>
              <w:top w:val="nil"/>
              <w:left w:val="nil"/>
              <w:bottom w:val="nil"/>
              <w:right w:val="nil"/>
            </w:tcBorders>
            <w:shd w:val="clear" w:color="auto" w:fill="auto"/>
            <w:noWrap/>
            <w:vAlign w:val="bottom"/>
            <w:hideMark/>
          </w:tcPr>
          <w:p w14:paraId="7B27F3A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0.675</w:t>
            </w:r>
          </w:p>
        </w:tc>
        <w:tc>
          <w:tcPr>
            <w:tcW w:w="1882" w:type="dxa"/>
            <w:tcBorders>
              <w:top w:val="nil"/>
              <w:left w:val="nil"/>
              <w:bottom w:val="nil"/>
              <w:right w:val="nil"/>
            </w:tcBorders>
            <w:shd w:val="clear" w:color="auto" w:fill="auto"/>
            <w:noWrap/>
            <w:vAlign w:val="bottom"/>
            <w:hideMark/>
          </w:tcPr>
          <w:p w14:paraId="46BA3856"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0.96 (0.74,1.23)</w:t>
            </w:r>
          </w:p>
        </w:tc>
        <w:tc>
          <w:tcPr>
            <w:tcW w:w="1039" w:type="dxa"/>
            <w:tcBorders>
              <w:top w:val="nil"/>
              <w:left w:val="nil"/>
              <w:bottom w:val="nil"/>
              <w:right w:val="nil"/>
            </w:tcBorders>
            <w:shd w:val="clear" w:color="auto" w:fill="auto"/>
            <w:noWrap/>
            <w:vAlign w:val="bottom"/>
            <w:hideMark/>
          </w:tcPr>
          <w:p w14:paraId="711014C7"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0.721</w:t>
            </w:r>
          </w:p>
        </w:tc>
        <w:tc>
          <w:tcPr>
            <w:tcW w:w="1646" w:type="dxa"/>
            <w:tcBorders>
              <w:top w:val="nil"/>
              <w:left w:val="nil"/>
              <w:bottom w:val="nil"/>
              <w:right w:val="nil"/>
            </w:tcBorders>
            <w:shd w:val="clear" w:color="auto" w:fill="auto"/>
            <w:noWrap/>
            <w:vAlign w:val="bottom"/>
            <w:hideMark/>
          </w:tcPr>
          <w:p w14:paraId="10FA18D2"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0.99 (0.77,1.28)</w:t>
            </w:r>
          </w:p>
        </w:tc>
        <w:tc>
          <w:tcPr>
            <w:tcW w:w="1035" w:type="dxa"/>
            <w:tcBorders>
              <w:top w:val="nil"/>
              <w:left w:val="nil"/>
              <w:bottom w:val="nil"/>
              <w:right w:val="nil"/>
            </w:tcBorders>
            <w:shd w:val="clear" w:color="auto" w:fill="auto"/>
            <w:noWrap/>
            <w:vAlign w:val="bottom"/>
            <w:hideMark/>
          </w:tcPr>
          <w:p w14:paraId="6596F3F3"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0.966</w:t>
            </w:r>
          </w:p>
        </w:tc>
      </w:tr>
      <w:tr w:rsidR="0046287F" w:rsidRPr="00887D1F" w14:paraId="5C8C8D01" w14:textId="77777777" w:rsidTr="00F376EF">
        <w:trPr>
          <w:trHeight w:val="264"/>
        </w:trPr>
        <w:tc>
          <w:tcPr>
            <w:tcW w:w="3095" w:type="dxa"/>
            <w:tcBorders>
              <w:top w:val="nil"/>
              <w:left w:val="nil"/>
              <w:bottom w:val="nil"/>
              <w:right w:val="nil"/>
            </w:tcBorders>
            <w:shd w:val="clear" w:color="auto" w:fill="auto"/>
            <w:noWrap/>
            <w:vAlign w:val="bottom"/>
            <w:hideMark/>
          </w:tcPr>
          <w:p w14:paraId="4E1A6E26"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Young modulus</w:t>
            </w:r>
          </w:p>
        </w:tc>
        <w:tc>
          <w:tcPr>
            <w:tcW w:w="1645" w:type="dxa"/>
            <w:tcBorders>
              <w:top w:val="nil"/>
              <w:left w:val="nil"/>
              <w:bottom w:val="nil"/>
              <w:right w:val="nil"/>
            </w:tcBorders>
            <w:shd w:val="clear" w:color="auto" w:fill="auto"/>
            <w:noWrap/>
            <w:vAlign w:val="bottom"/>
            <w:hideMark/>
          </w:tcPr>
          <w:p w14:paraId="67007A4C"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0.78 (0.60,1.01)</w:t>
            </w:r>
          </w:p>
        </w:tc>
        <w:tc>
          <w:tcPr>
            <w:tcW w:w="1039" w:type="dxa"/>
            <w:tcBorders>
              <w:top w:val="nil"/>
              <w:left w:val="nil"/>
              <w:bottom w:val="nil"/>
              <w:right w:val="nil"/>
            </w:tcBorders>
            <w:shd w:val="clear" w:color="auto" w:fill="auto"/>
            <w:noWrap/>
            <w:vAlign w:val="bottom"/>
            <w:hideMark/>
          </w:tcPr>
          <w:p w14:paraId="1860B54A"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0.057</w:t>
            </w:r>
          </w:p>
        </w:tc>
        <w:tc>
          <w:tcPr>
            <w:tcW w:w="1646" w:type="dxa"/>
            <w:tcBorders>
              <w:top w:val="nil"/>
              <w:left w:val="nil"/>
              <w:bottom w:val="nil"/>
              <w:right w:val="nil"/>
            </w:tcBorders>
            <w:shd w:val="clear" w:color="auto" w:fill="auto"/>
            <w:noWrap/>
            <w:vAlign w:val="bottom"/>
            <w:hideMark/>
          </w:tcPr>
          <w:p w14:paraId="51179F24"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0.76 (0.56,1.02)</w:t>
            </w:r>
          </w:p>
        </w:tc>
        <w:tc>
          <w:tcPr>
            <w:tcW w:w="1039" w:type="dxa"/>
            <w:tcBorders>
              <w:top w:val="nil"/>
              <w:left w:val="nil"/>
              <w:bottom w:val="nil"/>
              <w:right w:val="nil"/>
            </w:tcBorders>
            <w:shd w:val="clear" w:color="auto" w:fill="auto"/>
            <w:noWrap/>
            <w:vAlign w:val="bottom"/>
            <w:hideMark/>
          </w:tcPr>
          <w:p w14:paraId="1240F7F4"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0.065</w:t>
            </w:r>
          </w:p>
        </w:tc>
        <w:tc>
          <w:tcPr>
            <w:tcW w:w="1882" w:type="dxa"/>
            <w:tcBorders>
              <w:top w:val="nil"/>
              <w:left w:val="nil"/>
              <w:bottom w:val="nil"/>
              <w:right w:val="nil"/>
            </w:tcBorders>
            <w:shd w:val="clear" w:color="auto" w:fill="auto"/>
            <w:noWrap/>
            <w:vAlign w:val="bottom"/>
            <w:hideMark/>
          </w:tcPr>
          <w:p w14:paraId="6175173E"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0.66 (0.54,0.82)</w:t>
            </w:r>
          </w:p>
        </w:tc>
        <w:tc>
          <w:tcPr>
            <w:tcW w:w="1039" w:type="dxa"/>
            <w:tcBorders>
              <w:top w:val="nil"/>
              <w:left w:val="nil"/>
              <w:bottom w:val="nil"/>
              <w:right w:val="nil"/>
            </w:tcBorders>
            <w:shd w:val="clear" w:color="auto" w:fill="auto"/>
            <w:noWrap/>
            <w:vAlign w:val="bottom"/>
            <w:hideMark/>
          </w:tcPr>
          <w:p w14:paraId="640989ED"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&lt;0.001</w:t>
            </w:r>
          </w:p>
        </w:tc>
        <w:tc>
          <w:tcPr>
            <w:tcW w:w="1646" w:type="dxa"/>
            <w:tcBorders>
              <w:top w:val="nil"/>
              <w:left w:val="nil"/>
              <w:bottom w:val="nil"/>
              <w:right w:val="nil"/>
            </w:tcBorders>
            <w:shd w:val="clear" w:color="auto" w:fill="auto"/>
            <w:noWrap/>
            <w:vAlign w:val="bottom"/>
            <w:hideMark/>
          </w:tcPr>
          <w:p w14:paraId="5CFD3238"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0.73 (0.56,0.95)</w:t>
            </w:r>
          </w:p>
        </w:tc>
        <w:tc>
          <w:tcPr>
            <w:tcW w:w="1035" w:type="dxa"/>
            <w:tcBorders>
              <w:top w:val="nil"/>
              <w:left w:val="nil"/>
              <w:bottom w:val="nil"/>
              <w:right w:val="nil"/>
            </w:tcBorders>
            <w:shd w:val="clear" w:color="auto" w:fill="auto"/>
            <w:noWrap/>
            <w:vAlign w:val="bottom"/>
            <w:hideMark/>
          </w:tcPr>
          <w:p w14:paraId="787C8879"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0.019</w:t>
            </w:r>
          </w:p>
        </w:tc>
      </w:tr>
      <w:tr w:rsidR="0046287F" w:rsidRPr="00887D1F" w14:paraId="58E21FA3" w14:textId="77777777" w:rsidTr="00F376EF">
        <w:trPr>
          <w:trHeight w:val="264"/>
        </w:trPr>
        <w:tc>
          <w:tcPr>
            <w:tcW w:w="3095" w:type="dxa"/>
            <w:tcBorders>
              <w:top w:val="nil"/>
              <w:left w:val="nil"/>
              <w:bottom w:val="nil"/>
              <w:right w:val="nil"/>
            </w:tcBorders>
            <w:shd w:val="clear" w:color="auto" w:fill="auto"/>
            <w:noWrap/>
            <w:vAlign w:val="bottom"/>
            <w:hideMark/>
          </w:tcPr>
          <w:p w14:paraId="170A53BB"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Von Mises stresses (trabecular)</w:t>
            </w:r>
          </w:p>
        </w:tc>
        <w:tc>
          <w:tcPr>
            <w:tcW w:w="1645" w:type="dxa"/>
            <w:tcBorders>
              <w:top w:val="nil"/>
              <w:left w:val="nil"/>
              <w:bottom w:val="nil"/>
              <w:right w:val="nil"/>
            </w:tcBorders>
            <w:shd w:val="clear" w:color="auto" w:fill="auto"/>
            <w:noWrap/>
            <w:vAlign w:val="bottom"/>
            <w:hideMark/>
          </w:tcPr>
          <w:p w14:paraId="023AE3C9"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0.94 (0.72,1.24)</w:t>
            </w:r>
          </w:p>
        </w:tc>
        <w:tc>
          <w:tcPr>
            <w:tcW w:w="1039" w:type="dxa"/>
            <w:tcBorders>
              <w:top w:val="nil"/>
              <w:left w:val="nil"/>
              <w:bottom w:val="nil"/>
              <w:right w:val="nil"/>
            </w:tcBorders>
            <w:shd w:val="clear" w:color="auto" w:fill="auto"/>
            <w:noWrap/>
            <w:vAlign w:val="bottom"/>
            <w:hideMark/>
          </w:tcPr>
          <w:p w14:paraId="2841480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0.672</w:t>
            </w:r>
          </w:p>
        </w:tc>
        <w:tc>
          <w:tcPr>
            <w:tcW w:w="1646" w:type="dxa"/>
            <w:tcBorders>
              <w:top w:val="nil"/>
              <w:left w:val="nil"/>
              <w:bottom w:val="nil"/>
              <w:right w:val="nil"/>
            </w:tcBorders>
            <w:shd w:val="clear" w:color="auto" w:fill="auto"/>
            <w:noWrap/>
            <w:vAlign w:val="bottom"/>
            <w:hideMark/>
          </w:tcPr>
          <w:p w14:paraId="6B73E165"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0.89 (0.66,1.19)</w:t>
            </w:r>
          </w:p>
        </w:tc>
        <w:tc>
          <w:tcPr>
            <w:tcW w:w="1039" w:type="dxa"/>
            <w:tcBorders>
              <w:top w:val="nil"/>
              <w:left w:val="nil"/>
              <w:bottom w:val="nil"/>
              <w:right w:val="nil"/>
            </w:tcBorders>
            <w:shd w:val="clear" w:color="auto" w:fill="auto"/>
            <w:noWrap/>
            <w:vAlign w:val="bottom"/>
            <w:hideMark/>
          </w:tcPr>
          <w:p w14:paraId="579AD5C7"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0.424</w:t>
            </w:r>
          </w:p>
        </w:tc>
        <w:tc>
          <w:tcPr>
            <w:tcW w:w="1882" w:type="dxa"/>
            <w:tcBorders>
              <w:top w:val="nil"/>
              <w:left w:val="nil"/>
              <w:bottom w:val="nil"/>
              <w:right w:val="nil"/>
            </w:tcBorders>
            <w:shd w:val="clear" w:color="auto" w:fill="auto"/>
            <w:noWrap/>
            <w:vAlign w:val="bottom"/>
            <w:hideMark/>
          </w:tcPr>
          <w:p w14:paraId="6A081752"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0.71 (0.55,0.92)</w:t>
            </w:r>
          </w:p>
        </w:tc>
        <w:tc>
          <w:tcPr>
            <w:tcW w:w="1039" w:type="dxa"/>
            <w:tcBorders>
              <w:top w:val="nil"/>
              <w:left w:val="nil"/>
              <w:bottom w:val="nil"/>
              <w:right w:val="nil"/>
            </w:tcBorders>
            <w:shd w:val="clear" w:color="auto" w:fill="auto"/>
            <w:noWrap/>
            <w:vAlign w:val="bottom"/>
            <w:hideMark/>
          </w:tcPr>
          <w:p w14:paraId="5373916F"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0.009</w:t>
            </w:r>
          </w:p>
        </w:tc>
        <w:tc>
          <w:tcPr>
            <w:tcW w:w="1646" w:type="dxa"/>
            <w:tcBorders>
              <w:top w:val="nil"/>
              <w:left w:val="nil"/>
              <w:bottom w:val="nil"/>
              <w:right w:val="nil"/>
            </w:tcBorders>
            <w:shd w:val="clear" w:color="auto" w:fill="auto"/>
            <w:noWrap/>
            <w:vAlign w:val="bottom"/>
            <w:hideMark/>
          </w:tcPr>
          <w:p w14:paraId="139F37B4"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0.74 (0.56,0.96)</w:t>
            </w:r>
          </w:p>
        </w:tc>
        <w:tc>
          <w:tcPr>
            <w:tcW w:w="1035" w:type="dxa"/>
            <w:tcBorders>
              <w:top w:val="nil"/>
              <w:left w:val="nil"/>
              <w:bottom w:val="nil"/>
              <w:right w:val="nil"/>
            </w:tcBorders>
            <w:shd w:val="clear" w:color="auto" w:fill="auto"/>
            <w:noWrap/>
            <w:vAlign w:val="bottom"/>
            <w:hideMark/>
          </w:tcPr>
          <w:p w14:paraId="5E28A8D7"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0.024</w:t>
            </w:r>
          </w:p>
        </w:tc>
      </w:tr>
      <w:tr w:rsidR="0046287F" w:rsidRPr="00887D1F" w14:paraId="32480852" w14:textId="77777777" w:rsidTr="00F376EF">
        <w:trPr>
          <w:trHeight w:val="264"/>
        </w:trPr>
        <w:tc>
          <w:tcPr>
            <w:tcW w:w="3095" w:type="dxa"/>
            <w:tcBorders>
              <w:top w:val="nil"/>
              <w:left w:val="nil"/>
              <w:bottom w:val="nil"/>
              <w:right w:val="nil"/>
            </w:tcBorders>
            <w:shd w:val="clear" w:color="auto" w:fill="auto"/>
            <w:noWrap/>
            <w:vAlign w:val="bottom"/>
            <w:hideMark/>
          </w:tcPr>
          <w:p w14:paraId="75E4A0C1"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Von Mises stresses (cortical)</w:t>
            </w:r>
          </w:p>
        </w:tc>
        <w:tc>
          <w:tcPr>
            <w:tcW w:w="1645" w:type="dxa"/>
            <w:tcBorders>
              <w:top w:val="nil"/>
              <w:left w:val="nil"/>
              <w:bottom w:val="nil"/>
              <w:right w:val="nil"/>
            </w:tcBorders>
            <w:shd w:val="clear" w:color="auto" w:fill="auto"/>
            <w:noWrap/>
            <w:vAlign w:val="bottom"/>
            <w:hideMark/>
          </w:tcPr>
          <w:p w14:paraId="5EF80592"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0.95 (0.73,1.24)</w:t>
            </w:r>
          </w:p>
        </w:tc>
        <w:tc>
          <w:tcPr>
            <w:tcW w:w="1039" w:type="dxa"/>
            <w:tcBorders>
              <w:top w:val="nil"/>
              <w:left w:val="nil"/>
              <w:bottom w:val="nil"/>
              <w:right w:val="nil"/>
            </w:tcBorders>
            <w:shd w:val="clear" w:color="auto" w:fill="auto"/>
            <w:noWrap/>
            <w:vAlign w:val="bottom"/>
            <w:hideMark/>
          </w:tcPr>
          <w:p w14:paraId="6BFA9CCF"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0.724</w:t>
            </w:r>
          </w:p>
        </w:tc>
        <w:tc>
          <w:tcPr>
            <w:tcW w:w="1646" w:type="dxa"/>
            <w:tcBorders>
              <w:top w:val="nil"/>
              <w:left w:val="nil"/>
              <w:bottom w:val="nil"/>
              <w:right w:val="nil"/>
            </w:tcBorders>
            <w:shd w:val="clear" w:color="auto" w:fill="auto"/>
            <w:noWrap/>
            <w:vAlign w:val="bottom"/>
            <w:hideMark/>
          </w:tcPr>
          <w:p w14:paraId="085EAB3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0.95 (0.72,1.25)</w:t>
            </w:r>
          </w:p>
        </w:tc>
        <w:tc>
          <w:tcPr>
            <w:tcW w:w="1039" w:type="dxa"/>
            <w:tcBorders>
              <w:top w:val="nil"/>
              <w:left w:val="nil"/>
              <w:bottom w:val="nil"/>
              <w:right w:val="nil"/>
            </w:tcBorders>
            <w:shd w:val="clear" w:color="auto" w:fill="auto"/>
            <w:noWrap/>
            <w:vAlign w:val="bottom"/>
            <w:hideMark/>
          </w:tcPr>
          <w:p w14:paraId="32D9F8D3"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0.713</w:t>
            </w:r>
          </w:p>
        </w:tc>
        <w:tc>
          <w:tcPr>
            <w:tcW w:w="1882" w:type="dxa"/>
            <w:tcBorders>
              <w:top w:val="nil"/>
              <w:left w:val="nil"/>
              <w:bottom w:val="nil"/>
              <w:right w:val="nil"/>
            </w:tcBorders>
            <w:shd w:val="clear" w:color="auto" w:fill="auto"/>
            <w:noWrap/>
            <w:vAlign w:val="bottom"/>
            <w:hideMark/>
          </w:tcPr>
          <w:p w14:paraId="6F2B8CD1"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1.00 (0.78,1.27)</w:t>
            </w:r>
          </w:p>
        </w:tc>
        <w:tc>
          <w:tcPr>
            <w:tcW w:w="1039" w:type="dxa"/>
            <w:tcBorders>
              <w:top w:val="nil"/>
              <w:left w:val="nil"/>
              <w:bottom w:val="nil"/>
              <w:right w:val="nil"/>
            </w:tcBorders>
            <w:shd w:val="clear" w:color="auto" w:fill="auto"/>
            <w:noWrap/>
            <w:vAlign w:val="bottom"/>
            <w:hideMark/>
          </w:tcPr>
          <w:p w14:paraId="74C629C8"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0.970</w:t>
            </w:r>
          </w:p>
        </w:tc>
        <w:tc>
          <w:tcPr>
            <w:tcW w:w="1646" w:type="dxa"/>
            <w:tcBorders>
              <w:top w:val="nil"/>
              <w:left w:val="nil"/>
              <w:bottom w:val="nil"/>
              <w:right w:val="nil"/>
            </w:tcBorders>
            <w:shd w:val="clear" w:color="auto" w:fill="auto"/>
            <w:noWrap/>
            <w:vAlign w:val="bottom"/>
            <w:hideMark/>
          </w:tcPr>
          <w:p w14:paraId="713DC13C"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1.01 (0.79,1.28)</w:t>
            </w:r>
          </w:p>
        </w:tc>
        <w:tc>
          <w:tcPr>
            <w:tcW w:w="1035" w:type="dxa"/>
            <w:tcBorders>
              <w:top w:val="nil"/>
              <w:left w:val="nil"/>
              <w:bottom w:val="nil"/>
              <w:right w:val="nil"/>
            </w:tcBorders>
            <w:shd w:val="clear" w:color="auto" w:fill="auto"/>
            <w:noWrap/>
            <w:vAlign w:val="bottom"/>
            <w:hideMark/>
          </w:tcPr>
          <w:p w14:paraId="692B0412"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0.963</w:t>
            </w:r>
          </w:p>
        </w:tc>
      </w:tr>
      <w:tr w:rsidR="0046287F" w:rsidRPr="00887D1F" w14:paraId="20654025" w14:textId="77777777" w:rsidTr="00F376EF">
        <w:trPr>
          <w:trHeight w:val="264"/>
        </w:trPr>
        <w:tc>
          <w:tcPr>
            <w:tcW w:w="3095" w:type="dxa"/>
            <w:tcBorders>
              <w:top w:val="nil"/>
              <w:left w:val="nil"/>
              <w:bottom w:val="nil"/>
              <w:right w:val="nil"/>
            </w:tcBorders>
            <w:shd w:val="clear" w:color="auto" w:fill="auto"/>
            <w:noWrap/>
            <w:vAlign w:val="bottom"/>
            <w:hideMark/>
          </w:tcPr>
          <w:p w14:paraId="10740D34"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Trabecular strain</w:t>
            </w:r>
          </w:p>
        </w:tc>
        <w:tc>
          <w:tcPr>
            <w:tcW w:w="1645" w:type="dxa"/>
            <w:tcBorders>
              <w:top w:val="nil"/>
              <w:left w:val="nil"/>
              <w:bottom w:val="nil"/>
              <w:right w:val="nil"/>
            </w:tcBorders>
            <w:shd w:val="clear" w:color="auto" w:fill="auto"/>
            <w:noWrap/>
            <w:vAlign w:val="bottom"/>
            <w:hideMark/>
          </w:tcPr>
          <w:p w14:paraId="4F2B4E72"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0.92 (0.70,1.22)</w:t>
            </w:r>
          </w:p>
        </w:tc>
        <w:tc>
          <w:tcPr>
            <w:tcW w:w="1039" w:type="dxa"/>
            <w:tcBorders>
              <w:top w:val="nil"/>
              <w:left w:val="nil"/>
              <w:bottom w:val="nil"/>
              <w:right w:val="nil"/>
            </w:tcBorders>
            <w:shd w:val="clear" w:color="auto" w:fill="auto"/>
            <w:noWrap/>
            <w:vAlign w:val="bottom"/>
            <w:hideMark/>
          </w:tcPr>
          <w:p w14:paraId="4B6D3AFD"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0.576</w:t>
            </w:r>
          </w:p>
        </w:tc>
        <w:tc>
          <w:tcPr>
            <w:tcW w:w="1646" w:type="dxa"/>
            <w:tcBorders>
              <w:top w:val="nil"/>
              <w:left w:val="nil"/>
              <w:bottom w:val="nil"/>
              <w:right w:val="nil"/>
            </w:tcBorders>
            <w:shd w:val="clear" w:color="auto" w:fill="auto"/>
            <w:noWrap/>
            <w:vAlign w:val="bottom"/>
            <w:hideMark/>
          </w:tcPr>
          <w:p w14:paraId="387CD201"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0.87 (0.65,1.17)</w:t>
            </w:r>
          </w:p>
        </w:tc>
        <w:tc>
          <w:tcPr>
            <w:tcW w:w="1039" w:type="dxa"/>
            <w:tcBorders>
              <w:top w:val="nil"/>
              <w:left w:val="nil"/>
              <w:bottom w:val="nil"/>
              <w:right w:val="nil"/>
            </w:tcBorders>
            <w:shd w:val="clear" w:color="auto" w:fill="auto"/>
            <w:noWrap/>
            <w:vAlign w:val="bottom"/>
            <w:hideMark/>
          </w:tcPr>
          <w:p w14:paraId="27913EE4"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0.358</w:t>
            </w:r>
          </w:p>
        </w:tc>
        <w:tc>
          <w:tcPr>
            <w:tcW w:w="1882" w:type="dxa"/>
            <w:tcBorders>
              <w:top w:val="nil"/>
              <w:left w:val="nil"/>
              <w:bottom w:val="nil"/>
              <w:right w:val="nil"/>
            </w:tcBorders>
            <w:shd w:val="clear" w:color="auto" w:fill="auto"/>
            <w:noWrap/>
            <w:vAlign w:val="bottom"/>
            <w:hideMark/>
          </w:tcPr>
          <w:p w14:paraId="0A267218"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0.71 (0.55,0.92)</w:t>
            </w:r>
          </w:p>
        </w:tc>
        <w:tc>
          <w:tcPr>
            <w:tcW w:w="1039" w:type="dxa"/>
            <w:tcBorders>
              <w:top w:val="nil"/>
              <w:left w:val="nil"/>
              <w:bottom w:val="nil"/>
              <w:right w:val="nil"/>
            </w:tcBorders>
            <w:shd w:val="clear" w:color="auto" w:fill="auto"/>
            <w:noWrap/>
            <w:vAlign w:val="bottom"/>
            <w:hideMark/>
          </w:tcPr>
          <w:p w14:paraId="7FF3BE35"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0.009</w:t>
            </w:r>
          </w:p>
        </w:tc>
        <w:tc>
          <w:tcPr>
            <w:tcW w:w="1646" w:type="dxa"/>
            <w:tcBorders>
              <w:top w:val="nil"/>
              <w:left w:val="nil"/>
              <w:bottom w:val="nil"/>
              <w:right w:val="nil"/>
            </w:tcBorders>
            <w:shd w:val="clear" w:color="auto" w:fill="auto"/>
            <w:noWrap/>
            <w:vAlign w:val="bottom"/>
            <w:hideMark/>
          </w:tcPr>
          <w:p w14:paraId="44D50000"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0.74 (0.57,0.96)</w:t>
            </w:r>
          </w:p>
        </w:tc>
        <w:tc>
          <w:tcPr>
            <w:tcW w:w="1035" w:type="dxa"/>
            <w:tcBorders>
              <w:top w:val="nil"/>
              <w:left w:val="nil"/>
              <w:bottom w:val="nil"/>
              <w:right w:val="nil"/>
            </w:tcBorders>
            <w:shd w:val="clear" w:color="auto" w:fill="auto"/>
            <w:noWrap/>
            <w:vAlign w:val="bottom"/>
            <w:hideMark/>
          </w:tcPr>
          <w:p w14:paraId="3A6DC682" w14:textId="77777777" w:rsidR="0046287F" w:rsidRPr="00887D1F" w:rsidRDefault="0046287F" w:rsidP="00F376EF">
            <w:pPr>
              <w:spacing w:after="0" w:line="240" w:lineRule="auto"/>
              <w:jc w:val="center"/>
              <w:rPr>
                <w:rFonts w:ascii="Arial" w:eastAsia="Times New Roman" w:hAnsi="Arial" w:cs="Arial"/>
                <w:b/>
                <w:bCs/>
                <w:color w:val="000000"/>
                <w:sz w:val="20"/>
                <w:szCs w:val="20"/>
                <w:lang w:eastAsia="en-GB"/>
              </w:rPr>
            </w:pPr>
            <w:r w:rsidRPr="00887D1F">
              <w:rPr>
                <w:rFonts w:ascii="Arial" w:eastAsia="Times New Roman" w:hAnsi="Arial" w:cs="Arial"/>
                <w:b/>
                <w:bCs/>
                <w:color w:val="000000"/>
                <w:sz w:val="20"/>
                <w:szCs w:val="20"/>
                <w:lang w:eastAsia="en-GB"/>
              </w:rPr>
              <w:t>0.022</w:t>
            </w:r>
          </w:p>
        </w:tc>
      </w:tr>
      <w:tr w:rsidR="0046287F" w:rsidRPr="00887D1F" w14:paraId="451A6092" w14:textId="77777777" w:rsidTr="00F376EF">
        <w:trPr>
          <w:trHeight w:val="264"/>
        </w:trPr>
        <w:tc>
          <w:tcPr>
            <w:tcW w:w="3095" w:type="dxa"/>
            <w:tcBorders>
              <w:top w:val="nil"/>
              <w:left w:val="nil"/>
              <w:bottom w:val="single" w:sz="4" w:space="0" w:color="auto"/>
              <w:right w:val="nil"/>
            </w:tcBorders>
            <w:shd w:val="clear" w:color="auto" w:fill="auto"/>
            <w:noWrap/>
            <w:vAlign w:val="bottom"/>
            <w:hideMark/>
          </w:tcPr>
          <w:p w14:paraId="675A99E4" w14:textId="77777777" w:rsidR="0046287F" w:rsidRPr="00887D1F" w:rsidRDefault="0046287F" w:rsidP="00F376EF">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Cortical strain</w:t>
            </w:r>
          </w:p>
        </w:tc>
        <w:tc>
          <w:tcPr>
            <w:tcW w:w="1645" w:type="dxa"/>
            <w:tcBorders>
              <w:top w:val="nil"/>
              <w:left w:val="nil"/>
              <w:bottom w:val="single" w:sz="4" w:space="0" w:color="auto"/>
              <w:right w:val="nil"/>
            </w:tcBorders>
            <w:shd w:val="clear" w:color="auto" w:fill="auto"/>
            <w:noWrap/>
            <w:vAlign w:val="bottom"/>
            <w:hideMark/>
          </w:tcPr>
          <w:p w14:paraId="19CEA07D"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0.97 (0.77,1.22)</w:t>
            </w:r>
          </w:p>
        </w:tc>
        <w:tc>
          <w:tcPr>
            <w:tcW w:w="1039" w:type="dxa"/>
            <w:tcBorders>
              <w:top w:val="nil"/>
              <w:left w:val="nil"/>
              <w:bottom w:val="single" w:sz="4" w:space="0" w:color="auto"/>
              <w:right w:val="nil"/>
            </w:tcBorders>
            <w:shd w:val="clear" w:color="auto" w:fill="auto"/>
            <w:noWrap/>
            <w:vAlign w:val="bottom"/>
            <w:hideMark/>
          </w:tcPr>
          <w:p w14:paraId="26EF9B07"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0.795</w:t>
            </w:r>
          </w:p>
        </w:tc>
        <w:tc>
          <w:tcPr>
            <w:tcW w:w="1646" w:type="dxa"/>
            <w:tcBorders>
              <w:top w:val="nil"/>
              <w:left w:val="nil"/>
              <w:bottom w:val="single" w:sz="4" w:space="0" w:color="auto"/>
              <w:right w:val="nil"/>
            </w:tcBorders>
            <w:shd w:val="clear" w:color="auto" w:fill="auto"/>
            <w:noWrap/>
            <w:vAlign w:val="bottom"/>
            <w:hideMark/>
          </w:tcPr>
          <w:p w14:paraId="511B172F"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0.95 (0.73,1.24)</w:t>
            </w:r>
          </w:p>
        </w:tc>
        <w:tc>
          <w:tcPr>
            <w:tcW w:w="1039" w:type="dxa"/>
            <w:tcBorders>
              <w:top w:val="nil"/>
              <w:left w:val="nil"/>
              <w:bottom w:val="single" w:sz="4" w:space="0" w:color="auto"/>
              <w:right w:val="nil"/>
            </w:tcBorders>
            <w:shd w:val="clear" w:color="auto" w:fill="auto"/>
            <w:noWrap/>
            <w:vAlign w:val="bottom"/>
            <w:hideMark/>
          </w:tcPr>
          <w:p w14:paraId="17555665"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0.719</w:t>
            </w:r>
          </w:p>
        </w:tc>
        <w:tc>
          <w:tcPr>
            <w:tcW w:w="1882" w:type="dxa"/>
            <w:tcBorders>
              <w:top w:val="nil"/>
              <w:left w:val="nil"/>
              <w:bottom w:val="single" w:sz="4" w:space="0" w:color="auto"/>
              <w:right w:val="nil"/>
            </w:tcBorders>
            <w:shd w:val="clear" w:color="auto" w:fill="auto"/>
            <w:noWrap/>
            <w:vAlign w:val="bottom"/>
            <w:hideMark/>
          </w:tcPr>
          <w:p w14:paraId="3FE01EE2"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0.90 (0.71,1.15)</w:t>
            </w:r>
          </w:p>
        </w:tc>
        <w:tc>
          <w:tcPr>
            <w:tcW w:w="1039" w:type="dxa"/>
            <w:tcBorders>
              <w:top w:val="nil"/>
              <w:left w:val="nil"/>
              <w:bottom w:val="single" w:sz="4" w:space="0" w:color="auto"/>
              <w:right w:val="nil"/>
            </w:tcBorders>
            <w:shd w:val="clear" w:color="auto" w:fill="auto"/>
            <w:noWrap/>
            <w:vAlign w:val="bottom"/>
            <w:hideMark/>
          </w:tcPr>
          <w:p w14:paraId="140D94CD"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0.397</w:t>
            </w:r>
          </w:p>
        </w:tc>
        <w:tc>
          <w:tcPr>
            <w:tcW w:w="1646" w:type="dxa"/>
            <w:tcBorders>
              <w:top w:val="nil"/>
              <w:left w:val="nil"/>
              <w:bottom w:val="single" w:sz="4" w:space="0" w:color="auto"/>
              <w:right w:val="nil"/>
            </w:tcBorders>
            <w:shd w:val="clear" w:color="auto" w:fill="auto"/>
            <w:noWrap/>
            <w:vAlign w:val="bottom"/>
            <w:hideMark/>
          </w:tcPr>
          <w:p w14:paraId="6812480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0.93 (0.74,1.16)</w:t>
            </w:r>
          </w:p>
        </w:tc>
        <w:tc>
          <w:tcPr>
            <w:tcW w:w="1035" w:type="dxa"/>
            <w:tcBorders>
              <w:top w:val="nil"/>
              <w:left w:val="nil"/>
              <w:bottom w:val="single" w:sz="4" w:space="0" w:color="auto"/>
              <w:right w:val="nil"/>
            </w:tcBorders>
            <w:shd w:val="clear" w:color="auto" w:fill="auto"/>
            <w:noWrap/>
            <w:vAlign w:val="bottom"/>
            <w:hideMark/>
          </w:tcPr>
          <w:p w14:paraId="2061057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0.528</w:t>
            </w:r>
          </w:p>
        </w:tc>
      </w:tr>
      <w:tr w:rsidR="0046287F" w:rsidRPr="00887D1F" w14:paraId="33E54A8C" w14:textId="77777777" w:rsidTr="00C962C5">
        <w:trPr>
          <w:trHeight w:val="264"/>
        </w:trPr>
        <w:tc>
          <w:tcPr>
            <w:tcW w:w="3095" w:type="dxa"/>
            <w:tcBorders>
              <w:top w:val="nil"/>
              <w:left w:val="nil"/>
              <w:right w:val="nil"/>
            </w:tcBorders>
            <w:shd w:val="clear" w:color="auto" w:fill="auto"/>
            <w:noWrap/>
            <w:vAlign w:val="bottom"/>
            <w:hideMark/>
          </w:tcPr>
          <w:p w14:paraId="1FF79470" w14:textId="77777777" w:rsidR="0046287F" w:rsidRPr="00887D1F" w:rsidRDefault="0046287F" w:rsidP="00F376EF">
            <w:pPr>
              <w:spacing w:after="0" w:line="240" w:lineRule="auto"/>
              <w:jc w:val="center"/>
              <w:rPr>
                <w:rFonts w:ascii="Arial" w:eastAsia="Times New Roman" w:hAnsi="Arial" w:cs="Arial"/>
                <w:color w:val="000000"/>
                <w:sz w:val="20"/>
                <w:szCs w:val="20"/>
                <w:lang w:eastAsia="en-GB"/>
              </w:rPr>
            </w:pPr>
          </w:p>
        </w:tc>
        <w:tc>
          <w:tcPr>
            <w:tcW w:w="1645" w:type="dxa"/>
            <w:tcBorders>
              <w:top w:val="nil"/>
              <w:left w:val="nil"/>
              <w:right w:val="nil"/>
            </w:tcBorders>
            <w:shd w:val="clear" w:color="auto" w:fill="auto"/>
            <w:noWrap/>
            <w:vAlign w:val="bottom"/>
            <w:hideMark/>
          </w:tcPr>
          <w:p w14:paraId="78064687"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9" w:type="dxa"/>
            <w:tcBorders>
              <w:top w:val="nil"/>
              <w:left w:val="nil"/>
              <w:right w:val="nil"/>
            </w:tcBorders>
            <w:shd w:val="clear" w:color="auto" w:fill="auto"/>
            <w:noWrap/>
            <w:vAlign w:val="bottom"/>
            <w:hideMark/>
          </w:tcPr>
          <w:p w14:paraId="23CCB1F0"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646" w:type="dxa"/>
            <w:tcBorders>
              <w:top w:val="nil"/>
              <w:left w:val="nil"/>
              <w:right w:val="nil"/>
            </w:tcBorders>
            <w:shd w:val="clear" w:color="auto" w:fill="auto"/>
            <w:noWrap/>
            <w:vAlign w:val="bottom"/>
            <w:hideMark/>
          </w:tcPr>
          <w:p w14:paraId="7ED318A1"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9" w:type="dxa"/>
            <w:tcBorders>
              <w:top w:val="nil"/>
              <w:left w:val="nil"/>
              <w:right w:val="nil"/>
            </w:tcBorders>
            <w:shd w:val="clear" w:color="auto" w:fill="auto"/>
            <w:noWrap/>
            <w:vAlign w:val="bottom"/>
            <w:hideMark/>
          </w:tcPr>
          <w:p w14:paraId="0364CD88"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882" w:type="dxa"/>
            <w:tcBorders>
              <w:top w:val="nil"/>
              <w:left w:val="nil"/>
              <w:right w:val="nil"/>
            </w:tcBorders>
            <w:shd w:val="clear" w:color="auto" w:fill="auto"/>
            <w:noWrap/>
            <w:vAlign w:val="bottom"/>
            <w:hideMark/>
          </w:tcPr>
          <w:p w14:paraId="4D2D8364"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9" w:type="dxa"/>
            <w:tcBorders>
              <w:top w:val="nil"/>
              <w:left w:val="nil"/>
              <w:right w:val="nil"/>
            </w:tcBorders>
            <w:shd w:val="clear" w:color="auto" w:fill="auto"/>
            <w:noWrap/>
            <w:vAlign w:val="bottom"/>
            <w:hideMark/>
          </w:tcPr>
          <w:p w14:paraId="66167AE1"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646" w:type="dxa"/>
            <w:tcBorders>
              <w:top w:val="nil"/>
              <w:left w:val="nil"/>
              <w:right w:val="nil"/>
            </w:tcBorders>
            <w:shd w:val="clear" w:color="auto" w:fill="auto"/>
            <w:noWrap/>
            <w:vAlign w:val="bottom"/>
            <w:hideMark/>
          </w:tcPr>
          <w:p w14:paraId="0774E4A1"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c>
          <w:tcPr>
            <w:tcW w:w="1035" w:type="dxa"/>
            <w:tcBorders>
              <w:top w:val="nil"/>
              <w:left w:val="nil"/>
              <w:right w:val="nil"/>
            </w:tcBorders>
            <w:shd w:val="clear" w:color="auto" w:fill="auto"/>
            <w:noWrap/>
            <w:vAlign w:val="bottom"/>
            <w:hideMark/>
          </w:tcPr>
          <w:p w14:paraId="2A73B4A1" w14:textId="77777777" w:rsidR="0046287F" w:rsidRPr="00887D1F" w:rsidRDefault="0046287F" w:rsidP="00F376EF">
            <w:pPr>
              <w:spacing w:after="0" w:line="240" w:lineRule="auto"/>
              <w:rPr>
                <w:rFonts w:ascii="Times New Roman" w:eastAsia="Times New Roman" w:hAnsi="Times New Roman" w:cs="Times New Roman"/>
                <w:sz w:val="20"/>
                <w:szCs w:val="20"/>
                <w:lang w:eastAsia="en-GB"/>
              </w:rPr>
            </w:pPr>
          </w:p>
        </w:tc>
      </w:tr>
      <w:tr w:rsidR="00945EA1" w:rsidRPr="00887D1F" w14:paraId="0FE3635D" w14:textId="77777777" w:rsidTr="00F376EF">
        <w:trPr>
          <w:trHeight w:val="264"/>
        </w:trPr>
        <w:tc>
          <w:tcPr>
            <w:tcW w:w="14066" w:type="dxa"/>
            <w:gridSpan w:val="9"/>
            <w:shd w:val="clear" w:color="auto" w:fill="auto"/>
            <w:noWrap/>
            <w:vAlign w:val="bottom"/>
            <w:hideMark/>
          </w:tcPr>
          <w:p w14:paraId="462EE3BB" w14:textId="2B349DD8" w:rsidR="00945EA1" w:rsidRPr="00887D1F" w:rsidRDefault="00945EA1" w:rsidP="00F376EF">
            <w:pPr>
              <w:spacing w:after="0" w:line="240" w:lineRule="auto"/>
              <w:rPr>
                <w:rFonts w:ascii="Times New Roman" w:eastAsia="Times New Roman" w:hAnsi="Times New Roman" w:cs="Times New Roman"/>
                <w:sz w:val="20"/>
                <w:szCs w:val="20"/>
                <w:lang w:eastAsia="en-GB"/>
              </w:rPr>
            </w:pPr>
            <w:r w:rsidRPr="00887D1F">
              <w:rPr>
                <w:rFonts w:ascii="Arial" w:eastAsia="Times New Roman" w:hAnsi="Arial" w:cs="Arial"/>
                <w:color w:val="000000"/>
                <w:sz w:val="20"/>
                <w:szCs w:val="20"/>
                <w:lang w:eastAsia="en-GB"/>
              </w:rPr>
              <w:t>FEA: finite element analysis</w:t>
            </w:r>
            <w:r w:rsidR="00737061">
              <w:rPr>
                <w:rFonts w:ascii="Arial" w:eastAsia="Times New Roman" w:hAnsi="Arial" w:cs="Arial"/>
                <w:color w:val="000000"/>
                <w:sz w:val="20"/>
                <w:szCs w:val="20"/>
                <w:lang w:eastAsia="en-GB"/>
              </w:rPr>
              <w:t>; BMD; bone mineral density</w:t>
            </w:r>
            <w:r w:rsidRPr="00887D1F">
              <w:rPr>
                <w:rFonts w:ascii="Arial" w:eastAsia="Times New Roman" w:hAnsi="Arial" w:cs="Arial"/>
                <w:color w:val="000000"/>
                <w:sz w:val="20"/>
                <w:szCs w:val="20"/>
                <w:lang w:eastAsia="en-GB"/>
              </w:rPr>
              <w:t xml:space="preserve"> </w:t>
            </w:r>
          </w:p>
        </w:tc>
      </w:tr>
      <w:tr w:rsidR="00945EA1" w:rsidRPr="00887D1F" w14:paraId="4A3C9A97" w14:textId="77777777" w:rsidTr="00C962C5">
        <w:trPr>
          <w:trHeight w:val="264"/>
        </w:trPr>
        <w:tc>
          <w:tcPr>
            <w:tcW w:w="14066" w:type="dxa"/>
            <w:gridSpan w:val="9"/>
            <w:shd w:val="clear" w:color="auto" w:fill="auto"/>
            <w:noWrap/>
            <w:vAlign w:val="bottom"/>
            <w:hideMark/>
          </w:tcPr>
          <w:p w14:paraId="36252657" w14:textId="175E6012" w:rsidR="00945EA1" w:rsidRPr="00887D1F" w:rsidRDefault="00945EA1" w:rsidP="00F376EF">
            <w:pPr>
              <w:spacing w:after="0" w:line="240" w:lineRule="auto"/>
              <w:rPr>
                <w:rFonts w:ascii="Times New Roman" w:eastAsia="Times New Roman" w:hAnsi="Times New Roman" w:cs="Times New Roman"/>
                <w:sz w:val="20"/>
                <w:szCs w:val="20"/>
                <w:lang w:eastAsia="en-GB"/>
              </w:rPr>
            </w:pPr>
            <w:r w:rsidRPr="00887D1F">
              <w:rPr>
                <w:rFonts w:ascii="Arial" w:eastAsia="Times New Roman" w:hAnsi="Arial" w:cs="Arial"/>
                <w:color w:val="000000"/>
                <w:sz w:val="20"/>
                <w:szCs w:val="20"/>
                <w:lang w:eastAsia="en-GB"/>
              </w:rPr>
              <w:t>Relative risks (RR) were obtained from Poisson regression models with robust variance estimation</w:t>
            </w:r>
            <w:r w:rsidR="001F4542">
              <w:rPr>
                <w:rFonts w:ascii="Arial" w:eastAsia="Times New Roman" w:hAnsi="Arial" w:cs="Arial"/>
                <w:color w:val="000000"/>
                <w:sz w:val="20"/>
                <w:szCs w:val="20"/>
                <w:lang w:eastAsia="en-GB"/>
              </w:rPr>
              <w:t>. Significant relative risks (p&lt;0.05) are in bold.</w:t>
            </w:r>
          </w:p>
        </w:tc>
      </w:tr>
      <w:tr w:rsidR="0046287F" w:rsidRPr="00887D1F" w14:paraId="38FFE436" w14:textId="77777777" w:rsidTr="00C962C5">
        <w:trPr>
          <w:trHeight w:val="264"/>
        </w:trPr>
        <w:tc>
          <w:tcPr>
            <w:tcW w:w="14066" w:type="dxa"/>
            <w:gridSpan w:val="9"/>
            <w:vMerge w:val="restart"/>
            <w:shd w:val="clear" w:color="auto" w:fill="auto"/>
            <w:hideMark/>
          </w:tcPr>
          <w:p w14:paraId="206E0D45" w14:textId="7FD53F77" w:rsidR="0046287F" w:rsidRPr="00887D1F" w:rsidRDefault="0046287F" w:rsidP="00C962C5">
            <w:pPr>
              <w:spacing w:after="0" w:line="240" w:lineRule="auto"/>
              <w:rPr>
                <w:rFonts w:ascii="Arial" w:eastAsia="Times New Roman" w:hAnsi="Arial" w:cs="Arial"/>
                <w:color w:val="000000"/>
                <w:sz w:val="20"/>
                <w:szCs w:val="20"/>
                <w:lang w:eastAsia="en-GB"/>
              </w:rPr>
            </w:pPr>
            <w:r w:rsidRPr="00887D1F">
              <w:rPr>
                <w:rFonts w:ascii="Arial" w:eastAsia="Times New Roman" w:hAnsi="Arial" w:cs="Arial"/>
                <w:color w:val="000000"/>
                <w:sz w:val="20"/>
                <w:szCs w:val="20"/>
                <w:lang w:eastAsia="en-GB"/>
              </w:rPr>
              <w:t>*Adjusted for age, height, BMI, dietary calcium, physical activity, smoking history (ever vs never), alcohol consumption, social class, bisphosphonate use, time since menopause (women only) and hormone replacement therapy (women only)</w:t>
            </w:r>
          </w:p>
        </w:tc>
      </w:tr>
      <w:tr w:rsidR="0046287F" w:rsidRPr="00887D1F" w14:paraId="55A40C57" w14:textId="77777777" w:rsidTr="00C962C5">
        <w:trPr>
          <w:trHeight w:val="450"/>
        </w:trPr>
        <w:tc>
          <w:tcPr>
            <w:tcW w:w="14066" w:type="dxa"/>
            <w:gridSpan w:val="9"/>
            <w:vMerge/>
            <w:vAlign w:val="center"/>
            <w:hideMark/>
          </w:tcPr>
          <w:p w14:paraId="4BE2C4C8" w14:textId="77777777" w:rsidR="0046287F" w:rsidRPr="00887D1F" w:rsidRDefault="0046287F" w:rsidP="00F376EF">
            <w:pPr>
              <w:spacing w:after="0" w:line="240" w:lineRule="auto"/>
              <w:rPr>
                <w:rFonts w:ascii="Arial" w:eastAsia="Times New Roman" w:hAnsi="Arial" w:cs="Arial"/>
                <w:color w:val="000000"/>
                <w:sz w:val="20"/>
                <w:szCs w:val="20"/>
                <w:lang w:eastAsia="en-GB"/>
              </w:rPr>
            </w:pPr>
          </w:p>
        </w:tc>
      </w:tr>
    </w:tbl>
    <w:p w14:paraId="78BEFA94" w14:textId="77777777" w:rsidR="00C962C5" w:rsidRDefault="00C962C5" w:rsidP="00C3362E">
      <w:pPr>
        <w:rPr>
          <w:rFonts w:ascii="Arial" w:hAnsi="Arial" w:cs="Arial"/>
          <w:sz w:val="20"/>
          <w:szCs w:val="20"/>
        </w:rPr>
        <w:sectPr w:rsidR="00C962C5" w:rsidSect="0046287F">
          <w:pgSz w:w="16838" w:h="11906" w:orient="landscape"/>
          <w:pgMar w:top="1440" w:right="1440" w:bottom="1440" w:left="1440" w:header="708" w:footer="708" w:gutter="0"/>
          <w:cols w:space="708"/>
          <w:docGrid w:linePitch="360"/>
        </w:sectPr>
      </w:pPr>
    </w:p>
    <w:p w14:paraId="7D54A6F9" w14:textId="77777777" w:rsidR="006D7665" w:rsidRDefault="006D7665" w:rsidP="00C3362E">
      <w:pPr>
        <w:rPr>
          <w:rFonts w:ascii="Arial" w:hAnsi="Arial" w:cs="Arial"/>
          <w:sz w:val="20"/>
          <w:szCs w:val="20"/>
        </w:rPr>
      </w:pPr>
    </w:p>
    <w:tbl>
      <w:tblPr>
        <w:tblW w:w="6379" w:type="dxa"/>
        <w:tblLook w:val="04A0" w:firstRow="1" w:lastRow="0" w:firstColumn="1" w:lastColumn="0" w:noHBand="0" w:noVBand="1"/>
      </w:tblPr>
      <w:tblGrid>
        <w:gridCol w:w="851"/>
        <w:gridCol w:w="3118"/>
        <w:gridCol w:w="2410"/>
      </w:tblGrid>
      <w:tr w:rsidR="0091796B" w:rsidRPr="00367951" w14:paraId="46065ED0" w14:textId="77777777" w:rsidTr="00F376EF">
        <w:trPr>
          <w:trHeight w:val="264"/>
        </w:trPr>
        <w:tc>
          <w:tcPr>
            <w:tcW w:w="6379" w:type="dxa"/>
            <w:gridSpan w:val="3"/>
            <w:vMerge w:val="restart"/>
            <w:tcBorders>
              <w:top w:val="nil"/>
              <w:left w:val="nil"/>
              <w:bottom w:val="nil"/>
              <w:right w:val="nil"/>
            </w:tcBorders>
            <w:shd w:val="clear" w:color="auto" w:fill="auto"/>
            <w:hideMark/>
          </w:tcPr>
          <w:p w14:paraId="1F7426EF" w14:textId="11CCC7A2" w:rsidR="0091796B" w:rsidRPr="00367951" w:rsidRDefault="0091796B" w:rsidP="00F376EF">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Table 3</w:t>
            </w:r>
            <w:r w:rsidR="003C484E">
              <w:rPr>
                <w:rFonts w:ascii="Arial" w:eastAsia="Times New Roman" w:hAnsi="Arial" w:cs="Arial"/>
                <w:b/>
                <w:bCs/>
                <w:color w:val="000000"/>
                <w:sz w:val="20"/>
                <w:szCs w:val="20"/>
                <w:lang w:eastAsia="en-GB"/>
              </w:rPr>
              <w:t xml:space="preserve">     </w:t>
            </w:r>
            <w:r w:rsidRPr="00E531DA">
              <w:rPr>
                <w:rFonts w:ascii="Arial" w:eastAsia="Times New Roman" w:hAnsi="Arial" w:cs="Arial"/>
                <w:b/>
                <w:bCs/>
                <w:color w:val="000000"/>
                <w:sz w:val="20"/>
                <w:szCs w:val="20"/>
                <w:lang w:eastAsia="en-GB"/>
              </w:rPr>
              <w:t xml:space="preserve">Receiver operating characteristic analysis of models predicting previous fracture based on combinations of BMD, </w:t>
            </w:r>
            <w:r w:rsidR="00F376EF">
              <w:rPr>
                <w:rFonts w:ascii="Arial" w:eastAsia="Times New Roman" w:hAnsi="Arial" w:cs="Arial"/>
                <w:b/>
                <w:bCs/>
                <w:color w:val="000000"/>
                <w:sz w:val="20"/>
                <w:szCs w:val="20"/>
                <w:lang w:eastAsia="en-GB"/>
              </w:rPr>
              <w:t>bone microarchitectural</w:t>
            </w:r>
            <w:r w:rsidR="00F376EF" w:rsidRPr="00E531DA">
              <w:rPr>
                <w:rFonts w:ascii="Arial" w:eastAsia="Times New Roman" w:hAnsi="Arial" w:cs="Arial"/>
                <w:b/>
                <w:bCs/>
                <w:color w:val="000000"/>
                <w:sz w:val="20"/>
                <w:szCs w:val="20"/>
                <w:lang w:eastAsia="en-GB"/>
              </w:rPr>
              <w:t xml:space="preserve"> </w:t>
            </w:r>
            <w:r w:rsidRPr="00E531DA">
              <w:rPr>
                <w:rFonts w:ascii="Arial" w:eastAsia="Times New Roman" w:hAnsi="Arial" w:cs="Arial"/>
                <w:b/>
                <w:bCs/>
                <w:color w:val="000000"/>
                <w:sz w:val="20"/>
                <w:szCs w:val="20"/>
                <w:lang w:eastAsia="en-GB"/>
              </w:rPr>
              <w:t>and FEA parameters</w:t>
            </w:r>
            <w:r w:rsidRPr="00367951">
              <w:rPr>
                <w:rFonts w:ascii="Arial" w:eastAsia="Times New Roman" w:hAnsi="Arial" w:cs="Arial"/>
                <w:b/>
                <w:bCs/>
                <w:color w:val="000000"/>
                <w:sz w:val="20"/>
                <w:szCs w:val="20"/>
                <w:lang w:eastAsia="en-GB"/>
              </w:rPr>
              <w:t xml:space="preserve"> </w:t>
            </w:r>
          </w:p>
        </w:tc>
      </w:tr>
      <w:tr w:rsidR="0091796B" w:rsidRPr="00367951" w14:paraId="53F01812" w14:textId="77777777" w:rsidTr="00F376EF">
        <w:trPr>
          <w:trHeight w:val="450"/>
        </w:trPr>
        <w:tc>
          <w:tcPr>
            <w:tcW w:w="6379" w:type="dxa"/>
            <w:gridSpan w:val="3"/>
            <w:vMerge/>
            <w:tcBorders>
              <w:top w:val="nil"/>
              <w:left w:val="nil"/>
              <w:bottom w:val="nil"/>
              <w:right w:val="nil"/>
            </w:tcBorders>
            <w:vAlign w:val="center"/>
            <w:hideMark/>
          </w:tcPr>
          <w:p w14:paraId="7D70300B" w14:textId="77777777" w:rsidR="0091796B" w:rsidRPr="00367951" w:rsidRDefault="0091796B" w:rsidP="00F376EF">
            <w:pPr>
              <w:spacing w:after="0" w:line="240" w:lineRule="auto"/>
              <w:rPr>
                <w:rFonts w:ascii="Arial" w:eastAsia="Times New Roman" w:hAnsi="Arial" w:cs="Arial"/>
                <w:b/>
                <w:bCs/>
                <w:color w:val="000000"/>
                <w:sz w:val="20"/>
                <w:szCs w:val="20"/>
                <w:lang w:eastAsia="en-GB"/>
              </w:rPr>
            </w:pPr>
          </w:p>
        </w:tc>
      </w:tr>
      <w:tr w:rsidR="0091796B" w:rsidRPr="00367951" w14:paraId="51A6F92F" w14:textId="77777777" w:rsidTr="00F376EF">
        <w:trPr>
          <w:trHeight w:val="264"/>
        </w:trPr>
        <w:tc>
          <w:tcPr>
            <w:tcW w:w="6379" w:type="dxa"/>
            <w:gridSpan w:val="3"/>
            <w:tcBorders>
              <w:top w:val="nil"/>
              <w:left w:val="nil"/>
              <w:bottom w:val="nil"/>
              <w:right w:val="nil"/>
            </w:tcBorders>
            <w:shd w:val="clear" w:color="auto" w:fill="auto"/>
            <w:noWrap/>
            <w:vAlign w:val="bottom"/>
          </w:tcPr>
          <w:p w14:paraId="3CD850F7" w14:textId="77777777" w:rsidR="0091796B" w:rsidRPr="00367951" w:rsidRDefault="0091796B" w:rsidP="00F376EF">
            <w:pPr>
              <w:spacing w:after="0" w:line="240" w:lineRule="auto"/>
              <w:rPr>
                <w:rFonts w:ascii="Arial" w:eastAsia="Times New Roman" w:hAnsi="Arial" w:cs="Arial"/>
                <w:b/>
                <w:bCs/>
                <w:i/>
                <w:color w:val="000000"/>
                <w:sz w:val="20"/>
                <w:szCs w:val="20"/>
                <w:lang w:eastAsia="en-GB"/>
              </w:rPr>
            </w:pPr>
          </w:p>
        </w:tc>
      </w:tr>
      <w:tr w:rsidR="0091796B" w:rsidRPr="00367951" w14:paraId="0DD9FB90" w14:textId="77777777" w:rsidTr="00F376EF">
        <w:trPr>
          <w:trHeight w:val="264"/>
        </w:trPr>
        <w:tc>
          <w:tcPr>
            <w:tcW w:w="6379" w:type="dxa"/>
            <w:gridSpan w:val="3"/>
            <w:tcBorders>
              <w:top w:val="nil"/>
              <w:left w:val="nil"/>
              <w:bottom w:val="nil"/>
              <w:right w:val="nil"/>
            </w:tcBorders>
            <w:shd w:val="clear" w:color="auto" w:fill="auto"/>
            <w:noWrap/>
            <w:vAlign w:val="bottom"/>
            <w:hideMark/>
          </w:tcPr>
          <w:p w14:paraId="0DB257AB" w14:textId="77777777" w:rsidR="0091796B" w:rsidRPr="00367951" w:rsidRDefault="0091796B" w:rsidP="00F376EF">
            <w:pPr>
              <w:spacing w:after="0" w:line="240" w:lineRule="auto"/>
              <w:rPr>
                <w:rFonts w:ascii="Arial" w:eastAsia="Times New Roman" w:hAnsi="Arial" w:cs="Arial"/>
                <w:b/>
                <w:bCs/>
                <w:i/>
                <w:color w:val="000000"/>
                <w:sz w:val="20"/>
                <w:szCs w:val="20"/>
                <w:lang w:eastAsia="en-GB"/>
              </w:rPr>
            </w:pPr>
            <w:r w:rsidRPr="00367951">
              <w:rPr>
                <w:rFonts w:ascii="Arial" w:eastAsia="Times New Roman" w:hAnsi="Arial" w:cs="Arial"/>
                <w:b/>
                <w:bCs/>
                <w:i/>
                <w:color w:val="000000"/>
                <w:sz w:val="20"/>
                <w:szCs w:val="20"/>
                <w:lang w:eastAsia="en-GB"/>
              </w:rPr>
              <w:t>Men</w:t>
            </w:r>
          </w:p>
        </w:tc>
      </w:tr>
      <w:tr w:rsidR="0091796B" w:rsidRPr="00367951" w14:paraId="1096F330" w14:textId="77777777" w:rsidTr="00F376EF">
        <w:trPr>
          <w:trHeight w:val="264"/>
        </w:trPr>
        <w:tc>
          <w:tcPr>
            <w:tcW w:w="851" w:type="dxa"/>
            <w:tcBorders>
              <w:top w:val="single" w:sz="4" w:space="0" w:color="auto"/>
              <w:left w:val="nil"/>
              <w:bottom w:val="single" w:sz="4" w:space="0" w:color="auto"/>
              <w:right w:val="nil"/>
            </w:tcBorders>
            <w:shd w:val="clear" w:color="auto" w:fill="auto"/>
            <w:noWrap/>
            <w:vAlign w:val="bottom"/>
            <w:hideMark/>
          </w:tcPr>
          <w:p w14:paraId="7E947EE1" w14:textId="77777777" w:rsidR="0091796B" w:rsidRPr="00367951" w:rsidRDefault="0091796B" w:rsidP="00F376EF">
            <w:pPr>
              <w:spacing w:after="0" w:line="240" w:lineRule="auto"/>
              <w:rPr>
                <w:rFonts w:ascii="Arial" w:eastAsia="Times New Roman" w:hAnsi="Arial" w:cs="Arial"/>
                <w:b/>
                <w:bCs/>
                <w:color w:val="000000"/>
                <w:sz w:val="20"/>
                <w:szCs w:val="20"/>
                <w:lang w:eastAsia="en-GB"/>
              </w:rPr>
            </w:pPr>
            <w:r w:rsidRPr="00367951">
              <w:rPr>
                <w:rFonts w:ascii="Arial" w:eastAsia="Times New Roman" w:hAnsi="Arial" w:cs="Arial"/>
                <w:b/>
                <w:bCs/>
                <w:color w:val="000000"/>
                <w:sz w:val="20"/>
                <w:szCs w:val="20"/>
                <w:lang w:eastAsia="en-GB"/>
              </w:rPr>
              <w:t>Model</w:t>
            </w:r>
          </w:p>
        </w:tc>
        <w:tc>
          <w:tcPr>
            <w:tcW w:w="3118" w:type="dxa"/>
            <w:tcBorders>
              <w:top w:val="single" w:sz="4" w:space="0" w:color="auto"/>
              <w:left w:val="nil"/>
              <w:bottom w:val="single" w:sz="4" w:space="0" w:color="auto"/>
              <w:right w:val="nil"/>
            </w:tcBorders>
            <w:shd w:val="clear" w:color="auto" w:fill="auto"/>
            <w:noWrap/>
            <w:vAlign w:val="bottom"/>
            <w:hideMark/>
          </w:tcPr>
          <w:p w14:paraId="21D46717" w14:textId="77777777" w:rsidR="0091796B" w:rsidRPr="00367951" w:rsidRDefault="0091796B" w:rsidP="00F376EF">
            <w:pPr>
              <w:spacing w:after="0" w:line="240" w:lineRule="auto"/>
              <w:rPr>
                <w:rFonts w:ascii="Arial" w:eastAsia="Times New Roman" w:hAnsi="Arial" w:cs="Arial"/>
                <w:b/>
                <w:bCs/>
                <w:color w:val="000000"/>
                <w:sz w:val="20"/>
                <w:szCs w:val="20"/>
                <w:lang w:eastAsia="en-GB"/>
              </w:rPr>
            </w:pPr>
            <w:r w:rsidRPr="00367951">
              <w:rPr>
                <w:rFonts w:ascii="Arial" w:eastAsia="Times New Roman" w:hAnsi="Arial" w:cs="Arial"/>
                <w:b/>
                <w:bCs/>
                <w:color w:val="000000"/>
                <w:sz w:val="20"/>
                <w:szCs w:val="20"/>
                <w:lang w:eastAsia="en-GB"/>
              </w:rPr>
              <w:t>Predictors</w:t>
            </w:r>
          </w:p>
        </w:tc>
        <w:tc>
          <w:tcPr>
            <w:tcW w:w="2410" w:type="dxa"/>
            <w:tcBorders>
              <w:top w:val="single" w:sz="4" w:space="0" w:color="auto"/>
              <w:left w:val="nil"/>
              <w:bottom w:val="single" w:sz="4" w:space="0" w:color="auto"/>
              <w:right w:val="nil"/>
            </w:tcBorders>
            <w:shd w:val="clear" w:color="auto" w:fill="auto"/>
            <w:noWrap/>
            <w:vAlign w:val="bottom"/>
            <w:hideMark/>
          </w:tcPr>
          <w:p w14:paraId="6C839FD1" w14:textId="77777777" w:rsidR="0091796B" w:rsidRPr="00367951" w:rsidRDefault="0091796B" w:rsidP="00F376EF">
            <w:pPr>
              <w:spacing w:after="0" w:line="240" w:lineRule="auto"/>
              <w:jc w:val="center"/>
              <w:rPr>
                <w:rFonts w:ascii="Arial" w:eastAsia="Times New Roman" w:hAnsi="Arial" w:cs="Arial"/>
                <w:b/>
                <w:bCs/>
                <w:color w:val="000000"/>
                <w:sz w:val="20"/>
                <w:szCs w:val="20"/>
                <w:lang w:eastAsia="en-GB"/>
              </w:rPr>
            </w:pPr>
            <w:r w:rsidRPr="00367951">
              <w:rPr>
                <w:rFonts w:ascii="Arial" w:eastAsia="Times New Roman" w:hAnsi="Arial" w:cs="Arial"/>
                <w:b/>
                <w:bCs/>
                <w:color w:val="000000"/>
                <w:sz w:val="20"/>
                <w:szCs w:val="20"/>
                <w:lang w:eastAsia="en-GB"/>
              </w:rPr>
              <w:t>AUC (95% CI)</w:t>
            </w:r>
          </w:p>
        </w:tc>
      </w:tr>
      <w:tr w:rsidR="0091796B" w:rsidRPr="00367951" w14:paraId="0DC85BE5" w14:textId="77777777" w:rsidTr="00F376EF">
        <w:trPr>
          <w:trHeight w:val="264"/>
        </w:trPr>
        <w:tc>
          <w:tcPr>
            <w:tcW w:w="851" w:type="dxa"/>
            <w:tcBorders>
              <w:top w:val="nil"/>
              <w:left w:val="nil"/>
              <w:bottom w:val="nil"/>
              <w:right w:val="nil"/>
            </w:tcBorders>
            <w:shd w:val="clear" w:color="auto" w:fill="auto"/>
            <w:noWrap/>
            <w:vAlign w:val="bottom"/>
            <w:hideMark/>
          </w:tcPr>
          <w:p w14:paraId="09FC3F66" w14:textId="77777777" w:rsidR="0091796B" w:rsidRPr="00367951" w:rsidRDefault="0091796B" w:rsidP="00F376EF">
            <w:pPr>
              <w:spacing w:after="0" w:line="240" w:lineRule="auto"/>
              <w:rPr>
                <w:rFonts w:ascii="Arial" w:eastAsia="Times New Roman" w:hAnsi="Arial" w:cs="Arial"/>
                <w:b/>
                <w:bCs/>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2D18E00E"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noWrap/>
            <w:vAlign w:val="bottom"/>
            <w:hideMark/>
          </w:tcPr>
          <w:p w14:paraId="2E58552D"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r>
      <w:tr w:rsidR="0091796B" w:rsidRPr="00367951" w14:paraId="28189D9C" w14:textId="77777777" w:rsidTr="00F376EF">
        <w:trPr>
          <w:trHeight w:val="264"/>
        </w:trPr>
        <w:tc>
          <w:tcPr>
            <w:tcW w:w="851" w:type="dxa"/>
            <w:tcBorders>
              <w:top w:val="nil"/>
              <w:left w:val="nil"/>
              <w:bottom w:val="nil"/>
              <w:right w:val="nil"/>
            </w:tcBorders>
            <w:shd w:val="clear" w:color="auto" w:fill="auto"/>
            <w:noWrap/>
            <w:vAlign w:val="bottom"/>
            <w:hideMark/>
          </w:tcPr>
          <w:p w14:paraId="5A7A0AAD"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1</w:t>
            </w:r>
          </w:p>
        </w:tc>
        <w:tc>
          <w:tcPr>
            <w:tcW w:w="3118" w:type="dxa"/>
            <w:tcBorders>
              <w:top w:val="nil"/>
              <w:left w:val="nil"/>
              <w:bottom w:val="nil"/>
              <w:right w:val="nil"/>
            </w:tcBorders>
            <w:shd w:val="clear" w:color="auto" w:fill="auto"/>
            <w:noWrap/>
            <w:vAlign w:val="bottom"/>
            <w:hideMark/>
          </w:tcPr>
          <w:p w14:paraId="16F86851"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Femoral neck aBMD</w:t>
            </w:r>
          </w:p>
        </w:tc>
        <w:tc>
          <w:tcPr>
            <w:tcW w:w="2410" w:type="dxa"/>
            <w:tcBorders>
              <w:top w:val="nil"/>
              <w:left w:val="nil"/>
              <w:bottom w:val="nil"/>
              <w:right w:val="nil"/>
            </w:tcBorders>
            <w:shd w:val="clear" w:color="auto" w:fill="auto"/>
            <w:vAlign w:val="center"/>
            <w:hideMark/>
          </w:tcPr>
          <w:p w14:paraId="52C69A41"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0.61 (0.52, 0.68)</w:t>
            </w:r>
          </w:p>
        </w:tc>
      </w:tr>
      <w:tr w:rsidR="0091796B" w:rsidRPr="00367951" w14:paraId="7B2C80A8" w14:textId="77777777" w:rsidTr="00F376EF">
        <w:trPr>
          <w:trHeight w:val="264"/>
        </w:trPr>
        <w:tc>
          <w:tcPr>
            <w:tcW w:w="851" w:type="dxa"/>
            <w:tcBorders>
              <w:top w:val="nil"/>
              <w:left w:val="nil"/>
              <w:bottom w:val="nil"/>
              <w:right w:val="nil"/>
            </w:tcBorders>
            <w:shd w:val="clear" w:color="auto" w:fill="auto"/>
            <w:noWrap/>
            <w:vAlign w:val="bottom"/>
            <w:hideMark/>
          </w:tcPr>
          <w:p w14:paraId="53633606"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201C618B"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vAlign w:val="center"/>
            <w:hideMark/>
          </w:tcPr>
          <w:p w14:paraId="7BD6D168"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r>
      <w:tr w:rsidR="0091796B" w:rsidRPr="00367951" w14:paraId="36ADD7C1" w14:textId="77777777" w:rsidTr="00F376EF">
        <w:trPr>
          <w:trHeight w:val="264"/>
        </w:trPr>
        <w:tc>
          <w:tcPr>
            <w:tcW w:w="851" w:type="dxa"/>
            <w:vMerge w:val="restart"/>
            <w:tcBorders>
              <w:top w:val="nil"/>
              <w:left w:val="nil"/>
              <w:bottom w:val="nil"/>
              <w:right w:val="nil"/>
            </w:tcBorders>
            <w:shd w:val="clear" w:color="auto" w:fill="auto"/>
            <w:noWrap/>
            <w:vAlign w:val="center"/>
            <w:hideMark/>
          </w:tcPr>
          <w:p w14:paraId="7550B33A"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2</w:t>
            </w:r>
          </w:p>
        </w:tc>
        <w:tc>
          <w:tcPr>
            <w:tcW w:w="3118" w:type="dxa"/>
            <w:tcBorders>
              <w:top w:val="nil"/>
              <w:left w:val="nil"/>
              <w:bottom w:val="nil"/>
              <w:right w:val="nil"/>
            </w:tcBorders>
            <w:shd w:val="clear" w:color="auto" w:fill="auto"/>
            <w:noWrap/>
            <w:vAlign w:val="bottom"/>
            <w:hideMark/>
          </w:tcPr>
          <w:p w14:paraId="33F89E33"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Femoral neck aBMD</w:t>
            </w:r>
          </w:p>
        </w:tc>
        <w:tc>
          <w:tcPr>
            <w:tcW w:w="2410" w:type="dxa"/>
            <w:vMerge w:val="restart"/>
            <w:tcBorders>
              <w:top w:val="nil"/>
              <w:left w:val="nil"/>
              <w:bottom w:val="nil"/>
              <w:right w:val="nil"/>
            </w:tcBorders>
            <w:shd w:val="clear" w:color="auto" w:fill="auto"/>
            <w:noWrap/>
            <w:vAlign w:val="center"/>
            <w:hideMark/>
          </w:tcPr>
          <w:p w14:paraId="63D9D42E"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0.67 (0.60, 0.75)</w:t>
            </w:r>
          </w:p>
        </w:tc>
      </w:tr>
      <w:tr w:rsidR="0091796B" w:rsidRPr="00367951" w14:paraId="5164F43C" w14:textId="77777777" w:rsidTr="00F376EF">
        <w:trPr>
          <w:trHeight w:val="264"/>
        </w:trPr>
        <w:tc>
          <w:tcPr>
            <w:tcW w:w="851" w:type="dxa"/>
            <w:vMerge/>
            <w:tcBorders>
              <w:top w:val="nil"/>
              <w:left w:val="nil"/>
              <w:bottom w:val="nil"/>
              <w:right w:val="nil"/>
            </w:tcBorders>
            <w:vAlign w:val="center"/>
            <w:hideMark/>
          </w:tcPr>
          <w:p w14:paraId="463AE84C"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5CEE75A3"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Total area</w:t>
            </w:r>
          </w:p>
        </w:tc>
        <w:tc>
          <w:tcPr>
            <w:tcW w:w="2410" w:type="dxa"/>
            <w:vMerge/>
            <w:tcBorders>
              <w:top w:val="nil"/>
              <w:left w:val="nil"/>
              <w:bottom w:val="nil"/>
              <w:right w:val="nil"/>
            </w:tcBorders>
            <w:vAlign w:val="center"/>
            <w:hideMark/>
          </w:tcPr>
          <w:p w14:paraId="4323D9BD"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p>
        </w:tc>
      </w:tr>
      <w:tr w:rsidR="0091796B" w:rsidRPr="00367951" w14:paraId="12301FE4" w14:textId="77777777" w:rsidTr="00F376EF">
        <w:trPr>
          <w:trHeight w:val="264"/>
        </w:trPr>
        <w:tc>
          <w:tcPr>
            <w:tcW w:w="851" w:type="dxa"/>
            <w:vMerge/>
            <w:tcBorders>
              <w:top w:val="nil"/>
              <w:left w:val="nil"/>
              <w:bottom w:val="nil"/>
              <w:right w:val="nil"/>
            </w:tcBorders>
            <w:vAlign w:val="center"/>
            <w:hideMark/>
          </w:tcPr>
          <w:p w14:paraId="28FA9410"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300F03BA"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Cortical thickness</w:t>
            </w:r>
          </w:p>
        </w:tc>
        <w:tc>
          <w:tcPr>
            <w:tcW w:w="2410" w:type="dxa"/>
            <w:vMerge/>
            <w:tcBorders>
              <w:top w:val="nil"/>
              <w:left w:val="nil"/>
              <w:bottom w:val="nil"/>
              <w:right w:val="nil"/>
            </w:tcBorders>
            <w:vAlign w:val="center"/>
            <w:hideMark/>
          </w:tcPr>
          <w:p w14:paraId="4B0ECF36"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p>
        </w:tc>
      </w:tr>
      <w:tr w:rsidR="0091796B" w:rsidRPr="00367951" w14:paraId="0519D3B6" w14:textId="77777777" w:rsidTr="00F376EF">
        <w:trPr>
          <w:trHeight w:val="264"/>
        </w:trPr>
        <w:tc>
          <w:tcPr>
            <w:tcW w:w="851" w:type="dxa"/>
            <w:vMerge/>
            <w:tcBorders>
              <w:top w:val="nil"/>
              <w:left w:val="nil"/>
              <w:bottom w:val="nil"/>
              <w:right w:val="nil"/>
            </w:tcBorders>
            <w:vAlign w:val="center"/>
            <w:hideMark/>
          </w:tcPr>
          <w:p w14:paraId="5B441610"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5E0F5268"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Trabecular separation</w:t>
            </w:r>
          </w:p>
        </w:tc>
        <w:tc>
          <w:tcPr>
            <w:tcW w:w="2410" w:type="dxa"/>
            <w:vMerge/>
            <w:tcBorders>
              <w:top w:val="nil"/>
              <w:left w:val="nil"/>
              <w:bottom w:val="nil"/>
              <w:right w:val="nil"/>
            </w:tcBorders>
            <w:vAlign w:val="center"/>
            <w:hideMark/>
          </w:tcPr>
          <w:p w14:paraId="0CD93D85"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p>
        </w:tc>
      </w:tr>
      <w:tr w:rsidR="0091796B" w:rsidRPr="00367951" w14:paraId="5209599E" w14:textId="77777777" w:rsidTr="00F376EF">
        <w:trPr>
          <w:trHeight w:val="264"/>
        </w:trPr>
        <w:tc>
          <w:tcPr>
            <w:tcW w:w="851" w:type="dxa"/>
            <w:tcBorders>
              <w:top w:val="nil"/>
              <w:left w:val="nil"/>
              <w:bottom w:val="nil"/>
              <w:right w:val="nil"/>
            </w:tcBorders>
            <w:shd w:val="clear" w:color="auto" w:fill="auto"/>
            <w:noWrap/>
            <w:vAlign w:val="bottom"/>
            <w:hideMark/>
          </w:tcPr>
          <w:p w14:paraId="5FD76489" w14:textId="77777777" w:rsidR="0091796B" w:rsidRPr="00367951" w:rsidRDefault="0091796B" w:rsidP="00F376EF">
            <w:pPr>
              <w:spacing w:after="0" w:line="240" w:lineRule="auto"/>
              <w:rPr>
                <w:rFonts w:ascii="Arial" w:eastAsia="Times New Roman" w:hAnsi="Arial" w:cs="Arial"/>
                <w:sz w:val="20"/>
                <w:szCs w:val="20"/>
                <w:lang w:eastAsia="en-GB"/>
              </w:rPr>
            </w:pPr>
          </w:p>
        </w:tc>
        <w:tc>
          <w:tcPr>
            <w:tcW w:w="3118" w:type="dxa"/>
            <w:tcBorders>
              <w:top w:val="nil"/>
              <w:left w:val="nil"/>
              <w:bottom w:val="nil"/>
              <w:right w:val="nil"/>
            </w:tcBorders>
            <w:shd w:val="clear" w:color="auto" w:fill="auto"/>
            <w:noWrap/>
            <w:vAlign w:val="bottom"/>
            <w:hideMark/>
          </w:tcPr>
          <w:p w14:paraId="6538C531" w14:textId="77777777" w:rsidR="0091796B" w:rsidRPr="00367951" w:rsidRDefault="0091796B" w:rsidP="00F376EF">
            <w:pPr>
              <w:spacing w:after="0" w:line="240" w:lineRule="auto"/>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vAlign w:val="center"/>
            <w:hideMark/>
          </w:tcPr>
          <w:p w14:paraId="4DF1D872"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r>
      <w:tr w:rsidR="0091796B" w:rsidRPr="00367951" w14:paraId="18E153D0" w14:textId="77777777" w:rsidTr="00F376EF">
        <w:trPr>
          <w:trHeight w:val="264"/>
        </w:trPr>
        <w:tc>
          <w:tcPr>
            <w:tcW w:w="6379" w:type="dxa"/>
            <w:gridSpan w:val="3"/>
            <w:tcBorders>
              <w:top w:val="nil"/>
              <w:left w:val="nil"/>
              <w:bottom w:val="nil"/>
              <w:right w:val="nil"/>
            </w:tcBorders>
            <w:shd w:val="clear" w:color="auto" w:fill="auto"/>
            <w:noWrap/>
            <w:vAlign w:val="bottom"/>
            <w:hideMark/>
          </w:tcPr>
          <w:p w14:paraId="4BBFD1D2" w14:textId="77777777" w:rsidR="0091796B" w:rsidRPr="00367951" w:rsidRDefault="0091796B" w:rsidP="00F376EF">
            <w:pPr>
              <w:spacing w:after="0" w:line="240" w:lineRule="auto"/>
              <w:rPr>
                <w:rFonts w:ascii="Arial" w:eastAsia="Times New Roman" w:hAnsi="Arial" w:cs="Arial"/>
                <w:b/>
                <w:bCs/>
                <w:i/>
                <w:color w:val="000000"/>
                <w:sz w:val="20"/>
                <w:szCs w:val="20"/>
                <w:lang w:eastAsia="en-GB"/>
              </w:rPr>
            </w:pPr>
            <w:r w:rsidRPr="00367951">
              <w:rPr>
                <w:rFonts w:ascii="Arial" w:eastAsia="Times New Roman" w:hAnsi="Arial" w:cs="Arial"/>
                <w:b/>
                <w:bCs/>
                <w:i/>
                <w:color w:val="000000"/>
                <w:sz w:val="20"/>
                <w:szCs w:val="20"/>
                <w:lang w:eastAsia="en-GB"/>
              </w:rPr>
              <w:t>Women</w:t>
            </w:r>
          </w:p>
        </w:tc>
      </w:tr>
      <w:tr w:rsidR="0091796B" w:rsidRPr="00367951" w14:paraId="42A7517B" w14:textId="77777777" w:rsidTr="00F376EF">
        <w:trPr>
          <w:trHeight w:val="264"/>
        </w:trPr>
        <w:tc>
          <w:tcPr>
            <w:tcW w:w="851" w:type="dxa"/>
            <w:tcBorders>
              <w:top w:val="single" w:sz="4" w:space="0" w:color="auto"/>
              <w:left w:val="nil"/>
              <w:bottom w:val="single" w:sz="4" w:space="0" w:color="auto"/>
              <w:right w:val="nil"/>
            </w:tcBorders>
            <w:shd w:val="clear" w:color="auto" w:fill="auto"/>
            <w:noWrap/>
            <w:vAlign w:val="bottom"/>
            <w:hideMark/>
          </w:tcPr>
          <w:p w14:paraId="175902F8" w14:textId="77777777" w:rsidR="0091796B" w:rsidRPr="00367951" w:rsidRDefault="0091796B" w:rsidP="00F376EF">
            <w:pPr>
              <w:spacing w:after="0" w:line="240" w:lineRule="auto"/>
              <w:rPr>
                <w:rFonts w:ascii="Arial" w:eastAsia="Times New Roman" w:hAnsi="Arial" w:cs="Arial"/>
                <w:b/>
                <w:bCs/>
                <w:color w:val="000000"/>
                <w:sz w:val="20"/>
                <w:szCs w:val="20"/>
                <w:lang w:eastAsia="en-GB"/>
              </w:rPr>
            </w:pPr>
            <w:r w:rsidRPr="00367951">
              <w:rPr>
                <w:rFonts w:ascii="Arial" w:eastAsia="Times New Roman" w:hAnsi="Arial" w:cs="Arial"/>
                <w:b/>
                <w:bCs/>
                <w:color w:val="000000"/>
                <w:sz w:val="20"/>
                <w:szCs w:val="20"/>
                <w:lang w:eastAsia="en-GB"/>
              </w:rPr>
              <w:t>Model</w:t>
            </w:r>
          </w:p>
        </w:tc>
        <w:tc>
          <w:tcPr>
            <w:tcW w:w="3118" w:type="dxa"/>
            <w:tcBorders>
              <w:top w:val="single" w:sz="4" w:space="0" w:color="auto"/>
              <w:left w:val="nil"/>
              <w:bottom w:val="single" w:sz="4" w:space="0" w:color="auto"/>
              <w:right w:val="nil"/>
            </w:tcBorders>
            <w:shd w:val="clear" w:color="auto" w:fill="auto"/>
            <w:noWrap/>
            <w:vAlign w:val="bottom"/>
            <w:hideMark/>
          </w:tcPr>
          <w:p w14:paraId="4CD3A49B" w14:textId="77777777" w:rsidR="0091796B" w:rsidRPr="00367951" w:rsidRDefault="0091796B" w:rsidP="00F376EF">
            <w:pPr>
              <w:spacing w:after="0" w:line="240" w:lineRule="auto"/>
              <w:rPr>
                <w:rFonts w:ascii="Arial" w:eastAsia="Times New Roman" w:hAnsi="Arial" w:cs="Arial"/>
                <w:b/>
                <w:bCs/>
                <w:color w:val="000000"/>
                <w:sz w:val="20"/>
                <w:szCs w:val="20"/>
                <w:lang w:eastAsia="en-GB"/>
              </w:rPr>
            </w:pPr>
            <w:r w:rsidRPr="00367951">
              <w:rPr>
                <w:rFonts w:ascii="Arial" w:eastAsia="Times New Roman" w:hAnsi="Arial" w:cs="Arial"/>
                <w:b/>
                <w:bCs/>
                <w:color w:val="000000"/>
                <w:sz w:val="20"/>
                <w:szCs w:val="20"/>
                <w:lang w:eastAsia="en-GB"/>
              </w:rPr>
              <w:t>Predictors</w:t>
            </w:r>
          </w:p>
        </w:tc>
        <w:tc>
          <w:tcPr>
            <w:tcW w:w="2410" w:type="dxa"/>
            <w:tcBorders>
              <w:top w:val="single" w:sz="4" w:space="0" w:color="auto"/>
              <w:left w:val="nil"/>
              <w:bottom w:val="single" w:sz="4" w:space="0" w:color="auto"/>
              <w:right w:val="nil"/>
            </w:tcBorders>
            <w:shd w:val="clear" w:color="auto" w:fill="auto"/>
            <w:noWrap/>
            <w:vAlign w:val="bottom"/>
            <w:hideMark/>
          </w:tcPr>
          <w:p w14:paraId="6E5EB735" w14:textId="77777777" w:rsidR="0091796B" w:rsidRPr="00367951" w:rsidRDefault="0091796B" w:rsidP="00F376EF">
            <w:pPr>
              <w:spacing w:after="0" w:line="240" w:lineRule="auto"/>
              <w:jc w:val="center"/>
              <w:rPr>
                <w:rFonts w:ascii="Arial" w:eastAsia="Times New Roman" w:hAnsi="Arial" w:cs="Arial"/>
                <w:b/>
                <w:bCs/>
                <w:color w:val="000000"/>
                <w:sz w:val="20"/>
                <w:szCs w:val="20"/>
                <w:lang w:eastAsia="en-GB"/>
              </w:rPr>
            </w:pPr>
            <w:r w:rsidRPr="00367951">
              <w:rPr>
                <w:rFonts w:ascii="Arial" w:eastAsia="Times New Roman" w:hAnsi="Arial" w:cs="Arial"/>
                <w:b/>
                <w:bCs/>
                <w:color w:val="000000"/>
                <w:sz w:val="20"/>
                <w:szCs w:val="20"/>
                <w:lang w:eastAsia="en-GB"/>
              </w:rPr>
              <w:t>AUC (95% CI)</w:t>
            </w:r>
          </w:p>
        </w:tc>
      </w:tr>
      <w:tr w:rsidR="0091796B" w:rsidRPr="00367951" w14:paraId="59E46095" w14:textId="77777777" w:rsidTr="00F376EF">
        <w:trPr>
          <w:trHeight w:val="264"/>
        </w:trPr>
        <w:tc>
          <w:tcPr>
            <w:tcW w:w="851" w:type="dxa"/>
            <w:tcBorders>
              <w:top w:val="nil"/>
              <w:left w:val="nil"/>
              <w:bottom w:val="nil"/>
              <w:right w:val="nil"/>
            </w:tcBorders>
            <w:shd w:val="clear" w:color="auto" w:fill="auto"/>
            <w:noWrap/>
            <w:vAlign w:val="bottom"/>
            <w:hideMark/>
          </w:tcPr>
          <w:p w14:paraId="27EDC4CF" w14:textId="77777777" w:rsidR="0091796B" w:rsidRPr="00367951" w:rsidRDefault="0091796B" w:rsidP="00F376EF">
            <w:pPr>
              <w:spacing w:after="0" w:line="240" w:lineRule="auto"/>
              <w:rPr>
                <w:rFonts w:ascii="Arial" w:eastAsia="Times New Roman" w:hAnsi="Arial" w:cs="Arial"/>
                <w:b/>
                <w:bCs/>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67A40CF8"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noWrap/>
            <w:vAlign w:val="bottom"/>
            <w:hideMark/>
          </w:tcPr>
          <w:p w14:paraId="1B9262C8"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r>
      <w:tr w:rsidR="0091796B" w:rsidRPr="00367951" w14:paraId="04F237CA" w14:textId="77777777" w:rsidTr="00F376EF">
        <w:trPr>
          <w:trHeight w:val="264"/>
        </w:trPr>
        <w:tc>
          <w:tcPr>
            <w:tcW w:w="851" w:type="dxa"/>
            <w:tcBorders>
              <w:top w:val="nil"/>
              <w:left w:val="nil"/>
              <w:bottom w:val="nil"/>
              <w:right w:val="nil"/>
            </w:tcBorders>
            <w:shd w:val="clear" w:color="auto" w:fill="auto"/>
            <w:noWrap/>
            <w:vAlign w:val="bottom"/>
            <w:hideMark/>
          </w:tcPr>
          <w:p w14:paraId="295A0A60"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1</w:t>
            </w:r>
          </w:p>
        </w:tc>
        <w:tc>
          <w:tcPr>
            <w:tcW w:w="3118" w:type="dxa"/>
            <w:tcBorders>
              <w:top w:val="nil"/>
              <w:left w:val="nil"/>
              <w:bottom w:val="nil"/>
              <w:right w:val="nil"/>
            </w:tcBorders>
            <w:shd w:val="clear" w:color="auto" w:fill="auto"/>
            <w:noWrap/>
            <w:vAlign w:val="center"/>
            <w:hideMark/>
          </w:tcPr>
          <w:p w14:paraId="7E4CBAF8"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Femoral neck aBMD</w:t>
            </w:r>
          </w:p>
        </w:tc>
        <w:tc>
          <w:tcPr>
            <w:tcW w:w="2410" w:type="dxa"/>
            <w:tcBorders>
              <w:top w:val="nil"/>
              <w:left w:val="nil"/>
              <w:bottom w:val="nil"/>
              <w:right w:val="nil"/>
            </w:tcBorders>
            <w:shd w:val="clear" w:color="auto" w:fill="auto"/>
            <w:vAlign w:val="center"/>
            <w:hideMark/>
          </w:tcPr>
          <w:p w14:paraId="60ADC1D7"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0.70 (0.63, 0.78)</w:t>
            </w:r>
          </w:p>
        </w:tc>
      </w:tr>
      <w:tr w:rsidR="0091796B" w:rsidRPr="00367951" w14:paraId="305345D0" w14:textId="77777777" w:rsidTr="00F376EF">
        <w:trPr>
          <w:trHeight w:val="264"/>
        </w:trPr>
        <w:tc>
          <w:tcPr>
            <w:tcW w:w="851" w:type="dxa"/>
            <w:tcBorders>
              <w:top w:val="nil"/>
              <w:left w:val="nil"/>
              <w:bottom w:val="nil"/>
              <w:right w:val="nil"/>
            </w:tcBorders>
            <w:shd w:val="clear" w:color="auto" w:fill="auto"/>
            <w:noWrap/>
            <w:vAlign w:val="bottom"/>
            <w:hideMark/>
          </w:tcPr>
          <w:p w14:paraId="5B52FC53"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19A6E1FC"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vAlign w:val="center"/>
            <w:hideMark/>
          </w:tcPr>
          <w:p w14:paraId="32382E41"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r>
      <w:tr w:rsidR="0091796B" w:rsidRPr="00367951" w14:paraId="3CEA66C4" w14:textId="77777777" w:rsidTr="00F376EF">
        <w:trPr>
          <w:trHeight w:val="264"/>
        </w:trPr>
        <w:tc>
          <w:tcPr>
            <w:tcW w:w="851" w:type="dxa"/>
            <w:vMerge w:val="restart"/>
            <w:tcBorders>
              <w:top w:val="nil"/>
              <w:left w:val="nil"/>
              <w:bottom w:val="nil"/>
              <w:right w:val="nil"/>
            </w:tcBorders>
            <w:shd w:val="clear" w:color="auto" w:fill="auto"/>
            <w:noWrap/>
            <w:vAlign w:val="center"/>
            <w:hideMark/>
          </w:tcPr>
          <w:p w14:paraId="05A9FA02"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2</w:t>
            </w:r>
          </w:p>
        </w:tc>
        <w:tc>
          <w:tcPr>
            <w:tcW w:w="3118" w:type="dxa"/>
            <w:tcBorders>
              <w:top w:val="nil"/>
              <w:left w:val="nil"/>
              <w:bottom w:val="nil"/>
              <w:right w:val="nil"/>
            </w:tcBorders>
            <w:shd w:val="clear" w:color="auto" w:fill="auto"/>
            <w:noWrap/>
            <w:vAlign w:val="bottom"/>
            <w:hideMark/>
          </w:tcPr>
          <w:p w14:paraId="64E8D01A" w14:textId="77777777" w:rsidR="0091796B" w:rsidRPr="00367951" w:rsidRDefault="0091796B" w:rsidP="00F376EF">
            <w:pPr>
              <w:spacing w:after="0" w:line="240" w:lineRule="auto"/>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Femoral neck aBMD</w:t>
            </w:r>
          </w:p>
        </w:tc>
        <w:tc>
          <w:tcPr>
            <w:tcW w:w="2410" w:type="dxa"/>
            <w:vMerge w:val="restart"/>
            <w:tcBorders>
              <w:top w:val="nil"/>
              <w:left w:val="nil"/>
              <w:bottom w:val="nil"/>
              <w:right w:val="nil"/>
            </w:tcBorders>
            <w:shd w:val="clear" w:color="auto" w:fill="auto"/>
            <w:noWrap/>
            <w:vAlign w:val="center"/>
            <w:hideMark/>
          </w:tcPr>
          <w:p w14:paraId="52846A2F"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0.76 (0.69, 0.83)</w:t>
            </w:r>
          </w:p>
        </w:tc>
      </w:tr>
      <w:tr w:rsidR="0091796B" w:rsidRPr="00367951" w14:paraId="6018CAFF" w14:textId="77777777" w:rsidTr="00F376EF">
        <w:trPr>
          <w:trHeight w:val="264"/>
        </w:trPr>
        <w:tc>
          <w:tcPr>
            <w:tcW w:w="851" w:type="dxa"/>
            <w:vMerge/>
            <w:tcBorders>
              <w:top w:val="nil"/>
              <w:left w:val="nil"/>
              <w:bottom w:val="nil"/>
              <w:right w:val="nil"/>
            </w:tcBorders>
            <w:vAlign w:val="center"/>
            <w:hideMark/>
          </w:tcPr>
          <w:p w14:paraId="077530F1"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35E348D2" w14:textId="77777777" w:rsidR="0091796B" w:rsidRPr="00367951" w:rsidRDefault="0091796B" w:rsidP="00F376EF">
            <w:pPr>
              <w:spacing w:after="0" w:line="240" w:lineRule="auto"/>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Cortical area</w:t>
            </w:r>
          </w:p>
        </w:tc>
        <w:tc>
          <w:tcPr>
            <w:tcW w:w="2410" w:type="dxa"/>
            <w:vMerge/>
            <w:tcBorders>
              <w:top w:val="nil"/>
              <w:left w:val="nil"/>
              <w:bottom w:val="nil"/>
              <w:right w:val="nil"/>
            </w:tcBorders>
            <w:vAlign w:val="center"/>
            <w:hideMark/>
          </w:tcPr>
          <w:p w14:paraId="6B6D6DC3"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p>
        </w:tc>
      </w:tr>
      <w:tr w:rsidR="0091796B" w:rsidRPr="00367951" w14:paraId="74377231" w14:textId="77777777" w:rsidTr="00F376EF">
        <w:trPr>
          <w:trHeight w:val="264"/>
        </w:trPr>
        <w:tc>
          <w:tcPr>
            <w:tcW w:w="851" w:type="dxa"/>
            <w:vMerge/>
            <w:tcBorders>
              <w:top w:val="nil"/>
              <w:left w:val="nil"/>
              <w:bottom w:val="nil"/>
              <w:right w:val="nil"/>
            </w:tcBorders>
            <w:vAlign w:val="center"/>
            <w:hideMark/>
          </w:tcPr>
          <w:p w14:paraId="32308DE7"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0BC094AA" w14:textId="77777777" w:rsidR="0091796B" w:rsidRPr="00367951" w:rsidRDefault="0091796B" w:rsidP="00F376EF">
            <w:pPr>
              <w:spacing w:after="0" w:line="240" w:lineRule="auto"/>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Cortical porosity</w:t>
            </w:r>
          </w:p>
        </w:tc>
        <w:tc>
          <w:tcPr>
            <w:tcW w:w="2410" w:type="dxa"/>
            <w:vMerge/>
            <w:tcBorders>
              <w:top w:val="nil"/>
              <w:left w:val="nil"/>
              <w:bottom w:val="nil"/>
              <w:right w:val="nil"/>
            </w:tcBorders>
            <w:vAlign w:val="center"/>
            <w:hideMark/>
          </w:tcPr>
          <w:p w14:paraId="7613E4A5"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p>
        </w:tc>
      </w:tr>
      <w:tr w:rsidR="0091796B" w:rsidRPr="00367951" w14:paraId="77857B90" w14:textId="77777777" w:rsidTr="00F376EF">
        <w:trPr>
          <w:trHeight w:val="264"/>
        </w:trPr>
        <w:tc>
          <w:tcPr>
            <w:tcW w:w="851" w:type="dxa"/>
            <w:vMerge/>
            <w:tcBorders>
              <w:top w:val="nil"/>
              <w:left w:val="nil"/>
              <w:bottom w:val="nil"/>
              <w:right w:val="nil"/>
            </w:tcBorders>
            <w:vAlign w:val="center"/>
            <w:hideMark/>
          </w:tcPr>
          <w:p w14:paraId="0E24C381"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336CEF86" w14:textId="41F15F63" w:rsidR="0091796B" w:rsidRPr="00367951" w:rsidRDefault="0091796B" w:rsidP="0087407C">
            <w:pPr>
              <w:spacing w:after="0" w:line="240" w:lineRule="auto"/>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Trabecular density</w:t>
            </w:r>
          </w:p>
        </w:tc>
        <w:tc>
          <w:tcPr>
            <w:tcW w:w="2410" w:type="dxa"/>
            <w:vMerge/>
            <w:tcBorders>
              <w:top w:val="nil"/>
              <w:left w:val="nil"/>
              <w:bottom w:val="nil"/>
              <w:right w:val="nil"/>
            </w:tcBorders>
            <w:vAlign w:val="center"/>
            <w:hideMark/>
          </w:tcPr>
          <w:p w14:paraId="752DC257"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p>
        </w:tc>
      </w:tr>
      <w:tr w:rsidR="0091796B" w:rsidRPr="00367951" w14:paraId="4E336333" w14:textId="77777777" w:rsidTr="00F376EF">
        <w:trPr>
          <w:trHeight w:val="264"/>
        </w:trPr>
        <w:tc>
          <w:tcPr>
            <w:tcW w:w="851" w:type="dxa"/>
            <w:vMerge/>
            <w:tcBorders>
              <w:top w:val="nil"/>
              <w:left w:val="nil"/>
              <w:bottom w:val="nil"/>
              <w:right w:val="nil"/>
            </w:tcBorders>
            <w:vAlign w:val="center"/>
            <w:hideMark/>
          </w:tcPr>
          <w:p w14:paraId="56E23C2C"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402B3D60" w14:textId="77777777" w:rsidR="0091796B" w:rsidRPr="00367951" w:rsidRDefault="0091796B" w:rsidP="00F376EF">
            <w:pPr>
              <w:spacing w:after="0" w:line="240" w:lineRule="auto"/>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Trabecular thickness</w:t>
            </w:r>
          </w:p>
        </w:tc>
        <w:tc>
          <w:tcPr>
            <w:tcW w:w="2410" w:type="dxa"/>
            <w:vMerge/>
            <w:tcBorders>
              <w:top w:val="nil"/>
              <w:left w:val="nil"/>
              <w:bottom w:val="nil"/>
              <w:right w:val="nil"/>
            </w:tcBorders>
            <w:vAlign w:val="center"/>
            <w:hideMark/>
          </w:tcPr>
          <w:p w14:paraId="55DE5A19"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p>
        </w:tc>
      </w:tr>
      <w:tr w:rsidR="0091796B" w:rsidRPr="00367951" w14:paraId="726A00EC" w14:textId="77777777" w:rsidTr="00F376EF">
        <w:trPr>
          <w:trHeight w:val="264"/>
        </w:trPr>
        <w:tc>
          <w:tcPr>
            <w:tcW w:w="851" w:type="dxa"/>
            <w:tcBorders>
              <w:top w:val="nil"/>
              <w:left w:val="nil"/>
              <w:bottom w:val="nil"/>
              <w:right w:val="nil"/>
            </w:tcBorders>
            <w:shd w:val="clear" w:color="auto" w:fill="auto"/>
            <w:noWrap/>
            <w:vAlign w:val="bottom"/>
            <w:hideMark/>
          </w:tcPr>
          <w:p w14:paraId="24716782"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2D9CA0BF"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vAlign w:val="center"/>
            <w:hideMark/>
          </w:tcPr>
          <w:p w14:paraId="6CCF93E7" w14:textId="77777777" w:rsidR="0091796B" w:rsidRPr="00367951" w:rsidRDefault="0091796B" w:rsidP="00F376EF">
            <w:pPr>
              <w:spacing w:after="0" w:line="240" w:lineRule="auto"/>
              <w:jc w:val="center"/>
              <w:rPr>
                <w:rFonts w:ascii="Times New Roman" w:eastAsia="Times New Roman" w:hAnsi="Times New Roman" w:cs="Times New Roman"/>
                <w:sz w:val="20"/>
                <w:szCs w:val="20"/>
                <w:lang w:eastAsia="en-GB"/>
              </w:rPr>
            </w:pPr>
          </w:p>
        </w:tc>
      </w:tr>
      <w:tr w:rsidR="0091796B" w:rsidRPr="00367951" w14:paraId="4AB59370" w14:textId="77777777" w:rsidTr="00F376EF">
        <w:trPr>
          <w:trHeight w:val="264"/>
        </w:trPr>
        <w:tc>
          <w:tcPr>
            <w:tcW w:w="851" w:type="dxa"/>
            <w:vMerge w:val="restart"/>
            <w:tcBorders>
              <w:top w:val="nil"/>
              <w:left w:val="nil"/>
              <w:bottom w:val="single" w:sz="4" w:space="0" w:color="000000"/>
              <w:right w:val="nil"/>
            </w:tcBorders>
            <w:shd w:val="clear" w:color="auto" w:fill="auto"/>
            <w:noWrap/>
            <w:vAlign w:val="center"/>
            <w:hideMark/>
          </w:tcPr>
          <w:p w14:paraId="67B24F40"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3</w:t>
            </w:r>
          </w:p>
        </w:tc>
        <w:tc>
          <w:tcPr>
            <w:tcW w:w="3118" w:type="dxa"/>
            <w:tcBorders>
              <w:top w:val="nil"/>
              <w:left w:val="nil"/>
              <w:bottom w:val="nil"/>
              <w:right w:val="nil"/>
            </w:tcBorders>
            <w:shd w:val="clear" w:color="auto" w:fill="auto"/>
            <w:noWrap/>
            <w:vAlign w:val="bottom"/>
            <w:hideMark/>
          </w:tcPr>
          <w:p w14:paraId="3E972B48"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Femoral neck aBMD</w:t>
            </w:r>
          </w:p>
        </w:tc>
        <w:tc>
          <w:tcPr>
            <w:tcW w:w="2410" w:type="dxa"/>
            <w:vMerge w:val="restart"/>
            <w:tcBorders>
              <w:top w:val="nil"/>
              <w:left w:val="nil"/>
              <w:bottom w:val="single" w:sz="4" w:space="0" w:color="000000"/>
              <w:right w:val="nil"/>
            </w:tcBorders>
            <w:shd w:val="clear" w:color="auto" w:fill="auto"/>
            <w:vAlign w:val="center"/>
            <w:hideMark/>
          </w:tcPr>
          <w:p w14:paraId="48644B9D" w14:textId="77777777" w:rsidR="0091796B" w:rsidRPr="00367951" w:rsidRDefault="0091796B" w:rsidP="00F376EF">
            <w:pPr>
              <w:spacing w:after="0" w:line="240" w:lineRule="auto"/>
              <w:jc w:val="center"/>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0.78 (0.70, 0.84)</w:t>
            </w:r>
          </w:p>
        </w:tc>
      </w:tr>
      <w:tr w:rsidR="0091796B" w:rsidRPr="00367951" w14:paraId="51A34D52" w14:textId="77777777" w:rsidTr="00F376EF">
        <w:trPr>
          <w:trHeight w:val="264"/>
        </w:trPr>
        <w:tc>
          <w:tcPr>
            <w:tcW w:w="851" w:type="dxa"/>
            <w:vMerge/>
            <w:tcBorders>
              <w:top w:val="nil"/>
              <w:left w:val="nil"/>
              <w:bottom w:val="single" w:sz="4" w:space="0" w:color="000000"/>
              <w:right w:val="nil"/>
            </w:tcBorders>
            <w:vAlign w:val="center"/>
            <w:hideMark/>
          </w:tcPr>
          <w:p w14:paraId="32E5FB84"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3BEEC9E6"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Cortical area</w:t>
            </w:r>
          </w:p>
        </w:tc>
        <w:tc>
          <w:tcPr>
            <w:tcW w:w="2410" w:type="dxa"/>
            <w:vMerge/>
            <w:tcBorders>
              <w:top w:val="nil"/>
              <w:left w:val="nil"/>
              <w:bottom w:val="single" w:sz="4" w:space="0" w:color="000000"/>
              <w:right w:val="nil"/>
            </w:tcBorders>
            <w:vAlign w:val="center"/>
            <w:hideMark/>
          </w:tcPr>
          <w:p w14:paraId="52C45951"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r w:rsidR="0091796B" w:rsidRPr="00367951" w14:paraId="11CC5954" w14:textId="77777777" w:rsidTr="00F376EF">
        <w:trPr>
          <w:trHeight w:val="264"/>
        </w:trPr>
        <w:tc>
          <w:tcPr>
            <w:tcW w:w="851" w:type="dxa"/>
            <w:vMerge/>
            <w:tcBorders>
              <w:top w:val="nil"/>
              <w:left w:val="nil"/>
              <w:bottom w:val="single" w:sz="4" w:space="0" w:color="000000"/>
              <w:right w:val="nil"/>
            </w:tcBorders>
            <w:vAlign w:val="center"/>
            <w:hideMark/>
          </w:tcPr>
          <w:p w14:paraId="00DA14EA"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49610B7B"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Cortical porosity</w:t>
            </w:r>
          </w:p>
        </w:tc>
        <w:tc>
          <w:tcPr>
            <w:tcW w:w="2410" w:type="dxa"/>
            <w:vMerge/>
            <w:tcBorders>
              <w:top w:val="nil"/>
              <w:left w:val="nil"/>
              <w:bottom w:val="single" w:sz="4" w:space="0" w:color="000000"/>
              <w:right w:val="nil"/>
            </w:tcBorders>
            <w:vAlign w:val="center"/>
            <w:hideMark/>
          </w:tcPr>
          <w:p w14:paraId="2B02498C"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r w:rsidR="0091796B" w:rsidRPr="00367951" w14:paraId="16FC5A11" w14:textId="77777777" w:rsidTr="00F376EF">
        <w:trPr>
          <w:trHeight w:val="264"/>
        </w:trPr>
        <w:tc>
          <w:tcPr>
            <w:tcW w:w="851" w:type="dxa"/>
            <w:vMerge/>
            <w:tcBorders>
              <w:top w:val="nil"/>
              <w:left w:val="nil"/>
              <w:bottom w:val="single" w:sz="4" w:space="0" w:color="000000"/>
              <w:right w:val="nil"/>
            </w:tcBorders>
            <w:vAlign w:val="center"/>
            <w:hideMark/>
          </w:tcPr>
          <w:p w14:paraId="678B9A58"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71AD0FF6" w14:textId="63E5301B" w:rsidR="0091796B" w:rsidRPr="00367951" w:rsidRDefault="0091796B" w:rsidP="0087407C">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Trabecular density</w:t>
            </w:r>
          </w:p>
        </w:tc>
        <w:tc>
          <w:tcPr>
            <w:tcW w:w="2410" w:type="dxa"/>
            <w:vMerge/>
            <w:tcBorders>
              <w:top w:val="nil"/>
              <w:left w:val="nil"/>
              <w:bottom w:val="single" w:sz="4" w:space="0" w:color="000000"/>
              <w:right w:val="nil"/>
            </w:tcBorders>
            <w:vAlign w:val="center"/>
            <w:hideMark/>
          </w:tcPr>
          <w:p w14:paraId="174A4316"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r w:rsidR="0091796B" w:rsidRPr="00367951" w14:paraId="74499060" w14:textId="77777777" w:rsidTr="00F376EF">
        <w:trPr>
          <w:trHeight w:val="264"/>
        </w:trPr>
        <w:tc>
          <w:tcPr>
            <w:tcW w:w="851" w:type="dxa"/>
            <w:vMerge/>
            <w:tcBorders>
              <w:top w:val="nil"/>
              <w:left w:val="nil"/>
              <w:bottom w:val="single" w:sz="4" w:space="0" w:color="000000"/>
              <w:right w:val="nil"/>
            </w:tcBorders>
            <w:vAlign w:val="center"/>
            <w:hideMark/>
          </w:tcPr>
          <w:p w14:paraId="6A18050E"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3686E3D8" w14:textId="77777777" w:rsidR="0091796B" w:rsidRPr="00367951" w:rsidRDefault="0091796B" w:rsidP="00F376EF">
            <w:pPr>
              <w:spacing w:after="0" w:line="240" w:lineRule="auto"/>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Trabecular thickness</w:t>
            </w:r>
          </w:p>
        </w:tc>
        <w:tc>
          <w:tcPr>
            <w:tcW w:w="2410" w:type="dxa"/>
            <w:vMerge/>
            <w:tcBorders>
              <w:top w:val="nil"/>
              <w:left w:val="nil"/>
              <w:bottom w:val="single" w:sz="4" w:space="0" w:color="000000"/>
              <w:right w:val="nil"/>
            </w:tcBorders>
            <w:vAlign w:val="center"/>
            <w:hideMark/>
          </w:tcPr>
          <w:p w14:paraId="6FDFB5AD"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r w:rsidR="0091796B" w:rsidRPr="00367951" w14:paraId="66683648" w14:textId="77777777" w:rsidTr="00F376EF">
        <w:trPr>
          <w:trHeight w:val="264"/>
        </w:trPr>
        <w:tc>
          <w:tcPr>
            <w:tcW w:w="851" w:type="dxa"/>
            <w:vMerge/>
            <w:tcBorders>
              <w:top w:val="nil"/>
              <w:left w:val="nil"/>
              <w:bottom w:val="single" w:sz="4" w:space="0" w:color="000000"/>
              <w:right w:val="nil"/>
            </w:tcBorders>
            <w:vAlign w:val="center"/>
            <w:hideMark/>
          </w:tcPr>
          <w:p w14:paraId="4534ADAF"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10F7E154"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Bone failure load</w:t>
            </w:r>
          </w:p>
        </w:tc>
        <w:tc>
          <w:tcPr>
            <w:tcW w:w="2410" w:type="dxa"/>
            <w:vMerge/>
            <w:tcBorders>
              <w:top w:val="nil"/>
              <w:left w:val="nil"/>
              <w:bottom w:val="single" w:sz="4" w:space="0" w:color="000000"/>
              <w:right w:val="nil"/>
            </w:tcBorders>
            <w:vAlign w:val="center"/>
            <w:hideMark/>
          </w:tcPr>
          <w:p w14:paraId="108C0353"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r w:rsidR="0091796B" w:rsidRPr="00367951" w14:paraId="673227BC" w14:textId="77777777" w:rsidTr="00F376EF">
        <w:trPr>
          <w:trHeight w:val="264"/>
        </w:trPr>
        <w:tc>
          <w:tcPr>
            <w:tcW w:w="851" w:type="dxa"/>
            <w:vMerge/>
            <w:tcBorders>
              <w:top w:val="nil"/>
              <w:left w:val="nil"/>
              <w:bottom w:val="single" w:sz="4" w:space="0" w:color="000000"/>
              <w:right w:val="nil"/>
            </w:tcBorders>
            <w:vAlign w:val="center"/>
            <w:hideMark/>
          </w:tcPr>
          <w:p w14:paraId="46F74BA9"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nil"/>
              <w:right w:val="nil"/>
            </w:tcBorders>
            <w:shd w:val="clear" w:color="auto" w:fill="auto"/>
            <w:noWrap/>
            <w:vAlign w:val="bottom"/>
            <w:hideMark/>
          </w:tcPr>
          <w:p w14:paraId="181E74A1"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Young modulus</w:t>
            </w:r>
          </w:p>
        </w:tc>
        <w:tc>
          <w:tcPr>
            <w:tcW w:w="2410" w:type="dxa"/>
            <w:vMerge/>
            <w:tcBorders>
              <w:top w:val="nil"/>
              <w:left w:val="nil"/>
              <w:bottom w:val="single" w:sz="4" w:space="0" w:color="000000"/>
              <w:right w:val="nil"/>
            </w:tcBorders>
            <w:vAlign w:val="center"/>
            <w:hideMark/>
          </w:tcPr>
          <w:p w14:paraId="636CFCFB"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r w:rsidR="0091796B" w:rsidRPr="00367951" w14:paraId="22FC6B68" w14:textId="77777777" w:rsidTr="00F376EF">
        <w:trPr>
          <w:trHeight w:val="264"/>
        </w:trPr>
        <w:tc>
          <w:tcPr>
            <w:tcW w:w="851" w:type="dxa"/>
            <w:vMerge/>
            <w:tcBorders>
              <w:top w:val="nil"/>
              <w:left w:val="nil"/>
              <w:bottom w:val="single" w:sz="4" w:space="0" w:color="000000"/>
              <w:right w:val="nil"/>
            </w:tcBorders>
            <w:vAlign w:val="center"/>
            <w:hideMark/>
          </w:tcPr>
          <w:p w14:paraId="0A2B4F7C"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c>
          <w:tcPr>
            <w:tcW w:w="3118" w:type="dxa"/>
            <w:tcBorders>
              <w:top w:val="nil"/>
              <w:left w:val="nil"/>
              <w:bottom w:val="single" w:sz="4" w:space="0" w:color="auto"/>
              <w:right w:val="nil"/>
            </w:tcBorders>
            <w:shd w:val="clear" w:color="auto" w:fill="auto"/>
            <w:noWrap/>
            <w:vAlign w:val="bottom"/>
            <w:hideMark/>
          </w:tcPr>
          <w:p w14:paraId="3A950903" w14:textId="77777777" w:rsidR="0091796B" w:rsidRPr="00367951" w:rsidRDefault="0091796B" w:rsidP="00F376EF">
            <w:pPr>
              <w:spacing w:after="0" w:line="240" w:lineRule="auto"/>
              <w:rPr>
                <w:rFonts w:ascii="Arial" w:eastAsia="Times New Roman" w:hAnsi="Arial" w:cs="Arial"/>
                <w:sz w:val="20"/>
                <w:szCs w:val="20"/>
                <w:lang w:eastAsia="en-GB"/>
              </w:rPr>
            </w:pPr>
            <w:r w:rsidRPr="00367951">
              <w:rPr>
                <w:rFonts w:ascii="Arial" w:eastAsia="Times New Roman" w:hAnsi="Arial" w:cs="Arial"/>
                <w:sz w:val="20"/>
                <w:szCs w:val="20"/>
                <w:lang w:eastAsia="en-GB"/>
              </w:rPr>
              <w:t>Von Mises stresses (trabecular)</w:t>
            </w:r>
          </w:p>
        </w:tc>
        <w:tc>
          <w:tcPr>
            <w:tcW w:w="2410" w:type="dxa"/>
            <w:vMerge/>
            <w:tcBorders>
              <w:top w:val="nil"/>
              <w:left w:val="nil"/>
              <w:bottom w:val="single" w:sz="4" w:space="0" w:color="000000"/>
              <w:right w:val="nil"/>
            </w:tcBorders>
            <w:vAlign w:val="center"/>
            <w:hideMark/>
          </w:tcPr>
          <w:p w14:paraId="02877E14"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r w:rsidR="0091796B" w:rsidRPr="00367951" w14:paraId="2E629092" w14:textId="77777777" w:rsidTr="00F376EF">
        <w:trPr>
          <w:trHeight w:val="264"/>
        </w:trPr>
        <w:tc>
          <w:tcPr>
            <w:tcW w:w="851" w:type="dxa"/>
            <w:tcBorders>
              <w:top w:val="nil"/>
              <w:left w:val="nil"/>
              <w:bottom w:val="nil"/>
              <w:right w:val="nil"/>
            </w:tcBorders>
            <w:shd w:val="clear" w:color="auto" w:fill="auto"/>
            <w:noWrap/>
            <w:vAlign w:val="bottom"/>
            <w:hideMark/>
          </w:tcPr>
          <w:p w14:paraId="48B139B8" w14:textId="77777777" w:rsidR="0091796B" w:rsidRPr="00367951" w:rsidRDefault="0091796B" w:rsidP="00F376EF">
            <w:pPr>
              <w:spacing w:after="0" w:line="240" w:lineRule="auto"/>
              <w:rPr>
                <w:rFonts w:ascii="Arial" w:eastAsia="Times New Roman" w:hAnsi="Arial" w:cs="Arial"/>
                <w:sz w:val="20"/>
                <w:szCs w:val="20"/>
                <w:lang w:eastAsia="en-GB"/>
              </w:rPr>
            </w:pPr>
          </w:p>
        </w:tc>
        <w:tc>
          <w:tcPr>
            <w:tcW w:w="3118" w:type="dxa"/>
            <w:tcBorders>
              <w:top w:val="nil"/>
              <w:left w:val="nil"/>
              <w:bottom w:val="nil"/>
              <w:right w:val="nil"/>
            </w:tcBorders>
            <w:shd w:val="clear" w:color="auto" w:fill="auto"/>
            <w:noWrap/>
            <w:vAlign w:val="bottom"/>
            <w:hideMark/>
          </w:tcPr>
          <w:p w14:paraId="52001685" w14:textId="77777777" w:rsidR="0091796B" w:rsidRPr="00367951" w:rsidRDefault="0091796B" w:rsidP="00F376EF">
            <w:pPr>
              <w:spacing w:after="0" w:line="240" w:lineRule="auto"/>
              <w:rPr>
                <w:rFonts w:ascii="Times New Roman" w:eastAsia="Times New Roman" w:hAnsi="Times New Roman" w:cs="Times New Roman"/>
                <w:sz w:val="20"/>
                <w:szCs w:val="20"/>
                <w:lang w:eastAsia="en-GB"/>
              </w:rPr>
            </w:pPr>
          </w:p>
        </w:tc>
        <w:tc>
          <w:tcPr>
            <w:tcW w:w="2410" w:type="dxa"/>
            <w:tcBorders>
              <w:top w:val="nil"/>
              <w:left w:val="nil"/>
              <w:bottom w:val="nil"/>
              <w:right w:val="nil"/>
            </w:tcBorders>
            <w:shd w:val="clear" w:color="auto" w:fill="auto"/>
            <w:noWrap/>
            <w:vAlign w:val="bottom"/>
            <w:hideMark/>
          </w:tcPr>
          <w:p w14:paraId="686CBB83" w14:textId="77777777" w:rsidR="0091796B" w:rsidRPr="00367951" w:rsidRDefault="0091796B" w:rsidP="00F376EF">
            <w:pPr>
              <w:spacing w:after="0" w:line="240" w:lineRule="auto"/>
              <w:rPr>
                <w:rFonts w:ascii="Times New Roman" w:eastAsia="Times New Roman" w:hAnsi="Times New Roman" w:cs="Times New Roman"/>
                <w:sz w:val="20"/>
                <w:szCs w:val="20"/>
                <w:lang w:eastAsia="en-GB"/>
              </w:rPr>
            </w:pPr>
          </w:p>
        </w:tc>
      </w:tr>
      <w:tr w:rsidR="0091796B" w:rsidRPr="00367951" w14:paraId="39BFDD97" w14:textId="77777777" w:rsidTr="00F376EF">
        <w:trPr>
          <w:trHeight w:val="264"/>
        </w:trPr>
        <w:tc>
          <w:tcPr>
            <w:tcW w:w="6379" w:type="dxa"/>
            <w:gridSpan w:val="3"/>
            <w:vMerge w:val="restart"/>
            <w:tcBorders>
              <w:top w:val="nil"/>
              <w:left w:val="nil"/>
              <w:bottom w:val="nil"/>
              <w:right w:val="nil"/>
            </w:tcBorders>
            <w:shd w:val="clear" w:color="auto" w:fill="auto"/>
            <w:hideMark/>
          </w:tcPr>
          <w:p w14:paraId="1650EDCF" w14:textId="103AA497" w:rsidR="0091796B" w:rsidRPr="00367951" w:rsidRDefault="0091796B" w:rsidP="00737061">
            <w:pPr>
              <w:spacing w:after="0" w:line="240" w:lineRule="auto"/>
              <w:rPr>
                <w:rFonts w:ascii="Arial" w:eastAsia="Times New Roman" w:hAnsi="Arial" w:cs="Arial"/>
                <w:color w:val="000000"/>
                <w:sz w:val="20"/>
                <w:szCs w:val="20"/>
                <w:lang w:eastAsia="en-GB"/>
              </w:rPr>
            </w:pPr>
            <w:r w:rsidRPr="00367951">
              <w:rPr>
                <w:rFonts w:ascii="Arial" w:eastAsia="Times New Roman" w:hAnsi="Arial" w:cs="Arial"/>
                <w:color w:val="000000"/>
                <w:sz w:val="20"/>
                <w:szCs w:val="20"/>
                <w:lang w:eastAsia="en-GB"/>
              </w:rPr>
              <w:t>aB</w:t>
            </w:r>
            <w:r w:rsidR="00737061">
              <w:rPr>
                <w:rFonts w:ascii="Arial" w:eastAsia="Times New Roman" w:hAnsi="Arial" w:cs="Arial"/>
                <w:color w:val="000000"/>
                <w:sz w:val="20"/>
                <w:szCs w:val="20"/>
                <w:lang w:eastAsia="en-GB"/>
              </w:rPr>
              <w:t xml:space="preserve">MD: areal bone mineral density; </w:t>
            </w:r>
            <w:r w:rsidRPr="00367951">
              <w:rPr>
                <w:rFonts w:ascii="Arial" w:eastAsia="Times New Roman" w:hAnsi="Arial" w:cs="Arial"/>
                <w:color w:val="000000"/>
                <w:sz w:val="20"/>
                <w:szCs w:val="20"/>
                <w:lang w:eastAsia="en-GB"/>
              </w:rPr>
              <w:t xml:space="preserve">FEA: finite element analysis; AUC: area under receiver operator characteristic curve </w:t>
            </w:r>
          </w:p>
        </w:tc>
      </w:tr>
      <w:tr w:rsidR="0091796B" w:rsidRPr="00367951" w14:paraId="1A0BAB53" w14:textId="77777777" w:rsidTr="00F376EF">
        <w:trPr>
          <w:trHeight w:val="450"/>
        </w:trPr>
        <w:tc>
          <w:tcPr>
            <w:tcW w:w="6379" w:type="dxa"/>
            <w:gridSpan w:val="3"/>
            <w:vMerge/>
            <w:tcBorders>
              <w:top w:val="nil"/>
              <w:left w:val="nil"/>
              <w:bottom w:val="nil"/>
              <w:right w:val="nil"/>
            </w:tcBorders>
            <w:vAlign w:val="center"/>
            <w:hideMark/>
          </w:tcPr>
          <w:p w14:paraId="10A4B6F6"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r w:rsidR="0091796B" w:rsidRPr="00367951" w14:paraId="5550DB9B" w14:textId="77777777" w:rsidTr="00F376EF">
        <w:trPr>
          <w:trHeight w:val="450"/>
        </w:trPr>
        <w:tc>
          <w:tcPr>
            <w:tcW w:w="6379" w:type="dxa"/>
            <w:gridSpan w:val="3"/>
            <w:vMerge/>
            <w:tcBorders>
              <w:top w:val="nil"/>
              <w:left w:val="nil"/>
              <w:bottom w:val="nil"/>
              <w:right w:val="nil"/>
            </w:tcBorders>
            <w:vAlign w:val="center"/>
            <w:hideMark/>
          </w:tcPr>
          <w:p w14:paraId="4CB84C38"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r w:rsidR="0091796B" w:rsidRPr="00367951" w14:paraId="66AF6AB2" w14:textId="77777777" w:rsidTr="00F376EF">
        <w:trPr>
          <w:trHeight w:val="450"/>
        </w:trPr>
        <w:tc>
          <w:tcPr>
            <w:tcW w:w="6379" w:type="dxa"/>
            <w:gridSpan w:val="3"/>
            <w:vMerge/>
            <w:tcBorders>
              <w:top w:val="nil"/>
              <w:left w:val="nil"/>
              <w:bottom w:val="nil"/>
              <w:right w:val="nil"/>
            </w:tcBorders>
            <w:vAlign w:val="center"/>
            <w:hideMark/>
          </w:tcPr>
          <w:p w14:paraId="1A05AC4B" w14:textId="77777777" w:rsidR="0091796B" w:rsidRPr="00367951" w:rsidRDefault="0091796B" w:rsidP="00F376EF">
            <w:pPr>
              <w:spacing w:after="0" w:line="240" w:lineRule="auto"/>
              <w:rPr>
                <w:rFonts w:ascii="Arial" w:eastAsia="Times New Roman" w:hAnsi="Arial" w:cs="Arial"/>
                <w:color w:val="000000"/>
                <w:sz w:val="20"/>
                <w:szCs w:val="20"/>
                <w:lang w:eastAsia="en-GB"/>
              </w:rPr>
            </w:pPr>
          </w:p>
        </w:tc>
      </w:tr>
    </w:tbl>
    <w:p w14:paraId="0192E379" w14:textId="77777777" w:rsidR="006D7665" w:rsidRPr="00C3362E" w:rsidRDefault="006D7665" w:rsidP="00C3362E">
      <w:pPr>
        <w:rPr>
          <w:rFonts w:ascii="Arial" w:hAnsi="Arial" w:cs="Arial"/>
          <w:sz w:val="20"/>
          <w:szCs w:val="20"/>
        </w:rPr>
        <w:sectPr w:rsidR="006D7665" w:rsidRPr="00C3362E" w:rsidSect="0046287F">
          <w:pgSz w:w="11906" w:h="16838"/>
          <w:pgMar w:top="1440" w:right="1440" w:bottom="1440" w:left="1440" w:header="708" w:footer="708" w:gutter="0"/>
          <w:cols w:space="708"/>
          <w:docGrid w:linePitch="360"/>
        </w:sectPr>
      </w:pPr>
    </w:p>
    <w:tbl>
      <w:tblPr>
        <w:tblW w:w="9498" w:type="dxa"/>
        <w:tblLayout w:type="fixed"/>
        <w:tblLook w:val="04A0" w:firstRow="1" w:lastRow="0" w:firstColumn="1" w:lastColumn="0" w:noHBand="0" w:noVBand="1"/>
      </w:tblPr>
      <w:tblGrid>
        <w:gridCol w:w="3119"/>
        <w:gridCol w:w="1701"/>
        <w:gridCol w:w="1701"/>
        <w:gridCol w:w="1701"/>
        <w:gridCol w:w="1276"/>
      </w:tblGrid>
      <w:tr w:rsidR="007B6520" w:rsidRPr="007B6520" w14:paraId="7FB184B9" w14:textId="77777777" w:rsidTr="0086290E">
        <w:trPr>
          <w:trHeight w:val="276"/>
        </w:trPr>
        <w:tc>
          <w:tcPr>
            <w:tcW w:w="8222" w:type="dxa"/>
            <w:gridSpan w:val="4"/>
            <w:tcBorders>
              <w:top w:val="nil"/>
              <w:left w:val="nil"/>
              <w:bottom w:val="nil"/>
              <w:right w:val="nil"/>
            </w:tcBorders>
            <w:shd w:val="clear" w:color="auto" w:fill="auto"/>
            <w:noWrap/>
            <w:vAlign w:val="bottom"/>
            <w:hideMark/>
          </w:tcPr>
          <w:p w14:paraId="73755EE8" w14:textId="6A735F29" w:rsidR="007B6520" w:rsidRPr="007B6520" w:rsidRDefault="009B3F2F" w:rsidP="00B82451">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lastRenderedPageBreak/>
              <w:t>Table 4</w:t>
            </w:r>
            <w:r w:rsidR="003C484E">
              <w:rPr>
                <w:rFonts w:ascii="Arial" w:eastAsia="Times New Roman" w:hAnsi="Arial" w:cs="Arial"/>
                <w:b/>
                <w:bCs/>
                <w:color w:val="000000"/>
                <w:sz w:val="20"/>
                <w:szCs w:val="20"/>
                <w:lang w:eastAsia="en-GB"/>
              </w:rPr>
              <w:t xml:space="preserve">     </w:t>
            </w:r>
            <w:r w:rsidR="007B6520" w:rsidRPr="007B6520">
              <w:rPr>
                <w:rFonts w:ascii="Arial" w:eastAsia="Times New Roman" w:hAnsi="Arial" w:cs="Arial"/>
                <w:b/>
                <w:bCs/>
                <w:color w:val="000000"/>
                <w:sz w:val="20"/>
                <w:szCs w:val="20"/>
                <w:lang w:eastAsia="en-GB"/>
              </w:rPr>
              <w:t xml:space="preserve">Mean (SD) parameters </w:t>
            </w:r>
            <w:r w:rsidR="00F74FFF">
              <w:rPr>
                <w:rFonts w:ascii="Arial" w:eastAsia="Times New Roman" w:hAnsi="Arial" w:cs="Arial"/>
                <w:b/>
                <w:bCs/>
                <w:color w:val="000000"/>
                <w:sz w:val="20"/>
                <w:szCs w:val="20"/>
                <w:lang w:eastAsia="en-GB"/>
              </w:rPr>
              <w:t xml:space="preserve">within each </w:t>
            </w:r>
            <w:r w:rsidR="007B6520" w:rsidRPr="007B6520">
              <w:rPr>
                <w:rFonts w:ascii="Arial" w:eastAsia="Times New Roman" w:hAnsi="Arial" w:cs="Arial"/>
                <w:b/>
                <w:bCs/>
                <w:color w:val="000000"/>
                <w:sz w:val="20"/>
                <w:szCs w:val="20"/>
                <w:lang w:eastAsia="en-GB"/>
              </w:rPr>
              <w:t>cluster analysis group among men</w:t>
            </w:r>
          </w:p>
        </w:tc>
        <w:tc>
          <w:tcPr>
            <w:tcW w:w="1276" w:type="dxa"/>
            <w:tcBorders>
              <w:top w:val="nil"/>
              <w:left w:val="nil"/>
              <w:bottom w:val="nil"/>
              <w:right w:val="nil"/>
            </w:tcBorders>
            <w:shd w:val="clear" w:color="auto" w:fill="auto"/>
            <w:noWrap/>
            <w:vAlign w:val="bottom"/>
            <w:hideMark/>
          </w:tcPr>
          <w:p w14:paraId="78C6DA4C" w14:textId="77777777" w:rsidR="007B6520" w:rsidRPr="007B6520" w:rsidRDefault="007B6520" w:rsidP="007B6520">
            <w:pPr>
              <w:spacing w:after="0" w:line="240" w:lineRule="auto"/>
              <w:rPr>
                <w:rFonts w:ascii="Arial" w:eastAsia="Times New Roman" w:hAnsi="Arial" w:cs="Arial"/>
                <w:b/>
                <w:bCs/>
                <w:color w:val="000000"/>
                <w:sz w:val="20"/>
                <w:szCs w:val="20"/>
                <w:lang w:eastAsia="en-GB"/>
              </w:rPr>
            </w:pPr>
          </w:p>
        </w:tc>
      </w:tr>
      <w:tr w:rsidR="0086290E" w:rsidRPr="007B6520" w14:paraId="337FA09E" w14:textId="77777777" w:rsidTr="0086290E">
        <w:trPr>
          <w:trHeight w:val="276"/>
        </w:trPr>
        <w:tc>
          <w:tcPr>
            <w:tcW w:w="3119" w:type="dxa"/>
            <w:tcBorders>
              <w:top w:val="nil"/>
              <w:left w:val="nil"/>
              <w:bottom w:val="nil"/>
              <w:right w:val="nil"/>
            </w:tcBorders>
            <w:shd w:val="clear" w:color="auto" w:fill="auto"/>
            <w:noWrap/>
            <w:vAlign w:val="bottom"/>
            <w:hideMark/>
          </w:tcPr>
          <w:p w14:paraId="583DBBCB"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535A4E0F"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4A718431"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7FE93778"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3101F779"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r>
      <w:tr w:rsidR="0086290E" w:rsidRPr="007B6520" w14:paraId="2FCF7473" w14:textId="77777777" w:rsidTr="0086290E">
        <w:trPr>
          <w:trHeight w:val="276"/>
        </w:trPr>
        <w:tc>
          <w:tcPr>
            <w:tcW w:w="3119" w:type="dxa"/>
            <w:tcBorders>
              <w:top w:val="single" w:sz="4" w:space="0" w:color="auto"/>
              <w:left w:val="nil"/>
              <w:bottom w:val="single" w:sz="4" w:space="0" w:color="auto"/>
              <w:right w:val="nil"/>
            </w:tcBorders>
            <w:shd w:val="clear" w:color="auto" w:fill="auto"/>
            <w:noWrap/>
            <w:vAlign w:val="bottom"/>
            <w:hideMark/>
          </w:tcPr>
          <w:p w14:paraId="4241A810"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 </w:t>
            </w:r>
          </w:p>
        </w:tc>
        <w:tc>
          <w:tcPr>
            <w:tcW w:w="1701" w:type="dxa"/>
            <w:tcBorders>
              <w:top w:val="single" w:sz="4" w:space="0" w:color="auto"/>
              <w:left w:val="nil"/>
              <w:bottom w:val="single" w:sz="4" w:space="0" w:color="auto"/>
              <w:right w:val="nil"/>
            </w:tcBorders>
            <w:shd w:val="clear" w:color="auto" w:fill="auto"/>
            <w:noWrap/>
            <w:vAlign w:val="bottom"/>
            <w:hideMark/>
          </w:tcPr>
          <w:p w14:paraId="6BD93F68" w14:textId="77777777" w:rsidR="007B6520" w:rsidRPr="007B6520" w:rsidRDefault="007B6520" w:rsidP="0086290E">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Cluster 1 (n=36)</w:t>
            </w:r>
          </w:p>
        </w:tc>
        <w:tc>
          <w:tcPr>
            <w:tcW w:w="1701" w:type="dxa"/>
            <w:tcBorders>
              <w:top w:val="single" w:sz="4" w:space="0" w:color="auto"/>
              <w:left w:val="nil"/>
              <w:bottom w:val="single" w:sz="4" w:space="0" w:color="auto"/>
              <w:right w:val="nil"/>
            </w:tcBorders>
            <w:shd w:val="clear" w:color="auto" w:fill="auto"/>
            <w:noWrap/>
            <w:vAlign w:val="bottom"/>
            <w:hideMark/>
          </w:tcPr>
          <w:p w14:paraId="08627192" w14:textId="77777777" w:rsidR="007B6520" w:rsidRPr="007B6520" w:rsidRDefault="007B6520" w:rsidP="0086290E">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Cluster 2 (n=51)</w:t>
            </w:r>
          </w:p>
        </w:tc>
        <w:tc>
          <w:tcPr>
            <w:tcW w:w="1701" w:type="dxa"/>
            <w:tcBorders>
              <w:top w:val="single" w:sz="4" w:space="0" w:color="auto"/>
              <w:left w:val="nil"/>
              <w:bottom w:val="single" w:sz="4" w:space="0" w:color="auto"/>
              <w:right w:val="nil"/>
            </w:tcBorders>
            <w:shd w:val="clear" w:color="auto" w:fill="auto"/>
            <w:noWrap/>
            <w:vAlign w:val="bottom"/>
            <w:hideMark/>
          </w:tcPr>
          <w:p w14:paraId="43AB9A06" w14:textId="77777777" w:rsidR="007B6520" w:rsidRPr="007B6520" w:rsidRDefault="007B6520" w:rsidP="0086290E">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Cluster 3 (n=49)</w:t>
            </w:r>
          </w:p>
        </w:tc>
        <w:tc>
          <w:tcPr>
            <w:tcW w:w="1276" w:type="dxa"/>
            <w:tcBorders>
              <w:top w:val="single" w:sz="4" w:space="0" w:color="auto"/>
              <w:left w:val="nil"/>
              <w:bottom w:val="single" w:sz="4" w:space="0" w:color="auto"/>
              <w:right w:val="nil"/>
            </w:tcBorders>
            <w:shd w:val="clear" w:color="auto" w:fill="auto"/>
            <w:noWrap/>
            <w:vAlign w:val="bottom"/>
            <w:hideMark/>
          </w:tcPr>
          <w:p w14:paraId="2940A38F" w14:textId="77777777" w:rsidR="007B6520" w:rsidRPr="007B6520" w:rsidRDefault="007B6520" w:rsidP="0086290E">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Cluster 4 (n=52)</w:t>
            </w:r>
          </w:p>
        </w:tc>
      </w:tr>
      <w:tr w:rsidR="00F376EF" w:rsidRPr="007B6520" w14:paraId="6BDCF4A8" w14:textId="77777777" w:rsidTr="00F376EF">
        <w:trPr>
          <w:trHeight w:val="276"/>
        </w:trPr>
        <w:tc>
          <w:tcPr>
            <w:tcW w:w="6521" w:type="dxa"/>
            <w:gridSpan w:val="3"/>
            <w:tcBorders>
              <w:top w:val="nil"/>
              <w:left w:val="nil"/>
              <w:bottom w:val="nil"/>
              <w:right w:val="nil"/>
            </w:tcBorders>
            <w:shd w:val="clear" w:color="auto" w:fill="auto"/>
            <w:noWrap/>
            <w:vAlign w:val="bottom"/>
            <w:hideMark/>
          </w:tcPr>
          <w:p w14:paraId="11A34991" w14:textId="09BCB687" w:rsidR="00F376EF" w:rsidRPr="007B6520" w:rsidRDefault="00F376EF" w:rsidP="00F376EF">
            <w:pPr>
              <w:spacing w:after="0" w:line="240" w:lineRule="auto"/>
              <w:rPr>
                <w:rFonts w:ascii="Times New Roman" w:eastAsia="Times New Roman" w:hAnsi="Times New Roman" w:cs="Times New Roman"/>
                <w:sz w:val="20"/>
                <w:szCs w:val="20"/>
                <w:lang w:eastAsia="en-GB"/>
              </w:rPr>
            </w:pPr>
            <w:r>
              <w:rPr>
                <w:rFonts w:ascii="Arial" w:eastAsia="Times New Roman" w:hAnsi="Arial" w:cs="Arial"/>
                <w:b/>
                <w:bCs/>
                <w:i/>
                <w:iCs/>
                <w:color w:val="000000"/>
                <w:sz w:val="20"/>
                <w:szCs w:val="20"/>
                <w:lang w:eastAsia="en-GB"/>
              </w:rPr>
              <w:t>Bone microarchitectural</w:t>
            </w:r>
            <w:r w:rsidRPr="007B6520">
              <w:rPr>
                <w:rFonts w:ascii="Arial" w:eastAsia="Times New Roman" w:hAnsi="Arial" w:cs="Arial"/>
                <w:b/>
                <w:bCs/>
                <w:i/>
                <w:iCs/>
                <w:color w:val="000000"/>
                <w:sz w:val="20"/>
                <w:szCs w:val="20"/>
                <w:lang w:eastAsia="en-GB"/>
              </w:rPr>
              <w:t xml:space="preserve"> (standardised)</w:t>
            </w:r>
          </w:p>
        </w:tc>
        <w:tc>
          <w:tcPr>
            <w:tcW w:w="1701" w:type="dxa"/>
            <w:tcBorders>
              <w:top w:val="nil"/>
              <w:left w:val="nil"/>
              <w:bottom w:val="nil"/>
              <w:right w:val="nil"/>
            </w:tcBorders>
            <w:shd w:val="clear" w:color="auto" w:fill="auto"/>
            <w:noWrap/>
            <w:vAlign w:val="bottom"/>
            <w:hideMark/>
          </w:tcPr>
          <w:p w14:paraId="4049FEB1" w14:textId="77777777" w:rsidR="00F376EF" w:rsidRPr="007B6520" w:rsidRDefault="00F376EF" w:rsidP="007B6520">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1BC9CEC" w14:textId="77777777" w:rsidR="00F376EF" w:rsidRPr="007B6520" w:rsidRDefault="00F376EF" w:rsidP="007B6520">
            <w:pPr>
              <w:spacing w:after="0" w:line="240" w:lineRule="auto"/>
              <w:jc w:val="center"/>
              <w:rPr>
                <w:rFonts w:ascii="Times New Roman" w:eastAsia="Times New Roman" w:hAnsi="Times New Roman" w:cs="Times New Roman"/>
                <w:sz w:val="20"/>
                <w:szCs w:val="20"/>
                <w:lang w:eastAsia="en-GB"/>
              </w:rPr>
            </w:pPr>
          </w:p>
        </w:tc>
      </w:tr>
      <w:tr w:rsidR="0086290E" w:rsidRPr="007B6520" w14:paraId="56BAC306" w14:textId="77777777" w:rsidTr="0086290E">
        <w:trPr>
          <w:trHeight w:val="276"/>
        </w:trPr>
        <w:tc>
          <w:tcPr>
            <w:tcW w:w="3119" w:type="dxa"/>
            <w:tcBorders>
              <w:top w:val="nil"/>
              <w:left w:val="nil"/>
              <w:bottom w:val="nil"/>
              <w:right w:val="nil"/>
            </w:tcBorders>
            <w:shd w:val="clear" w:color="auto" w:fill="auto"/>
            <w:noWrap/>
            <w:vAlign w:val="bottom"/>
            <w:hideMark/>
          </w:tcPr>
          <w:p w14:paraId="16A2B2AA"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Total area</w:t>
            </w:r>
          </w:p>
        </w:tc>
        <w:tc>
          <w:tcPr>
            <w:tcW w:w="1701" w:type="dxa"/>
            <w:tcBorders>
              <w:top w:val="nil"/>
              <w:left w:val="nil"/>
              <w:bottom w:val="nil"/>
              <w:right w:val="nil"/>
            </w:tcBorders>
            <w:shd w:val="clear" w:color="auto" w:fill="auto"/>
            <w:noWrap/>
            <w:vAlign w:val="bottom"/>
            <w:hideMark/>
          </w:tcPr>
          <w:p w14:paraId="7AACF14E"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0.94 (0.73)</w:t>
            </w:r>
          </w:p>
        </w:tc>
        <w:tc>
          <w:tcPr>
            <w:tcW w:w="1701" w:type="dxa"/>
            <w:tcBorders>
              <w:top w:val="nil"/>
              <w:left w:val="nil"/>
              <w:bottom w:val="nil"/>
              <w:right w:val="nil"/>
            </w:tcBorders>
            <w:shd w:val="clear" w:color="auto" w:fill="auto"/>
            <w:noWrap/>
            <w:vAlign w:val="bottom"/>
            <w:hideMark/>
          </w:tcPr>
          <w:p w14:paraId="57B23D76"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-0.19 (0.84)</w:t>
            </w:r>
          </w:p>
        </w:tc>
        <w:tc>
          <w:tcPr>
            <w:tcW w:w="1701" w:type="dxa"/>
            <w:tcBorders>
              <w:top w:val="nil"/>
              <w:left w:val="nil"/>
              <w:bottom w:val="nil"/>
              <w:right w:val="nil"/>
            </w:tcBorders>
            <w:shd w:val="clear" w:color="auto" w:fill="auto"/>
            <w:noWrap/>
            <w:vAlign w:val="bottom"/>
            <w:hideMark/>
          </w:tcPr>
          <w:p w14:paraId="6BECC915"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0.37 (0.69)</w:t>
            </w:r>
          </w:p>
        </w:tc>
        <w:tc>
          <w:tcPr>
            <w:tcW w:w="1276" w:type="dxa"/>
            <w:tcBorders>
              <w:top w:val="nil"/>
              <w:left w:val="nil"/>
              <w:bottom w:val="nil"/>
              <w:right w:val="nil"/>
            </w:tcBorders>
            <w:shd w:val="clear" w:color="auto" w:fill="auto"/>
            <w:noWrap/>
            <w:vAlign w:val="bottom"/>
            <w:hideMark/>
          </w:tcPr>
          <w:p w14:paraId="75EB1613"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-0.82 (0.83)</w:t>
            </w:r>
          </w:p>
        </w:tc>
      </w:tr>
      <w:tr w:rsidR="0086290E" w:rsidRPr="007B6520" w14:paraId="14D27D4A" w14:textId="77777777" w:rsidTr="0086290E">
        <w:trPr>
          <w:trHeight w:val="276"/>
        </w:trPr>
        <w:tc>
          <w:tcPr>
            <w:tcW w:w="3119" w:type="dxa"/>
            <w:tcBorders>
              <w:top w:val="nil"/>
              <w:left w:val="nil"/>
              <w:bottom w:val="nil"/>
              <w:right w:val="nil"/>
            </w:tcBorders>
            <w:shd w:val="clear" w:color="auto" w:fill="auto"/>
            <w:noWrap/>
            <w:vAlign w:val="bottom"/>
            <w:hideMark/>
          </w:tcPr>
          <w:p w14:paraId="55D89B37"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Cortical area</w:t>
            </w:r>
          </w:p>
        </w:tc>
        <w:tc>
          <w:tcPr>
            <w:tcW w:w="1701" w:type="dxa"/>
            <w:tcBorders>
              <w:top w:val="nil"/>
              <w:left w:val="nil"/>
              <w:bottom w:val="nil"/>
              <w:right w:val="nil"/>
            </w:tcBorders>
            <w:shd w:val="clear" w:color="auto" w:fill="auto"/>
            <w:noWrap/>
            <w:vAlign w:val="bottom"/>
            <w:hideMark/>
          </w:tcPr>
          <w:p w14:paraId="71C7653E"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-0.82 (0.89)</w:t>
            </w:r>
          </w:p>
        </w:tc>
        <w:tc>
          <w:tcPr>
            <w:tcW w:w="1701" w:type="dxa"/>
            <w:tcBorders>
              <w:top w:val="nil"/>
              <w:left w:val="nil"/>
              <w:bottom w:val="nil"/>
              <w:right w:val="nil"/>
            </w:tcBorders>
            <w:shd w:val="clear" w:color="auto" w:fill="auto"/>
            <w:noWrap/>
            <w:vAlign w:val="bottom"/>
            <w:hideMark/>
          </w:tcPr>
          <w:p w14:paraId="0983FAAE"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-0.52 (0.74)</w:t>
            </w:r>
          </w:p>
        </w:tc>
        <w:tc>
          <w:tcPr>
            <w:tcW w:w="1701" w:type="dxa"/>
            <w:tcBorders>
              <w:top w:val="nil"/>
              <w:left w:val="nil"/>
              <w:bottom w:val="nil"/>
              <w:right w:val="nil"/>
            </w:tcBorders>
            <w:shd w:val="clear" w:color="auto" w:fill="auto"/>
            <w:noWrap/>
            <w:vAlign w:val="bottom"/>
            <w:hideMark/>
          </w:tcPr>
          <w:p w14:paraId="2734A221"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0.26 (0.77)</w:t>
            </w:r>
          </w:p>
        </w:tc>
        <w:tc>
          <w:tcPr>
            <w:tcW w:w="1276" w:type="dxa"/>
            <w:tcBorders>
              <w:top w:val="nil"/>
              <w:left w:val="nil"/>
              <w:bottom w:val="nil"/>
              <w:right w:val="nil"/>
            </w:tcBorders>
            <w:shd w:val="clear" w:color="auto" w:fill="auto"/>
            <w:noWrap/>
            <w:vAlign w:val="bottom"/>
            <w:hideMark/>
          </w:tcPr>
          <w:p w14:paraId="293C9951"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0.82 (0.73)</w:t>
            </w:r>
          </w:p>
        </w:tc>
      </w:tr>
      <w:tr w:rsidR="0086290E" w:rsidRPr="007B6520" w14:paraId="59DC65A3" w14:textId="77777777" w:rsidTr="0086290E">
        <w:trPr>
          <w:trHeight w:val="276"/>
        </w:trPr>
        <w:tc>
          <w:tcPr>
            <w:tcW w:w="3119" w:type="dxa"/>
            <w:tcBorders>
              <w:top w:val="nil"/>
              <w:left w:val="nil"/>
              <w:bottom w:val="nil"/>
              <w:right w:val="nil"/>
            </w:tcBorders>
            <w:shd w:val="clear" w:color="auto" w:fill="auto"/>
            <w:noWrap/>
            <w:vAlign w:val="bottom"/>
            <w:hideMark/>
          </w:tcPr>
          <w:p w14:paraId="6A1D3095"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Cortical thickness</w:t>
            </w:r>
          </w:p>
        </w:tc>
        <w:tc>
          <w:tcPr>
            <w:tcW w:w="1701" w:type="dxa"/>
            <w:tcBorders>
              <w:top w:val="nil"/>
              <w:left w:val="nil"/>
              <w:bottom w:val="nil"/>
              <w:right w:val="nil"/>
            </w:tcBorders>
            <w:shd w:val="clear" w:color="auto" w:fill="auto"/>
            <w:noWrap/>
            <w:vAlign w:val="bottom"/>
            <w:hideMark/>
          </w:tcPr>
          <w:p w14:paraId="7CDDC6E0" w14:textId="2B70340C" w:rsidR="007B6520" w:rsidRPr="007B6520" w:rsidRDefault="007B6520" w:rsidP="007B6520">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-1.13 (0.7</w:t>
            </w:r>
            <w:r w:rsidR="003E65D9">
              <w:rPr>
                <w:rFonts w:ascii="Arial" w:eastAsia="Times New Roman" w:hAnsi="Arial" w:cs="Arial"/>
                <w:b/>
                <w:bCs/>
                <w:color w:val="000000"/>
                <w:sz w:val="20"/>
                <w:szCs w:val="20"/>
                <w:lang w:eastAsia="en-GB"/>
              </w:rPr>
              <w:t>0</w:t>
            </w:r>
            <w:r w:rsidRPr="007B6520">
              <w:rPr>
                <w:rFonts w:ascii="Arial" w:eastAsia="Times New Roman" w:hAnsi="Arial" w:cs="Arial"/>
                <w:b/>
                <w:bCs/>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63237E27"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-0.32 (0.55)</w:t>
            </w:r>
          </w:p>
        </w:tc>
        <w:tc>
          <w:tcPr>
            <w:tcW w:w="1701" w:type="dxa"/>
            <w:tcBorders>
              <w:top w:val="nil"/>
              <w:left w:val="nil"/>
              <w:bottom w:val="nil"/>
              <w:right w:val="nil"/>
            </w:tcBorders>
            <w:shd w:val="clear" w:color="auto" w:fill="auto"/>
            <w:noWrap/>
            <w:vAlign w:val="bottom"/>
            <w:hideMark/>
          </w:tcPr>
          <w:p w14:paraId="63AB84E5"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0.03 (0.64)</w:t>
            </w:r>
          </w:p>
        </w:tc>
        <w:tc>
          <w:tcPr>
            <w:tcW w:w="1276" w:type="dxa"/>
            <w:tcBorders>
              <w:top w:val="nil"/>
              <w:left w:val="nil"/>
              <w:bottom w:val="nil"/>
              <w:right w:val="nil"/>
            </w:tcBorders>
            <w:shd w:val="clear" w:color="auto" w:fill="auto"/>
            <w:noWrap/>
            <w:vAlign w:val="bottom"/>
            <w:hideMark/>
          </w:tcPr>
          <w:p w14:paraId="46162028" w14:textId="5609A06B" w:rsidR="007B6520" w:rsidRPr="007B6520" w:rsidRDefault="007B6520" w:rsidP="007B6520">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1.07 (0.7</w:t>
            </w:r>
            <w:r w:rsidR="003E65D9">
              <w:rPr>
                <w:rFonts w:ascii="Arial" w:eastAsia="Times New Roman" w:hAnsi="Arial" w:cs="Arial"/>
                <w:b/>
                <w:bCs/>
                <w:color w:val="000000"/>
                <w:sz w:val="20"/>
                <w:szCs w:val="20"/>
                <w:lang w:eastAsia="en-GB"/>
              </w:rPr>
              <w:t>0</w:t>
            </w:r>
            <w:r w:rsidRPr="007B6520">
              <w:rPr>
                <w:rFonts w:ascii="Arial" w:eastAsia="Times New Roman" w:hAnsi="Arial" w:cs="Arial"/>
                <w:b/>
                <w:bCs/>
                <w:color w:val="000000"/>
                <w:sz w:val="20"/>
                <w:szCs w:val="20"/>
                <w:lang w:eastAsia="en-GB"/>
              </w:rPr>
              <w:t>)</w:t>
            </w:r>
          </w:p>
        </w:tc>
      </w:tr>
      <w:tr w:rsidR="0086290E" w:rsidRPr="007B6520" w14:paraId="228BA31D" w14:textId="77777777" w:rsidTr="0086290E">
        <w:trPr>
          <w:trHeight w:val="276"/>
        </w:trPr>
        <w:tc>
          <w:tcPr>
            <w:tcW w:w="3119" w:type="dxa"/>
            <w:tcBorders>
              <w:top w:val="nil"/>
              <w:left w:val="nil"/>
              <w:bottom w:val="nil"/>
              <w:right w:val="nil"/>
            </w:tcBorders>
            <w:shd w:val="clear" w:color="auto" w:fill="auto"/>
            <w:noWrap/>
            <w:vAlign w:val="bottom"/>
            <w:hideMark/>
          </w:tcPr>
          <w:p w14:paraId="77340683" w14:textId="6716A28D" w:rsidR="007B6520" w:rsidRPr="007B6520" w:rsidRDefault="007B6520" w:rsidP="0087407C">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 xml:space="preserve">Cortical </w:t>
            </w:r>
            <w:r w:rsidR="00501C8C">
              <w:rPr>
                <w:rFonts w:ascii="Arial" w:eastAsia="Times New Roman" w:hAnsi="Arial" w:cs="Arial"/>
                <w:color w:val="000000"/>
                <w:sz w:val="20"/>
                <w:szCs w:val="20"/>
                <w:lang w:eastAsia="en-GB"/>
              </w:rPr>
              <w:t>density</w:t>
            </w:r>
          </w:p>
        </w:tc>
        <w:tc>
          <w:tcPr>
            <w:tcW w:w="1701" w:type="dxa"/>
            <w:tcBorders>
              <w:top w:val="nil"/>
              <w:left w:val="nil"/>
              <w:bottom w:val="nil"/>
              <w:right w:val="nil"/>
            </w:tcBorders>
            <w:shd w:val="clear" w:color="auto" w:fill="auto"/>
            <w:noWrap/>
            <w:vAlign w:val="bottom"/>
            <w:hideMark/>
          </w:tcPr>
          <w:p w14:paraId="21EAC9CD" w14:textId="77777777" w:rsidR="007B6520" w:rsidRPr="007B6520" w:rsidRDefault="007B6520" w:rsidP="007B6520">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-1.08 (0.76)</w:t>
            </w:r>
          </w:p>
        </w:tc>
        <w:tc>
          <w:tcPr>
            <w:tcW w:w="1701" w:type="dxa"/>
            <w:tcBorders>
              <w:top w:val="nil"/>
              <w:left w:val="nil"/>
              <w:bottom w:val="nil"/>
              <w:right w:val="nil"/>
            </w:tcBorders>
            <w:shd w:val="clear" w:color="auto" w:fill="auto"/>
            <w:noWrap/>
            <w:vAlign w:val="bottom"/>
            <w:hideMark/>
          </w:tcPr>
          <w:p w14:paraId="474C7AD7"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0.08 (0.74)</w:t>
            </w:r>
          </w:p>
        </w:tc>
        <w:tc>
          <w:tcPr>
            <w:tcW w:w="1701" w:type="dxa"/>
            <w:tcBorders>
              <w:top w:val="nil"/>
              <w:left w:val="nil"/>
              <w:bottom w:val="nil"/>
              <w:right w:val="nil"/>
            </w:tcBorders>
            <w:shd w:val="clear" w:color="auto" w:fill="auto"/>
            <w:noWrap/>
            <w:vAlign w:val="bottom"/>
            <w:hideMark/>
          </w:tcPr>
          <w:p w14:paraId="5C115AE0"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-0.15 (0.79)</w:t>
            </w:r>
          </w:p>
        </w:tc>
        <w:tc>
          <w:tcPr>
            <w:tcW w:w="1276" w:type="dxa"/>
            <w:tcBorders>
              <w:top w:val="nil"/>
              <w:left w:val="nil"/>
              <w:bottom w:val="nil"/>
              <w:right w:val="nil"/>
            </w:tcBorders>
            <w:shd w:val="clear" w:color="auto" w:fill="auto"/>
            <w:noWrap/>
            <w:vAlign w:val="bottom"/>
            <w:hideMark/>
          </w:tcPr>
          <w:p w14:paraId="20D83C3D"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0.81 (0.79)</w:t>
            </w:r>
          </w:p>
        </w:tc>
      </w:tr>
      <w:tr w:rsidR="0086290E" w:rsidRPr="007B6520" w14:paraId="0A883216" w14:textId="77777777" w:rsidTr="0086290E">
        <w:trPr>
          <w:trHeight w:val="276"/>
        </w:trPr>
        <w:tc>
          <w:tcPr>
            <w:tcW w:w="3119" w:type="dxa"/>
            <w:tcBorders>
              <w:top w:val="nil"/>
              <w:left w:val="nil"/>
              <w:bottom w:val="nil"/>
              <w:right w:val="nil"/>
            </w:tcBorders>
            <w:shd w:val="clear" w:color="auto" w:fill="auto"/>
            <w:noWrap/>
            <w:vAlign w:val="bottom"/>
            <w:hideMark/>
          </w:tcPr>
          <w:p w14:paraId="61FD56CA"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Cortical porosity</w:t>
            </w:r>
          </w:p>
        </w:tc>
        <w:tc>
          <w:tcPr>
            <w:tcW w:w="1701" w:type="dxa"/>
            <w:tcBorders>
              <w:top w:val="nil"/>
              <w:left w:val="nil"/>
              <w:bottom w:val="nil"/>
              <w:right w:val="nil"/>
            </w:tcBorders>
            <w:shd w:val="clear" w:color="auto" w:fill="auto"/>
            <w:noWrap/>
            <w:vAlign w:val="bottom"/>
            <w:hideMark/>
          </w:tcPr>
          <w:p w14:paraId="4EF7799E" w14:textId="467C5FBF"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0.09 (0.8</w:t>
            </w:r>
            <w:r w:rsidR="003E65D9">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0701945E"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-0.39 (0.94)</w:t>
            </w:r>
          </w:p>
        </w:tc>
        <w:tc>
          <w:tcPr>
            <w:tcW w:w="1701" w:type="dxa"/>
            <w:tcBorders>
              <w:top w:val="nil"/>
              <w:left w:val="nil"/>
              <w:bottom w:val="nil"/>
              <w:right w:val="nil"/>
            </w:tcBorders>
            <w:shd w:val="clear" w:color="auto" w:fill="auto"/>
            <w:noWrap/>
            <w:vAlign w:val="bottom"/>
            <w:hideMark/>
          </w:tcPr>
          <w:p w14:paraId="62A59830"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0.52 (0.99)</w:t>
            </w:r>
          </w:p>
        </w:tc>
        <w:tc>
          <w:tcPr>
            <w:tcW w:w="1276" w:type="dxa"/>
            <w:tcBorders>
              <w:top w:val="nil"/>
              <w:left w:val="nil"/>
              <w:bottom w:val="nil"/>
              <w:right w:val="nil"/>
            </w:tcBorders>
            <w:shd w:val="clear" w:color="auto" w:fill="auto"/>
            <w:noWrap/>
            <w:vAlign w:val="bottom"/>
            <w:hideMark/>
          </w:tcPr>
          <w:p w14:paraId="05CC5291" w14:textId="18606E83"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-0.17 (1</w:t>
            </w:r>
            <w:r w:rsidR="003E65D9">
              <w:rPr>
                <w:rFonts w:ascii="Arial" w:eastAsia="Times New Roman" w:hAnsi="Arial" w:cs="Arial"/>
                <w:color w:val="000000"/>
                <w:sz w:val="20"/>
                <w:szCs w:val="20"/>
                <w:lang w:eastAsia="en-GB"/>
              </w:rPr>
              <w:t>.00</w:t>
            </w:r>
            <w:r w:rsidRPr="007B6520">
              <w:rPr>
                <w:rFonts w:ascii="Arial" w:eastAsia="Times New Roman" w:hAnsi="Arial" w:cs="Arial"/>
                <w:color w:val="000000"/>
                <w:sz w:val="20"/>
                <w:szCs w:val="20"/>
                <w:lang w:eastAsia="en-GB"/>
              </w:rPr>
              <w:t>)</w:t>
            </w:r>
          </w:p>
        </w:tc>
      </w:tr>
      <w:tr w:rsidR="0086290E" w:rsidRPr="007B6520" w14:paraId="1DB8D170" w14:textId="77777777" w:rsidTr="0086290E">
        <w:trPr>
          <w:trHeight w:val="276"/>
        </w:trPr>
        <w:tc>
          <w:tcPr>
            <w:tcW w:w="3119" w:type="dxa"/>
            <w:tcBorders>
              <w:top w:val="nil"/>
              <w:left w:val="nil"/>
              <w:bottom w:val="nil"/>
              <w:right w:val="nil"/>
            </w:tcBorders>
            <w:shd w:val="clear" w:color="auto" w:fill="auto"/>
            <w:noWrap/>
            <w:vAlign w:val="bottom"/>
            <w:hideMark/>
          </w:tcPr>
          <w:p w14:paraId="25F62C51"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Trabecular area</w:t>
            </w:r>
          </w:p>
        </w:tc>
        <w:tc>
          <w:tcPr>
            <w:tcW w:w="1701" w:type="dxa"/>
            <w:tcBorders>
              <w:top w:val="nil"/>
              <w:left w:val="nil"/>
              <w:bottom w:val="nil"/>
              <w:right w:val="nil"/>
            </w:tcBorders>
            <w:shd w:val="clear" w:color="auto" w:fill="auto"/>
            <w:noWrap/>
            <w:vAlign w:val="bottom"/>
            <w:hideMark/>
          </w:tcPr>
          <w:p w14:paraId="700EED59" w14:textId="72894D1E" w:rsidR="007B6520" w:rsidRPr="007B6520" w:rsidRDefault="007B6520" w:rsidP="007B6520">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1.1</w:t>
            </w:r>
            <w:r w:rsidR="003E65D9">
              <w:rPr>
                <w:rFonts w:ascii="Arial" w:eastAsia="Times New Roman" w:hAnsi="Arial" w:cs="Arial"/>
                <w:b/>
                <w:bCs/>
                <w:color w:val="000000"/>
                <w:sz w:val="20"/>
                <w:szCs w:val="20"/>
                <w:lang w:eastAsia="en-GB"/>
              </w:rPr>
              <w:t>0</w:t>
            </w:r>
            <w:r w:rsidRPr="007B6520">
              <w:rPr>
                <w:rFonts w:ascii="Arial" w:eastAsia="Times New Roman" w:hAnsi="Arial" w:cs="Arial"/>
                <w:b/>
                <w:bCs/>
                <w:color w:val="000000"/>
                <w:sz w:val="20"/>
                <w:szCs w:val="20"/>
                <w:lang w:eastAsia="en-GB"/>
              </w:rPr>
              <w:t xml:space="preserve"> (0.78)</w:t>
            </w:r>
          </w:p>
        </w:tc>
        <w:tc>
          <w:tcPr>
            <w:tcW w:w="1701" w:type="dxa"/>
            <w:tcBorders>
              <w:top w:val="nil"/>
              <w:left w:val="nil"/>
              <w:bottom w:val="nil"/>
              <w:right w:val="nil"/>
            </w:tcBorders>
            <w:shd w:val="clear" w:color="auto" w:fill="auto"/>
            <w:noWrap/>
            <w:vAlign w:val="bottom"/>
            <w:hideMark/>
          </w:tcPr>
          <w:p w14:paraId="07B46BF1"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-0.11 (0.73)</w:t>
            </w:r>
          </w:p>
        </w:tc>
        <w:tc>
          <w:tcPr>
            <w:tcW w:w="1701" w:type="dxa"/>
            <w:tcBorders>
              <w:top w:val="nil"/>
              <w:left w:val="nil"/>
              <w:bottom w:val="nil"/>
              <w:right w:val="nil"/>
            </w:tcBorders>
            <w:shd w:val="clear" w:color="auto" w:fill="auto"/>
            <w:noWrap/>
            <w:vAlign w:val="bottom"/>
            <w:hideMark/>
          </w:tcPr>
          <w:p w14:paraId="2F9DB2BA"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0.28 (0.72)</w:t>
            </w:r>
          </w:p>
        </w:tc>
        <w:tc>
          <w:tcPr>
            <w:tcW w:w="1276" w:type="dxa"/>
            <w:tcBorders>
              <w:top w:val="nil"/>
              <w:left w:val="nil"/>
              <w:bottom w:val="nil"/>
              <w:right w:val="nil"/>
            </w:tcBorders>
            <w:shd w:val="clear" w:color="auto" w:fill="auto"/>
            <w:noWrap/>
            <w:vAlign w:val="bottom"/>
            <w:hideMark/>
          </w:tcPr>
          <w:p w14:paraId="4FDE498F"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-0.92 (0.67)</w:t>
            </w:r>
          </w:p>
        </w:tc>
      </w:tr>
      <w:tr w:rsidR="0086290E" w:rsidRPr="007B6520" w14:paraId="653BB18C" w14:textId="77777777" w:rsidTr="0086290E">
        <w:trPr>
          <w:trHeight w:val="276"/>
        </w:trPr>
        <w:tc>
          <w:tcPr>
            <w:tcW w:w="3119" w:type="dxa"/>
            <w:tcBorders>
              <w:top w:val="nil"/>
              <w:left w:val="nil"/>
              <w:bottom w:val="nil"/>
              <w:right w:val="nil"/>
            </w:tcBorders>
            <w:shd w:val="clear" w:color="auto" w:fill="auto"/>
            <w:noWrap/>
            <w:vAlign w:val="bottom"/>
            <w:hideMark/>
          </w:tcPr>
          <w:p w14:paraId="56476B09" w14:textId="6A66E252" w:rsidR="007B6520" w:rsidRPr="007B6520" w:rsidRDefault="007B6520" w:rsidP="0087407C">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Trabecular density</w:t>
            </w:r>
          </w:p>
        </w:tc>
        <w:tc>
          <w:tcPr>
            <w:tcW w:w="1701" w:type="dxa"/>
            <w:tcBorders>
              <w:top w:val="nil"/>
              <w:left w:val="nil"/>
              <w:bottom w:val="nil"/>
              <w:right w:val="nil"/>
            </w:tcBorders>
            <w:shd w:val="clear" w:color="auto" w:fill="auto"/>
            <w:noWrap/>
            <w:vAlign w:val="bottom"/>
            <w:hideMark/>
          </w:tcPr>
          <w:p w14:paraId="0CE21EB3"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-0.68 (0.86)</w:t>
            </w:r>
          </w:p>
        </w:tc>
        <w:tc>
          <w:tcPr>
            <w:tcW w:w="1701" w:type="dxa"/>
            <w:tcBorders>
              <w:top w:val="nil"/>
              <w:left w:val="nil"/>
              <w:bottom w:val="nil"/>
              <w:right w:val="nil"/>
            </w:tcBorders>
            <w:shd w:val="clear" w:color="auto" w:fill="auto"/>
            <w:noWrap/>
            <w:vAlign w:val="bottom"/>
            <w:hideMark/>
          </w:tcPr>
          <w:p w14:paraId="59C0781E"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-0.64 (0.68)</w:t>
            </w:r>
          </w:p>
        </w:tc>
        <w:tc>
          <w:tcPr>
            <w:tcW w:w="1701" w:type="dxa"/>
            <w:tcBorders>
              <w:top w:val="nil"/>
              <w:left w:val="nil"/>
              <w:bottom w:val="nil"/>
              <w:right w:val="nil"/>
            </w:tcBorders>
            <w:shd w:val="clear" w:color="auto" w:fill="auto"/>
            <w:noWrap/>
            <w:vAlign w:val="bottom"/>
            <w:hideMark/>
          </w:tcPr>
          <w:p w14:paraId="47CCEE7D"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0.85 (0.65)</w:t>
            </w:r>
          </w:p>
        </w:tc>
        <w:tc>
          <w:tcPr>
            <w:tcW w:w="1276" w:type="dxa"/>
            <w:tcBorders>
              <w:top w:val="nil"/>
              <w:left w:val="nil"/>
              <w:bottom w:val="nil"/>
              <w:right w:val="nil"/>
            </w:tcBorders>
            <w:shd w:val="clear" w:color="auto" w:fill="auto"/>
            <w:noWrap/>
            <w:vAlign w:val="bottom"/>
            <w:hideMark/>
          </w:tcPr>
          <w:p w14:paraId="1BE61837" w14:textId="4A5C11EC"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0.3</w:t>
            </w:r>
            <w:r w:rsidR="003E65D9">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 xml:space="preserve"> (0.88)</w:t>
            </w:r>
          </w:p>
        </w:tc>
      </w:tr>
      <w:tr w:rsidR="0086290E" w:rsidRPr="007B6520" w14:paraId="3AE2954D" w14:textId="77777777" w:rsidTr="0086290E">
        <w:trPr>
          <w:trHeight w:val="276"/>
        </w:trPr>
        <w:tc>
          <w:tcPr>
            <w:tcW w:w="3119" w:type="dxa"/>
            <w:tcBorders>
              <w:top w:val="nil"/>
              <w:left w:val="nil"/>
              <w:bottom w:val="nil"/>
              <w:right w:val="nil"/>
            </w:tcBorders>
            <w:shd w:val="clear" w:color="auto" w:fill="auto"/>
            <w:noWrap/>
            <w:vAlign w:val="bottom"/>
            <w:hideMark/>
          </w:tcPr>
          <w:p w14:paraId="3E173136"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Trabecular number</w:t>
            </w:r>
          </w:p>
        </w:tc>
        <w:tc>
          <w:tcPr>
            <w:tcW w:w="1701" w:type="dxa"/>
            <w:tcBorders>
              <w:top w:val="nil"/>
              <w:left w:val="nil"/>
              <w:bottom w:val="nil"/>
              <w:right w:val="nil"/>
            </w:tcBorders>
            <w:shd w:val="clear" w:color="auto" w:fill="auto"/>
            <w:noWrap/>
            <w:vAlign w:val="bottom"/>
            <w:hideMark/>
          </w:tcPr>
          <w:p w14:paraId="1AC7A6EE"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-0.12 (0.94)</w:t>
            </w:r>
          </w:p>
        </w:tc>
        <w:tc>
          <w:tcPr>
            <w:tcW w:w="1701" w:type="dxa"/>
            <w:tcBorders>
              <w:top w:val="nil"/>
              <w:left w:val="nil"/>
              <w:bottom w:val="nil"/>
              <w:right w:val="nil"/>
            </w:tcBorders>
            <w:shd w:val="clear" w:color="auto" w:fill="auto"/>
            <w:noWrap/>
            <w:vAlign w:val="bottom"/>
            <w:hideMark/>
          </w:tcPr>
          <w:p w14:paraId="785BC8C8"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-0.65 (0.84)</w:t>
            </w:r>
          </w:p>
        </w:tc>
        <w:tc>
          <w:tcPr>
            <w:tcW w:w="1701" w:type="dxa"/>
            <w:tcBorders>
              <w:top w:val="nil"/>
              <w:left w:val="nil"/>
              <w:bottom w:val="nil"/>
              <w:right w:val="nil"/>
            </w:tcBorders>
            <w:shd w:val="clear" w:color="auto" w:fill="auto"/>
            <w:noWrap/>
            <w:vAlign w:val="bottom"/>
            <w:hideMark/>
          </w:tcPr>
          <w:p w14:paraId="74329611"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0.57 (0.88)</w:t>
            </w:r>
          </w:p>
        </w:tc>
        <w:tc>
          <w:tcPr>
            <w:tcW w:w="1276" w:type="dxa"/>
            <w:tcBorders>
              <w:top w:val="nil"/>
              <w:left w:val="nil"/>
              <w:bottom w:val="nil"/>
              <w:right w:val="nil"/>
            </w:tcBorders>
            <w:shd w:val="clear" w:color="auto" w:fill="auto"/>
            <w:noWrap/>
            <w:vAlign w:val="bottom"/>
            <w:hideMark/>
          </w:tcPr>
          <w:p w14:paraId="53B3FC4A"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0.18 (0.93)</w:t>
            </w:r>
          </w:p>
        </w:tc>
      </w:tr>
      <w:tr w:rsidR="0086290E" w:rsidRPr="007B6520" w14:paraId="5BFAB8F9" w14:textId="77777777" w:rsidTr="0086290E">
        <w:trPr>
          <w:trHeight w:val="276"/>
        </w:trPr>
        <w:tc>
          <w:tcPr>
            <w:tcW w:w="3119" w:type="dxa"/>
            <w:tcBorders>
              <w:top w:val="nil"/>
              <w:left w:val="nil"/>
              <w:bottom w:val="nil"/>
              <w:right w:val="nil"/>
            </w:tcBorders>
            <w:shd w:val="clear" w:color="auto" w:fill="auto"/>
            <w:noWrap/>
            <w:vAlign w:val="bottom"/>
            <w:hideMark/>
          </w:tcPr>
          <w:p w14:paraId="21866C76"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Trabecular thickness</w:t>
            </w:r>
          </w:p>
        </w:tc>
        <w:tc>
          <w:tcPr>
            <w:tcW w:w="1701" w:type="dxa"/>
            <w:tcBorders>
              <w:top w:val="nil"/>
              <w:left w:val="nil"/>
              <w:bottom w:val="nil"/>
              <w:right w:val="nil"/>
            </w:tcBorders>
            <w:shd w:val="clear" w:color="auto" w:fill="auto"/>
            <w:noWrap/>
            <w:vAlign w:val="bottom"/>
            <w:hideMark/>
          </w:tcPr>
          <w:p w14:paraId="3CFBBB44"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-0.84 (0.88)</w:t>
            </w:r>
          </w:p>
        </w:tc>
        <w:tc>
          <w:tcPr>
            <w:tcW w:w="1701" w:type="dxa"/>
            <w:tcBorders>
              <w:top w:val="nil"/>
              <w:left w:val="nil"/>
              <w:bottom w:val="nil"/>
              <w:right w:val="nil"/>
            </w:tcBorders>
            <w:shd w:val="clear" w:color="auto" w:fill="auto"/>
            <w:noWrap/>
            <w:vAlign w:val="bottom"/>
            <w:hideMark/>
          </w:tcPr>
          <w:p w14:paraId="204BF5B9"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-0.41 (0.77)</w:t>
            </w:r>
          </w:p>
        </w:tc>
        <w:tc>
          <w:tcPr>
            <w:tcW w:w="1701" w:type="dxa"/>
            <w:tcBorders>
              <w:top w:val="nil"/>
              <w:left w:val="nil"/>
              <w:bottom w:val="nil"/>
              <w:right w:val="nil"/>
            </w:tcBorders>
            <w:shd w:val="clear" w:color="auto" w:fill="auto"/>
            <w:noWrap/>
            <w:vAlign w:val="bottom"/>
            <w:hideMark/>
          </w:tcPr>
          <w:p w14:paraId="1D1E81C4"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0.75 (0.64)</w:t>
            </w:r>
          </w:p>
        </w:tc>
        <w:tc>
          <w:tcPr>
            <w:tcW w:w="1276" w:type="dxa"/>
            <w:tcBorders>
              <w:top w:val="nil"/>
              <w:left w:val="nil"/>
              <w:bottom w:val="nil"/>
              <w:right w:val="nil"/>
            </w:tcBorders>
            <w:shd w:val="clear" w:color="auto" w:fill="auto"/>
            <w:noWrap/>
            <w:vAlign w:val="bottom"/>
            <w:hideMark/>
          </w:tcPr>
          <w:p w14:paraId="36650196"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0.28 (0.94)</w:t>
            </w:r>
          </w:p>
        </w:tc>
      </w:tr>
      <w:tr w:rsidR="0086290E" w:rsidRPr="007B6520" w14:paraId="3ED3D92C" w14:textId="77777777" w:rsidTr="0086290E">
        <w:trPr>
          <w:trHeight w:val="276"/>
        </w:trPr>
        <w:tc>
          <w:tcPr>
            <w:tcW w:w="3119" w:type="dxa"/>
            <w:tcBorders>
              <w:top w:val="nil"/>
              <w:left w:val="nil"/>
              <w:bottom w:val="nil"/>
              <w:right w:val="nil"/>
            </w:tcBorders>
            <w:shd w:val="clear" w:color="auto" w:fill="auto"/>
            <w:noWrap/>
            <w:vAlign w:val="bottom"/>
            <w:hideMark/>
          </w:tcPr>
          <w:p w14:paraId="3C970E5C"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Trabecular separation</w:t>
            </w:r>
          </w:p>
        </w:tc>
        <w:tc>
          <w:tcPr>
            <w:tcW w:w="1701" w:type="dxa"/>
            <w:tcBorders>
              <w:top w:val="nil"/>
              <w:left w:val="nil"/>
              <w:bottom w:val="nil"/>
              <w:right w:val="nil"/>
            </w:tcBorders>
            <w:shd w:val="clear" w:color="auto" w:fill="auto"/>
            <w:noWrap/>
            <w:vAlign w:val="bottom"/>
            <w:hideMark/>
          </w:tcPr>
          <w:p w14:paraId="0A0EBA77"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0.29 (0.88)</w:t>
            </w:r>
          </w:p>
        </w:tc>
        <w:tc>
          <w:tcPr>
            <w:tcW w:w="1701" w:type="dxa"/>
            <w:tcBorders>
              <w:top w:val="nil"/>
              <w:left w:val="nil"/>
              <w:bottom w:val="nil"/>
              <w:right w:val="nil"/>
            </w:tcBorders>
            <w:shd w:val="clear" w:color="auto" w:fill="auto"/>
            <w:noWrap/>
            <w:vAlign w:val="bottom"/>
            <w:hideMark/>
          </w:tcPr>
          <w:p w14:paraId="72140EF1"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0.69 (0.79)</w:t>
            </w:r>
          </w:p>
        </w:tc>
        <w:tc>
          <w:tcPr>
            <w:tcW w:w="1701" w:type="dxa"/>
            <w:tcBorders>
              <w:top w:val="nil"/>
              <w:left w:val="nil"/>
              <w:bottom w:val="nil"/>
              <w:right w:val="nil"/>
            </w:tcBorders>
            <w:shd w:val="clear" w:color="auto" w:fill="auto"/>
            <w:noWrap/>
            <w:vAlign w:val="bottom"/>
            <w:hideMark/>
          </w:tcPr>
          <w:p w14:paraId="068E17BC" w14:textId="0A8972E6"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-0.7</w:t>
            </w:r>
            <w:r w:rsidR="003E65D9">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 xml:space="preserve"> (0.85)</w:t>
            </w:r>
          </w:p>
        </w:tc>
        <w:tc>
          <w:tcPr>
            <w:tcW w:w="1276" w:type="dxa"/>
            <w:tcBorders>
              <w:top w:val="nil"/>
              <w:left w:val="nil"/>
              <w:bottom w:val="nil"/>
              <w:right w:val="nil"/>
            </w:tcBorders>
            <w:shd w:val="clear" w:color="auto" w:fill="auto"/>
            <w:noWrap/>
            <w:vAlign w:val="bottom"/>
            <w:hideMark/>
          </w:tcPr>
          <w:p w14:paraId="1431353B"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-0.22 (0.89)</w:t>
            </w:r>
          </w:p>
        </w:tc>
      </w:tr>
      <w:tr w:rsidR="0086290E" w:rsidRPr="007B6520" w14:paraId="07DB873C" w14:textId="77777777" w:rsidTr="0086290E">
        <w:trPr>
          <w:trHeight w:val="276"/>
        </w:trPr>
        <w:tc>
          <w:tcPr>
            <w:tcW w:w="3119" w:type="dxa"/>
            <w:tcBorders>
              <w:top w:val="nil"/>
              <w:left w:val="nil"/>
              <w:bottom w:val="nil"/>
              <w:right w:val="nil"/>
            </w:tcBorders>
            <w:shd w:val="clear" w:color="auto" w:fill="auto"/>
            <w:noWrap/>
            <w:vAlign w:val="bottom"/>
            <w:hideMark/>
          </w:tcPr>
          <w:p w14:paraId="603F446D"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7630E276"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4C6CB30A"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011D6F50"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143FA05"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r>
      <w:tr w:rsidR="0086290E" w:rsidRPr="007B6520" w14:paraId="38F3412E" w14:textId="77777777" w:rsidTr="0086290E">
        <w:trPr>
          <w:trHeight w:val="276"/>
        </w:trPr>
        <w:tc>
          <w:tcPr>
            <w:tcW w:w="3119" w:type="dxa"/>
            <w:tcBorders>
              <w:top w:val="nil"/>
              <w:left w:val="nil"/>
              <w:bottom w:val="nil"/>
              <w:right w:val="nil"/>
            </w:tcBorders>
            <w:shd w:val="clear" w:color="auto" w:fill="auto"/>
            <w:noWrap/>
            <w:vAlign w:val="bottom"/>
            <w:hideMark/>
          </w:tcPr>
          <w:p w14:paraId="0BDFB994" w14:textId="77777777" w:rsidR="007B6520" w:rsidRPr="007B6520" w:rsidRDefault="007B6520" w:rsidP="007B6520">
            <w:pPr>
              <w:spacing w:after="0" w:line="240" w:lineRule="auto"/>
              <w:rPr>
                <w:rFonts w:ascii="Arial" w:eastAsia="Times New Roman" w:hAnsi="Arial" w:cs="Arial"/>
                <w:b/>
                <w:bCs/>
                <w:i/>
                <w:iCs/>
                <w:color w:val="000000"/>
                <w:sz w:val="20"/>
                <w:szCs w:val="20"/>
                <w:lang w:eastAsia="en-GB"/>
              </w:rPr>
            </w:pPr>
            <w:r w:rsidRPr="007B6520">
              <w:rPr>
                <w:rFonts w:ascii="Arial" w:eastAsia="Times New Roman" w:hAnsi="Arial" w:cs="Arial"/>
                <w:b/>
                <w:bCs/>
                <w:i/>
                <w:iCs/>
                <w:color w:val="000000"/>
                <w:sz w:val="20"/>
                <w:szCs w:val="20"/>
                <w:lang w:eastAsia="en-GB"/>
              </w:rPr>
              <w:t>FEA (standardised)</w:t>
            </w:r>
          </w:p>
        </w:tc>
        <w:tc>
          <w:tcPr>
            <w:tcW w:w="1701" w:type="dxa"/>
            <w:tcBorders>
              <w:top w:val="nil"/>
              <w:left w:val="nil"/>
              <w:bottom w:val="nil"/>
              <w:right w:val="nil"/>
            </w:tcBorders>
            <w:shd w:val="clear" w:color="auto" w:fill="auto"/>
            <w:noWrap/>
            <w:vAlign w:val="bottom"/>
            <w:hideMark/>
          </w:tcPr>
          <w:p w14:paraId="20DF1FC2" w14:textId="77777777" w:rsidR="007B6520" w:rsidRPr="007B6520" w:rsidRDefault="007B6520" w:rsidP="007B6520">
            <w:pPr>
              <w:spacing w:after="0" w:line="240" w:lineRule="auto"/>
              <w:rPr>
                <w:rFonts w:ascii="Arial" w:eastAsia="Times New Roman" w:hAnsi="Arial" w:cs="Arial"/>
                <w:b/>
                <w:bCs/>
                <w:i/>
                <w:iCs/>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2AD229C6"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5B9951AB"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23DEE491"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r>
      <w:tr w:rsidR="0086290E" w:rsidRPr="007B6520" w14:paraId="13896C0D" w14:textId="77777777" w:rsidTr="0086290E">
        <w:trPr>
          <w:trHeight w:val="276"/>
        </w:trPr>
        <w:tc>
          <w:tcPr>
            <w:tcW w:w="3119" w:type="dxa"/>
            <w:tcBorders>
              <w:top w:val="nil"/>
              <w:left w:val="nil"/>
              <w:bottom w:val="nil"/>
              <w:right w:val="nil"/>
            </w:tcBorders>
            <w:shd w:val="clear" w:color="auto" w:fill="auto"/>
            <w:noWrap/>
            <w:vAlign w:val="bottom"/>
            <w:hideMark/>
          </w:tcPr>
          <w:p w14:paraId="67184585"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Bone stiffness</w:t>
            </w:r>
          </w:p>
        </w:tc>
        <w:tc>
          <w:tcPr>
            <w:tcW w:w="1701" w:type="dxa"/>
            <w:tcBorders>
              <w:top w:val="nil"/>
              <w:left w:val="nil"/>
              <w:bottom w:val="nil"/>
              <w:right w:val="nil"/>
            </w:tcBorders>
            <w:shd w:val="clear" w:color="auto" w:fill="auto"/>
            <w:noWrap/>
            <w:vAlign w:val="bottom"/>
            <w:hideMark/>
          </w:tcPr>
          <w:p w14:paraId="292FE7EB"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-0.91 (0.84)</w:t>
            </w:r>
          </w:p>
        </w:tc>
        <w:tc>
          <w:tcPr>
            <w:tcW w:w="1701" w:type="dxa"/>
            <w:tcBorders>
              <w:top w:val="nil"/>
              <w:left w:val="nil"/>
              <w:bottom w:val="nil"/>
              <w:right w:val="nil"/>
            </w:tcBorders>
            <w:shd w:val="clear" w:color="auto" w:fill="auto"/>
            <w:noWrap/>
            <w:vAlign w:val="bottom"/>
            <w:hideMark/>
          </w:tcPr>
          <w:p w14:paraId="2DE0EBBA"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-0.68 (0.54)</w:t>
            </w:r>
          </w:p>
        </w:tc>
        <w:tc>
          <w:tcPr>
            <w:tcW w:w="1701" w:type="dxa"/>
            <w:tcBorders>
              <w:top w:val="nil"/>
              <w:left w:val="nil"/>
              <w:bottom w:val="nil"/>
              <w:right w:val="nil"/>
            </w:tcBorders>
            <w:shd w:val="clear" w:color="auto" w:fill="auto"/>
            <w:noWrap/>
            <w:vAlign w:val="bottom"/>
            <w:hideMark/>
          </w:tcPr>
          <w:p w14:paraId="28C011BE" w14:textId="0D9D1252"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0.9</w:t>
            </w:r>
            <w:r w:rsidR="003E65D9">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 xml:space="preserve"> (0.72)</w:t>
            </w:r>
          </w:p>
        </w:tc>
        <w:tc>
          <w:tcPr>
            <w:tcW w:w="1276" w:type="dxa"/>
            <w:tcBorders>
              <w:top w:val="nil"/>
              <w:left w:val="nil"/>
              <w:bottom w:val="nil"/>
              <w:right w:val="nil"/>
            </w:tcBorders>
            <w:shd w:val="clear" w:color="auto" w:fill="auto"/>
            <w:noWrap/>
            <w:vAlign w:val="bottom"/>
            <w:hideMark/>
          </w:tcPr>
          <w:p w14:paraId="6B757153"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0.44 (0.61)</w:t>
            </w:r>
          </w:p>
        </w:tc>
      </w:tr>
      <w:tr w:rsidR="0086290E" w:rsidRPr="007B6520" w14:paraId="4CEE3C58" w14:textId="77777777" w:rsidTr="0086290E">
        <w:trPr>
          <w:trHeight w:val="276"/>
        </w:trPr>
        <w:tc>
          <w:tcPr>
            <w:tcW w:w="3119" w:type="dxa"/>
            <w:tcBorders>
              <w:top w:val="nil"/>
              <w:left w:val="nil"/>
              <w:bottom w:val="nil"/>
              <w:right w:val="nil"/>
            </w:tcBorders>
            <w:shd w:val="clear" w:color="auto" w:fill="auto"/>
            <w:noWrap/>
            <w:vAlign w:val="bottom"/>
            <w:hideMark/>
          </w:tcPr>
          <w:p w14:paraId="1A02DB9B"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Bone failure load</w:t>
            </w:r>
          </w:p>
        </w:tc>
        <w:tc>
          <w:tcPr>
            <w:tcW w:w="1701" w:type="dxa"/>
            <w:tcBorders>
              <w:top w:val="nil"/>
              <w:left w:val="nil"/>
              <w:bottom w:val="nil"/>
              <w:right w:val="nil"/>
            </w:tcBorders>
            <w:shd w:val="clear" w:color="auto" w:fill="auto"/>
            <w:noWrap/>
            <w:vAlign w:val="bottom"/>
            <w:hideMark/>
          </w:tcPr>
          <w:p w14:paraId="7AAF9B94"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-0.82 (0.87)</w:t>
            </w:r>
          </w:p>
        </w:tc>
        <w:tc>
          <w:tcPr>
            <w:tcW w:w="1701" w:type="dxa"/>
            <w:tcBorders>
              <w:top w:val="nil"/>
              <w:left w:val="nil"/>
              <w:bottom w:val="nil"/>
              <w:right w:val="nil"/>
            </w:tcBorders>
            <w:shd w:val="clear" w:color="auto" w:fill="auto"/>
            <w:noWrap/>
            <w:vAlign w:val="bottom"/>
            <w:hideMark/>
          </w:tcPr>
          <w:p w14:paraId="3DF0678A" w14:textId="49285789"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-0.7</w:t>
            </w:r>
            <w:r w:rsidR="003E65D9">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 xml:space="preserve"> (0.57)</w:t>
            </w:r>
          </w:p>
        </w:tc>
        <w:tc>
          <w:tcPr>
            <w:tcW w:w="1701" w:type="dxa"/>
            <w:tcBorders>
              <w:top w:val="nil"/>
              <w:left w:val="nil"/>
              <w:bottom w:val="nil"/>
              <w:right w:val="nil"/>
            </w:tcBorders>
            <w:shd w:val="clear" w:color="auto" w:fill="auto"/>
            <w:noWrap/>
            <w:vAlign w:val="bottom"/>
            <w:hideMark/>
          </w:tcPr>
          <w:p w14:paraId="4AC0ECD4"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0.92 (0.73)</w:t>
            </w:r>
          </w:p>
        </w:tc>
        <w:tc>
          <w:tcPr>
            <w:tcW w:w="1276" w:type="dxa"/>
            <w:tcBorders>
              <w:top w:val="nil"/>
              <w:left w:val="nil"/>
              <w:bottom w:val="nil"/>
              <w:right w:val="nil"/>
            </w:tcBorders>
            <w:shd w:val="clear" w:color="auto" w:fill="auto"/>
            <w:noWrap/>
            <w:vAlign w:val="bottom"/>
            <w:hideMark/>
          </w:tcPr>
          <w:p w14:paraId="664A56BB"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0.39 (0.62)</w:t>
            </w:r>
          </w:p>
        </w:tc>
      </w:tr>
      <w:tr w:rsidR="0086290E" w:rsidRPr="007B6520" w14:paraId="1037EF8D" w14:textId="77777777" w:rsidTr="0086290E">
        <w:trPr>
          <w:trHeight w:val="276"/>
        </w:trPr>
        <w:tc>
          <w:tcPr>
            <w:tcW w:w="3119" w:type="dxa"/>
            <w:tcBorders>
              <w:top w:val="nil"/>
              <w:left w:val="nil"/>
              <w:bottom w:val="nil"/>
              <w:right w:val="nil"/>
            </w:tcBorders>
            <w:shd w:val="clear" w:color="auto" w:fill="auto"/>
            <w:noWrap/>
            <w:vAlign w:val="bottom"/>
            <w:hideMark/>
          </w:tcPr>
          <w:p w14:paraId="6A8DD1D6"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 load trabecular (distal)</w:t>
            </w:r>
          </w:p>
        </w:tc>
        <w:tc>
          <w:tcPr>
            <w:tcW w:w="1701" w:type="dxa"/>
            <w:tcBorders>
              <w:top w:val="nil"/>
              <w:left w:val="nil"/>
              <w:bottom w:val="nil"/>
              <w:right w:val="nil"/>
            </w:tcBorders>
            <w:shd w:val="clear" w:color="auto" w:fill="auto"/>
            <w:noWrap/>
            <w:vAlign w:val="bottom"/>
            <w:hideMark/>
          </w:tcPr>
          <w:p w14:paraId="5DB7DEB9" w14:textId="77777777" w:rsidR="007B6520" w:rsidRPr="007B6520" w:rsidRDefault="007B6520" w:rsidP="007B6520">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1.07 (0.55)</w:t>
            </w:r>
          </w:p>
        </w:tc>
        <w:tc>
          <w:tcPr>
            <w:tcW w:w="1701" w:type="dxa"/>
            <w:tcBorders>
              <w:top w:val="nil"/>
              <w:left w:val="nil"/>
              <w:bottom w:val="nil"/>
              <w:right w:val="nil"/>
            </w:tcBorders>
            <w:shd w:val="clear" w:color="auto" w:fill="auto"/>
            <w:noWrap/>
            <w:vAlign w:val="bottom"/>
            <w:hideMark/>
          </w:tcPr>
          <w:p w14:paraId="71E85331"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0.11 (0.67)</w:t>
            </w:r>
          </w:p>
        </w:tc>
        <w:tc>
          <w:tcPr>
            <w:tcW w:w="1701" w:type="dxa"/>
            <w:tcBorders>
              <w:top w:val="nil"/>
              <w:left w:val="nil"/>
              <w:bottom w:val="nil"/>
              <w:right w:val="nil"/>
            </w:tcBorders>
            <w:shd w:val="clear" w:color="auto" w:fill="auto"/>
            <w:noWrap/>
            <w:vAlign w:val="bottom"/>
            <w:hideMark/>
          </w:tcPr>
          <w:p w14:paraId="78CC85E5"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0.32 (0.52)</w:t>
            </w:r>
          </w:p>
        </w:tc>
        <w:tc>
          <w:tcPr>
            <w:tcW w:w="1276" w:type="dxa"/>
            <w:tcBorders>
              <w:top w:val="nil"/>
              <w:left w:val="nil"/>
              <w:bottom w:val="nil"/>
              <w:right w:val="nil"/>
            </w:tcBorders>
            <w:shd w:val="clear" w:color="auto" w:fill="auto"/>
            <w:noWrap/>
            <w:vAlign w:val="bottom"/>
            <w:hideMark/>
          </w:tcPr>
          <w:p w14:paraId="59398F36" w14:textId="3D532D81" w:rsidR="007B6520" w:rsidRPr="007B6520" w:rsidRDefault="007B6520" w:rsidP="007B6520">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-1.15 (0.7</w:t>
            </w:r>
            <w:r w:rsidR="003E65D9">
              <w:rPr>
                <w:rFonts w:ascii="Arial" w:eastAsia="Times New Roman" w:hAnsi="Arial" w:cs="Arial"/>
                <w:b/>
                <w:bCs/>
                <w:color w:val="000000"/>
                <w:sz w:val="20"/>
                <w:szCs w:val="20"/>
                <w:lang w:eastAsia="en-GB"/>
              </w:rPr>
              <w:t>0</w:t>
            </w:r>
            <w:r w:rsidRPr="007B6520">
              <w:rPr>
                <w:rFonts w:ascii="Arial" w:eastAsia="Times New Roman" w:hAnsi="Arial" w:cs="Arial"/>
                <w:b/>
                <w:bCs/>
                <w:color w:val="000000"/>
                <w:sz w:val="20"/>
                <w:szCs w:val="20"/>
                <w:lang w:eastAsia="en-GB"/>
              </w:rPr>
              <w:t>)</w:t>
            </w:r>
          </w:p>
        </w:tc>
      </w:tr>
      <w:tr w:rsidR="0086290E" w:rsidRPr="007B6520" w14:paraId="3FAF959C" w14:textId="77777777" w:rsidTr="0086290E">
        <w:trPr>
          <w:trHeight w:val="276"/>
        </w:trPr>
        <w:tc>
          <w:tcPr>
            <w:tcW w:w="3119" w:type="dxa"/>
            <w:tcBorders>
              <w:top w:val="nil"/>
              <w:left w:val="nil"/>
              <w:bottom w:val="nil"/>
              <w:right w:val="nil"/>
            </w:tcBorders>
            <w:shd w:val="clear" w:color="auto" w:fill="auto"/>
            <w:noWrap/>
            <w:vAlign w:val="bottom"/>
            <w:hideMark/>
          </w:tcPr>
          <w:p w14:paraId="4CED9B09"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 load trabecular (proximal)</w:t>
            </w:r>
          </w:p>
        </w:tc>
        <w:tc>
          <w:tcPr>
            <w:tcW w:w="1701" w:type="dxa"/>
            <w:tcBorders>
              <w:top w:val="nil"/>
              <w:left w:val="nil"/>
              <w:bottom w:val="nil"/>
              <w:right w:val="nil"/>
            </w:tcBorders>
            <w:shd w:val="clear" w:color="auto" w:fill="auto"/>
            <w:noWrap/>
            <w:vAlign w:val="bottom"/>
            <w:hideMark/>
          </w:tcPr>
          <w:p w14:paraId="5261858E"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0.84 (0.94)</w:t>
            </w:r>
          </w:p>
        </w:tc>
        <w:tc>
          <w:tcPr>
            <w:tcW w:w="1701" w:type="dxa"/>
            <w:tcBorders>
              <w:top w:val="nil"/>
              <w:left w:val="nil"/>
              <w:bottom w:val="nil"/>
              <w:right w:val="nil"/>
            </w:tcBorders>
            <w:shd w:val="clear" w:color="auto" w:fill="auto"/>
            <w:noWrap/>
            <w:vAlign w:val="bottom"/>
            <w:hideMark/>
          </w:tcPr>
          <w:p w14:paraId="024D77E6"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-0.39 (0.76)</w:t>
            </w:r>
          </w:p>
        </w:tc>
        <w:tc>
          <w:tcPr>
            <w:tcW w:w="1701" w:type="dxa"/>
            <w:tcBorders>
              <w:top w:val="nil"/>
              <w:left w:val="nil"/>
              <w:bottom w:val="nil"/>
              <w:right w:val="nil"/>
            </w:tcBorders>
            <w:shd w:val="clear" w:color="auto" w:fill="auto"/>
            <w:noWrap/>
            <w:vAlign w:val="bottom"/>
            <w:hideMark/>
          </w:tcPr>
          <w:p w14:paraId="70FD67D3"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0.59 (0.57)</w:t>
            </w:r>
          </w:p>
        </w:tc>
        <w:tc>
          <w:tcPr>
            <w:tcW w:w="1276" w:type="dxa"/>
            <w:tcBorders>
              <w:top w:val="nil"/>
              <w:left w:val="nil"/>
              <w:bottom w:val="nil"/>
              <w:right w:val="nil"/>
            </w:tcBorders>
            <w:shd w:val="clear" w:color="auto" w:fill="auto"/>
            <w:noWrap/>
            <w:vAlign w:val="bottom"/>
            <w:hideMark/>
          </w:tcPr>
          <w:p w14:paraId="44850F7A"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-0.76 (0.78)</w:t>
            </w:r>
          </w:p>
        </w:tc>
      </w:tr>
      <w:tr w:rsidR="0086290E" w:rsidRPr="007B6520" w14:paraId="19F36A2E" w14:textId="77777777" w:rsidTr="0086290E">
        <w:trPr>
          <w:trHeight w:val="276"/>
        </w:trPr>
        <w:tc>
          <w:tcPr>
            <w:tcW w:w="3119" w:type="dxa"/>
            <w:tcBorders>
              <w:top w:val="nil"/>
              <w:left w:val="nil"/>
              <w:bottom w:val="nil"/>
              <w:right w:val="nil"/>
            </w:tcBorders>
            <w:shd w:val="clear" w:color="auto" w:fill="auto"/>
            <w:noWrap/>
            <w:vAlign w:val="bottom"/>
            <w:hideMark/>
          </w:tcPr>
          <w:p w14:paraId="4E0B56CA"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Young modulus</w:t>
            </w:r>
          </w:p>
        </w:tc>
        <w:tc>
          <w:tcPr>
            <w:tcW w:w="1701" w:type="dxa"/>
            <w:tcBorders>
              <w:top w:val="nil"/>
              <w:left w:val="nil"/>
              <w:bottom w:val="nil"/>
              <w:right w:val="nil"/>
            </w:tcBorders>
            <w:shd w:val="clear" w:color="auto" w:fill="auto"/>
            <w:noWrap/>
            <w:vAlign w:val="bottom"/>
            <w:hideMark/>
          </w:tcPr>
          <w:p w14:paraId="240D6A69" w14:textId="77777777" w:rsidR="007B6520" w:rsidRPr="007B6520" w:rsidRDefault="007B6520" w:rsidP="007B6520">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-1.31 (0.62)</w:t>
            </w:r>
          </w:p>
        </w:tc>
        <w:tc>
          <w:tcPr>
            <w:tcW w:w="1701" w:type="dxa"/>
            <w:tcBorders>
              <w:top w:val="nil"/>
              <w:left w:val="nil"/>
              <w:bottom w:val="nil"/>
              <w:right w:val="nil"/>
            </w:tcBorders>
            <w:shd w:val="clear" w:color="auto" w:fill="auto"/>
            <w:noWrap/>
            <w:vAlign w:val="bottom"/>
            <w:hideMark/>
          </w:tcPr>
          <w:p w14:paraId="31B80E9E"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-0.48 (0.39)</w:t>
            </w:r>
          </w:p>
        </w:tc>
        <w:tc>
          <w:tcPr>
            <w:tcW w:w="1701" w:type="dxa"/>
            <w:tcBorders>
              <w:top w:val="nil"/>
              <w:left w:val="nil"/>
              <w:bottom w:val="nil"/>
              <w:right w:val="nil"/>
            </w:tcBorders>
            <w:shd w:val="clear" w:color="auto" w:fill="auto"/>
            <w:noWrap/>
            <w:vAlign w:val="bottom"/>
            <w:hideMark/>
          </w:tcPr>
          <w:p w14:paraId="7D15A062"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0.49 (0.57)</w:t>
            </w:r>
          </w:p>
        </w:tc>
        <w:tc>
          <w:tcPr>
            <w:tcW w:w="1276" w:type="dxa"/>
            <w:tcBorders>
              <w:top w:val="nil"/>
              <w:left w:val="nil"/>
              <w:bottom w:val="nil"/>
              <w:right w:val="nil"/>
            </w:tcBorders>
            <w:shd w:val="clear" w:color="auto" w:fill="auto"/>
            <w:noWrap/>
            <w:vAlign w:val="bottom"/>
            <w:hideMark/>
          </w:tcPr>
          <w:p w14:paraId="41B6B967"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0.92 (0.65)</w:t>
            </w:r>
          </w:p>
        </w:tc>
      </w:tr>
      <w:tr w:rsidR="0086290E" w:rsidRPr="007B6520" w14:paraId="61C0D372" w14:textId="77777777" w:rsidTr="0086290E">
        <w:trPr>
          <w:trHeight w:val="276"/>
        </w:trPr>
        <w:tc>
          <w:tcPr>
            <w:tcW w:w="3119" w:type="dxa"/>
            <w:tcBorders>
              <w:top w:val="nil"/>
              <w:left w:val="nil"/>
              <w:bottom w:val="nil"/>
              <w:right w:val="nil"/>
            </w:tcBorders>
            <w:shd w:val="clear" w:color="auto" w:fill="auto"/>
            <w:noWrap/>
            <w:vAlign w:val="bottom"/>
            <w:hideMark/>
          </w:tcPr>
          <w:p w14:paraId="2A3D1E4F"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Von Mises stresses (trabecular)</w:t>
            </w:r>
          </w:p>
        </w:tc>
        <w:tc>
          <w:tcPr>
            <w:tcW w:w="1701" w:type="dxa"/>
            <w:tcBorders>
              <w:top w:val="nil"/>
              <w:left w:val="nil"/>
              <w:bottom w:val="nil"/>
              <w:right w:val="nil"/>
            </w:tcBorders>
            <w:shd w:val="clear" w:color="auto" w:fill="auto"/>
            <w:noWrap/>
            <w:vAlign w:val="bottom"/>
            <w:hideMark/>
          </w:tcPr>
          <w:p w14:paraId="05C08E00"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-0.84 (0.71)</w:t>
            </w:r>
          </w:p>
        </w:tc>
        <w:tc>
          <w:tcPr>
            <w:tcW w:w="1701" w:type="dxa"/>
            <w:tcBorders>
              <w:top w:val="nil"/>
              <w:left w:val="nil"/>
              <w:bottom w:val="nil"/>
              <w:right w:val="nil"/>
            </w:tcBorders>
            <w:shd w:val="clear" w:color="auto" w:fill="auto"/>
            <w:noWrap/>
            <w:vAlign w:val="bottom"/>
            <w:hideMark/>
          </w:tcPr>
          <w:p w14:paraId="47144C8C" w14:textId="2C71F928"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-0.43 (0.8</w:t>
            </w:r>
            <w:r w:rsidR="003E65D9">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70C979B0" w14:textId="5DD48730"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w:t>
            </w:r>
            <w:r w:rsidR="003E65D9">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 xml:space="preserve"> (0.65)</w:t>
            </w:r>
          </w:p>
        </w:tc>
        <w:tc>
          <w:tcPr>
            <w:tcW w:w="1276" w:type="dxa"/>
            <w:tcBorders>
              <w:top w:val="nil"/>
              <w:left w:val="nil"/>
              <w:bottom w:val="nil"/>
              <w:right w:val="nil"/>
            </w:tcBorders>
            <w:shd w:val="clear" w:color="auto" w:fill="auto"/>
            <w:noWrap/>
            <w:vAlign w:val="bottom"/>
            <w:hideMark/>
          </w:tcPr>
          <w:p w14:paraId="7C4E452D"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0.25 (0.97)</w:t>
            </w:r>
          </w:p>
        </w:tc>
      </w:tr>
      <w:tr w:rsidR="0086290E" w:rsidRPr="007B6520" w14:paraId="476E91D8" w14:textId="77777777" w:rsidTr="0086290E">
        <w:trPr>
          <w:trHeight w:val="276"/>
        </w:trPr>
        <w:tc>
          <w:tcPr>
            <w:tcW w:w="3119" w:type="dxa"/>
            <w:tcBorders>
              <w:top w:val="nil"/>
              <w:left w:val="nil"/>
              <w:bottom w:val="nil"/>
              <w:right w:val="nil"/>
            </w:tcBorders>
            <w:shd w:val="clear" w:color="auto" w:fill="auto"/>
            <w:noWrap/>
            <w:vAlign w:val="bottom"/>
            <w:hideMark/>
          </w:tcPr>
          <w:p w14:paraId="3D7C9F3F"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Von Mises stresses (cortical)</w:t>
            </w:r>
          </w:p>
        </w:tc>
        <w:tc>
          <w:tcPr>
            <w:tcW w:w="1701" w:type="dxa"/>
            <w:tcBorders>
              <w:top w:val="nil"/>
              <w:left w:val="nil"/>
              <w:bottom w:val="nil"/>
              <w:right w:val="nil"/>
            </w:tcBorders>
            <w:shd w:val="clear" w:color="auto" w:fill="auto"/>
            <w:noWrap/>
            <w:vAlign w:val="bottom"/>
            <w:hideMark/>
          </w:tcPr>
          <w:p w14:paraId="70F5FDC3" w14:textId="77777777" w:rsidR="007B6520" w:rsidRPr="007B6520" w:rsidRDefault="007B6520" w:rsidP="007B6520">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-1.11 (1.01)</w:t>
            </w:r>
          </w:p>
        </w:tc>
        <w:tc>
          <w:tcPr>
            <w:tcW w:w="1701" w:type="dxa"/>
            <w:tcBorders>
              <w:top w:val="nil"/>
              <w:left w:val="nil"/>
              <w:bottom w:val="nil"/>
              <w:right w:val="nil"/>
            </w:tcBorders>
            <w:shd w:val="clear" w:color="auto" w:fill="auto"/>
            <w:noWrap/>
            <w:vAlign w:val="bottom"/>
            <w:hideMark/>
          </w:tcPr>
          <w:p w14:paraId="281525CA"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0.06 (0.77)</w:t>
            </w:r>
          </w:p>
        </w:tc>
        <w:tc>
          <w:tcPr>
            <w:tcW w:w="1701" w:type="dxa"/>
            <w:tcBorders>
              <w:top w:val="nil"/>
              <w:left w:val="nil"/>
              <w:bottom w:val="nil"/>
              <w:right w:val="nil"/>
            </w:tcBorders>
            <w:shd w:val="clear" w:color="auto" w:fill="auto"/>
            <w:noWrap/>
            <w:vAlign w:val="bottom"/>
            <w:hideMark/>
          </w:tcPr>
          <w:p w14:paraId="4E578B47"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0.03 (0.76)</w:t>
            </w:r>
          </w:p>
        </w:tc>
        <w:tc>
          <w:tcPr>
            <w:tcW w:w="1276" w:type="dxa"/>
            <w:tcBorders>
              <w:top w:val="nil"/>
              <w:left w:val="nil"/>
              <w:bottom w:val="nil"/>
              <w:right w:val="nil"/>
            </w:tcBorders>
            <w:shd w:val="clear" w:color="auto" w:fill="auto"/>
            <w:noWrap/>
            <w:vAlign w:val="bottom"/>
            <w:hideMark/>
          </w:tcPr>
          <w:p w14:paraId="0F86F4EB"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0.69 (0.68)</w:t>
            </w:r>
          </w:p>
        </w:tc>
      </w:tr>
      <w:tr w:rsidR="0086290E" w:rsidRPr="007B6520" w14:paraId="5AF6A1D1" w14:textId="77777777" w:rsidTr="0086290E">
        <w:trPr>
          <w:trHeight w:val="276"/>
        </w:trPr>
        <w:tc>
          <w:tcPr>
            <w:tcW w:w="3119" w:type="dxa"/>
            <w:tcBorders>
              <w:top w:val="nil"/>
              <w:left w:val="nil"/>
              <w:bottom w:val="nil"/>
              <w:right w:val="nil"/>
            </w:tcBorders>
            <w:shd w:val="clear" w:color="auto" w:fill="auto"/>
            <w:noWrap/>
            <w:vAlign w:val="bottom"/>
            <w:hideMark/>
          </w:tcPr>
          <w:p w14:paraId="77DDE754"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Trabecular strain</w:t>
            </w:r>
          </w:p>
        </w:tc>
        <w:tc>
          <w:tcPr>
            <w:tcW w:w="1701" w:type="dxa"/>
            <w:tcBorders>
              <w:top w:val="nil"/>
              <w:left w:val="nil"/>
              <w:bottom w:val="nil"/>
              <w:right w:val="nil"/>
            </w:tcBorders>
            <w:shd w:val="clear" w:color="auto" w:fill="auto"/>
            <w:noWrap/>
            <w:vAlign w:val="bottom"/>
            <w:hideMark/>
          </w:tcPr>
          <w:p w14:paraId="170075E2"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-0.88 (0.74)</w:t>
            </w:r>
          </w:p>
        </w:tc>
        <w:tc>
          <w:tcPr>
            <w:tcW w:w="1701" w:type="dxa"/>
            <w:tcBorders>
              <w:top w:val="nil"/>
              <w:left w:val="nil"/>
              <w:bottom w:val="nil"/>
              <w:right w:val="nil"/>
            </w:tcBorders>
            <w:shd w:val="clear" w:color="auto" w:fill="auto"/>
            <w:noWrap/>
            <w:vAlign w:val="bottom"/>
            <w:hideMark/>
          </w:tcPr>
          <w:p w14:paraId="07B71607" w14:textId="2BB30394"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-0.4</w:t>
            </w:r>
            <w:r w:rsidR="003E65D9">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 xml:space="preserve"> (0.84)</w:t>
            </w:r>
          </w:p>
        </w:tc>
        <w:tc>
          <w:tcPr>
            <w:tcW w:w="1701" w:type="dxa"/>
            <w:tcBorders>
              <w:top w:val="nil"/>
              <w:left w:val="nil"/>
              <w:bottom w:val="nil"/>
              <w:right w:val="nil"/>
            </w:tcBorders>
            <w:shd w:val="clear" w:color="auto" w:fill="auto"/>
            <w:noWrap/>
            <w:vAlign w:val="bottom"/>
            <w:hideMark/>
          </w:tcPr>
          <w:p w14:paraId="15D4C37E"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0.77 (0.61)</w:t>
            </w:r>
          </w:p>
        </w:tc>
        <w:tc>
          <w:tcPr>
            <w:tcW w:w="1276" w:type="dxa"/>
            <w:tcBorders>
              <w:top w:val="nil"/>
              <w:left w:val="nil"/>
              <w:bottom w:val="nil"/>
              <w:right w:val="nil"/>
            </w:tcBorders>
            <w:shd w:val="clear" w:color="auto" w:fill="auto"/>
            <w:noWrap/>
            <w:vAlign w:val="bottom"/>
            <w:hideMark/>
          </w:tcPr>
          <w:p w14:paraId="1E5C6E0D"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0.27 (0.94)</w:t>
            </w:r>
          </w:p>
        </w:tc>
      </w:tr>
      <w:tr w:rsidR="0086290E" w:rsidRPr="007B6520" w14:paraId="466504E3" w14:textId="77777777" w:rsidTr="0086290E">
        <w:trPr>
          <w:trHeight w:val="276"/>
        </w:trPr>
        <w:tc>
          <w:tcPr>
            <w:tcW w:w="3119" w:type="dxa"/>
            <w:tcBorders>
              <w:top w:val="nil"/>
              <w:left w:val="nil"/>
              <w:bottom w:val="nil"/>
              <w:right w:val="nil"/>
            </w:tcBorders>
            <w:shd w:val="clear" w:color="auto" w:fill="auto"/>
            <w:noWrap/>
            <w:vAlign w:val="bottom"/>
            <w:hideMark/>
          </w:tcPr>
          <w:p w14:paraId="42AAB880"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Cortical strain</w:t>
            </w:r>
          </w:p>
        </w:tc>
        <w:tc>
          <w:tcPr>
            <w:tcW w:w="1701" w:type="dxa"/>
            <w:tcBorders>
              <w:top w:val="nil"/>
              <w:left w:val="nil"/>
              <w:bottom w:val="nil"/>
              <w:right w:val="nil"/>
            </w:tcBorders>
            <w:shd w:val="clear" w:color="auto" w:fill="auto"/>
            <w:noWrap/>
            <w:vAlign w:val="bottom"/>
            <w:hideMark/>
          </w:tcPr>
          <w:p w14:paraId="2A74DDB8" w14:textId="77777777" w:rsidR="007B6520" w:rsidRPr="007B6520" w:rsidRDefault="007B6520" w:rsidP="007B6520">
            <w:pPr>
              <w:spacing w:after="0" w:line="240" w:lineRule="auto"/>
              <w:jc w:val="center"/>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-1.17 (1.14)</w:t>
            </w:r>
          </w:p>
        </w:tc>
        <w:tc>
          <w:tcPr>
            <w:tcW w:w="1701" w:type="dxa"/>
            <w:tcBorders>
              <w:top w:val="nil"/>
              <w:left w:val="nil"/>
              <w:bottom w:val="nil"/>
              <w:right w:val="nil"/>
            </w:tcBorders>
            <w:shd w:val="clear" w:color="auto" w:fill="auto"/>
            <w:noWrap/>
            <w:vAlign w:val="bottom"/>
            <w:hideMark/>
          </w:tcPr>
          <w:p w14:paraId="606A9FCD"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0.12 (0.68)</w:t>
            </w:r>
          </w:p>
        </w:tc>
        <w:tc>
          <w:tcPr>
            <w:tcW w:w="1701" w:type="dxa"/>
            <w:tcBorders>
              <w:top w:val="nil"/>
              <w:left w:val="nil"/>
              <w:bottom w:val="nil"/>
              <w:right w:val="nil"/>
            </w:tcBorders>
            <w:shd w:val="clear" w:color="auto" w:fill="auto"/>
            <w:noWrap/>
            <w:vAlign w:val="bottom"/>
            <w:hideMark/>
          </w:tcPr>
          <w:p w14:paraId="75817202"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0.07 (0.81)</w:t>
            </w:r>
          </w:p>
        </w:tc>
        <w:tc>
          <w:tcPr>
            <w:tcW w:w="1276" w:type="dxa"/>
            <w:tcBorders>
              <w:top w:val="nil"/>
              <w:left w:val="nil"/>
              <w:bottom w:val="nil"/>
              <w:right w:val="nil"/>
            </w:tcBorders>
            <w:shd w:val="clear" w:color="auto" w:fill="auto"/>
            <w:noWrap/>
            <w:vAlign w:val="bottom"/>
            <w:hideMark/>
          </w:tcPr>
          <w:p w14:paraId="01FF9E35"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0.62 (0.58)</w:t>
            </w:r>
          </w:p>
        </w:tc>
      </w:tr>
      <w:tr w:rsidR="0086290E" w:rsidRPr="007B6520" w14:paraId="2E1FBEBE" w14:textId="77777777" w:rsidTr="0086290E">
        <w:trPr>
          <w:trHeight w:val="276"/>
        </w:trPr>
        <w:tc>
          <w:tcPr>
            <w:tcW w:w="3119" w:type="dxa"/>
            <w:tcBorders>
              <w:top w:val="nil"/>
              <w:left w:val="nil"/>
              <w:bottom w:val="nil"/>
              <w:right w:val="nil"/>
            </w:tcBorders>
            <w:shd w:val="clear" w:color="auto" w:fill="auto"/>
            <w:noWrap/>
            <w:vAlign w:val="bottom"/>
            <w:hideMark/>
          </w:tcPr>
          <w:p w14:paraId="2C7943B2"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4326DC3B"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44DB91BC"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3672AC05"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83E03AC"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r>
      <w:tr w:rsidR="0086290E" w:rsidRPr="007B6520" w14:paraId="707726F0" w14:textId="77777777" w:rsidTr="0086290E">
        <w:trPr>
          <w:trHeight w:val="276"/>
        </w:trPr>
        <w:tc>
          <w:tcPr>
            <w:tcW w:w="3119" w:type="dxa"/>
            <w:tcBorders>
              <w:top w:val="nil"/>
              <w:left w:val="nil"/>
              <w:bottom w:val="nil"/>
              <w:right w:val="nil"/>
            </w:tcBorders>
            <w:shd w:val="clear" w:color="auto" w:fill="auto"/>
            <w:noWrap/>
            <w:vAlign w:val="bottom"/>
            <w:hideMark/>
          </w:tcPr>
          <w:p w14:paraId="12E55006" w14:textId="77777777" w:rsidR="007B6520" w:rsidRPr="007B6520" w:rsidRDefault="007B6520" w:rsidP="007B6520">
            <w:pPr>
              <w:spacing w:after="0" w:line="240" w:lineRule="auto"/>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DXA</w:t>
            </w:r>
          </w:p>
        </w:tc>
        <w:tc>
          <w:tcPr>
            <w:tcW w:w="1701" w:type="dxa"/>
            <w:tcBorders>
              <w:top w:val="nil"/>
              <w:left w:val="nil"/>
              <w:bottom w:val="nil"/>
              <w:right w:val="nil"/>
            </w:tcBorders>
            <w:shd w:val="clear" w:color="auto" w:fill="auto"/>
            <w:noWrap/>
            <w:vAlign w:val="bottom"/>
            <w:hideMark/>
          </w:tcPr>
          <w:p w14:paraId="023BB739" w14:textId="77777777" w:rsidR="007B6520" w:rsidRPr="007B6520" w:rsidRDefault="007B6520" w:rsidP="007B6520">
            <w:pPr>
              <w:spacing w:after="0" w:line="240" w:lineRule="auto"/>
              <w:rPr>
                <w:rFonts w:ascii="Arial" w:eastAsia="Times New Roman" w:hAnsi="Arial" w:cs="Arial"/>
                <w:b/>
                <w:bCs/>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47F0AC4C"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770EA7FD"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084F9797"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r>
      <w:tr w:rsidR="0086290E" w:rsidRPr="007B6520" w14:paraId="054254FD" w14:textId="77777777" w:rsidTr="0086290E">
        <w:trPr>
          <w:trHeight w:val="324"/>
        </w:trPr>
        <w:tc>
          <w:tcPr>
            <w:tcW w:w="3119" w:type="dxa"/>
            <w:tcBorders>
              <w:top w:val="nil"/>
              <w:left w:val="nil"/>
              <w:bottom w:val="nil"/>
              <w:right w:val="nil"/>
            </w:tcBorders>
            <w:shd w:val="clear" w:color="auto" w:fill="auto"/>
            <w:noWrap/>
            <w:vAlign w:val="bottom"/>
            <w:hideMark/>
          </w:tcPr>
          <w:p w14:paraId="261DB00A"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Femoral neck aBMD (g/cm</w:t>
            </w:r>
            <w:r w:rsidRPr="007B6520">
              <w:rPr>
                <w:rFonts w:ascii="Arial" w:eastAsia="Times New Roman" w:hAnsi="Arial" w:cs="Arial"/>
                <w:color w:val="000000"/>
                <w:sz w:val="20"/>
                <w:szCs w:val="20"/>
                <w:vertAlign w:val="superscript"/>
                <w:lang w:eastAsia="en-GB"/>
              </w:rPr>
              <w:t>2</w:t>
            </w:r>
            <w:r w:rsidRPr="007B6520">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5BF72402" w14:textId="77777777" w:rsidR="007B6520" w:rsidRPr="001F4542" w:rsidRDefault="007B6520" w:rsidP="007B6520">
            <w:pPr>
              <w:spacing w:after="0" w:line="240" w:lineRule="auto"/>
              <w:jc w:val="center"/>
              <w:rPr>
                <w:rFonts w:ascii="Arial" w:eastAsia="Times New Roman" w:hAnsi="Arial" w:cs="Arial"/>
                <w:bCs/>
                <w:sz w:val="20"/>
                <w:szCs w:val="20"/>
                <w:lang w:eastAsia="en-GB"/>
              </w:rPr>
            </w:pPr>
            <w:r w:rsidRPr="001F4542">
              <w:rPr>
                <w:rFonts w:ascii="Arial" w:eastAsia="Times New Roman" w:hAnsi="Arial" w:cs="Arial"/>
                <w:bCs/>
                <w:sz w:val="20"/>
                <w:szCs w:val="20"/>
                <w:lang w:eastAsia="en-GB"/>
              </w:rPr>
              <w:t>0.88 (0.12)</w:t>
            </w:r>
          </w:p>
        </w:tc>
        <w:tc>
          <w:tcPr>
            <w:tcW w:w="1701" w:type="dxa"/>
            <w:tcBorders>
              <w:top w:val="nil"/>
              <w:left w:val="nil"/>
              <w:bottom w:val="nil"/>
              <w:right w:val="nil"/>
            </w:tcBorders>
            <w:shd w:val="clear" w:color="auto" w:fill="auto"/>
            <w:noWrap/>
            <w:vAlign w:val="bottom"/>
            <w:hideMark/>
          </w:tcPr>
          <w:p w14:paraId="332D394B" w14:textId="77777777" w:rsidR="007B6520" w:rsidRPr="001F4542" w:rsidRDefault="007B6520" w:rsidP="007B6520">
            <w:pPr>
              <w:spacing w:after="0" w:line="240" w:lineRule="auto"/>
              <w:jc w:val="center"/>
              <w:rPr>
                <w:rFonts w:ascii="Arial" w:eastAsia="Times New Roman" w:hAnsi="Arial" w:cs="Arial"/>
                <w:bCs/>
                <w:sz w:val="20"/>
                <w:szCs w:val="20"/>
                <w:lang w:eastAsia="en-GB"/>
              </w:rPr>
            </w:pPr>
            <w:r w:rsidRPr="001F4542">
              <w:rPr>
                <w:rFonts w:ascii="Arial" w:eastAsia="Times New Roman" w:hAnsi="Arial" w:cs="Arial"/>
                <w:bCs/>
                <w:sz w:val="20"/>
                <w:szCs w:val="20"/>
                <w:lang w:eastAsia="en-GB"/>
              </w:rPr>
              <w:t>0.87 (0.11)</w:t>
            </w:r>
          </w:p>
        </w:tc>
        <w:tc>
          <w:tcPr>
            <w:tcW w:w="1701" w:type="dxa"/>
            <w:tcBorders>
              <w:top w:val="nil"/>
              <w:left w:val="nil"/>
              <w:bottom w:val="nil"/>
              <w:right w:val="nil"/>
            </w:tcBorders>
            <w:shd w:val="clear" w:color="auto" w:fill="auto"/>
            <w:noWrap/>
            <w:vAlign w:val="bottom"/>
            <w:hideMark/>
          </w:tcPr>
          <w:p w14:paraId="68FBC08B" w14:textId="77777777" w:rsidR="007B6520" w:rsidRPr="001F4542" w:rsidRDefault="007B6520" w:rsidP="007B6520">
            <w:pPr>
              <w:spacing w:after="0" w:line="240" w:lineRule="auto"/>
              <w:jc w:val="center"/>
              <w:rPr>
                <w:rFonts w:ascii="Arial" w:eastAsia="Times New Roman" w:hAnsi="Arial" w:cs="Arial"/>
                <w:color w:val="000000"/>
                <w:sz w:val="20"/>
                <w:szCs w:val="20"/>
                <w:lang w:eastAsia="en-GB"/>
              </w:rPr>
            </w:pPr>
            <w:r w:rsidRPr="001F4542">
              <w:rPr>
                <w:rFonts w:ascii="Arial" w:eastAsia="Times New Roman" w:hAnsi="Arial" w:cs="Arial"/>
                <w:color w:val="000000"/>
                <w:sz w:val="20"/>
                <w:szCs w:val="20"/>
                <w:lang w:eastAsia="en-GB"/>
              </w:rPr>
              <w:t>1.02 (0.14)</w:t>
            </w:r>
          </w:p>
        </w:tc>
        <w:tc>
          <w:tcPr>
            <w:tcW w:w="1276" w:type="dxa"/>
            <w:tcBorders>
              <w:top w:val="nil"/>
              <w:left w:val="nil"/>
              <w:bottom w:val="nil"/>
              <w:right w:val="nil"/>
            </w:tcBorders>
            <w:shd w:val="clear" w:color="auto" w:fill="auto"/>
            <w:noWrap/>
            <w:vAlign w:val="bottom"/>
            <w:hideMark/>
          </w:tcPr>
          <w:p w14:paraId="1D168D95"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0.98 (0.12)</w:t>
            </w:r>
          </w:p>
        </w:tc>
      </w:tr>
      <w:tr w:rsidR="0086290E" w:rsidRPr="007B6520" w14:paraId="5E5C7165" w14:textId="77777777" w:rsidTr="0086290E">
        <w:trPr>
          <w:trHeight w:val="276"/>
        </w:trPr>
        <w:tc>
          <w:tcPr>
            <w:tcW w:w="3119" w:type="dxa"/>
            <w:tcBorders>
              <w:top w:val="nil"/>
              <w:left w:val="nil"/>
              <w:bottom w:val="nil"/>
              <w:right w:val="nil"/>
            </w:tcBorders>
            <w:shd w:val="clear" w:color="auto" w:fill="auto"/>
            <w:noWrap/>
            <w:vAlign w:val="bottom"/>
            <w:hideMark/>
          </w:tcPr>
          <w:p w14:paraId="5CC328CD" w14:textId="77777777" w:rsidR="007B6520" w:rsidRPr="007B6520" w:rsidRDefault="007B6520" w:rsidP="007B6520">
            <w:pPr>
              <w:spacing w:after="0" w:line="240" w:lineRule="auto"/>
              <w:rPr>
                <w:rFonts w:ascii="Arial" w:eastAsia="Times New Roman" w:hAnsi="Arial" w:cs="Arial"/>
                <w:i/>
                <w:iCs/>
                <w:color w:val="000000"/>
                <w:sz w:val="20"/>
                <w:szCs w:val="20"/>
                <w:lang w:eastAsia="en-GB"/>
              </w:rPr>
            </w:pPr>
            <w:r w:rsidRPr="007B6520">
              <w:rPr>
                <w:rFonts w:ascii="Arial" w:eastAsia="Times New Roman" w:hAnsi="Arial" w:cs="Arial"/>
                <w:i/>
                <w:iCs/>
                <w:color w:val="000000"/>
                <w:sz w:val="20"/>
                <w:szCs w:val="20"/>
                <w:lang w:eastAsia="en-GB"/>
              </w:rPr>
              <w:t>P-value</w:t>
            </w:r>
          </w:p>
        </w:tc>
        <w:tc>
          <w:tcPr>
            <w:tcW w:w="1701" w:type="dxa"/>
            <w:tcBorders>
              <w:top w:val="nil"/>
              <w:left w:val="nil"/>
              <w:bottom w:val="nil"/>
              <w:right w:val="nil"/>
            </w:tcBorders>
            <w:shd w:val="clear" w:color="auto" w:fill="auto"/>
            <w:noWrap/>
            <w:vAlign w:val="bottom"/>
            <w:hideMark/>
          </w:tcPr>
          <w:p w14:paraId="460137D5" w14:textId="77777777" w:rsidR="007B6520" w:rsidRPr="001F4542" w:rsidRDefault="007B6520" w:rsidP="007B6520">
            <w:pPr>
              <w:spacing w:after="0" w:line="240" w:lineRule="auto"/>
              <w:jc w:val="center"/>
              <w:rPr>
                <w:rFonts w:ascii="Arial" w:eastAsia="Times New Roman" w:hAnsi="Arial" w:cs="Arial"/>
                <w:bCs/>
                <w:i/>
                <w:iCs/>
                <w:sz w:val="20"/>
                <w:szCs w:val="20"/>
                <w:lang w:eastAsia="en-GB"/>
              </w:rPr>
            </w:pPr>
            <w:r w:rsidRPr="001F4542">
              <w:rPr>
                <w:rFonts w:ascii="Arial" w:eastAsia="Times New Roman" w:hAnsi="Arial" w:cs="Arial"/>
                <w:bCs/>
                <w:i/>
                <w:iCs/>
                <w:sz w:val="20"/>
                <w:szCs w:val="20"/>
                <w:lang w:eastAsia="en-GB"/>
              </w:rPr>
              <w:t>&lt;0.001</w:t>
            </w:r>
          </w:p>
        </w:tc>
        <w:tc>
          <w:tcPr>
            <w:tcW w:w="1701" w:type="dxa"/>
            <w:tcBorders>
              <w:top w:val="nil"/>
              <w:left w:val="nil"/>
              <w:bottom w:val="nil"/>
              <w:right w:val="nil"/>
            </w:tcBorders>
            <w:shd w:val="clear" w:color="auto" w:fill="auto"/>
            <w:noWrap/>
            <w:vAlign w:val="bottom"/>
            <w:hideMark/>
          </w:tcPr>
          <w:p w14:paraId="37C7CDC8" w14:textId="77777777" w:rsidR="007B6520" w:rsidRPr="001F4542" w:rsidRDefault="007B6520" w:rsidP="007B6520">
            <w:pPr>
              <w:spacing w:after="0" w:line="240" w:lineRule="auto"/>
              <w:jc w:val="center"/>
              <w:rPr>
                <w:rFonts w:ascii="Arial" w:eastAsia="Times New Roman" w:hAnsi="Arial" w:cs="Arial"/>
                <w:bCs/>
                <w:i/>
                <w:iCs/>
                <w:sz w:val="20"/>
                <w:szCs w:val="20"/>
                <w:lang w:eastAsia="en-GB"/>
              </w:rPr>
            </w:pPr>
            <w:r w:rsidRPr="001F4542">
              <w:rPr>
                <w:rFonts w:ascii="Arial" w:eastAsia="Times New Roman" w:hAnsi="Arial" w:cs="Arial"/>
                <w:bCs/>
                <w:i/>
                <w:iCs/>
                <w:sz w:val="20"/>
                <w:szCs w:val="20"/>
                <w:lang w:eastAsia="en-GB"/>
              </w:rPr>
              <w:t>&lt;0.001</w:t>
            </w:r>
          </w:p>
        </w:tc>
        <w:tc>
          <w:tcPr>
            <w:tcW w:w="1701" w:type="dxa"/>
            <w:tcBorders>
              <w:top w:val="nil"/>
              <w:left w:val="nil"/>
              <w:bottom w:val="nil"/>
              <w:right w:val="nil"/>
            </w:tcBorders>
            <w:shd w:val="clear" w:color="auto" w:fill="auto"/>
            <w:noWrap/>
            <w:vAlign w:val="bottom"/>
            <w:hideMark/>
          </w:tcPr>
          <w:p w14:paraId="072E3E9D" w14:textId="77777777" w:rsidR="007B6520" w:rsidRPr="001F4542" w:rsidRDefault="007B6520" w:rsidP="007B6520">
            <w:pPr>
              <w:spacing w:after="0" w:line="240" w:lineRule="auto"/>
              <w:jc w:val="center"/>
              <w:rPr>
                <w:rFonts w:ascii="Arial" w:eastAsia="Times New Roman" w:hAnsi="Arial" w:cs="Arial"/>
                <w:i/>
                <w:iCs/>
                <w:color w:val="000000"/>
                <w:sz w:val="20"/>
                <w:szCs w:val="20"/>
                <w:lang w:eastAsia="en-GB"/>
              </w:rPr>
            </w:pPr>
            <w:r w:rsidRPr="001F4542">
              <w:rPr>
                <w:rFonts w:ascii="Arial" w:eastAsia="Times New Roman" w:hAnsi="Arial" w:cs="Arial"/>
                <w:i/>
                <w:iCs/>
                <w:color w:val="000000"/>
                <w:sz w:val="20"/>
                <w:szCs w:val="20"/>
                <w:lang w:eastAsia="en-GB"/>
              </w:rPr>
              <w:t>0.108</w:t>
            </w:r>
          </w:p>
        </w:tc>
        <w:tc>
          <w:tcPr>
            <w:tcW w:w="1276" w:type="dxa"/>
            <w:tcBorders>
              <w:top w:val="nil"/>
              <w:left w:val="nil"/>
              <w:bottom w:val="nil"/>
              <w:right w:val="nil"/>
            </w:tcBorders>
            <w:shd w:val="clear" w:color="auto" w:fill="auto"/>
            <w:noWrap/>
            <w:vAlign w:val="bottom"/>
            <w:hideMark/>
          </w:tcPr>
          <w:p w14:paraId="1424AF0E" w14:textId="77777777" w:rsidR="007B6520" w:rsidRPr="007B6520" w:rsidRDefault="007B6520" w:rsidP="007B6520">
            <w:pPr>
              <w:spacing w:after="0" w:line="240" w:lineRule="auto"/>
              <w:jc w:val="center"/>
              <w:rPr>
                <w:rFonts w:ascii="Arial" w:eastAsia="Times New Roman" w:hAnsi="Arial" w:cs="Arial"/>
                <w:i/>
                <w:iCs/>
                <w:color w:val="000000"/>
                <w:sz w:val="20"/>
                <w:szCs w:val="20"/>
                <w:lang w:eastAsia="en-GB"/>
              </w:rPr>
            </w:pPr>
            <w:r w:rsidRPr="007B6520">
              <w:rPr>
                <w:rFonts w:ascii="Arial" w:eastAsia="Times New Roman" w:hAnsi="Arial" w:cs="Arial"/>
                <w:i/>
                <w:iCs/>
                <w:color w:val="000000"/>
                <w:sz w:val="20"/>
                <w:szCs w:val="20"/>
                <w:lang w:eastAsia="en-GB"/>
              </w:rPr>
              <w:t>reference</w:t>
            </w:r>
          </w:p>
        </w:tc>
      </w:tr>
      <w:tr w:rsidR="0086290E" w:rsidRPr="007B6520" w14:paraId="439AE1F1" w14:textId="77777777" w:rsidTr="0086290E">
        <w:trPr>
          <w:trHeight w:val="276"/>
        </w:trPr>
        <w:tc>
          <w:tcPr>
            <w:tcW w:w="3119" w:type="dxa"/>
            <w:tcBorders>
              <w:top w:val="nil"/>
              <w:left w:val="nil"/>
              <w:bottom w:val="nil"/>
              <w:right w:val="nil"/>
            </w:tcBorders>
            <w:shd w:val="clear" w:color="auto" w:fill="auto"/>
            <w:noWrap/>
            <w:vAlign w:val="bottom"/>
            <w:hideMark/>
          </w:tcPr>
          <w:p w14:paraId="1B770A35" w14:textId="77777777" w:rsidR="007B6520" w:rsidRPr="007B6520" w:rsidRDefault="007B6520" w:rsidP="007B6520">
            <w:pPr>
              <w:spacing w:after="0" w:line="240" w:lineRule="auto"/>
              <w:jc w:val="center"/>
              <w:rPr>
                <w:rFonts w:ascii="Arial" w:eastAsia="Times New Roman" w:hAnsi="Arial" w:cs="Arial"/>
                <w:i/>
                <w:iCs/>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40CF56EA"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6D4629AB"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37B97D15"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2006120"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r>
      <w:tr w:rsidR="0086290E" w:rsidRPr="007B6520" w14:paraId="3C3594C9" w14:textId="77777777" w:rsidTr="0086290E">
        <w:trPr>
          <w:trHeight w:val="276"/>
        </w:trPr>
        <w:tc>
          <w:tcPr>
            <w:tcW w:w="3119" w:type="dxa"/>
            <w:tcBorders>
              <w:top w:val="nil"/>
              <w:left w:val="nil"/>
              <w:bottom w:val="nil"/>
              <w:right w:val="nil"/>
            </w:tcBorders>
            <w:shd w:val="clear" w:color="auto" w:fill="auto"/>
            <w:noWrap/>
            <w:vAlign w:val="bottom"/>
            <w:hideMark/>
          </w:tcPr>
          <w:p w14:paraId="27DAA1CF"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Normal*</w:t>
            </w:r>
          </w:p>
        </w:tc>
        <w:tc>
          <w:tcPr>
            <w:tcW w:w="1701" w:type="dxa"/>
            <w:tcBorders>
              <w:top w:val="nil"/>
              <w:left w:val="nil"/>
              <w:bottom w:val="nil"/>
              <w:right w:val="nil"/>
            </w:tcBorders>
            <w:shd w:val="clear" w:color="auto" w:fill="auto"/>
            <w:noWrap/>
            <w:vAlign w:val="bottom"/>
            <w:hideMark/>
          </w:tcPr>
          <w:p w14:paraId="097E5214"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13 (37.1%)</w:t>
            </w:r>
          </w:p>
        </w:tc>
        <w:tc>
          <w:tcPr>
            <w:tcW w:w="1701" w:type="dxa"/>
            <w:tcBorders>
              <w:top w:val="nil"/>
              <w:left w:val="nil"/>
              <w:bottom w:val="nil"/>
              <w:right w:val="nil"/>
            </w:tcBorders>
            <w:shd w:val="clear" w:color="auto" w:fill="auto"/>
            <w:noWrap/>
            <w:vAlign w:val="bottom"/>
            <w:hideMark/>
          </w:tcPr>
          <w:p w14:paraId="4E1F6E81" w14:textId="337ED19F"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12 (25</w:t>
            </w:r>
            <w:r w:rsidR="00737061">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26DF2F45"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33 (71.7%)</w:t>
            </w:r>
          </w:p>
        </w:tc>
        <w:tc>
          <w:tcPr>
            <w:tcW w:w="1276" w:type="dxa"/>
            <w:tcBorders>
              <w:top w:val="nil"/>
              <w:left w:val="nil"/>
              <w:bottom w:val="nil"/>
              <w:right w:val="nil"/>
            </w:tcBorders>
            <w:shd w:val="clear" w:color="auto" w:fill="auto"/>
            <w:noWrap/>
            <w:vAlign w:val="bottom"/>
            <w:hideMark/>
          </w:tcPr>
          <w:p w14:paraId="5B252CD4" w14:textId="6050E2BC"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26 (51</w:t>
            </w:r>
            <w:r w:rsidR="001F4542">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w:t>
            </w:r>
          </w:p>
        </w:tc>
      </w:tr>
      <w:tr w:rsidR="0086290E" w:rsidRPr="007B6520" w14:paraId="21174B20" w14:textId="77777777" w:rsidTr="0086290E">
        <w:trPr>
          <w:trHeight w:val="276"/>
        </w:trPr>
        <w:tc>
          <w:tcPr>
            <w:tcW w:w="3119" w:type="dxa"/>
            <w:tcBorders>
              <w:top w:val="nil"/>
              <w:left w:val="nil"/>
              <w:bottom w:val="nil"/>
              <w:right w:val="nil"/>
            </w:tcBorders>
            <w:shd w:val="clear" w:color="auto" w:fill="auto"/>
            <w:noWrap/>
            <w:vAlign w:val="bottom"/>
            <w:hideMark/>
          </w:tcPr>
          <w:p w14:paraId="6E99BFB4"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Osteopenic*</w:t>
            </w:r>
          </w:p>
        </w:tc>
        <w:tc>
          <w:tcPr>
            <w:tcW w:w="1701" w:type="dxa"/>
            <w:tcBorders>
              <w:top w:val="nil"/>
              <w:left w:val="nil"/>
              <w:bottom w:val="nil"/>
              <w:right w:val="nil"/>
            </w:tcBorders>
            <w:shd w:val="clear" w:color="auto" w:fill="auto"/>
            <w:noWrap/>
            <w:vAlign w:val="bottom"/>
            <w:hideMark/>
          </w:tcPr>
          <w:p w14:paraId="1B5C50AF"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16 (45.7%)</w:t>
            </w:r>
          </w:p>
        </w:tc>
        <w:tc>
          <w:tcPr>
            <w:tcW w:w="1701" w:type="dxa"/>
            <w:tcBorders>
              <w:top w:val="nil"/>
              <w:left w:val="nil"/>
              <w:bottom w:val="nil"/>
              <w:right w:val="nil"/>
            </w:tcBorders>
            <w:shd w:val="clear" w:color="auto" w:fill="auto"/>
            <w:noWrap/>
            <w:vAlign w:val="bottom"/>
            <w:hideMark/>
          </w:tcPr>
          <w:p w14:paraId="3F8FF974"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30 (62.5%)</w:t>
            </w:r>
          </w:p>
        </w:tc>
        <w:tc>
          <w:tcPr>
            <w:tcW w:w="1701" w:type="dxa"/>
            <w:tcBorders>
              <w:top w:val="nil"/>
              <w:left w:val="nil"/>
              <w:bottom w:val="nil"/>
              <w:right w:val="nil"/>
            </w:tcBorders>
            <w:shd w:val="clear" w:color="auto" w:fill="auto"/>
            <w:noWrap/>
            <w:vAlign w:val="bottom"/>
            <w:hideMark/>
          </w:tcPr>
          <w:p w14:paraId="1161B39B"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13 (28.3%)</w:t>
            </w:r>
          </w:p>
        </w:tc>
        <w:tc>
          <w:tcPr>
            <w:tcW w:w="1276" w:type="dxa"/>
            <w:tcBorders>
              <w:top w:val="nil"/>
              <w:left w:val="nil"/>
              <w:bottom w:val="nil"/>
              <w:right w:val="nil"/>
            </w:tcBorders>
            <w:shd w:val="clear" w:color="auto" w:fill="auto"/>
            <w:noWrap/>
            <w:vAlign w:val="bottom"/>
            <w:hideMark/>
          </w:tcPr>
          <w:p w14:paraId="6C33FA54"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24 (47.1%)</w:t>
            </w:r>
          </w:p>
        </w:tc>
      </w:tr>
      <w:tr w:rsidR="0086290E" w:rsidRPr="007B6520" w14:paraId="0AC54535" w14:textId="77777777" w:rsidTr="0086290E">
        <w:trPr>
          <w:trHeight w:val="276"/>
        </w:trPr>
        <w:tc>
          <w:tcPr>
            <w:tcW w:w="3119" w:type="dxa"/>
            <w:tcBorders>
              <w:top w:val="nil"/>
              <w:left w:val="nil"/>
              <w:bottom w:val="nil"/>
              <w:right w:val="nil"/>
            </w:tcBorders>
            <w:shd w:val="clear" w:color="auto" w:fill="auto"/>
            <w:noWrap/>
            <w:vAlign w:val="bottom"/>
            <w:hideMark/>
          </w:tcPr>
          <w:p w14:paraId="15A9BF9A"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Osteoporosis*</w:t>
            </w:r>
          </w:p>
        </w:tc>
        <w:tc>
          <w:tcPr>
            <w:tcW w:w="1701" w:type="dxa"/>
            <w:tcBorders>
              <w:top w:val="nil"/>
              <w:left w:val="nil"/>
              <w:bottom w:val="nil"/>
              <w:right w:val="nil"/>
            </w:tcBorders>
            <w:shd w:val="clear" w:color="auto" w:fill="auto"/>
            <w:noWrap/>
            <w:vAlign w:val="bottom"/>
            <w:hideMark/>
          </w:tcPr>
          <w:p w14:paraId="2C283A88"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6 (17.1%)</w:t>
            </w:r>
          </w:p>
        </w:tc>
        <w:tc>
          <w:tcPr>
            <w:tcW w:w="1701" w:type="dxa"/>
            <w:tcBorders>
              <w:top w:val="nil"/>
              <w:left w:val="nil"/>
              <w:bottom w:val="nil"/>
              <w:right w:val="nil"/>
            </w:tcBorders>
            <w:shd w:val="clear" w:color="auto" w:fill="auto"/>
            <w:noWrap/>
            <w:vAlign w:val="bottom"/>
            <w:hideMark/>
          </w:tcPr>
          <w:p w14:paraId="1E5A471B"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6 (12.5%)</w:t>
            </w:r>
          </w:p>
        </w:tc>
        <w:tc>
          <w:tcPr>
            <w:tcW w:w="1701" w:type="dxa"/>
            <w:tcBorders>
              <w:top w:val="nil"/>
              <w:left w:val="nil"/>
              <w:bottom w:val="nil"/>
              <w:right w:val="nil"/>
            </w:tcBorders>
            <w:shd w:val="clear" w:color="auto" w:fill="auto"/>
            <w:noWrap/>
            <w:vAlign w:val="bottom"/>
            <w:hideMark/>
          </w:tcPr>
          <w:p w14:paraId="0866862B" w14:textId="3DE5C9E3"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0 (0</w:t>
            </w:r>
            <w:r w:rsidR="00737061">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w:t>
            </w:r>
          </w:p>
        </w:tc>
        <w:tc>
          <w:tcPr>
            <w:tcW w:w="1276" w:type="dxa"/>
            <w:tcBorders>
              <w:top w:val="nil"/>
              <w:left w:val="nil"/>
              <w:bottom w:val="nil"/>
              <w:right w:val="nil"/>
            </w:tcBorders>
            <w:shd w:val="clear" w:color="auto" w:fill="auto"/>
            <w:noWrap/>
            <w:vAlign w:val="bottom"/>
            <w:hideMark/>
          </w:tcPr>
          <w:p w14:paraId="6035CB4D" w14:textId="0D9590EF"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 (2</w:t>
            </w:r>
            <w:r w:rsidR="00737061">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w:t>
            </w:r>
          </w:p>
        </w:tc>
      </w:tr>
      <w:tr w:rsidR="0086290E" w:rsidRPr="007B6520" w14:paraId="69A0F574" w14:textId="77777777" w:rsidTr="0086290E">
        <w:trPr>
          <w:trHeight w:val="276"/>
        </w:trPr>
        <w:tc>
          <w:tcPr>
            <w:tcW w:w="3119" w:type="dxa"/>
            <w:tcBorders>
              <w:top w:val="nil"/>
              <w:left w:val="nil"/>
              <w:bottom w:val="nil"/>
              <w:right w:val="nil"/>
            </w:tcBorders>
            <w:shd w:val="clear" w:color="auto" w:fill="auto"/>
            <w:noWrap/>
            <w:vAlign w:val="bottom"/>
            <w:hideMark/>
          </w:tcPr>
          <w:p w14:paraId="4CFCBBE0"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16C04E01"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6A7D36BB"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60A990E1"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427E59F"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r>
      <w:tr w:rsidR="0086290E" w:rsidRPr="007B6520" w14:paraId="36934CB1" w14:textId="77777777" w:rsidTr="0086290E">
        <w:trPr>
          <w:trHeight w:val="276"/>
        </w:trPr>
        <w:tc>
          <w:tcPr>
            <w:tcW w:w="3119" w:type="dxa"/>
            <w:tcBorders>
              <w:top w:val="nil"/>
              <w:left w:val="nil"/>
              <w:bottom w:val="nil"/>
              <w:right w:val="nil"/>
            </w:tcBorders>
            <w:shd w:val="clear" w:color="auto" w:fill="auto"/>
            <w:noWrap/>
            <w:vAlign w:val="bottom"/>
            <w:hideMark/>
          </w:tcPr>
          <w:p w14:paraId="5EF5442C" w14:textId="77777777" w:rsidR="007B6520" w:rsidRPr="007B6520" w:rsidRDefault="007B6520" w:rsidP="007B6520">
            <w:pPr>
              <w:spacing w:after="0" w:line="240" w:lineRule="auto"/>
              <w:rPr>
                <w:rFonts w:ascii="Arial" w:eastAsia="Times New Roman" w:hAnsi="Arial" w:cs="Arial"/>
                <w:b/>
                <w:bCs/>
                <w:color w:val="000000"/>
                <w:sz w:val="20"/>
                <w:szCs w:val="20"/>
                <w:lang w:eastAsia="en-GB"/>
              </w:rPr>
            </w:pPr>
            <w:r w:rsidRPr="007B6520">
              <w:rPr>
                <w:rFonts w:ascii="Arial" w:eastAsia="Times New Roman" w:hAnsi="Arial" w:cs="Arial"/>
                <w:b/>
                <w:bCs/>
                <w:color w:val="000000"/>
                <w:sz w:val="20"/>
                <w:szCs w:val="20"/>
                <w:lang w:eastAsia="en-GB"/>
              </w:rPr>
              <w:t>Fracture</w:t>
            </w:r>
          </w:p>
        </w:tc>
        <w:tc>
          <w:tcPr>
            <w:tcW w:w="1701" w:type="dxa"/>
            <w:tcBorders>
              <w:top w:val="nil"/>
              <w:left w:val="nil"/>
              <w:bottom w:val="nil"/>
              <w:right w:val="nil"/>
            </w:tcBorders>
            <w:shd w:val="clear" w:color="auto" w:fill="auto"/>
            <w:noWrap/>
            <w:vAlign w:val="bottom"/>
            <w:hideMark/>
          </w:tcPr>
          <w:p w14:paraId="02452E72" w14:textId="77777777" w:rsidR="007B6520" w:rsidRPr="007B6520" w:rsidRDefault="007B6520" w:rsidP="007B6520">
            <w:pPr>
              <w:spacing w:after="0" w:line="240" w:lineRule="auto"/>
              <w:rPr>
                <w:rFonts w:ascii="Arial" w:eastAsia="Times New Roman" w:hAnsi="Arial" w:cs="Arial"/>
                <w:b/>
                <w:bCs/>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33137274"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0C1A97F9"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344EF0A"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r>
      <w:tr w:rsidR="0086290E" w:rsidRPr="007B6520" w14:paraId="2072B563" w14:textId="77777777" w:rsidTr="0086290E">
        <w:trPr>
          <w:trHeight w:val="276"/>
        </w:trPr>
        <w:tc>
          <w:tcPr>
            <w:tcW w:w="3119" w:type="dxa"/>
            <w:tcBorders>
              <w:top w:val="nil"/>
              <w:left w:val="nil"/>
              <w:bottom w:val="nil"/>
              <w:right w:val="nil"/>
            </w:tcBorders>
            <w:shd w:val="clear" w:color="auto" w:fill="auto"/>
            <w:noWrap/>
            <w:vAlign w:val="bottom"/>
            <w:hideMark/>
          </w:tcPr>
          <w:p w14:paraId="4BF1F818"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Prevalent fracture*</w:t>
            </w:r>
          </w:p>
        </w:tc>
        <w:tc>
          <w:tcPr>
            <w:tcW w:w="1701" w:type="dxa"/>
            <w:tcBorders>
              <w:top w:val="nil"/>
              <w:left w:val="nil"/>
              <w:bottom w:val="nil"/>
              <w:right w:val="nil"/>
            </w:tcBorders>
            <w:shd w:val="clear" w:color="auto" w:fill="auto"/>
            <w:noWrap/>
            <w:vAlign w:val="bottom"/>
            <w:hideMark/>
          </w:tcPr>
          <w:p w14:paraId="1CC789BC"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12 (36.4%)</w:t>
            </w:r>
          </w:p>
        </w:tc>
        <w:tc>
          <w:tcPr>
            <w:tcW w:w="1701" w:type="dxa"/>
            <w:tcBorders>
              <w:top w:val="nil"/>
              <w:left w:val="nil"/>
              <w:bottom w:val="nil"/>
              <w:right w:val="nil"/>
            </w:tcBorders>
            <w:shd w:val="clear" w:color="auto" w:fill="auto"/>
            <w:noWrap/>
            <w:vAlign w:val="bottom"/>
            <w:hideMark/>
          </w:tcPr>
          <w:p w14:paraId="2DFBC30C"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13 (27.1%)</w:t>
            </w:r>
          </w:p>
        </w:tc>
        <w:tc>
          <w:tcPr>
            <w:tcW w:w="1701" w:type="dxa"/>
            <w:tcBorders>
              <w:top w:val="nil"/>
              <w:left w:val="nil"/>
              <w:bottom w:val="nil"/>
              <w:right w:val="nil"/>
            </w:tcBorders>
            <w:shd w:val="clear" w:color="auto" w:fill="auto"/>
            <w:noWrap/>
            <w:vAlign w:val="bottom"/>
            <w:hideMark/>
          </w:tcPr>
          <w:p w14:paraId="2E765D5B"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12 (26.1%)</w:t>
            </w:r>
          </w:p>
        </w:tc>
        <w:tc>
          <w:tcPr>
            <w:tcW w:w="1276" w:type="dxa"/>
            <w:tcBorders>
              <w:top w:val="nil"/>
              <w:left w:val="nil"/>
              <w:bottom w:val="nil"/>
              <w:right w:val="nil"/>
            </w:tcBorders>
            <w:shd w:val="clear" w:color="auto" w:fill="auto"/>
            <w:noWrap/>
            <w:vAlign w:val="bottom"/>
            <w:hideMark/>
          </w:tcPr>
          <w:p w14:paraId="0DE8362B"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8 (17.8%)</w:t>
            </w:r>
          </w:p>
        </w:tc>
      </w:tr>
      <w:tr w:rsidR="0086290E" w:rsidRPr="007B6520" w14:paraId="684CA9D3" w14:textId="77777777" w:rsidTr="0086290E">
        <w:trPr>
          <w:trHeight w:val="276"/>
        </w:trPr>
        <w:tc>
          <w:tcPr>
            <w:tcW w:w="3119" w:type="dxa"/>
            <w:tcBorders>
              <w:top w:val="nil"/>
              <w:left w:val="nil"/>
              <w:bottom w:val="nil"/>
              <w:right w:val="nil"/>
            </w:tcBorders>
            <w:shd w:val="clear" w:color="auto" w:fill="auto"/>
            <w:noWrap/>
            <w:vAlign w:val="bottom"/>
            <w:hideMark/>
          </w:tcPr>
          <w:p w14:paraId="6BA55F6B"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Relative risk of fracture</w:t>
            </w:r>
          </w:p>
        </w:tc>
        <w:tc>
          <w:tcPr>
            <w:tcW w:w="1701" w:type="dxa"/>
            <w:tcBorders>
              <w:top w:val="nil"/>
              <w:left w:val="nil"/>
              <w:bottom w:val="nil"/>
              <w:right w:val="nil"/>
            </w:tcBorders>
            <w:shd w:val="clear" w:color="auto" w:fill="auto"/>
            <w:noWrap/>
            <w:vAlign w:val="bottom"/>
            <w:hideMark/>
          </w:tcPr>
          <w:p w14:paraId="424A7E83"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2.05 (0.94,4.44)</w:t>
            </w:r>
          </w:p>
        </w:tc>
        <w:tc>
          <w:tcPr>
            <w:tcW w:w="1701" w:type="dxa"/>
            <w:tcBorders>
              <w:top w:val="nil"/>
              <w:left w:val="nil"/>
              <w:bottom w:val="nil"/>
              <w:right w:val="nil"/>
            </w:tcBorders>
            <w:shd w:val="clear" w:color="auto" w:fill="auto"/>
            <w:noWrap/>
            <w:vAlign w:val="bottom"/>
            <w:hideMark/>
          </w:tcPr>
          <w:p w14:paraId="3EE43E22"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1.52 (0.70,3.33)</w:t>
            </w:r>
          </w:p>
        </w:tc>
        <w:tc>
          <w:tcPr>
            <w:tcW w:w="1701" w:type="dxa"/>
            <w:tcBorders>
              <w:top w:val="nil"/>
              <w:left w:val="nil"/>
              <w:bottom w:val="nil"/>
              <w:right w:val="nil"/>
            </w:tcBorders>
            <w:shd w:val="clear" w:color="auto" w:fill="auto"/>
            <w:noWrap/>
            <w:vAlign w:val="bottom"/>
            <w:hideMark/>
          </w:tcPr>
          <w:p w14:paraId="55307052"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1.47 (0.66,3.26)</w:t>
            </w:r>
          </w:p>
        </w:tc>
        <w:tc>
          <w:tcPr>
            <w:tcW w:w="1276" w:type="dxa"/>
            <w:tcBorders>
              <w:top w:val="nil"/>
              <w:left w:val="nil"/>
              <w:bottom w:val="nil"/>
              <w:right w:val="nil"/>
            </w:tcBorders>
            <w:shd w:val="clear" w:color="auto" w:fill="auto"/>
            <w:noWrap/>
            <w:vAlign w:val="bottom"/>
            <w:hideMark/>
          </w:tcPr>
          <w:p w14:paraId="3E51EF0D"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reference</w:t>
            </w:r>
          </w:p>
        </w:tc>
      </w:tr>
      <w:tr w:rsidR="0086290E" w:rsidRPr="007B6520" w14:paraId="20DE7279" w14:textId="77777777" w:rsidTr="0086290E">
        <w:trPr>
          <w:trHeight w:val="276"/>
        </w:trPr>
        <w:tc>
          <w:tcPr>
            <w:tcW w:w="3119" w:type="dxa"/>
            <w:tcBorders>
              <w:top w:val="nil"/>
              <w:left w:val="nil"/>
              <w:bottom w:val="nil"/>
              <w:right w:val="nil"/>
            </w:tcBorders>
            <w:shd w:val="clear" w:color="auto" w:fill="auto"/>
            <w:noWrap/>
            <w:vAlign w:val="bottom"/>
            <w:hideMark/>
          </w:tcPr>
          <w:p w14:paraId="601BF744" w14:textId="77777777" w:rsidR="007B6520" w:rsidRPr="007B6520" w:rsidRDefault="007B6520" w:rsidP="007B6520">
            <w:pPr>
              <w:spacing w:after="0" w:line="240" w:lineRule="auto"/>
              <w:rPr>
                <w:rFonts w:ascii="Arial" w:eastAsia="Times New Roman" w:hAnsi="Arial" w:cs="Arial"/>
                <w:i/>
                <w:iCs/>
                <w:color w:val="000000"/>
                <w:sz w:val="20"/>
                <w:szCs w:val="20"/>
                <w:lang w:eastAsia="en-GB"/>
              </w:rPr>
            </w:pPr>
            <w:r w:rsidRPr="007B6520">
              <w:rPr>
                <w:rFonts w:ascii="Arial" w:eastAsia="Times New Roman" w:hAnsi="Arial" w:cs="Arial"/>
                <w:i/>
                <w:iCs/>
                <w:color w:val="000000"/>
                <w:sz w:val="20"/>
                <w:szCs w:val="20"/>
                <w:lang w:eastAsia="en-GB"/>
              </w:rPr>
              <w:t>P-value</w:t>
            </w:r>
          </w:p>
        </w:tc>
        <w:tc>
          <w:tcPr>
            <w:tcW w:w="1701" w:type="dxa"/>
            <w:tcBorders>
              <w:top w:val="nil"/>
              <w:left w:val="nil"/>
              <w:bottom w:val="nil"/>
              <w:right w:val="nil"/>
            </w:tcBorders>
            <w:shd w:val="clear" w:color="auto" w:fill="auto"/>
            <w:noWrap/>
            <w:vAlign w:val="bottom"/>
            <w:hideMark/>
          </w:tcPr>
          <w:p w14:paraId="2BE9CFF5" w14:textId="77777777" w:rsidR="007B6520" w:rsidRPr="007B6520" w:rsidRDefault="007B6520" w:rsidP="007B6520">
            <w:pPr>
              <w:spacing w:after="0" w:line="240" w:lineRule="auto"/>
              <w:jc w:val="center"/>
              <w:rPr>
                <w:rFonts w:ascii="Arial" w:eastAsia="Times New Roman" w:hAnsi="Arial" w:cs="Arial"/>
                <w:i/>
                <w:iCs/>
                <w:color w:val="000000"/>
                <w:sz w:val="20"/>
                <w:szCs w:val="20"/>
                <w:lang w:eastAsia="en-GB"/>
              </w:rPr>
            </w:pPr>
            <w:r w:rsidRPr="007B6520">
              <w:rPr>
                <w:rFonts w:ascii="Arial" w:eastAsia="Times New Roman" w:hAnsi="Arial" w:cs="Arial"/>
                <w:i/>
                <w:iCs/>
                <w:color w:val="000000"/>
                <w:sz w:val="20"/>
                <w:szCs w:val="20"/>
                <w:lang w:eastAsia="en-GB"/>
              </w:rPr>
              <w:t>0.071</w:t>
            </w:r>
          </w:p>
        </w:tc>
        <w:tc>
          <w:tcPr>
            <w:tcW w:w="1701" w:type="dxa"/>
            <w:tcBorders>
              <w:top w:val="nil"/>
              <w:left w:val="nil"/>
              <w:bottom w:val="nil"/>
              <w:right w:val="nil"/>
            </w:tcBorders>
            <w:shd w:val="clear" w:color="auto" w:fill="auto"/>
            <w:noWrap/>
            <w:vAlign w:val="bottom"/>
            <w:hideMark/>
          </w:tcPr>
          <w:p w14:paraId="43DBC531" w14:textId="77777777" w:rsidR="007B6520" w:rsidRPr="007B6520" w:rsidRDefault="007B6520" w:rsidP="007B6520">
            <w:pPr>
              <w:spacing w:after="0" w:line="240" w:lineRule="auto"/>
              <w:jc w:val="center"/>
              <w:rPr>
                <w:rFonts w:ascii="Arial" w:eastAsia="Times New Roman" w:hAnsi="Arial" w:cs="Arial"/>
                <w:i/>
                <w:iCs/>
                <w:color w:val="000000"/>
                <w:sz w:val="20"/>
                <w:szCs w:val="20"/>
                <w:lang w:eastAsia="en-GB"/>
              </w:rPr>
            </w:pPr>
            <w:r w:rsidRPr="007B6520">
              <w:rPr>
                <w:rFonts w:ascii="Arial" w:eastAsia="Times New Roman" w:hAnsi="Arial" w:cs="Arial"/>
                <w:i/>
                <w:iCs/>
                <w:color w:val="000000"/>
                <w:sz w:val="20"/>
                <w:szCs w:val="20"/>
                <w:lang w:eastAsia="en-GB"/>
              </w:rPr>
              <w:t>0.292</w:t>
            </w:r>
          </w:p>
        </w:tc>
        <w:tc>
          <w:tcPr>
            <w:tcW w:w="1701" w:type="dxa"/>
            <w:tcBorders>
              <w:top w:val="nil"/>
              <w:left w:val="nil"/>
              <w:bottom w:val="nil"/>
              <w:right w:val="nil"/>
            </w:tcBorders>
            <w:shd w:val="clear" w:color="auto" w:fill="auto"/>
            <w:noWrap/>
            <w:vAlign w:val="bottom"/>
            <w:hideMark/>
          </w:tcPr>
          <w:p w14:paraId="6128C4D0" w14:textId="77777777" w:rsidR="007B6520" w:rsidRPr="007B6520" w:rsidRDefault="007B6520" w:rsidP="007B6520">
            <w:pPr>
              <w:spacing w:after="0" w:line="240" w:lineRule="auto"/>
              <w:jc w:val="center"/>
              <w:rPr>
                <w:rFonts w:ascii="Arial" w:eastAsia="Times New Roman" w:hAnsi="Arial" w:cs="Arial"/>
                <w:i/>
                <w:iCs/>
                <w:color w:val="000000"/>
                <w:sz w:val="20"/>
                <w:szCs w:val="20"/>
                <w:lang w:eastAsia="en-GB"/>
              </w:rPr>
            </w:pPr>
            <w:r w:rsidRPr="007B6520">
              <w:rPr>
                <w:rFonts w:ascii="Arial" w:eastAsia="Times New Roman" w:hAnsi="Arial" w:cs="Arial"/>
                <w:i/>
                <w:iCs/>
                <w:color w:val="000000"/>
                <w:sz w:val="20"/>
                <w:szCs w:val="20"/>
                <w:lang w:eastAsia="en-GB"/>
              </w:rPr>
              <w:t>0.346</w:t>
            </w:r>
          </w:p>
        </w:tc>
        <w:tc>
          <w:tcPr>
            <w:tcW w:w="1276" w:type="dxa"/>
            <w:tcBorders>
              <w:top w:val="nil"/>
              <w:left w:val="nil"/>
              <w:bottom w:val="nil"/>
              <w:right w:val="nil"/>
            </w:tcBorders>
            <w:shd w:val="clear" w:color="auto" w:fill="auto"/>
            <w:noWrap/>
            <w:vAlign w:val="bottom"/>
            <w:hideMark/>
          </w:tcPr>
          <w:p w14:paraId="74133B7F" w14:textId="77777777" w:rsidR="007B6520" w:rsidRPr="007B6520" w:rsidRDefault="007B6520" w:rsidP="007B6520">
            <w:pPr>
              <w:spacing w:after="0" w:line="240" w:lineRule="auto"/>
              <w:jc w:val="center"/>
              <w:rPr>
                <w:rFonts w:ascii="Arial" w:eastAsia="Times New Roman" w:hAnsi="Arial" w:cs="Arial"/>
                <w:i/>
                <w:iCs/>
                <w:color w:val="000000"/>
                <w:sz w:val="20"/>
                <w:szCs w:val="20"/>
                <w:lang w:eastAsia="en-GB"/>
              </w:rPr>
            </w:pPr>
            <w:r w:rsidRPr="007B6520">
              <w:rPr>
                <w:rFonts w:ascii="Arial" w:eastAsia="Times New Roman" w:hAnsi="Arial" w:cs="Arial"/>
                <w:i/>
                <w:iCs/>
                <w:color w:val="000000"/>
                <w:sz w:val="20"/>
                <w:szCs w:val="20"/>
                <w:lang w:eastAsia="en-GB"/>
              </w:rPr>
              <w:t>reference</w:t>
            </w:r>
          </w:p>
        </w:tc>
      </w:tr>
      <w:tr w:rsidR="0086290E" w:rsidRPr="007B6520" w14:paraId="473E1B84" w14:textId="77777777" w:rsidTr="0086290E">
        <w:trPr>
          <w:trHeight w:val="276"/>
        </w:trPr>
        <w:tc>
          <w:tcPr>
            <w:tcW w:w="3119" w:type="dxa"/>
            <w:tcBorders>
              <w:top w:val="nil"/>
              <w:left w:val="nil"/>
              <w:bottom w:val="nil"/>
              <w:right w:val="nil"/>
            </w:tcBorders>
            <w:shd w:val="clear" w:color="auto" w:fill="auto"/>
            <w:noWrap/>
            <w:vAlign w:val="bottom"/>
            <w:hideMark/>
          </w:tcPr>
          <w:p w14:paraId="10DA3ED6" w14:textId="77777777" w:rsidR="007B6520" w:rsidRPr="007B6520" w:rsidRDefault="007B6520" w:rsidP="007B6520">
            <w:pPr>
              <w:spacing w:after="0" w:line="240" w:lineRule="auto"/>
              <w:jc w:val="center"/>
              <w:rPr>
                <w:rFonts w:ascii="Arial" w:eastAsia="Times New Roman" w:hAnsi="Arial" w:cs="Arial"/>
                <w:i/>
                <w:iCs/>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1FA95808"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3EA2FEE7"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0E19AF26"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0A61065F" w14:textId="77777777" w:rsidR="007B6520" w:rsidRPr="007B6520" w:rsidRDefault="007B6520" w:rsidP="007B6520">
            <w:pPr>
              <w:spacing w:after="0" w:line="240" w:lineRule="auto"/>
              <w:jc w:val="center"/>
              <w:rPr>
                <w:rFonts w:ascii="Times New Roman" w:eastAsia="Times New Roman" w:hAnsi="Times New Roman" w:cs="Times New Roman"/>
                <w:sz w:val="20"/>
                <w:szCs w:val="20"/>
                <w:lang w:eastAsia="en-GB"/>
              </w:rPr>
            </w:pPr>
          </w:p>
        </w:tc>
      </w:tr>
      <w:tr w:rsidR="0086290E" w:rsidRPr="007B6520" w14:paraId="6C05C0DA" w14:textId="77777777" w:rsidTr="0086290E">
        <w:trPr>
          <w:trHeight w:val="276"/>
        </w:trPr>
        <w:tc>
          <w:tcPr>
            <w:tcW w:w="3119" w:type="dxa"/>
            <w:tcBorders>
              <w:top w:val="nil"/>
              <w:left w:val="nil"/>
              <w:bottom w:val="single" w:sz="4" w:space="0" w:color="auto"/>
              <w:right w:val="nil"/>
            </w:tcBorders>
            <w:shd w:val="clear" w:color="auto" w:fill="auto"/>
            <w:noWrap/>
            <w:vAlign w:val="bottom"/>
            <w:hideMark/>
          </w:tcPr>
          <w:p w14:paraId="34B268DA"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Vertebral fracture*</w:t>
            </w:r>
          </w:p>
        </w:tc>
        <w:tc>
          <w:tcPr>
            <w:tcW w:w="1701" w:type="dxa"/>
            <w:tcBorders>
              <w:top w:val="nil"/>
              <w:left w:val="nil"/>
              <w:bottom w:val="single" w:sz="4" w:space="0" w:color="auto"/>
              <w:right w:val="nil"/>
            </w:tcBorders>
            <w:shd w:val="clear" w:color="auto" w:fill="auto"/>
            <w:noWrap/>
            <w:vAlign w:val="bottom"/>
            <w:hideMark/>
          </w:tcPr>
          <w:p w14:paraId="3B6D3B21"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3 (8.3%)</w:t>
            </w:r>
          </w:p>
        </w:tc>
        <w:tc>
          <w:tcPr>
            <w:tcW w:w="1701" w:type="dxa"/>
            <w:tcBorders>
              <w:top w:val="nil"/>
              <w:left w:val="nil"/>
              <w:bottom w:val="single" w:sz="4" w:space="0" w:color="auto"/>
              <w:right w:val="nil"/>
            </w:tcBorders>
            <w:shd w:val="clear" w:color="auto" w:fill="auto"/>
            <w:noWrap/>
            <w:vAlign w:val="bottom"/>
            <w:hideMark/>
          </w:tcPr>
          <w:p w14:paraId="688222D9" w14:textId="233C9788"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4 (8</w:t>
            </w:r>
            <w:r w:rsidR="00737061">
              <w:rPr>
                <w:rFonts w:ascii="Arial" w:eastAsia="Times New Roman" w:hAnsi="Arial" w:cs="Arial"/>
                <w:color w:val="000000"/>
                <w:sz w:val="20"/>
                <w:szCs w:val="20"/>
                <w:lang w:eastAsia="en-GB"/>
              </w:rPr>
              <w:t>.0</w:t>
            </w:r>
            <w:r w:rsidRPr="007B6520">
              <w:rPr>
                <w:rFonts w:ascii="Arial" w:eastAsia="Times New Roman" w:hAnsi="Arial" w:cs="Arial"/>
                <w:color w:val="000000"/>
                <w:sz w:val="20"/>
                <w:szCs w:val="20"/>
                <w:lang w:eastAsia="en-GB"/>
              </w:rPr>
              <w:t>%)</w:t>
            </w:r>
          </w:p>
        </w:tc>
        <w:tc>
          <w:tcPr>
            <w:tcW w:w="1701" w:type="dxa"/>
            <w:tcBorders>
              <w:top w:val="nil"/>
              <w:left w:val="nil"/>
              <w:bottom w:val="single" w:sz="4" w:space="0" w:color="auto"/>
              <w:right w:val="nil"/>
            </w:tcBorders>
            <w:shd w:val="clear" w:color="auto" w:fill="auto"/>
            <w:noWrap/>
            <w:vAlign w:val="bottom"/>
            <w:hideMark/>
          </w:tcPr>
          <w:p w14:paraId="637FD212"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1 (2.1%)</w:t>
            </w:r>
          </w:p>
        </w:tc>
        <w:tc>
          <w:tcPr>
            <w:tcW w:w="1276" w:type="dxa"/>
            <w:tcBorders>
              <w:top w:val="nil"/>
              <w:left w:val="nil"/>
              <w:bottom w:val="single" w:sz="4" w:space="0" w:color="auto"/>
              <w:right w:val="nil"/>
            </w:tcBorders>
            <w:shd w:val="clear" w:color="auto" w:fill="auto"/>
            <w:noWrap/>
            <w:vAlign w:val="bottom"/>
            <w:hideMark/>
          </w:tcPr>
          <w:p w14:paraId="39AAE451"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2 (3.8%)</w:t>
            </w:r>
          </w:p>
        </w:tc>
      </w:tr>
      <w:tr w:rsidR="0086290E" w:rsidRPr="007B6520" w14:paraId="16A02D6F" w14:textId="77777777" w:rsidTr="0086290E">
        <w:trPr>
          <w:trHeight w:val="276"/>
        </w:trPr>
        <w:tc>
          <w:tcPr>
            <w:tcW w:w="3119" w:type="dxa"/>
            <w:tcBorders>
              <w:top w:val="nil"/>
              <w:left w:val="nil"/>
              <w:bottom w:val="nil"/>
              <w:right w:val="nil"/>
            </w:tcBorders>
            <w:shd w:val="clear" w:color="auto" w:fill="auto"/>
            <w:noWrap/>
            <w:vAlign w:val="bottom"/>
            <w:hideMark/>
          </w:tcPr>
          <w:p w14:paraId="33C46BB3" w14:textId="77777777" w:rsidR="007B6520" w:rsidRPr="007B6520" w:rsidRDefault="007B6520" w:rsidP="007B6520">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1164794A"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568DB564"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1574AF4C"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3875B4A7" w14:textId="77777777" w:rsidR="007B6520" w:rsidRPr="007B6520" w:rsidRDefault="007B6520" w:rsidP="007B6520">
            <w:pPr>
              <w:spacing w:after="0" w:line="240" w:lineRule="auto"/>
              <w:rPr>
                <w:rFonts w:ascii="Times New Roman" w:eastAsia="Times New Roman" w:hAnsi="Times New Roman" w:cs="Times New Roman"/>
                <w:sz w:val="20"/>
                <w:szCs w:val="20"/>
                <w:lang w:eastAsia="en-GB"/>
              </w:rPr>
            </w:pPr>
          </w:p>
        </w:tc>
      </w:tr>
      <w:tr w:rsidR="007B6520" w:rsidRPr="007B6520" w14:paraId="6684EA9E" w14:textId="77777777" w:rsidTr="0086290E">
        <w:trPr>
          <w:trHeight w:val="276"/>
        </w:trPr>
        <w:tc>
          <w:tcPr>
            <w:tcW w:w="9498" w:type="dxa"/>
            <w:gridSpan w:val="5"/>
            <w:tcBorders>
              <w:top w:val="nil"/>
              <w:left w:val="nil"/>
              <w:bottom w:val="nil"/>
              <w:right w:val="nil"/>
            </w:tcBorders>
            <w:shd w:val="clear" w:color="auto" w:fill="auto"/>
            <w:noWrap/>
            <w:vAlign w:val="bottom"/>
            <w:hideMark/>
          </w:tcPr>
          <w:p w14:paraId="19FBA8BC" w14:textId="77777777" w:rsidR="007B6520" w:rsidRPr="007B6520" w:rsidRDefault="007B6520" w:rsidP="007B652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*N (%)</w:t>
            </w:r>
          </w:p>
        </w:tc>
      </w:tr>
      <w:tr w:rsidR="007B6520" w:rsidRPr="007B6520" w14:paraId="1C796D2F" w14:textId="77777777" w:rsidTr="0086290E">
        <w:trPr>
          <w:trHeight w:val="276"/>
        </w:trPr>
        <w:tc>
          <w:tcPr>
            <w:tcW w:w="9498" w:type="dxa"/>
            <w:gridSpan w:val="5"/>
            <w:tcBorders>
              <w:top w:val="nil"/>
              <w:left w:val="nil"/>
              <w:bottom w:val="nil"/>
              <w:right w:val="nil"/>
            </w:tcBorders>
            <w:shd w:val="clear" w:color="auto" w:fill="auto"/>
            <w:noWrap/>
            <w:vAlign w:val="bottom"/>
            <w:hideMark/>
          </w:tcPr>
          <w:p w14:paraId="1429A3B1" w14:textId="27B319B5" w:rsidR="007B6520" w:rsidRPr="007B6520" w:rsidRDefault="007B6520" w:rsidP="00615BCA">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 xml:space="preserve">Cluster analysis was performed on the combined set of </w:t>
            </w:r>
            <w:r w:rsidR="00615BCA">
              <w:rPr>
                <w:rFonts w:ascii="Arial" w:eastAsia="Times New Roman" w:hAnsi="Arial" w:cs="Arial"/>
                <w:color w:val="000000"/>
                <w:sz w:val="20"/>
                <w:szCs w:val="20"/>
                <w:lang w:eastAsia="en-GB"/>
              </w:rPr>
              <w:t>bone microarchitectural</w:t>
            </w:r>
            <w:r w:rsidR="00615BCA" w:rsidRPr="007B6520">
              <w:rPr>
                <w:rFonts w:ascii="Arial" w:eastAsia="Times New Roman" w:hAnsi="Arial" w:cs="Arial"/>
                <w:color w:val="000000"/>
                <w:sz w:val="20"/>
                <w:szCs w:val="20"/>
                <w:lang w:eastAsia="en-GB"/>
              </w:rPr>
              <w:t xml:space="preserve"> </w:t>
            </w:r>
            <w:r w:rsidRPr="007B6520">
              <w:rPr>
                <w:rFonts w:ascii="Arial" w:eastAsia="Times New Roman" w:hAnsi="Arial" w:cs="Arial"/>
                <w:color w:val="000000"/>
                <w:sz w:val="20"/>
                <w:szCs w:val="20"/>
                <w:lang w:eastAsia="en-GB"/>
              </w:rPr>
              <w:t>and FEA parameters</w:t>
            </w:r>
          </w:p>
        </w:tc>
      </w:tr>
      <w:tr w:rsidR="007B6520" w:rsidRPr="007B6520" w14:paraId="33B6295F" w14:textId="77777777" w:rsidTr="0086290E">
        <w:trPr>
          <w:trHeight w:val="276"/>
        </w:trPr>
        <w:tc>
          <w:tcPr>
            <w:tcW w:w="9498" w:type="dxa"/>
            <w:gridSpan w:val="5"/>
            <w:tcBorders>
              <w:top w:val="nil"/>
              <w:left w:val="nil"/>
              <w:bottom w:val="nil"/>
              <w:right w:val="nil"/>
            </w:tcBorders>
            <w:shd w:val="clear" w:color="auto" w:fill="auto"/>
            <w:noWrap/>
            <w:vAlign w:val="bottom"/>
            <w:hideMark/>
          </w:tcPr>
          <w:p w14:paraId="795E5A2B" w14:textId="6432D801" w:rsidR="007B6520" w:rsidRPr="007B6520" w:rsidRDefault="007B6520" w:rsidP="00737061">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Bold if mean &gt; 1</w:t>
            </w:r>
            <w:r w:rsidR="00737061">
              <w:rPr>
                <w:rFonts w:ascii="Arial" w:eastAsia="Times New Roman" w:hAnsi="Arial" w:cs="Arial"/>
                <w:color w:val="000000"/>
                <w:sz w:val="20"/>
                <w:szCs w:val="20"/>
                <w:lang w:eastAsia="en-GB"/>
              </w:rPr>
              <w:t xml:space="preserve"> standard deviation</w:t>
            </w:r>
            <w:r w:rsidRPr="007B6520">
              <w:rPr>
                <w:rFonts w:ascii="Arial" w:eastAsia="Times New Roman" w:hAnsi="Arial" w:cs="Arial"/>
                <w:color w:val="000000"/>
                <w:sz w:val="20"/>
                <w:szCs w:val="20"/>
                <w:lang w:eastAsia="en-GB"/>
              </w:rPr>
              <w:t xml:space="preserve"> from sample mean</w:t>
            </w:r>
          </w:p>
        </w:tc>
      </w:tr>
      <w:tr w:rsidR="007B6520" w:rsidRPr="007B6520" w14:paraId="2213F053" w14:textId="77777777" w:rsidTr="0086290E">
        <w:trPr>
          <w:trHeight w:val="276"/>
        </w:trPr>
        <w:tc>
          <w:tcPr>
            <w:tcW w:w="9498" w:type="dxa"/>
            <w:gridSpan w:val="5"/>
            <w:vMerge w:val="restart"/>
            <w:tcBorders>
              <w:top w:val="nil"/>
              <w:left w:val="nil"/>
              <w:bottom w:val="nil"/>
              <w:right w:val="nil"/>
            </w:tcBorders>
            <w:shd w:val="clear" w:color="auto" w:fill="auto"/>
            <w:hideMark/>
          </w:tcPr>
          <w:p w14:paraId="6E5DDDD4" w14:textId="05547E75" w:rsidR="007B6520" w:rsidRPr="007B6520" w:rsidRDefault="007B6520" w:rsidP="008E7D50">
            <w:pPr>
              <w:spacing w:after="0" w:line="240" w:lineRule="auto"/>
              <w:rPr>
                <w:rFonts w:ascii="Arial" w:eastAsia="Times New Roman" w:hAnsi="Arial" w:cs="Arial"/>
                <w:color w:val="000000"/>
                <w:sz w:val="20"/>
                <w:szCs w:val="20"/>
                <w:lang w:eastAsia="en-GB"/>
              </w:rPr>
            </w:pPr>
            <w:r w:rsidRPr="007B6520">
              <w:rPr>
                <w:rFonts w:ascii="Arial" w:eastAsia="Times New Roman" w:hAnsi="Arial" w:cs="Arial"/>
                <w:color w:val="000000"/>
                <w:sz w:val="20"/>
                <w:szCs w:val="20"/>
                <w:lang w:eastAsia="en-GB"/>
              </w:rPr>
              <w:t xml:space="preserve">P-values for </w:t>
            </w:r>
            <w:r w:rsidR="00B425D5">
              <w:rPr>
                <w:rFonts w:ascii="Arial" w:eastAsia="Times New Roman" w:hAnsi="Arial" w:cs="Arial"/>
                <w:color w:val="000000"/>
                <w:sz w:val="20"/>
                <w:szCs w:val="20"/>
                <w:lang w:eastAsia="en-GB"/>
              </w:rPr>
              <w:t xml:space="preserve">relative </w:t>
            </w:r>
            <w:r w:rsidR="00051385">
              <w:rPr>
                <w:rFonts w:ascii="Arial" w:eastAsia="Times New Roman" w:hAnsi="Arial" w:cs="Arial"/>
                <w:color w:val="000000"/>
                <w:sz w:val="20"/>
                <w:szCs w:val="20"/>
                <w:lang w:eastAsia="en-GB"/>
              </w:rPr>
              <w:t>risk of prevalent fracture</w:t>
            </w:r>
            <w:r w:rsidRPr="007B6520">
              <w:rPr>
                <w:rFonts w:ascii="Arial" w:eastAsia="Times New Roman" w:hAnsi="Arial" w:cs="Arial"/>
                <w:color w:val="000000"/>
                <w:sz w:val="20"/>
                <w:szCs w:val="20"/>
                <w:lang w:eastAsia="en-GB"/>
              </w:rPr>
              <w:t xml:space="preserve"> were calculated using Poisson regression with robust variance estimation. P-values for differences in </w:t>
            </w:r>
            <w:r w:rsidR="008E7D50">
              <w:rPr>
                <w:rFonts w:ascii="Arial" w:eastAsia="Times New Roman" w:hAnsi="Arial" w:cs="Arial"/>
                <w:color w:val="000000"/>
                <w:sz w:val="20"/>
                <w:szCs w:val="20"/>
                <w:lang w:eastAsia="en-GB"/>
              </w:rPr>
              <w:t>femoral neck</w:t>
            </w:r>
            <w:r w:rsidR="008E7D50" w:rsidRPr="007B6520">
              <w:rPr>
                <w:rFonts w:ascii="Arial" w:eastAsia="Times New Roman" w:hAnsi="Arial" w:cs="Arial"/>
                <w:color w:val="000000"/>
                <w:sz w:val="20"/>
                <w:szCs w:val="20"/>
                <w:lang w:eastAsia="en-GB"/>
              </w:rPr>
              <w:t xml:space="preserve"> </w:t>
            </w:r>
            <w:r w:rsidRPr="007B6520">
              <w:rPr>
                <w:rFonts w:ascii="Arial" w:eastAsia="Times New Roman" w:hAnsi="Arial" w:cs="Arial"/>
                <w:color w:val="000000"/>
                <w:sz w:val="20"/>
                <w:szCs w:val="20"/>
                <w:lang w:eastAsia="en-GB"/>
              </w:rPr>
              <w:t>aBMD were calculated using linear regression. P-values are for differences compared to Cluster 4 (lowest risk)</w:t>
            </w:r>
            <w:r w:rsidR="00051385">
              <w:rPr>
                <w:rFonts w:ascii="Arial" w:eastAsia="Times New Roman" w:hAnsi="Arial" w:cs="Arial"/>
                <w:color w:val="000000"/>
                <w:sz w:val="20"/>
                <w:szCs w:val="20"/>
                <w:lang w:eastAsia="en-GB"/>
              </w:rPr>
              <w:t>.</w:t>
            </w:r>
          </w:p>
        </w:tc>
      </w:tr>
      <w:tr w:rsidR="007B6520" w:rsidRPr="007B6520" w14:paraId="3A1C0478" w14:textId="77777777" w:rsidTr="0086290E">
        <w:trPr>
          <w:trHeight w:val="450"/>
        </w:trPr>
        <w:tc>
          <w:tcPr>
            <w:tcW w:w="9498" w:type="dxa"/>
            <w:gridSpan w:val="5"/>
            <w:vMerge/>
            <w:tcBorders>
              <w:top w:val="nil"/>
              <w:left w:val="nil"/>
              <w:bottom w:val="nil"/>
              <w:right w:val="nil"/>
            </w:tcBorders>
            <w:vAlign w:val="center"/>
            <w:hideMark/>
          </w:tcPr>
          <w:p w14:paraId="71F75F9D" w14:textId="77777777" w:rsidR="007B6520" w:rsidRPr="007B6520" w:rsidRDefault="007B6520" w:rsidP="007B6520">
            <w:pPr>
              <w:spacing w:after="0" w:line="240" w:lineRule="auto"/>
              <w:rPr>
                <w:rFonts w:ascii="Arial" w:eastAsia="Times New Roman" w:hAnsi="Arial" w:cs="Arial"/>
                <w:color w:val="000000"/>
                <w:sz w:val="20"/>
                <w:szCs w:val="20"/>
                <w:lang w:eastAsia="en-GB"/>
              </w:rPr>
            </w:pPr>
          </w:p>
        </w:tc>
      </w:tr>
      <w:tr w:rsidR="007B6520" w:rsidRPr="007B6520" w14:paraId="52C285EE" w14:textId="77777777" w:rsidTr="0086290E">
        <w:trPr>
          <w:trHeight w:val="450"/>
        </w:trPr>
        <w:tc>
          <w:tcPr>
            <w:tcW w:w="9498" w:type="dxa"/>
            <w:gridSpan w:val="5"/>
            <w:vMerge/>
            <w:tcBorders>
              <w:top w:val="nil"/>
              <w:left w:val="nil"/>
              <w:bottom w:val="nil"/>
              <w:right w:val="nil"/>
            </w:tcBorders>
            <w:vAlign w:val="center"/>
            <w:hideMark/>
          </w:tcPr>
          <w:p w14:paraId="5FE441F0" w14:textId="77777777" w:rsidR="007B6520" w:rsidRPr="007B6520" w:rsidRDefault="007B6520" w:rsidP="007B6520">
            <w:pPr>
              <w:spacing w:after="0" w:line="240" w:lineRule="auto"/>
              <w:rPr>
                <w:rFonts w:ascii="Arial" w:eastAsia="Times New Roman" w:hAnsi="Arial" w:cs="Arial"/>
                <w:color w:val="000000"/>
                <w:sz w:val="20"/>
                <w:szCs w:val="20"/>
                <w:lang w:eastAsia="en-GB"/>
              </w:rPr>
            </w:pPr>
          </w:p>
        </w:tc>
      </w:tr>
    </w:tbl>
    <w:p w14:paraId="29AB0AC5" w14:textId="5E942E46" w:rsidR="00887D1F" w:rsidRDefault="00887D1F" w:rsidP="00C3362E">
      <w:pPr>
        <w:rPr>
          <w:rFonts w:ascii="Arial" w:hAnsi="Arial" w:cs="Arial"/>
          <w:sz w:val="20"/>
          <w:szCs w:val="20"/>
          <w:highlight w:val="yellow"/>
        </w:rPr>
      </w:pPr>
    </w:p>
    <w:tbl>
      <w:tblPr>
        <w:tblW w:w="9606" w:type="dxa"/>
        <w:tblLayout w:type="fixed"/>
        <w:tblLook w:val="04A0" w:firstRow="1" w:lastRow="0" w:firstColumn="1" w:lastColumn="0" w:noHBand="0" w:noVBand="1"/>
      </w:tblPr>
      <w:tblGrid>
        <w:gridCol w:w="3119"/>
        <w:gridCol w:w="1701"/>
        <w:gridCol w:w="1701"/>
        <w:gridCol w:w="1701"/>
        <w:gridCol w:w="1384"/>
      </w:tblGrid>
      <w:tr w:rsidR="0086290E" w:rsidRPr="0086290E" w14:paraId="2A524E27" w14:textId="77777777" w:rsidTr="0086290E">
        <w:trPr>
          <w:trHeight w:val="276"/>
        </w:trPr>
        <w:tc>
          <w:tcPr>
            <w:tcW w:w="8222" w:type="dxa"/>
            <w:gridSpan w:val="4"/>
            <w:tcBorders>
              <w:top w:val="nil"/>
              <w:left w:val="nil"/>
              <w:bottom w:val="nil"/>
              <w:right w:val="nil"/>
            </w:tcBorders>
            <w:shd w:val="clear" w:color="auto" w:fill="auto"/>
            <w:noWrap/>
            <w:vAlign w:val="bottom"/>
            <w:hideMark/>
          </w:tcPr>
          <w:p w14:paraId="31533EDA" w14:textId="08056199" w:rsidR="0086290E" w:rsidRPr="0086290E" w:rsidRDefault="009B3F2F" w:rsidP="00B82451">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lastRenderedPageBreak/>
              <w:t>Table 5</w:t>
            </w:r>
            <w:r w:rsidR="003C484E">
              <w:rPr>
                <w:rFonts w:ascii="Arial" w:eastAsia="Times New Roman" w:hAnsi="Arial" w:cs="Arial"/>
                <w:b/>
                <w:bCs/>
                <w:color w:val="000000"/>
                <w:sz w:val="20"/>
                <w:szCs w:val="20"/>
                <w:lang w:eastAsia="en-GB"/>
              </w:rPr>
              <w:t xml:space="preserve">     </w:t>
            </w:r>
            <w:r w:rsidR="0086290E" w:rsidRPr="0086290E">
              <w:rPr>
                <w:rFonts w:ascii="Arial" w:eastAsia="Times New Roman" w:hAnsi="Arial" w:cs="Arial"/>
                <w:b/>
                <w:bCs/>
                <w:color w:val="000000"/>
                <w:sz w:val="20"/>
                <w:szCs w:val="20"/>
                <w:lang w:eastAsia="en-GB"/>
              </w:rPr>
              <w:t xml:space="preserve">Mean (SD) parameters </w:t>
            </w:r>
            <w:r w:rsidR="00F74FFF">
              <w:rPr>
                <w:rFonts w:ascii="Arial" w:eastAsia="Times New Roman" w:hAnsi="Arial" w:cs="Arial"/>
                <w:b/>
                <w:bCs/>
                <w:color w:val="000000"/>
                <w:sz w:val="20"/>
                <w:szCs w:val="20"/>
                <w:lang w:eastAsia="en-GB"/>
              </w:rPr>
              <w:t>within each</w:t>
            </w:r>
            <w:r w:rsidR="00F74FFF" w:rsidRPr="0086290E">
              <w:rPr>
                <w:rFonts w:ascii="Arial" w:eastAsia="Times New Roman" w:hAnsi="Arial" w:cs="Arial"/>
                <w:b/>
                <w:bCs/>
                <w:color w:val="000000"/>
                <w:sz w:val="20"/>
                <w:szCs w:val="20"/>
                <w:lang w:eastAsia="en-GB"/>
              </w:rPr>
              <w:t xml:space="preserve"> </w:t>
            </w:r>
            <w:r w:rsidR="0086290E" w:rsidRPr="0086290E">
              <w:rPr>
                <w:rFonts w:ascii="Arial" w:eastAsia="Times New Roman" w:hAnsi="Arial" w:cs="Arial"/>
                <w:b/>
                <w:bCs/>
                <w:color w:val="000000"/>
                <w:sz w:val="20"/>
                <w:szCs w:val="20"/>
                <w:lang w:eastAsia="en-GB"/>
              </w:rPr>
              <w:t>cluster analysis group among women</w:t>
            </w:r>
          </w:p>
        </w:tc>
        <w:tc>
          <w:tcPr>
            <w:tcW w:w="1384" w:type="dxa"/>
            <w:tcBorders>
              <w:top w:val="nil"/>
              <w:left w:val="nil"/>
              <w:bottom w:val="nil"/>
              <w:right w:val="nil"/>
            </w:tcBorders>
            <w:shd w:val="clear" w:color="auto" w:fill="auto"/>
            <w:noWrap/>
            <w:vAlign w:val="bottom"/>
            <w:hideMark/>
          </w:tcPr>
          <w:p w14:paraId="619EF60D" w14:textId="585E4FAD" w:rsidR="0086290E" w:rsidRPr="0086290E" w:rsidRDefault="003C484E" w:rsidP="0086290E">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 xml:space="preserve">  </w:t>
            </w:r>
          </w:p>
        </w:tc>
      </w:tr>
      <w:tr w:rsidR="0086290E" w:rsidRPr="0086290E" w14:paraId="4CBEB9AD" w14:textId="77777777" w:rsidTr="0086290E">
        <w:trPr>
          <w:trHeight w:val="276"/>
        </w:trPr>
        <w:tc>
          <w:tcPr>
            <w:tcW w:w="3119" w:type="dxa"/>
            <w:tcBorders>
              <w:top w:val="nil"/>
              <w:left w:val="nil"/>
              <w:bottom w:val="nil"/>
              <w:right w:val="nil"/>
            </w:tcBorders>
            <w:shd w:val="clear" w:color="auto" w:fill="auto"/>
            <w:noWrap/>
            <w:vAlign w:val="bottom"/>
            <w:hideMark/>
          </w:tcPr>
          <w:p w14:paraId="328D0A8E"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67DAC200"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4E5160BA"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22F89A89"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364D40E1"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r>
      <w:tr w:rsidR="0086290E" w:rsidRPr="0086290E" w14:paraId="27C64E6E" w14:textId="77777777" w:rsidTr="0086290E">
        <w:trPr>
          <w:trHeight w:val="276"/>
        </w:trPr>
        <w:tc>
          <w:tcPr>
            <w:tcW w:w="3119" w:type="dxa"/>
            <w:tcBorders>
              <w:top w:val="single" w:sz="4" w:space="0" w:color="auto"/>
              <w:left w:val="nil"/>
              <w:bottom w:val="single" w:sz="4" w:space="0" w:color="auto"/>
              <w:right w:val="nil"/>
            </w:tcBorders>
            <w:shd w:val="clear" w:color="auto" w:fill="auto"/>
            <w:noWrap/>
            <w:vAlign w:val="bottom"/>
            <w:hideMark/>
          </w:tcPr>
          <w:p w14:paraId="4BE5F5B1"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 </w:t>
            </w:r>
          </w:p>
        </w:tc>
        <w:tc>
          <w:tcPr>
            <w:tcW w:w="1701" w:type="dxa"/>
            <w:tcBorders>
              <w:top w:val="single" w:sz="4" w:space="0" w:color="auto"/>
              <w:left w:val="nil"/>
              <w:bottom w:val="single" w:sz="4" w:space="0" w:color="auto"/>
              <w:right w:val="nil"/>
            </w:tcBorders>
            <w:shd w:val="clear" w:color="auto" w:fill="auto"/>
            <w:noWrap/>
            <w:vAlign w:val="bottom"/>
            <w:hideMark/>
          </w:tcPr>
          <w:p w14:paraId="500F6AF4"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Cluster 1 (n=23)</w:t>
            </w:r>
          </w:p>
        </w:tc>
        <w:tc>
          <w:tcPr>
            <w:tcW w:w="1701" w:type="dxa"/>
            <w:tcBorders>
              <w:top w:val="single" w:sz="4" w:space="0" w:color="auto"/>
              <w:left w:val="nil"/>
              <w:bottom w:val="single" w:sz="4" w:space="0" w:color="auto"/>
              <w:right w:val="nil"/>
            </w:tcBorders>
            <w:shd w:val="clear" w:color="auto" w:fill="auto"/>
            <w:noWrap/>
            <w:vAlign w:val="bottom"/>
            <w:hideMark/>
          </w:tcPr>
          <w:p w14:paraId="7A8702CE"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Cluster 2 (n=39)</w:t>
            </w:r>
          </w:p>
        </w:tc>
        <w:tc>
          <w:tcPr>
            <w:tcW w:w="1701" w:type="dxa"/>
            <w:tcBorders>
              <w:top w:val="single" w:sz="4" w:space="0" w:color="auto"/>
              <w:left w:val="nil"/>
              <w:bottom w:val="single" w:sz="4" w:space="0" w:color="auto"/>
              <w:right w:val="nil"/>
            </w:tcBorders>
            <w:shd w:val="clear" w:color="auto" w:fill="auto"/>
            <w:noWrap/>
            <w:vAlign w:val="bottom"/>
            <w:hideMark/>
          </w:tcPr>
          <w:p w14:paraId="288395D1"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Cluster 3 (n=47)</w:t>
            </w:r>
          </w:p>
        </w:tc>
        <w:tc>
          <w:tcPr>
            <w:tcW w:w="1384" w:type="dxa"/>
            <w:tcBorders>
              <w:top w:val="single" w:sz="4" w:space="0" w:color="auto"/>
              <w:left w:val="nil"/>
              <w:bottom w:val="single" w:sz="4" w:space="0" w:color="auto"/>
              <w:right w:val="nil"/>
            </w:tcBorders>
            <w:shd w:val="clear" w:color="auto" w:fill="auto"/>
            <w:noWrap/>
            <w:vAlign w:val="bottom"/>
            <w:hideMark/>
          </w:tcPr>
          <w:p w14:paraId="5B174BDD"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Cluster 4 (n=62)</w:t>
            </w:r>
          </w:p>
        </w:tc>
      </w:tr>
      <w:tr w:rsidR="00615BCA" w:rsidRPr="0086290E" w14:paraId="44CDDA68" w14:textId="77777777" w:rsidTr="00AE78DA">
        <w:trPr>
          <w:trHeight w:val="276"/>
        </w:trPr>
        <w:tc>
          <w:tcPr>
            <w:tcW w:w="9606" w:type="dxa"/>
            <w:gridSpan w:val="5"/>
            <w:tcBorders>
              <w:top w:val="nil"/>
              <w:left w:val="nil"/>
              <w:bottom w:val="nil"/>
              <w:right w:val="nil"/>
            </w:tcBorders>
            <w:shd w:val="clear" w:color="auto" w:fill="auto"/>
            <w:noWrap/>
            <w:vAlign w:val="bottom"/>
            <w:hideMark/>
          </w:tcPr>
          <w:p w14:paraId="4C53C588" w14:textId="724B5F0E" w:rsidR="00615BCA" w:rsidRPr="0086290E" w:rsidRDefault="00615BCA" w:rsidP="00615BCA">
            <w:pPr>
              <w:spacing w:after="0" w:line="240" w:lineRule="auto"/>
              <w:rPr>
                <w:rFonts w:ascii="Times New Roman" w:eastAsia="Times New Roman" w:hAnsi="Times New Roman" w:cs="Times New Roman"/>
                <w:sz w:val="20"/>
                <w:szCs w:val="20"/>
                <w:lang w:eastAsia="en-GB"/>
              </w:rPr>
            </w:pPr>
            <w:r>
              <w:rPr>
                <w:rFonts w:ascii="Arial" w:eastAsia="Times New Roman" w:hAnsi="Arial" w:cs="Arial"/>
                <w:b/>
                <w:bCs/>
                <w:i/>
                <w:iCs/>
                <w:color w:val="000000"/>
                <w:sz w:val="20"/>
                <w:szCs w:val="20"/>
                <w:lang w:eastAsia="en-GB"/>
              </w:rPr>
              <w:t xml:space="preserve">Bone microarchitectural </w:t>
            </w:r>
            <w:r w:rsidRPr="0086290E">
              <w:rPr>
                <w:rFonts w:ascii="Arial" w:eastAsia="Times New Roman" w:hAnsi="Arial" w:cs="Arial"/>
                <w:b/>
                <w:bCs/>
                <w:i/>
                <w:iCs/>
                <w:color w:val="000000"/>
                <w:sz w:val="20"/>
                <w:szCs w:val="20"/>
                <w:lang w:eastAsia="en-GB"/>
              </w:rPr>
              <w:t xml:space="preserve"> (standardised)</w:t>
            </w:r>
          </w:p>
        </w:tc>
      </w:tr>
      <w:tr w:rsidR="0086290E" w:rsidRPr="0086290E" w14:paraId="48EC0797" w14:textId="77777777" w:rsidTr="0086290E">
        <w:trPr>
          <w:trHeight w:val="276"/>
        </w:trPr>
        <w:tc>
          <w:tcPr>
            <w:tcW w:w="3119" w:type="dxa"/>
            <w:tcBorders>
              <w:top w:val="nil"/>
              <w:left w:val="nil"/>
              <w:bottom w:val="nil"/>
              <w:right w:val="nil"/>
            </w:tcBorders>
            <w:shd w:val="clear" w:color="auto" w:fill="auto"/>
            <w:noWrap/>
            <w:vAlign w:val="bottom"/>
            <w:hideMark/>
          </w:tcPr>
          <w:p w14:paraId="2840A61E"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Total area</w:t>
            </w:r>
          </w:p>
        </w:tc>
        <w:tc>
          <w:tcPr>
            <w:tcW w:w="1701" w:type="dxa"/>
            <w:tcBorders>
              <w:top w:val="nil"/>
              <w:left w:val="nil"/>
              <w:bottom w:val="nil"/>
              <w:right w:val="nil"/>
            </w:tcBorders>
            <w:shd w:val="clear" w:color="auto" w:fill="auto"/>
            <w:noWrap/>
            <w:vAlign w:val="bottom"/>
            <w:hideMark/>
          </w:tcPr>
          <w:p w14:paraId="53319AAC"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0.65 (0.89)</w:t>
            </w:r>
          </w:p>
        </w:tc>
        <w:tc>
          <w:tcPr>
            <w:tcW w:w="1701" w:type="dxa"/>
            <w:tcBorders>
              <w:top w:val="nil"/>
              <w:left w:val="nil"/>
              <w:bottom w:val="nil"/>
              <w:right w:val="nil"/>
            </w:tcBorders>
            <w:shd w:val="clear" w:color="auto" w:fill="auto"/>
            <w:noWrap/>
            <w:vAlign w:val="bottom"/>
            <w:hideMark/>
          </w:tcPr>
          <w:p w14:paraId="3107A728"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-0.43 (0.95)</w:t>
            </w:r>
          </w:p>
        </w:tc>
        <w:tc>
          <w:tcPr>
            <w:tcW w:w="1701" w:type="dxa"/>
            <w:tcBorders>
              <w:top w:val="nil"/>
              <w:left w:val="nil"/>
              <w:bottom w:val="nil"/>
              <w:right w:val="nil"/>
            </w:tcBorders>
            <w:shd w:val="clear" w:color="auto" w:fill="auto"/>
            <w:noWrap/>
            <w:vAlign w:val="bottom"/>
            <w:hideMark/>
          </w:tcPr>
          <w:p w14:paraId="0DA467E0" w14:textId="625336FC"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 xml:space="preserve"> (0.88)</w:t>
            </w:r>
          </w:p>
        </w:tc>
        <w:tc>
          <w:tcPr>
            <w:tcW w:w="1384" w:type="dxa"/>
            <w:tcBorders>
              <w:top w:val="nil"/>
              <w:left w:val="nil"/>
              <w:bottom w:val="nil"/>
              <w:right w:val="nil"/>
            </w:tcBorders>
            <w:shd w:val="clear" w:color="auto" w:fill="auto"/>
            <w:noWrap/>
            <w:vAlign w:val="bottom"/>
            <w:hideMark/>
          </w:tcPr>
          <w:p w14:paraId="7731B4A5"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-0.42 (0.78)</w:t>
            </w:r>
          </w:p>
        </w:tc>
      </w:tr>
      <w:tr w:rsidR="0086290E" w:rsidRPr="0086290E" w14:paraId="10460B13" w14:textId="77777777" w:rsidTr="0086290E">
        <w:trPr>
          <w:trHeight w:val="276"/>
        </w:trPr>
        <w:tc>
          <w:tcPr>
            <w:tcW w:w="3119" w:type="dxa"/>
            <w:tcBorders>
              <w:top w:val="nil"/>
              <w:left w:val="nil"/>
              <w:bottom w:val="nil"/>
              <w:right w:val="nil"/>
            </w:tcBorders>
            <w:shd w:val="clear" w:color="auto" w:fill="auto"/>
            <w:noWrap/>
            <w:vAlign w:val="bottom"/>
            <w:hideMark/>
          </w:tcPr>
          <w:p w14:paraId="21EC0A31"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Cortical area</w:t>
            </w:r>
          </w:p>
        </w:tc>
        <w:tc>
          <w:tcPr>
            <w:tcW w:w="1701" w:type="dxa"/>
            <w:tcBorders>
              <w:top w:val="nil"/>
              <w:left w:val="nil"/>
              <w:bottom w:val="nil"/>
              <w:right w:val="nil"/>
            </w:tcBorders>
            <w:shd w:val="clear" w:color="auto" w:fill="auto"/>
            <w:noWrap/>
            <w:vAlign w:val="bottom"/>
            <w:hideMark/>
          </w:tcPr>
          <w:p w14:paraId="774FC793"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-1.05 (0.76)</w:t>
            </w:r>
          </w:p>
        </w:tc>
        <w:tc>
          <w:tcPr>
            <w:tcW w:w="1701" w:type="dxa"/>
            <w:tcBorders>
              <w:top w:val="nil"/>
              <w:left w:val="nil"/>
              <w:bottom w:val="nil"/>
              <w:right w:val="nil"/>
            </w:tcBorders>
            <w:shd w:val="clear" w:color="auto" w:fill="auto"/>
            <w:noWrap/>
            <w:vAlign w:val="bottom"/>
            <w:hideMark/>
          </w:tcPr>
          <w:p w14:paraId="4AA84112" w14:textId="1A65D718"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0.1</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 xml:space="preserve"> (0.88)</w:t>
            </w:r>
          </w:p>
        </w:tc>
        <w:tc>
          <w:tcPr>
            <w:tcW w:w="1701" w:type="dxa"/>
            <w:tcBorders>
              <w:top w:val="nil"/>
              <w:left w:val="nil"/>
              <w:bottom w:val="nil"/>
              <w:right w:val="nil"/>
            </w:tcBorders>
            <w:shd w:val="clear" w:color="auto" w:fill="auto"/>
            <w:noWrap/>
            <w:vAlign w:val="bottom"/>
            <w:hideMark/>
          </w:tcPr>
          <w:p w14:paraId="33D53452" w14:textId="5DBE230B"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-0.44 (0.8</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w:t>
            </w:r>
          </w:p>
        </w:tc>
        <w:tc>
          <w:tcPr>
            <w:tcW w:w="1384" w:type="dxa"/>
            <w:tcBorders>
              <w:top w:val="nil"/>
              <w:left w:val="nil"/>
              <w:bottom w:val="nil"/>
              <w:right w:val="nil"/>
            </w:tcBorders>
            <w:shd w:val="clear" w:color="auto" w:fill="auto"/>
            <w:noWrap/>
            <w:vAlign w:val="bottom"/>
            <w:hideMark/>
          </w:tcPr>
          <w:p w14:paraId="1544ED08"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0.66 (0.77)</w:t>
            </w:r>
          </w:p>
        </w:tc>
      </w:tr>
      <w:tr w:rsidR="0086290E" w:rsidRPr="0086290E" w14:paraId="68BA90C8" w14:textId="77777777" w:rsidTr="0086290E">
        <w:trPr>
          <w:trHeight w:val="276"/>
        </w:trPr>
        <w:tc>
          <w:tcPr>
            <w:tcW w:w="3119" w:type="dxa"/>
            <w:tcBorders>
              <w:top w:val="nil"/>
              <w:left w:val="nil"/>
              <w:bottom w:val="nil"/>
              <w:right w:val="nil"/>
            </w:tcBorders>
            <w:shd w:val="clear" w:color="auto" w:fill="auto"/>
            <w:noWrap/>
            <w:vAlign w:val="bottom"/>
            <w:hideMark/>
          </w:tcPr>
          <w:p w14:paraId="6A239019"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Cortical thickness</w:t>
            </w:r>
          </w:p>
        </w:tc>
        <w:tc>
          <w:tcPr>
            <w:tcW w:w="1701" w:type="dxa"/>
            <w:tcBorders>
              <w:top w:val="nil"/>
              <w:left w:val="nil"/>
              <w:bottom w:val="nil"/>
              <w:right w:val="nil"/>
            </w:tcBorders>
            <w:shd w:val="clear" w:color="auto" w:fill="auto"/>
            <w:noWrap/>
            <w:vAlign w:val="bottom"/>
            <w:hideMark/>
          </w:tcPr>
          <w:p w14:paraId="715BF1C3"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-1.32 (0.59)</w:t>
            </w:r>
          </w:p>
        </w:tc>
        <w:tc>
          <w:tcPr>
            <w:tcW w:w="1701" w:type="dxa"/>
            <w:tcBorders>
              <w:top w:val="nil"/>
              <w:left w:val="nil"/>
              <w:bottom w:val="nil"/>
              <w:right w:val="nil"/>
            </w:tcBorders>
            <w:shd w:val="clear" w:color="auto" w:fill="auto"/>
            <w:noWrap/>
            <w:vAlign w:val="bottom"/>
            <w:hideMark/>
          </w:tcPr>
          <w:p w14:paraId="6F56A825"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0.26 (0.72)</w:t>
            </w:r>
          </w:p>
        </w:tc>
        <w:tc>
          <w:tcPr>
            <w:tcW w:w="1701" w:type="dxa"/>
            <w:tcBorders>
              <w:top w:val="nil"/>
              <w:left w:val="nil"/>
              <w:bottom w:val="nil"/>
              <w:right w:val="nil"/>
            </w:tcBorders>
            <w:shd w:val="clear" w:color="auto" w:fill="auto"/>
            <w:noWrap/>
            <w:vAlign w:val="bottom"/>
            <w:hideMark/>
          </w:tcPr>
          <w:p w14:paraId="6A7D7944"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-0.61 (0.58)</w:t>
            </w:r>
          </w:p>
        </w:tc>
        <w:tc>
          <w:tcPr>
            <w:tcW w:w="1384" w:type="dxa"/>
            <w:tcBorders>
              <w:top w:val="nil"/>
              <w:left w:val="nil"/>
              <w:bottom w:val="nil"/>
              <w:right w:val="nil"/>
            </w:tcBorders>
            <w:shd w:val="clear" w:color="auto" w:fill="auto"/>
            <w:noWrap/>
            <w:vAlign w:val="bottom"/>
            <w:hideMark/>
          </w:tcPr>
          <w:p w14:paraId="6AA22035"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0.79 (0.68)</w:t>
            </w:r>
          </w:p>
        </w:tc>
      </w:tr>
      <w:tr w:rsidR="0086290E" w:rsidRPr="0086290E" w14:paraId="76488B47" w14:textId="77777777" w:rsidTr="0086290E">
        <w:trPr>
          <w:trHeight w:val="276"/>
        </w:trPr>
        <w:tc>
          <w:tcPr>
            <w:tcW w:w="3119" w:type="dxa"/>
            <w:tcBorders>
              <w:top w:val="nil"/>
              <w:left w:val="nil"/>
              <w:bottom w:val="nil"/>
              <w:right w:val="nil"/>
            </w:tcBorders>
            <w:shd w:val="clear" w:color="auto" w:fill="auto"/>
            <w:noWrap/>
            <w:vAlign w:val="bottom"/>
            <w:hideMark/>
          </w:tcPr>
          <w:p w14:paraId="58512857" w14:textId="517DDD15" w:rsidR="0086290E" w:rsidRPr="0086290E" w:rsidRDefault="0086290E" w:rsidP="0087407C">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 xml:space="preserve">Cortical </w:t>
            </w:r>
            <w:r w:rsidR="00117431">
              <w:rPr>
                <w:rFonts w:ascii="Arial" w:eastAsia="Times New Roman" w:hAnsi="Arial" w:cs="Arial"/>
                <w:color w:val="000000"/>
                <w:sz w:val="20"/>
                <w:szCs w:val="20"/>
                <w:lang w:eastAsia="en-GB"/>
              </w:rPr>
              <w:t xml:space="preserve">density </w:t>
            </w:r>
          </w:p>
        </w:tc>
        <w:tc>
          <w:tcPr>
            <w:tcW w:w="1701" w:type="dxa"/>
            <w:tcBorders>
              <w:top w:val="nil"/>
              <w:left w:val="nil"/>
              <w:bottom w:val="nil"/>
              <w:right w:val="nil"/>
            </w:tcBorders>
            <w:shd w:val="clear" w:color="auto" w:fill="auto"/>
            <w:noWrap/>
            <w:vAlign w:val="bottom"/>
            <w:hideMark/>
          </w:tcPr>
          <w:p w14:paraId="3C8569B9"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-1.23 (0.87)</w:t>
            </w:r>
          </w:p>
        </w:tc>
        <w:tc>
          <w:tcPr>
            <w:tcW w:w="1701" w:type="dxa"/>
            <w:tcBorders>
              <w:top w:val="nil"/>
              <w:left w:val="nil"/>
              <w:bottom w:val="nil"/>
              <w:right w:val="nil"/>
            </w:tcBorders>
            <w:shd w:val="clear" w:color="auto" w:fill="auto"/>
            <w:noWrap/>
            <w:vAlign w:val="bottom"/>
            <w:hideMark/>
          </w:tcPr>
          <w:p w14:paraId="6535A90F"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0.53 (0.73)</w:t>
            </w:r>
          </w:p>
        </w:tc>
        <w:tc>
          <w:tcPr>
            <w:tcW w:w="1701" w:type="dxa"/>
            <w:tcBorders>
              <w:top w:val="nil"/>
              <w:left w:val="nil"/>
              <w:bottom w:val="nil"/>
              <w:right w:val="nil"/>
            </w:tcBorders>
            <w:shd w:val="clear" w:color="auto" w:fill="auto"/>
            <w:noWrap/>
            <w:vAlign w:val="bottom"/>
            <w:hideMark/>
          </w:tcPr>
          <w:p w14:paraId="56A38FE5"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-0.54 (0.66)</w:t>
            </w:r>
          </w:p>
        </w:tc>
        <w:tc>
          <w:tcPr>
            <w:tcW w:w="1384" w:type="dxa"/>
            <w:tcBorders>
              <w:top w:val="nil"/>
              <w:left w:val="nil"/>
              <w:bottom w:val="nil"/>
              <w:right w:val="nil"/>
            </w:tcBorders>
            <w:shd w:val="clear" w:color="auto" w:fill="auto"/>
            <w:noWrap/>
            <w:vAlign w:val="bottom"/>
            <w:hideMark/>
          </w:tcPr>
          <w:p w14:paraId="5BD43029"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0.53 (0.77)</w:t>
            </w:r>
          </w:p>
        </w:tc>
      </w:tr>
      <w:tr w:rsidR="0086290E" w:rsidRPr="0086290E" w14:paraId="1F0D6AD3" w14:textId="77777777" w:rsidTr="0086290E">
        <w:trPr>
          <w:trHeight w:val="276"/>
        </w:trPr>
        <w:tc>
          <w:tcPr>
            <w:tcW w:w="3119" w:type="dxa"/>
            <w:tcBorders>
              <w:top w:val="nil"/>
              <w:left w:val="nil"/>
              <w:bottom w:val="nil"/>
              <w:right w:val="nil"/>
            </w:tcBorders>
            <w:shd w:val="clear" w:color="auto" w:fill="auto"/>
            <w:noWrap/>
            <w:vAlign w:val="bottom"/>
            <w:hideMark/>
          </w:tcPr>
          <w:p w14:paraId="581422B2"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Cortical porosity</w:t>
            </w:r>
          </w:p>
        </w:tc>
        <w:tc>
          <w:tcPr>
            <w:tcW w:w="1701" w:type="dxa"/>
            <w:tcBorders>
              <w:top w:val="nil"/>
              <w:left w:val="nil"/>
              <w:bottom w:val="nil"/>
              <w:right w:val="nil"/>
            </w:tcBorders>
            <w:shd w:val="clear" w:color="auto" w:fill="auto"/>
            <w:noWrap/>
            <w:vAlign w:val="bottom"/>
            <w:hideMark/>
          </w:tcPr>
          <w:p w14:paraId="1783E2E7"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-0.11 (1.08)</w:t>
            </w:r>
          </w:p>
        </w:tc>
        <w:tc>
          <w:tcPr>
            <w:tcW w:w="1701" w:type="dxa"/>
            <w:tcBorders>
              <w:top w:val="nil"/>
              <w:left w:val="nil"/>
              <w:bottom w:val="nil"/>
              <w:right w:val="nil"/>
            </w:tcBorders>
            <w:shd w:val="clear" w:color="auto" w:fill="auto"/>
            <w:noWrap/>
            <w:vAlign w:val="bottom"/>
            <w:hideMark/>
          </w:tcPr>
          <w:p w14:paraId="39A48266"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-0.63 (0.91)</w:t>
            </w:r>
          </w:p>
        </w:tc>
        <w:tc>
          <w:tcPr>
            <w:tcW w:w="1701" w:type="dxa"/>
            <w:tcBorders>
              <w:top w:val="nil"/>
              <w:left w:val="nil"/>
              <w:bottom w:val="nil"/>
              <w:right w:val="nil"/>
            </w:tcBorders>
            <w:shd w:val="clear" w:color="auto" w:fill="auto"/>
            <w:noWrap/>
            <w:vAlign w:val="bottom"/>
            <w:hideMark/>
          </w:tcPr>
          <w:p w14:paraId="772B4BA8"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0.24 (0.87)</w:t>
            </w:r>
          </w:p>
        </w:tc>
        <w:tc>
          <w:tcPr>
            <w:tcW w:w="1384" w:type="dxa"/>
            <w:tcBorders>
              <w:top w:val="nil"/>
              <w:left w:val="nil"/>
              <w:bottom w:val="nil"/>
              <w:right w:val="nil"/>
            </w:tcBorders>
            <w:shd w:val="clear" w:color="auto" w:fill="auto"/>
            <w:noWrap/>
            <w:vAlign w:val="bottom"/>
            <w:hideMark/>
          </w:tcPr>
          <w:p w14:paraId="53026C9B"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0.25 (0.96)</w:t>
            </w:r>
          </w:p>
        </w:tc>
      </w:tr>
      <w:tr w:rsidR="0086290E" w:rsidRPr="0086290E" w14:paraId="19D7F2F2" w14:textId="77777777" w:rsidTr="0086290E">
        <w:trPr>
          <w:trHeight w:val="276"/>
        </w:trPr>
        <w:tc>
          <w:tcPr>
            <w:tcW w:w="3119" w:type="dxa"/>
            <w:tcBorders>
              <w:top w:val="nil"/>
              <w:left w:val="nil"/>
              <w:bottom w:val="nil"/>
              <w:right w:val="nil"/>
            </w:tcBorders>
            <w:shd w:val="clear" w:color="auto" w:fill="auto"/>
            <w:noWrap/>
            <w:vAlign w:val="bottom"/>
            <w:hideMark/>
          </w:tcPr>
          <w:p w14:paraId="60C7E56F"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Trabecular area</w:t>
            </w:r>
          </w:p>
        </w:tc>
        <w:tc>
          <w:tcPr>
            <w:tcW w:w="1701" w:type="dxa"/>
            <w:tcBorders>
              <w:top w:val="nil"/>
              <w:left w:val="nil"/>
              <w:bottom w:val="nil"/>
              <w:right w:val="nil"/>
            </w:tcBorders>
            <w:shd w:val="clear" w:color="auto" w:fill="auto"/>
            <w:noWrap/>
            <w:vAlign w:val="bottom"/>
            <w:hideMark/>
          </w:tcPr>
          <w:p w14:paraId="6FB9C9C9"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0.84 (0.95)</w:t>
            </w:r>
          </w:p>
        </w:tc>
        <w:tc>
          <w:tcPr>
            <w:tcW w:w="1701" w:type="dxa"/>
            <w:tcBorders>
              <w:top w:val="nil"/>
              <w:left w:val="nil"/>
              <w:bottom w:val="nil"/>
              <w:right w:val="nil"/>
            </w:tcBorders>
            <w:shd w:val="clear" w:color="auto" w:fill="auto"/>
            <w:noWrap/>
            <w:vAlign w:val="bottom"/>
            <w:hideMark/>
          </w:tcPr>
          <w:p w14:paraId="457F0487" w14:textId="4FF96CE3"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-0.41 (0.8</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34DD8716"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0.67 (0.86)</w:t>
            </w:r>
          </w:p>
        </w:tc>
        <w:tc>
          <w:tcPr>
            <w:tcW w:w="1384" w:type="dxa"/>
            <w:tcBorders>
              <w:top w:val="nil"/>
              <w:left w:val="nil"/>
              <w:bottom w:val="nil"/>
              <w:right w:val="nil"/>
            </w:tcBorders>
            <w:shd w:val="clear" w:color="auto" w:fill="auto"/>
            <w:noWrap/>
            <w:vAlign w:val="bottom"/>
            <w:hideMark/>
          </w:tcPr>
          <w:p w14:paraId="31941AE1"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-0.55 (0.68)</w:t>
            </w:r>
          </w:p>
        </w:tc>
      </w:tr>
      <w:tr w:rsidR="0086290E" w:rsidRPr="0086290E" w14:paraId="44B8FF69" w14:textId="77777777" w:rsidTr="0086290E">
        <w:trPr>
          <w:trHeight w:val="276"/>
        </w:trPr>
        <w:tc>
          <w:tcPr>
            <w:tcW w:w="3119" w:type="dxa"/>
            <w:tcBorders>
              <w:top w:val="nil"/>
              <w:left w:val="nil"/>
              <w:bottom w:val="nil"/>
              <w:right w:val="nil"/>
            </w:tcBorders>
            <w:shd w:val="clear" w:color="auto" w:fill="auto"/>
            <w:noWrap/>
            <w:vAlign w:val="bottom"/>
            <w:hideMark/>
          </w:tcPr>
          <w:p w14:paraId="0C8FF327" w14:textId="649758CD" w:rsidR="0086290E" w:rsidRPr="0086290E" w:rsidRDefault="0086290E" w:rsidP="0087407C">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Trabecular density</w:t>
            </w:r>
          </w:p>
        </w:tc>
        <w:tc>
          <w:tcPr>
            <w:tcW w:w="1701" w:type="dxa"/>
            <w:tcBorders>
              <w:top w:val="nil"/>
              <w:left w:val="nil"/>
              <w:bottom w:val="nil"/>
              <w:right w:val="nil"/>
            </w:tcBorders>
            <w:shd w:val="clear" w:color="auto" w:fill="auto"/>
            <w:noWrap/>
            <w:vAlign w:val="bottom"/>
            <w:hideMark/>
          </w:tcPr>
          <w:p w14:paraId="096FCC5A"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-1.02 (0.59)</w:t>
            </w:r>
          </w:p>
        </w:tc>
        <w:tc>
          <w:tcPr>
            <w:tcW w:w="1701" w:type="dxa"/>
            <w:tcBorders>
              <w:top w:val="nil"/>
              <w:left w:val="nil"/>
              <w:bottom w:val="nil"/>
              <w:right w:val="nil"/>
            </w:tcBorders>
            <w:shd w:val="clear" w:color="auto" w:fill="auto"/>
            <w:noWrap/>
            <w:vAlign w:val="bottom"/>
            <w:hideMark/>
          </w:tcPr>
          <w:p w14:paraId="20FF607B" w14:textId="2ED33102"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-0.93 (0.7</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0025029D" w14:textId="51C06A62"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0.09 (0.5</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w:t>
            </w:r>
          </w:p>
        </w:tc>
        <w:tc>
          <w:tcPr>
            <w:tcW w:w="1384" w:type="dxa"/>
            <w:tcBorders>
              <w:top w:val="nil"/>
              <w:left w:val="nil"/>
              <w:bottom w:val="nil"/>
              <w:right w:val="nil"/>
            </w:tcBorders>
            <w:shd w:val="clear" w:color="auto" w:fill="auto"/>
            <w:noWrap/>
            <w:vAlign w:val="bottom"/>
            <w:hideMark/>
          </w:tcPr>
          <w:p w14:paraId="26E1EFCB"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0.89 (0.65)</w:t>
            </w:r>
          </w:p>
        </w:tc>
      </w:tr>
      <w:tr w:rsidR="0086290E" w:rsidRPr="0086290E" w14:paraId="554728E7" w14:textId="77777777" w:rsidTr="0086290E">
        <w:trPr>
          <w:trHeight w:val="276"/>
        </w:trPr>
        <w:tc>
          <w:tcPr>
            <w:tcW w:w="3119" w:type="dxa"/>
            <w:tcBorders>
              <w:top w:val="nil"/>
              <w:left w:val="nil"/>
              <w:bottom w:val="nil"/>
              <w:right w:val="nil"/>
            </w:tcBorders>
            <w:shd w:val="clear" w:color="auto" w:fill="auto"/>
            <w:noWrap/>
            <w:vAlign w:val="bottom"/>
            <w:hideMark/>
          </w:tcPr>
          <w:p w14:paraId="082B3E02"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Trabecular number</w:t>
            </w:r>
          </w:p>
        </w:tc>
        <w:tc>
          <w:tcPr>
            <w:tcW w:w="1701" w:type="dxa"/>
            <w:tcBorders>
              <w:top w:val="nil"/>
              <w:left w:val="nil"/>
              <w:bottom w:val="nil"/>
              <w:right w:val="nil"/>
            </w:tcBorders>
            <w:shd w:val="clear" w:color="auto" w:fill="auto"/>
            <w:noWrap/>
            <w:vAlign w:val="bottom"/>
            <w:hideMark/>
          </w:tcPr>
          <w:p w14:paraId="7DF6848D" w14:textId="3CAF2093"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 xml:space="preserve"> (0.8</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75480D68"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-0.88 (0.75)</w:t>
            </w:r>
          </w:p>
        </w:tc>
        <w:tc>
          <w:tcPr>
            <w:tcW w:w="1701" w:type="dxa"/>
            <w:tcBorders>
              <w:top w:val="nil"/>
              <w:left w:val="nil"/>
              <w:bottom w:val="nil"/>
              <w:right w:val="nil"/>
            </w:tcBorders>
            <w:shd w:val="clear" w:color="auto" w:fill="auto"/>
            <w:noWrap/>
            <w:vAlign w:val="bottom"/>
            <w:hideMark/>
          </w:tcPr>
          <w:p w14:paraId="6837361B"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0.19 (0.82)</w:t>
            </w:r>
          </w:p>
        </w:tc>
        <w:tc>
          <w:tcPr>
            <w:tcW w:w="1384" w:type="dxa"/>
            <w:tcBorders>
              <w:top w:val="nil"/>
              <w:left w:val="nil"/>
              <w:bottom w:val="nil"/>
              <w:right w:val="nil"/>
            </w:tcBorders>
            <w:shd w:val="clear" w:color="auto" w:fill="auto"/>
            <w:noWrap/>
            <w:vAlign w:val="bottom"/>
            <w:hideMark/>
          </w:tcPr>
          <w:p w14:paraId="2923963B"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0.63 (0.81)</w:t>
            </w:r>
          </w:p>
        </w:tc>
      </w:tr>
      <w:tr w:rsidR="0086290E" w:rsidRPr="0086290E" w14:paraId="4FA9B8F4" w14:textId="77777777" w:rsidTr="0086290E">
        <w:trPr>
          <w:trHeight w:val="276"/>
        </w:trPr>
        <w:tc>
          <w:tcPr>
            <w:tcW w:w="3119" w:type="dxa"/>
            <w:tcBorders>
              <w:top w:val="nil"/>
              <w:left w:val="nil"/>
              <w:bottom w:val="nil"/>
              <w:right w:val="nil"/>
            </w:tcBorders>
            <w:shd w:val="clear" w:color="auto" w:fill="auto"/>
            <w:noWrap/>
            <w:vAlign w:val="bottom"/>
            <w:hideMark/>
          </w:tcPr>
          <w:p w14:paraId="25F90D19"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Trabecular thickness</w:t>
            </w:r>
          </w:p>
        </w:tc>
        <w:tc>
          <w:tcPr>
            <w:tcW w:w="1701" w:type="dxa"/>
            <w:tcBorders>
              <w:top w:val="nil"/>
              <w:left w:val="nil"/>
              <w:bottom w:val="nil"/>
              <w:right w:val="nil"/>
            </w:tcBorders>
            <w:shd w:val="clear" w:color="auto" w:fill="auto"/>
            <w:noWrap/>
            <w:vAlign w:val="bottom"/>
            <w:hideMark/>
          </w:tcPr>
          <w:p w14:paraId="5E783020"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-1.19 (0.72)</w:t>
            </w:r>
          </w:p>
        </w:tc>
        <w:tc>
          <w:tcPr>
            <w:tcW w:w="1701" w:type="dxa"/>
            <w:tcBorders>
              <w:top w:val="nil"/>
              <w:left w:val="nil"/>
              <w:bottom w:val="nil"/>
              <w:right w:val="nil"/>
            </w:tcBorders>
            <w:shd w:val="clear" w:color="auto" w:fill="auto"/>
            <w:noWrap/>
            <w:vAlign w:val="bottom"/>
            <w:hideMark/>
          </w:tcPr>
          <w:p w14:paraId="43DB36BB"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-0.58 (0.88)</w:t>
            </w:r>
          </w:p>
        </w:tc>
        <w:tc>
          <w:tcPr>
            <w:tcW w:w="1701" w:type="dxa"/>
            <w:tcBorders>
              <w:top w:val="nil"/>
              <w:left w:val="nil"/>
              <w:bottom w:val="nil"/>
              <w:right w:val="nil"/>
            </w:tcBorders>
            <w:shd w:val="clear" w:color="auto" w:fill="auto"/>
            <w:noWrap/>
            <w:vAlign w:val="bottom"/>
            <w:hideMark/>
          </w:tcPr>
          <w:p w14:paraId="4BCF8E7B"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0.04 (0.68)</w:t>
            </w:r>
          </w:p>
        </w:tc>
        <w:tc>
          <w:tcPr>
            <w:tcW w:w="1384" w:type="dxa"/>
            <w:tcBorders>
              <w:top w:val="nil"/>
              <w:left w:val="nil"/>
              <w:bottom w:val="nil"/>
              <w:right w:val="nil"/>
            </w:tcBorders>
            <w:shd w:val="clear" w:color="auto" w:fill="auto"/>
            <w:noWrap/>
            <w:vAlign w:val="bottom"/>
            <w:hideMark/>
          </w:tcPr>
          <w:p w14:paraId="7499E9C2"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0.78 (0.64)</w:t>
            </w:r>
          </w:p>
        </w:tc>
      </w:tr>
      <w:tr w:rsidR="0086290E" w:rsidRPr="0086290E" w14:paraId="08B084C2" w14:textId="77777777" w:rsidTr="0086290E">
        <w:trPr>
          <w:trHeight w:val="276"/>
        </w:trPr>
        <w:tc>
          <w:tcPr>
            <w:tcW w:w="3119" w:type="dxa"/>
            <w:tcBorders>
              <w:top w:val="nil"/>
              <w:left w:val="nil"/>
              <w:bottom w:val="nil"/>
              <w:right w:val="nil"/>
            </w:tcBorders>
            <w:shd w:val="clear" w:color="auto" w:fill="auto"/>
            <w:noWrap/>
            <w:vAlign w:val="bottom"/>
            <w:hideMark/>
          </w:tcPr>
          <w:p w14:paraId="3D293DAF"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Trabecular separation</w:t>
            </w:r>
          </w:p>
        </w:tc>
        <w:tc>
          <w:tcPr>
            <w:tcW w:w="1701" w:type="dxa"/>
            <w:tcBorders>
              <w:top w:val="nil"/>
              <w:left w:val="nil"/>
              <w:bottom w:val="nil"/>
              <w:right w:val="nil"/>
            </w:tcBorders>
            <w:shd w:val="clear" w:color="auto" w:fill="auto"/>
            <w:noWrap/>
            <w:vAlign w:val="bottom"/>
            <w:hideMark/>
          </w:tcPr>
          <w:p w14:paraId="723042A1"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0.67 (0.72)</w:t>
            </w:r>
          </w:p>
        </w:tc>
        <w:tc>
          <w:tcPr>
            <w:tcW w:w="1701" w:type="dxa"/>
            <w:tcBorders>
              <w:top w:val="nil"/>
              <w:left w:val="nil"/>
              <w:bottom w:val="nil"/>
              <w:right w:val="nil"/>
            </w:tcBorders>
            <w:shd w:val="clear" w:color="auto" w:fill="auto"/>
            <w:noWrap/>
            <w:vAlign w:val="bottom"/>
            <w:hideMark/>
          </w:tcPr>
          <w:p w14:paraId="40791572"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0.91 (0.75)</w:t>
            </w:r>
          </w:p>
        </w:tc>
        <w:tc>
          <w:tcPr>
            <w:tcW w:w="1701" w:type="dxa"/>
            <w:tcBorders>
              <w:top w:val="nil"/>
              <w:left w:val="nil"/>
              <w:bottom w:val="nil"/>
              <w:right w:val="nil"/>
            </w:tcBorders>
            <w:shd w:val="clear" w:color="auto" w:fill="auto"/>
            <w:noWrap/>
            <w:vAlign w:val="bottom"/>
            <w:hideMark/>
          </w:tcPr>
          <w:p w14:paraId="0038931B"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-0.15 (0.73)</w:t>
            </w:r>
          </w:p>
        </w:tc>
        <w:tc>
          <w:tcPr>
            <w:tcW w:w="1384" w:type="dxa"/>
            <w:tcBorders>
              <w:top w:val="nil"/>
              <w:left w:val="nil"/>
              <w:bottom w:val="nil"/>
              <w:right w:val="nil"/>
            </w:tcBorders>
            <w:shd w:val="clear" w:color="auto" w:fill="auto"/>
            <w:noWrap/>
            <w:vAlign w:val="bottom"/>
            <w:hideMark/>
          </w:tcPr>
          <w:p w14:paraId="15701A60"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-0.71 (0.79)</w:t>
            </w:r>
          </w:p>
        </w:tc>
      </w:tr>
      <w:tr w:rsidR="0086290E" w:rsidRPr="0086290E" w14:paraId="0D6F7EB0" w14:textId="77777777" w:rsidTr="0086290E">
        <w:trPr>
          <w:trHeight w:val="276"/>
        </w:trPr>
        <w:tc>
          <w:tcPr>
            <w:tcW w:w="3119" w:type="dxa"/>
            <w:tcBorders>
              <w:top w:val="nil"/>
              <w:left w:val="nil"/>
              <w:bottom w:val="nil"/>
              <w:right w:val="nil"/>
            </w:tcBorders>
            <w:shd w:val="clear" w:color="auto" w:fill="auto"/>
            <w:noWrap/>
            <w:vAlign w:val="bottom"/>
            <w:hideMark/>
          </w:tcPr>
          <w:p w14:paraId="76E1CAF0"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4F3361FD"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0142FC42"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01D41F2F"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41BD122F"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r>
      <w:tr w:rsidR="0086290E" w:rsidRPr="0086290E" w14:paraId="2388C2BC" w14:textId="77777777" w:rsidTr="0086290E">
        <w:trPr>
          <w:trHeight w:val="276"/>
        </w:trPr>
        <w:tc>
          <w:tcPr>
            <w:tcW w:w="3119" w:type="dxa"/>
            <w:tcBorders>
              <w:top w:val="nil"/>
              <w:left w:val="nil"/>
              <w:bottom w:val="nil"/>
              <w:right w:val="nil"/>
            </w:tcBorders>
            <w:shd w:val="clear" w:color="auto" w:fill="auto"/>
            <w:noWrap/>
            <w:vAlign w:val="bottom"/>
            <w:hideMark/>
          </w:tcPr>
          <w:p w14:paraId="095BD67F" w14:textId="77777777" w:rsidR="0086290E" w:rsidRPr="0086290E" w:rsidRDefault="0086290E" w:rsidP="0086290E">
            <w:pPr>
              <w:spacing w:after="0" w:line="240" w:lineRule="auto"/>
              <w:rPr>
                <w:rFonts w:ascii="Arial" w:eastAsia="Times New Roman" w:hAnsi="Arial" w:cs="Arial"/>
                <w:b/>
                <w:bCs/>
                <w:i/>
                <w:iCs/>
                <w:color w:val="000000"/>
                <w:sz w:val="20"/>
                <w:szCs w:val="20"/>
                <w:lang w:eastAsia="en-GB"/>
              </w:rPr>
            </w:pPr>
            <w:r w:rsidRPr="0086290E">
              <w:rPr>
                <w:rFonts w:ascii="Arial" w:eastAsia="Times New Roman" w:hAnsi="Arial" w:cs="Arial"/>
                <w:b/>
                <w:bCs/>
                <w:i/>
                <w:iCs/>
                <w:color w:val="000000"/>
                <w:sz w:val="20"/>
                <w:szCs w:val="20"/>
                <w:lang w:eastAsia="en-GB"/>
              </w:rPr>
              <w:t>FEA (standardised)</w:t>
            </w:r>
          </w:p>
        </w:tc>
        <w:tc>
          <w:tcPr>
            <w:tcW w:w="1701" w:type="dxa"/>
            <w:tcBorders>
              <w:top w:val="nil"/>
              <w:left w:val="nil"/>
              <w:bottom w:val="nil"/>
              <w:right w:val="nil"/>
            </w:tcBorders>
            <w:shd w:val="clear" w:color="auto" w:fill="auto"/>
            <w:noWrap/>
            <w:vAlign w:val="bottom"/>
            <w:hideMark/>
          </w:tcPr>
          <w:p w14:paraId="23406E3A" w14:textId="77777777" w:rsidR="0086290E" w:rsidRPr="0086290E" w:rsidRDefault="0086290E" w:rsidP="0086290E">
            <w:pPr>
              <w:spacing w:after="0" w:line="240" w:lineRule="auto"/>
              <w:rPr>
                <w:rFonts w:ascii="Arial" w:eastAsia="Times New Roman" w:hAnsi="Arial" w:cs="Arial"/>
                <w:b/>
                <w:bCs/>
                <w:i/>
                <w:iCs/>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79D1615C"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709112C3"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0889A4ED"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r>
      <w:tr w:rsidR="0086290E" w:rsidRPr="0086290E" w14:paraId="7564C75F" w14:textId="77777777" w:rsidTr="0086290E">
        <w:trPr>
          <w:trHeight w:val="276"/>
        </w:trPr>
        <w:tc>
          <w:tcPr>
            <w:tcW w:w="3119" w:type="dxa"/>
            <w:tcBorders>
              <w:top w:val="nil"/>
              <w:left w:val="nil"/>
              <w:bottom w:val="nil"/>
              <w:right w:val="nil"/>
            </w:tcBorders>
            <w:shd w:val="clear" w:color="auto" w:fill="auto"/>
            <w:noWrap/>
            <w:vAlign w:val="bottom"/>
            <w:hideMark/>
          </w:tcPr>
          <w:p w14:paraId="50A36755"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Bone stiffness</w:t>
            </w:r>
          </w:p>
        </w:tc>
        <w:tc>
          <w:tcPr>
            <w:tcW w:w="1701" w:type="dxa"/>
            <w:tcBorders>
              <w:top w:val="nil"/>
              <w:left w:val="nil"/>
              <w:bottom w:val="nil"/>
              <w:right w:val="nil"/>
            </w:tcBorders>
            <w:shd w:val="clear" w:color="auto" w:fill="auto"/>
            <w:noWrap/>
            <w:vAlign w:val="bottom"/>
            <w:hideMark/>
          </w:tcPr>
          <w:p w14:paraId="27C01B32"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-1.42 (0.37)</w:t>
            </w:r>
          </w:p>
        </w:tc>
        <w:tc>
          <w:tcPr>
            <w:tcW w:w="1701" w:type="dxa"/>
            <w:tcBorders>
              <w:top w:val="nil"/>
              <w:left w:val="nil"/>
              <w:bottom w:val="nil"/>
              <w:right w:val="nil"/>
            </w:tcBorders>
            <w:shd w:val="clear" w:color="auto" w:fill="auto"/>
            <w:noWrap/>
            <w:vAlign w:val="bottom"/>
            <w:hideMark/>
          </w:tcPr>
          <w:p w14:paraId="0FE0158C"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-0.52 (0.57)</w:t>
            </w:r>
          </w:p>
        </w:tc>
        <w:tc>
          <w:tcPr>
            <w:tcW w:w="1701" w:type="dxa"/>
            <w:tcBorders>
              <w:top w:val="nil"/>
              <w:left w:val="nil"/>
              <w:bottom w:val="nil"/>
              <w:right w:val="nil"/>
            </w:tcBorders>
            <w:shd w:val="clear" w:color="auto" w:fill="auto"/>
            <w:noWrap/>
            <w:vAlign w:val="bottom"/>
            <w:hideMark/>
          </w:tcPr>
          <w:p w14:paraId="22A7612C"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-0.09 (0.63)</w:t>
            </w:r>
          </w:p>
        </w:tc>
        <w:tc>
          <w:tcPr>
            <w:tcW w:w="1384" w:type="dxa"/>
            <w:tcBorders>
              <w:top w:val="nil"/>
              <w:left w:val="nil"/>
              <w:bottom w:val="nil"/>
              <w:right w:val="nil"/>
            </w:tcBorders>
            <w:shd w:val="clear" w:color="auto" w:fill="auto"/>
            <w:noWrap/>
            <w:vAlign w:val="bottom"/>
            <w:hideMark/>
          </w:tcPr>
          <w:p w14:paraId="0A478923"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0.92 (0.66)</w:t>
            </w:r>
          </w:p>
        </w:tc>
      </w:tr>
      <w:tr w:rsidR="0086290E" w:rsidRPr="0086290E" w14:paraId="16B98C22" w14:textId="77777777" w:rsidTr="0086290E">
        <w:trPr>
          <w:trHeight w:val="276"/>
        </w:trPr>
        <w:tc>
          <w:tcPr>
            <w:tcW w:w="3119" w:type="dxa"/>
            <w:tcBorders>
              <w:top w:val="nil"/>
              <w:left w:val="nil"/>
              <w:bottom w:val="nil"/>
              <w:right w:val="nil"/>
            </w:tcBorders>
            <w:shd w:val="clear" w:color="auto" w:fill="auto"/>
            <w:noWrap/>
            <w:vAlign w:val="bottom"/>
            <w:hideMark/>
          </w:tcPr>
          <w:p w14:paraId="3641888A"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Bone failure load</w:t>
            </w:r>
          </w:p>
        </w:tc>
        <w:tc>
          <w:tcPr>
            <w:tcW w:w="1701" w:type="dxa"/>
            <w:tcBorders>
              <w:top w:val="nil"/>
              <w:left w:val="nil"/>
              <w:bottom w:val="nil"/>
              <w:right w:val="nil"/>
            </w:tcBorders>
            <w:shd w:val="clear" w:color="auto" w:fill="auto"/>
            <w:noWrap/>
            <w:vAlign w:val="bottom"/>
            <w:hideMark/>
          </w:tcPr>
          <w:p w14:paraId="0B1FE7E2" w14:textId="25816DB0"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-1.37 (0.4</w:t>
            </w:r>
            <w:r w:rsidR="00464942">
              <w:rPr>
                <w:rFonts w:ascii="Arial" w:eastAsia="Times New Roman" w:hAnsi="Arial" w:cs="Arial"/>
                <w:b/>
                <w:bCs/>
                <w:color w:val="000000"/>
                <w:sz w:val="20"/>
                <w:szCs w:val="20"/>
                <w:lang w:eastAsia="en-GB"/>
              </w:rPr>
              <w:t>0</w:t>
            </w:r>
            <w:r w:rsidRPr="0086290E">
              <w:rPr>
                <w:rFonts w:ascii="Arial" w:eastAsia="Times New Roman" w:hAnsi="Arial" w:cs="Arial"/>
                <w:b/>
                <w:bCs/>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620F8318"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-0.59 (0.57)</w:t>
            </w:r>
          </w:p>
        </w:tc>
        <w:tc>
          <w:tcPr>
            <w:tcW w:w="1701" w:type="dxa"/>
            <w:tcBorders>
              <w:top w:val="nil"/>
              <w:left w:val="nil"/>
              <w:bottom w:val="nil"/>
              <w:right w:val="nil"/>
            </w:tcBorders>
            <w:shd w:val="clear" w:color="auto" w:fill="auto"/>
            <w:noWrap/>
            <w:vAlign w:val="bottom"/>
            <w:hideMark/>
          </w:tcPr>
          <w:p w14:paraId="08252031"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-0.01 (0.65)</w:t>
            </w:r>
          </w:p>
        </w:tc>
        <w:tc>
          <w:tcPr>
            <w:tcW w:w="1384" w:type="dxa"/>
            <w:tcBorders>
              <w:top w:val="nil"/>
              <w:left w:val="nil"/>
              <w:bottom w:val="nil"/>
              <w:right w:val="nil"/>
            </w:tcBorders>
            <w:shd w:val="clear" w:color="auto" w:fill="auto"/>
            <w:noWrap/>
            <w:vAlign w:val="bottom"/>
            <w:hideMark/>
          </w:tcPr>
          <w:p w14:paraId="13509D91"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0.89 (0.68)</w:t>
            </w:r>
          </w:p>
        </w:tc>
      </w:tr>
      <w:tr w:rsidR="0086290E" w:rsidRPr="0086290E" w14:paraId="2EB4864E" w14:textId="77777777" w:rsidTr="0086290E">
        <w:trPr>
          <w:trHeight w:val="276"/>
        </w:trPr>
        <w:tc>
          <w:tcPr>
            <w:tcW w:w="3119" w:type="dxa"/>
            <w:tcBorders>
              <w:top w:val="nil"/>
              <w:left w:val="nil"/>
              <w:bottom w:val="nil"/>
              <w:right w:val="nil"/>
            </w:tcBorders>
            <w:shd w:val="clear" w:color="auto" w:fill="auto"/>
            <w:noWrap/>
            <w:vAlign w:val="bottom"/>
            <w:hideMark/>
          </w:tcPr>
          <w:p w14:paraId="6741C0A0"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 load trabecular (distal)</w:t>
            </w:r>
          </w:p>
        </w:tc>
        <w:tc>
          <w:tcPr>
            <w:tcW w:w="1701" w:type="dxa"/>
            <w:tcBorders>
              <w:top w:val="nil"/>
              <w:left w:val="nil"/>
              <w:bottom w:val="nil"/>
              <w:right w:val="nil"/>
            </w:tcBorders>
            <w:shd w:val="clear" w:color="auto" w:fill="auto"/>
            <w:noWrap/>
            <w:vAlign w:val="bottom"/>
            <w:hideMark/>
          </w:tcPr>
          <w:p w14:paraId="6087B6E1"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1.13 (0.42)</w:t>
            </w:r>
          </w:p>
        </w:tc>
        <w:tc>
          <w:tcPr>
            <w:tcW w:w="1701" w:type="dxa"/>
            <w:tcBorders>
              <w:top w:val="nil"/>
              <w:left w:val="nil"/>
              <w:bottom w:val="nil"/>
              <w:right w:val="nil"/>
            </w:tcBorders>
            <w:shd w:val="clear" w:color="auto" w:fill="auto"/>
            <w:noWrap/>
            <w:vAlign w:val="bottom"/>
            <w:hideMark/>
          </w:tcPr>
          <w:p w14:paraId="517FC023"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-0.94 (0.74)</w:t>
            </w:r>
          </w:p>
        </w:tc>
        <w:tc>
          <w:tcPr>
            <w:tcW w:w="1701" w:type="dxa"/>
            <w:tcBorders>
              <w:top w:val="nil"/>
              <w:left w:val="nil"/>
              <w:bottom w:val="nil"/>
              <w:right w:val="nil"/>
            </w:tcBorders>
            <w:shd w:val="clear" w:color="auto" w:fill="auto"/>
            <w:noWrap/>
            <w:vAlign w:val="bottom"/>
            <w:hideMark/>
          </w:tcPr>
          <w:p w14:paraId="2CFAD5DC"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0.78 (0.52)</w:t>
            </w:r>
          </w:p>
        </w:tc>
        <w:tc>
          <w:tcPr>
            <w:tcW w:w="1384" w:type="dxa"/>
            <w:tcBorders>
              <w:top w:val="nil"/>
              <w:left w:val="nil"/>
              <w:bottom w:val="nil"/>
              <w:right w:val="nil"/>
            </w:tcBorders>
            <w:shd w:val="clear" w:color="auto" w:fill="auto"/>
            <w:noWrap/>
            <w:vAlign w:val="bottom"/>
            <w:hideMark/>
          </w:tcPr>
          <w:p w14:paraId="2DEB15EA"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-0.42 (0.69)</w:t>
            </w:r>
          </w:p>
        </w:tc>
      </w:tr>
      <w:tr w:rsidR="0086290E" w:rsidRPr="0086290E" w14:paraId="6EFA5C2D" w14:textId="77777777" w:rsidTr="0086290E">
        <w:trPr>
          <w:trHeight w:val="276"/>
        </w:trPr>
        <w:tc>
          <w:tcPr>
            <w:tcW w:w="3119" w:type="dxa"/>
            <w:tcBorders>
              <w:top w:val="nil"/>
              <w:left w:val="nil"/>
              <w:bottom w:val="nil"/>
              <w:right w:val="nil"/>
            </w:tcBorders>
            <w:shd w:val="clear" w:color="auto" w:fill="auto"/>
            <w:noWrap/>
            <w:vAlign w:val="bottom"/>
            <w:hideMark/>
          </w:tcPr>
          <w:p w14:paraId="5E911F13"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 load trabecular (proximal)</w:t>
            </w:r>
          </w:p>
        </w:tc>
        <w:tc>
          <w:tcPr>
            <w:tcW w:w="1701" w:type="dxa"/>
            <w:tcBorders>
              <w:top w:val="nil"/>
              <w:left w:val="nil"/>
              <w:bottom w:val="nil"/>
              <w:right w:val="nil"/>
            </w:tcBorders>
            <w:shd w:val="clear" w:color="auto" w:fill="auto"/>
            <w:noWrap/>
            <w:vAlign w:val="bottom"/>
            <w:hideMark/>
          </w:tcPr>
          <w:p w14:paraId="0061F359"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0.89 (0.88)</w:t>
            </w:r>
          </w:p>
        </w:tc>
        <w:tc>
          <w:tcPr>
            <w:tcW w:w="1701" w:type="dxa"/>
            <w:tcBorders>
              <w:top w:val="nil"/>
              <w:left w:val="nil"/>
              <w:bottom w:val="nil"/>
              <w:right w:val="nil"/>
            </w:tcBorders>
            <w:shd w:val="clear" w:color="auto" w:fill="auto"/>
            <w:noWrap/>
            <w:vAlign w:val="bottom"/>
            <w:hideMark/>
          </w:tcPr>
          <w:p w14:paraId="48C14FD5"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-1.16 (0.73)</w:t>
            </w:r>
          </w:p>
        </w:tc>
        <w:tc>
          <w:tcPr>
            <w:tcW w:w="1701" w:type="dxa"/>
            <w:tcBorders>
              <w:top w:val="nil"/>
              <w:left w:val="nil"/>
              <w:bottom w:val="nil"/>
              <w:right w:val="nil"/>
            </w:tcBorders>
            <w:shd w:val="clear" w:color="auto" w:fill="auto"/>
            <w:noWrap/>
            <w:vAlign w:val="bottom"/>
            <w:hideMark/>
          </w:tcPr>
          <w:p w14:paraId="3B20888E"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0.66 (0.75)</w:t>
            </w:r>
          </w:p>
        </w:tc>
        <w:tc>
          <w:tcPr>
            <w:tcW w:w="1384" w:type="dxa"/>
            <w:tcBorders>
              <w:top w:val="nil"/>
              <w:left w:val="nil"/>
              <w:bottom w:val="nil"/>
              <w:right w:val="nil"/>
            </w:tcBorders>
            <w:shd w:val="clear" w:color="auto" w:fill="auto"/>
            <w:noWrap/>
            <w:vAlign w:val="bottom"/>
            <w:hideMark/>
          </w:tcPr>
          <w:p w14:paraId="6A238035" w14:textId="2CF126AD"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-0.1</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 xml:space="preserve"> (0.48)</w:t>
            </w:r>
          </w:p>
        </w:tc>
      </w:tr>
      <w:tr w:rsidR="0086290E" w:rsidRPr="0086290E" w14:paraId="0B098ECB" w14:textId="77777777" w:rsidTr="0086290E">
        <w:trPr>
          <w:trHeight w:val="276"/>
        </w:trPr>
        <w:tc>
          <w:tcPr>
            <w:tcW w:w="3119" w:type="dxa"/>
            <w:tcBorders>
              <w:top w:val="nil"/>
              <w:left w:val="nil"/>
              <w:bottom w:val="nil"/>
              <w:right w:val="nil"/>
            </w:tcBorders>
            <w:shd w:val="clear" w:color="auto" w:fill="auto"/>
            <w:noWrap/>
            <w:vAlign w:val="bottom"/>
            <w:hideMark/>
          </w:tcPr>
          <w:p w14:paraId="15AF0BE8"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Young modulus</w:t>
            </w:r>
          </w:p>
        </w:tc>
        <w:tc>
          <w:tcPr>
            <w:tcW w:w="1701" w:type="dxa"/>
            <w:tcBorders>
              <w:top w:val="nil"/>
              <w:left w:val="nil"/>
              <w:bottom w:val="nil"/>
              <w:right w:val="nil"/>
            </w:tcBorders>
            <w:shd w:val="clear" w:color="auto" w:fill="auto"/>
            <w:noWrap/>
            <w:vAlign w:val="bottom"/>
            <w:hideMark/>
          </w:tcPr>
          <w:p w14:paraId="776889F0" w14:textId="77777777"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-1.59 (0.37)</w:t>
            </w:r>
          </w:p>
        </w:tc>
        <w:tc>
          <w:tcPr>
            <w:tcW w:w="1701" w:type="dxa"/>
            <w:tcBorders>
              <w:top w:val="nil"/>
              <w:left w:val="nil"/>
              <w:bottom w:val="nil"/>
              <w:right w:val="nil"/>
            </w:tcBorders>
            <w:shd w:val="clear" w:color="auto" w:fill="auto"/>
            <w:noWrap/>
            <w:vAlign w:val="bottom"/>
            <w:hideMark/>
          </w:tcPr>
          <w:p w14:paraId="0080A10C"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-0.18 (0.64)</w:t>
            </w:r>
          </w:p>
        </w:tc>
        <w:tc>
          <w:tcPr>
            <w:tcW w:w="1701" w:type="dxa"/>
            <w:tcBorders>
              <w:top w:val="nil"/>
              <w:left w:val="nil"/>
              <w:bottom w:val="nil"/>
              <w:right w:val="nil"/>
            </w:tcBorders>
            <w:shd w:val="clear" w:color="auto" w:fill="auto"/>
            <w:noWrap/>
            <w:vAlign w:val="bottom"/>
            <w:hideMark/>
          </w:tcPr>
          <w:p w14:paraId="61AEE95A" w14:textId="6CDD6CAD"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-0.4</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 xml:space="preserve"> (0.42)</w:t>
            </w:r>
          </w:p>
        </w:tc>
        <w:tc>
          <w:tcPr>
            <w:tcW w:w="1384" w:type="dxa"/>
            <w:tcBorders>
              <w:top w:val="nil"/>
              <w:left w:val="nil"/>
              <w:bottom w:val="nil"/>
              <w:right w:val="nil"/>
            </w:tcBorders>
            <w:shd w:val="clear" w:color="auto" w:fill="auto"/>
            <w:noWrap/>
            <w:vAlign w:val="bottom"/>
            <w:hideMark/>
          </w:tcPr>
          <w:p w14:paraId="0E3B110B" w14:textId="4455DC4C"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051385">
              <w:rPr>
                <w:rFonts w:ascii="Arial" w:eastAsia="Times New Roman" w:hAnsi="Arial" w:cs="Arial"/>
                <w:bCs/>
                <w:color w:val="000000"/>
                <w:sz w:val="20"/>
                <w:szCs w:val="20"/>
                <w:lang w:eastAsia="en-GB"/>
              </w:rPr>
              <w:t>1</w:t>
            </w:r>
            <w:r w:rsidR="00464942" w:rsidRPr="00051385">
              <w:rPr>
                <w:rFonts w:ascii="Arial" w:eastAsia="Times New Roman" w:hAnsi="Arial" w:cs="Arial"/>
                <w:bCs/>
                <w:color w:val="000000"/>
                <w:sz w:val="20"/>
                <w:szCs w:val="20"/>
                <w:lang w:eastAsia="en-GB"/>
              </w:rPr>
              <w:t>.00</w:t>
            </w:r>
            <w:r w:rsidRPr="00051385">
              <w:rPr>
                <w:rFonts w:ascii="Arial" w:eastAsia="Times New Roman" w:hAnsi="Arial" w:cs="Arial"/>
                <w:bCs/>
                <w:color w:val="000000"/>
                <w:sz w:val="20"/>
                <w:szCs w:val="20"/>
                <w:lang w:eastAsia="en-GB"/>
              </w:rPr>
              <w:t xml:space="preserve"> (0.48</w:t>
            </w:r>
            <w:r w:rsidRPr="0086290E">
              <w:rPr>
                <w:rFonts w:ascii="Arial" w:eastAsia="Times New Roman" w:hAnsi="Arial" w:cs="Arial"/>
                <w:b/>
                <w:bCs/>
                <w:color w:val="000000"/>
                <w:sz w:val="20"/>
                <w:szCs w:val="20"/>
                <w:lang w:eastAsia="en-GB"/>
              </w:rPr>
              <w:t>)</w:t>
            </w:r>
          </w:p>
        </w:tc>
      </w:tr>
      <w:tr w:rsidR="0086290E" w:rsidRPr="0086290E" w14:paraId="23E58AF3" w14:textId="77777777" w:rsidTr="0086290E">
        <w:trPr>
          <w:trHeight w:val="276"/>
        </w:trPr>
        <w:tc>
          <w:tcPr>
            <w:tcW w:w="3119" w:type="dxa"/>
            <w:tcBorders>
              <w:top w:val="nil"/>
              <w:left w:val="nil"/>
              <w:bottom w:val="nil"/>
              <w:right w:val="nil"/>
            </w:tcBorders>
            <w:shd w:val="clear" w:color="auto" w:fill="auto"/>
            <w:noWrap/>
            <w:vAlign w:val="bottom"/>
            <w:hideMark/>
          </w:tcPr>
          <w:p w14:paraId="08B7B347"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Von Mises stresses (trabecular)</w:t>
            </w:r>
          </w:p>
        </w:tc>
        <w:tc>
          <w:tcPr>
            <w:tcW w:w="1701" w:type="dxa"/>
            <w:tcBorders>
              <w:top w:val="nil"/>
              <w:left w:val="nil"/>
              <w:bottom w:val="nil"/>
              <w:right w:val="nil"/>
            </w:tcBorders>
            <w:shd w:val="clear" w:color="auto" w:fill="auto"/>
            <w:noWrap/>
            <w:vAlign w:val="bottom"/>
            <w:hideMark/>
          </w:tcPr>
          <w:p w14:paraId="0A6560BF"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-0.76 (0.55)</w:t>
            </w:r>
          </w:p>
        </w:tc>
        <w:tc>
          <w:tcPr>
            <w:tcW w:w="1701" w:type="dxa"/>
            <w:tcBorders>
              <w:top w:val="nil"/>
              <w:left w:val="nil"/>
              <w:bottom w:val="nil"/>
              <w:right w:val="nil"/>
            </w:tcBorders>
            <w:shd w:val="clear" w:color="auto" w:fill="auto"/>
            <w:noWrap/>
            <w:vAlign w:val="bottom"/>
            <w:hideMark/>
          </w:tcPr>
          <w:p w14:paraId="6E3D2A78"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-0.89 (0.79)</w:t>
            </w:r>
          </w:p>
        </w:tc>
        <w:tc>
          <w:tcPr>
            <w:tcW w:w="1701" w:type="dxa"/>
            <w:tcBorders>
              <w:top w:val="nil"/>
              <w:left w:val="nil"/>
              <w:bottom w:val="nil"/>
              <w:right w:val="nil"/>
            </w:tcBorders>
            <w:shd w:val="clear" w:color="auto" w:fill="auto"/>
            <w:noWrap/>
            <w:vAlign w:val="bottom"/>
            <w:hideMark/>
          </w:tcPr>
          <w:p w14:paraId="3B932871" w14:textId="2D714128"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0.17 (0.8</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w:t>
            </w:r>
          </w:p>
        </w:tc>
        <w:tc>
          <w:tcPr>
            <w:tcW w:w="1384" w:type="dxa"/>
            <w:tcBorders>
              <w:top w:val="nil"/>
              <w:left w:val="nil"/>
              <w:bottom w:val="nil"/>
              <w:right w:val="nil"/>
            </w:tcBorders>
            <w:shd w:val="clear" w:color="auto" w:fill="auto"/>
            <w:noWrap/>
            <w:vAlign w:val="bottom"/>
            <w:hideMark/>
          </w:tcPr>
          <w:p w14:paraId="178351CB"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0.72 (0.73)</w:t>
            </w:r>
          </w:p>
        </w:tc>
      </w:tr>
      <w:tr w:rsidR="0086290E" w:rsidRPr="0086290E" w14:paraId="48684730" w14:textId="77777777" w:rsidTr="0086290E">
        <w:trPr>
          <w:trHeight w:val="276"/>
        </w:trPr>
        <w:tc>
          <w:tcPr>
            <w:tcW w:w="3119" w:type="dxa"/>
            <w:tcBorders>
              <w:top w:val="nil"/>
              <w:left w:val="nil"/>
              <w:bottom w:val="nil"/>
              <w:right w:val="nil"/>
            </w:tcBorders>
            <w:shd w:val="clear" w:color="auto" w:fill="auto"/>
            <w:noWrap/>
            <w:vAlign w:val="bottom"/>
            <w:hideMark/>
          </w:tcPr>
          <w:p w14:paraId="38105A94"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Von Mises stresses (cortical)</w:t>
            </w:r>
          </w:p>
        </w:tc>
        <w:tc>
          <w:tcPr>
            <w:tcW w:w="1701" w:type="dxa"/>
            <w:tcBorders>
              <w:top w:val="nil"/>
              <w:left w:val="nil"/>
              <w:bottom w:val="nil"/>
              <w:right w:val="nil"/>
            </w:tcBorders>
            <w:shd w:val="clear" w:color="auto" w:fill="auto"/>
            <w:noWrap/>
            <w:vAlign w:val="bottom"/>
            <w:hideMark/>
          </w:tcPr>
          <w:p w14:paraId="666FB27C" w14:textId="7B721CEE" w:rsidR="0086290E" w:rsidRPr="0086290E" w:rsidRDefault="0086290E" w:rsidP="0086290E">
            <w:pPr>
              <w:spacing w:after="0" w:line="240" w:lineRule="auto"/>
              <w:jc w:val="center"/>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-1.1</w:t>
            </w:r>
            <w:r w:rsidR="00051385">
              <w:rPr>
                <w:rFonts w:ascii="Arial" w:eastAsia="Times New Roman" w:hAnsi="Arial" w:cs="Arial"/>
                <w:b/>
                <w:bCs/>
                <w:color w:val="000000"/>
                <w:sz w:val="20"/>
                <w:szCs w:val="20"/>
                <w:lang w:eastAsia="en-GB"/>
              </w:rPr>
              <w:t>0</w:t>
            </w:r>
            <w:r w:rsidRPr="0086290E">
              <w:rPr>
                <w:rFonts w:ascii="Arial" w:eastAsia="Times New Roman" w:hAnsi="Arial" w:cs="Arial"/>
                <w:b/>
                <w:bCs/>
                <w:color w:val="000000"/>
                <w:sz w:val="20"/>
                <w:szCs w:val="20"/>
                <w:lang w:eastAsia="en-GB"/>
              </w:rPr>
              <w:t xml:space="preserve"> (1.2</w:t>
            </w:r>
            <w:r w:rsidR="00464942">
              <w:rPr>
                <w:rFonts w:ascii="Arial" w:eastAsia="Times New Roman" w:hAnsi="Arial" w:cs="Arial"/>
                <w:b/>
                <w:bCs/>
                <w:color w:val="000000"/>
                <w:sz w:val="20"/>
                <w:szCs w:val="20"/>
                <w:lang w:eastAsia="en-GB"/>
              </w:rPr>
              <w:t>0</w:t>
            </w:r>
            <w:r w:rsidRPr="0086290E">
              <w:rPr>
                <w:rFonts w:ascii="Arial" w:eastAsia="Times New Roman" w:hAnsi="Arial" w:cs="Arial"/>
                <w:b/>
                <w:bCs/>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661F2D44"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0.45 (0.68)</w:t>
            </w:r>
          </w:p>
        </w:tc>
        <w:tc>
          <w:tcPr>
            <w:tcW w:w="1701" w:type="dxa"/>
            <w:tcBorders>
              <w:top w:val="nil"/>
              <w:left w:val="nil"/>
              <w:bottom w:val="nil"/>
              <w:right w:val="nil"/>
            </w:tcBorders>
            <w:shd w:val="clear" w:color="auto" w:fill="auto"/>
            <w:noWrap/>
            <w:vAlign w:val="bottom"/>
            <w:hideMark/>
          </w:tcPr>
          <w:p w14:paraId="55186AF6" w14:textId="059F1E30"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-0.34 (0.9</w:t>
            </w:r>
            <w:r w:rsidR="00464942">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w:t>
            </w:r>
          </w:p>
        </w:tc>
        <w:tc>
          <w:tcPr>
            <w:tcW w:w="1384" w:type="dxa"/>
            <w:tcBorders>
              <w:top w:val="nil"/>
              <w:left w:val="nil"/>
              <w:bottom w:val="nil"/>
              <w:right w:val="nil"/>
            </w:tcBorders>
            <w:shd w:val="clear" w:color="auto" w:fill="auto"/>
            <w:noWrap/>
            <w:vAlign w:val="bottom"/>
            <w:hideMark/>
          </w:tcPr>
          <w:p w14:paraId="24CC305E"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0.38 (0.74)</w:t>
            </w:r>
          </w:p>
        </w:tc>
      </w:tr>
      <w:tr w:rsidR="0086290E" w:rsidRPr="0086290E" w14:paraId="629E904A" w14:textId="77777777" w:rsidTr="0086290E">
        <w:trPr>
          <w:trHeight w:val="276"/>
        </w:trPr>
        <w:tc>
          <w:tcPr>
            <w:tcW w:w="3119" w:type="dxa"/>
            <w:tcBorders>
              <w:top w:val="nil"/>
              <w:left w:val="nil"/>
              <w:bottom w:val="nil"/>
              <w:right w:val="nil"/>
            </w:tcBorders>
            <w:shd w:val="clear" w:color="auto" w:fill="auto"/>
            <w:noWrap/>
            <w:vAlign w:val="bottom"/>
            <w:hideMark/>
          </w:tcPr>
          <w:p w14:paraId="637FC963"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Trabecular strain</w:t>
            </w:r>
          </w:p>
        </w:tc>
        <w:tc>
          <w:tcPr>
            <w:tcW w:w="1701" w:type="dxa"/>
            <w:tcBorders>
              <w:top w:val="nil"/>
              <w:left w:val="nil"/>
              <w:bottom w:val="nil"/>
              <w:right w:val="nil"/>
            </w:tcBorders>
            <w:shd w:val="clear" w:color="auto" w:fill="auto"/>
            <w:noWrap/>
            <w:vAlign w:val="bottom"/>
            <w:hideMark/>
          </w:tcPr>
          <w:p w14:paraId="385DC9B6"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-0.86 (0.49)</w:t>
            </w:r>
          </w:p>
        </w:tc>
        <w:tc>
          <w:tcPr>
            <w:tcW w:w="1701" w:type="dxa"/>
            <w:tcBorders>
              <w:top w:val="nil"/>
              <w:left w:val="nil"/>
              <w:bottom w:val="nil"/>
              <w:right w:val="nil"/>
            </w:tcBorders>
            <w:shd w:val="clear" w:color="auto" w:fill="auto"/>
            <w:noWrap/>
            <w:vAlign w:val="bottom"/>
            <w:hideMark/>
          </w:tcPr>
          <w:p w14:paraId="0110106E"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-0.84 (0.85)</w:t>
            </w:r>
          </w:p>
        </w:tc>
        <w:tc>
          <w:tcPr>
            <w:tcW w:w="1701" w:type="dxa"/>
            <w:tcBorders>
              <w:top w:val="nil"/>
              <w:left w:val="nil"/>
              <w:bottom w:val="nil"/>
              <w:right w:val="nil"/>
            </w:tcBorders>
            <w:shd w:val="clear" w:color="auto" w:fill="auto"/>
            <w:noWrap/>
            <w:vAlign w:val="bottom"/>
            <w:hideMark/>
          </w:tcPr>
          <w:p w14:paraId="6053001C"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0.14 (0.75)</w:t>
            </w:r>
          </w:p>
        </w:tc>
        <w:tc>
          <w:tcPr>
            <w:tcW w:w="1384" w:type="dxa"/>
            <w:tcBorders>
              <w:top w:val="nil"/>
              <w:left w:val="nil"/>
              <w:bottom w:val="nil"/>
              <w:right w:val="nil"/>
            </w:tcBorders>
            <w:shd w:val="clear" w:color="auto" w:fill="auto"/>
            <w:noWrap/>
            <w:vAlign w:val="bottom"/>
            <w:hideMark/>
          </w:tcPr>
          <w:p w14:paraId="6B381C32"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0.74 (0.72)</w:t>
            </w:r>
          </w:p>
        </w:tc>
      </w:tr>
      <w:tr w:rsidR="0086290E" w:rsidRPr="0086290E" w14:paraId="0FA702C0" w14:textId="77777777" w:rsidTr="0086290E">
        <w:trPr>
          <w:trHeight w:val="276"/>
        </w:trPr>
        <w:tc>
          <w:tcPr>
            <w:tcW w:w="3119" w:type="dxa"/>
            <w:tcBorders>
              <w:top w:val="nil"/>
              <w:left w:val="nil"/>
              <w:bottom w:val="nil"/>
              <w:right w:val="nil"/>
            </w:tcBorders>
            <w:shd w:val="clear" w:color="auto" w:fill="auto"/>
            <w:noWrap/>
            <w:vAlign w:val="bottom"/>
            <w:hideMark/>
          </w:tcPr>
          <w:p w14:paraId="781256E6"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Cortical strain</w:t>
            </w:r>
          </w:p>
        </w:tc>
        <w:tc>
          <w:tcPr>
            <w:tcW w:w="1701" w:type="dxa"/>
            <w:tcBorders>
              <w:top w:val="nil"/>
              <w:left w:val="nil"/>
              <w:bottom w:val="nil"/>
              <w:right w:val="nil"/>
            </w:tcBorders>
            <w:shd w:val="clear" w:color="auto" w:fill="auto"/>
            <w:noWrap/>
            <w:vAlign w:val="bottom"/>
            <w:hideMark/>
          </w:tcPr>
          <w:p w14:paraId="729CA498"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-0.59 (1.71)</w:t>
            </w:r>
          </w:p>
        </w:tc>
        <w:tc>
          <w:tcPr>
            <w:tcW w:w="1701" w:type="dxa"/>
            <w:tcBorders>
              <w:top w:val="nil"/>
              <w:left w:val="nil"/>
              <w:bottom w:val="nil"/>
              <w:right w:val="nil"/>
            </w:tcBorders>
            <w:shd w:val="clear" w:color="auto" w:fill="auto"/>
            <w:noWrap/>
            <w:vAlign w:val="bottom"/>
            <w:hideMark/>
          </w:tcPr>
          <w:p w14:paraId="7E6362E9"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0.11 (0.64)</w:t>
            </w:r>
          </w:p>
        </w:tc>
        <w:tc>
          <w:tcPr>
            <w:tcW w:w="1701" w:type="dxa"/>
            <w:tcBorders>
              <w:top w:val="nil"/>
              <w:left w:val="nil"/>
              <w:bottom w:val="nil"/>
              <w:right w:val="nil"/>
            </w:tcBorders>
            <w:shd w:val="clear" w:color="auto" w:fill="auto"/>
            <w:noWrap/>
            <w:vAlign w:val="bottom"/>
            <w:hideMark/>
          </w:tcPr>
          <w:p w14:paraId="45D6830C"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0.08 (1.15)</w:t>
            </w:r>
          </w:p>
        </w:tc>
        <w:tc>
          <w:tcPr>
            <w:tcW w:w="1384" w:type="dxa"/>
            <w:tcBorders>
              <w:top w:val="nil"/>
              <w:left w:val="nil"/>
              <w:bottom w:val="nil"/>
              <w:right w:val="nil"/>
            </w:tcBorders>
            <w:shd w:val="clear" w:color="auto" w:fill="auto"/>
            <w:noWrap/>
            <w:vAlign w:val="bottom"/>
            <w:hideMark/>
          </w:tcPr>
          <w:p w14:paraId="516E4DAF"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0.09 (0.57)</w:t>
            </w:r>
          </w:p>
        </w:tc>
      </w:tr>
      <w:tr w:rsidR="0086290E" w:rsidRPr="0086290E" w14:paraId="52D68ABF" w14:textId="77777777" w:rsidTr="0086290E">
        <w:trPr>
          <w:trHeight w:val="276"/>
        </w:trPr>
        <w:tc>
          <w:tcPr>
            <w:tcW w:w="3119" w:type="dxa"/>
            <w:tcBorders>
              <w:top w:val="nil"/>
              <w:left w:val="nil"/>
              <w:bottom w:val="nil"/>
              <w:right w:val="nil"/>
            </w:tcBorders>
            <w:shd w:val="clear" w:color="auto" w:fill="auto"/>
            <w:noWrap/>
            <w:vAlign w:val="bottom"/>
            <w:hideMark/>
          </w:tcPr>
          <w:p w14:paraId="152140DE"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37C23235"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300CDF84"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78E790A2"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66A49434"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r>
      <w:tr w:rsidR="0086290E" w:rsidRPr="0086290E" w14:paraId="2BCEF8A2" w14:textId="77777777" w:rsidTr="0086290E">
        <w:trPr>
          <w:trHeight w:val="276"/>
        </w:trPr>
        <w:tc>
          <w:tcPr>
            <w:tcW w:w="3119" w:type="dxa"/>
            <w:tcBorders>
              <w:top w:val="nil"/>
              <w:left w:val="nil"/>
              <w:bottom w:val="nil"/>
              <w:right w:val="nil"/>
            </w:tcBorders>
            <w:shd w:val="clear" w:color="auto" w:fill="auto"/>
            <w:noWrap/>
            <w:vAlign w:val="bottom"/>
            <w:hideMark/>
          </w:tcPr>
          <w:p w14:paraId="0B95A4E5" w14:textId="77777777" w:rsidR="0086290E" w:rsidRPr="0086290E" w:rsidRDefault="0086290E" w:rsidP="0086290E">
            <w:pPr>
              <w:spacing w:after="0" w:line="240" w:lineRule="auto"/>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DXA</w:t>
            </w:r>
          </w:p>
        </w:tc>
        <w:tc>
          <w:tcPr>
            <w:tcW w:w="1701" w:type="dxa"/>
            <w:tcBorders>
              <w:top w:val="nil"/>
              <w:left w:val="nil"/>
              <w:bottom w:val="nil"/>
              <w:right w:val="nil"/>
            </w:tcBorders>
            <w:shd w:val="clear" w:color="auto" w:fill="auto"/>
            <w:noWrap/>
            <w:vAlign w:val="bottom"/>
            <w:hideMark/>
          </w:tcPr>
          <w:p w14:paraId="06E3A110" w14:textId="77777777" w:rsidR="0086290E" w:rsidRPr="0086290E" w:rsidRDefault="0086290E" w:rsidP="0086290E">
            <w:pPr>
              <w:spacing w:after="0" w:line="240" w:lineRule="auto"/>
              <w:rPr>
                <w:rFonts w:ascii="Arial" w:eastAsia="Times New Roman" w:hAnsi="Arial" w:cs="Arial"/>
                <w:b/>
                <w:bCs/>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65A69B4E"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43A0FDE4"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1238E5A7"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r>
      <w:tr w:rsidR="0086290E" w:rsidRPr="0086290E" w14:paraId="42E62AA9" w14:textId="77777777" w:rsidTr="0086290E">
        <w:trPr>
          <w:trHeight w:val="324"/>
        </w:trPr>
        <w:tc>
          <w:tcPr>
            <w:tcW w:w="3119" w:type="dxa"/>
            <w:tcBorders>
              <w:top w:val="nil"/>
              <w:left w:val="nil"/>
              <w:bottom w:val="nil"/>
              <w:right w:val="nil"/>
            </w:tcBorders>
            <w:shd w:val="clear" w:color="auto" w:fill="auto"/>
            <w:noWrap/>
            <w:vAlign w:val="bottom"/>
            <w:hideMark/>
          </w:tcPr>
          <w:p w14:paraId="3E2524D6"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Femoral neck aBMD (g/cm</w:t>
            </w:r>
            <w:r w:rsidRPr="0086290E">
              <w:rPr>
                <w:rFonts w:ascii="Arial" w:eastAsia="Times New Roman" w:hAnsi="Arial" w:cs="Arial"/>
                <w:color w:val="000000"/>
                <w:sz w:val="20"/>
                <w:szCs w:val="20"/>
                <w:vertAlign w:val="superscript"/>
                <w:lang w:eastAsia="en-GB"/>
              </w:rPr>
              <w:t>2</w:t>
            </w:r>
            <w:r w:rsidRPr="0086290E">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3202F23F" w14:textId="77777777" w:rsidR="0086290E" w:rsidRPr="00B425D5" w:rsidRDefault="0086290E" w:rsidP="0086290E">
            <w:pPr>
              <w:spacing w:after="0" w:line="240" w:lineRule="auto"/>
              <w:jc w:val="center"/>
              <w:rPr>
                <w:rFonts w:ascii="Arial" w:eastAsia="Times New Roman" w:hAnsi="Arial" w:cs="Arial"/>
                <w:bCs/>
                <w:sz w:val="20"/>
                <w:szCs w:val="20"/>
                <w:lang w:eastAsia="en-GB"/>
              </w:rPr>
            </w:pPr>
            <w:r w:rsidRPr="00B425D5">
              <w:rPr>
                <w:rFonts w:ascii="Arial" w:eastAsia="Times New Roman" w:hAnsi="Arial" w:cs="Arial"/>
                <w:bCs/>
                <w:sz w:val="20"/>
                <w:szCs w:val="20"/>
                <w:lang w:eastAsia="en-GB"/>
              </w:rPr>
              <w:t>0.75 (0.09)</w:t>
            </w:r>
          </w:p>
        </w:tc>
        <w:tc>
          <w:tcPr>
            <w:tcW w:w="1701" w:type="dxa"/>
            <w:tcBorders>
              <w:top w:val="nil"/>
              <w:left w:val="nil"/>
              <w:bottom w:val="nil"/>
              <w:right w:val="nil"/>
            </w:tcBorders>
            <w:shd w:val="clear" w:color="auto" w:fill="auto"/>
            <w:noWrap/>
            <w:vAlign w:val="bottom"/>
            <w:hideMark/>
          </w:tcPr>
          <w:p w14:paraId="36141FD2" w14:textId="77777777" w:rsidR="0086290E" w:rsidRPr="00B425D5" w:rsidRDefault="0086290E" w:rsidP="0086290E">
            <w:pPr>
              <w:spacing w:after="0" w:line="240" w:lineRule="auto"/>
              <w:jc w:val="center"/>
              <w:rPr>
                <w:rFonts w:ascii="Arial" w:eastAsia="Times New Roman" w:hAnsi="Arial" w:cs="Arial"/>
                <w:bCs/>
                <w:sz w:val="20"/>
                <w:szCs w:val="20"/>
                <w:lang w:eastAsia="en-GB"/>
              </w:rPr>
            </w:pPr>
            <w:r w:rsidRPr="00B425D5">
              <w:rPr>
                <w:rFonts w:ascii="Arial" w:eastAsia="Times New Roman" w:hAnsi="Arial" w:cs="Arial"/>
                <w:bCs/>
                <w:sz w:val="20"/>
                <w:szCs w:val="20"/>
                <w:lang w:eastAsia="en-GB"/>
              </w:rPr>
              <w:t>0.79 (0.11)</w:t>
            </w:r>
          </w:p>
        </w:tc>
        <w:tc>
          <w:tcPr>
            <w:tcW w:w="1701" w:type="dxa"/>
            <w:tcBorders>
              <w:top w:val="nil"/>
              <w:left w:val="nil"/>
              <w:bottom w:val="nil"/>
              <w:right w:val="nil"/>
            </w:tcBorders>
            <w:shd w:val="clear" w:color="auto" w:fill="auto"/>
            <w:noWrap/>
            <w:vAlign w:val="bottom"/>
            <w:hideMark/>
          </w:tcPr>
          <w:p w14:paraId="3D159953" w14:textId="702CAC45" w:rsidR="0086290E" w:rsidRPr="00B425D5" w:rsidRDefault="0086290E" w:rsidP="0086290E">
            <w:pPr>
              <w:spacing w:after="0" w:line="240" w:lineRule="auto"/>
              <w:jc w:val="center"/>
              <w:rPr>
                <w:rFonts w:ascii="Arial" w:eastAsia="Times New Roman" w:hAnsi="Arial" w:cs="Arial"/>
                <w:bCs/>
                <w:sz w:val="20"/>
                <w:szCs w:val="20"/>
                <w:lang w:eastAsia="en-GB"/>
              </w:rPr>
            </w:pPr>
            <w:r w:rsidRPr="00B425D5">
              <w:rPr>
                <w:rFonts w:ascii="Arial" w:eastAsia="Times New Roman" w:hAnsi="Arial" w:cs="Arial"/>
                <w:bCs/>
                <w:sz w:val="20"/>
                <w:szCs w:val="20"/>
                <w:lang w:eastAsia="en-GB"/>
              </w:rPr>
              <w:t>0.8</w:t>
            </w:r>
            <w:r w:rsidR="00737061" w:rsidRPr="00B425D5">
              <w:rPr>
                <w:rFonts w:ascii="Arial" w:eastAsia="Times New Roman" w:hAnsi="Arial" w:cs="Arial"/>
                <w:bCs/>
                <w:sz w:val="20"/>
                <w:szCs w:val="20"/>
                <w:lang w:eastAsia="en-GB"/>
              </w:rPr>
              <w:t>0</w:t>
            </w:r>
            <w:r w:rsidRPr="00B425D5">
              <w:rPr>
                <w:rFonts w:ascii="Arial" w:eastAsia="Times New Roman" w:hAnsi="Arial" w:cs="Arial"/>
                <w:bCs/>
                <w:sz w:val="20"/>
                <w:szCs w:val="20"/>
                <w:lang w:eastAsia="en-GB"/>
              </w:rPr>
              <w:t xml:space="preserve"> (0.1</w:t>
            </w:r>
            <w:r w:rsidR="00737061" w:rsidRPr="00B425D5">
              <w:rPr>
                <w:rFonts w:ascii="Arial" w:eastAsia="Times New Roman" w:hAnsi="Arial" w:cs="Arial"/>
                <w:bCs/>
                <w:sz w:val="20"/>
                <w:szCs w:val="20"/>
                <w:lang w:eastAsia="en-GB"/>
              </w:rPr>
              <w:t>0</w:t>
            </w:r>
            <w:r w:rsidRPr="00B425D5">
              <w:rPr>
                <w:rFonts w:ascii="Arial" w:eastAsia="Times New Roman" w:hAnsi="Arial" w:cs="Arial"/>
                <w:bCs/>
                <w:sz w:val="20"/>
                <w:szCs w:val="20"/>
                <w:lang w:eastAsia="en-GB"/>
              </w:rPr>
              <w:t>)</w:t>
            </w:r>
          </w:p>
        </w:tc>
        <w:tc>
          <w:tcPr>
            <w:tcW w:w="1384" w:type="dxa"/>
            <w:tcBorders>
              <w:top w:val="nil"/>
              <w:left w:val="nil"/>
              <w:bottom w:val="nil"/>
              <w:right w:val="nil"/>
            </w:tcBorders>
            <w:shd w:val="clear" w:color="auto" w:fill="auto"/>
            <w:noWrap/>
            <w:vAlign w:val="bottom"/>
            <w:hideMark/>
          </w:tcPr>
          <w:p w14:paraId="00A7DD6C" w14:textId="15840B46"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0.9</w:t>
            </w:r>
            <w:r w:rsidR="00B425D5">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 xml:space="preserve"> (0.12)</w:t>
            </w:r>
          </w:p>
        </w:tc>
      </w:tr>
      <w:tr w:rsidR="0086290E" w:rsidRPr="0086290E" w14:paraId="1EA3CC35" w14:textId="77777777" w:rsidTr="0086290E">
        <w:trPr>
          <w:trHeight w:val="276"/>
        </w:trPr>
        <w:tc>
          <w:tcPr>
            <w:tcW w:w="3119" w:type="dxa"/>
            <w:tcBorders>
              <w:top w:val="nil"/>
              <w:left w:val="nil"/>
              <w:bottom w:val="nil"/>
              <w:right w:val="nil"/>
            </w:tcBorders>
            <w:shd w:val="clear" w:color="auto" w:fill="auto"/>
            <w:noWrap/>
            <w:vAlign w:val="bottom"/>
            <w:hideMark/>
          </w:tcPr>
          <w:p w14:paraId="12FF789B" w14:textId="77777777" w:rsidR="0086290E" w:rsidRPr="0086290E" w:rsidRDefault="0086290E" w:rsidP="0086290E">
            <w:pPr>
              <w:spacing w:after="0" w:line="240" w:lineRule="auto"/>
              <w:rPr>
                <w:rFonts w:ascii="Arial" w:eastAsia="Times New Roman" w:hAnsi="Arial" w:cs="Arial"/>
                <w:i/>
                <w:iCs/>
                <w:color w:val="000000"/>
                <w:sz w:val="20"/>
                <w:szCs w:val="20"/>
                <w:lang w:eastAsia="en-GB"/>
              </w:rPr>
            </w:pPr>
            <w:r w:rsidRPr="0086290E">
              <w:rPr>
                <w:rFonts w:ascii="Arial" w:eastAsia="Times New Roman" w:hAnsi="Arial" w:cs="Arial"/>
                <w:i/>
                <w:iCs/>
                <w:color w:val="000000"/>
                <w:sz w:val="20"/>
                <w:szCs w:val="20"/>
                <w:lang w:eastAsia="en-GB"/>
              </w:rPr>
              <w:t>P-value</w:t>
            </w:r>
          </w:p>
        </w:tc>
        <w:tc>
          <w:tcPr>
            <w:tcW w:w="1701" w:type="dxa"/>
            <w:tcBorders>
              <w:top w:val="nil"/>
              <w:left w:val="nil"/>
              <w:bottom w:val="nil"/>
              <w:right w:val="nil"/>
            </w:tcBorders>
            <w:shd w:val="clear" w:color="auto" w:fill="auto"/>
            <w:noWrap/>
            <w:vAlign w:val="bottom"/>
            <w:hideMark/>
          </w:tcPr>
          <w:p w14:paraId="6DC27DC4" w14:textId="77777777" w:rsidR="0086290E" w:rsidRPr="00B425D5" w:rsidRDefault="0086290E" w:rsidP="0086290E">
            <w:pPr>
              <w:spacing w:after="0" w:line="240" w:lineRule="auto"/>
              <w:jc w:val="center"/>
              <w:rPr>
                <w:rFonts w:ascii="Arial" w:eastAsia="Times New Roman" w:hAnsi="Arial" w:cs="Arial"/>
                <w:bCs/>
                <w:i/>
                <w:iCs/>
                <w:sz w:val="20"/>
                <w:szCs w:val="20"/>
                <w:lang w:eastAsia="en-GB"/>
              </w:rPr>
            </w:pPr>
            <w:r w:rsidRPr="00B425D5">
              <w:rPr>
                <w:rFonts w:ascii="Arial" w:eastAsia="Times New Roman" w:hAnsi="Arial" w:cs="Arial"/>
                <w:bCs/>
                <w:i/>
                <w:iCs/>
                <w:sz w:val="20"/>
                <w:szCs w:val="20"/>
                <w:lang w:eastAsia="en-GB"/>
              </w:rPr>
              <w:t>&lt;0.001</w:t>
            </w:r>
          </w:p>
        </w:tc>
        <w:tc>
          <w:tcPr>
            <w:tcW w:w="1701" w:type="dxa"/>
            <w:tcBorders>
              <w:top w:val="nil"/>
              <w:left w:val="nil"/>
              <w:bottom w:val="nil"/>
              <w:right w:val="nil"/>
            </w:tcBorders>
            <w:shd w:val="clear" w:color="auto" w:fill="auto"/>
            <w:noWrap/>
            <w:vAlign w:val="bottom"/>
            <w:hideMark/>
          </w:tcPr>
          <w:p w14:paraId="595FAF87" w14:textId="77777777" w:rsidR="0086290E" w:rsidRPr="00B425D5" w:rsidRDefault="0086290E" w:rsidP="0086290E">
            <w:pPr>
              <w:spacing w:after="0" w:line="240" w:lineRule="auto"/>
              <w:jc w:val="center"/>
              <w:rPr>
                <w:rFonts w:ascii="Arial" w:eastAsia="Times New Roman" w:hAnsi="Arial" w:cs="Arial"/>
                <w:bCs/>
                <w:i/>
                <w:iCs/>
                <w:sz w:val="20"/>
                <w:szCs w:val="20"/>
                <w:lang w:eastAsia="en-GB"/>
              </w:rPr>
            </w:pPr>
            <w:r w:rsidRPr="00B425D5">
              <w:rPr>
                <w:rFonts w:ascii="Arial" w:eastAsia="Times New Roman" w:hAnsi="Arial" w:cs="Arial"/>
                <w:bCs/>
                <w:i/>
                <w:iCs/>
                <w:sz w:val="20"/>
                <w:szCs w:val="20"/>
                <w:lang w:eastAsia="en-GB"/>
              </w:rPr>
              <w:t>&lt;0.001</w:t>
            </w:r>
          </w:p>
        </w:tc>
        <w:tc>
          <w:tcPr>
            <w:tcW w:w="1701" w:type="dxa"/>
            <w:tcBorders>
              <w:top w:val="nil"/>
              <w:left w:val="nil"/>
              <w:bottom w:val="nil"/>
              <w:right w:val="nil"/>
            </w:tcBorders>
            <w:shd w:val="clear" w:color="auto" w:fill="auto"/>
            <w:noWrap/>
            <w:vAlign w:val="bottom"/>
            <w:hideMark/>
          </w:tcPr>
          <w:p w14:paraId="46DDBA77" w14:textId="77777777" w:rsidR="0086290E" w:rsidRPr="00B425D5" w:rsidRDefault="0086290E" w:rsidP="0086290E">
            <w:pPr>
              <w:spacing w:after="0" w:line="240" w:lineRule="auto"/>
              <w:jc w:val="center"/>
              <w:rPr>
                <w:rFonts w:ascii="Arial" w:eastAsia="Times New Roman" w:hAnsi="Arial" w:cs="Arial"/>
                <w:bCs/>
                <w:i/>
                <w:iCs/>
                <w:sz w:val="20"/>
                <w:szCs w:val="20"/>
                <w:lang w:eastAsia="en-GB"/>
              </w:rPr>
            </w:pPr>
            <w:r w:rsidRPr="00B425D5">
              <w:rPr>
                <w:rFonts w:ascii="Arial" w:eastAsia="Times New Roman" w:hAnsi="Arial" w:cs="Arial"/>
                <w:bCs/>
                <w:i/>
                <w:iCs/>
                <w:sz w:val="20"/>
                <w:szCs w:val="20"/>
                <w:lang w:eastAsia="en-GB"/>
              </w:rPr>
              <w:t>&lt;0.001</w:t>
            </w:r>
          </w:p>
        </w:tc>
        <w:tc>
          <w:tcPr>
            <w:tcW w:w="1384" w:type="dxa"/>
            <w:tcBorders>
              <w:top w:val="nil"/>
              <w:left w:val="nil"/>
              <w:bottom w:val="nil"/>
              <w:right w:val="nil"/>
            </w:tcBorders>
            <w:shd w:val="clear" w:color="auto" w:fill="auto"/>
            <w:noWrap/>
            <w:vAlign w:val="bottom"/>
            <w:hideMark/>
          </w:tcPr>
          <w:p w14:paraId="43473AB3" w14:textId="77777777" w:rsidR="0086290E" w:rsidRPr="0086290E" w:rsidRDefault="0086290E" w:rsidP="0086290E">
            <w:pPr>
              <w:spacing w:after="0" w:line="240" w:lineRule="auto"/>
              <w:jc w:val="center"/>
              <w:rPr>
                <w:rFonts w:ascii="Arial" w:eastAsia="Times New Roman" w:hAnsi="Arial" w:cs="Arial"/>
                <w:i/>
                <w:iCs/>
                <w:sz w:val="20"/>
                <w:szCs w:val="20"/>
                <w:lang w:eastAsia="en-GB"/>
              </w:rPr>
            </w:pPr>
            <w:r w:rsidRPr="0086290E">
              <w:rPr>
                <w:rFonts w:ascii="Arial" w:eastAsia="Times New Roman" w:hAnsi="Arial" w:cs="Arial"/>
                <w:i/>
                <w:iCs/>
                <w:sz w:val="20"/>
                <w:szCs w:val="20"/>
                <w:lang w:eastAsia="en-GB"/>
              </w:rPr>
              <w:t>reference</w:t>
            </w:r>
          </w:p>
        </w:tc>
      </w:tr>
      <w:tr w:rsidR="0086290E" w:rsidRPr="0086290E" w14:paraId="5AA8A76B" w14:textId="77777777" w:rsidTr="0086290E">
        <w:trPr>
          <w:trHeight w:val="276"/>
        </w:trPr>
        <w:tc>
          <w:tcPr>
            <w:tcW w:w="3119" w:type="dxa"/>
            <w:tcBorders>
              <w:top w:val="nil"/>
              <w:left w:val="nil"/>
              <w:bottom w:val="nil"/>
              <w:right w:val="nil"/>
            </w:tcBorders>
            <w:shd w:val="clear" w:color="auto" w:fill="auto"/>
            <w:noWrap/>
            <w:vAlign w:val="bottom"/>
            <w:hideMark/>
          </w:tcPr>
          <w:p w14:paraId="0CDDC54E" w14:textId="77777777" w:rsidR="0086290E" w:rsidRPr="0086290E" w:rsidRDefault="0086290E" w:rsidP="0086290E">
            <w:pPr>
              <w:spacing w:after="0" w:line="240" w:lineRule="auto"/>
              <w:jc w:val="center"/>
              <w:rPr>
                <w:rFonts w:ascii="Arial" w:eastAsia="Times New Roman" w:hAnsi="Arial" w:cs="Arial"/>
                <w:i/>
                <w:iCs/>
                <w:sz w:val="20"/>
                <w:szCs w:val="20"/>
                <w:lang w:eastAsia="en-GB"/>
              </w:rPr>
            </w:pPr>
          </w:p>
        </w:tc>
        <w:tc>
          <w:tcPr>
            <w:tcW w:w="1701" w:type="dxa"/>
            <w:tcBorders>
              <w:top w:val="nil"/>
              <w:left w:val="nil"/>
              <w:bottom w:val="nil"/>
              <w:right w:val="nil"/>
            </w:tcBorders>
            <w:shd w:val="clear" w:color="auto" w:fill="auto"/>
            <w:noWrap/>
            <w:vAlign w:val="bottom"/>
            <w:hideMark/>
          </w:tcPr>
          <w:p w14:paraId="32E6EFB8"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60872A07"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3C64339F"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6B1D35DF"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r>
      <w:tr w:rsidR="0086290E" w:rsidRPr="0086290E" w14:paraId="6201D9A4" w14:textId="77777777" w:rsidTr="0086290E">
        <w:trPr>
          <w:trHeight w:val="276"/>
        </w:trPr>
        <w:tc>
          <w:tcPr>
            <w:tcW w:w="3119" w:type="dxa"/>
            <w:tcBorders>
              <w:top w:val="nil"/>
              <w:left w:val="nil"/>
              <w:bottom w:val="nil"/>
              <w:right w:val="nil"/>
            </w:tcBorders>
            <w:shd w:val="clear" w:color="auto" w:fill="auto"/>
            <w:noWrap/>
            <w:vAlign w:val="bottom"/>
            <w:hideMark/>
          </w:tcPr>
          <w:p w14:paraId="132B9402" w14:textId="1849D450"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Normal</w:t>
            </w:r>
            <w:r w:rsidR="006F22E7">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09D9C5EE" w14:textId="7CD9B84B"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3 (13</w:t>
            </w:r>
            <w:r w:rsidR="00737061">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028AED98" w14:textId="477FFE5F"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10 (27</w:t>
            </w:r>
            <w:r w:rsidR="00737061">
              <w:rPr>
                <w:rFonts w:ascii="Arial" w:eastAsia="Times New Roman" w:hAnsi="Arial" w:cs="Arial"/>
                <w:color w:val="000000"/>
                <w:sz w:val="20"/>
                <w:szCs w:val="20"/>
                <w:lang w:eastAsia="en-GB"/>
              </w:rPr>
              <w:t>.0</w:t>
            </w:r>
            <w:r w:rsidRPr="0086290E">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26C98130"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10 (21.7%)</w:t>
            </w:r>
          </w:p>
        </w:tc>
        <w:tc>
          <w:tcPr>
            <w:tcW w:w="1384" w:type="dxa"/>
            <w:tcBorders>
              <w:top w:val="nil"/>
              <w:left w:val="nil"/>
              <w:bottom w:val="nil"/>
              <w:right w:val="nil"/>
            </w:tcBorders>
            <w:shd w:val="clear" w:color="auto" w:fill="auto"/>
            <w:noWrap/>
            <w:vAlign w:val="bottom"/>
            <w:hideMark/>
          </w:tcPr>
          <w:p w14:paraId="1B6DE549"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39 (66.1%)</w:t>
            </w:r>
          </w:p>
        </w:tc>
      </w:tr>
      <w:tr w:rsidR="0086290E" w:rsidRPr="0086290E" w14:paraId="69E39EAB" w14:textId="77777777" w:rsidTr="0086290E">
        <w:trPr>
          <w:trHeight w:val="276"/>
        </w:trPr>
        <w:tc>
          <w:tcPr>
            <w:tcW w:w="3119" w:type="dxa"/>
            <w:tcBorders>
              <w:top w:val="nil"/>
              <w:left w:val="nil"/>
              <w:bottom w:val="nil"/>
              <w:right w:val="nil"/>
            </w:tcBorders>
            <w:shd w:val="clear" w:color="auto" w:fill="auto"/>
            <w:noWrap/>
            <w:vAlign w:val="bottom"/>
            <w:hideMark/>
          </w:tcPr>
          <w:p w14:paraId="7C074449" w14:textId="6362C219"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Osteopenic</w:t>
            </w:r>
            <w:r w:rsidR="006F22E7">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3DD3B14F"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16 (69.6%)</w:t>
            </w:r>
          </w:p>
        </w:tc>
        <w:tc>
          <w:tcPr>
            <w:tcW w:w="1701" w:type="dxa"/>
            <w:tcBorders>
              <w:top w:val="nil"/>
              <w:left w:val="nil"/>
              <w:bottom w:val="nil"/>
              <w:right w:val="nil"/>
            </w:tcBorders>
            <w:shd w:val="clear" w:color="auto" w:fill="auto"/>
            <w:noWrap/>
            <w:vAlign w:val="bottom"/>
            <w:hideMark/>
          </w:tcPr>
          <w:p w14:paraId="7D460939"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20 (54.1%)</w:t>
            </w:r>
          </w:p>
        </w:tc>
        <w:tc>
          <w:tcPr>
            <w:tcW w:w="1701" w:type="dxa"/>
            <w:tcBorders>
              <w:top w:val="nil"/>
              <w:left w:val="nil"/>
              <w:bottom w:val="nil"/>
              <w:right w:val="nil"/>
            </w:tcBorders>
            <w:shd w:val="clear" w:color="auto" w:fill="auto"/>
            <w:noWrap/>
            <w:vAlign w:val="bottom"/>
            <w:hideMark/>
          </w:tcPr>
          <w:p w14:paraId="02DCD4A2"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32 (69.6%)</w:t>
            </w:r>
          </w:p>
        </w:tc>
        <w:tc>
          <w:tcPr>
            <w:tcW w:w="1384" w:type="dxa"/>
            <w:tcBorders>
              <w:top w:val="nil"/>
              <w:left w:val="nil"/>
              <w:bottom w:val="nil"/>
              <w:right w:val="nil"/>
            </w:tcBorders>
            <w:shd w:val="clear" w:color="auto" w:fill="auto"/>
            <w:noWrap/>
            <w:vAlign w:val="bottom"/>
            <w:hideMark/>
          </w:tcPr>
          <w:p w14:paraId="6CD60751"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18 (30.5%)</w:t>
            </w:r>
          </w:p>
        </w:tc>
      </w:tr>
      <w:tr w:rsidR="0086290E" w:rsidRPr="0086290E" w14:paraId="395B8441" w14:textId="77777777" w:rsidTr="0086290E">
        <w:trPr>
          <w:trHeight w:val="276"/>
        </w:trPr>
        <w:tc>
          <w:tcPr>
            <w:tcW w:w="3119" w:type="dxa"/>
            <w:tcBorders>
              <w:top w:val="nil"/>
              <w:left w:val="nil"/>
              <w:bottom w:val="nil"/>
              <w:right w:val="nil"/>
            </w:tcBorders>
            <w:shd w:val="clear" w:color="auto" w:fill="auto"/>
            <w:noWrap/>
            <w:vAlign w:val="bottom"/>
            <w:hideMark/>
          </w:tcPr>
          <w:p w14:paraId="5C4AFAC8" w14:textId="5EBD2C65"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Osteoporosis</w:t>
            </w:r>
            <w:r w:rsidR="006F22E7">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4383C3BE"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4 (17.4%)</w:t>
            </w:r>
          </w:p>
        </w:tc>
        <w:tc>
          <w:tcPr>
            <w:tcW w:w="1701" w:type="dxa"/>
            <w:tcBorders>
              <w:top w:val="nil"/>
              <w:left w:val="nil"/>
              <w:bottom w:val="nil"/>
              <w:right w:val="nil"/>
            </w:tcBorders>
            <w:shd w:val="clear" w:color="auto" w:fill="auto"/>
            <w:noWrap/>
            <w:vAlign w:val="bottom"/>
            <w:hideMark/>
          </w:tcPr>
          <w:p w14:paraId="30F917E2"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7 (18.9%)</w:t>
            </w:r>
          </w:p>
        </w:tc>
        <w:tc>
          <w:tcPr>
            <w:tcW w:w="1701" w:type="dxa"/>
            <w:tcBorders>
              <w:top w:val="nil"/>
              <w:left w:val="nil"/>
              <w:bottom w:val="nil"/>
              <w:right w:val="nil"/>
            </w:tcBorders>
            <w:shd w:val="clear" w:color="auto" w:fill="auto"/>
            <w:noWrap/>
            <w:vAlign w:val="bottom"/>
            <w:hideMark/>
          </w:tcPr>
          <w:p w14:paraId="5F15F3FE"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4 (8.7%)</w:t>
            </w:r>
          </w:p>
        </w:tc>
        <w:tc>
          <w:tcPr>
            <w:tcW w:w="1384" w:type="dxa"/>
            <w:tcBorders>
              <w:top w:val="nil"/>
              <w:left w:val="nil"/>
              <w:bottom w:val="nil"/>
              <w:right w:val="nil"/>
            </w:tcBorders>
            <w:shd w:val="clear" w:color="auto" w:fill="auto"/>
            <w:noWrap/>
            <w:vAlign w:val="bottom"/>
            <w:hideMark/>
          </w:tcPr>
          <w:p w14:paraId="683E4EA2"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2 (3.4%)</w:t>
            </w:r>
          </w:p>
        </w:tc>
      </w:tr>
      <w:tr w:rsidR="0086290E" w:rsidRPr="0086290E" w14:paraId="51D24B7D" w14:textId="77777777" w:rsidTr="0086290E">
        <w:trPr>
          <w:trHeight w:val="276"/>
        </w:trPr>
        <w:tc>
          <w:tcPr>
            <w:tcW w:w="3119" w:type="dxa"/>
            <w:tcBorders>
              <w:top w:val="nil"/>
              <w:left w:val="nil"/>
              <w:bottom w:val="nil"/>
              <w:right w:val="nil"/>
            </w:tcBorders>
            <w:shd w:val="clear" w:color="auto" w:fill="auto"/>
            <w:noWrap/>
            <w:vAlign w:val="bottom"/>
            <w:hideMark/>
          </w:tcPr>
          <w:p w14:paraId="06ED7E92"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601D490E"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5E8889C2"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3719B1FE"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6FCE20EE"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r>
      <w:tr w:rsidR="0086290E" w:rsidRPr="0086290E" w14:paraId="23093A70" w14:textId="77777777" w:rsidTr="0086290E">
        <w:trPr>
          <w:trHeight w:val="276"/>
        </w:trPr>
        <w:tc>
          <w:tcPr>
            <w:tcW w:w="3119" w:type="dxa"/>
            <w:tcBorders>
              <w:top w:val="nil"/>
              <w:left w:val="nil"/>
              <w:bottom w:val="nil"/>
              <w:right w:val="nil"/>
            </w:tcBorders>
            <w:shd w:val="clear" w:color="auto" w:fill="auto"/>
            <w:noWrap/>
            <w:vAlign w:val="bottom"/>
            <w:hideMark/>
          </w:tcPr>
          <w:p w14:paraId="0BA6CC29" w14:textId="77777777" w:rsidR="0086290E" w:rsidRPr="0086290E" w:rsidRDefault="0086290E" w:rsidP="0086290E">
            <w:pPr>
              <w:spacing w:after="0" w:line="240" w:lineRule="auto"/>
              <w:rPr>
                <w:rFonts w:ascii="Arial" w:eastAsia="Times New Roman" w:hAnsi="Arial" w:cs="Arial"/>
                <w:b/>
                <w:bCs/>
                <w:color w:val="000000"/>
                <w:sz w:val="20"/>
                <w:szCs w:val="20"/>
                <w:lang w:eastAsia="en-GB"/>
              </w:rPr>
            </w:pPr>
            <w:r w:rsidRPr="0086290E">
              <w:rPr>
                <w:rFonts w:ascii="Arial" w:eastAsia="Times New Roman" w:hAnsi="Arial" w:cs="Arial"/>
                <w:b/>
                <w:bCs/>
                <w:color w:val="000000"/>
                <w:sz w:val="20"/>
                <w:szCs w:val="20"/>
                <w:lang w:eastAsia="en-GB"/>
              </w:rPr>
              <w:t>Fracture</w:t>
            </w:r>
          </w:p>
        </w:tc>
        <w:tc>
          <w:tcPr>
            <w:tcW w:w="1701" w:type="dxa"/>
            <w:tcBorders>
              <w:top w:val="nil"/>
              <w:left w:val="nil"/>
              <w:bottom w:val="nil"/>
              <w:right w:val="nil"/>
            </w:tcBorders>
            <w:shd w:val="clear" w:color="auto" w:fill="auto"/>
            <w:noWrap/>
            <w:vAlign w:val="bottom"/>
            <w:hideMark/>
          </w:tcPr>
          <w:p w14:paraId="18F2FAE4" w14:textId="77777777" w:rsidR="0086290E" w:rsidRPr="0086290E" w:rsidRDefault="0086290E" w:rsidP="0086290E">
            <w:pPr>
              <w:spacing w:after="0" w:line="240" w:lineRule="auto"/>
              <w:rPr>
                <w:rFonts w:ascii="Arial" w:eastAsia="Times New Roman" w:hAnsi="Arial" w:cs="Arial"/>
                <w:b/>
                <w:bCs/>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3C8FC6EF"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72CF8AF3"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1F127B19"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r>
      <w:tr w:rsidR="0086290E" w:rsidRPr="0086290E" w14:paraId="052FB27E" w14:textId="77777777" w:rsidTr="0086290E">
        <w:trPr>
          <w:trHeight w:val="276"/>
        </w:trPr>
        <w:tc>
          <w:tcPr>
            <w:tcW w:w="3119" w:type="dxa"/>
            <w:tcBorders>
              <w:top w:val="nil"/>
              <w:left w:val="nil"/>
              <w:bottom w:val="nil"/>
              <w:right w:val="nil"/>
            </w:tcBorders>
            <w:shd w:val="clear" w:color="auto" w:fill="auto"/>
            <w:noWrap/>
            <w:vAlign w:val="bottom"/>
            <w:hideMark/>
          </w:tcPr>
          <w:p w14:paraId="341391B0" w14:textId="1A5D0D70"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Prevalent fracture</w:t>
            </w:r>
            <w:r w:rsidR="006F22E7">
              <w:rPr>
                <w:rFonts w:ascii="Arial" w:eastAsia="Times New Roman" w:hAnsi="Arial" w:cs="Arial"/>
                <w:color w:val="000000"/>
                <w:sz w:val="20"/>
                <w:szCs w:val="20"/>
                <w:lang w:eastAsia="en-GB"/>
              </w:rPr>
              <w:t>*</w:t>
            </w:r>
          </w:p>
        </w:tc>
        <w:tc>
          <w:tcPr>
            <w:tcW w:w="1701" w:type="dxa"/>
            <w:tcBorders>
              <w:top w:val="nil"/>
              <w:left w:val="nil"/>
              <w:bottom w:val="nil"/>
              <w:right w:val="nil"/>
            </w:tcBorders>
            <w:shd w:val="clear" w:color="auto" w:fill="auto"/>
            <w:noWrap/>
            <w:vAlign w:val="bottom"/>
            <w:hideMark/>
          </w:tcPr>
          <w:p w14:paraId="6DC8CCD9" w14:textId="144E565C" w:rsidR="0086290E" w:rsidRPr="00B425D5" w:rsidRDefault="0086290E" w:rsidP="0086290E">
            <w:pPr>
              <w:spacing w:after="0" w:line="240" w:lineRule="auto"/>
              <w:jc w:val="center"/>
              <w:rPr>
                <w:rFonts w:ascii="Arial" w:eastAsia="Times New Roman" w:hAnsi="Arial" w:cs="Arial"/>
                <w:bCs/>
                <w:sz w:val="20"/>
                <w:szCs w:val="20"/>
                <w:lang w:eastAsia="en-GB"/>
              </w:rPr>
            </w:pPr>
            <w:r w:rsidRPr="00B425D5">
              <w:rPr>
                <w:rFonts w:ascii="Arial" w:eastAsia="Times New Roman" w:hAnsi="Arial" w:cs="Arial"/>
                <w:bCs/>
                <w:sz w:val="20"/>
                <w:szCs w:val="20"/>
                <w:lang w:eastAsia="en-GB"/>
              </w:rPr>
              <w:t>10 (50</w:t>
            </w:r>
            <w:r w:rsidR="00737061" w:rsidRPr="00B425D5">
              <w:rPr>
                <w:rFonts w:ascii="Arial" w:eastAsia="Times New Roman" w:hAnsi="Arial" w:cs="Arial"/>
                <w:bCs/>
                <w:sz w:val="20"/>
                <w:szCs w:val="20"/>
                <w:lang w:eastAsia="en-GB"/>
              </w:rPr>
              <w:t>.0</w:t>
            </w:r>
            <w:r w:rsidRPr="00B425D5">
              <w:rPr>
                <w:rFonts w:ascii="Arial" w:eastAsia="Times New Roman" w:hAnsi="Arial" w:cs="Arial"/>
                <w:bCs/>
                <w:sz w:val="20"/>
                <w:szCs w:val="20"/>
                <w:lang w:eastAsia="en-GB"/>
              </w:rPr>
              <w:t>%)</w:t>
            </w:r>
          </w:p>
        </w:tc>
        <w:tc>
          <w:tcPr>
            <w:tcW w:w="1701" w:type="dxa"/>
            <w:tcBorders>
              <w:top w:val="nil"/>
              <w:left w:val="nil"/>
              <w:bottom w:val="nil"/>
              <w:right w:val="nil"/>
            </w:tcBorders>
            <w:shd w:val="clear" w:color="auto" w:fill="auto"/>
            <w:noWrap/>
            <w:vAlign w:val="bottom"/>
            <w:hideMark/>
          </w:tcPr>
          <w:p w14:paraId="4B679EB6"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14 (37.8%)</w:t>
            </w:r>
          </w:p>
        </w:tc>
        <w:tc>
          <w:tcPr>
            <w:tcW w:w="1701" w:type="dxa"/>
            <w:tcBorders>
              <w:top w:val="nil"/>
              <w:left w:val="nil"/>
              <w:bottom w:val="nil"/>
              <w:right w:val="nil"/>
            </w:tcBorders>
            <w:shd w:val="clear" w:color="auto" w:fill="auto"/>
            <w:noWrap/>
            <w:vAlign w:val="bottom"/>
            <w:hideMark/>
          </w:tcPr>
          <w:p w14:paraId="61408BF3"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15 (33.3%)</w:t>
            </w:r>
          </w:p>
        </w:tc>
        <w:tc>
          <w:tcPr>
            <w:tcW w:w="1384" w:type="dxa"/>
            <w:tcBorders>
              <w:top w:val="nil"/>
              <w:left w:val="nil"/>
              <w:bottom w:val="nil"/>
              <w:right w:val="nil"/>
            </w:tcBorders>
            <w:shd w:val="clear" w:color="auto" w:fill="auto"/>
            <w:noWrap/>
            <w:vAlign w:val="bottom"/>
            <w:hideMark/>
          </w:tcPr>
          <w:p w14:paraId="0445CF55"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11 (19.6%)</w:t>
            </w:r>
          </w:p>
        </w:tc>
      </w:tr>
      <w:tr w:rsidR="0086290E" w:rsidRPr="0086290E" w14:paraId="62DA8B55" w14:textId="77777777" w:rsidTr="0086290E">
        <w:trPr>
          <w:trHeight w:val="276"/>
        </w:trPr>
        <w:tc>
          <w:tcPr>
            <w:tcW w:w="3119" w:type="dxa"/>
            <w:tcBorders>
              <w:top w:val="nil"/>
              <w:left w:val="nil"/>
              <w:bottom w:val="nil"/>
              <w:right w:val="nil"/>
            </w:tcBorders>
            <w:shd w:val="clear" w:color="auto" w:fill="auto"/>
            <w:noWrap/>
            <w:vAlign w:val="bottom"/>
            <w:hideMark/>
          </w:tcPr>
          <w:p w14:paraId="11DF519C" w14:textId="77777777"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Relative risk of fracture</w:t>
            </w:r>
          </w:p>
        </w:tc>
        <w:tc>
          <w:tcPr>
            <w:tcW w:w="1701" w:type="dxa"/>
            <w:tcBorders>
              <w:top w:val="nil"/>
              <w:left w:val="nil"/>
              <w:bottom w:val="nil"/>
              <w:right w:val="nil"/>
            </w:tcBorders>
            <w:shd w:val="clear" w:color="auto" w:fill="auto"/>
            <w:noWrap/>
            <w:vAlign w:val="bottom"/>
            <w:hideMark/>
          </w:tcPr>
          <w:p w14:paraId="3F4A8C3D" w14:textId="77777777" w:rsidR="0086290E" w:rsidRPr="00B425D5" w:rsidRDefault="0086290E" w:rsidP="0086290E">
            <w:pPr>
              <w:spacing w:after="0" w:line="240" w:lineRule="auto"/>
              <w:jc w:val="center"/>
              <w:rPr>
                <w:rFonts w:ascii="Arial" w:eastAsia="Times New Roman" w:hAnsi="Arial" w:cs="Arial"/>
                <w:bCs/>
                <w:sz w:val="20"/>
                <w:szCs w:val="20"/>
                <w:lang w:eastAsia="en-GB"/>
              </w:rPr>
            </w:pPr>
            <w:r w:rsidRPr="00B425D5">
              <w:rPr>
                <w:rFonts w:ascii="Arial" w:eastAsia="Times New Roman" w:hAnsi="Arial" w:cs="Arial"/>
                <w:bCs/>
                <w:sz w:val="20"/>
                <w:szCs w:val="20"/>
                <w:lang w:eastAsia="en-GB"/>
              </w:rPr>
              <w:t>2.55 (1.28,5.07)</w:t>
            </w:r>
          </w:p>
        </w:tc>
        <w:tc>
          <w:tcPr>
            <w:tcW w:w="1701" w:type="dxa"/>
            <w:tcBorders>
              <w:top w:val="nil"/>
              <w:left w:val="nil"/>
              <w:bottom w:val="nil"/>
              <w:right w:val="nil"/>
            </w:tcBorders>
            <w:shd w:val="clear" w:color="auto" w:fill="auto"/>
            <w:noWrap/>
            <w:vAlign w:val="bottom"/>
            <w:hideMark/>
          </w:tcPr>
          <w:p w14:paraId="29F2CD57"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1.93 (0.98,3.78)</w:t>
            </w:r>
          </w:p>
        </w:tc>
        <w:tc>
          <w:tcPr>
            <w:tcW w:w="1701" w:type="dxa"/>
            <w:tcBorders>
              <w:top w:val="nil"/>
              <w:left w:val="nil"/>
              <w:bottom w:val="nil"/>
              <w:right w:val="nil"/>
            </w:tcBorders>
            <w:shd w:val="clear" w:color="auto" w:fill="auto"/>
            <w:noWrap/>
            <w:vAlign w:val="bottom"/>
            <w:hideMark/>
          </w:tcPr>
          <w:p w14:paraId="62BC3987"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1.70 (0.86,3.33)</w:t>
            </w:r>
          </w:p>
        </w:tc>
        <w:tc>
          <w:tcPr>
            <w:tcW w:w="1384" w:type="dxa"/>
            <w:tcBorders>
              <w:top w:val="nil"/>
              <w:left w:val="nil"/>
              <w:bottom w:val="nil"/>
              <w:right w:val="nil"/>
            </w:tcBorders>
            <w:shd w:val="clear" w:color="auto" w:fill="auto"/>
            <w:noWrap/>
            <w:vAlign w:val="bottom"/>
            <w:hideMark/>
          </w:tcPr>
          <w:p w14:paraId="69F7CF59"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reference</w:t>
            </w:r>
          </w:p>
        </w:tc>
      </w:tr>
      <w:tr w:rsidR="0086290E" w:rsidRPr="0086290E" w14:paraId="7E9B846C" w14:textId="77777777" w:rsidTr="0086290E">
        <w:trPr>
          <w:trHeight w:val="276"/>
        </w:trPr>
        <w:tc>
          <w:tcPr>
            <w:tcW w:w="3119" w:type="dxa"/>
            <w:tcBorders>
              <w:top w:val="nil"/>
              <w:left w:val="nil"/>
              <w:bottom w:val="nil"/>
              <w:right w:val="nil"/>
            </w:tcBorders>
            <w:shd w:val="clear" w:color="auto" w:fill="auto"/>
            <w:noWrap/>
            <w:vAlign w:val="bottom"/>
            <w:hideMark/>
          </w:tcPr>
          <w:p w14:paraId="75201B56" w14:textId="77777777" w:rsidR="0086290E" w:rsidRPr="0086290E" w:rsidRDefault="0086290E" w:rsidP="0086290E">
            <w:pPr>
              <w:spacing w:after="0" w:line="240" w:lineRule="auto"/>
              <w:rPr>
                <w:rFonts w:ascii="Arial" w:eastAsia="Times New Roman" w:hAnsi="Arial" w:cs="Arial"/>
                <w:i/>
                <w:iCs/>
                <w:color w:val="000000"/>
                <w:sz w:val="20"/>
                <w:szCs w:val="20"/>
                <w:lang w:eastAsia="en-GB"/>
              </w:rPr>
            </w:pPr>
            <w:r w:rsidRPr="0086290E">
              <w:rPr>
                <w:rFonts w:ascii="Arial" w:eastAsia="Times New Roman" w:hAnsi="Arial" w:cs="Arial"/>
                <w:i/>
                <w:iCs/>
                <w:color w:val="000000"/>
                <w:sz w:val="20"/>
                <w:szCs w:val="20"/>
                <w:lang w:eastAsia="en-GB"/>
              </w:rPr>
              <w:t>P-value</w:t>
            </w:r>
          </w:p>
        </w:tc>
        <w:tc>
          <w:tcPr>
            <w:tcW w:w="1701" w:type="dxa"/>
            <w:tcBorders>
              <w:top w:val="nil"/>
              <w:left w:val="nil"/>
              <w:bottom w:val="nil"/>
              <w:right w:val="nil"/>
            </w:tcBorders>
            <w:shd w:val="clear" w:color="auto" w:fill="auto"/>
            <w:noWrap/>
            <w:vAlign w:val="bottom"/>
            <w:hideMark/>
          </w:tcPr>
          <w:p w14:paraId="6BC59BD0" w14:textId="77777777" w:rsidR="0086290E" w:rsidRPr="00B425D5" w:rsidRDefault="0086290E" w:rsidP="0086290E">
            <w:pPr>
              <w:spacing w:after="0" w:line="240" w:lineRule="auto"/>
              <w:jc w:val="center"/>
              <w:rPr>
                <w:rFonts w:ascii="Arial" w:eastAsia="Times New Roman" w:hAnsi="Arial" w:cs="Arial"/>
                <w:bCs/>
                <w:i/>
                <w:iCs/>
                <w:sz w:val="20"/>
                <w:szCs w:val="20"/>
                <w:lang w:eastAsia="en-GB"/>
              </w:rPr>
            </w:pPr>
            <w:r w:rsidRPr="00B425D5">
              <w:rPr>
                <w:rFonts w:ascii="Arial" w:eastAsia="Times New Roman" w:hAnsi="Arial" w:cs="Arial"/>
                <w:bCs/>
                <w:i/>
                <w:iCs/>
                <w:sz w:val="20"/>
                <w:szCs w:val="20"/>
                <w:lang w:eastAsia="en-GB"/>
              </w:rPr>
              <w:t>0.008</w:t>
            </w:r>
          </w:p>
        </w:tc>
        <w:tc>
          <w:tcPr>
            <w:tcW w:w="1701" w:type="dxa"/>
            <w:tcBorders>
              <w:top w:val="nil"/>
              <w:left w:val="nil"/>
              <w:bottom w:val="nil"/>
              <w:right w:val="nil"/>
            </w:tcBorders>
            <w:shd w:val="clear" w:color="auto" w:fill="auto"/>
            <w:noWrap/>
            <w:vAlign w:val="bottom"/>
            <w:hideMark/>
          </w:tcPr>
          <w:p w14:paraId="16F77838" w14:textId="77777777" w:rsidR="0086290E" w:rsidRPr="0086290E" w:rsidRDefault="0086290E" w:rsidP="0086290E">
            <w:pPr>
              <w:spacing w:after="0" w:line="240" w:lineRule="auto"/>
              <w:jc w:val="center"/>
              <w:rPr>
                <w:rFonts w:ascii="Arial" w:eastAsia="Times New Roman" w:hAnsi="Arial" w:cs="Arial"/>
                <w:i/>
                <w:iCs/>
                <w:color w:val="000000"/>
                <w:sz w:val="20"/>
                <w:szCs w:val="20"/>
                <w:lang w:eastAsia="en-GB"/>
              </w:rPr>
            </w:pPr>
            <w:r w:rsidRPr="0086290E">
              <w:rPr>
                <w:rFonts w:ascii="Arial" w:eastAsia="Times New Roman" w:hAnsi="Arial" w:cs="Arial"/>
                <w:i/>
                <w:iCs/>
                <w:color w:val="000000"/>
                <w:sz w:val="20"/>
                <w:szCs w:val="20"/>
                <w:lang w:eastAsia="en-GB"/>
              </w:rPr>
              <w:t>0.057</w:t>
            </w:r>
          </w:p>
        </w:tc>
        <w:tc>
          <w:tcPr>
            <w:tcW w:w="1701" w:type="dxa"/>
            <w:tcBorders>
              <w:top w:val="nil"/>
              <w:left w:val="nil"/>
              <w:bottom w:val="nil"/>
              <w:right w:val="nil"/>
            </w:tcBorders>
            <w:shd w:val="clear" w:color="auto" w:fill="auto"/>
            <w:noWrap/>
            <w:vAlign w:val="bottom"/>
            <w:hideMark/>
          </w:tcPr>
          <w:p w14:paraId="2ECBC759" w14:textId="77777777" w:rsidR="0086290E" w:rsidRPr="0086290E" w:rsidRDefault="0086290E" w:rsidP="0086290E">
            <w:pPr>
              <w:spacing w:after="0" w:line="240" w:lineRule="auto"/>
              <w:jc w:val="center"/>
              <w:rPr>
                <w:rFonts w:ascii="Arial" w:eastAsia="Times New Roman" w:hAnsi="Arial" w:cs="Arial"/>
                <w:i/>
                <w:iCs/>
                <w:color w:val="000000"/>
                <w:sz w:val="20"/>
                <w:szCs w:val="20"/>
                <w:lang w:eastAsia="en-GB"/>
              </w:rPr>
            </w:pPr>
            <w:r w:rsidRPr="0086290E">
              <w:rPr>
                <w:rFonts w:ascii="Arial" w:eastAsia="Times New Roman" w:hAnsi="Arial" w:cs="Arial"/>
                <w:i/>
                <w:iCs/>
                <w:color w:val="000000"/>
                <w:sz w:val="20"/>
                <w:szCs w:val="20"/>
                <w:lang w:eastAsia="en-GB"/>
              </w:rPr>
              <w:t>0.124</w:t>
            </w:r>
          </w:p>
        </w:tc>
        <w:tc>
          <w:tcPr>
            <w:tcW w:w="1384" w:type="dxa"/>
            <w:tcBorders>
              <w:top w:val="nil"/>
              <w:left w:val="nil"/>
              <w:bottom w:val="nil"/>
              <w:right w:val="nil"/>
            </w:tcBorders>
            <w:shd w:val="clear" w:color="auto" w:fill="auto"/>
            <w:noWrap/>
            <w:vAlign w:val="bottom"/>
            <w:hideMark/>
          </w:tcPr>
          <w:p w14:paraId="5AAB745A" w14:textId="77777777" w:rsidR="0086290E" w:rsidRPr="0086290E" w:rsidRDefault="0086290E" w:rsidP="0086290E">
            <w:pPr>
              <w:spacing w:after="0" w:line="240" w:lineRule="auto"/>
              <w:jc w:val="center"/>
              <w:rPr>
                <w:rFonts w:ascii="Arial" w:eastAsia="Times New Roman" w:hAnsi="Arial" w:cs="Arial"/>
                <w:i/>
                <w:iCs/>
                <w:color w:val="000000"/>
                <w:sz w:val="20"/>
                <w:szCs w:val="20"/>
                <w:lang w:eastAsia="en-GB"/>
              </w:rPr>
            </w:pPr>
            <w:r w:rsidRPr="0086290E">
              <w:rPr>
                <w:rFonts w:ascii="Arial" w:eastAsia="Times New Roman" w:hAnsi="Arial" w:cs="Arial"/>
                <w:i/>
                <w:iCs/>
                <w:color w:val="000000"/>
                <w:sz w:val="20"/>
                <w:szCs w:val="20"/>
                <w:lang w:eastAsia="en-GB"/>
              </w:rPr>
              <w:t>reference</w:t>
            </w:r>
          </w:p>
        </w:tc>
      </w:tr>
      <w:tr w:rsidR="0086290E" w:rsidRPr="0086290E" w14:paraId="123FE689" w14:textId="77777777" w:rsidTr="0086290E">
        <w:trPr>
          <w:trHeight w:val="276"/>
        </w:trPr>
        <w:tc>
          <w:tcPr>
            <w:tcW w:w="3119" w:type="dxa"/>
            <w:tcBorders>
              <w:top w:val="nil"/>
              <w:left w:val="nil"/>
              <w:bottom w:val="nil"/>
              <w:right w:val="nil"/>
            </w:tcBorders>
            <w:shd w:val="clear" w:color="auto" w:fill="auto"/>
            <w:noWrap/>
            <w:vAlign w:val="bottom"/>
            <w:hideMark/>
          </w:tcPr>
          <w:p w14:paraId="2F341A5F" w14:textId="77777777" w:rsidR="0086290E" w:rsidRPr="0086290E" w:rsidRDefault="0086290E" w:rsidP="0086290E">
            <w:pPr>
              <w:spacing w:after="0" w:line="240" w:lineRule="auto"/>
              <w:jc w:val="center"/>
              <w:rPr>
                <w:rFonts w:ascii="Arial" w:eastAsia="Times New Roman" w:hAnsi="Arial" w:cs="Arial"/>
                <w:i/>
                <w:iCs/>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7CE48127"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653BC2C8"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40AC582F"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2EBFE1A3" w14:textId="77777777" w:rsidR="0086290E" w:rsidRPr="0086290E" w:rsidRDefault="0086290E" w:rsidP="0086290E">
            <w:pPr>
              <w:spacing w:after="0" w:line="240" w:lineRule="auto"/>
              <w:jc w:val="center"/>
              <w:rPr>
                <w:rFonts w:ascii="Times New Roman" w:eastAsia="Times New Roman" w:hAnsi="Times New Roman" w:cs="Times New Roman"/>
                <w:sz w:val="20"/>
                <w:szCs w:val="20"/>
                <w:lang w:eastAsia="en-GB"/>
              </w:rPr>
            </w:pPr>
          </w:p>
        </w:tc>
      </w:tr>
      <w:tr w:rsidR="0086290E" w:rsidRPr="0086290E" w14:paraId="4E6E4CF1" w14:textId="77777777" w:rsidTr="0086290E">
        <w:trPr>
          <w:trHeight w:val="276"/>
        </w:trPr>
        <w:tc>
          <w:tcPr>
            <w:tcW w:w="3119" w:type="dxa"/>
            <w:tcBorders>
              <w:top w:val="nil"/>
              <w:left w:val="nil"/>
              <w:bottom w:val="single" w:sz="4" w:space="0" w:color="auto"/>
              <w:right w:val="nil"/>
            </w:tcBorders>
            <w:shd w:val="clear" w:color="auto" w:fill="auto"/>
            <w:noWrap/>
            <w:vAlign w:val="bottom"/>
            <w:hideMark/>
          </w:tcPr>
          <w:p w14:paraId="387BD1B7" w14:textId="7ED946FE" w:rsidR="0086290E" w:rsidRPr="0086290E" w:rsidRDefault="0086290E" w:rsidP="0086290E">
            <w:pPr>
              <w:spacing w:after="0" w:line="240" w:lineRule="auto"/>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Vertebral fracture</w:t>
            </w:r>
            <w:r w:rsidR="006F22E7">
              <w:rPr>
                <w:rFonts w:ascii="Arial" w:eastAsia="Times New Roman" w:hAnsi="Arial" w:cs="Arial"/>
                <w:color w:val="000000"/>
                <w:sz w:val="20"/>
                <w:szCs w:val="20"/>
                <w:lang w:eastAsia="en-GB"/>
              </w:rPr>
              <w:t>*</w:t>
            </w:r>
            <w:r w:rsidRPr="0086290E">
              <w:rPr>
                <w:rFonts w:ascii="Arial" w:eastAsia="Times New Roman" w:hAnsi="Arial" w:cs="Arial"/>
                <w:color w:val="000000"/>
                <w:sz w:val="20"/>
                <w:szCs w:val="20"/>
                <w:lang w:eastAsia="en-GB"/>
              </w:rPr>
              <w:t xml:space="preserve"> </w:t>
            </w:r>
          </w:p>
        </w:tc>
        <w:tc>
          <w:tcPr>
            <w:tcW w:w="1701" w:type="dxa"/>
            <w:tcBorders>
              <w:top w:val="nil"/>
              <w:left w:val="nil"/>
              <w:bottom w:val="single" w:sz="4" w:space="0" w:color="auto"/>
              <w:right w:val="nil"/>
            </w:tcBorders>
            <w:shd w:val="clear" w:color="auto" w:fill="auto"/>
            <w:noWrap/>
            <w:vAlign w:val="bottom"/>
            <w:hideMark/>
          </w:tcPr>
          <w:p w14:paraId="012918F3"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3 (13.6%)</w:t>
            </w:r>
          </w:p>
        </w:tc>
        <w:tc>
          <w:tcPr>
            <w:tcW w:w="1701" w:type="dxa"/>
            <w:tcBorders>
              <w:top w:val="nil"/>
              <w:left w:val="nil"/>
              <w:bottom w:val="single" w:sz="4" w:space="0" w:color="auto"/>
              <w:right w:val="nil"/>
            </w:tcBorders>
            <w:shd w:val="clear" w:color="auto" w:fill="auto"/>
            <w:noWrap/>
            <w:vAlign w:val="bottom"/>
            <w:hideMark/>
          </w:tcPr>
          <w:p w14:paraId="20AECFFC"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4 (10.8%)</w:t>
            </w:r>
          </w:p>
        </w:tc>
        <w:tc>
          <w:tcPr>
            <w:tcW w:w="1701" w:type="dxa"/>
            <w:tcBorders>
              <w:top w:val="nil"/>
              <w:left w:val="nil"/>
              <w:bottom w:val="single" w:sz="4" w:space="0" w:color="auto"/>
              <w:right w:val="nil"/>
            </w:tcBorders>
            <w:shd w:val="clear" w:color="auto" w:fill="auto"/>
            <w:noWrap/>
            <w:vAlign w:val="bottom"/>
            <w:hideMark/>
          </w:tcPr>
          <w:p w14:paraId="6D6DC8BE"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3 (6.4%)</w:t>
            </w:r>
          </w:p>
        </w:tc>
        <w:tc>
          <w:tcPr>
            <w:tcW w:w="1384" w:type="dxa"/>
            <w:tcBorders>
              <w:top w:val="nil"/>
              <w:left w:val="nil"/>
              <w:bottom w:val="single" w:sz="4" w:space="0" w:color="auto"/>
              <w:right w:val="nil"/>
            </w:tcBorders>
            <w:shd w:val="clear" w:color="auto" w:fill="auto"/>
            <w:noWrap/>
            <w:vAlign w:val="bottom"/>
            <w:hideMark/>
          </w:tcPr>
          <w:p w14:paraId="27BB1055"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r w:rsidRPr="0086290E">
              <w:rPr>
                <w:rFonts w:ascii="Arial" w:eastAsia="Times New Roman" w:hAnsi="Arial" w:cs="Arial"/>
                <w:color w:val="000000"/>
                <w:sz w:val="20"/>
                <w:szCs w:val="20"/>
                <w:lang w:eastAsia="en-GB"/>
              </w:rPr>
              <w:t>4 (6.5%)</w:t>
            </w:r>
          </w:p>
        </w:tc>
      </w:tr>
      <w:tr w:rsidR="0086290E" w:rsidRPr="0086290E" w14:paraId="135BF50C" w14:textId="77777777" w:rsidTr="0086290E">
        <w:trPr>
          <w:trHeight w:val="276"/>
        </w:trPr>
        <w:tc>
          <w:tcPr>
            <w:tcW w:w="3119" w:type="dxa"/>
            <w:tcBorders>
              <w:top w:val="nil"/>
              <w:left w:val="nil"/>
              <w:bottom w:val="nil"/>
              <w:right w:val="nil"/>
            </w:tcBorders>
            <w:shd w:val="clear" w:color="auto" w:fill="auto"/>
            <w:noWrap/>
            <w:vAlign w:val="bottom"/>
            <w:hideMark/>
          </w:tcPr>
          <w:p w14:paraId="788A9F00" w14:textId="77777777" w:rsidR="0086290E" w:rsidRPr="0086290E" w:rsidRDefault="0086290E" w:rsidP="0086290E">
            <w:pPr>
              <w:spacing w:after="0" w:line="240" w:lineRule="auto"/>
              <w:jc w:val="center"/>
              <w:rPr>
                <w:rFonts w:ascii="Arial" w:eastAsia="Times New Roman" w:hAnsi="Arial" w:cs="Arial"/>
                <w:color w:val="000000"/>
                <w:sz w:val="20"/>
                <w:szCs w:val="20"/>
                <w:lang w:eastAsia="en-GB"/>
              </w:rPr>
            </w:pPr>
          </w:p>
        </w:tc>
        <w:tc>
          <w:tcPr>
            <w:tcW w:w="1701" w:type="dxa"/>
            <w:tcBorders>
              <w:top w:val="nil"/>
              <w:left w:val="nil"/>
              <w:bottom w:val="nil"/>
              <w:right w:val="nil"/>
            </w:tcBorders>
            <w:shd w:val="clear" w:color="auto" w:fill="auto"/>
            <w:noWrap/>
            <w:vAlign w:val="bottom"/>
            <w:hideMark/>
          </w:tcPr>
          <w:p w14:paraId="7902C0F4"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79B13784"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14:paraId="1EABABEE"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3AEF8F5F" w14:textId="77777777" w:rsidR="0086290E" w:rsidRPr="0086290E" w:rsidRDefault="0086290E" w:rsidP="0086290E">
            <w:pPr>
              <w:spacing w:after="0" w:line="240" w:lineRule="auto"/>
              <w:rPr>
                <w:rFonts w:ascii="Times New Roman" w:eastAsia="Times New Roman" w:hAnsi="Times New Roman" w:cs="Times New Roman"/>
                <w:sz w:val="20"/>
                <w:szCs w:val="20"/>
                <w:lang w:eastAsia="en-GB"/>
              </w:rPr>
            </w:pPr>
          </w:p>
        </w:tc>
      </w:tr>
      <w:tr w:rsidR="00051385" w:rsidRPr="0086290E" w14:paraId="7B9B3E2A" w14:textId="77777777" w:rsidTr="00051385">
        <w:trPr>
          <w:trHeight w:val="276"/>
        </w:trPr>
        <w:tc>
          <w:tcPr>
            <w:tcW w:w="9606" w:type="dxa"/>
            <w:gridSpan w:val="5"/>
            <w:tcBorders>
              <w:top w:val="nil"/>
              <w:left w:val="nil"/>
              <w:bottom w:val="nil"/>
              <w:right w:val="nil"/>
            </w:tcBorders>
            <w:shd w:val="clear" w:color="auto" w:fill="auto"/>
            <w:noWrap/>
            <w:hideMark/>
          </w:tcPr>
          <w:p w14:paraId="49D4966A" w14:textId="201AF545" w:rsidR="00051385" w:rsidRPr="00051385" w:rsidRDefault="00051385" w:rsidP="00051385">
            <w:pPr>
              <w:spacing w:after="0" w:line="240" w:lineRule="auto"/>
              <w:rPr>
                <w:rFonts w:ascii="Arial" w:eastAsia="Times New Roman" w:hAnsi="Arial" w:cs="Arial"/>
                <w:color w:val="000000"/>
                <w:sz w:val="20"/>
                <w:szCs w:val="20"/>
                <w:lang w:eastAsia="en-GB"/>
              </w:rPr>
            </w:pPr>
            <w:r w:rsidRPr="00051385">
              <w:rPr>
                <w:rFonts w:ascii="Arial" w:hAnsi="Arial" w:cs="Arial"/>
                <w:sz w:val="20"/>
                <w:szCs w:val="20"/>
              </w:rPr>
              <w:t>*N (%)</w:t>
            </w:r>
          </w:p>
        </w:tc>
      </w:tr>
      <w:tr w:rsidR="00051385" w:rsidRPr="0086290E" w14:paraId="3A372A41" w14:textId="77777777" w:rsidTr="00051385">
        <w:trPr>
          <w:trHeight w:val="276"/>
        </w:trPr>
        <w:tc>
          <w:tcPr>
            <w:tcW w:w="9606" w:type="dxa"/>
            <w:gridSpan w:val="5"/>
            <w:tcBorders>
              <w:top w:val="nil"/>
              <w:left w:val="nil"/>
              <w:bottom w:val="nil"/>
              <w:right w:val="nil"/>
            </w:tcBorders>
            <w:shd w:val="clear" w:color="auto" w:fill="auto"/>
            <w:noWrap/>
            <w:hideMark/>
          </w:tcPr>
          <w:p w14:paraId="0DACD369" w14:textId="508A85E2" w:rsidR="00051385" w:rsidRPr="00051385" w:rsidRDefault="00051385" w:rsidP="00615BCA">
            <w:pPr>
              <w:spacing w:after="0" w:line="240" w:lineRule="auto"/>
              <w:rPr>
                <w:rFonts w:ascii="Arial" w:eastAsia="Times New Roman" w:hAnsi="Arial" w:cs="Arial"/>
                <w:color w:val="000000"/>
                <w:sz w:val="20"/>
                <w:szCs w:val="20"/>
                <w:lang w:eastAsia="en-GB"/>
              </w:rPr>
            </w:pPr>
            <w:r w:rsidRPr="00051385">
              <w:rPr>
                <w:rFonts w:ascii="Arial" w:hAnsi="Arial" w:cs="Arial"/>
                <w:sz w:val="20"/>
                <w:szCs w:val="20"/>
              </w:rPr>
              <w:t xml:space="preserve">Cluster analysis was performed on the combined set of </w:t>
            </w:r>
            <w:r w:rsidR="00615BCA">
              <w:rPr>
                <w:rFonts w:ascii="Arial" w:hAnsi="Arial" w:cs="Arial"/>
                <w:sz w:val="20"/>
                <w:szCs w:val="20"/>
              </w:rPr>
              <w:t>bone microarchitectural</w:t>
            </w:r>
            <w:r w:rsidR="00615BCA" w:rsidRPr="00051385">
              <w:rPr>
                <w:rFonts w:ascii="Arial" w:hAnsi="Arial" w:cs="Arial"/>
                <w:sz w:val="20"/>
                <w:szCs w:val="20"/>
              </w:rPr>
              <w:t xml:space="preserve"> </w:t>
            </w:r>
            <w:r w:rsidRPr="00051385">
              <w:rPr>
                <w:rFonts w:ascii="Arial" w:hAnsi="Arial" w:cs="Arial"/>
                <w:sz w:val="20"/>
                <w:szCs w:val="20"/>
              </w:rPr>
              <w:t>and FEA parameters</w:t>
            </w:r>
          </w:p>
        </w:tc>
      </w:tr>
      <w:tr w:rsidR="00051385" w:rsidRPr="0086290E" w14:paraId="0E7A1212" w14:textId="77777777" w:rsidTr="00051385">
        <w:trPr>
          <w:trHeight w:val="276"/>
        </w:trPr>
        <w:tc>
          <w:tcPr>
            <w:tcW w:w="9606" w:type="dxa"/>
            <w:gridSpan w:val="5"/>
            <w:tcBorders>
              <w:top w:val="nil"/>
              <w:left w:val="nil"/>
              <w:bottom w:val="nil"/>
              <w:right w:val="nil"/>
            </w:tcBorders>
            <w:shd w:val="clear" w:color="auto" w:fill="auto"/>
            <w:noWrap/>
            <w:hideMark/>
          </w:tcPr>
          <w:p w14:paraId="715CC18C" w14:textId="5EFF8294" w:rsidR="00051385" w:rsidRPr="00051385" w:rsidRDefault="00051385" w:rsidP="00734FA7">
            <w:pPr>
              <w:spacing w:after="0" w:line="240" w:lineRule="auto"/>
              <w:rPr>
                <w:rFonts w:ascii="Arial" w:eastAsia="Times New Roman" w:hAnsi="Arial" w:cs="Arial"/>
                <w:color w:val="000000"/>
                <w:sz w:val="20"/>
                <w:szCs w:val="20"/>
                <w:lang w:eastAsia="en-GB"/>
              </w:rPr>
            </w:pPr>
            <w:r w:rsidRPr="00051385">
              <w:rPr>
                <w:rFonts w:ascii="Arial" w:hAnsi="Arial" w:cs="Arial"/>
                <w:sz w:val="20"/>
                <w:szCs w:val="20"/>
              </w:rPr>
              <w:t>Bold if mean &gt; 1</w:t>
            </w:r>
            <w:r w:rsidR="00734FA7">
              <w:rPr>
                <w:rFonts w:ascii="Arial" w:hAnsi="Arial" w:cs="Arial"/>
                <w:sz w:val="20"/>
                <w:szCs w:val="20"/>
              </w:rPr>
              <w:t xml:space="preserve"> standard deviation</w:t>
            </w:r>
            <w:r w:rsidRPr="00051385">
              <w:rPr>
                <w:rFonts w:ascii="Arial" w:hAnsi="Arial" w:cs="Arial"/>
                <w:sz w:val="20"/>
                <w:szCs w:val="20"/>
              </w:rPr>
              <w:t xml:space="preserve"> from sample mean</w:t>
            </w:r>
          </w:p>
        </w:tc>
      </w:tr>
      <w:tr w:rsidR="00051385" w:rsidRPr="0086290E" w14:paraId="25670A0E" w14:textId="77777777" w:rsidTr="0086290E">
        <w:trPr>
          <w:trHeight w:val="276"/>
        </w:trPr>
        <w:tc>
          <w:tcPr>
            <w:tcW w:w="9606" w:type="dxa"/>
            <w:gridSpan w:val="5"/>
            <w:vMerge w:val="restart"/>
            <w:tcBorders>
              <w:top w:val="nil"/>
              <w:left w:val="nil"/>
              <w:bottom w:val="nil"/>
              <w:right w:val="nil"/>
            </w:tcBorders>
            <w:shd w:val="clear" w:color="auto" w:fill="auto"/>
            <w:hideMark/>
          </w:tcPr>
          <w:p w14:paraId="7C13F9E7" w14:textId="05B13BD3" w:rsidR="00051385" w:rsidRPr="00051385" w:rsidRDefault="00051385" w:rsidP="008E7D50">
            <w:pPr>
              <w:spacing w:after="0" w:line="240" w:lineRule="auto"/>
              <w:rPr>
                <w:rFonts w:ascii="Arial" w:eastAsia="Times New Roman" w:hAnsi="Arial" w:cs="Arial"/>
                <w:color w:val="000000"/>
                <w:sz w:val="20"/>
                <w:szCs w:val="20"/>
                <w:lang w:eastAsia="en-GB"/>
              </w:rPr>
            </w:pPr>
            <w:r w:rsidRPr="00051385">
              <w:rPr>
                <w:rFonts w:ascii="Arial" w:hAnsi="Arial" w:cs="Arial"/>
                <w:sz w:val="20"/>
                <w:szCs w:val="20"/>
              </w:rPr>
              <w:t xml:space="preserve">P-values for </w:t>
            </w:r>
            <w:r w:rsidR="00B425D5">
              <w:rPr>
                <w:rFonts w:ascii="Arial" w:hAnsi="Arial" w:cs="Arial"/>
                <w:sz w:val="20"/>
                <w:szCs w:val="20"/>
              </w:rPr>
              <w:t xml:space="preserve">relative </w:t>
            </w:r>
            <w:r w:rsidRPr="00051385">
              <w:rPr>
                <w:rFonts w:ascii="Arial" w:hAnsi="Arial" w:cs="Arial"/>
                <w:sz w:val="20"/>
                <w:szCs w:val="20"/>
              </w:rPr>
              <w:t xml:space="preserve">risk of prevalent fracture were calculated using Poisson regression with robust variance estimation. P-values for differences in </w:t>
            </w:r>
            <w:r w:rsidR="008E7D50">
              <w:rPr>
                <w:rFonts w:ascii="Arial" w:hAnsi="Arial" w:cs="Arial"/>
                <w:sz w:val="20"/>
                <w:szCs w:val="20"/>
              </w:rPr>
              <w:t>femoral neck</w:t>
            </w:r>
            <w:r w:rsidR="008E7D50" w:rsidRPr="00051385">
              <w:rPr>
                <w:rFonts w:ascii="Arial" w:hAnsi="Arial" w:cs="Arial"/>
                <w:sz w:val="20"/>
                <w:szCs w:val="20"/>
              </w:rPr>
              <w:t xml:space="preserve"> </w:t>
            </w:r>
            <w:r w:rsidRPr="00051385">
              <w:rPr>
                <w:rFonts w:ascii="Arial" w:hAnsi="Arial" w:cs="Arial"/>
                <w:sz w:val="20"/>
                <w:szCs w:val="20"/>
              </w:rPr>
              <w:t>aBMD were calculated using linear regression. P-values are for differences compared to Cluster 4 (lowest risk).</w:t>
            </w:r>
          </w:p>
        </w:tc>
      </w:tr>
      <w:tr w:rsidR="0086290E" w:rsidRPr="0086290E" w14:paraId="0CBF2630" w14:textId="77777777" w:rsidTr="0086290E">
        <w:trPr>
          <w:trHeight w:val="450"/>
        </w:trPr>
        <w:tc>
          <w:tcPr>
            <w:tcW w:w="9606" w:type="dxa"/>
            <w:gridSpan w:val="5"/>
            <w:vMerge/>
            <w:tcBorders>
              <w:top w:val="nil"/>
              <w:left w:val="nil"/>
              <w:bottom w:val="nil"/>
              <w:right w:val="nil"/>
            </w:tcBorders>
            <w:vAlign w:val="center"/>
            <w:hideMark/>
          </w:tcPr>
          <w:p w14:paraId="7CF98DBA" w14:textId="77777777" w:rsidR="0086290E" w:rsidRPr="0086290E" w:rsidRDefault="0086290E" w:rsidP="0086290E">
            <w:pPr>
              <w:spacing w:after="0" w:line="240" w:lineRule="auto"/>
              <w:rPr>
                <w:rFonts w:ascii="Arial" w:eastAsia="Times New Roman" w:hAnsi="Arial" w:cs="Arial"/>
                <w:color w:val="000000"/>
                <w:sz w:val="20"/>
                <w:szCs w:val="20"/>
                <w:lang w:eastAsia="en-GB"/>
              </w:rPr>
            </w:pPr>
          </w:p>
        </w:tc>
      </w:tr>
      <w:tr w:rsidR="0086290E" w:rsidRPr="0086290E" w14:paraId="6224F881" w14:textId="77777777" w:rsidTr="0086290E">
        <w:trPr>
          <w:trHeight w:val="450"/>
        </w:trPr>
        <w:tc>
          <w:tcPr>
            <w:tcW w:w="9606" w:type="dxa"/>
            <w:gridSpan w:val="5"/>
            <w:vMerge/>
            <w:tcBorders>
              <w:top w:val="nil"/>
              <w:left w:val="nil"/>
              <w:bottom w:val="nil"/>
              <w:right w:val="nil"/>
            </w:tcBorders>
            <w:vAlign w:val="center"/>
            <w:hideMark/>
          </w:tcPr>
          <w:p w14:paraId="1C28BE9B" w14:textId="77777777" w:rsidR="0086290E" w:rsidRPr="0086290E" w:rsidRDefault="0086290E" w:rsidP="0086290E">
            <w:pPr>
              <w:spacing w:after="0" w:line="240" w:lineRule="auto"/>
              <w:rPr>
                <w:rFonts w:ascii="Arial" w:eastAsia="Times New Roman" w:hAnsi="Arial" w:cs="Arial"/>
                <w:color w:val="000000"/>
                <w:sz w:val="20"/>
                <w:szCs w:val="20"/>
                <w:lang w:eastAsia="en-GB"/>
              </w:rPr>
            </w:pPr>
          </w:p>
        </w:tc>
      </w:tr>
    </w:tbl>
    <w:p w14:paraId="21C8F1D3" w14:textId="77777777" w:rsidR="00887D1F" w:rsidRDefault="00887D1F" w:rsidP="00C3362E">
      <w:pPr>
        <w:rPr>
          <w:rFonts w:ascii="Arial" w:hAnsi="Arial" w:cs="Arial"/>
          <w:sz w:val="20"/>
          <w:szCs w:val="20"/>
          <w:highlight w:val="yellow"/>
        </w:rPr>
      </w:pPr>
    </w:p>
    <w:p w14:paraId="34F1DF5B" w14:textId="1D369913" w:rsidR="00887D1F" w:rsidRDefault="003C484E" w:rsidP="00C3362E">
      <w:pPr>
        <w:rPr>
          <w:rFonts w:ascii="Arial" w:hAnsi="Arial" w:cs="Arial"/>
          <w:sz w:val="20"/>
          <w:szCs w:val="20"/>
          <w:highlight w:val="yellow"/>
        </w:rPr>
      </w:pPr>
      <w:r>
        <w:rPr>
          <w:rFonts w:ascii="Arial" w:hAnsi="Arial" w:cs="Arial"/>
          <w:b/>
        </w:rPr>
        <w:lastRenderedPageBreak/>
        <w:t xml:space="preserve">Fig. 1     </w:t>
      </w:r>
      <w:r w:rsidR="00051385" w:rsidRPr="00FF7507">
        <w:rPr>
          <w:rFonts w:ascii="Arial" w:hAnsi="Arial" w:cs="Arial"/>
          <w:b/>
        </w:rPr>
        <w:t xml:space="preserve">Means of standardised </w:t>
      </w:r>
      <w:r w:rsidR="00051385">
        <w:rPr>
          <w:rFonts w:ascii="Arial" w:hAnsi="Arial" w:cs="Arial"/>
          <w:b/>
        </w:rPr>
        <w:t xml:space="preserve">radial </w:t>
      </w:r>
      <w:r w:rsidR="00051385" w:rsidRPr="00FF7507">
        <w:rPr>
          <w:rFonts w:ascii="Arial" w:hAnsi="Arial" w:cs="Arial"/>
          <w:b/>
        </w:rPr>
        <w:t xml:space="preserve">parameters </w:t>
      </w:r>
      <w:r w:rsidR="00F74FFF">
        <w:rPr>
          <w:rFonts w:ascii="Arial" w:hAnsi="Arial" w:cs="Arial"/>
          <w:b/>
        </w:rPr>
        <w:t>within Clusters 1 and 2</w:t>
      </w:r>
    </w:p>
    <w:p w14:paraId="412D0F94" w14:textId="60C09E00" w:rsidR="00051385" w:rsidRDefault="00051385" w:rsidP="00C3362E">
      <w:pPr>
        <w:rPr>
          <w:rFonts w:ascii="Arial" w:hAnsi="Arial" w:cs="Arial"/>
          <w:sz w:val="20"/>
          <w:szCs w:val="20"/>
        </w:rPr>
      </w:pPr>
    </w:p>
    <w:p w14:paraId="10FFC44E" w14:textId="3CA95D0C" w:rsidR="00AE78DA" w:rsidRDefault="00445BEA" w:rsidP="00C3362E">
      <w:pPr>
        <w:rPr>
          <w:rFonts w:ascii="Arial" w:hAnsi="Arial" w:cs="Arial"/>
          <w:sz w:val="20"/>
          <w:szCs w:val="20"/>
        </w:rPr>
      </w:pPr>
      <w:r>
        <w:rPr>
          <w:rFonts w:ascii="Arial" w:hAnsi="Arial" w:cs="Arial"/>
          <w:noProof/>
          <w:sz w:val="20"/>
          <w:szCs w:val="20"/>
          <w:lang w:eastAsia="en-GB"/>
        </w:rPr>
        <w:drawing>
          <wp:inline distT="0" distB="0" distL="0" distR="0" wp14:anchorId="48637D0F" wp14:editId="2BC19147">
            <wp:extent cx="5570220" cy="437292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5591398" cy="4389552"/>
                    </a:xfrm>
                    <a:prstGeom prst="rect">
                      <a:avLst/>
                    </a:prstGeom>
                  </pic:spPr>
                </pic:pic>
              </a:graphicData>
            </a:graphic>
          </wp:inline>
        </w:drawing>
      </w:r>
    </w:p>
    <w:p w14:paraId="079FDC93" w14:textId="3F1A9903" w:rsidR="00C3362E" w:rsidRPr="00AE78DA" w:rsidRDefault="00706CA5" w:rsidP="00C3362E">
      <w:pPr>
        <w:rPr>
          <w:rFonts w:ascii="Arial" w:hAnsi="Arial" w:cs="Arial"/>
          <w:sz w:val="20"/>
          <w:szCs w:val="20"/>
          <w:highlight w:val="yellow"/>
        </w:rPr>
      </w:pPr>
      <w:r w:rsidRPr="00706CA5">
        <w:rPr>
          <w:noProof/>
          <w:lang w:eastAsia="en-GB"/>
        </w:rPr>
        <mc:AlternateContent>
          <mc:Choice Requires="wps">
            <w:drawing>
              <wp:anchor distT="0" distB="0" distL="114300" distR="114300" simplePos="0" relativeHeight="251678720" behindDoc="0" locked="0" layoutInCell="1" allowOverlap="1" wp14:anchorId="57A62B27" wp14:editId="160D7BC4">
                <wp:simplePos x="0" y="0"/>
                <wp:positionH relativeFrom="column">
                  <wp:posOffset>1645285</wp:posOffset>
                </wp:positionH>
                <wp:positionV relativeFrom="paragraph">
                  <wp:posOffset>2065655</wp:posOffset>
                </wp:positionV>
                <wp:extent cx="288290" cy="307340"/>
                <wp:effectExtent l="0" t="0" r="0" b="0"/>
                <wp:wrapNone/>
                <wp:docPr id="22" name="TextBox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290" cy="307340"/>
                        </a:xfrm>
                        <a:prstGeom prst="rect">
                          <a:avLst/>
                        </a:prstGeom>
                        <a:noFill/>
                      </wps:spPr>
                      <wps:txbx>
                        <w:txbxContent>
                          <w:p w14:paraId="42D2AD9F" w14:textId="23A29A9D" w:rsidR="00445BEA" w:rsidRDefault="00445BEA" w:rsidP="00706CA5">
                            <w:pPr>
                              <w:pStyle w:val="NormalWeb"/>
                              <w:spacing w:before="0" w:beforeAutospacing="0" w:after="0" w:afterAutospacing="0"/>
                              <w:textAlignment w:val="baseline"/>
                            </w:pP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type w14:anchorId="57A62B27" id="_x0000_t202" coordsize="21600,21600" o:spt="202" path="m,l,21600r21600,l21600,xe">
                <v:stroke joinstyle="miter"/>
                <v:path gradientshapeok="t" o:connecttype="rect"/>
              </v:shapetype>
              <v:shape id="TextBox 21" o:spid="_x0000_s1026" type="#_x0000_t202" style="position:absolute;margin-left:129.55pt;margin-top:162.65pt;width:22.7pt;height:24.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" filled="f" stroked="f">
                <v:path arrowok="t"/>
                <o:lock v:ext="edit" aspectratio="t"/>
                <v:textbox style="mso-fit-shape-to-text:t">
                  <w:txbxContent>
                    <w:p w14:paraId="42D2AD9F" w14:textId="23A29A9D" w:rsidR="00445BEA" w:rsidRDefault="00445BEA" w:rsidP="00706CA5">
                      <w:pPr>
                        <w:pStyle w:val="NormalWeb"/>
                        <w:spacing w:before="0" w:beforeAutospacing="0" w:after="0" w:afterAutospacing="0"/>
                        <w:textAlignment w:val="baseline"/>
                      </w:pPr>
                    </w:p>
                  </w:txbxContent>
                </v:textbox>
              </v:shape>
            </w:pict>
          </mc:Fallback>
        </mc:AlternateContent>
      </w:r>
      <w:r w:rsidRPr="00706CA5">
        <w:rPr>
          <w:noProof/>
          <w:lang w:eastAsia="en-GB"/>
        </w:rPr>
        <mc:AlternateContent>
          <mc:Choice Requires="wps">
            <w:drawing>
              <wp:anchor distT="0" distB="0" distL="114300" distR="114300" simplePos="0" relativeHeight="251679744" behindDoc="0" locked="0" layoutInCell="1" allowOverlap="1" wp14:anchorId="4F3AA034" wp14:editId="65AD37DF">
                <wp:simplePos x="0" y="0"/>
                <wp:positionH relativeFrom="column">
                  <wp:posOffset>1741170</wp:posOffset>
                </wp:positionH>
                <wp:positionV relativeFrom="paragraph">
                  <wp:posOffset>2171065</wp:posOffset>
                </wp:positionV>
                <wp:extent cx="288290" cy="307340"/>
                <wp:effectExtent l="0" t="0" r="0" b="0"/>
                <wp:wrapNone/>
                <wp:docPr id="23" name="TextBox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290" cy="307340"/>
                        </a:xfrm>
                        <a:prstGeom prst="rect">
                          <a:avLst/>
                        </a:prstGeom>
                        <a:noFill/>
                      </wps:spPr>
                      <wps:txbx>
                        <w:txbxContent>
                          <w:p w14:paraId="7F9A98D8" w14:textId="3012507A" w:rsidR="00445BEA" w:rsidRDefault="00445BEA" w:rsidP="00706CA5">
                            <w:pPr>
                              <w:pStyle w:val="NormalWeb"/>
                              <w:spacing w:before="0" w:beforeAutospacing="0" w:after="0" w:afterAutospacing="0"/>
                              <w:textAlignment w:val="baseline"/>
                            </w:pP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4F3AA034" id="TextBox 22" o:spid="_x0000_s1027" type="#_x0000_t202" style="position:absolute;margin-left:137.1pt;margin-top:170.95pt;width:22.7pt;height:24.2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" filled="f" stroked="f">
                <v:path arrowok="t"/>
                <o:lock v:ext="edit" aspectratio="t"/>
                <v:textbox style="mso-fit-shape-to-text:t">
                  <w:txbxContent>
                    <w:p w14:paraId="7F9A98D8" w14:textId="3012507A" w:rsidR="00445BEA" w:rsidRDefault="00445BEA" w:rsidP="00706CA5">
                      <w:pPr>
                        <w:pStyle w:val="NormalWeb"/>
                        <w:spacing w:before="0" w:beforeAutospacing="0" w:after="0" w:afterAutospacing="0"/>
                        <w:textAlignment w:val="baseline"/>
                      </w:pPr>
                    </w:p>
                  </w:txbxContent>
                </v:textbox>
              </v:shape>
            </w:pict>
          </mc:Fallback>
        </mc:AlternateContent>
      </w:r>
      <w:r w:rsidRPr="00706CA5">
        <w:rPr>
          <w:noProof/>
          <w:lang w:eastAsia="en-GB"/>
        </w:rPr>
        <mc:AlternateContent>
          <mc:Choice Requires="wps">
            <w:drawing>
              <wp:anchor distT="0" distB="0" distL="114300" distR="114300" simplePos="0" relativeHeight="251680768" behindDoc="0" locked="0" layoutInCell="1" allowOverlap="1" wp14:anchorId="5FC9045D" wp14:editId="41455595">
                <wp:simplePos x="0" y="0"/>
                <wp:positionH relativeFrom="column">
                  <wp:posOffset>2334260</wp:posOffset>
                </wp:positionH>
                <wp:positionV relativeFrom="paragraph">
                  <wp:posOffset>455930</wp:posOffset>
                </wp:positionV>
                <wp:extent cx="288290" cy="307340"/>
                <wp:effectExtent l="0" t="0" r="0" b="0"/>
                <wp:wrapNone/>
                <wp:docPr id="24" name="TextBox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8290" cy="307340"/>
                        </a:xfrm>
                        <a:prstGeom prst="rect">
                          <a:avLst/>
                        </a:prstGeom>
                        <a:noFill/>
                      </wps:spPr>
                      <wps:txbx>
                        <w:txbxContent>
                          <w:p w14:paraId="6FC20694" w14:textId="58BE2998" w:rsidR="00445BEA" w:rsidRDefault="00445BEA" w:rsidP="00706CA5">
                            <w:pPr>
                              <w:pStyle w:val="NormalWeb"/>
                              <w:spacing w:before="0" w:beforeAutospacing="0" w:after="0" w:afterAutospacing="0"/>
                              <w:textAlignment w:val="baseline"/>
                            </w:pP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5FC9045D" id="TextBox 23" o:spid="_x0000_s1028" type="#_x0000_t202" style="position:absolute;margin-left:183.8pt;margin-top:35.9pt;width:22.7pt;height:24.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" filled="f" stroked="f">
                <v:path arrowok="t"/>
                <o:lock v:ext="edit" aspectratio="t"/>
                <v:textbox style="mso-fit-shape-to-text:t">
                  <w:txbxContent>
                    <w:p w14:paraId="6FC20694" w14:textId="58BE2998" w:rsidR="00445BEA" w:rsidRDefault="00445BEA" w:rsidP="00706CA5">
                      <w:pPr>
                        <w:pStyle w:val="NormalWeb"/>
                        <w:spacing w:before="0" w:beforeAutospacing="0" w:after="0" w:afterAutospacing="0"/>
                        <w:textAlignment w:val="baseline"/>
                      </w:pPr>
                    </w:p>
                  </w:txbxContent>
                </v:textbox>
              </v:shape>
            </w:pict>
          </mc:Fallback>
        </mc:AlternateContent>
      </w:r>
    </w:p>
    <w:p w14:paraId="569E278E" w14:textId="76FC2483" w:rsidR="00B262B5" w:rsidRPr="00501C8C" w:rsidRDefault="00B262B5" w:rsidP="00C3362E">
      <w:pPr>
        <w:rPr>
          <w:rFonts w:ascii="Arial" w:hAnsi="Arial" w:cs="Arial"/>
          <w:sz w:val="20"/>
          <w:szCs w:val="20"/>
        </w:rPr>
      </w:pPr>
      <w:r w:rsidRPr="00501C8C">
        <w:rPr>
          <w:rFonts w:ascii="Arial" w:hAnsi="Arial" w:cs="Arial"/>
          <w:sz w:val="20"/>
          <w:szCs w:val="20"/>
        </w:rPr>
        <w:t xml:space="preserve">*Significantly higher fracture prevalence </w:t>
      </w:r>
      <w:r w:rsidR="001250F4" w:rsidRPr="00501C8C">
        <w:rPr>
          <w:rFonts w:ascii="Arial" w:hAnsi="Arial" w:cs="Arial"/>
          <w:sz w:val="20"/>
          <w:szCs w:val="20"/>
        </w:rPr>
        <w:t xml:space="preserve">(p=0.008) </w:t>
      </w:r>
      <w:r w:rsidRPr="00501C8C">
        <w:rPr>
          <w:rFonts w:ascii="Arial" w:hAnsi="Arial" w:cs="Arial"/>
          <w:sz w:val="20"/>
          <w:szCs w:val="20"/>
        </w:rPr>
        <w:t>compared to Cluster 4 (lowest risk cluster)</w:t>
      </w:r>
    </w:p>
    <w:p w14:paraId="1DB3E701" w14:textId="774725B3" w:rsidR="00734FA7" w:rsidRPr="00501C8C" w:rsidRDefault="00734FA7" w:rsidP="00C3362E">
      <w:pPr>
        <w:rPr>
          <w:rFonts w:ascii="Arial" w:hAnsi="Arial" w:cs="Arial"/>
          <w:sz w:val="20"/>
          <w:szCs w:val="20"/>
        </w:rPr>
      </w:pPr>
      <w:r w:rsidRPr="00501C8C">
        <w:rPr>
          <w:rFonts w:ascii="Arial" w:hAnsi="Arial" w:cs="Arial"/>
          <w:sz w:val="20"/>
          <w:szCs w:val="20"/>
        </w:rPr>
        <w:t xml:space="preserve">Ct: cortical; Tb: trabecular; Ct density: cortical </w:t>
      </w:r>
      <w:r w:rsidR="00423E33" w:rsidRPr="00501C8C">
        <w:rPr>
          <w:rFonts w:ascii="Arial" w:hAnsi="Arial" w:cs="Arial"/>
          <w:sz w:val="20"/>
          <w:szCs w:val="20"/>
        </w:rPr>
        <w:t>density; Tb density:</w:t>
      </w:r>
      <w:r w:rsidRPr="00501C8C">
        <w:rPr>
          <w:rFonts w:ascii="Arial" w:hAnsi="Arial" w:cs="Arial"/>
          <w:sz w:val="20"/>
          <w:szCs w:val="20"/>
        </w:rPr>
        <w:t xml:space="preserve"> trabecular density; dist: distal; prox: proximal; mod: modulus; Tb stress: Von Mises stresses (trabecular); Ct stress: Von Mises stresses (cortical)</w:t>
      </w:r>
    </w:p>
    <w:p w14:paraId="2FC00D71" w14:textId="77777777" w:rsidR="00445BEA" w:rsidRDefault="00445BEA" w:rsidP="00445BEA">
      <w:pPr>
        <w:spacing w:after="0" w:line="240" w:lineRule="auto"/>
        <w:rPr>
          <w:rFonts w:ascii="Arial" w:eastAsia="Times New Roman" w:hAnsi="Arial" w:cs="Arial"/>
          <w:b/>
          <w:lang w:val="en-US"/>
        </w:rPr>
      </w:pPr>
    </w:p>
    <w:p w14:paraId="75D067E3" w14:textId="77777777" w:rsidR="00445BEA" w:rsidRDefault="00445BEA" w:rsidP="00445BEA">
      <w:pPr>
        <w:spacing w:after="0" w:line="240" w:lineRule="auto"/>
        <w:rPr>
          <w:rFonts w:ascii="Arial" w:eastAsia="Times New Roman" w:hAnsi="Arial" w:cs="Arial"/>
          <w:b/>
          <w:lang w:val="en-US"/>
        </w:rPr>
      </w:pPr>
    </w:p>
    <w:p w14:paraId="572E6660" w14:textId="77777777" w:rsidR="00445BEA" w:rsidRDefault="00445BEA" w:rsidP="00445BEA">
      <w:pPr>
        <w:spacing w:after="0" w:line="240" w:lineRule="auto"/>
        <w:rPr>
          <w:rFonts w:ascii="Arial" w:eastAsia="Times New Roman" w:hAnsi="Arial" w:cs="Arial"/>
          <w:b/>
          <w:lang w:val="en-US"/>
        </w:rPr>
      </w:pPr>
    </w:p>
    <w:p w14:paraId="2A1A54E8" w14:textId="77777777" w:rsidR="00445BEA" w:rsidRDefault="00445BEA" w:rsidP="00445BEA">
      <w:pPr>
        <w:spacing w:after="0" w:line="240" w:lineRule="auto"/>
        <w:rPr>
          <w:rFonts w:ascii="Arial" w:eastAsia="Times New Roman" w:hAnsi="Arial" w:cs="Arial"/>
          <w:b/>
          <w:lang w:val="en-US"/>
        </w:rPr>
      </w:pPr>
    </w:p>
    <w:p w14:paraId="4F380E90" w14:textId="77777777" w:rsidR="00445BEA" w:rsidRDefault="00445BEA" w:rsidP="00445BEA">
      <w:pPr>
        <w:spacing w:after="0" w:line="240" w:lineRule="auto"/>
        <w:rPr>
          <w:rFonts w:ascii="Arial" w:eastAsia="Times New Roman" w:hAnsi="Arial" w:cs="Arial"/>
          <w:b/>
          <w:lang w:val="en-US"/>
        </w:rPr>
      </w:pPr>
    </w:p>
    <w:p w14:paraId="349392B0" w14:textId="77777777" w:rsidR="00445BEA" w:rsidRDefault="00445BEA" w:rsidP="00445BEA">
      <w:pPr>
        <w:spacing w:after="0" w:line="240" w:lineRule="auto"/>
        <w:rPr>
          <w:rFonts w:ascii="Arial" w:eastAsia="Times New Roman" w:hAnsi="Arial" w:cs="Arial"/>
          <w:b/>
          <w:lang w:val="en-US"/>
        </w:rPr>
      </w:pPr>
    </w:p>
    <w:p w14:paraId="1C6F44C1" w14:textId="77777777" w:rsidR="00445BEA" w:rsidRDefault="00445BEA" w:rsidP="00445BEA">
      <w:pPr>
        <w:spacing w:after="0" w:line="240" w:lineRule="auto"/>
        <w:rPr>
          <w:rFonts w:ascii="Arial" w:eastAsia="Times New Roman" w:hAnsi="Arial" w:cs="Arial"/>
          <w:b/>
          <w:lang w:val="en-US"/>
        </w:rPr>
      </w:pPr>
    </w:p>
    <w:p w14:paraId="73AD5948" w14:textId="77777777" w:rsidR="00445BEA" w:rsidRDefault="00445BEA" w:rsidP="00445BEA">
      <w:pPr>
        <w:spacing w:after="0" w:line="240" w:lineRule="auto"/>
        <w:rPr>
          <w:rFonts w:ascii="Arial" w:eastAsia="Times New Roman" w:hAnsi="Arial" w:cs="Arial"/>
          <w:b/>
          <w:lang w:val="en-US"/>
        </w:rPr>
      </w:pPr>
    </w:p>
    <w:p w14:paraId="5C470FB2" w14:textId="77777777" w:rsidR="00445BEA" w:rsidRDefault="00445BEA" w:rsidP="00445BEA">
      <w:pPr>
        <w:spacing w:after="0" w:line="240" w:lineRule="auto"/>
        <w:rPr>
          <w:rFonts w:ascii="Arial" w:eastAsia="Times New Roman" w:hAnsi="Arial" w:cs="Arial"/>
          <w:b/>
          <w:lang w:val="en-US"/>
        </w:rPr>
      </w:pPr>
    </w:p>
    <w:p w14:paraId="2D321946" w14:textId="77777777" w:rsidR="00445BEA" w:rsidRDefault="00445BEA" w:rsidP="00445BEA">
      <w:pPr>
        <w:spacing w:after="0" w:line="240" w:lineRule="auto"/>
        <w:rPr>
          <w:rFonts w:ascii="Arial" w:eastAsia="Times New Roman" w:hAnsi="Arial" w:cs="Arial"/>
          <w:b/>
          <w:lang w:val="en-US"/>
        </w:rPr>
      </w:pPr>
    </w:p>
    <w:p w14:paraId="760064B3" w14:textId="77777777" w:rsidR="00445BEA" w:rsidRDefault="00445BEA" w:rsidP="00445BEA">
      <w:pPr>
        <w:spacing w:after="0" w:line="240" w:lineRule="auto"/>
        <w:rPr>
          <w:rFonts w:ascii="Arial" w:eastAsia="Times New Roman" w:hAnsi="Arial" w:cs="Arial"/>
          <w:b/>
          <w:lang w:val="en-US"/>
        </w:rPr>
      </w:pPr>
    </w:p>
    <w:p w14:paraId="082411CE" w14:textId="77777777" w:rsidR="00445BEA" w:rsidRDefault="00445BEA" w:rsidP="00445BEA">
      <w:pPr>
        <w:spacing w:after="0" w:line="240" w:lineRule="auto"/>
        <w:rPr>
          <w:rFonts w:ascii="Arial" w:eastAsia="Times New Roman" w:hAnsi="Arial" w:cs="Arial"/>
          <w:b/>
          <w:lang w:val="en-US"/>
        </w:rPr>
      </w:pPr>
    </w:p>
    <w:p w14:paraId="6ACBB92A" w14:textId="77777777" w:rsidR="00445BEA" w:rsidRDefault="00445BEA" w:rsidP="00445BEA">
      <w:pPr>
        <w:spacing w:after="0" w:line="240" w:lineRule="auto"/>
        <w:rPr>
          <w:rFonts w:ascii="Arial" w:eastAsia="Times New Roman" w:hAnsi="Arial" w:cs="Arial"/>
          <w:b/>
          <w:lang w:val="en-US"/>
        </w:rPr>
      </w:pPr>
    </w:p>
    <w:p w14:paraId="248B7C57" w14:textId="77777777" w:rsidR="00445BEA" w:rsidRDefault="00445BEA" w:rsidP="00445BEA">
      <w:pPr>
        <w:spacing w:after="0" w:line="240" w:lineRule="auto"/>
        <w:rPr>
          <w:rFonts w:ascii="Arial" w:eastAsia="Times New Roman" w:hAnsi="Arial" w:cs="Arial"/>
          <w:b/>
          <w:lang w:val="en-US"/>
        </w:rPr>
      </w:pPr>
    </w:p>
    <w:p w14:paraId="162DE7A8" w14:textId="77777777" w:rsidR="00445BEA" w:rsidRDefault="00445BEA" w:rsidP="00445BEA">
      <w:pPr>
        <w:spacing w:after="0" w:line="240" w:lineRule="auto"/>
        <w:rPr>
          <w:rFonts w:ascii="Arial" w:eastAsia="Times New Roman" w:hAnsi="Arial" w:cs="Arial"/>
          <w:b/>
          <w:lang w:val="en-US"/>
        </w:rPr>
      </w:pPr>
    </w:p>
    <w:p w14:paraId="7A1CC788" w14:textId="77777777" w:rsidR="00445BEA" w:rsidRDefault="00445BEA" w:rsidP="00445BEA">
      <w:pPr>
        <w:spacing w:after="0" w:line="240" w:lineRule="auto"/>
        <w:rPr>
          <w:rFonts w:ascii="Arial" w:eastAsia="Times New Roman" w:hAnsi="Arial" w:cs="Arial"/>
          <w:b/>
          <w:lang w:val="en-US"/>
        </w:rPr>
      </w:pPr>
    </w:p>
    <w:p w14:paraId="369FE807" w14:textId="77777777" w:rsidR="00445BEA" w:rsidRDefault="00445BEA" w:rsidP="00445BEA">
      <w:pPr>
        <w:spacing w:after="0" w:line="240" w:lineRule="auto"/>
        <w:rPr>
          <w:rFonts w:ascii="Arial" w:eastAsia="Times New Roman" w:hAnsi="Arial" w:cs="Arial"/>
          <w:b/>
          <w:lang w:val="en-US"/>
        </w:rPr>
      </w:pPr>
    </w:p>
    <w:p w14:paraId="2F9537D3" w14:textId="42A92D10" w:rsidR="00445BEA" w:rsidRDefault="00445BEA" w:rsidP="00445BEA">
      <w:pPr>
        <w:spacing w:after="0" w:line="240" w:lineRule="auto"/>
        <w:rPr>
          <w:rFonts w:ascii="Arial" w:eastAsia="Times New Roman" w:hAnsi="Arial" w:cs="Arial"/>
          <w:b/>
          <w:lang w:val="en-US"/>
        </w:rPr>
      </w:pPr>
      <w:r>
        <w:rPr>
          <w:rFonts w:ascii="Arial" w:eastAsia="Times New Roman" w:hAnsi="Arial" w:cs="Arial"/>
          <w:b/>
          <w:lang w:val="en-US"/>
        </w:rPr>
        <w:lastRenderedPageBreak/>
        <w:t>Supplementary Material</w:t>
      </w:r>
    </w:p>
    <w:p w14:paraId="20FA700B" w14:textId="77777777" w:rsidR="00445BEA" w:rsidRDefault="00445BEA" w:rsidP="00445BEA">
      <w:pPr>
        <w:spacing w:after="0" w:line="240" w:lineRule="auto"/>
        <w:rPr>
          <w:rFonts w:ascii="Arial" w:eastAsia="Times New Roman" w:hAnsi="Arial" w:cs="Arial"/>
          <w:b/>
          <w:lang w:val="en-US"/>
        </w:rPr>
      </w:pPr>
    </w:p>
    <w:p w14:paraId="6F329B32" w14:textId="77777777" w:rsidR="00445BEA" w:rsidRDefault="00445BEA" w:rsidP="00445BEA">
      <w:pPr>
        <w:spacing w:after="0" w:line="240" w:lineRule="auto"/>
        <w:rPr>
          <w:rFonts w:ascii="Arial" w:eastAsia="Times New Roman" w:hAnsi="Arial" w:cs="Arial"/>
          <w:b/>
          <w:lang w:val="en-US"/>
        </w:rPr>
      </w:pPr>
    </w:p>
    <w:p w14:paraId="0A8B66FB" w14:textId="77777777" w:rsidR="00445BEA" w:rsidRDefault="00445BEA" w:rsidP="00445BEA">
      <w:pPr>
        <w:spacing w:after="0" w:line="240" w:lineRule="auto"/>
        <w:rPr>
          <w:rFonts w:ascii="Arial" w:eastAsia="Times New Roman" w:hAnsi="Arial" w:cs="Arial"/>
          <w:b/>
          <w:lang w:val="en-US"/>
        </w:rPr>
      </w:pPr>
    </w:p>
    <w:p w14:paraId="0E07010D" w14:textId="77777777" w:rsidR="00445BEA" w:rsidRPr="008630B2" w:rsidRDefault="00445BEA" w:rsidP="00445BEA">
      <w:pPr>
        <w:spacing w:after="0" w:line="240" w:lineRule="auto"/>
        <w:rPr>
          <w:rFonts w:ascii="Arial" w:eastAsia="Times New Roman" w:hAnsi="Arial" w:cs="Arial"/>
          <w:b/>
          <w:lang w:val="en-US"/>
        </w:rPr>
      </w:pPr>
      <w:r w:rsidRPr="008630B2">
        <w:rPr>
          <w:rFonts w:ascii="Arial" w:eastAsia="Times New Roman" w:hAnsi="Arial" w:cs="Arial"/>
          <w:b/>
          <w:lang w:val="en-US"/>
        </w:rPr>
        <w:t xml:space="preserve">Article title: </w:t>
      </w:r>
      <w:r w:rsidRPr="00700CDE">
        <w:rPr>
          <w:rFonts w:ascii="Arial" w:eastAsia="Times New Roman" w:hAnsi="Arial" w:cs="Arial"/>
          <w:lang w:val="en-US"/>
        </w:rPr>
        <w:t>Cluster analysis of finite element analysis and bone microarchitectural parameters identifies phenotypes with high fracture risk</w:t>
      </w:r>
    </w:p>
    <w:p w14:paraId="3DC0187A" w14:textId="77777777" w:rsidR="00445BEA" w:rsidRPr="008630B2" w:rsidRDefault="00445BEA" w:rsidP="00445BEA">
      <w:pPr>
        <w:spacing w:after="0" w:line="240" w:lineRule="auto"/>
        <w:rPr>
          <w:rFonts w:ascii="Arial" w:eastAsia="Times New Roman" w:hAnsi="Arial" w:cs="Arial"/>
          <w:b/>
          <w:lang w:val="en-US"/>
        </w:rPr>
      </w:pPr>
    </w:p>
    <w:p w14:paraId="0D77E879" w14:textId="77777777" w:rsidR="00445BEA" w:rsidRPr="008630B2" w:rsidRDefault="00445BEA" w:rsidP="00445BEA">
      <w:pPr>
        <w:spacing w:after="0" w:line="240" w:lineRule="auto"/>
        <w:rPr>
          <w:rFonts w:ascii="Arial" w:eastAsia="Times New Roman" w:hAnsi="Arial" w:cs="Arial"/>
          <w:b/>
          <w:lang w:val="en-US"/>
        </w:rPr>
      </w:pPr>
      <w:r w:rsidRPr="008630B2">
        <w:rPr>
          <w:rFonts w:ascii="Arial" w:eastAsia="Times New Roman" w:hAnsi="Arial" w:cs="Arial"/>
          <w:b/>
          <w:lang w:val="en-US"/>
        </w:rPr>
        <w:t xml:space="preserve">Journal: </w:t>
      </w:r>
      <w:r w:rsidRPr="008630B2">
        <w:rPr>
          <w:rFonts w:ascii="Arial" w:eastAsia="Times New Roman" w:hAnsi="Arial" w:cs="Arial"/>
          <w:lang w:val="en-US"/>
        </w:rPr>
        <w:t xml:space="preserve">Calcified Tissue International </w:t>
      </w:r>
      <w:r w:rsidRPr="008630B2">
        <w:rPr>
          <w:rFonts w:ascii="Arial" w:hAnsi="Arial" w:cs="Arial"/>
        </w:rPr>
        <w:t>and Musculoskeletal Research</w:t>
      </w:r>
    </w:p>
    <w:p w14:paraId="4C1E2FDD" w14:textId="77777777" w:rsidR="00445BEA" w:rsidRPr="008630B2" w:rsidRDefault="00445BEA" w:rsidP="00445BEA">
      <w:pPr>
        <w:spacing w:after="0" w:line="240" w:lineRule="auto"/>
        <w:jc w:val="center"/>
        <w:rPr>
          <w:rFonts w:ascii="Arial" w:eastAsia="MS Mincho" w:hAnsi="Arial" w:cs="Arial"/>
          <w:b/>
          <w:bCs/>
          <w:lang w:val="en-US"/>
        </w:rPr>
      </w:pPr>
    </w:p>
    <w:p w14:paraId="3D1F1D2F" w14:textId="77777777" w:rsidR="00445BEA" w:rsidRPr="008630B2" w:rsidRDefault="00445BEA" w:rsidP="00445BEA">
      <w:pPr>
        <w:spacing w:after="120" w:line="240" w:lineRule="auto"/>
        <w:rPr>
          <w:rFonts w:ascii="Arial" w:hAnsi="Arial" w:cs="Arial"/>
        </w:rPr>
      </w:pPr>
      <w:r w:rsidRPr="008630B2">
        <w:rPr>
          <w:rFonts w:ascii="Arial" w:hAnsi="Arial" w:cs="Arial"/>
          <w:b/>
        </w:rPr>
        <w:t>Authors</w:t>
      </w:r>
      <w:r w:rsidRPr="008630B2">
        <w:rPr>
          <w:rFonts w:ascii="Arial" w:hAnsi="Arial" w:cs="Arial"/>
        </w:rPr>
        <w:t xml:space="preserve">: </w:t>
      </w:r>
      <w:r>
        <w:rPr>
          <w:rFonts w:ascii="Arial" w:hAnsi="Arial" w:cs="Arial"/>
        </w:rPr>
        <w:t>LD Westbury, C Shere, MH Edwards, C Cooper (corresponding author), EM Dennison, KA Ward</w:t>
      </w:r>
    </w:p>
    <w:p w14:paraId="6DAF5D20" w14:textId="77777777" w:rsidR="00445BEA" w:rsidRPr="008630B2" w:rsidRDefault="00445BEA" w:rsidP="00445BEA">
      <w:pPr>
        <w:spacing w:after="120" w:line="240" w:lineRule="auto"/>
        <w:rPr>
          <w:rFonts w:ascii="Arial" w:hAnsi="Arial" w:cs="Arial"/>
        </w:rPr>
      </w:pPr>
    </w:p>
    <w:p w14:paraId="7B9498A5" w14:textId="77777777" w:rsidR="00445BEA" w:rsidRDefault="00445BEA" w:rsidP="00445BEA">
      <w:pPr>
        <w:spacing w:after="120" w:line="240" w:lineRule="auto"/>
        <w:rPr>
          <w:rFonts w:ascii="Arial" w:hAnsi="Arial" w:cs="Arial"/>
          <w:b/>
        </w:rPr>
      </w:pPr>
    </w:p>
    <w:p w14:paraId="0EB0F43F" w14:textId="77777777" w:rsidR="00445BEA" w:rsidRPr="00C70DE7" w:rsidRDefault="00445BEA" w:rsidP="00445BEA">
      <w:pPr>
        <w:spacing w:after="120" w:line="240" w:lineRule="auto"/>
        <w:rPr>
          <w:rFonts w:ascii="Arial" w:hAnsi="Arial" w:cs="Arial"/>
        </w:rPr>
      </w:pPr>
      <w:r w:rsidRPr="008630B2">
        <w:rPr>
          <w:rFonts w:ascii="Arial" w:hAnsi="Arial" w:cs="Arial"/>
          <w:b/>
        </w:rPr>
        <w:t>Affiliations and e-mail address for corresponding author</w:t>
      </w:r>
      <w:r w:rsidRPr="008630B2">
        <w:rPr>
          <w:rFonts w:ascii="Arial" w:hAnsi="Arial" w:cs="Arial"/>
        </w:rPr>
        <w:t>:</w:t>
      </w:r>
    </w:p>
    <w:p w14:paraId="3596C391" w14:textId="77777777" w:rsidR="00445BEA" w:rsidRDefault="00445BEA" w:rsidP="00445BEA">
      <w:pPr>
        <w:spacing w:after="200" w:line="240" w:lineRule="auto"/>
        <w:contextualSpacing/>
        <w:rPr>
          <w:rFonts w:ascii="Arial" w:eastAsiaTheme="minorEastAsia" w:hAnsi="Arial" w:cs="Arial"/>
          <w:lang w:eastAsia="en-GB"/>
        </w:rPr>
      </w:pPr>
    </w:p>
    <w:p w14:paraId="73D971BB" w14:textId="77777777" w:rsidR="00445BEA" w:rsidRPr="00C70DE7" w:rsidRDefault="00445BEA" w:rsidP="00445BEA">
      <w:pPr>
        <w:spacing w:after="200" w:line="240" w:lineRule="auto"/>
        <w:contextualSpacing/>
        <w:rPr>
          <w:rFonts w:ascii="Arial" w:eastAsiaTheme="minorEastAsia" w:hAnsi="Arial" w:cs="Arial"/>
          <w:lang w:eastAsia="en-GB"/>
        </w:rPr>
      </w:pPr>
      <w:r w:rsidRPr="00C70DE7">
        <w:rPr>
          <w:rFonts w:ascii="Arial" w:eastAsiaTheme="minorEastAsia" w:hAnsi="Arial" w:cs="Arial"/>
          <w:lang w:eastAsia="en-GB"/>
        </w:rPr>
        <w:t>MRC Lifecourse Epidemiology Unit, University of Southampton, Southampton, UK</w:t>
      </w:r>
    </w:p>
    <w:p w14:paraId="77ED0DE3" w14:textId="77777777" w:rsidR="00445BEA" w:rsidRPr="00C70DE7" w:rsidRDefault="00445BEA" w:rsidP="00445BEA">
      <w:pPr>
        <w:spacing w:after="200" w:line="240" w:lineRule="auto"/>
        <w:ind w:left="644"/>
        <w:contextualSpacing/>
        <w:rPr>
          <w:rFonts w:ascii="Arial" w:eastAsiaTheme="minorEastAsia" w:hAnsi="Arial" w:cs="Arial"/>
          <w:lang w:eastAsia="en-GB"/>
        </w:rPr>
      </w:pPr>
    </w:p>
    <w:p w14:paraId="5C3AC083" w14:textId="77777777" w:rsidR="00445BEA" w:rsidRPr="00C70DE7" w:rsidRDefault="00445BEA" w:rsidP="00445BEA">
      <w:pPr>
        <w:spacing w:after="200" w:line="240" w:lineRule="auto"/>
        <w:contextualSpacing/>
        <w:rPr>
          <w:rFonts w:ascii="Arial" w:eastAsiaTheme="minorEastAsia" w:hAnsi="Arial" w:cs="Arial"/>
          <w:lang w:eastAsia="en-GB"/>
        </w:rPr>
      </w:pPr>
      <w:r w:rsidRPr="00C70DE7">
        <w:rPr>
          <w:rFonts w:ascii="Arial" w:eastAsiaTheme="minorEastAsia" w:hAnsi="Arial" w:cs="Arial"/>
          <w:lang w:eastAsia="en-GB"/>
        </w:rPr>
        <w:t>NIHR Southampton Biomedical Research Centre, University of Southampton and University Hospital Southampton NHS Foundation Trust, Southampton, UK</w:t>
      </w:r>
    </w:p>
    <w:p w14:paraId="54F855F4" w14:textId="77777777" w:rsidR="00445BEA" w:rsidRDefault="00445BEA" w:rsidP="00445BEA">
      <w:pPr>
        <w:spacing w:after="200" w:line="240" w:lineRule="auto"/>
        <w:contextualSpacing/>
        <w:rPr>
          <w:rFonts w:ascii="Arial" w:eastAsiaTheme="minorEastAsia" w:hAnsi="Arial" w:cs="Arial"/>
          <w:lang w:eastAsia="en-GB"/>
        </w:rPr>
      </w:pPr>
    </w:p>
    <w:p w14:paraId="56064EDA" w14:textId="0CF1126B" w:rsidR="00445BEA" w:rsidRDefault="00445BEA" w:rsidP="00445BEA">
      <w:pPr>
        <w:spacing w:after="200" w:line="240" w:lineRule="auto"/>
        <w:contextualSpacing/>
        <w:rPr>
          <w:rFonts w:ascii="Arial" w:eastAsiaTheme="minorEastAsia" w:hAnsi="Arial" w:cs="Arial"/>
          <w:lang w:eastAsia="en-GB"/>
        </w:rPr>
      </w:pPr>
      <w:r w:rsidRPr="00C70DE7">
        <w:rPr>
          <w:rFonts w:ascii="Arial" w:eastAsiaTheme="minorEastAsia" w:hAnsi="Arial" w:cs="Arial"/>
          <w:lang w:eastAsia="en-GB"/>
        </w:rPr>
        <w:t xml:space="preserve">NIHR </w:t>
      </w:r>
      <w:r w:rsidR="006E104D">
        <w:rPr>
          <w:rFonts w:ascii="Arial" w:eastAsiaTheme="minorEastAsia" w:hAnsi="Arial" w:cs="Arial"/>
          <w:lang w:eastAsia="en-GB"/>
        </w:rPr>
        <w:t xml:space="preserve">Oxford </w:t>
      </w:r>
      <w:r w:rsidRPr="00C70DE7">
        <w:rPr>
          <w:rFonts w:ascii="Arial" w:eastAsiaTheme="minorEastAsia" w:hAnsi="Arial" w:cs="Arial"/>
          <w:lang w:eastAsia="en-GB"/>
        </w:rPr>
        <w:t>Biomedical Research Centre, University of Oxford, Oxford, UK</w:t>
      </w:r>
    </w:p>
    <w:p w14:paraId="4B0BD989" w14:textId="77777777" w:rsidR="00445BEA" w:rsidRDefault="00445BEA" w:rsidP="00445BEA">
      <w:pPr>
        <w:spacing w:after="200" w:line="240" w:lineRule="auto"/>
        <w:ind w:left="644"/>
        <w:contextualSpacing/>
        <w:rPr>
          <w:rFonts w:ascii="Arial" w:eastAsiaTheme="minorEastAsia" w:hAnsi="Arial" w:cs="Arial"/>
          <w:lang w:eastAsia="en-GB"/>
        </w:rPr>
      </w:pPr>
    </w:p>
    <w:p w14:paraId="20A53C88" w14:textId="77777777" w:rsidR="00445BEA" w:rsidRPr="008630B2" w:rsidRDefault="00445BEA" w:rsidP="00445BEA">
      <w:pPr>
        <w:spacing w:after="200" w:line="240" w:lineRule="auto"/>
        <w:contextualSpacing/>
        <w:rPr>
          <w:rFonts w:ascii="Arial" w:eastAsiaTheme="minorEastAsia" w:hAnsi="Arial" w:cs="Arial"/>
          <w:lang w:eastAsia="en-GB"/>
        </w:rPr>
      </w:pPr>
      <w:r w:rsidRPr="008630B2">
        <w:rPr>
          <w:rFonts w:ascii="Arial" w:hAnsi="Arial" w:cs="Arial"/>
        </w:rPr>
        <w:t>cc@mrc.soton.ac.uk</w:t>
      </w:r>
    </w:p>
    <w:p w14:paraId="7E0FE620" w14:textId="77777777" w:rsidR="00445BEA" w:rsidRDefault="00445BEA" w:rsidP="00445BEA"/>
    <w:p w14:paraId="42FC46B9" w14:textId="77777777" w:rsidR="00445BEA" w:rsidRDefault="00445BEA" w:rsidP="00445BEA"/>
    <w:p w14:paraId="6331ECAA" w14:textId="77777777" w:rsidR="00445BEA" w:rsidRDefault="00445BEA" w:rsidP="00445BEA"/>
    <w:p w14:paraId="0D511E36" w14:textId="77777777" w:rsidR="00445BEA" w:rsidRDefault="00445BEA" w:rsidP="00445BEA"/>
    <w:p w14:paraId="7C00B908" w14:textId="77777777" w:rsidR="00445BEA" w:rsidRDefault="00445BEA" w:rsidP="00445BEA"/>
    <w:p w14:paraId="42C769AF" w14:textId="77777777" w:rsidR="00445BEA" w:rsidRDefault="00445BEA" w:rsidP="00445BEA"/>
    <w:p w14:paraId="772E2920" w14:textId="77777777" w:rsidR="00445BEA" w:rsidRDefault="00445BEA" w:rsidP="00445BEA"/>
    <w:p w14:paraId="40ECA690" w14:textId="77777777" w:rsidR="00445BEA" w:rsidRDefault="00445BEA" w:rsidP="00445BEA"/>
    <w:p w14:paraId="51BEB88E" w14:textId="77777777" w:rsidR="00445BEA" w:rsidRDefault="00445BEA" w:rsidP="00445BEA"/>
    <w:p w14:paraId="1CBAFC0D" w14:textId="77777777" w:rsidR="00445BEA" w:rsidRDefault="00445BEA" w:rsidP="00445BEA"/>
    <w:p w14:paraId="4C6437BE" w14:textId="77777777" w:rsidR="00445BEA" w:rsidRDefault="00445BEA" w:rsidP="00445BEA"/>
    <w:p w14:paraId="3BBB56A1" w14:textId="77777777" w:rsidR="00445BEA" w:rsidRDefault="00445BEA" w:rsidP="00445BEA"/>
    <w:p w14:paraId="1CF739D4" w14:textId="77777777" w:rsidR="00445BEA" w:rsidRDefault="00445BEA" w:rsidP="00445BEA"/>
    <w:p w14:paraId="53723D9A" w14:textId="77777777" w:rsidR="00445BEA" w:rsidRDefault="00445BEA" w:rsidP="00445BEA"/>
    <w:p w14:paraId="60B210A3" w14:textId="77777777" w:rsidR="00445BEA" w:rsidRDefault="00445BEA" w:rsidP="00445BEA"/>
    <w:p w14:paraId="2A35394C" w14:textId="77777777" w:rsidR="00445BEA" w:rsidRDefault="00445BEA" w:rsidP="00445BEA"/>
    <w:p w14:paraId="56E3EAA8" w14:textId="77777777" w:rsidR="00445BEA" w:rsidRDefault="00445BEA" w:rsidP="00445BEA"/>
    <w:p w14:paraId="00AE04E7" w14:textId="77777777" w:rsidR="00445BEA" w:rsidRDefault="00445BEA" w:rsidP="00445BEA"/>
    <w:p w14:paraId="2EFECB8A" w14:textId="77777777" w:rsidR="00445BEA" w:rsidRDefault="00445BEA" w:rsidP="00445BEA"/>
    <w:tbl>
      <w:tblPr>
        <w:tblW w:w="5103" w:type="dxa"/>
        <w:tblLayout w:type="fixed"/>
        <w:tblLook w:val="04A0" w:firstRow="1" w:lastRow="0" w:firstColumn="1" w:lastColumn="0" w:noHBand="0" w:noVBand="1"/>
      </w:tblPr>
      <w:tblGrid>
        <w:gridCol w:w="1985"/>
        <w:gridCol w:w="1276"/>
        <w:gridCol w:w="708"/>
        <w:gridCol w:w="1134"/>
      </w:tblGrid>
      <w:tr w:rsidR="00445BEA" w:rsidRPr="00331D5B" w14:paraId="658210B5" w14:textId="77777777" w:rsidTr="00445BEA">
        <w:trPr>
          <w:trHeight w:val="300"/>
        </w:trPr>
        <w:tc>
          <w:tcPr>
            <w:tcW w:w="5103" w:type="dxa"/>
            <w:gridSpan w:val="4"/>
            <w:tcBorders>
              <w:top w:val="nil"/>
              <w:left w:val="nil"/>
              <w:right w:val="nil"/>
            </w:tcBorders>
            <w:shd w:val="clear" w:color="auto" w:fill="auto"/>
            <w:vAlign w:val="bottom"/>
          </w:tcPr>
          <w:p w14:paraId="7FD33AC2" w14:textId="77777777" w:rsidR="00445BEA" w:rsidRPr="00331D5B" w:rsidRDefault="00445BEA" w:rsidP="00445BEA">
            <w:pPr>
              <w:spacing w:after="0" w:line="240" w:lineRule="auto"/>
              <w:rPr>
                <w:rFonts w:ascii="Times New Roman" w:eastAsia="Times New Roman" w:hAnsi="Times New Roman" w:cs="Times New Roman"/>
                <w:sz w:val="20"/>
                <w:szCs w:val="20"/>
                <w:lang w:eastAsia="en-GB"/>
              </w:rPr>
            </w:pPr>
            <w:r w:rsidRPr="006224B4">
              <w:rPr>
                <w:rFonts w:ascii="Arial" w:eastAsia="Times New Roman" w:hAnsi="Arial" w:cs="Arial"/>
                <w:b/>
                <w:bCs/>
                <w:color w:val="000000"/>
                <w:sz w:val="20"/>
                <w:szCs w:val="20"/>
                <w:lang w:eastAsia="en-GB"/>
              </w:rPr>
              <w:t xml:space="preserve">Appendix 1  </w:t>
            </w:r>
            <w:r>
              <w:rPr>
                <w:rFonts w:ascii="Arial" w:eastAsia="Times New Roman" w:hAnsi="Arial" w:cs="Arial"/>
                <w:b/>
                <w:bCs/>
                <w:color w:val="000000"/>
                <w:sz w:val="20"/>
                <w:szCs w:val="20"/>
                <w:lang w:eastAsia="en-GB"/>
              </w:rPr>
              <w:t xml:space="preserve"> </w:t>
            </w:r>
            <w:r w:rsidRPr="006224B4">
              <w:rPr>
                <w:rFonts w:ascii="Arial" w:eastAsia="Times New Roman" w:hAnsi="Arial" w:cs="Arial"/>
                <w:b/>
                <w:bCs/>
                <w:color w:val="000000"/>
                <w:sz w:val="20"/>
                <w:szCs w:val="20"/>
                <w:lang w:eastAsia="en-GB"/>
              </w:rPr>
              <w:t>Sex-specific Pearson correlations between bone parameters in receiver operating characteristic analysis</w:t>
            </w:r>
          </w:p>
        </w:tc>
      </w:tr>
      <w:tr w:rsidR="00445BEA" w:rsidRPr="00331D5B" w14:paraId="31884E94" w14:textId="77777777" w:rsidTr="00445BEA">
        <w:trPr>
          <w:trHeight w:val="300"/>
        </w:trPr>
        <w:tc>
          <w:tcPr>
            <w:tcW w:w="1985" w:type="dxa"/>
            <w:tcBorders>
              <w:top w:val="nil"/>
              <w:left w:val="nil"/>
              <w:bottom w:val="single" w:sz="4" w:space="0" w:color="auto"/>
              <w:right w:val="nil"/>
            </w:tcBorders>
            <w:shd w:val="clear" w:color="auto" w:fill="auto"/>
            <w:vAlign w:val="bottom"/>
            <w:hideMark/>
          </w:tcPr>
          <w:p w14:paraId="49C7EB76" w14:textId="77777777" w:rsidR="00445BEA" w:rsidRPr="00331D5B" w:rsidRDefault="00445BEA" w:rsidP="00445BEA">
            <w:pPr>
              <w:spacing w:after="0" w:line="240" w:lineRule="auto"/>
              <w:rPr>
                <w:rFonts w:ascii="Arial" w:eastAsia="Times New Roman" w:hAnsi="Arial" w:cs="Arial"/>
                <w:b/>
                <w:bCs/>
                <w:color w:val="000000"/>
                <w:sz w:val="20"/>
                <w:szCs w:val="20"/>
                <w:lang w:eastAsia="en-GB"/>
              </w:rPr>
            </w:pPr>
          </w:p>
        </w:tc>
        <w:tc>
          <w:tcPr>
            <w:tcW w:w="1276" w:type="dxa"/>
            <w:tcBorders>
              <w:top w:val="nil"/>
              <w:left w:val="nil"/>
              <w:bottom w:val="single" w:sz="4" w:space="0" w:color="auto"/>
              <w:right w:val="nil"/>
            </w:tcBorders>
            <w:shd w:val="clear" w:color="auto" w:fill="auto"/>
            <w:vAlign w:val="center"/>
            <w:hideMark/>
          </w:tcPr>
          <w:p w14:paraId="15A0E370" w14:textId="77777777" w:rsidR="00445BEA" w:rsidRPr="00331D5B" w:rsidRDefault="00445BEA" w:rsidP="00445BEA">
            <w:pPr>
              <w:spacing w:after="0" w:line="240" w:lineRule="auto"/>
              <w:rPr>
                <w:rFonts w:ascii="Times New Roman" w:eastAsia="Times New Roman" w:hAnsi="Times New Roman" w:cs="Times New Roman"/>
                <w:sz w:val="20"/>
                <w:szCs w:val="20"/>
                <w:lang w:eastAsia="en-GB"/>
              </w:rPr>
            </w:pPr>
          </w:p>
        </w:tc>
        <w:tc>
          <w:tcPr>
            <w:tcW w:w="708" w:type="dxa"/>
            <w:tcBorders>
              <w:top w:val="nil"/>
              <w:left w:val="nil"/>
              <w:bottom w:val="single" w:sz="4" w:space="0" w:color="auto"/>
              <w:right w:val="nil"/>
            </w:tcBorders>
            <w:shd w:val="clear" w:color="auto" w:fill="auto"/>
            <w:vAlign w:val="center"/>
            <w:hideMark/>
          </w:tcPr>
          <w:p w14:paraId="584203CC" w14:textId="77777777" w:rsidR="00445BEA" w:rsidRPr="00331D5B" w:rsidRDefault="00445BEA" w:rsidP="00445BEA">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single" w:sz="4" w:space="0" w:color="auto"/>
              <w:right w:val="nil"/>
            </w:tcBorders>
            <w:shd w:val="clear" w:color="auto" w:fill="auto"/>
            <w:vAlign w:val="center"/>
            <w:hideMark/>
          </w:tcPr>
          <w:p w14:paraId="77988737" w14:textId="77777777" w:rsidR="00445BEA" w:rsidRPr="00331D5B" w:rsidRDefault="00445BEA" w:rsidP="00445BEA">
            <w:pPr>
              <w:spacing w:after="0" w:line="240" w:lineRule="auto"/>
              <w:rPr>
                <w:rFonts w:ascii="Times New Roman" w:eastAsia="Times New Roman" w:hAnsi="Times New Roman" w:cs="Times New Roman"/>
                <w:sz w:val="20"/>
                <w:szCs w:val="20"/>
                <w:lang w:eastAsia="en-GB"/>
              </w:rPr>
            </w:pPr>
          </w:p>
        </w:tc>
      </w:tr>
      <w:tr w:rsidR="00445BEA" w:rsidRPr="00331D5B" w14:paraId="1D3FABF1" w14:textId="77777777" w:rsidTr="00445BEA">
        <w:trPr>
          <w:trHeight w:val="610"/>
        </w:trPr>
        <w:tc>
          <w:tcPr>
            <w:tcW w:w="1985" w:type="dxa"/>
            <w:tcBorders>
              <w:top w:val="single" w:sz="4" w:space="0" w:color="auto"/>
              <w:left w:val="nil"/>
              <w:bottom w:val="single" w:sz="4" w:space="0" w:color="auto"/>
              <w:right w:val="nil"/>
            </w:tcBorders>
            <w:shd w:val="clear" w:color="auto" w:fill="auto"/>
            <w:vAlign w:val="bottom"/>
            <w:hideMark/>
          </w:tcPr>
          <w:p w14:paraId="553B5882" w14:textId="77777777" w:rsidR="00445BEA" w:rsidRPr="00AE1C36" w:rsidRDefault="00445BEA" w:rsidP="00445BEA">
            <w:pPr>
              <w:spacing w:after="0" w:line="240" w:lineRule="auto"/>
              <w:rPr>
                <w:rFonts w:ascii="Arial" w:eastAsia="Times New Roman" w:hAnsi="Arial" w:cs="Arial"/>
                <w:b/>
                <w:color w:val="000000"/>
                <w:sz w:val="20"/>
                <w:szCs w:val="20"/>
                <w:lang w:eastAsia="en-GB"/>
              </w:rPr>
            </w:pPr>
            <w:r w:rsidRPr="00331D5B">
              <w:rPr>
                <w:rFonts w:ascii="Arial" w:eastAsia="Times New Roman" w:hAnsi="Arial" w:cs="Arial"/>
                <w:color w:val="000000"/>
                <w:sz w:val="20"/>
                <w:szCs w:val="20"/>
                <w:lang w:eastAsia="en-GB"/>
              </w:rPr>
              <w:t> </w:t>
            </w:r>
            <w:r w:rsidRPr="00AE1C36">
              <w:rPr>
                <w:rFonts w:ascii="Arial" w:eastAsia="Times New Roman" w:hAnsi="Arial" w:cs="Arial"/>
                <w:b/>
                <w:color w:val="000000"/>
                <w:sz w:val="20"/>
                <w:szCs w:val="20"/>
                <w:lang w:eastAsia="en-GB"/>
              </w:rPr>
              <w:t>Men</w:t>
            </w:r>
          </w:p>
          <w:p w14:paraId="60BF5DC6" w14:textId="77777777" w:rsidR="00445BEA" w:rsidRPr="00331D5B" w:rsidRDefault="00445BEA" w:rsidP="00445BEA">
            <w:pPr>
              <w:spacing w:after="0" w:line="240" w:lineRule="auto"/>
              <w:rPr>
                <w:rFonts w:ascii="Arial" w:eastAsia="Times New Roman" w:hAnsi="Arial" w:cs="Arial"/>
                <w:color w:val="000000"/>
                <w:sz w:val="20"/>
                <w:szCs w:val="20"/>
                <w:lang w:eastAsia="en-GB"/>
              </w:rPr>
            </w:pPr>
          </w:p>
        </w:tc>
        <w:tc>
          <w:tcPr>
            <w:tcW w:w="1276" w:type="dxa"/>
            <w:tcBorders>
              <w:top w:val="single" w:sz="4" w:space="0" w:color="auto"/>
              <w:left w:val="nil"/>
              <w:bottom w:val="single" w:sz="4" w:space="0" w:color="auto"/>
              <w:right w:val="nil"/>
            </w:tcBorders>
            <w:shd w:val="clear" w:color="auto" w:fill="auto"/>
            <w:vAlign w:val="center"/>
            <w:hideMark/>
          </w:tcPr>
          <w:p w14:paraId="287D5A02"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Femoral neck aBMD</w:t>
            </w:r>
          </w:p>
        </w:tc>
        <w:tc>
          <w:tcPr>
            <w:tcW w:w="708" w:type="dxa"/>
            <w:tcBorders>
              <w:top w:val="single" w:sz="4" w:space="0" w:color="auto"/>
              <w:left w:val="nil"/>
              <w:bottom w:val="single" w:sz="4" w:space="0" w:color="000000"/>
              <w:right w:val="nil"/>
            </w:tcBorders>
            <w:shd w:val="clear" w:color="auto" w:fill="auto"/>
            <w:vAlign w:val="center"/>
            <w:hideMark/>
          </w:tcPr>
          <w:p w14:paraId="6BF2D9D6"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Total  area</w:t>
            </w:r>
          </w:p>
        </w:tc>
        <w:tc>
          <w:tcPr>
            <w:tcW w:w="1134" w:type="dxa"/>
            <w:tcBorders>
              <w:top w:val="single" w:sz="4" w:space="0" w:color="auto"/>
              <w:left w:val="nil"/>
              <w:bottom w:val="single" w:sz="4" w:space="0" w:color="000000"/>
              <w:right w:val="nil"/>
            </w:tcBorders>
            <w:shd w:val="clear" w:color="auto" w:fill="auto"/>
            <w:vAlign w:val="center"/>
            <w:hideMark/>
          </w:tcPr>
          <w:p w14:paraId="5E9BE226"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Cortical thickness</w:t>
            </w:r>
          </w:p>
        </w:tc>
      </w:tr>
      <w:tr w:rsidR="00445BEA" w:rsidRPr="00331D5B" w14:paraId="6BA16EF9" w14:textId="77777777" w:rsidTr="00445BEA">
        <w:trPr>
          <w:trHeight w:val="600"/>
        </w:trPr>
        <w:tc>
          <w:tcPr>
            <w:tcW w:w="1985" w:type="dxa"/>
            <w:tcBorders>
              <w:top w:val="single" w:sz="4" w:space="0" w:color="auto"/>
              <w:left w:val="nil"/>
              <w:bottom w:val="nil"/>
              <w:right w:val="nil"/>
            </w:tcBorders>
            <w:shd w:val="clear" w:color="auto" w:fill="auto"/>
            <w:vAlign w:val="center"/>
            <w:hideMark/>
          </w:tcPr>
          <w:p w14:paraId="2EB3F1C0"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Total</w:t>
            </w:r>
            <w:r w:rsidRPr="00331D5B">
              <w:rPr>
                <w:rFonts w:ascii="Arial" w:eastAsia="Times New Roman" w:hAnsi="Arial" w:cs="Arial"/>
                <w:color w:val="000000"/>
                <w:sz w:val="20"/>
                <w:szCs w:val="20"/>
                <w:lang w:eastAsia="en-GB"/>
              </w:rPr>
              <w:br/>
              <w:t>area</w:t>
            </w:r>
          </w:p>
        </w:tc>
        <w:tc>
          <w:tcPr>
            <w:tcW w:w="1276" w:type="dxa"/>
            <w:tcBorders>
              <w:top w:val="single" w:sz="4" w:space="0" w:color="auto"/>
              <w:left w:val="nil"/>
              <w:bottom w:val="nil"/>
              <w:right w:val="nil"/>
            </w:tcBorders>
            <w:shd w:val="clear" w:color="auto" w:fill="auto"/>
            <w:vAlign w:val="center"/>
            <w:hideMark/>
          </w:tcPr>
          <w:p w14:paraId="484E2B3D"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-0.02</w:t>
            </w:r>
          </w:p>
        </w:tc>
        <w:tc>
          <w:tcPr>
            <w:tcW w:w="708" w:type="dxa"/>
            <w:tcBorders>
              <w:top w:val="nil"/>
              <w:left w:val="nil"/>
              <w:bottom w:val="nil"/>
              <w:right w:val="nil"/>
            </w:tcBorders>
            <w:shd w:val="clear" w:color="auto" w:fill="auto"/>
            <w:vAlign w:val="bottom"/>
            <w:hideMark/>
          </w:tcPr>
          <w:p w14:paraId="79DDB0DA"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p>
        </w:tc>
        <w:tc>
          <w:tcPr>
            <w:tcW w:w="1134" w:type="dxa"/>
            <w:tcBorders>
              <w:top w:val="nil"/>
              <w:left w:val="nil"/>
              <w:bottom w:val="nil"/>
              <w:right w:val="nil"/>
            </w:tcBorders>
            <w:shd w:val="clear" w:color="auto" w:fill="auto"/>
            <w:vAlign w:val="bottom"/>
            <w:hideMark/>
          </w:tcPr>
          <w:p w14:paraId="48D69866"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r>
      <w:tr w:rsidR="00445BEA" w:rsidRPr="00331D5B" w14:paraId="3EC9F257" w14:textId="77777777" w:rsidTr="00445BEA">
        <w:trPr>
          <w:trHeight w:val="600"/>
        </w:trPr>
        <w:tc>
          <w:tcPr>
            <w:tcW w:w="1985" w:type="dxa"/>
            <w:tcBorders>
              <w:top w:val="nil"/>
              <w:left w:val="nil"/>
              <w:right w:val="nil"/>
            </w:tcBorders>
            <w:shd w:val="clear" w:color="auto" w:fill="auto"/>
            <w:vAlign w:val="center"/>
            <w:hideMark/>
          </w:tcPr>
          <w:p w14:paraId="2B2B3235"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Cortical</w:t>
            </w:r>
            <w:r w:rsidRPr="00331D5B">
              <w:rPr>
                <w:rFonts w:ascii="Arial" w:eastAsia="Times New Roman" w:hAnsi="Arial" w:cs="Arial"/>
                <w:color w:val="000000"/>
                <w:sz w:val="20"/>
                <w:szCs w:val="20"/>
                <w:lang w:eastAsia="en-GB"/>
              </w:rPr>
              <w:br/>
              <w:t>thickness</w:t>
            </w:r>
          </w:p>
        </w:tc>
        <w:tc>
          <w:tcPr>
            <w:tcW w:w="1276" w:type="dxa"/>
            <w:tcBorders>
              <w:top w:val="nil"/>
              <w:left w:val="nil"/>
              <w:right w:val="nil"/>
            </w:tcBorders>
            <w:shd w:val="clear" w:color="auto" w:fill="auto"/>
            <w:vAlign w:val="center"/>
            <w:hideMark/>
          </w:tcPr>
          <w:p w14:paraId="3331D686"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0.27</w:t>
            </w:r>
          </w:p>
        </w:tc>
        <w:tc>
          <w:tcPr>
            <w:tcW w:w="708" w:type="dxa"/>
            <w:tcBorders>
              <w:top w:val="nil"/>
              <w:left w:val="nil"/>
              <w:right w:val="nil"/>
            </w:tcBorders>
            <w:shd w:val="clear" w:color="auto" w:fill="auto"/>
            <w:vAlign w:val="center"/>
            <w:hideMark/>
          </w:tcPr>
          <w:p w14:paraId="19FFA028"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-0.51</w:t>
            </w:r>
          </w:p>
        </w:tc>
        <w:tc>
          <w:tcPr>
            <w:tcW w:w="1134" w:type="dxa"/>
            <w:tcBorders>
              <w:top w:val="nil"/>
              <w:left w:val="nil"/>
              <w:right w:val="nil"/>
            </w:tcBorders>
            <w:shd w:val="clear" w:color="auto" w:fill="auto"/>
            <w:vAlign w:val="bottom"/>
            <w:hideMark/>
          </w:tcPr>
          <w:p w14:paraId="7EAFF153"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p>
        </w:tc>
      </w:tr>
      <w:tr w:rsidR="00445BEA" w:rsidRPr="00331D5B" w14:paraId="108BEB02" w14:textId="77777777" w:rsidTr="00445BEA">
        <w:trPr>
          <w:trHeight w:val="600"/>
        </w:trPr>
        <w:tc>
          <w:tcPr>
            <w:tcW w:w="1985" w:type="dxa"/>
            <w:tcBorders>
              <w:top w:val="nil"/>
              <w:left w:val="nil"/>
              <w:bottom w:val="single" w:sz="4" w:space="0" w:color="auto"/>
              <w:right w:val="nil"/>
            </w:tcBorders>
            <w:shd w:val="clear" w:color="auto" w:fill="auto"/>
            <w:vAlign w:val="center"/>
            <w:hideMark/>
          </w:tcPr>
          <w:p w14:paraId="6462D0BD"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Trabecular separation</w:t>
            </w:r>
          </w:p>
        </w:tc>
        <w:tc>
          <w:tcPr>
            <w:tcW w:w="1276" w:type="dxa"/>
            <w:tcBorders>
              <w:top w:val="nil"/>
              <w:left w:val="nil"/>
              <w:bottom w:val="single" w:sz="4" w:space="0" w:color="auto"/>
              <w:right w:val="nil"/>
            </w:tcBorders>
            <w:shd w:val="clear" w:color="auto" w:fill="auto"/>
            <w:vAlign w:val="center"/>
            <w:hideMark/>
          </w:tcPr>
          <w:p w14:paraId="3DEEDA65"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-0.46</w:t>
            </w:r>
          </w:p>
        </w:tc>
        <w:tc>
          <w:tcPr>
            <w:tcW w:w="708" w:type="dxa"/>
            <w:tcBorders>
              <w:top w:val="nil"/>
              <w:left w:val="nil"/>
              <w:bottom w:val="single" w:sz="4" w:space="0" w:color="auto"/>
              <w:right w:val="nil"/>
            </w:tcBorders>
            <w:shd w:val="clear" w:color="auto" w:fill="auto"/>
            <w:vAlign w:val="center"/>
            <w:hideMark/>
          </w:tcPr>
          <w:p w14:paraId="0F3D3893"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0.05</w:t>
            </w:r>
          </w:p>
        </w:tc>
        <w:tc>
          <w:tcPr>
            <w:tcW w:w="1134" w:type="dxa"/>
            <w:tcBorders>
              <w:top w:val="nil"/>
              <w:left w:val="nil"/>
              <w:bottom w:val="single" w:sz="4" w:space="0" w:color="auto"/>
              <w:right w:val="nil"/>
            </w:tcBorders>
            <w:shd w:val="clear" w:color="auto" w:fill="auto"/>
            <w:vAlign w:val="center"/>
            <w:hideMark/>
          </w:tcPr>
          <w:p w14:paraId="3AB017C0"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-0.27</w:t>
            </w:r>
          </w:p>
        </w:tc>
      </w:tr>
    </w:tbl>
    <w:p w14:paraId="62C35F6D" w14:textId="77777777" w:rsidR="00445BEA" w:rsidRDefault="00445BEA" w:rsidP="00445BEA">
      <w:pPr>
        <w:rPr>
          <w:rFonts w:ascii="Calibri" w:hAnsi="Calibri"/>
          <w:color w:val="000000"/>
        </w:rPr>
      </w:pPr>
    </w:p>
    <w:tbl>
      <w:tblPr>
        <w:tblpPr w:leftFromText="180" w:rightFromText="180" w:vertAnchor="text" w:horzAnchor="margin" w:tblpY="16"/>
        <w:tblW w:w="9639" w:type="dxa"/>
        <w:tblLayout w:type="fixed"/>
        <w:tblLook w:val="04A0" w:firstRow="1" w:lastRow="0" w:firstColumn="1" w:lastColumn="0" w:noHBand="0" w:noVBand="1"/>
      </w:tblPr>
      <w:tblGrid>
        <w:gridCol w:w="1985"/>
        <w:gridCol w:w="1276"/>
        <w:gridCol w:w="992"/>
        <w:gridCol w:w="992"/>
        <w:gridCol w:w="1276"/>
        <w:gridCol w:w="1276"/>
        <w:gridCol w:w="850"/>
        <w:gridCol w:w="992"/>
      </w:tblGrid>
      <w:tr w:rsidR="00445BEA" w:rsidRPr="00331D5B" w14:paraId="75B27E56" w14:textId="77777777" w:rsidTr="00445BEA">
        <w:trPr>
          <w:trHeight w:val="610"/>
        </w:trPr>
        <w:tc>
          <w:tcPr>
            <w:tcW w:w="1985" w:type="dxa"/>
            <w:tcBorders>
              <w:top w:val="single" w:sz="4" w:space="0" w:color="auto"/>
              <w:left w:val="nil"/>
              <w:bottom w:val="single" w:sz="4" w:space="0" w:color="auto"/>
              <w:right w:val="nil"/>
            </w:tcBorders>
            <w:shd w:val="clear" w:color="auto" w:fill="auto"/>
            <w:vAlign w:val="bottom"/>
            <w:hideMark/>
          </w:tcPr>
          <w:p w14:paraId="7C30BF2C" w14:textId="77777777" w:rsidR="00445BEA" w:rsidRPr="00AE1C36" w:rsidRDefault="00445BEA" w:rsidP="00445BEA">
            <w:pPr>
              <w:spacing w:after="0" w:line="240" w:lineRule="auto"/>
              <w:rPr>
                <w:rFonts w:ascii="Arial" w:eastAsia="Times New Roman" w:hAnsi="Arial" w:cs="Arial"/>
                <w:b/>
                <w:color w:val="000000"/>
                <w:sz w:val="20"/>
                <w:szCs w:val="20"/>
                <w:lang w:eastAsia="en-GB"/>
              </w:rPr>
            </w:pPr>
            <w:r w:rsidRPr="00AE1C36">
              <w:rPr>
                <w:rFonts w:ascii="Arial" w:eastAsia="Times New Roman" w:hAnsi="Arial" w:cs="Arial"/>
                <w:b/>
                <w:color w:val="000000"/>
                <w:sz w:val="20"/>
                <w:szCs w:val="20"/>
                <w:lang w:eastAsia="en-GB"/>
              </w:rPr>
              <w:t> Women</w:t>
            </w:r>
          </w:p>
          <w:p w14:paraId="7522EE5F" w14:textId="77777777" w:rsidR="00445BEA" w:rsidRPr="00AE1C36" w:rsidRDefault="00445BEA" w:rsidP="00445BEA">
            <w:pPr>
              <w:spacing w:after="0" w:line="240" w:lineRule="auto"/>
              <w:rPr>
                <w:rFonts w:ascii="Arial" w:eastAsia="Times New Roman" w:hAnsi="Arial" w:cs="Arial"/>
                <w:b/>
                <w:color w:val="000000"/>
                <w:sz w:val="20"/>
                <w:szCs w:val="20"/>
                <w:lang w:eastAsia="en-GB"/>
              </w:rPr>
            </w:pPr>
          </w:p>
        </w:tc>
        <w:tc>
          <w:tcPr>
            <w:tcW w:w="1276" w:type="dxa"/>
            <w:tcBorders>
              <w:top w:val="single" w:sz="4" w:space="0" w:color="auto"/>
              <w:left w:val="nil"/>
              <w:bottom w:val="single" w:sz="4" w:space="0" w:color="000000"/>
              <w:right w:val="nil"/>
            </w:tcBorders>
            <w:shd w:val="clear" w:color="auto" w:fill="auto"/>
            <w:vAlign w:val="center"/>
            <w:hideMark/>
          </w:tcPr>
          <w:p w14:paraId="581FA839"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Femoral neck aBMD</w:t>
            </w:r>
          </w:p>
        </w:tc>
        <w:tc>
          <w:tcPr>
            <w:tcW w:w="992" w:type="dxa"/>
            <w:tcBorders>
              <w:top w:val="single" w:sz="4" w:space="0" w:color="auto"/>
              <w:left w:val="nil"/>
              <w:bottom w:val="single" w:sz="4" w:space="0" w:color="000000"/>
              <w:right w:val="nil"/>
            </w:tcBorders>
            <w:shd w:val="clear" w:color="auto" w:fill="auto"/>
            <w:vAlign w:val="center"/>
            <w:hideMark/>
          </w:tcPr>
          <w:p w14:paraId="51857A55"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Cortical area</w:t>
            </w:r>
          </w:p>
        </w:tc>
        <w:tc>
          <w:tcPr>
            <w:tcW w:w="992" w:type="dxa"/>
            <w:tcBorders>
              <w:top w:val="single" w:sz="4" w:space="0" w:color="auto"/>
              <w:left w:val="nil"/>
              <w:bottom w:val="single" w:sz="4" w:space="0" w:color="000000"/>
              <w:right w:val="nil"/>
            </w:tcBorders>
            <w:shd w:val="clear" w:color="auto" w:fill="auto"/>
            <w:vAlign w:val="center"/>
            <w:hideMark/>
          </w:tcPr>
          <w:p w14:paraId="08B2F0BD"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Cortical porosity</w:t>
            </w:r>
          </w:p>
        </w:tc>
        <w:tc>
          <w:tcPr>
            <w:tcW w:w="1276" w:type="dxa"/>
            <w:tcBorders>
              <w:top w:val="single" w:sz="4" w:space="0" w:color="auto"/>
              <w:left w:val="nil"/>
              <w:bottom w:val="single" w:sz="4" w:space="0" w:color="000000"/>
              <w:right w:val="nil"/>
            </w:tcBorders>
            <w:shd w:val="clear" w:color="auto" w:fill="auto"/>
            <w:vAlign w:val="center"/>
            <w:hideMark/>
          </w:tcPr>
          <w:p w14:paraId="53CA3EAD"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Trabecular density</w:t>
            </w:r>
          </w:p>
        </w:tc>
        <w:tc>
          <w:tcPr>
            <w:tcW w:w="1276" w:type="dxa"/>
            <w:tcBorders>
              <w:top w:val="single" w:sz="4" w:space="0" w:color="auto"/>
              <w:left w:val="nil"/>
              <w:bottom w:val="single" w:sz="4" w:space="0" w:color="000000"/>
              <w:right w:val="nil"/>
            </w:tcBorders>
            <w:shd w:val="clear" w:color="auto" w:fill="auto"/>
            <w:vAlign w:val="center"/>
            <w:hideMark/>
          </w:tcPr>
          <w:p w14:paraId="10D35FA6"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Trabecular thickness</w:t>
            </w:r>
          </w:p>
        </w:tc>
        <w:tc>
          <w:tcPr>
            <w:tcW w:w="850" w:type="dxa"/>
            <w:tcBorders>
              <w:top w:val="single" w:sz="4" w:space="0" w:color="auto"/>
              <w:left w:val="nil"/>
              <w:bottom w:val="single" w:sz="4" w:space="0" w:color="000000"/>
              <w:right w:val="nil"/>
            </w:tcBorders>
            <w:shd w:val="clear" w:color="auto" w:fill="auto"/>
            <w:vAlign w:val="center"/>
            <w:hideMark/>
          </w:tcPr>
          <w:p w14:paraId="18090CE5"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Failure load</w:t>
            </w:r>
          </w:p>
        </w:tc>
        <w:tc>
          <w:tcPr>
            <w:tcW w:w="992" w:type="dxa"/>
            <w:tcBorders>
              <w:top w:val="single" w:sz="4" w:space="0" w:color="auto"/>
              <w:left w:val="nil"/>
              <w:bottom w:val="single" w:sz="4" w:space="0" w:color="000000"/>
              <w:right w:val="nil"/>
            </w:tcBorders>
            <w:shd w:val="clear" w:color="auto" w:fill="auto"/>
            <w:vAlign w:val="center"/>
            <w:hideMark/>
          </w:tcPr>
          <w:p w14:paraId="2E405967"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Young modulus</w:t>
            </w:r>
          </w:p>
        </w:tc>
      </w:tr>
      <w:tr w:rsidR="00445BEA" w:rsidRPr="00331D5B" w14:paraId="49AD0E44" w14:textId="77777777" w:rsidTr="00445BEA">
        <w:trPr>
          <w:trHeight w:val="600"/>
        </w:trPr>
        <w:tc>
          <w:tcPr>
            <w:tcW w:w="1985" w:type="dxa"/>
            <w:tcBorders>
              <w:top w:val="single" w:sz="4" w:space="0" w:color="auto"/>
              <w:left w:val="nil"/>
              <w:bottom w:val="nil"/>
              <w:right w:val="nil"/>
            </w:tcBorders>
            <w:shd w:val="clear" w:color="auto" w:fill="auto"/>
            <w:vAlign w:val="center"/>
            <w:hideMark/>
          </w:tcPr>
          <w:p w14:paraId="5BA592BD"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Cortical</w:t>
            </w:r>
            <w:r w:rsidRPr="00331D5B">
              <w:rPr>
                <w:rFonts w:ascii="Arial" w:eastAsia="Times New Roman" w:hAnsi="Arial" w:cs="Arial"/>
                <w:color w:val="000000"/>
                <w:sz w:val="20"/>
                <w:szCs w:val="20"/>
                <w:lang w:eastAsia="en-GB"/>
              </w:rPr>
              <w:br/>
              <w:t>area</w:t>
            </w:r>
          </w:p>
        </w:tc>
        <w:tc>
          <w:tcPr>
            <w:tcW w:w="1276" w:type="dxa"/>
            <w:tcBorders>
              <w:top w:val="nil"/>
              <w:left w:val="nil"/>
              <w:bottom w:val="nil"/>
              <w:right w:val="nil"/>
            </w:tcBorders>
            <w:shd w:val="clear" w:color="auto" w:fill="auto"/>
            <w:vAlign w:val="center"/>
            <w:hideMark/>
          </w:tcPr>
          <w:p w14:paraId="79FB5345"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0.40</w:t>
            </w:r>
          </w:p>
        </w:tc>
        <w:tc>
          <w:tcPr>
            <w:tcW w:w="992" w:type="dxa"/>
            <w:tcBorders>
              <w:top w:val="nil"/>
              <w:left w:val="nil"/>
              <w:bottom w:val="nil"/>
              <w:right w:val="nil"/>
            </w:tcBorders>
            <w:shd w:val="clear" w:color="auto" w:fill="auto"/>
            <w:vAlign w:val="center"/>
            <w:hideMark/>
          </w:tcPr>
          <w:p w14:paraId="39B66C83"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p>
        </w:tc>
        <w:tc>
          <w:tcPr>
            <w:tcW w:w="992" w:type="dxa"/>
            <w:tcBorders>
              <w:top w:val="nil"/>
              <w:left w:val="nil"/>
              <w:bottom w:val="nil"/>
              <w:right w:val="nil"/>
            </w:tcBorders>
            <w:shd w:val="clear" w:color="auto" w:fill="auto"/>
            <w:vAlign w:val="center"/>
            <w:hideMark/>
          </w:tcPr>
          <w:p w14:paraId="266DAD8A"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vAlign w:val="center"/>
            <w:hideMark/>
          </w:tcPr>
          <w:p w14:paraId="58A759B4"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vAlign w:val="center"/>
            <w:hideMark/>
          </w:tcPr>
          <w:p w14:paraId="27292EAD"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vAlign w:val="center"/>
            <w:hideMark/>
          </w:tcPr>
          <w:p w14:paraId="71F065FB"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vAlign w:val="center"/>
            <w:hideMark/>
          </w:tcPr>
          <w:p w14:paraId="2E8544CC"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r>
      <w:tr w:rsidR="00445BEA" w:rsidRPr="00331D5B" w14:paraId="54AFB621" w14:textId="77777777" w:rsidTr="00445BEA">
        <w:trPr>
          <w:trHeight w:val="600"/>
        </w:trPr>
        <w:tc>
          <w:tcPr>
            <w:tcW w:w="1985" w:type="dxa"/>
            <w:tcBorders>
              <w:top w:val="nil"/>
              <w:left w:val="nil"/>
              <w:bottom w:val="nil"/>
              <w:right w:val="nil"/>
            </w:tcBorders>
            <w:shd w:val="clear" w:color="auto" w:fill="auto"/>
            <w:vAlign w:val="center"/>
            <w:hideMark/>
          </w:tcPr>
          <w:p w14:paraId="0F091D79"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 xml:space="preserve">Cortical </w:t>
            </w:r>
            <w:r w:rsidRPr="00331D5B">
              <w:rPr>
                <w:rFonts w:ascii="Arial" w:eastAsia="Times New Roman" w:hAnsi="Arial" w:cs="Arial"/>
                <w:color w:val="000000"/>
                <w:sz w:val="20"/>
                <w:szCs w:val="20"/>
                <w:lang w:eastAsia="en-GB"/>
              </w:rPr>
              <w:br/>
              <w:t>porosity</w:t>
            </w:r>
          </w:p>
        </w:tc>
        <w:tc>
          <w:tcPr>
            <w:tcW w:w="1276" w:type="dxa"/>
            <w:tcBorders>
              <w:top w:val="nil"/>
              <w:left w:val="nil"/>
              <w:bottom w:val="nil"/>
              <w:right w:val="nil"/>
            </w:tcBorders>
            <w:shd w:val="clear" w:color="auto" w:fill="auto"/>
            <w:vAlign w:val="center"/>
            <w:hideMark/>
          </w:tcPr>
          <w:p w14:paraId="6BBC6B78"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-0.06</w:t>
            </w:r>
          </w:p>
        </w:tc>
        <w:tc>
          <w:tcPr>
            <w:tcW w:w="992" w:type="dxa"/>
            <w:tcBorders>
              <w:top w:val="nil"/>
              <w:left w:val="nil"/>
              <w:bottom w:val="nil"/>
              <w:right w:val="nil"/>
            </w:tcBorders>
            <w:shd w:val="clear" w:color="auto" w:fill="auto"/>
            <w:vAlign w:val="center"/>
            <w:hideMark/>
          </w:tcPr>
          <w:p w14:paraId="3673C37F"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0.16</w:t>
            </w:r>
          </w:p>
        </w:tc>
        <w:tc>
          <w:tcPr>
            <w:tcW w:w="992" w:type="dxa"/>
            <w:tcBorders>
              <w:top w:val="nil"/>
              <w:left w:val="nil"/>
              <w:bottom w:val="nil"/>
              <w:right w:val="nil"/>
            </w:tcBorders>
            <w:shd w:val="clear" w:color="auto" w:fill="auto"/>
            <w:vAlign w:val="center"/>
            <w:hideMark/>
          </w:tcPr>
          <w:p w14:paraId="121F9E01"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vAlign w:val="center"/>
            <w:hideMark/>
          </w:tcPr>
          <w:p w14:paraId="61FD4F0C"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vAlign w:val="center"/>
            <w:hideMark/>
          </w:tcPr>
          <w:p w14:paraId="4DCE7286"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vAlign w:val="center"/>
            <w:hideMark/>
          </w:tcPr>
          <w:p w14:paraId="040C5F7E"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vAlign w:val="center"/>
            <w:hideMark/>
          </w:tcPr>
          <w:p w14:paraId="69B80BF5"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r>
      <w:tr w:rsidR="00445BEA" w:rsidRPr="00331D5B" w14:paraId="0144F815" w14:textId="77777777" w:rsidTr="00445BEA">
        <w:trPr>
          <w:trHeight w:val="600"/>
        </w:trPr>
        <w:tc>
          <w:tcPr>
            <w:tcW w:w="1985" w:type="dxa"/>
            <w:tcBorders>
              <w:top w:val="nil"/>
              <w:left w:val="nil"/>
              <w:bottom w:val="nil"/>
              <w:right w:val="nil"/>
            </w:tcBorders>
            <w:shd w:val="clear" w:color="auto" w:fill="auto"/>
            <w:vAlign w:val="center"/>
            <w:hideMark/>
          </w:tcPr>
          <w:p w14:paraId="73EB010D"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 xml:space="preserve">Trabecular </w:t>
            </w:r>
            <w:r w:rsidRPr="00331D5B">
              <w:rPr>
                <w:rFonts w:ascii="Arial" w:eastAsia="Times New Roman" w:hAnsi="Arial" w:cs="Arial"/>
                <w:color w:val="000000"/>
                <w:sz w:val="20"/>
                <w:szCs w:val="20"/>
                <w:lang w:eastAsia="en-GB"/>
              </w:rPr>
              <w:br/>
              <w:t>density</w:t>
            </w:r>
          </w:p>
        </w:tc>
        <w:tc>
          <w:tcPr>
            <w:tcW w:w="1276" w:type="dxa"/>
            <w:tcBorders>
              <w:top w:val="nil"/>
              <w:left w:val="nil"/>
              <w:bottom w:val="nil"/>
              <w:right w:val="nil"/>
            </w:tcBorders>
            <w:shd w:val="clear" w:color="auto" w:fill="auto"/>
            <w:vAlign w:val="center"/>
            <w:hideMark/>
          </w:tcPr>
          <w:p w14:paraId="19945399"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0.51</w:t>
            </w:r>
          </w:p>
        </w:tc>
        <w:tc>
          <w:tcPr>
            <w:tcW w:w="992" w:type="dxa"/>
            <w:tcBorders>
              <w:top w:val="nil"/>
              <w:left w:val="nil"/>
              <w:bottom w:val="nil"/>
              <w:right w:val="nil"/>
            </w:tcBorders>
            <w:shd w:val="clear" w:color="auto" w:fill="auto"/>
            <w:vAlign w:val="center"/>
            <w:hideMark/>
          </w:tcPr>
          <w:p w14:paraId="6A57E26E"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0.34</w:t>
            </w:r>
          </w:p>
        </w:tc>
        <w:tc>
          <w:tcPr>
            <w:tcW w:w="992" w:type="dxa"/>
            <w:tcBorders>
              <w:top w:val="nil"/>
              <w:left w:val="nil"/>
              <w:bottom w:val="nil"/>
              <w:right w:val="nil"/>
            </w:tcBorders>
            <w:shd w:val="clear" w:color="auto" w:fill="auto"/>
            <w:vAlign w:val="center"/>
            <w:hideMark/>
          </w:tcPr>
          <w:p w14:paraId="48968B99"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0.34</w:t>
            </w:r>
          </w:p>
        </w:tc>
        <w:tc>
          <w:tcPr>
            <w:tcW w:w="1276" w:type="dxa"/>
            <w:tcBorders>
              <w:top w:val="nil"/>
              <w:left w:val="nil"/>
              <w:bottom w:val="nil"/>
              <w:right w:val="nil"/>
            </w:tcBorders>
            <w:shd w:val="clear" w:color="auto" w:fill="auto"/>
            <w:vAlign w:val="center"/>
            <w:hideMark/>
          </w:tcPr>
          <w:p w14:paraId="52764D2A"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vAlign w:val="center"/>
            <w:hideMark/>
          </w:tcPr>
          <w:p w14:paraId="1F7B2345"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vAlign w:val="center"/>
            <w:hideMark/>
          </w:tcPr>
          <w:p w14:paraId="5204CDD4"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vAlign w:val="center"/>
            <w:hideMark/>
          </w:tcPr>
          <w:p w14:paraId="1D592DF6"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r>
      <w:tr w:rsidR="00445BEA" w:rsidRPr="00331D5B" w14:paraId="5EF18B6D" w14:textId="77777777" w:rsidTr="00445BEA">
        <w:trPr>
          <w:trHeight w:val="600"/>
        </w:trPr>
        <w:tc>
          <w:tcPr>
            <w:tcW w:w="1985" w:type="dxa"/>
            <w:tcBorders>
              <w:top w:val="nil"/>
              <w:left w:val="nil"/>
              <w:bottom w:val="nil"/>
              <w:right w:val="nil"/>
            </w:tcBorders>
            <w:shd w:val="clear" w:color="auto" w:fill="auto"/>
            <w:vAlign w:val="center"/>
            <w:hideMark/>
          </w:tcPr>
          <w:p w14:paraId="4DEDFC91"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 xml:space="preserve">Trabecular </w:t>
            </w:r>
            <w:r w:rsidRPr="00331D5B">
              <w:rPr>
                <w:rFonts w:ascii="Arial" w:eastAsia="Times New Roman" w:hAnsi="Arial" w:cs="Arial"/>
                <w:color w:val="000000"/>
                <w:sz w:val="20"/>
                <w:szCs w:val="20"/>
                <w:lang w:eastAsia="en-GB"/>
              </w:rPr>
              <w:br/>
              <w:t>thickness</w:t>
            </w:r>
          </w:p>
        </w:tc>
        <w:tc>
          <w:tcPr>
            <w:tcW w:w="1276" w:type="dxa"/>
            <w:tcBorders>
              <w:top w:val="nil"/>
              <w:left w:val="nil"/>
              <w:bottom w:val="nil"/>
              <w:right w:val="nil"/>
            </w:tcBorders>
            <w:shd w:val="clear" w:color="auto" w:fill="auto"/>
            <w:vAlign w:val="center"/>
            <w:hideMark/>
          </w:tcPr>
          <w:p w14:paraId="3DFF36B2"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0.35</w:t>
            </w:r>
          </w:p>
        </w:tc>
        <w:tc>
          <w:tcPr>
            <w:tcW w:w="992" w:type="dxa"/>
            <w:tcBorders>
              <w:top w:val="nil"/>
              <w:left w:val="nil"/>
              <w:bottom w:val="nil"/>
              <w:right w:val="nil"/>
            </w:tcBorders>
            <w:shd w:val="clear" w:color="auto" w:fill="auto"/>
            <w:vAlign w:val="center"/>
            <w:hideMark/>
          </w:tcPr>
          <w:p w14:paraId="02E21ED0"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0.22</w:t>
            </w:r>
          </w:p>
        </w:tc>
        <w:tc>
          <w:tcPr>
            <w:tcW w:w="992" w:type="dxa"/>
            <w:tcBorders>
              <w:top w:val="nil"/>
              <w:left w:val="nil"/>
              <w:bottom w:val="nil"/>
              <w:right w:val="nil"/>
            </w:tcBorders>
            <w:shd w:val="clear" w:color="auto" w:fill="auto"/>
            <w:vAlign w:val="center"/>
            <w:hideMark/>
          </w:tcPr>
          <w:p w14:paraId="37C4C45D"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0.24</w:t>
            </w:r>
          </w:p>
        </w:tc>
        <w:tc>
          <w:tcPr>
            <w:tcW w:w="1276" w:type="dxa"/>
            <w:tcBorders>
              <w:top w:val="nil"/>
              <w:left w:val="nil"/>
              <w:bottom w:val="nil"/>
              <w:right w:val="nil"/>
            </w:tcBorders>
            <w:shd w:val="clear" w:color="auto" w:fill="auto"/>
            <w:vAlign w:val="center"/>
            <w:hideMark/>
          </w:tcPr>
          <w:p w14:paraId="12AE0379"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0.78</w:t>
            </w:r>
          </w:p>
        </w:tc>
        <w:tc>
          <w:tcPr>
            <w:tcW w:w="1276" w:type="dxa"/>
            <w:tcBorders>
              <w:top w:val="nil"/>
              <w:left w:val="nil"/>
              <w:bottom w:val="nil"/>
              <w:right w:val="nil"/>
            </w:tcBorders>
            <w:shd w:val="clear" w:color="auto" w:fill="auto"/>
            <w:vAlign w:val="center"/>
            <w:hideMark/>
          </w:tcPr>
          <w:p w14:paraId="38C801B7"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p>
        </w:tc>
        <w:tc>
          <w:tcPr>
            <w:tcW w:w="850" w:type="dxa"/>
            <w:tcBorders>
              <w:top w:val="nil"/>
              <w:left w:val="nil"/>
              <w:bottom w:val="nil"/>
              <w:right w:val="nil"/>
            </w:tcBorders>
            <w:shd w:val="clear" w:color="auto" w:fill="auto"/>
            <w:vAlign w:val="center"/>
            <w:hideMark/>
          </w:tcPr>
          <w:p w14:paraId="6BF68B44"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vAlign w:val="center"/>
            <w:hideMark/>
          </w:tcPr>
          <w:p w14:paraId="6C499BF9"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r>
      <w:tr w:rsidR="00445BEA" w:rsidRPr="00331D5B" w14:paraId="4F268ACE" w14:textId="77777777" w:rsidTr="00445BEA">
        <w:trPr>
          <w:trHeight w:val="600"/>
        </w:trPr>
        <w:tc>
          <w:tcPr>
            <w:tcW w:w="1985" w:type="dxa"/>
            <w:tcBorders>
              <w:top w:val="nil"/>
              <w:left w:val="nil"/>
              <w:bottom w:val="nil"/>
              <w:right w:val="nil"/>
            </w:tcBorders>
            <w:shd w:val="clear" w:color="auto" w:fill="auto"/>
            <w:vAlign w:val="center"/>
            <w:hideMark/>
          </w:tcPr>
          <w:p w14:paraId="737ECB0E"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 xml:space="preserve">Failure </w:t>
            </w:r>
            <w:r>
              <w:rPr>
                <w:rFonts w:ascii="Arial" w:eastAsia="Times New Roman" w:hAnsi="Arial" w:cs="Arial"/>
                <w:color w:val="000000"/>
                <w:sz w:val="20"/>
                <w:szCs w:val="20"/>
                <w:lang w:eastAsia="en-GB"/>
              </w:rPr>
              <w:t xml:space="preserve">               </w:t>
            </w:r>
            <w:r w:rsidRPr="00331D5B">
              <w:rPr>
                <w:rFonts w:ascii="Arial" w:eastAsia="Times New Roman" w:hAnsi="Arial" w:cs="Arial"/>
                <w:color w:val="000000"/>
                <w:sz w:val="20"/>
                <w:szCs w:val="20"/>
                <w:lang w:eastAsia="en-GB"/>
              </w:rPr>
              <w:t>load</w:t>
            </w:r>
          </w:p>
        </w:tc>
        <w:tc>
          <w:tcPr>
            <w:tcW w:w="1276" w:type="dxa"/>
            <w:tcBorders>
              <w:top w:val="nil"/>
              <w:left w:val="nil"/>
              <w:bottom w:val="nil"/>
              <w:right w:val="nil"/>
            </w:tcBorders>
            <w:shd w:val="clear" w:color="auto" w:fill="auto"/>
            <w:vAlign w:val="center"/>
            <w:hideMark/>
          </w:tcPr>
          <w:p w14:paraId="6240DEF5"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0.60</w:t>
            </w:r>
          </w:p>
        </w:tc>
        <w:tc>
          <w:tcPr>
            <w:tcW w:w="992" w:type="dxa"/>
            <w:tcBorders>
              <w:top w:val="nil"/>
              <w:left w:val="nil"/>
              <w:bottom w:val="nil"/>
              <w:right w:val="nil"/>
            </w:tcBorders>
            <w:shd w:val="clear" w:color="auto" w:fill="auto"/>
            <w:vAlign w:val="center"/>
            <w:hideMark/>
          </w:tcPr>
          <w:p w14:paraId="6DB6350B"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0.69</w:t>
            </w:r>
          </w:p>
        </w:tc>
        <w:tc>
          <w:tcPr>
            <w:tcW w:w="992" w:type="dxa"/>
            <w:tcBorders>
              <w:top w:val="nil"/>
              <w:left w:val="nil"/>
              <w:bottom w:val="nil"/>
              <w:right w:val="nil"/>
            </w:tcBorders>
            <w:shd w:val="clear" w:color="auto" w:fill="auto"/>
            <w:vAlign w:val="center"/>
            <w:hideMark/>
          </w:tcPr>
          <w:p w14:paraId="021DD140"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0.21</w:t>
            </w:r>
          </w:p>
        </w:tc>
        <w:tc>
          <w:tcPr>
            <w:tcW w:w="1276" w:type="dxa"/>
            <w:tcBorders>
              <w:top w:val="nil"/>
              <w:left w:val="nil"/>
              <w:bottom w:val="nil"/>
              <w:right w:val="nil"/>
            </w:tcBorders>
            <w:shd w:val="clear" w:color="auto" w:fill="auto"/>
            <w:vAlign w:val="center"/>
            <w:hideMark/>
          </w:tcPr>
          <w:p w14:paraId="4CF1273E"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0.76</w:t>
            </w:r>
          </w:p>
        </w:tc>
        <w:tc>
          <w:tcPr>
            <w:tcW w:w="1276" w:type="dxa"/>
            <w:tcBorders>
              <w:top w:val="nil"/>
              <w:left w:val="nil"/>
              <w:bottom w:val="nil"/>
              <w:right w:val="nil"/>
            </w:tcBorders>
            <w:shd w:val="clear" w:color="auto" w:fill="auto"/>
            <w:vAlign w:val="center"/>
            <w:hideMark/>
          </w:tcPr>
          <w:p w14:paraId="5A7B48B2"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0.65</w:t>
            </w:r>
          </w:p>
        </w:tc>
        <w:tc>
          <w:tcPr>
            <w:tcW w:w="850" w:type="dxa"/>
            <w:tcBorders>
              <w:top w:val="nil"/>
              <w:left w:val="nil"/>
              <w:bottom w:val="nil"/>
              <w:right w:val="nil"/>
            </w:tcBorders>
            <w:shd w:val="clear" w:color="auto" w:fill="auto"/>
            <w:vAlign w:val="center"/>
            <w:hideMark/>
          </w:tcPr>
          <w:p w14:paraId="46A0B6F8"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p>
        </w:tc>
        <w:tc>
          <w:tcPr>
            <w:tcW w:w="992" w:type="dxa"/>
            <w:tcBorders>
              <w:top w:val="nil"/>
              <w:left w:val="nil"/>
              <w:bottom w:val="nil"/>
              <w:right w:val="nil"/>
            </w:tcBorders>
            <w:shd w:val="clear" w:color="auto" w:fill="auto"/>
            <w:vAlign w:val="center"/>
            <w:hideMark/>
          </w:tcPr>
          <w:p w14:paraId="1E982DEC" w14:textId="77777777" w:rsidR="00445BEA" w:rsidRPr="00331D5B" w:rsidRDefault="00445BEA" w:rsidP="00445BEA">
            <w:pPr>
              <w:spacing w:after="0" w:line="240" w:lineRule="auto"/>
              <w:jc w:val="center"/>
              <w:rPr>
                <w:rFonts w:ascii="Times New Roman" w:eastAsia="Times New Roman" w:hAnsi="Times New Roman" w:cs="Times New Roman"/>
                <w:sz w:val="20"/>
                <w:szCs w:val="20"/>
                <w:lang w:eastAsia="en-GB"/>
              </w:rPr>
            </w:pPr>
          </w:p>
        </w:tc>
      </w:tr>
      <w:tr w:rsidR="00445BEA" w:rsidRPr="00331D5B" w14:paraId="504193CB" w14:textId="77777777" w:rsidTr="00445BEA">
        <w:trPr>
          <w:trHeight w:val="600"/>
        </w:trPr>
        <w:tc>
          <w:tcPr>
            <w:tcW w:w="1985" w:type="dxa"/>
            <w:tcBorders>
              <w:top w:val="nil"/>
              <w:left w:val="nil"/>
              <w:bottom w:val="nil"/>
              <w:right w:val="nil"/>
            </w:tcBorders>
            <w:shd w:val="clear" w:color="auto" w:fill="auto"/>
            <w:vAlign w:val="center"/>
            <w:hideMark/>
          </w:tcPr>
          <w:p w14:paraId="14A7D309"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 xml:space="preserve">Young </w:t>
            </w:r>
            <w:r w:rsidRPr="00331D5B">
              <w:rPr>
                <w:rFonts w:ascii="Arial" w:eastAsia="Times New Roman" w:hAnsi="Arial" w:cs="Arial"/>
                <w:color w:val="000000"/>
                <w:sz w:val="20"/>
                <w:szCs w:val="20"/>
                <w:lang w:eastAsia="en-GB"/>
              </w:rPr>
              <w:br/>
              <w:t>modulus</w:t>
            </w:r>
          </w:p>
        </w:tc>
        <w:tc>
          <w:tcPr>
            <w:tcW w:w="1276" w:type="dxa"/>
            <w:tcBorders>
              <w:top w:val="nil"/>
              <w:left w:val="nil"/>
              <w:bottom w:val="nil"/>
              <w:right w:val="nil"/>
            </w:tcBorders>
            <w:shd w:val="clear" w:color="auto" w:fill="auto"/>
            <w:vAlign w:val="center"/>
            <w:hideMark/>
          </w:tcPr>
          <w:p w14:paraId="0557BDB7"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0.50</w:t>
            </w:r>
          </w:p>
        </w:tc>
        <w:tc>
          <w:tcPr>
            <w:tcW w:w="992" w:type="dxa"/>
            <w:tcBorders>
              <w:top w:val="nil"/>
              <w:left w:val="nil"/>
              <w:bottom w:val="nil"/>
              <w:right w:val="nil"/>
            </w:tcBorders>
            <w:shd w:val="clear" w:color="auto" w:fill="auto"/>
            <w:vAlign w:val="center"/>
            <w:hideMark/>
          </w:tcPr>
          <w:p w14:paraId="1215C6DD"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0.62</w:t>
            </w:r>
          </w:p>
        </w:tc>
        <w:tc>
          <w:tcPr>
            <w:tcW w:w="992" w:type="dxa"/>
            <w:tcBorders>
              <w:top w:val="nil"/>
              <w:left w:val="nil"/>
              <w:bottom w:val="nil"/>
              <w:right w:val="nil"/>
            </w:tcBorders>
            <w:shd w:val="clear" w:color="auto" w:fill="auto"/>
            <w:vAlign w:val="center"/>
            <w:hideMark/>
          </w:tcPr>
          <w:p w14:paraId="687AB44B"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0.15</w:t>
            </w:r>
          </w:p>
        </w:tc>
        <w:tc>
          <w:tcPr>
            <w:tcW w:w="1276" w:type="dxa"/>
            <w:tcBorders>
              <w:top w:val="nil"/>
              <w:left w:val="nil"/>
              <w:bottom w:val="nil"/>
              <w:right w:val="nil"/>
            </w:tcBorders>
            <w:shd w:val="clear" w:color="auto" w:fill="auto"/>
            <w:vAlign w:val="center"/>
            <w:hideMark/>
          </w:tcPr>
          <w:p w14:paraId="4663A14C"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0.70</w:t>
            </w:r>
          </w:p>
        </w:tc>
        <w:tc>
          <w:tcPr>
            <w:tcW w:w="1276" w:type="dxa"/>
            <w:tcBorders>
              <w:top w:val="nil"/>
              <w:left w:val="nil"/>
              <w:bottom w:val="nil"/>
              <w:right w:val="nil"/>
            </w:tcBorders>
            <w:shd w:val="clear" w:color="auto" w:fill="auto"/>
            <w:vAlign w:val="center"/>
            <w:hideMark/>
          </w:tcPr>
          <w:p w14:paraId="772FCAB4"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0.71</w:t>
            </w:r>
          </w:p>
        </w:tc>
        <w:tc>
          <w:tcPr>
            <w:tcW w:w="850" w:type="dxa"/>
            <w:tcBorders>
              <w:top w:val="nil"/>
              <w:left w:val="nil"/>
              <w:bottom w:val="nil"/>
              <w:right w:val="nil"/>
            </w:tcBorders>
            <w:shd w:val="clear" w:color="auto" w:fill="auto"/>
            <w:vAlign w:val="center"/>
            <w:hideMark/>
          </w:tcPr>
          <w:p w14:paraId="7F806362"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0.81</w:t>
            </w:r>
          </w:p>
        </w:tc>
        <w:tc>
          <w:tcPr>
            <w:tcW w:w="992" w:type="dxa"/>
            <w:tcBorders>
              <w:top w:val="nil"/>
              <w:left w:val="nil"/>
              <w:bottom w:val="nil"/>
              <w:right w:val="nil"/>
            </w:tcBorders>
            <w:shd w:val="clear" w:color="auto" w:fill="auto"/>
            <w:vAlign w:val="center"/>
            <w:hideMark/>
          </w:tcPr>
          <w:p w14:paraId="7B719A83"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p>
        </w:tc>
      </w:tr>
      <w:tr w:rsidR="00445BEA" w:rsidRPr="00331D5B" w14:paraId="10625038" w14:textId="77777777" w:rsidTr="00445BEA">
        <w:trPr>
          <w:trHeight w:val="600"/>
        </w:trPr>
        <w:tc>
          <w:tcPr>
            <w:tcW w:w="1985" w:type="dxa"/>
            <w:tcBorders>
              <w:top w:val="nil"/>
              <w:left w:val="nil"/>
              <w:bottom w:val="single" w:sz="4" w:space="0" w:color="auto"/>
              <w:right w:val="nil"/>
            </w:tcBorders>
            <w:shd w:val="clear" w:color="auto" w:fill="auto"/>
            <w:vAlign w:val="center"/>
            <w:hideMark/>
          </w:tcPr>
          <w:p w14:paraId="7ECFA47D" w14:textId="77777777" w:rsidR="00445BEA" w:rsidRPr="00331D5B" w:rsidRDefault="00445BEA" w:rsidP="00445BEA">
            <w:pPr>
              <w:spacing w:after="0" w:line="240" w:lineRule="auto"/>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Von Mises stresses (trabecular)</w:t>
            </w:r>
          </w:p>
        </w:tc>
        <w:tc>
          <w:tcPr>
            <w:tcW w:w="1276" w:type="dxa"/>
            <w:tcBorders>
              <w:top w:val="nil"/>
              <w:left w:val="nil"/>
              <w:bottom w:val="single" w:sz="4" w:space="0" w:color="auto"/>
              <w:right w:val="nil"/>
            </w:tcBorders>
            <w:shd w:val="clear" w:color="auto" w:fill="auto"/>
            <w:noWrap/>
            <w:vAlign w:val="center"/>
            <w:hideMark/>
          </w:tcPr>
          <w:p w14:paraId="7EE65621"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0.25</w:t>
            </w:r>
          </w:p>
        </w:tc>
        <w:tc>
          <w:tcPr>
            <w:tcW w:w="992" w:type="dxa"/>
            <w:tcBorders>
              <w:top w:val="nil"/>
              <w:left w:val="nil"/>
              <w:bottom w:val="single" w:sz="4" w:space="0" w:color="auto"/>
              <w:right w:val="nil"/>
            </w:tcBorders>
            <w:shd w:val="clear" w:color="auto" w:fill="auto"/>
            <w:noWrap/>
            <w:vAlign w:val="center"/>
            <w:hideMark/>
          </w:tcPr>
          <w:p w14:paraId="6583209B"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0.01</w:t>
            </w:r>
          </w:p>
        </w:tc>
        <w:tc>
          <w:tcPr>
            <w:tcW w:w="992" w:type="dxa"/>
            <w:tcBorders>
              <w:top w:val="nil"/>
              <w:left w:val="nil"/>
              <w:bottom w:val="single" w:sz="4" w:space="0" w:color="auto"/>
              <w:right w:val="nil"/>
            </w:tcBorders>
            <w:shd w:val="clear" w:color="auto" w:fill="auto"/>
            <w:noWrap/>
            <w:vAlign w:val="center"/>
            <w:hideMark/>
          </w:tcPr>
          <w:p w14:paraId="7286B472"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0.31</w:t>
            </w:r>
          </w:p>
        </w:tc>
        <w:tc>
          <w:tcPr>
            <w:tcW w:w="1276" w:type="dxa"/>
            <w:tcBorders>
              <w:top w:val="nil"/>
              <w:left w:val="nil"/>
              <w:bottom w:val="single" w:sz="4" w:space="0" w:color="auto"/>
              <w:right w:val="nil"/>
            </w:tcBorders>
            <w:shd w:val="clear" w:color="auto" w:fill="auto"/>
            <w:noWrap/>
            <w:vAlign w:val="center"/>
            <w:hideMark/>
          </w:tcPr>
          <w:p w14:paraId="34C566F6"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0.64</w:t>
            </w:r>
          </w:p>
        </w:tc>
        <w:tc>
          <w:tcPr>
            <w:tcW w:w="1276" w:type="dxa"/>
            <w:tcBorders>
              <w:top w:val="nil"/>
              <w:left w:val="nil"/>
              <w:bottom w:val="single" w:sz="4" w:space="0" w:color="auto"/>
              <w:right w:val="nil"/>
            </w:tcBorders>
            <w:shd w:val="clear" w:color="auto" w:fill="auto"/>
            <w:noWrap/>
            <w:vAlign w:val="center"/>
            <w:hideMark/>
          </w:tcPr>
          <w:p w14:paraId="140BB46D"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0.81</w:t>
            </w:r>
          </w:p>
        </w:tc>
        <w:tc>
          <w:tcPr>
            <w:tcW w:w="850" w:type="dxa"/>
            <w:tcBorders>
              <w:top w:val="nil"/>
              <w:left w:val="nil"/>
              <w:bottom w:val="single" w:sz="4" w:space="0" w:color="auto"/>
              <w:right w:val="nil"/>
            </w:tcBorders>
            <w:shd w:val="clear" w:color="auto" w:fill="auto"/>
            <w:noWrap/>
            <w:vAlign w:val="center"/>
            <w:hideMark/>
          </w:tcPr>
          <w:p w14:paraId="201570E6"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0.55</w:t>
            </w:r>
          </w:p>
        </w:tc>
        <w:tc>
          <w:tcPr>
            <w:tcW w:w="992" w:type="dxa"/>
            <w:tcBorders>
              <w:top w:val="nil"/>
              <w:left w:val="nil"/>
              <w:bottom w:val="single" w:sz="4" w:space="0" w:color="auto"/>
              <w:right w:val="nil"/>
            </w:tcBorders>
            <w:shd w:val="clear" w:color="auto" w:fill="auto"/>
            <w:noWrap/>
            <w:vAlign w:val="center"/>
            <w:hideMark/>
          </w:tcPr>
          <w:p w14:paraId="7198DCFA" w14:textId="77777777" w:rsidR="00445BEA" w:rsidRPr="00331D5B" w:rsidRDefault="00445BEA" w:rsidP="00445BEA">
            <w:pPr>
              <w:spacing w:after="0" w:line="240" w:lineRule="auto"/>
              <w:jc w:val="center"/>
              <w:rPr>
                <w:rFonts w:ascii="Arial" w:eastAsia="Times New Roman" w:hAnsi="Arial" w:cs="Arial"/>
                <w:color w:val="000000"/>
                <w:sz w:val="20"/>
                <w:szCs w:val="20"/>
                <w:lang w:eastAsia="en-GB"/>
              </w:rPr>
            </w:pPr>
            <w:r w:rsidRPr="00331D5B">
              <w:rPr>
                <w:rFonts w:ascii="Arial" w:eastAsia="Times New Roman" w:hAnsi="Arial" w:cs="Arial"/>
                <w:color w:val="000000"/>
                <w:sz w:val="20"/>
                <w:szCs w:val="20"/>
                <w:lang w:eastAsia="en-GB"/>
              </w:rPr>
              <w:t>0.58</w:t>
            </w:r>
          </w:p>
        </w:tc>
      </w:tr>
    </w:tbl>
    <w:p w14:paraId="26AC2F50" w14:textId="77777777" w:rsidR="00445BEA" w:rsidRDefault="00445BEA" w:rsidP="00445BEA">
      <w:pPr>
        <w:spacing w:line="360" w:lineRule="auto"/>
      </w:pPr>
    </w:p>
    <w:p w14:paraId="24CFBCF2" w14:textId="6C1AA152" w:rsidR="00BD2A98" w:rsidRDefault="00BD2A98"/>
    <w:sectPr w:rsidR="00BD2A98" w:rsidSect="00911F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21BCA" w14:textId="77777777" w:rsidR="00445BEA" w:rsidRDefault="00445BEA" w:rsidP="00355497">
      <w:pPr>
        <w:spacing w:after="0" w:line="240" w:lineRule="auto"/>
      </w:pPr>
      <w:r>
        <w:separator/>
      </w:r>
    </w:p>
  </w:endnote>
  <w:endnote w:type="continuationSeparator" w:id="0">
    <w:p w14:paraId="7DBA0215" w14:textId="77777777" w:rsidR="00445BEA" w:rsidRDefault="00445BEA" w:rsidP="00355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660921"/>
      <w:docPartObj>
        <w:docPartGallery w:val="Page Numbers (Bottom of Page)"/>
        <w:docPartUnique/>
      </w:docPartObj>
    </w:sdtPr>
    <w:sdtEndPr>
      <w:rPr>
        <w:noProof/>
      </w:rPr>
    </w:sdtEndPr>
    <w:sdtContent>
      <w:p w14:paraId="7453ACA2" w14:textId="36DFFD9D" w:rsidR="00445BEA" w:rsidRDefault="00445BEA">
        <w:pPr>
          <w:pStyle w:val="Footer"/>
          <w:jc w:val="center"/>
        </w:pPr>
        <w:r>
          <w:fldChar w:fldCharType="begin"/>
        </w:r>
        <w:r>
          <w:instrText xml:space="preserve"> PAGE   \* MERGEFORMAT </w:instrText>
        </w:r>
        <w:r>
          <w:fldChar w:fldCharType="separate"/>
        </w:r>
        <w:r w:rsidR="00AF2190">
          <w:rPr>
            <w:noProof/>
          </w:rPr>
          <w:t>1</w:t>
        </w:r>
        <w:r>
          <w:rPr>
            <w:noProof/>
          </w:rPr>
          <w:fldChar w:fldCharType="end"/>
        </w:r>
      </w:p>
    </w:sdtContent>
  </w:sdt>
  <w:p w14:paraId="7C86B186" w14:textId="77777777" w:rsidR="00445BEA" w:rsidRDefault="00445B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B0C38" w14:textId="77777777" w:rsidR="00445BEA" w:rsidRDefault="00445BEA" w:rsidP="00355497">
      <w:pPr>
        <w:spacing w:after="0" w:line="240" w:lineRule="auto"/>
      </w:pPr>
      <w:r>
        <w:separator/>
      </w:r>
    </w:p>
  </w:footnote>
  <w:footnote w:type="continuationSeparator" w:id="0">
    <w:p w14:paraId="47B28B62" w14:textId="77777777" w:rsidR="00445BEA" w:rsidRDefault="00445BEA" w:rsidP="003554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6481D"/>
    <w:multiLevelType w:val="hybridMultilevel"/>
    <w:tmpl w:val="668C9C3E"/>
    <w:lvl w:ilvl="0" w:tplc="CD26AC3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46B312B1"/>
    <w:multiLevelType w:val="hybridMultilevel"/>
    <w:tmpl w:val="8016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lcified Tissue Internatio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2sx5aahpsveaea2zq5s2xsef9d0fsxsxex&quot;&gt;Endnote library&lt;record-ids&gt;&lt;item&gt;16&lt;/item&gt;&lt;item&gt;17&lt;/item&gt;&lt;item&gt;208&lt;/item&gt;&lt;item&gt;212&lt;/item&gt;&lt;item&gt;213&lt;/item&gt;&lt;item&gt;214&lt;/item&gt;&lt;item&gt;215&lt;/item&gt;&lt;item&gt;217&lt;/item&gt;&lt;item&gt;218&lt;/item&gt;&lt;item&gt;226&lt;/item&gt;&lt;item&gt;227&lt;/item&gt;&lt;item&gt;228&lt;/item&gt;&lt;item&gt;229&lt;/item&gt;&lt;item&gt;230&lt;/item&gt;&lt;item&gt;231&lt;/item&gt;&lt;item&gt;232&lt;/item&gt;&lt;item&gt;233&lt;/item&gt;&lt;item&gt;234&lt;/item&gt;&lt;item&gt;235&lt;/item&gt;&lt;item&gt;236&lt;/item&gt;&lt;item&gt;238&lt;/item&gt;&lt;item&gt;239&lt;/item&gt;&lt;item&gt;240&lt;/item&gt;&lt;item&gt;241&lt;/item&gt;&lt;item&gt;242&lt;/item&gt;&lt;item&gt;243&lt;/item&gt;&lt;item&gt;244&lt;/item&gt;&lt;item&gt;246&lt;/item&gt;&lt;item&gt;247&lt;/item&gt;&lt;item&gt;248&lt;/item&gt;&lt;item&gt;249&lt;/item&gt;&lt;item&gt;250&lt;/item&gt;&lt;/record-ids&gt;&lt;/item&gt;&lt;/Libraries&gt;"/>
  </w:docVars>
  <w:rsids>
    <w:rsidRoot w:val="000125E8"/>
    <w:rsid w:val="00001484"/>
    <w:rsid w:val="00002C1B"/>
    <w:rsid w:val="00002E02"/>
    <w:rsid w:val="000057C6"/>
    <w:rsid w:val="00010BFF"/>
    <w:rsid w:val="00010FC0"/>
    <w:rsid w:val="000125E8"/>
    <w:rsid w:val="000127E9"/>
    <w:rsid w:val="00014AB2"/>
    <w:rsid w:val="000225B7"/>
    <w:rsid w:val="00025FE3"/>
    <w:rsid w:val="00030EB2"/>
    <w:rsid w:val="00037D04"/>
    <w:rsid w:val="000400B1"/>
    <w:rsid w:val="00045D50"/>
    <w:rsid w:val="00051385"/>
    <w:rsid w:val="00066ECD"/>
    <w:rsid w:val="00073751"/>
    <w:rsid w:val="00074403"/>
    <w:rsid w:val="0007569F"/>
    <w:rsid w:val="00075A3C"/>
    <w:rsid w:val="00077DB0"/>
    <w:rsid w:val="00083B74"/>
    <w:rsid w:val="0008494B"/>
    <w:rsid w:val="00085376"/>
    <w:rsid w:val="00086F7F"/>
    <w:rsid w:val="00087653"/>
    <w:rsid w:val="00091255"/>
    <w:rsid w:val="000A0E81"/>
    <w:rsid w:val="000A1AB5"/>
    <w:rsid w:val="000A34ED"/>
    <w:rsid w:val="000A3811"/>
    <w:rsid w:val="000B226B"/>
    <w:rsid w:val="000B22C1"/>
    <w:rsid w:val="000B342E"/>
    <w:rsid w:val="000B5171"/>
    <w:rsid w:val="000B6927"/>
    <w:rsid w:val="000B694F"/>
    <w:rsid w:val="000C027E"/>
    <w:rsid w:val="000C0C45"/>
    <w:rsid w:val="000C32DA"/>
    <w:rsid w:val="000C4723"/>
    <w:rsid w:val="000C5139"/>
    <w:rsid w:val="000C68A7"/>
    <w:rsid w:val="000D694E"/>
    <w:rsid w:val="000E010A"/>
    <w:rsid w:val="000F0550"/>
    <w:rsid w:val="000F08B7"/>
    <w:rsid w:val="000F3D7D"/>
    <w:rsid w:val="000F51D1"/>
    <w:rsid w:val="000F7615"/>
    <w:rsid w:val="00115004"/>
    <w:rsid w:val="00116F39"/>
    <w:rsid w:val="00117431"/>
    <w:rsid w:val="00121E0D"/>
    <w:rsid w:val="001245F3"/>
    <w:rsid w:val="001250F4"/>
    <w:rsid w:val="0012580C"/>
    <w:rsid w:val="00125DCA"/>
    <w:rsid w:val="0012628C"/>
    <w:rsid w:val="00127292"/>
    <w:rsid w:val="00127F60"/>
    <w:rsid w:val="0013033C"/>
    <w:rsid w:val="00130DCC"/>
    <w:rsid w:val="00131A01"/>
    <w:rsid w:val="001345A0"/>
    <w:rsid w:val="00135AD8"/>
    <w:rsid w:val="0013695A"/>
    <w:rsid w:val="0014044F"/>
    <w:rsid w:val="0014282B"/>
    <w:rsid w:val="00143409"/>
    <w:rsid w:val="00146AB7"/>
    <w:rsid w:val="001471D1"/>
    <w:rsid w:val="001532EB"/>
    <w:rsid w:val="0015339B"/>
    <w:rsid w:val="0015506D"/>
    <w:rsid w:val="00163EC5"/>
    <w:rsid w:val="00170DE9"/>
    <w:rsid w:val="00174429"/>
    <w:rsid w:val="0017451F"/>
    <w:rsid w:val="00180B43"/>
    <w:rsid w:val="00185E1B"/>
    <w:rsid w:val="00187040"/>
    <w:rsid w:val="001928DB"/>
    <w:rsid w:val="001935A9"/>
    <w:rsid w:val="0019659F"/>
    <w:rsid w:val="001A1296"/>
    <w:rsid w:val="001A63EE"/>
    <w:rsid w:val="001A6E9C"/>
    <w:rsid w:val="001B06F1"/>
    <w:rsid w:val="001B0E37"/>
    <w:rsid w:val="001B2C6E"/>
    <w:rsid w:val="001B4F0C"/>
    <w:rsid w:val="001B6139"/>
    <w:rsid w:val="001B66FE"/>
    <w:rsid w:val="001B76BC"/>
    <w:rsid w:val="001C1134"/>
    <w:rsid w:val="001C13B1"/>
    <w:rsid w:val="001C3D57"/>
    <w:rsid w:val="001C43EC"/>
    <w:rsid w:val="001C54AE"/>
    <w:rsid w:val="001D0CAE"/>
    <w:rsid w:val="001D1E3B"/>
    <w:rsid w:val="001D2275"/>
    <w:rsid w:val="001E09CC"/>
    <w:rsid w:val="001E28BC"/>
    <w:rsid w:val="001F0E6A"/>
    <w:rsid w:val="001F4542"/>
    <w:rsid w:val="001F6962"/>
    <w:rsid w:val="001F6E93"/>
    <w:rsid w:val="0020308D"/>
    <w:rsid w:val="00216640"/>
    <w:rsid w:val="00220663"/>
    <w:rsid w:val="00220F3C"/>
    <w:rsid w:val="00226A5F"/>
    <w:rsid w:val="002308E6"/>
    <w:rsid w:val="0023380B"/>
    <w:rsid w:val="00235D91"/>
    <w:rsid w:val="00236263"/>
    <w:rsid w:val="0023745D"/>
    <w:rsid w:val="002401EE"/>
    <w:rsid w:val="0024101E"/>
    <w:rsid w:val="00244F96"/>
    <w:rsid w:val="002452E3"/>
    <w:rsid w:val="002503B1"/>
    <w:rsid w:val="00251C04"/>
    <w:rsid w:val="00255CD8"/>
    <w:rsid w:val="00262226"/>
    <w:rsid w:val="00264A92"/>
    <w:rsid w:val="0026534F"/>
    <w:rsid w:val="00273425"/>
    <w:rsid w:val="00280DB0"/>
    <w:rsid w:val="0028253C"/>
    <w:rsid w:val="002930FE"/>
    <w:rsid w:val="00296913"/>
    <w:rsid w:val="00296BC7"/>
    <w:rsid w:val="002979D8"/>
    <w:rsid w:val="002A0236"/>
    <w:rsid w:val="002A1AD5"/>
    <w:rsid w:val="002A4A05"/>
    <w:rsid w:val="002B1E6B"/>
    <w:rsid w:val="002B4472"/>
    <w:rsid w:val="002C0834"/>
    <w:rsid w:val="002D191B"/>
    <w:rsid w:val="002D773B"/>
    <w:rsid w:val="002E0F43"/>
    <w:rsid w:val="002E2F5C"/>
    <w:rsid w:val="002F1074"/>
    <w:rsid w:val="002F26A2"/>
    <w:rsid w:val="002F3220"/>
    <w:rsid w:val="002F38ED"/>
    <w:rsid w:val="002F40DA"/>
    <w:rsid w:val="00305AC4"/>
    <w:rsid w:val="003159B7"/>
    <w:rsid w:val="0032226C"/>
    <w:rsid w:val="00322D97"/>
    <w:rsid w:val="003232D0"/>
    <w:rsid w:val="00324769"/>
    <w:rsid w:val="003260E8"/>
    <w:rsid w:val="00326FCC"/>
    <w:rsid w:val="00332E7D"/>
    <w:rsid w:val="00333388"/>
    <w:rsid w:val="00333ED9"/>
    <w:rsid w:val="00340294"/>
    <w:rsid w:val="003410AF"/>
    <w:rsid w:val="00341326"/>
    <w:rsid w:val="003422F8"/>
    <w:rsid w:val="00343ACF"/>
    <w:rsid w:val="0035048E"/>
    <w:rsid w:val="00351908"/>
    <w:rsid w:val="00355497"/>
    <w:rsid w:val="00355AA2"/>
    <w:rsid w:val="00363821"/>
    <w:rsid w:val="003663A3"/>
    <w:rsid w:val="00366ECB"/>
    <w:rsid w:val="00367951"/>
    <w:rsid w:val="00370049"/>
    <w:rsid w:val="00374507"/>
    <w:rsid w:val="00375405"/>
    <w:rsid w:val="00380780"/>
    <w:rsid w:val="00380833"/>
    <w:rsid w:val="00381A46"/>
    <w:rsid w:val="0038234F"/>
    <w:rsid w:val="003858B8"/>
    <w:rsid w:val="00394B09"/>
    <w:rsid w:val="003A452B"/>
    <w:rsid w:val="003B2C08"/>
    <w:rsid w:val="003B311E"/>
    <w:rsid w:val="003B4435"/>
    <w:rsid w:val="003B54CA"/>
    <w:rsid w:val="003B58B7"/>
    <w:rsid w:val="003C484E"/>
    <w:rsid w:val="003D7355"/>
    <w:rsid w:val="003D7DA8"/>
    <w:rsid w:val="003E01B9"/>
    <w:rsid w:val="003E45FD"/>
    <w:rsid w:val="003E595F"/>
    <w:rsid w:val="003E65D9"/>
    <w:rsid w:val="003E6BBB"/>
    <w:rsid w:val="003E7FE3"/>
    <w:rsid w:val="003F4323"/>
    <w:rsid w:val="003F6660"/>
    <w:rsid w:val="0040086B"/>
    <w:rsid w:val="004054CA"/>
    <w:rsid w:val="00405C43"/>
    <w:rsid w:val="00410C07"/>
    <w:rsid w:val="00415DC5"/>
    <w:rsid w:val="00423E33"/>
    <w:rsid w:val="0043026C"/>
    <w:rsid w:val="00435071"/>
    <w:rsid w:val="00436B4D"/>
    <w:rsid w:val="00437084"/>
    <w:rsid w:val="004429FD"/>
    <w:rsid w:val="00445BEA"/>
    <w:rsid w:val="0044655E"/>
    <w:rsid w:val="0045398C"/>
    <w:rsid w:val="00455C8C"/>
    <w:rsid w:val="00460BBF"/>
    <w:rsid w:val="0046145E"/>
    <w:rsid w:val="0046146D"/>
    <w:rsid w:val="004620F3"/>
    <w:rsid w:val="0046287F"/>
    <w:rsid w:val="00463E2F"/>
    <w:rsid w:val="00464942"/>
    <w:rsid w:val="004736AB"/>
    <w:rsid w:val="00475A45"/>
    <w:rsid w:val="00481DB4"/>
    <w:rsid w:val="00483011"/>
    <w:rsid w:val="004837F0"/>
    <w:rsid w:val="00483CA6"/>
    <w:rsid w:val="00486ECB"/>
    <w:rsid w:val="004914DD"/>
    <w:rsid w:val="00493FD9"/>
    <w:rsid w:val="004A1BA1"/>
    <w:rsid w:val="004A1DF3"/>
    <w:rsid w:val="004A4790"/>
    <w:rsid w:val="004A5752"/>
    <w:rsid w:val="004B01C3"/>
    <w:rsid w:val="004B0750"/>
    <w:rsid w:val="004B3D47"/>
    <w:rsid w:val="004C0104"/>
    <w:rsid w:val="004C42FA"/>
    <w:rsid w:val="004C571E"/>
    <w:rsid w:val="004C7860"/>
    <w:rsid w:val="004D53A7"/>
    <w:rsid w:val="004E4647"/>
    <w:rsid w:val="004E5FA5"/>
    <w:rsid w:val="004E69FA"/>
    <w:rsid w:val="004E7CA0"/>
    <w:rsid w:val="004F030F"/>
    <w:rsid w:val="004F765A"/>
    <w:rsid w:val="00500769"/>
    <w:rsid w:val="00500ED5"/>
    <w:rsid w:val="00501C8C"/>
    <w:rsid w:val="005122CB"/>
    <w:rsid w:val="00514577"/>
    <w:rsid w:val="005261A4"/>
    <w:rsid w:val="0053043F"/>
    <w:rsid w:val="00530513"/>
    <w:rsid w:val="00534340"/>
    <w:rsid w:val="0054383C"/>
    <w:rsid w:val="005525AA"/>
    <w:rsid w:val="00555382"/>
    <w:rsid w:val="00555678"/>
    <w:rsid w:val="005707D0"/>
    <w:rsid w:val="0057411B"/>
    <w:rsid w:val="005828EF"/>
    <w:rsid w:val="005839B7"/>
    <w:rsid w:val="0058659B"/>
    <w:rsid w:val="005A04C7"/>
    <w:rsid w:val="005A3561"/>
    <w:rsid w:val="005A4682"/>
    <w:rsid w:val="005A59D4"/>
    <w:rsid w:val="005C0401"/>
    <w:rsid w:val="005C2727"/>
    <w:rsid w:val="005C46CB"/>
    <w:rsid w:val="005C7305"/>
    <w:rsid w:val="005E18EF"/>
    <w:rsid w:val="005E3F96"/>
    <w:rsid w:val="005E52B0"/>
    <w:rsid w:val="005F12EB"/>
    <w:rsid w:val="005F187D"/>
    <w:rsid w:val="005F2C9E"/>
    <w:rsid w:val="005F356F"/>
    <w:rsid w:val="005F6854"/>
    <w:rsid w:val="00601F95"/>
    <w:rsid w:val="00602305"/>
    <w:rsid w:val="00602513"/>
    <w:rsid w:val="00604444"/>
    <w:rsid w:val="00615437"/>
    <w:rsid w:val="00615835"/>
    <w:rsid w:val="00615BCA"/>
    <w:rsid w:val="0061686E"/>
    <w:rsid w:val="00621650"/>
    <w:rsid w:val="006224B4"/>
    <w:rsid w:val="00623080"/>
    <w:rsid w:val="006235B9"/>
    <w:rsid w:val="00623CEE"/>
    <w:rsid w:val="00623F9F"/>
    <w:rsid w:val="006243AB"/>
    <w:rsid w:val="00626933"/>
    <w:rsid w:val="00630B47"/>
    <w:rsid w:val="00630C4D"/>
    <w:rsid w:val="006312A3"/>
    <w:rsid w:val="00640220"/>
    <w:rsid w:val="00644106"/>
    <w:rsid w:val="00647DD9"/>
    <w:rsid w:val="00650470"/>
    <w:rsid w:val="00653FF6"/>
    <w:rsid w:val="00655B5D"/>
    <w:rsid w:val="00656590"/>
    <w:rsid w:val="00657230"/>
    <w:rsid w:val="00657638"/>
    <w:rsid w:val="00657B66"/>
    <w:rsid w:val="00666B64"/>
    <w:rsid w:val="00667264"/>
    <w:rsid w:val="00667350"/>
    <w:rsid w:val="00670607"/>
    <w:rsid w:val="00672A7F"/>
    <w:rsid w:val="0067353F"/>
    <w:rsid w:val="006737CC"/>
    <w:rsid w:val="00676AB2"/>
    <w:rsid w:val="006777AE"/>
    <w:rsid w:val="00680117"/>
    <w:rsid w:val="006926F8"/>
    <w:rsid w:val="00695A08"/>
    <w:rsid w:val="006A1FFF"/>
    <w:rsid w:val="006A2735"/>
    <w:rsid w:val="006A2F68"/>
    <w:rsid w:val="006B0F5E"/>
    <w:rsid w:val="006B366A"/>
    <w:rsid w:val="006B3C60"/>
    <w:rsid w:val="006B70D9"/>
    <w:rsid w:val="006C1C6B"/>
    <w:rsid w:val="006C31B7"/>
    <w:rsid w:val="006C634B"/>
    <w:rsid w:val="006C7D23"/>
    <w:rsid w:val="006D0697"/>
    <w:rsid w:val="006D2367"/>
    <w:rsid w:val="006D360E"/>
    <w:rsid w:val="006D37A5"/>
    <w:rsid w:val="006D4BB2"/>
    <w:rsid w:val="006D7665"/>
    <w:rsid w:val="006E104D"/>
    <w:rsid w:val="006E42B1"/>
    <w:rsid w:val="006E48A4"/>
    <w:rsid w:val="006E4FC7"/>
    <w:rsid w:val="006E5DAD"/>
    <w:rsid w:val="006E79D2"/>
    <w:rsid w:val="006F10DB"/>
    <w:rsid w:val="006F1AE9"/>
    <w:rsid w:val="006F22BC"/>
    <w:rsid w:val="006F22E7"/>
    <w:rsid w:val="006F23E9"/>
    <w:rsid w:val="006F41D8"/>
    <w:rsid w:val="00700420"/>
    <w:rsid w:val="00700760"/>
    <w:rsid w:val="00706CA5"/>
    <w:rsid w:val="00707720"/>
    <w:rsid w:val="00710B1A"/>
    <w:rsid w:val="0071146C"/>
    <w:rsid w:val="00714C23"/>
    <w:rsid w:val="0071789E"/>
    <w:rsid w:val="00721D11"/>
    <w:rsid w:val="00722E02"/>
    <w:rsid w:val="00723D21"/>
    <w:rsid w:val="007300C8"/>
    <w:rsid w:val="00731023"/>
    <w:rsid w:val="007328C5"/>
    <w:rsid w:val="00734FA7"/>
    <w:rsid w:val="00737061"/>
    <w:rsid w:val="007370B0"/>
    <w:rsid w:val="007424EC"/>
    <w:rsid w:val="00745E1D"/>
    <w:rsid w:val="00750CF3"/>
    <w:rsid w:val="00753907"/>
    <w:rsid w:val="0075453D"/>
    <w:rsid w:val="007557DF"/>
    <w:rsid w:val="00760C61"/>
    <w:rsid w:val="00763B89"/>
    <w:rsid w:val="00765B3A"/>
    <w:rsid w:val="00767593"/>
    <w:rsid w:val="007679A7"/>
    <w:rsid w:val="00771299"/>
    <w:rsid w:val="00771E9C"/>
    <w:rsid w:val="00773668"/>
    <w:rsid w:val="007747B5"/>
    <w:rsid w:val="0079199F"/>
    <w:rsid w:val="0079716B"/>
    <w:rsid w:val="0079744C"/>
    <w:rsid w:val="007A1C90"/>
    <w:rsid w:val="007B18AB"/>
    <w:rsid w:val="007B2B1D"/>
    <w:rsid w:val="007B3F1C"/>
    <w:rsid w:val="007B5B38"/>
    <w:rsid w:val="007B6520"/>
    <w:rsid w:val="007C0880"/>
    <w:rsid w:val="007C0B10"/>
    <w:rsid w:val="007C4D24"/>
    <w:rsid w:val="007D4812"/>
    <w:rsid w:val="007D7A8F"/>
    <w:rsid w:val="007E57B5"/>
    <w:rsid w:val="007E6627"/>
    <w:rsid w:val="007E6671"/>
    <w:rsid w:val="007F03E1"/>
    <w:rsid w:val="007F21D7"/>
    <w:rsid w:val="007F4298"/>
    <w:rsid w:val="007F74B2"/>
    <w:rsid w:val="00802C62"/>
    <w:rsid w:val="00812859"/>
    <w:rsid w:val="008134A2"/>
    <w:rsid w:val="00817621"/>
    <w:rsid w:val="00824D02"/>
    <w:rsid w:val="00826819"/>
    <w:rsid w:val="00826A92"/>
    <w:rsid w:val="00830AB2"/>
    <w:rsid w:val="00840185"/>
    <w:rsid w:val="008405D3"/>
    <w:rsid w:val="00842451"/>
    <w:rsid w:val="008464EE"/>
    <w:rsid w:val="00846918"/>
    <w:rsid w:val="0086290E"/>
    <w:rsid w:val="00867707"/>
    <w:rsid w:val="00872EE8"/>
    <w:rsid w:val="0087407C"/>
    <w:rsid w:val="00874B3D"/>
    <w:rsid w:val="0087522B"/>
    <w:rsid w:val="008773D0"/>
    <w:rsid w:val="00881182"/>
    <w:rsid w:val="0088507A"/>
    <w:rsid w:val="00887D1F"/>
    <w:rsid w:val="0089390C"/>
    <w:rsid w:val="008A4D76"/>
    <w:rsid w:val="008B558D"/>
    <w:rsid w:val="008B6D8B"/>
    <w:rsid w:val="008C18C6"/>
    <w:rsid w:val="008D48FC"/>
    <w:rsid w:val="008D733A"/>
    <w:rsid w:val="008E354D"/>
    <w:rsid w:val="008E4D6B"/>
    <w:rsid w:val="008E7D50"/>
    <w:rsid w:val="008F0471"/>
    <w:rsid w:val="008F648B"/>
    <w:rsid w:val="008F69F4"/>
    <w:rsid w:val="00902D00"/>
    <w:rsid w:val="00907CE5"/>
    <w:rsid w:val="00911F3E"/>
    <w:rsid w:val="00916BA7"/>
    <w:rsid w:val="0091796B"/>
    <w:rsid w:val="00923DE9"/>
    <w:rsid w:val="009276CA"/>
    <w:rsid w:val="009300CE"/>
    <w:rsid w:val="00940085"/>
    <w:rsid w:val="009401E1"/>
    <w:rsid w:val="00940ADD"/>
    <w:rsid w:val="00941D9E"/>
    <w:rsid w:val="00944936"/>
    <w:rsid w:val="00945265"/>
    <w:rsid w:val="009455C4"/>
    <w:rsid w:val="00945838"/>
    <w:rsid w:val="00945EA1"/>
    <w:rsid w:val="00952052"/>
    <w:rsid w:val="00952AF7"/>
    <w:rsid w:val="00952E32"/>
    <w:rsid w:val="00953264"/>
    <w:rsid w:val="009532F3"/>
    <w:rsid w:val="0095667F"/>
    <w:rsid w:val="009573D9"/>
    <w:rsid w:val="00962C01"/>
    <w:rsid w:val="00964CA4"/>
    <w:rsid w:val="00967921"/>
    <w:rsid w:val="00971DBC"/>
    <w:rsid w:val="00971EE9"/>
    <w:rsid w:val="00972829"/>
    <w:rsid w:val="0097313C"/>
    <w:rsid w:val="00973E5E"/>
    <w:rsid w:val="00974861"/>
    <w:rsid w:val="00977F5D"/>
    <w:rsid w:val="00980948"/>
    <w:rsid w:val="00983315"/>
    <w:rsid w:val="00992A34"/>
    <w:rsid w:val="00997EA0"/>
    <w:rsid w:val="009A1514"/>
    <w:rsid w:val="009A539A"/>
    <w:rsid w:val="009A6384"/>
    <w:rsid w:val="009A6583"/>
    <w:rsid w:val="009B07C5"/>
    <w:rsid w:val="009B0F94"/>
    <w:rsid w:val="009B36F0"/>
    <w:rsid w:val="009B3F2F"/>
    <w:rsid w:val="009B676E"/>
    <w:rsid w:val="009C0909"/>
    <w:rsid w:val="009C5081"/>
    <w:rsid w:val="009C7D5A"/>
    <w:rsid w:val="009D0BD1"/>
    <w:rsid w:val="009D24CE"/>
    <w:rsid w:val="009D2822"/>
    <w:rsid w:val="009E094A"/>
    <w:rsid w:val="009E4525"/>
    <w:rsid w:val="009F29BE"/>
    <w:rsid w:val="009F2BAB"/>
    <w:rsid w:val="009F442D"/>
    <w:rsid w:val="00A06986"/>
    <w:rsid w:val="00A07F77"/>
    <w:rsid w:val="00A1326C"/>
    <w:rsid w:val="00A15FE5"/>
    <w:rsid w:val="00A16C79"/>
    <w:rsid w:val="00A21132"/>
    <w:rsid w:val="00A30A9B"/>
    <w:rsid w:val="00A34D8F"/>
    <w:rsid w:val="00A35176"/>
    <w:rsid w:val="00A5074C"/>
    <w:rsid w:val="00A549E5"/>
    <w:rsid w:val="00A55CD0"/>
    <w:rsid w:val="00A60599"/>
    <w:rsid w:val="00A716CC"/>
    <w:rsid w:val="00A77C48"/>
    <w:rsid w:val="00A80C39"/>
    <w:rsid w:val="00A82775"/>
    <w:rsid w:val="00A8464C"/>
    <w:rsid w:val="00A86343"/>
    <w:rsid w:val="00A909F2"/>
    <w:rsid w:val="00A918F9"/>
    <w:rsid w:val="00A92D88"/>
    <w:rsid w:val="00AA1004"/>
    <w:rsid w:val="00AA2084"/>
    <w:rsid w:val="00AA2B01"/>
    <w:rsid w:val="00AA5B6F"/>
    <w:rsid w:val="00AA6B97"/>
    <w:rsid w:val="00AA7DF4"/>
    <w:rsid w:val="00AB2E94"/>
    <w:rsid w:val="00AB441F"/>
    <w:rsid w:val="00AB655D"/>
    <w:rsid w:val="00AC07DE"/>
    <w:rsid w:val="00AC1E27"/>
    <w:rsid w:val="00AC2F0C"/>
    <w:rsid w:val="00AC6BA0"/>
    <w:rsid w:val="00AD181A"/>
    <w:rsid w:val="00AE4E3B"/>
    <w:rsid w:val="00AE547A"/>
    <w:rsid w:val="00AE67E4"/>
    <w:rsid w:val="00AE6F83"/>
    <w:rsid w:val="00AE75D8"/>
    <w:rsid w:val="00AE78DA"/>
    <w:rsid w:val="00AF0756"/>
    <w:rsid w:val="00AF2190"/>
    <w:rsid w:val="00AF3F65"/>
    <w:rsid w:val="00AF5BCF"/>
    <w:rsid w:val="00AF7457"/>
    <w:rsid w:val="00B01896"/>
    <w:rsid w:val="00B0292F"/>
    <w:rsid w:val="00B04873"/>
    <w:rsid w:val="00B04FDD"/>
    <w:rsid w:val="00B11DB8"/>
    <w:rsid w:val="00B22091"/>
    <w:rsid w:val="00B22C5C"/>
    <w:rsid w:val="00B23AAC"/>
    <w:rsid w:val="00B246C0"/>
    <w:rsid w:val="00B262B5"/>
    <w:rsid w:val="00B348D7"/>
    <w:rsid w:val="00B35087"/>
    <w:rsid w:val="00B36BCD"/>
    <w:rsid w:val="00B41A96"/>
    <w:rsid w:val="00B425D5"/>
    <w:rsid w:val="00B45722"/>
    <w:rsid w:val="00B472BA"/>
    <w:rsid w:val="00B4780E"/>
    <w:rsid w:val="00B548EC"/>
    <w:rsid w:val="00B54936"/>
    <w:rsid w:val="00B574FA"/>
    <w:rsid w:val="00B61934"/>
    <w:rsid w:val="00B66AD9"/>
    <w:rsid w:val="00B731E8"/>
    <w:rsid w:val="00B75B93"/>
    <w:rsid w:val="00B76F2D"/>
    <w:rsid w:val="00B823D9"/>
    <w:rsid w:val="00B82451"/>
    <w:rsid w:val="00B849AB"/>
    <w:rsid w:val="00B87CF8"/>
    <w:rsid w:val="00B91807"/>
    <w:rsid w:val="00BA1CF8"/>
    <w:rsid w:val="00BB3CE3"/>
    <w:rsid w:val="00BB4ECC"/>
    <w:rsid w:val="00BB6167"/>
    <w:rsid w:val="00BC14B0"/>
    <w:rsid w:val="00BC2C9A"/>
    <w:rsid w:val="00BC45D6"/>
    <w:rsid w:val="00BD1EFE"/>
    <w:rsid w:val="00BD2A98"/>
    <w:rsid w:val="00BD4F47"/>
    <w:rsid w:val="00BD4FDD"/>
    <w:rsid w:val="00BD6D2D"/>
    <w:rsid w:val="00BD7E58"/>
    <w:rsid w:val="00BE7409"/>
    <w:rsid w:val="00BF4CF5"/>
    <w:rsid w:val="00BF77E4"/>
    <w:rsid w:val="00C03392"/>
    <w:rsid w:val="00C04702"/>
    <w:rsid w:val="00C129AD"/>
    <w:rsid w:val="00C12F75"/>
    <w:rsid w:val="00C13D9A"/>
    <w:rsid w:val="00C16A2C"/>
    <w:rsid w:val="00C2072F"/>
    <w:rsid w:val="00C310CA"/>
    <w:rsid w:val="00C31277"/>
    <w:rsid w:val="00C328A0"/>
    <w:rsid w:val="00C3362E"/>
    <w:rsid w:val="00C3780B"/>
    <w:rsid w:val="00C42AD6"/>
    <w:rsid w:val="00C464DD"/>
    <w:rsid w:val="00C4703B"/>
    <w:rsid w:val="00C47D32"/>
    <w:rsid w:val="00C517C4"/>
    <w:rsid w:val="00C51E5D"/>
    <w:rsid w:val="00C57591"/>
    <w:rsid w:val="00C57827"/>
    <w:rsid w:val="00C57B9E"/>
    <w:rsid w:val="00C60163"/>
    <w:rsid w:val="00C606F4"/>
    <w:rsid w:val="00C60E98"/>
    <w:rsid w:val="00C65E0D"/>
    <w:rsid w:val="00C77482"/>
    <w:rsid w:val="00C93F50"/>
    <w:rsid w:val="00C9417F"/>
    <w:rsid w:val="00C962C5"/>
    <w:rsid w:val="00CA462C"/>
    <w:rsid w:val="00CA4F23"/>
    <w:rsid w:val="00CB4338"/>
    <w:rsid w:val="00CB5065"/>
    <w:rsid w:val="00CB5A93"/>
    <w:rsid w:val="00CB7535"/>
    <w:rsid w:val="00CC3BB1"/>
    <w:rsid w:val="00CD0037"/>
    <w:rsid w:val="00CD24AE"/>
    <w:rsid w:val="00CD623D"/>
    <w:rsid w:val="00CE6D86"/>
    <w:rsid w:val="00CE7F1B"/>
    <w:rsid w:val="00CF28E3"/>
    <w:rsid w:val="00CF3AFA"/>
    <w:rsid w:val="00CF4F8B"/>
    <w:rsid w:val="00CF5D85"/>
    <w:rsid w:val="00CF79D2"/>
    <w:rsid w:val="00D121E2"/>
    <w:rsid w:val="00D13AE3"/>
    <w:rsid w:val="00D1453D"/>
    <w:rsid w:val="00D1766B"/>
    <w:rsid w:val="00D22A8E"/>
    <w:rsid w:val="00D36FAD"/>
    <w:rsid w:val="00D40D8B"/>
    <w:rsid w:val="00D45C32"/>
    <w:rsid w:val="00D50477"/>
    <w:rsid w:val="00D56D89"/>
    <w:rsid w:val="00D57450"/>
    <w:rsid w:val="00D60D48"/>
    <w:rsid w:val="00D631D8"/>
    <w:rsid w:val="00D63864"/>
    <w:rsid w:val="00D65DBF"/>
    <w:rsid w:val="00D73AEB"/>
    <w:rsid w:val="00D769BC"/>
    <w:rsid w:val="00D7723D"/>
    <w:rsid w:val="00D85095"/>
    <w:rsid w:val="00D93565"/>
    <w:rsid w:val="00D9359F"/>
    <w:rsid w:val="00D94E77"/>
    <w:rsid w:val="00DA6559"/>
    <w:rsid w:val="00DA7EEA"/>
    <w:rsid w:val="00DB201C"/>
    <w:rsid w:val="00DB3E76"/>
    <w:rsid w:val="00DB5C8B"/>
    <w:rsid w:val="00DC0496"/>
    <w:rsid w:val="00DC48CD"/>
    <w:rsid w:val="00DD14A1"/>
    <w:rsid w:val="00DD56AC"/>
    <w:rsid w:val="00DF42CC"/>
    <w:rsid w:val="00DF4512"/>
    <w:rsid w:val="00DF565B"/>
    <w:rsid w:val="00DF7870"/>
    <w:rsid w:val="00E01A94"/>
    <w:rsid w:val="00E020CA"/>
    <w:rsid w:val="00E023C5"/>
    <w:rsid w:val="00E051CA"/>
    <w:rsid w:val="00E06E7F"/>
    <w:rsid w:val="00E13DA4"/>
    <w:rsid w:val="00E147E9"/>
    <w:rsid w:val="00E15EA0"/>
    <w:rsid w:val="00E17954"/>
    <w:rsid w:val="00E36151"/>
    <w:rsid w:val="00E37582"/>
    <w:rsid w:val="00E41225"/>
    <w:rsid w:val="00E41DE1"/>
    <w:rsid w:val="00E42869"/>
    <w:rsid w:val="00E473EB"/>
    <w:rsid w:val="00E51FAF"/>
    <w:rsid w:val="00E531DA"/>
    <w:rsid w:val="00E606B1"/>
    <w:rsid w:val="00E6313E"/>
    <w:rsid w:val="00E64EE1"/>
    <w:rsid w:val="00E7194E"/>
    <w:rsid w:val="00E77BF4"/>
    <w:rsid w:val="00E8360F"/>
    <w:rsid w:val="00E9097F"/>
    <w:rsid w:val="00E93A09"/>
    <w:rsid w:val="00E96A8F"/>
    <w:rsid w:val="00EB7A4A"/>
    <w:rsid w:val="00EC298C"/>
    <w:rsid w:val="00EC300A"/>
    <w:rsid w:val="00EC3616"/>
    <w:rsid w:val="00ED27A4"/>
    <w:rsid w:val="00ED5106"/>
    <w:rsid w:val="00ED532D"/>
    <w:rsid w:val="00ED53E8"/>
    <w:rsid w:val="00ED6EFE"/>
    <w:rsid w:val="00EE105C"/>
    <w:rsid w:val="00EE128A"/>
    <w:rsid w:val="00EE217E"/>
    <w:rsid w:val="00EE340E"/>
    <w:rsid w:val="00EE433D"/>
    <w:rsid w:val="00EE7652"/>
    <w:rsid w:val="00EF7BA4"/>
    <w:rsid w:val="00F008E4"/>
    <w:rsid w:val="00F022FA"/>
    <w:rsid w:val="00F02DB6"/>
    <w:rsid w:val="00F05312"/>
    <w:rsid w:val="00F073A2"/>
    <w:rsid w:val="00F249A8"/>
    <w:rsid w:val="00F32E06"/>
    <w:rsid w:val="00F34F79"/>
    <w:rsid w:val="00F35B6F"/>
    <w:rsid w:val="00F376EF"/>
    <w:rsid w:val="00F42F81"/>
    <w:rsid w:val="00F46A1E"/>
    <w:rsid w:val="00F470E4"/>
    <w:rsid w:val="00F5014E"/>
    <w:rsid w:val="00F51754"/>
    <w:rsid w:val="00F51B63"/>
    <w:rsid w:val="00F537CA"/>
    <w:rsid w:val="00F54BD9"/>
    <w:rsid w:val="00F55331"/>
    <w:rsid w:val="00F662A0"/>
    <w:rsid w:val="00F6686C"/>
    <w:rsid w:val="00F742C4"/>
    <w:rsid w:val="00F74FFF"/>
    <w:rsid w:val="00F809B5"/>
    <w:rsid w:val="00F81F5B"/>
    <w:rsid w:val="00F866A9"/>
    <w:rsid w:val="00F876D1"/>
    <w:rsid w:val="00F9157C"/>
    <w:rsid w:val="00F957E0"/>
    <w:rsid w:val="00FA4386"/>
    <w:rsid w:val="00FA79AC"/>
    <w:rsid w:val="00FB25EA"/>
    <w:rsid w:val="00FB382D"/>
    <w:rsid w:val="00FB3906"/>
    <w:rsid w:val="00FB70EE"/>
    <w:rsid w:val="00FC3743"/>
    <w:rsid w:val="00FC47E5"/>
    <w:rsid w:val="00FC5215"/>
    <w:rsid w:val="00FC5979"/>
    <w:rsid w:val="00FC7D3D"/>
    <w:rsid w:val="00FD0A44"/>
    <w:rsid w:val="00FD5E88"/>
    <w:rsid w:val="00FD6101"/>
    <w:rsid w:val="00FD6E39"/>
    <w:rsid w:val="00FE3891"/>
    <w:rsid w:val="00FF147F"/>
    <w:rsid w:val="00FF49B7"/>
    <w:rsid w:val="00FF4BB9"/>
    <w:rsid w:val="00FF4E81"/>
    <w:rsid w:val="00FF4F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FB67E74"/>
  <w15:docId w15:val="{C6910A7D-DF15-4755-9164-79A02A0C1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25E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554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5497"/>
  </w:style>
  <w:style w:type="paragraph" w:styleId="Footer">
    <w:name w:val="footer"/>
    <w:basedOn w:val="Normal"/>
    <w:link w:val="FooterChar"/>
    <w:uiPriority w:val="99"/>
    <w:unhideWhenUsed/>
    <w:rsid w:val="003554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5497"/>
  </w:style>
  <w:style w:type="character" w:styleId="CommentReference">
    <w:name w:val="annotation reference"/>
    <w:basedOn w:val="DefaultParagraphFont"/>
    <w:uiPriority w:val="99"/>
    <w:semiHidden/>
    <w:unhideWhenUsed/>
    <w:rsid w:val="00E606B1"/>
    <w:rPr>
      <w:sz w:val="16"/>
      <w:szCs w:val="16"/>
    </w:rPr>
  </w:style>
  <w:style w:type="paragraph" w:styleId="CommentText">
    <w:name w:val="annotation text"/>
    <w:basedOn w:val="Normal"/>
    <w:link w:val="CommentTextChar"/>
    <w:uiPriority w:val="99"/>
    <w:unhideWhenUsed/>
    <w:rsid w:val="00E606B1"/>
    <w:pPr>
      <w:spacing w:line="240" w:lineRule="auto"/>
    </w:pPr>
    <w:rPr>
      <w:sz w:val="20"/>
      <w:szCs w:val="20"/>
    </w:rPr>
  </w:style>
  <w:style w:type="character" w:customStyle="1" w:styleId="CommentTextChar">
    <w:name w:val="Comment Text Char"/>
    <w:basedOn w:val="DefaultParagraphFont"/>
    <w:link w:val="CommentText"/>
    <w:uiPriority w:val="99"/>
    <w:rsid w:val="00E606B1"/>
    <w:rPr>
      <w:sz w:val="20"/>
      <w:szCs w:val="20"/>
    </w:rPr>
  </w:style>
  <w:style w:type="paragraph" w:styleId="CommentSubject">
    <w:name w:val="annotation subject"/>
    <w:basedOn w:val="CommentText"/>
    <w:next w:val="CommentText"/>
    <w:link w:val="CommentSubjectChar"/>
    <w:uiPriority w:val="99"/>
    <w:semiHidden/>
    <w:unhideWhenUsed/>
    <w:rsid w:val="00E606B1"/>
    <w:rPr>
      <w:b/>
      <w:bCs/>
    </w:rPr>
  </w:style>
  <w:style w:type="character" w:customStyle="1" w:styleId="CommentSubjectChar">
    <w:name w:val="Comment Subject Char"/>
    <w:basedOn w:val="CommentTextChar"/>
    <w:link w:val="CommentSubject"/>
    <w:uiPriority w:val="99"/>
    <w:semiHidden/>
    <w:rsid w:val="00E606B1"/>
    <w:rPr>
      <w:b/>
      <w:bCs/>
      <w:sz w:val="20"/>
      <w:szCs w:val="20"/>
    </w:rPr>
  </w:style>
  <w:style w:type="paragraph" w:styleId="BalloonText">
    <w:name w:val="Balloon Text"/>
    <w:basedOn w:val="Normal"/>
    <w:link w:val="BalloonTextChar"/>
    <w:uiPriority w:val="99"/>
    <w:semiHidden/>
    <w:unhideWhenUsed/>
    <w:rsid w:val="00E606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6B1"/>
    <w:rPr>
      <w:rFonts w:ascii="Segoe UI" w:hAnsi="Segoe UI" w:cs="Segoe UI"/>
      <w:sz w:val="18"/>
      <w:szCs w:val="18"/>
    </w:rPr>
  </w:style>
  <w:style w:type="paragraph" w:customStyle="1" w:styleId="Alexdouble">
    <w:name w:val="Alex double"/>
    <w:basedOn w:val="Normal"/>
    <w:link w:val="AlexdoubleChar"/>
    <w:uiPriority w:val="99"/>
    <w:rsid w:val="00475A45"/>
    <w:pPr>
      <w:spacing w:after="0" w:line="480" w:lineRule="auto"/>
      <w:jc w:val="both"/>
    </w:pPr>
    <w:rPr>
      <w:rFonts w:ascii="Times New Roman" w:eastAsia="Times New Roman" w:hAnsi="Times New Roman" w:cs="Times New Roman"/>
      <w:sz w:val="24"/>
      <w:szCs w:val="20"/>
    </w:rPr>
  </w:style>
  <w:style w:type="paragraph" w:styleId="NoSpacing">
    <w:name w:val="No Spacing"/>
    <w:uiPriority w:val="1"/>
    <w:qFormat/>
    <w:rsid w:val="00F957E0"/>
    <w:pPr>
      <w:spacing w:after="0" w:line="240" w:lineRule="auto"/>
    </w:pPr>
  </w:style>
  <w:style w:type="paragraph" w:customStyle="1" w:styleId="EndNoteBibliographyTitle">
    <w:name w:val="EndNote Bibliography Title"/>
    <w:basedOn w:val="Normal"/>
    <w:link w:val="EndNoteBibliographyTitleChar"/>
    <w:rsid w:val="00C16A2C"/>
    <w:pPr>
      <w:spacing w:after="0"/>
      <w:jc w:val="center"/>
    </w:pPr>
    <w:rPr>
      <w:rFonts w:ascii="Calibri" w:hAnsi="Calibri" w:cs="Calibri"/>
      <w:noProof/>
      <w:lang w:val="en-US"/>
    </w:rPr>
  </w:style>
  <w:style w:type="character" w:customStyle="1" w:styleId="AlexdoubleChar">
    <w:name w:val="Alex double Char"/>
    <w:basedOn w:val="DefaultParagraphFont"/>
    <w:link w:val="Alexdouble"/>
    <w:uiPriority w:val="99"/>
    <w:rsid w:val="00C16A2C"/>
    <w:rPr>
      <w:rFonts w:ascii="Times New Roman" w:eastAsia="Times New Roman" w:hAnsi="Times New Roman" w:cs="Times New Roman"/>
      <w:sz w:val="24"/>
      <w:szCs w:val="20"/>
    </w:rPr>
  </w:style>
  <w:style w:type="character" w:customStyle="1" w:styleId="EndNoteBibliographyTitleChar">
    <w:name w:val="EndNote Bibliography Title Char"/>
    <w:basedOn w:val="AlexdoubleChar"/>
    <w:link w:val="EndNoteBibliographyTitle"/>
    <w:rsid w:val="00C16A2C"/>
    <w:rPr>
      <w:rFonts w:ascii="Calibri" w:eastAsia="Times New Roman" w:hAnsi="Calibri" w:cs="Calibri"/>
      <w:noProof/>
      <w:sz w:val="24"/>
      <w:szCs w:val="20"/>
      <w:lang w:val="en-US"/>
    </w:rPr>
  </w:style>
  <w:style w:type="paragraph" w:customStyle="1" w:styleId="EndNoteBibliography">
    <w:name w:val="EndNote Bibliography"/>
    <w:basedOn w:val="Normal"/>
    <w:link w:val="EndNoteBibliographyChar"/>
    <w:rsid w:val="00C16A2C"/>
    <w:pPr>
      <w:spacing w:line="240" w:lineRule="auto"/>
    </w:pPr>
    <w:rPr>
      <w:rFonts w:ascii="Calibri" w:hAnsi="Calibri" w:cs="Calibri"/>
      <w:noProof/>
      <w:lang w:val="en-US"/>
    </w:rPr>
  </w:style>
  <w:style w:type="character" w:customStyle="1" w:styleId="EndNoteBibliographyChar">
    <w:name w:val="EndNote Bibliography Char"/>
    <w:basedOn w:val="AlexdoubleChar"/>
    <w:link w:val="EndNoteBibliography"/>
    <w:rsid w:val="00C16A2C"/>
    <w:rPr>
      <w:rFonts w:ascii="Calibri" w:eastAsia="Times New Roman" w:hAnsi="Calibri" w:cs="Calibri"/>
      <w:noProof/>
      <w:sz w:val="24"/>
      <w:szCs w:val="20"/>
      <w:lang w:val="en-US"/>
    </w:rPr>
  </w:style>
  <w:style w:type="character" w:styleId="Hyperlink">
    <w:name w:val="Hyperlink"/>
    <w:basedOn w:val="DefaultParagraphFont"/>
    <w:uiPriority w:val="99"/>
    <w:unhideWhenUsed/>
    <w:rsid w:val="0035048E"/>
    <w:rPr>
      <w:color w:val="0563C1" w:themeColor="hyperlink"/>
      <w:u w:val="single"/>
    </w:rPr>
  </w:style>
  <w:style w:type="paragraph" w:styleId="ListParagraph">
    <w:name w:val="List Paragraph"/>
    <w:basedOn w:val="Normal"/>
    <w:uiPriority w:val="34"/>
    <w:qFormat/>
    <w:rsid w:val="000F7615"/>
    <w:pPr>
      <w:ind w:left="720"/>
      <w:contextualSpacing/>
    </w:pPr>
  </w:style>
  <w:style w:type="character" w:customStyle="1" w:styleId="normal0020tablechar">
    <w:name w:val="normal_0020table__char"/>
    <w:basedOn w:val="DefaultParagraphFont"/>
    <w:rsid w:val="006E79D2"/>
  </w:style>
  <w:style w:type="paragraph" w:styleId="Revision">
    <w:name w:val="Revision"/>
    <w:hidden/>
    <w:uiPriority w:val="99"/>
    <w:semiHidden/>
    <w:rsid w:val="00375405"/>
    <w:pPr>
      <w:spacing w:after="0" w:line="240" w:lineRule="auto"/>
    </w:pPr>
  </w:style>
  <w:style w:type="character" w:styleId="LineNumber">
    <w:name w:val="line number"/>
    <w:basedOn w:val="DefaultParagraphFont"/>
    <w:uiPriority w:val="99"/>
    <w:semiHidden/>
    <w:unhideWhenUsed/>
    <w:rsid w:val="006A2735"/>
  </w:style>
  <w:style w:type="paragraph" w:styleId="PlainText">
    <w:name w:val="Plain Text"/>
    <w:basedOn w:val="Normal"/>
    <w:link w:val="PlainTextChar"/>
    <w:uiPriority w:val="99"/>
    <w:semiHidden/>
    <w:unhideWhenUsed/>
    <w:rsid w:val="00340294"/>
    <w:pPr>
      <w:spacing w:after="0" w:line="240" w:lineRule="auto"/>
    </w:pPr>
    <w:rPr>
      <w:rFonts w:ascii="Arial" w:hAnsi="Arial"/>
      <w:szCs w:val="21"/>
    </w:rPr>
  </w:style>
  <w:style w:type="character" w:customStyle="1" w:styleId="PlainTextChar">
    <w:name w:val="Plain Text Char"/>
    <w:basedOn w:val="DefaultParagraphFont"/>
    <w:link w:val="PlainText"/>
    <w:uiPriority w:val="99"/>
    <w:semiHidden/>
    <w:rsid w:val="00340294"/>
    <w:rPr>
      <w:rFonts w:ascii="Arial" w:hAnsi="Arial"/>
      <w:szCs w:val="21"/>
    </w:rPr>
  </w:style>
  <w:style w:type="character" w:customStyle="1" w:styleId="highlight">
    <w:name w:val="highlight"/>
    <w:basedOn w:val="DefaultParagraphFont"/>
    <w:rsid w:val="00DD1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36145">
      <w:bodyDiv w:val="1"/>
      <w:marLeft w:val="0"/>
      <w:marRight w:val="0"/>
      <w:marTop w:val="0"/>
      <w:marBottom w:val="0"/>
      <w:divBdr>
        <w:top w:val="none" w:sz="0" w:space="0" w:color="auto"/>
        <w:left w:val="none" w:sz="0" w:space="0" w:color="auto"/>
        <w:bottom w:val="none" w:sz="0" w:space="0" w:color="auto"/>
        <w:right w:val="none" w:sz="0" w:space="0" w:color="auto"/>
      </w:divBdr>
    </w:div>
    <w:div w:id="156581502">
      <w:bodyDiv w:val="1"/>
      <w:marLeft w:val="0"/>
      <w:marRight w:val="0"/>
      <w:marTop w:val="0"/>
      <w:marBottom w:val="0"/>
      <w:divBdr>
        <w:top w:val="none" w:sz="0" w:space="0" w:color="auto"/>
        <w:left w:val="none" w:sz="0" w:space="0" w:color="auto"/>
        <w:bottom w:val="none" w:sz="0" w:space="0" w:color="auto"/>
        <w:right w:val="none" w:sz="0" w:space="0" w:color="auto"/>
      </w:divBdr>
    </w:div>
    <w:div w:id="184056035">
      <w:bodyDiv w:val="1"/>
      <w:marLeft w:val="0"/>
      <w:marRight w:val="0"/>
      <w:marTop w:val="0"/>
      <w:marBottom w:val="0"/>
      <w:divBdr>
        <w:top w:val="none" w:sz="0" w:space="0" w:color="auto"/>
        <w:left w:val="none" w:sz="0" w:space="0" w:color="auto"/>
        <w:bottom w:val="none" w:sz="0" w:space="0" w:color="auto"/>
        <w:right w:val="none" w:sz="0" w:space="0" w:color="auto"/>
      </w:divBdr>
      <w:divsChild>
        <w:div w:id="108209828">
          <w:marLeft w:val="0"/>
          <w:marRight w:val="0"/>
          <w:marTop w:val="0"/>
          <w:marBottom w:val="0"/>
          <w:divBdr>
            <w:top w:val="none" w:sz="0" w:space="0" w:color="auto"/>
            <w:left w:val="none" w:sz="0" w:space="0" w:color="auto"/>
            <w:bottom w:val="none" w:sz="0" w:space="0" w:color="auto"/>
            <w:right w:val="none" w:sz="0" w:space="0" w:color="auto"/>
          </w:divBdr>
        </w:div>
      </w:divsChild>
    </w:div>
    <w:div w:id="227691363">
      <w:bodyDiv w:val="1"/>
      <w:marLeft w:val="0"/>
      <w:marRight w:val="0"/>
      <w:marTop w:val="0"/>
      <w:marBottom w:val="0"/>
      <w:divBdr>
        <w:top w:val="none" w:sz="0" w:space="0" w:color="auto"/>
        <w:left w:val="none" w:sz="0" w:space="0" w:color="auto"/>
        <w:bottom w:val="none" w:sz="0" w:space="0" w:color="auto"/>
        <w:right w:val="none" w:sz="0" w:space="0" w:color="auto"/>
      </w:divBdr>
    </w:div>
    <w:div w:id="539099873">
      <w:bodyDiv w:val="1"/>
      <w:marLeft w:val="0"/>
      <w:marRight w:val="0"/>
      <w:marTop w:val="0"/>
      <w:marBottom w:val="0"/>
      <w:divBdr>
        <w:top w:val="none" w:sz="0" w:space="0" w:color="auto"/>
        <w:left w:val="none" w:sz="0" w:space="0" w:color="auto"/>
        <w:bottom w:val="none" w:sz="0" w:space="0" w:color="auto"/>
        <w:right w:val="none" w:sz="0" w:space="0" w:color="auto"/>
      </w:divBdr>
    </w:div>
    <w:div w:id="570850335">
      <w:bodyDiv w:val="1"/>
      <w:marLeft w:val="0"/>
      <w:marRight w:val="0"/>
      <w:marTop w:val="0"/>
      <w:marBottom w:val="0"/>
      <w:divBdr>
        <w:top w:val="none" w:sz="0" w:space="0" w:color="auto"/>
        <w:left w:val="none" w:sz="0" w:space="0" w:color="auto"/>
        <w:bottom w:val="none" w:sz="0" w:space="0" w:color="auto"/>
        <w:right w:val="none" w:sz="0" w:space="0" w:color="auto"/>
      </w:divBdr>
    </w:div>
    <w:div w:id="601230996">
      <w:bodyDiv w:val="1"/>
      <w:marLeft w:val="0"/>
      <w:marRight w:val="0"/>
      <w:marTop w:val="0"/>
      <w:marBottom w:val="0"/>
      <w:divBdr>
        <w:top w:val="none" w:sz="0" w:space="0" w:color="auto"/>
        <w:left w:val="none" w:sz="0" w:space="0" w:color="auto"/>
        <w:bottom w:val="none" w:sz="0" w:space="0" w:color="auto"/>
        <w:right w:val="none" w:sz="0" w:space="0" w:color="auto"/>
      </w:divBdr>
    </w:div>
    <w:div w:id="854882740">
      <w:bodyDiv w:val="1"/>
      <w:marLeft w:val="0"/>
      <w:marRight w:val="0"/>
      <w:marTop w:val="0"/>
      <w:marBottom w:val="0"/>
      <w:divBdr>
        <w:top w:val="none" w:sz="0" w:space="0" w:color="auto"/>
        <w:left w:val="none" w:sz="0" w:space="0" w:color="auto"/>
        <w:bottom w:val="none" w:sz="0" w:space="0" w:color="auto"/>
        <w:right w:val="none" w:sz="0" w:space="0" w:color="auto"/>
      </w:divBdr>
    </w:div>
    <w:div w:id="940263694">
      <w:bodyDiv w:val="1"/>
      <w:marLeft w:val="0"/>
      <w:marRight w:val="0"/>
      <w:marTop w:val="0"/>
      <w:marBottom w:val="0"/>
      <w:divBdr>
        <w:top w:val="none" w:sz="0" w:space="0" w:color="auto"/>
        <w:left w:val="none" w:sz="0" w:space="0" w:color="auto"/>
        <w:bottom w:val="none" w:sz="0" w:space="0" w:color="auto"/>
        <w:right w:val="none" w:sz="0" w:space="0" w:color="auto"/>
      </w:divBdr>
    </w:div>
    <w:div w:id="1232500922">
      <w:bodyDiv w:val="1"/>
      <w:marLeft w:val="0"/>
      <w:marRight w:val="0"/>
      <w:marTop w:val="0"/>
      <w:marBottom w:val="0"/>
      <w:divBdr>
        <w:top w:val="none" w:sz="0" w:space="0" w:color="auto"/>
        <w:left w:val="none" w:sz="0" w:space="0" w:color="auto"/>
        <w:bottom w:val="none" w:sz="0" w:space="0" w:color="auto"/>
        <w:right w:val="none" w:sz="0" w:space="0" w:color="auto"/>
      </w:divBdr>
    </w:div>
    <w:div w:id="1340739257">
      <w:bodyDiv w:val="1"/>
      <w:marLeft w:val="0"/>
      <w:marRight w:val="0"/>
      <w:marTop w:val="0"/>
      <w:marBottom w:val="0"/>
      <w:divBdr>
        <w:top w:val="none" w:sz="0" w:space="0" w:color="auto"/>
        <w:left w:val="none" w:sz="0" w:space="0" w:color="auto"/>
        <w:bottom w:val="none" w:sz="0" w:space="0" w:color="auto"/>
        <w:right w:val="none" w:sz="0" w:space="0" w:color="auto"/>
      </w:divBdr>
    </w:div>
    <w:div w:id="1458644412">
      <w:bodyDiv w:val="1"/>
      <w:marLeft w:val="0"/>
      <w:marRight w:val="0"/>
      <w:marTop w:val="0"/>
      <w:marBottom w:val="0"/>
      <w:divBdr>
        <w:top w:val="none" w:sz="0" w:space="0" w:color="auto"/>
        <w:left w:val="none" w:sz="0" w:space="0" w:color="auto"/>
        <w:bottom w:val="none" w:sz="0" w:space="0" w:color="auto"/>
        <w:right w:val="none" w:sz="0" w:space="0" w:color="auto"/>
      </w:divBdr>
    </w:div>
    <w:div w:id="1510872875">
      <w:bodyDiv w:val="1"/>
      <w:marLeft w:val="0"/>
      <w:marRight w:val="0"/>
      <w:marTop w:val="0"/>
      <w:marBottom w:val="0"/>
      <w:divBdr>
        <w:top w:val="none" w:sz="0" w:space="0" w:color="auto"/>
        <w:left w:val="none" w:sz="0" w:space="0" w:color="auto"/>
        <w:bottom w:val="none" w:sz="0" w:space="0" w:color="auto"/>
        <w:right w:val="none" w:sz="0" w:space="0" w:color="auto"/>
      </w:divBdr>
    </w:div>
    <w:div w:id="1605841621">
      <w:bodyDiv w:val="1"/>
      <w:marLeft w:val="0"/>
      <w:marRight w:val="0"/>
      <w:marTop w:val="0"/>
      <w:marBottom w:val="0"/>
      <w:divBdr>
        <w:top w:val="none" w:sz="0" w:space="0" w:color="auto"/>
        <w:left w:val="none" w:sz="0" w:space="0" w:color="auto"/>
        <w:bottom w:val="none" w:sz="0" w:space="0" w:color="auto"/>
        <w:right w:val="none" w:sz="0" w:space="0" w:color="auto"/>
      </w:divBdr>
    </w:div>
    <w:div w:id="1934892107">
      <w:bodyDiv w:val="1"/>
      <w:marLeft w:val="0"/>
      <w:marRight w:val="0"/>
      <w:marTop w:val="0"/>
      <w:marBottom w:val="0"/>
      <w:divBdr>
        <w:top w:val="none" w:sz="0" w:space="0" w:color="auto"/>
        <w:left w:val="none" w:sz="0" w:space="0" w:color="auto"/>
        <w:bottom w:val="none" w:sz="0" w:space="0" w:color="auto"/>
        <w:right w:val="none" w:sz="0" w:space="0" w:color="auto"/>
      </w:divBdr>
    </w:div>
    <w:div w:id="1936015452">
      <w:bodyDiv w:val="1"/>
      <w:marLeft w:val="0"/>
      <w:marRight w:val="0"/>
      <w:marTop w:val="0"/>
      <w:marBottom w:val="0"/>
      <w:divBdr>
        <w:top w:val="none" w:sz="0" w:space="0" w:color="auto"/>
        <w:left w:val="none" w:sz="0" w:space="0" w:color="auto"/>
        <w:bottom w:val="none" w:sz="0" w:space="0" w:color="auto"/>
        <w:right w:val="none" w:sz="0" w:space="0" w:color="auto"/>
      </w:divBdr>
    </w:div>
    <w:div w:id="1989630633">
      <w:bodyDiv w:val="1"/>
      <w:marLeft w:val="0"/>
      <w:marRight w:val="0"/>
      <w:marTop w:val="0"/>
      <w:marBottom w:val="0"/>
      <w:divBdr>
        <w:top w:val="none" w:sz="0" w:space="0" w:color="auto"/>
        <w:left w:val="none" w:sz="0" w:space="0" w:color="auto"/>
        <w:bottom w:val="none" w:sz="0" w:space="0" w:color="auto"/>
        <w:right w:val="none" w:sz="0" w:space="0" w:color="auto"/>
      </w:divBdr>
      <w:divsChild>
        <w:div w:id="1590773221">
          <w:marLeft w:val="0"/>
          <w:marRight w:val="0"/>
          <w:marTop w:val="0"/>
          <w:marBottom w:val="0"/>
          <w:divBdr>
            <w:top w:val="none" w:sz="0" w:space="0" w:color="auto"/>
            <w:left w:val="none" w:sz="0" w:space="0" w:color="auto"/>
            <w:bottom w:val="none" w:sz="0" w:space="0" w:color="auto"/>
            <w:right w:val="none" w:sz="0" w:space="0" w:color="auto"/>
          </w:divBdr>
        </w:div>
      </w:divsChild>
    </w:div>
    <w:div w:id="2027518511">
      <w:bodyDiv w:val="1"/>
      <w:marLeft w:val="0"/>
      <w:marRight w:val="0"/>
      <w:marTop w:val="0"/>
      <w:marBottom w:val="0"/>
      <w:divBdr>
        <w:top w:val="none" w:sz="0" w:space="0" w:color="auto"/>
        <w:left w:val="none" w:sz="0" w:space="0" w:color="auto"/>
        <w:bottom w:val="none" w:sz="0" w:space="0" w:color="auto"/>
        <w:right w:val="none" w:sz="0" w:space="0" w:color="auto"/>
      </w:divBdr>
    </w:div>
    <w:div w:id="2075931529">
      <w:bodyDiv w:val="1"/>
      <w:marLeft w:val="0"/>
      <w:marRight w:val="0"/>
      <w:marTop w:val="0"/>
      <w:marBottom w:val="0"/>
      <w:divBdr>
        <w:top w:val="none" w:sz="0" w:space="0" w:color="auto"/>
        <w:left w:val="none" w:sz="0" w:space="0" w:color="auto"/>
        <w:bottom w:val="none" w:sz="0" w:space="0" w:color="auto"/>
        <w:right w:val="none" w:sz="0" w:space="0" w:color="auto"/>
      </w:divBdr>
    </w:div>
    <w:div w:id="213524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c@mrc.soton.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Syd</b:Tag>
    <b:SourceType>JournalArticle</b:SourceType>
    <b:Guid>{AC52C5ED-866F-476E-853F-F7E520D66B1B}</b:Guid>
    <b:Author>
      <b:Author>
        <b:NameList>
          <b:Person>
            <b:Last>Syddall</b:Last>
          </b:Person>
        </b:NameList>
      </b:Author>
    </b:Author>
    <b:RefOrder>1</b:RefOrder>
  </b:Source>
</b:Sources>
</file>

<file path=customXml/itemProps1.xml><?xml version="1.0" encoding="utf-8"?>
<ds:datastoreItem xmlns:ds="http://schemas.openxmlformats.org/officeDocument/2006/customXml" ds:itemID="{F42BEEF1-901A-4612-BB4A-83B8C1829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10934</Words>
  <Characters>62327</Characters>
  <Application>Microsoft Office Word</Application>
  <DocSecurity>4</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PHT (IPHIS)</Company>
  <LinksUpToDate>false</LinksUpToDate>
  <CharactersWithSpaces>73115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Westbury</dc:creator>
  <cp:keywords/>
  <dc:description/>
  <cp:lastModifiedBy>Karen Drake</cp:lastModifiedBy>
  <cp:revision>2</cp:revision>
  <cp:lastPrinted>2019-06-04T10:23:00Z</cp:lastPrinted>
  <dcterms:created xsi:type="dcterms:W3CDTF">2019-06-04T10:28:00Z</dcterms:created>
  <dcterms:modified xsi:type="dcterms:W3CDTF">2019-06-04T10:28:00Z</dcterms:modified>
</cp:coreProperties>
</file>