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393F8" w14:textId="6A629D22" w:rsidR="00D94656" w:rsidRPr="00405E22" w:rsidRDefault="00D94656" w:rsidP="00405E22">
      <w:pPr>
        <w:spacing w:line="360" w:lineRule="auto"/>
        <w:rPr>
          <w:rFonts w:ascii="Verdana" w:hAnsi="Verdana"/>
          <w:sz w:val="24"/>
          <w:szCs w:val="28"/>
        </w:rPr>
      </w:pPr>
      <w:bookmarkStart w:id="0" w:name="_GoBack"/>
      <w:bookmarkEnd w:id="0"/>
      <w:r w:rsidRPr="00405E22">
        <w:rPr>
          <w:rFonts w:ascii="Verdana" w:hAnsi="Verdana"/>
          <w:sz w:val="24"/>
          <w:szCs w:val="28"/>
        </w:rPr>
        <w:t>Epidemiology of sarcopenia and insight into possible therapeutic targets</w:t>
      </w:r>
    </w:p>
    <w:p w14:paraId="22F06E62" w14:textId="29819C14" w:rsidR="00D94656" w:rsidRPr="00405E22" w:rsidRDefault="00405E22" w:rsidP="00405E22">
      <w:pPr>
        <w:spacing w:line="360" w:lineRule="auto"/>
        <w:rPr>
          <w:rFonts w:ascii="Verdana" w:hAnsi="Verdana"/>
          <w:sz w:val="24"/>
          <w:szCs w:val="28"/>
          <w:vertAlign w:val="superscript"/>
        </w:rPr>
      </w:pPr>
      <w:r w:rsidRPr="00405E22">
        <w:rPr>
          <w:rFonts w:ascii="Verdana" w:hAnsi="Verdana"/>
          <w:sz w:val="24"/>
          <w:szCs w:val="28"/>
        </w:rPr>
        <w:t xml:space="preserve">Elaine M. </w:t>
      </w:r>
      <w:r w:rsidR="00DB058A" w:rsidRPr="00405E22">
        <w:rPr>
          <w:rFonts w:ascii="Verdana" w:hAnsi="Verdana"/>
          <w:sz w:val="24"/>
          <w:szCs w:val="28"/>
        </w:rPr>
        <w:t>Dennison</w:t>
      </w:r>
      <w:r w:rsidR="00065011" w:rsidRPr="00405E22">
        <w:rPr>
          <w:rFonts w:ascii="Verdana" w:hAnsi="Verdana"/>
          <w:sz w:val="24"/>
          <w:szCs w:val="28"/>
          <w:vertAlign w:val="superscript"/>
        </w:rPr>
        <w:t>1,2</w:t>
      </w:r>
      <w:r w:rsidR="00DB058A" w:rsidRPr="00405E22">
        <w:rPr>
          <w:rFonts w:ascii="Verdana" w:hAnsi="Verdana"/>
          <w:sz w:val="24"/>
          <w:szCs w:val="28"/>
        </w:rPr>
        <w:t xml:space="preserve">, </w:t>
      </w:r>
      <w:r w:rsidRPr="00405E22">
        <w:rPr>
          <w:rFonts w:ascii="Verdana" w:hAnsi="Verdana"/>
          <w:sz w:val="24"/>
          <w:szCs w:val="28"/>
        </w:rPr>
        <w:t xml:space="preserve">Avan A. </w:t>
      </w:r>
      <w:r w:rsidR="00D94656" w:rsidRPr="00405E22">
        <w:rPr>
          <w:rFonts w:ascii="Verdana" w:hAnsi="Verdana"/>
          <w:sz w:val="24"/>
          <w:szCs w:val="28"/>
        </w:rPr>
        <w:t>Sayer</w:t>
      </w:r>
      <w:r w:rsidR="00065011" w:rsidRPr="00405E22">
        <w:rPr>
          <w:rFonts w:ascii="Verdana" w:hAnsi="Verdana"/>
          <w:sz w:val="24"/>
          <w:szCs w:val="28"/>
          <w:vertAlign w:val="superscript"/>
        </w:rPr>
        <w:t>1,3,4,5</w:t>
      </w:r>
      <w:r w:rsidR="00CB20EC">
        <w:rPr>
          <w:rFonts w:ascii="Verdana" w:hAnsi="Verdana"/>
          <w:sz w:val="24"/>
          <w:szCs w:val="28"/>
          <w:vertAlign w:val="superscript"/>
        </w:rPr>
        <w:t>,6</w:t>
      </w:r>
      <w:r w:rsidRPr="00405E22">
        <w:rPr>
          <w:rFonts w:ascii="Verdana" w:hAnsi="Verdana"/>
          <w:sz w:val="24"/>
          <w:szCs w:val="28"/>
        </w:rPr>
        <w:t xml:space="preserve"> and</w:t>
      </w:r>
      <w:r w:rsidR="00D94656" w:rsidRPr="00405E22">
        <w:rPr>
          <w:rFonts w:ascii="Verdana" w:hAnsi="Verdana"/>
          <w:sz w:val="24"/>
          <w:szCs w:val="28"/>
        </w:rPr>
        <w:t xml:space="preserve"> </w:t>
      </w:r>
      <w:r w:rsidRPr="00405E22">
        <w:rPr>
          <w:rFonts w:ascii="Verdana" w:hAnsi="Verdana"/>
          <w:sz w:val="24"/>
          <w:szCs w:val="28"/>
        </w:rPr>
        <w:t xml:space="preserve">Cyrus </w:t>
      </w:r>
      <w:r w:rsidR="00D94656" w:rsidRPr="00405E22">
        <w:rPr>
          <w:rFonts w:ascii="Verdana" w:hAnsi="Verdana"/>
          <w:sz w:val="24"/>
          <w:szCs w:val="28"/>
        </w:rPr>
        <w:t>Cooper</w:t>
      </w:r>
      <w:r w:rsidR="00065011" w:rsidRPr="00405E22">
        <w:rPr>
          <w:rFonts w:ascii="Verdana" w:hAnsi="Verdana"/>
          <w:sz w:val="24"/>
          <w:szCs w:val="28"/>
          <w:vertAlign w:val="superscript"/>
        </w:rPr>
        <w:t>1,</w:t>
      </w:r>
      <w:r w:rsidR="00CB20EC">
        <w:rPr>
          <w:rFonts w:ascii="Verdana" w:hAnsi="Verdana"/>
          <w:sz w:val="24"/>
          <w:szCs w:val="28"/>
          <w:vertAlign w:val="superscript"/>
        </w:rPr>
        <w:t>7</w:t>
      </w:r>
    </w:p>
    <w:p w14:paraId="7CC75E8B" w14:textId="77777777" w:rsidR="00D94656" w:rsidRPr="00D32338" w:rsidRDefault="00D94656" w:rsidP="00D94656">
      <w:pPr>
        <w:spacing w:line="360" w:lineRule="auto"/>
        <w:jc w:val="both"/>
        <w:rPr>
          <w:rFonts w:ascii="Verdana" w:hAnsi="Verdana"/>
        </w:rPr>
      </w:pPr>
    </w:p>
    <w:p w14:paraId="0782FC80" w14:textId="77777777" w:rsidR="00D94656" w:rsidRPr="00D32338" w:rsidRDefault="00D94656" w:rsidP="00D94656">
      <w:pPr>
        <w:spacing w:line="360" w:lineRule="auto"/>
        <w:jc w:val="both"/>
        <w:rPr>
          <w:rFonts w:ascii="Verdana" w:hAnsi="Verdana"/>
        </w:rPr>
      </w:pPr>
    </w:p>
    <w:p w14:paraId="4FEB57AA" w14:textId="712C9A31" w:rsidR="00065011" w:rsidRPr="00D32338" w:rsidRDefault="00065011" w:rsidP="00065011">
      <w:pPr>
        <w:pStyle w:val="BodyText"/>
        <w:spacing w:line="360" w:lineRule="auto"/>
        <w:jc w:val="left"/>
        <w:rPr>
          <w:rFonts w:ascii="Verdana" w:hAnsi="Verdana"/>
          <w:b w:val="0"/>
          <w:bCs w:val="0"/>
          <w:sz w:val="22"/>
          <w:szCs w:val="22"/>
          <w:u w:val="none"/>
        </w:rPr>
      </w:pPr>
      <w:r w:rsidRPr="00D32338">
        <w:rPr>
          <w:rFonts w:ascii="Verdana" w:hAnsi="Verdana"/>
          <w:b w:val="0"/>
          <w:sz w:val="22"/>
          <w:szCs w:val="22"/>
          <w:u w:val="none"/>
          <w:vertAlign w:val="superscript"/>
        </w:rPr>
        <w:t>1</w:t>
      </w:r>
      <w:r w:rsidRPr="00D32338">
        <w:rPr>
          <w:rFonts w:ascii="Verdana" w:hAnsi="Verdana"/>
          <w:b w:val="0"/>
          <w:sz w:val="22"/>
          <w:szCs w:val="22"/>
          <w:u w:val="none"/>
        </w:rPr>
        <w:t xml:space="preserve">MRC Lifecourse Epidemiology Unit, University of Southampton, </w:t>
      </w:r>
      <w:r w:rsidR="00FC18B6" w:rsidRPr="00FC18B6">
        <w:rPr>
          <w:rFonts w:ascii="Verdana" w:hAnsi="Verdana"/>
          <w:b w:val="0"/>
          <w:sz w:val="22"/>
          <w:szCs w:val="22"/>
          <w:u w:val="none"/>
        </w:rPr>
        <w:t>Southampton General Hospital, Tremona Road</w:t>
      </w:r>
      <w:r w:rsidR="00FC18B6">
        <w:rPr>
          <w:rFonts w:ascii="Verdana" w:hAnsi="Verdana"/>
          <w:b w:val="0"/>
          <w:sz w:val="22"/>
          <w:szCs w:val="22"/>
          <w:u w:val="none"/>
        </w:rPr>
        <w:t xml:space="preserve">, </w:t>
      </w:r>
      <w:r w:rsidR="00121B22">
        <w:rPr>
          <w:rFonts w:ascii="Verdana" w:hAnsi="Verdana"/>
          <w:b w:val="0"/>
          <w:sz w:val="22"/>
          <w:szCs w:val="22"/>
          <w:u w:val="none"/>
        </w:rPr>
        <w:t xml:space="preserve">Southampton </w:t>
      </w:r>
      <w:r w:rsidR="005B67E6">
        <w:rPr>
          <w:rFonts w:ascii="Verdana" w:hAnsi="Verdana"/>
          <w:b w:val="0"/>
          <w:sz w:val="22"/>
          <w:szCs w:val="22"/>
          <w:u w:val="none"/>
        </w:rPr>
        <w:t>SO16 6YD</w:t>
      </w:r>
      <w:r w:rsidR="00121B22">
        <w:rPr>
          <w:rFonts w:ascii="Verdana" w:hAnsi="Verdana"/>
          <w:b w:val="0"/>
          <w:sz w:val="22"/>
          <w:szCs w:val="22"/>
          <w:u w:val="none"/>
        </w:rPr>
        <w:t xml:space="preserve">, </w:t>
      </w:r>
      <w:r w:rsidRPr="00D32338">
        <w:rPr>
          <w:rFonts w:ascii="Verdana" w:hAnsi="Verdana"/>
          <w:b w:val="0"/>
          <w:sz w:val="22"/>
          <w:szCs w:val="22"/>
          <w:u w:val="none"/>
        </w:rPr>
        <w:t>UK</w:t>
      </w:r>
      <w:r w:rsidR="00FC18B6">
        <w:rPr>
          <w:rFonts w:ascii="Verdana" w:hAnsi="Verdana"/>
          <w:b w:val="0"/>
          <w:sz w:val="22"/>
          <w:szCs w:val="22"/>
          <w:u w:val="none"/>
        </w:rPr>
        <w:t>.</w:t>
      </w:r>
    </w:p>
    <w:p w14:paraId="128EE7DB" w14:textId="34B25BE4" w:rsidR="00065011" w:rsidRPr="000229D5" w:rsidRDefault="00065011" w:rsidP="000229D5">
      <w:pPr>
        <w:spacing w:line="360" w:lineRule="auto"/>
        <w:jc w:val="both"/>
        <w:rPr>
          <w:rFonts w:ascii="Arial" w:hAnsi="Arial" w:cs="Arial"/>
          <w:b/>
          <w:bCs/>
          <w:color w:val="0000FF"/>
        </w:rPr>
      </w:pPr>
      <w:r w:rsidRPr="00D32338">
        <w:rPr>
          <w:rFonts w:ascii="Verdana" w:hAnsi="Verdana"/>
          <w:vertAlign w:val="superscript"/>
        </w:rPr>
        <w:t xml:space="preserve">2 </w:t>
      </w:r>
      <w:r w:rsidR="007958B3">
        <w:rPr>
          <w:rFonts w:ascii="Verdana" w:hAnsi="Verdana"/>
        </w:rPr>
        <w:t xml:space="preserve">School of Biological Sciences, </w:t>
      </w:r>
      <w:r w:rsidRPr="00D32338">
        <w:rPr>
          <w:rFonts w:ascii="Verdana" w:hAnsi="Verdana"/>
        </w:rPr>
        <w:t xml:space="preserve">Victoria University, </w:t>
      </w:r>
      <w:r w:rsidR="007958B3">
        <w:rPr>
          <w:rFonts w:ascii="Verdana" w:hAnsi="Verdana"/>
        </w:rPr>
        <w:t xml:space="preserve">Kelburn Parade, </w:t>
      </w:r>
      <w:r w:rsidRPr="00D32338">
        <w:rPr>
          <w:rFonts w:ascii="Verdana" w:hAnsi="Verdana"/>
        </w:rPr>
        <w:t>Wellington</w:t>
      </w:r>
      <w:r w:rsidR="00CB20EC">
        <w:rPr>
          <w:rFonts w:ascii="Verdana" w:hAnsi="Verdana"/>
        </w:rPr>
        <w:t xml:space="preserve"> </w:t>
      </w:r>
      <w:r w:rsidR="00CB20EC" w:rsidRPr="00CB20EC">
        <w:rPr>
          <w:rFonts w:ascii="Verdana" w:hAnsi="Verdana"/>
        </w:rPr>
        <w:t>6012</w:t>
      </w:r>
      <w:r w:rsidR="00CB20EC">
        <w:rPr>
          <w:rFonts w:ascii="Verdana" w:hAnsi="Verdana"/>
        </w:rPr>
        <w:t>,</w:t>
      </w:r>
      <w:r w:rsidRPr="00D32338">
        <w:rPr>
          <w:rFonts w:ascii="Verdana" w:hAnsi="Verdana"/>
        </w:rPr>
        <w:t xml:space="preserve"> New Zealand</w:t>
      </w:r>
      <w:r w:rsidR="00FC18B6">
        <w:rPr>
          <w:rFonts w:ascii="Verdana" w:hAnsi="Verdana"/>
        </w:rPr>
        <w:t>.</w:t>
      </w:r>
      <w:r w:rsidR="00426D7C">
        <w:rPr>
          <w:rFonts w:ascii="Verdana" w:hAnsi="Verdana"/>
          <w:b/>
        </w:rPr>
        <w:t xml:space="preserve"> </w:t>
      </w:r>
    </w:p>
    <w:p w14:paraId="429E3519" w14:textId="1C3C1DA6" w:rsidR="00CB20EC" w:rsidRDefault="00065011" w:rsidP="00065011">
      <w:pPr>
        <w:spacing w:after="0" w:line="360" w:lineRule="auto"/>
        <w:rPr>
          <w:rFonts w:ascii="Verdana" w:hAnsi="Verdana" w:cs="Courier New"/>
        </w:rPr>
      </w:pPr>
      <w:r w:rsidRPr="00D32338">
        <w:rPr>
          <w:rFonts w:ascii="Verdana" w:hAnsi="Verdana" w:cs="Courier New"/>
          <w:vertAlign w:val="superscript"/>
        </w:rPr>
        <w:t xml:space="preserve">3 </w:t>
      </w:r>
      <w:r w:rsidRPr="00D32338">
        <w:rPr>
          <w:rFonts w:ascii="Verdana" w:hAnsi="Verdana" w:cs="Courier New"/>
        </w:rPr>
        <w:t>NIHR Collaboration for Leadership in Applied Health Research and Care Wessex</w:t>
      </w:r>
      <w:r w:rsidR="00CB20EC">
        <w:rPr>
          <w:rFonts w:ascii="Verdana" w:hAnsi="Verdana" w:cs="Courier New"/>
        </w:rPr>
        <w:t xml:space="preserve">, </w:t>
      </w:r>
      <w:r w:rsidR="00CB20EC" w:rsidRPr="00CB20EC">
        <w:rPr>
          <w:rFonts w:ascii="Verdana" w:hAnsi="Verdana" w:cs="Courier New"/>
        </w:rPr>
        <w:t>University of Southampton, Southampton SO16 6YD, UK</w:t>
      </w:r>
      <w:r w:rsidR="00FC18B6">
        <w:rPr>
          <w:rFonts w:ascii="Verdana" w:hAnsi="Verdana" w:cs="Courier New"/>
        </w:rPr>
        <w:t>.</w:t>
      </w:r>
      <w:r w:rsidRPr="00D32338">
        <w:rPr>
          <w:rFonts w:ascii="Verdana" w:hAnsi="Verdana" w:cs="Courier New"/>
        </w:rPr>
        <w:br/>
      </w:r>
      <w:r w:rsidRPr="00D32338">
        <w:rPr>
          <w:rFonts w:ascii="Verdana" w:hAnsi="Verdana" w:cs="Courier New"/>
          <w:vertAlign w:val="superscript"/>
        </w:rPr>
        <w:t>4</w:t>
      </w:r>
      <w:r w:rsidRPr="00D32338">
        <w:rPr>
          <w:rFonts w:ascii="Verdana" w:hAnsi="Verdana" w:cs="Courier New"/>
        </w:rPr>
        <w:t>Institute of Neuroscience, Newcastle University</w:t>
      </w:r>
      <w:r w:rsidR="00CB20EC">
        <w:rPr>
          <w:rFonts w:ascii="Verdana" w:hAnsi="Verdana" w:cs="Courier New"/>
        </w:rPr>
        <w:t xml:space="preserve">, </w:t>
      </w:r>
      <w:r w:rsidR="00FC18B6">
        <w:rPr>
          <w:rFonts w:ascii="Verdana" w:hAnsi="Verdana" w:cs="Courier New"/>
        </w:rPr>
        <w:t xml:space="preserve">Newcastle </w:t>
      </w:r>
      <w:r w:rsidR="00CB20EC" w:rsidRPr="00CB20EC">
        <w:rPr>
          <w:rFonts w:ascii="Verdana" w:hAnsi="Verdana" w:cs="Courier New"/>
        </w:rPr>
        <w:t>NE1 7RU</w:t>
      </w:r>
      <w:r w:rsidR="00CB20EC">
        <w:rPr>
          <w:rFonts w:ascii="Verdana" w:hAnsi="Verdana" w:cs="Courier New"/>
        </w:rPr>
        <w:t>, UK</w:t>
      </w:r>
      <w:r w:rsidRPr="00D32338">
        <w:rPr>
          <w:rFonts w:ascii="Verdana" w:hAnsi="Verdana" w:cs="Courier New"/>
        </w:rPr>
        <w:br/>
      </w:r>
      <w:r w:rsidRPr="00D32338">
        <w:rPr>
          <w:rFonts w:ascii="Verdana" w:hAnsi="Verdana" w:cs="Courier New"/>
          <w:vertAlign w:val="superscript"/>
        </w:rPr>
        <w:t>5</w:t>
      </w:r>
      <w:r w:rsidRPr="00D32338">
        <w:rPr>
          <w:rFonts w:ascii="Verdana" w:hAnsi="Verdana" w:cs="Courier New"/>
        </w:rPr>
        <w:t>NIHR Newcastle Biomedical Research Centre, Newcastle University</w:t>
      </w:r>
      <w:r w:rsidR="00CB20EC">
        <w:rPr>
          <w:rFonts w:ascii="Verdana" w:hAnsi="Verdana" w:cs="Courier New"/>
        </w:rPr>
        <w:t xml:space="preserve">, Newcastle </w:t>
      </w:r>
      <w:r w:rsidR="00CB20EC" w:rsidRPr="00CB20EC">
        <w:rPr>
          <w:rFonts w:ascii="Verdana" w:hAnsi="Verdana" w:cs="Courier New"/>
        </w:rPr>
        <w:t>NE4 5PL</w:t>
      </w:r>
      <w:r w:rsidR="00CB20EC">
        <w:rPr>
          <w:rFonts w:ascii="Verdana" w:hAnsi="Verdana" w:cs="Courier New"/>
        </w:rPr>
        <w:t>, UK</w:t>
      </w:r>
      <w:r w:rsidRPr="00D32338">
        <w:rPr>
          <w:rFonts w:ascii="Verdana" w:hAnsi="Verdana" w:cs="Courier New"/>
        </w:rPr>
        <w:t xml:space="preserve"> </w:t>
      </w:r>
      <w:r w:rsidR="00FC18B6">
        <w:rPr>
          <w:rFonts w:ascii="Verdana" w:hAnsi="Verdana" w:cs="Courier New"/>
        </w:rPr>
        <w:t>.</w:t>
      </w:r>
    </w:p>
    <w:p w14:paraId="0F6180E6" w14:textId="494A227A" w:rsidR="00065011" w:rsidRPr="00D32338" w:rsidRDefault="00CB20EC" w:rsidP="00065011">
      <w:pPr>
        <w:spacing w:after="0" w:line="360" w:lineRule="auto"/>
        <w:rPr>
          <w:rFonts w:ascii="Verdana" w:hAnsi="Verdana" w:cs="Courier New"/>
        </w:rPr>
      </w:pPr>
      <w:r w:rsidRPr="000229D5">
        <w:rPr>
          <w:rFonts w:ascii="Verdana" w:hAnsi="Verdana" w:cs="Courier New"/>
          <w:vertAlign w:val="superscript"/>
        </w:rPr>
        <w:t>6</w:t>
      </w:r>
      <w:r w:rsidR="00065011" w:rsidRPr="00D32338">
        <w:rPr>
          <w:rFonts w:ascii="Verdana" w:hAnsi="Verdana" w:cs="Courier New"/>
        </w:rPr>
        <w:t>Newcastle upon Tyne Hospitals NHS Foundation Trust</w:t>
      </w:r>
      <w:r>
        <w:rPr>
          <w:rFonts w:ascii="Verdana" w:hAnsi="Verdana" w:cs="Courier New"/>
        </w:rPr>
        <w:t xml:space="preserve">, Newcastle </w:t>
      </w:r>
      <w:r w:rsidRPr="00CB20EC">
        <w:rPr>
          <w:rFonts w:ascii="Verdana" w:hAnsi="Verdana" w:cs="Courier New"/>
        </w:rPr>
        <w:t>NE7 7DN</w:t>
      </w:r>
      <w:r>
        <w:rPr>
          <w:rFonts w:ascii="Verdana" w:hAnsi="Verdana" w:cs="Courier New"/>
        </w:rPr>
        <w:t>, UK</w:t>
      </w:r>
    </w:p>
    <w:p w14:paraId="2A9A9DD8" w14:textId="3C196C80" w:rsidR="00065011" w:rsidRPr="00D32338" w:rsidRDefault="00CB20EC" w:rsidP="00065011">
      <w:pPr>
        <w:pStyle w:val="BodyText"/>
        <w:spacing w:line="360" w:lineRule="auto"/>
        <w:jc w:val="left"/>
        <w:rPr>
          <w:rFonts w:ascii="Verdana" w:hAnsi="Verdana"/>
        </w:rPr>
      </w:pPr>
      <w:r>
        <w:rPr>
          <w:rFonts w:ascii="Verdana" w:hAnsi="Verdana" w:cs="Arial"/>
          <w:b w:val="0"/>
          <w:sz w:val="22"/>
          <w:szCs w:val="22"/>
          <w:u w:val="none"/>
          <w:vertAlign w:val="superscript"/>
        </w:rPr>
        <w:t>7</w:t>
      </w:r>
      <w:r w:rsidR="00065011" w:rsidRPr="00D32338">
        <w:rPr>
          <w:rFonts w:ascii="Verdana" w:hAnsi="Verdana" w:cs="Arial"/>
          <w:b w:val="0"/>
          <w:sz w:val="22"/>
          <w:szCs w:val="22"/>
          <w:u w:val="none"/>
        </w:rPr>
        <w:t>NIHR Musculoskeletal Biomedical Research Unit, Nuffield Department of Orthopaedics, Rheumatology and Musculoskeletal Sciences, University of Oxford,</w:t>
      </w:r>
      <w:r>
        <w:t xml:space="preserve"> </w:t>
      </w:r>
      <w:r w:rsidRPr="00CB20EC">
        <w:rPr>
          <w:rFonts w:ascii="Verdana" w:hAnsi="Verdana" w:cs="Arial"/>
          <w:b w:val="0"/>
          <w:sz w:val="22"/>
          <w:szCs w:val="22"/>
          <w:u w:val="none"/>
        </w:rPr>
        <w:t>OX3 7LD</w:t>
      </w:r>
      <w:r>
        <w:rPr>
          <w:rFonts w:ascii="Verdana" w:hAnsi="Verdana" w:cs="Arial"/>
          <w:b w:val="0"/>
          <w:sz w:val="22"/>
          <w:szCs w:val="22"/>
          <w:u w:val="none"/>
        </w:rPr>
        <w:t>,</w:t>
      </w:r>
      <w:r w:rsidR="00065011" w:rsidRPr="00D32338">
        <w:rPr>
          <w:rFonts w:ascii="Verdana" w:hAnsi="Verdana" w:cs="Arial"/>
          <w:b w:val="0"/>
          <w:sz w:val="22"/>
          <w:szCs w:val="22"/>
          <w:u w:val="none"/>
        </w:rPr>
        <w:t xml:space="preserve"> UK</w:t>
      </w:r>
    </w:p>
    <w:p w14:paraId="08A63A58" w14:textId="77777777" w:rsidR="00065011" w:rsidRPr="00D32338" w:rsidRDefault="00065011" w:rsidP="00065011">
      <w:pPr>
        <w:spacing w:after="0" w:line="360" w:lineRule="auto"/>
        <w:rPr>
          <w:rFonts w:ascii="Verdana" w:hAnsi="Verdana"/>
        </w:rPr>
      </w:pPr>
    </w:p>
    <w:p w14:paraId="13F1AF13" w14:textId="77777777" w:rsidR="00D94656" w:rsidRPr="00D32338" w:rsidRDefault="00D94656" w:rsidP="00D94656">
      <w:pPr>
        <w:spacing w:line="360" w:lineRule="auto"/>
        <w:jc w:val="both"/>
        <w:rPr>
          <w:rFonts w:ascii="Verdana" w:hAnsi="Verdana"/>
        </w:rPr>
      </w:pPr>
    </w:p>
    <w:p w14:paraId="53EDDA19" w14:textId="77777777" w:rsidR="00B00799" w:rsidRPr="00D32338" w:rsidRDefault="00B00799" w:rsidP="00B00799">
      <w:pPr>
        <w:spacing w:line="360" w:lineRule="auto"/>
        <w:jc w:val="both"/>
        <w:rPr>
          <w:rFonts w:ascii="Verdana" w:hAnsi="Verdana"/>
          <w:i/>
        </w:rPr>
      </w:pPr>
      <w:r w:rsidRPr="00D32338">
        <w:rPr>
          <w:rFonts w:ascii="Verdana" w:hAnsi="Verdana"/>
          <w:b/>
          <w:i/>
        </w:rPr>
        <w:t>Correspondence to</w:t>
      </w:r>
      <w:r>
        <w:rPr>
          <w:rFonts w:ascii="Verdana" w:hAnsi="Verdana"/>
          <w:b/>
          <w:i/>
        </w:rPr>
        <w:t xml:space="preserve"> EMD</w:t>
      </w:r>
      <w:r w:rsidRPr="00D32338">
        <w:rPr>
          <w:rFonts w:ascii="Verdana" w:hAnsi="Verdana"/>
          <w:b/>
          <w:i/>
        </w:rPr>
        <w:t>:</w:t>
      </w:r>
      <w:r w:rsidRPr="00D32338">
        <w:rPr>
          <w:rFonts w:ascii="Verdana" w:hAnsi="Verdana"/>
          <w:i/>
        </w:rPr>
        <w:t xml:space="preserve"> </w:t>
      </w:r>
      <w:hyperlink r:id="rId9" w:history="1">
        <w:r w:rsidRPr="00D32338">
          <w:rPr>
            <w:rStyle w:val="Hyperlink"/>
            <w:rFonts w:ascii="Verdana" w:hAnsi="Verdana"/>
            <w:i/>
          </w:rPr>
          <w:t>emd@mrc.soton.ac.uk</w:t>
        </w:r>
      </w:hyperlink>
    </w:p>
    <w:p w14:paraId="39D61749" w14:textId="77777777" w:rsidR="00D94656" w:rsidRPr="00D32338" w:rsidRDefault="00D94656" w:rsidP="00D94656">
      <w:pPr>
        <w:spacing w:line="360" w:lineRule="auto"/>
        <w:jc w:val="both"/>
        <w:rPr>
          <w:rFonts w:ascii="Verdana" w:hAnsi="Verdana"/>
          <w:i/>
        </w:rPr>
      </w:pPr>
    </w:p>
    <w:p w14:paraId="65482BE0" w14:textId="77777777" w:rsidR="00D94656" w:rsidRPr="00D32338" w:rsidRDefault="00D94656" w:rsidP="00D94656">
      <w:pPr>
        <w:spacing w:line="360" w:lineRule="auto"/>
        <w:jc w:val="both"/>
        <w:rPr>
          <w:rFonts w:ascii="Verdana" w:hAnsi="Verdana"/>
          <w:i/>
        </w:rPr>
      </w:pPr>
    </w:p>
    <w:p w14:paraId="1CC820D8" w14:textId="77777777" w:rsidR="00D94656" w:rsidRPr="00D32338" w:rsidRDefault="00D94656" w:rsidP="00D94656">
      <w:pPr>
        <w:spacing w:line="360" w:lineRule="auto"/>
        <w:jc w:val="both"/>
        <w:rPr>
          <w:rFonts w:ascii="Verdana" w:hAnsi="Verdana"/>
          <w:b/>
          <w:bCs/>
        </w:rPr>
      </w:pPr>
      <w:r w:rsidRPr="00D32338">
        <w:rPr>
          <w:rFonts w:ascii="Verdana" w:hAnsi="Verdana"/>
          <w:b/>
          <w:bCs/>
        </w:rPr>
        <w:br w:type="page"/>
      </w:r>
    </w:p>
    <w:p w14:paraId="44A0CA99" w14:textId="7C2A3605" w:rsidR="00442F97" w:rsidRPr="00D32338" w:rsidRDefault="00C104C6" w:rsidP="00442F97">
      <w:pPr>
        <w:spacing w:after="0" w:line="240" w:lineRule="auto"/>
        <w:rPr>
          <w:rFonts w:ascii="Tahoma" w:eastAsia="Times New Roman" w:hAnsi="Tahoma" w:cs="Tahoma"/>
          <w:b/>
          <w:color w:val="000000"/>
          <w:sz w:val="24"/>
          <w:szCs w:val="24"/>
          <w:lang w:eastAsia="en-GB"/>
        </w:rPr>
      </w:pPr>
      <w:r>
        <w:rPr>
          <w:rFonts w:ascii="Tahoma" w:eastAsia="Times New Roman" w:hAnsi="Tahoma" w:cs="Tahoma"/>
          <w:b/>
          <w:color w:val="000000"/>
          <w:sz w:val="24"/>
          <w:szCs w:val="24"/>
          <w:lang w:eastAsia="en-GB"/>
        </w:rPr>
        <w:lastRenderedPageBreak/>
        <w:t>Abstract</w:t>
      </w:r>
      <w:r w:rsidRPr="00D32338">
        <w:rPr>
          <w:rFonts w:ascii="Tahoma" w:eastAsia="Times New Roman" w:hAnsi="Tahoma" w:cs="Tahoma"/>
          <w:b/>
          <w:color w:val="000000"/>
          <w:sz w:val="24"/>
          <w:szCs w:val="24"/>
          <w:lang w:eastAsia="en-GB"/>
        </w:rPr>
        <w:t xml:space="preserve"> </w:t>
      </w:r>
    </w:p>
    <w:p w14:paraId="67891809" w14:textId="77777777" w:rsidR="00D63392" w:rsidRPr="00D32338" w:rsidRDefault="00D63392" w:rsidP="00442F97">
      <w:pPr>
        <w:spacing w:after="0" w:line="240" w:lineRule="auto"/>
        <w:rPr>
          <w:rFonts w:ascii="Tahoma" w:eastAsia="Times New Roman" w:hAnsi="Tahoma" w:cs="Tahoma"/>
          <w:color w:val="000000"/>
          <w:sz w:val="24"/>
          <w:szCs w:val="24"/>
          <w:lang w:eastAsia="en-GB"/>
        </w:rPr>
      </w:pPr>
    </w:p>
    <w:p w14:paraId="6EA98D08" w14:textId="5F60EBC0" w:rsidR="00611DC1" w:rsidRDefault="00725298" w:rsidP="00D63392">
      <w:pPr>
        <w:spacing w:line="360" w:lineRule="auto"/>
        <w:jc w:val="both"/>
        <w:rPr>
          <w:rFonts w:ascii="Verdana" w:hAnsi="Verdana"/>
        </w:rPr>
      </w:pPr>
      <w:r w:rsidRPr="00D32338">
        <w:rPr>
          <w:rFonts w:ascii="Verdana" w:hAnsi="Verdana"/>
        </w:rPr>
        <w:t>Musculoskeletal ag</w:t>
      </w:r>
      <w:r w:rsidR="00ED09BD">
        <w:rPr>
          <w:rFonts w:ascii="Verdana" w:hAnsi="Verdana"/>
        </w:rPr>
        <w:t>e</w:t>
      </w:r>
      <w:r w:rsidRPr="00D32338">
        <w:rPr>
          <w:rFonts w:ascii="Verdana" w:hAnsi="Verdana"/>
        </w:rPr>
        <w:t xml:space="preserve">ing is a major public health concern </w:t>
      </w:r>
      <w:r w:rsidR="00ED09BD">
        <w:rPr>
          <w:rFonts w:ascii="Verdana" w:hAnsi="Verdana"/>
        </w:rPr>
        <w:t>owing</w:t>
      </w:r>
      <w:r w:rsidRPr="00D32338">
        <w:rPr>
          <w:rFonts w:ascii="Verdana" w:hAnsi="Verdana"/>
        </w:rPr>
        <w:t xml:space="preserve"> to demographic </w:t>
      </w:r>
      <w:r w:rsidR="00F71CB6">
        <w:rPr>
          <w:rFonts w:ascii="Verdana" w:hAnsi="Verdana"/>
        </w:rPr>
        <w:t xml:space="preserve">shifts in the </w:t>
      </w:r>
      <w:r w:rsidRPr="00D32338">
        <w:rPr>
          <w:rFonts w:ascii="Verdana" w:hAnsi="Verdana"/>
        </w:rPr>
        <w:t xml:space="preserve">population. </w:t>
      </w:r>
      <w:r w:rsidR="00D63392" w:rsidRPr="00D32338">
        <w:rPr>
          <w:rFonts w:ascii="Verdana" w:hAnsi="Verdana"/>
        </w:rPr>
        <w:t xml:space="preserve">Sarcopenia, </w:t>
      </w:r>
      <w:r w:rsidR="00651B00">
        <w:rPr>
          <w:rFonts w:ascii="Verdana" w:hAnsi="Verdana"/>
        </w:rPr>
        <w:t xml:space="preserve">generally defined as </w:t>
      </w:r>
      <w:r w:rsidR="00D63392" w:rsidRPr="00D32338">
        <w:rPr>
          <w:rFonts w:ascii="Verdana" w:hAnsi="Verdana"/>
        </w:rPr>
        <w:t>the age</w:t>
      </w:r>
      <w:r w:rsidR="00F71CB6">
        <w:rPr>
          <w:rFonts w:ascii="Verdana" w:hAnsi="Verdana"/>
        </w:rPr>
        <w:t>-</w:t>
      </w:r>
      <w:r w:rsidR="00D63392" w:rsidRPr="00D32338">
        <w:rPr>
          <w:rFonts w:ascii="Verdana" w:hAnsi="Verdana"/>
        </w:rPr>
        <w:t xml:space="preserve">related loss of muscle mass and function, </w:t>
      </w:r>
      <w:r w:rsidR="00575CF4" w:rsidRPr="00D32338">
        <w:rPr>
          <w:rFonts w:ascii="Verdana" w:hAnsi="Verdana"/>
        </w:rPr>
        <w:t xml:space="preserve">is associated with </w:t>
      </w:r>
      <w:r w:rsidR="00164E20">
        <w:rPr>
          <w:rFonts w:ascii="Verdana" w:hAnsi="Verdana"/>
        </w:rPr>
        <w:t>considerable</w:t>
      </w:r>
      <w:r w:rsidR="00164E20" w:rsidRPr="00D32338">
        <w:rPr>
          <w:rFonts w:ascii="Verdana" w:hAnsi="Verdana"/>
        </w:rPr>
        <w:t xml:space="preserve"> </w:t>
      </w:r>
      <w:r w:rsidR="00611DC1">
        <w:rPr>
          <w:rFonts w:ascii="Verdana" w:hAnsi="Verdana"/>
        </w:rPr>
        <w:t xml:space="preserve">risk of </w:t>
      </w:r>
      <w:r w:rsidR="00611DC1" w:rsidRPr="00D32338">
        <w:rPr>
          <w:rFonts w:ascii="Verdana" w:hAnsi="Verdana"/>
        </w:rPr>
        <w:t>falls, loss of independence in older adults, and hospitali</w:t>
      </w:r>
      <w:r w:rsidR="00611DC1">
        <w:rPr>
          <w:rFonts w:ascii="Verdana" w:hAnsi="Verdana"/>
        </w:rPr>
        <w:t>z</w:t>
      </w:r>
      <w:r w:rsidR="00611DC1" w:rsidRPr="00D32338">
        <w:rPr>
          <w:rFonts w:ascii="Verdana" w:hAnsi="Verdana"/>
        </w:rPr>
        <w:t>ation with poorer health outcomes</w:t>
      </w:r>
      <w:r w:rsidR="00ED09BD">
        <w:rPr>
          <w:rFonts w:ascii="Verdana" w:hAnsi="Verdana"/>
        </w:rPr>
        <w:t xml:space="preserve">. </w:t>
      </w:r>
      <w:r w:rsidR="00A20A72">
        <w:rPr>
          <w:rFonts w:ascii="Verdana" w:hAnsi="Verdana"/>
        </w:rPr>
        <w:t>This condition is</w:t>
      </w:r>
      <w:r w:rsidR="00E03E96">
        <w:rPr>
          <w:rFonts w:ascii="Verdana" w:hAnsi="Verdana"/>
        </w:rPr>
        <w:t xml:space="preserve"> </w:t>
      </w:r>
      <w:r w:rsidR="008A72F6">
        <w:rPr>
          <w:rFonts w:ascii="Verdana" w:hAnsi="Verdana"/>
        </w:rPr>
        <w:t xml:space="preserve">associated with </w:t>
      </w:r>
      <w:r w:rsidR="005F6281">
        <w:rPr>
          <w:rFonts w:ascii="Verdana" w:hAnsi="Verdana"/>
        </w:rPr>
        <w:t xml:space="preserve">increased </w:t>
      </w:r>
      <w:r w:rsidR="00611DC1">
        <w:rPr>
          <w:rFonts w:ascii="Verdana" w:hAnsi="Verdana"/>
        </w:rPr>
        <w:t>morbidity and health care costs</w:t>
      </w:r>
      <w:r w:rsidR="000030A3" w:rsidRPr="00D32338">
        <w:rPr>
          <w:rFonts w:ascii="Verdana" w:hAnsi="Verdana"/>
        </w:rPr>
        <w:t xml:space="preserve">. </w:t>
      </w:r>
      <w:r w:rsidR="00C104C6">
        <w:rPr>
          <w:rFonts w:ascii="Verdana" w:hAnsi="Verdana"/>
        </w:rPr>
        <w:t>As with</w:t>
      </w:r>
      <w:r w:rsidR="000030A3" w:rsidRPr="00D32338">
        <w:rPr>
          <w:rFonts w:ascii="Verdana" w:hAnsi="Verdana"/>
        </w:rPr>
        <w:t xml:space="preserve"> bone mass, muscle mass and strength increase in late adolescence and early adulthood, but then begin to decline </w:t>
      </w:r>
      <w:r w:rsidR="00426D7C">
        <w:rPr>
          <w:rFonts w:ascii="Verdana" w:hAnsi="Verdana"/>
        </w:rPr>
        <w:t xml:space="preserve">substantially </w:t>
      </w:r>
      <w:r w:rsidR="000030A3" w:rsidRPr="00D32338">
        <w:rPr>
          <w:rFonts w:ascii="Verdana" w:hAnsi="Verdana"/>
        </w:rPr>
        <w:t xml:space="preserve">from the age of around </w:t>
      </w:r>
      <w:r w:rsidR="000030A3" w:rsidRPr="00E37B20">
        <w:rPr>
          <w:rFonts w:ascii="Verdana" w:hAnsi="Verdana"/>
        </w:rPr>
        <w:t>50 years.</w:t>
      </w:r>
      <w:r w:rsidR="000030A3" w:rsidRPr="00D32338">
        <w:rPr>
          <w:rFonts w:ascii="Verdana" w:hAnsi="Verdana"/>
        </w:rPr>
        <w:t xml:space="preserve"> </w:t>
      </w:r>
      <w:r w:rsidR="00F85AC9">
        <w:rPr>
          <w:rFonts w:ascii="Verdana" w:hAnsi="Verdana"/>
        </w:rPr>
        <w:t>S</w:t>
      </w:r>
      <w:r w:rsidR="000030A3" w:rsidRPr="00D32338">
        <w:rPr>
          <w:rFonts w:ascii="Verdana" w:hAnsi="Verdana"/>
        </w:rPr>
        <w:t xml:space="preserve">arcopenia is </w:t>
      </w:r>
      <w:r w:rsidR="007958B3">
        <w:rPr>
          <w:rFonts w:ascii="Verdana" w:hAnsi="Verdana"/>
        </w:rPr>
        <w:t>characterised by many features,</w:t>
      </w:r>
      <w:r w:rsidR="00E35ECD">
        <w:rPr>
          <w:rFonts w:ascii="Verdana" w:hAnsi="Verdana"/>
        </w:rPr>
        <w:t xml:space="preserve"> </w:t>
      </w:r>
      <w:r w:rsidR="008361D8">
        <w:rPr>
          <w:rFonts w:ascii="Verdana" w:hAnsi="Verdana"/>
        </w:rPr>
        <w:t>which</w:t>
      </w:r>
      <w:r w:rsidR="000030A3" w:rsidRPr="00D32338">
        <w:rPr>
          <w:rFonts w:ascii="Verdana" w:hAnsi="Verdana"/>
        </w:rPr>
        <w:t xml:space="preserve"> include loss of muscle mass, altered muscle composition, infiltration with fat and fibrous tissue and alterations in innervation.</w:t>
      </w:r>
      <w:r w:rsidR="005E15D1">
        <w:rPr>
          <w:rFonts w:ascii="Verdana" w:hAnsi="Verdana"/>
        </w:rPr>
        <w:t xml:space="preserve"> </w:t>
      </w:r>
      <w:r w:rsidR="008A72F6">
        <w:rPr>
          <w:rFonts w:ascii="Verdana" w:hAnsi="Verdana"/>
        </w:rPr>
        <w:t>A</w:t>
      </w:r>
      <w:r w:rsidR="000030A3" w:rsidRPr="00D32338">
        <w:rPr>
          <w:rFonts w:ascii="Verdana" w:hAnsi="Verdana"/>
        </w:rPr>
        <w:t xml:space="preserve"> </w:t>
      </w:r>
      <w:r w:rsidR="00575CF4" w:rsidRPr="00D32338">
        <w:rPr>
          <w:rFonts w:ascii="Verdana" w:hAnsi="Verdana"/>
        </w:rPr>
        <w:t>better</w:t>
      </w:r>
      <w:r w:rsidR="000030A3" w:rsidRPr="00D32338">
        <w:rPr>
          <w:rFonts w:ascii="Verdana" w:hAnsi="Verdana"/>
        </w:rPr>
        <w:t xml:space="preserve"> understanding of these factors </w:t>
      </w:r>
      <w:r w:rsidR="008A72F6">
        <w:rPr>
          <w:rFonts w:ascii="Verdana" w:hAnsi="Verdana"/>
        </w:rPr>
        <w:t>might</w:t>
      </w:r>
      <w:r w:rsidR="000030A3" w:rsidRPr="00D32338">
        <w:rPr>
          <w:rFonts w:ascii="Verdana" w:hAnsi="Verdana"/>
        </w:rPr>
        <w:t xml:space="preserve"> help us develop strategies to </w:t>
      </w:r>
      <w:r w:rsidR="00B00218">
        <w:rPr>
          <w:rFonts w:ascii="Verdana" w:hAnsi="Verdana"/>
        </w:rPr>
        <w:t>target these effects</w:t>
      </w:r>
      <w:r w:rsidR="00F85AC9">
        <w:rPr>
          <w:rFonts w:ascii="Verdana" w:hAnsi="Verdana"/>
        </w:rPr>
        <w:t>.</w:t>
      </w:r>
      <w:r w:rsidR="00DE3714">
        <w:rPr>
          <w:rFonts w:ascii="Verdana" w:hAnsi="Verdana"/>
        </w:rPr>
        <w:t xml:space="preserve"> </w:t>
      </w:r>
      <w:r w:rsidR="00D63392" w:rsidRPr="00D32338">
        <w:rPr>
          <w:rFonts w:ascii="Verdana" w:hAnsi="Verdana"/>
        </w:rPr>
        <w:t xml:space="preserve">To date, </w:t>
      </w:r>
      <w:r w:rsidR="00575CF4" w:rsidRPr="00D32338">
        <w:rPr>
          <w:rFonts w:ascii="Verdana" w:hAnsi="Verdana"/>
        </w:rPr>
        <w:t xml:space="preserve">however, </w:t>
      </w:r>
      <w:r w:rsidR="00D63392" w:rsidRPr="00D32338">
        <w:rPr>
          <w:rFonts w:ascii="Verdana" w:hAnsi="Verdana"/>
        </w:rPr>
        <w:t xml:space="preserve">methodological challenges </w:t>
      </w:r>
      <w:r w:rsidR="00B00218">
        <w:rPr>
          <w:rFonts w:ascii="Verdana" w:hAnsi="Verdana"/>
        </w:rPr>
        <w:t xml:space="preserve">and controversies </w:t>
      </w:r>
      <w:r w:rsidR="00D63392" w:rsidRPr="00D32338">
        <w:rPr>
          <w:rFonts w:ascii="Verdana" w:hAnsi="Verdana"/>
        </w:rPr>
        <w:t>regarding how best to define the condition</w:t>
      </w:r>
      <w:r w:rsidR="00541458">
        <w:rPr>
          <w:rFonts w:ascii="Verdana" w:hAnsi="Verdana"/>
        </w:rPr>
        <w:t>, in addition to uncertainty about</w:t>
      </w:r>
      <w:r w:rsidR="00D63392" w:rsidRPr="00D32338">
        <w:rPr>
          <w:rFonts w:ascii="Verdana" w:hAnsi="Verdana"/>
        </w:rPr>
        <w:t xml:space="preserve"> what outcome measure</w:t>
      </w:r>
      <w:r w:rsidR="004C380D" w:rsidRPr="00D32338">
        <w:rPr>
          <w:rFonts w:ascii="Verdana" w:hAnsi="Verdana"/>
        </w:rPr>
        <w:t>s</w:t>
      </w:r>
      <w:r w:rsidR="00D63392" w:rsidRPr="00D32338">
        <w:rPr>
          <w:rFonts w:ascii="Verdana" w:hAnsi="Verdana"/>
        </w:rPr>
        <w:t xml:space="preserve"> </w:t>
      </w:r>
      <w:r w:rsidR="00DF1E61">
        <w:rPr>
          <w:rFonts w:ascii="Verdana" w:hAnsi="Verdana"/>
        </w:rPr>
        <w:t>to consider,</w:t>
      </w:r>
      <w:r w:rsidR="00D63392" w:rsidRPr="00D32338">
        <w:rPr>
          <w:rFonts w:ascii="Verdana" w:hAnsi="Verdana"/>
        </w:rPr>
        <w:t xml:space="preserve"> have delayed research into possible therapeutic options. </w:t>
      </w:r>
      <w:r w:rsidR="003912CD">
        <w:rPr>
          <w:rFonts w:ascii="Verdana" w:hAnsi="Verdana"/>
        </w:rPr>
        <w:t xml:space="preserve">Most </w:t>
      </w:r>
      <w:r w:rsidR="00D63392" w:rsidRPr="00D32338">
        <w:rPr>
          <w:rFonts w:ascii="Verdana" w:hAnsi="Verdana"/>
        </w:rPr>
        <w:t xml:space="preserve">pharmacological agents </w:t>
      </w:r>
      <w:r w:rsidR="003912CD">
        <w:rPr>
          <w:rFonts w:ascii="Verdana" w:hAnsi="Verdana"/>
        </w:rPr>
        <w:t>investigated to date are</w:t>
      </w:r>
      <w:r w:rsidR="00D63392" w:rsidRPr="00D32338">
        <w:rPr>
          <w:rFonts w:ascii="Verdana" w:hAnsi="Verdana"/>
        </w:rPr>
        <w:t xml:space="preserve"> hormonal</w:t>
      </w:r>
      <w:r w:rsidR="00353230">
        <w:rPr>
          <w:rFonts w:ascii="Verdana" w:hAnsi="Verdana"/>
        </w:rPr>
        <w:t>,</w:t>
      </w:r>
      <w:r w:rsidR="00D63392" w:rsidRPr="00D32338">
        <w:rPr>
          <w:rFonts w:ascii="Verdana" w:hAnsi="Verdana"/>
        </w:rPr>
        <w:t xml:space="preserve"> although </w:t>
      </w:r>
      <w:r w:rsidR="00353230">
        <w:rPr>
          <w:rFonts w:ascii="Verdana" w:hAnsi="Verdana"/>
        </w:rPr>
        <w:t>new developments</w:t>
      </w:r>
      <w:r w:rsidR="00D63392" w:rsidRPr="00D32338">
        <w:rPr>
          <w:rFonts w:ascii="Verdana" w:hAnsi="Verdana"/>
        </w:rPr>
        <w:t xml:space="preserve"> ha</w:t>
      </w:r>
      <w:r w:rsidR="00353230">
        <w:rPr>
          <w:rFonts w:ascii="Verdana" w:hAnsi="Verdana"/>
        </w:rPr>
        <w:t>ve</w:t>
      </w:r>
      <w:r w:rsidR="00D63392" w:rsidRPr="00D32338">
        <w:rPr>
          <w:rFonts w:ascii="Verdana" w:hAnsi="Verdana"/>
        </w:rPr>
        <w:t xml:space="preserve"> seen the emergence of </w:t>
      </w:r>
      <w:r w:rsidR="00611DC1">
        <w:rPr>
          <w:rFonts w:ascii="Verdana" w:hAnsi="Verdana"/>
        </w:rPr>
        <w:t>agents that target myostatin signalling to increase muscle mass</w:t>
      </w:r>
      <w:r w:rsidR="00F85AC9">
        <w:rPr>
          <w:rFonts w:ascii="Verdana" w:hAnsi="Verdana"/>
        </w:rPr>
        <w:t>.</w:t>
      </w:r>
      <w:r w:rsidR="00611DC1">
        <w:rPr>
          <w:rFonts w:ascii="Verdana" w:hAnsi="Verdana"/>
        </w:rPr>
        <w:t xml:space="preserve"> </w:t>
      </w:r>
    </w:p>
    <w:p w14:paraId="1EA1EB8E" w14:textId="77777777" w:rsidR="00B00799" w:rsidRDefault="00B00799" w:rsidP="00442F97">
      <w:pPr>
        <w:spacing w:after="0" w:line="240" w:lineRule="auto"/>
        <w:rPr>
          <w:rFonts w:ascii="Tahoma" w:eastAsia="Times New Roman" w:hAnsi="Tahoma" w:cs="Tahoma"/>
          <w:b/>
          <w:color w:val="000000"/>
          <w:sz w:val="24"/>
          <w:szCs w:val="24"/>
          <w:lang w:eastAsia="en-GB"/>
        </w:rPr>
      </w:pPr>
    </w:p>
    <w:p w14:paraId="1222601E" w14:textId="31E78D6F" w:rsidR="00D27E4D" w:rsidRPr="00D32338" w:rsidRDefault="00E03E96" w:rsidP="00D27E4D">
      <w:pPr>
        <w:spacing w:line="360" w:lineRule="auto"/>
        <w:jc w:val="both"/>
        <w:rPr>
          <w:rFonts w:ascii="Verdana" w:hAnsi="Verdana"/>
          <w:i/>
        </w:rPr>
      </w:pPr>
      <w:r>
        <w:rPr>
          <w:rFonts w:ascii="Verdana" w:hAnsi="Verdana"/>
          <w:i/>
        </w:rPr>
        <w:t xml:space="preserve">   </w:t>
      </w:r>
      <w:r w:rsidR="00D27E4D" w:rsidRPr="00D32338">
        <w:rPr>
          <w:rFonts w:ascii="Verdana" w:hAnsi="Verdana"/>
          <w:i/>
        </w:rPr>
        <w:t xml:space="preserve">Email: </w:t>
      </w:r>
      <w:hyperlink r:id="rId10" w:history="1">
        <w:r w:rsidR="00D27E4D" w:rsidRPr="00D32338">
          <w:rPr>
            <w:rStyle w:val="Hyperlink"/>
            <w:rFonts w:ascii="Verdana" w:hAnsi="Verdana"/>
            <w:i/>
          </w:rPr>
          <w:t>emd@mrc.soton.ac.uk</w:t>
        </w:r>
      </w:hyperlink>
    </w:p>
    <w:p w14:paraId="36D60C0E" w14:textId="1B4C29D7" w:rsidR="00AF56F3" w:rsidRPr="001B7A13" w:rsidRDefault="00AF56F3" w:rsidP="00567389">
      <w:pPr>
        <w:spacing w:line="360" w:lineRule="auto"/>
        <w:jc w:val="both"/>
        <w:rPr>
          <w:rFonts w:ascii="Verdana" w:hAnsi="Verdana"/>
          <w:b/>
        </w:rPr>
      </w:pPr>
    </w:p>
    <w:p w14:paraId="7BC80669" w14:textId="7CFECD97" w:rsidR="00D94656" w:rsidRPr="00D32338" w:rsidRDefault="00D94656" w:rsidP="00D94656">
      <w:pPr>
        <w:spacing w:line="360" w:lineRule="auto"/>
        <w:jc w:val="both"/>
        <w:rPr>
          <w:rFonts w:ascii="Verdana" w:hAnsi="Verdana"/>
          <w:b/>
          <w:bCs/>
        </w:rPr>
      </w:pPr>
      <w:r w:rsidRPr="00D32338">
        <w:rPr>
          <w:rFonts w:ascii="Verdana" w:hAnsi="Verdana"/>
          <w:b/>
          <w:bCs/>
        </w:rPr>
        <w:t>Introduction</w:t>
      </w:r>
    </w:p>
    <w:p w14:paraId="129102F4" w14:textId="77777777" w:rsidR="00510F61" w:rsidRDefault="00307807" w:rsidP="00D94656">
      <w:pPr>
        <w:spacing w:line="360" w:lineRule="auto"/>
        <w:jc w:val="both"/>
        <w:rPr>
          <w:rFonts w:ascii="Verdana" w:hAnsi="Verdana"/>
        </w:rPr>
      </w:pPr>
      <w:r>
        <w:rPr>
          <w:rFonts w:ascii="Verdana" w:hAnsi="Verdana"/>
        </w:rPr>
        <w:t xml:space="preserve">Demographic shifts in the population </w:t>
      </w:r>
      <w:r w:rsidR="002D06A3">
        <w:rPr>
          <w:rFonts w:ascii="Verdana" w:hAnsi="Verdana"/>
        </w:rPr>
        <w:t xml:space="preserve">have </w:t>
      </w:r>
      <w:r>
        <w:rPr>
          <w:rFonts w:ascii="Verdana" w:hAnsi="Verdana"/>
        </w:rPr>
        <w:t>mean</w:t>
      </w:r>
      <w:r w:rsidR="002D06A3">
        <w:rPr>
          <w:rFonts w:ascii="Verdana" w:hAnsi="Verdana"/>
        </w:rPr>
        <w:t>t</w:t>
      </w:r>
      <w:r>
        <w:rPr>
          <w:rFonts w:ascii="Verdana" w:hAnsi="Verdana"/>
        </w:rPr>
        <w:t xml:space="preserve"> that the number of older adults in society has expanded hugely; t</w:t>
      </w:r>
      <w:r w:rsidRPr="00EE21AB">
        <w:rPr>
          <w:rFonts w:ascii="Verdana" w:hAnsi="Verdana" w:cs="Arial"/>
        </w:rPr>
        <w:t xml:space="preserve">he population </w:t>
      </w:r>
      <w:r>
        <w:rPr>
          <w:rFonts w:ascii="Verdana" w:hAnsi="Verdana" w:cs="Arial"/>
        </w:rPr>
        <w:t xml:space="preserve">aged </w:t>
      </w:r>
      <w:r w:rsidRPr="00EE21AB">
        <w:rPr>
          <w:rFonts w:ascii="Verdana" w:hAnsi="Verdana" w:cs="Arial"/>
        </w:rPr>
        <w:t xml:space="preserve">over </w:t>
      </w:r>
      <w:r w:rsidR="00987C99">
        <w:rPr>
          <w:rFonts w:ascii="Verdana" w:hAnsi="Verdana" w:cs="Arial"/>
        </w:rPr>
        <w:t>60</w:t>
      </w:r>
      <w:r w:rsidR="00987C99" w:rsidRPr="00EE21AB">
        <w:rPr>
          <w:rFonts w:ascii="Verdana" w:hAnsi="Verdana" w:cs="Arial"/>
        </w:rPr>
        <w:t xml:space="preserve"> </w:t>
      </w:r>
      <w:r>
        <w:rPr>
          <w:rFonts w:ascii="Verdana" w:hAnsi="Verdana" w:cs="Arial"/>
        </w:rPr>
        <w:t xml:space="preserve">years </w:t>
      </w:r>
      <w:r w:rsidR="004F733E">
        <w:rPr>
          <w:rFonts w:ascii="Verdana" w:hAnsi="Verdana" w:cs="Arial"/>
        </w:rPr>
        <w:t>is</w:t>
      </w:r>
      <w:r w:rsidRPr="00EE21AB">
        <w:rPr>
          <w:rFonts w:ascii="Verdana" w:hAnsi="Verdana" w:cs="Arial"/>
        </w:rPr>
        <w:t xml:space="preserve"> predicted to rise from 841 million in 2013</w:t>
      </w:r>
      <w:r w:rsidR="00AB43AE">
        <w:rPr>
          <w:rFonts w:ascii="Verdana" w:hAnsi="Verdana" w:cs="Arial"/>
        </w:rPr>
        <w:t xml:space="preserve"> </w:t>
      </w:r>
      <w:r w:rsidRPr="00EE21AB">
        <w:rPr>
          <w:rFonts w:ascii="Verdana" w:hAnsi="Verdana" w:cs="Arial"/>
        </w:rPr>
        <w:t>to more than 2 billion by 2050</w:t>
      </w:r>
      <w:r w:rsidR="00196C07">
        <w:rPr>
          <w:rFonts w:ascii="Verdana" w:hAnsi="Verdana" w:cs="Arial"/>
        </w:rPr>
        <w:t xml:space="preserve"> worldwide</w:t>
      </w:r>
      <w:r w:rsidR="005F4FF7">
        <w:rPr>
          <w:rFonts w:ascii="Verdana" w:hAnsi="Verdana" w:cs="Arial"/>
        </w:rPr>
        <w:t xml:space="preserve"> (1)</w:t>
      </w:r>
      <w:r w:rsidRPr="00EE21AB">
        <w:rPr>
          <w:rFonts w:ascii="Verdana" w:hAnsi="Verdana" w:cs="Arial"/>
        </w:rPr>
        <w:t xml:space="preserve">. Musculoskeletal disease </w:t>
      </w:r>
      <w:r w:rsidR="002D06A3">
        <w:rPr>
          <w:rFonts w:ascii="Verdana" w:hAnsi="Verdana" w:cs="Arial"/>
        </w:rPr>
        <w:t>places a</w:t>
      </w:r>
      <w:r w:rsidRPr="00EE21AB">
        <w:rPr>
          <w:rFonts w:ascii="Verdana" w:hAnsi="Verdana" w:cs="Arial"/>
        </w:rPr>
        <w:t xml:space="preserve"> </w:t>
      </w:r>
      <w:r w:rsidR="00922F38">
        <w:rPr>
          <w:rFonts w:ascii="Verdana" w:hAnsi="Verdana" w:cs="Arial"/>
        </w:rPr>
        <w:t>substantial</w:t>
      </w:r>
      <w:r w:rsidR="00AB43AE">
        <w:rPr>
          <w:rFonts w:ascii="Verdana" w:hAnsi="Verdana" w:cs="Arial"/>
        </w:rPr>
        <w:t xml:space="preserve"> </w:t>
      </w:r>
      <w:r w:rsidRPr="00EE21AB">
        <w:rPr>
          <w:rFonts w:ascii="Verdana" w:hAnsi="Verdana" w:cs="Arial"/>
        </w:rPr>
        <w:t xml:space="preserve">burden on the </w:t>
      </w:r>
      <w:r>
        <w:rPr>
          <w:rFonts w:ascii="Verdana" w:hAnsi="Verdana" w:cs="Arial"/>
        </w:rPr>
        <w:t>ag</w:t>
      </w:r>
      <w:r w:rsidR="00B17192">
        <w:rPr>
          <w:rFonts w:ascii="Verdana" w:hAnsi="Verdana" w:cs="Arial"/>
        </w:rPr>
        <w:t>e</w:t>
      </w:r>
      <w:r>
        <w:rPr>
          <w:rFonts w:ascii="Verdana" w:hAnsi="Verdana" w:cs="Arial"/>
        </w:rPr>
        <w:t>ing</w:t>
      </w:r>
      <w:r w:rsidRPr="00EE21AB">
        <w:rPr>
          <w:rFonts w:ascii="Verdana" w:hAnsi="Verdana" w:cs="Arial"/>
        </w:rPr>
        <w:t xml:space="preserve"> population</w:t>
      </w:r>
      <w:r>
        <w:rPr>
          <w:rFonts w:ascii="Verdana" w:hAnsi="Verdana" w:cs="Arial"/>
        </w:rPr>
        <w:t>,</w:t>
      </w:r>
      <w:r w:rsidRPr="00EE21AB">
        <w:rPr>
          <w:rFonts w:ascii="Verdana" w:hAnsi="Verdana" w:cs="Arial"/>
        </w:rPr>
        <w:t xml:space="preserve"> contributing 7.5% of the disease burden in those over 60 years</w:t>
      </w:r>
      <w:r>
        <w:rPr>
          <w:rFonts w:ascii="Verdana" w:hAnsi="Verdana" w:cs="Arial"/>
        </w:rPr>
        <w:t xml:space="preserve"> </w:t>
      </w:r>
      <w:r w:rsidR="004F733E">
        <w:rPr>
          <w:rFonts w:ascii="Verdana" w:hAnsi="Verdana" w:cs="Arial"/>
        </w:rPr>
        <w:t xml:space="preserve">of age </w:t>
      </w:r>
      <w:r w:rsidR="00613F34">
        <w:rPr>
          <w:rFonts w:ascii="Verdana" w:hAnsi="Verdana" w:cs="Arial"/>
        </w:rPr>
        <w:t>(</w:t>
      </w:r>
      <w:r w:rsidR="005F4FF7">
        <w:rPr>
          <w:rFonts w:ascii="Verdana" w:hAnsi="Verdana" w:cs="Arial"/>
        </w:rPr>
        <w:t>2</w:t>
      </w:r>
      <w:r w:rsidR="00613F34">
        <w:rPr>
          <w:rFonts w:ascii="Verdana" w:hAnsi="Verdana" w:cs="Arial"/>
        </w:rPr>
        <w:t>)</w:t>
      </w:r>
      <w:r w:rsidRPr="00EE21AB">
        <w:rPr>
          <w:rFonts w:ascii="Verdana" w:hAnsi="Verdana" w:cs="Arial"/>
        </w:rPr>
        <w:t xml:space="preserve">. </w:t>
      </w:r>
      <w:r w:rsidR="000030A3" w:rsidRPr="00D32338">
        <w:rPr>
          <w:rFonts w:ascii="Verdana" w:hAnsi="Verdana"/>
        </w:rPr>
        <w:t>The development of both osteoporosis</w:t>
      </w:r>
      <w:r w:rsidR="00DE7F6B">
        <w:rPr>
          <w:rFonts w:ascii="Verdana" w:hAnsi="Verdana"/>
        </w:rPr>
        <w:t xml:space="preserve"> </w:t>
      </w:r>
      <w:r w:rsidR="00613F34">
        <w:rPr>
          <w:rFonts w:ascii="Verdana" w:hAnsi="Verdana"/>
        </w:rPr>
        <w:t>and sarcopenia</w:t>
      </w:r>
      <w:r w:rsidR="00DE7F6B">
        <w:rPr>
          <w:rFonts w:ascii="Verdana" w:hAnsi="Verdana"/>
        </w:rPr>
        <w:t xml:space="preserve">  </w:t>
      </w:r>
      <w:r w:rsidR="00613F34">
        <w:rPr>
          <w:rFonts w:ascii="Verdana" w:hAnsi="Verdana"/>
        </w:rPr>
        <w:t>in later life (</w:t>
      </w:r>
      <w:r w:rsidR="005F4FF7">
        <w:rPr>
          <w:rFonts w:ascii="Verdana" w:hAnsi="Verdana"/>
        </w:rPr>
        <w:t>3</w:t>
      </w:r>
      <w:r w:rsidR="00613F34">
        <w:rPr>
          <w:rFonts w:ascii="Verdana" w:hAnsi="Verdana"/>
        </w:rPr>
        <w:t>,</w:t>
      </w:r>
      <w:r w:rsidR="005F4FF7">
        <w:rPr>
          <w:rFonts w:ascii="Verdana" w:hAnsi="Verdana"/>
        </w:rPr>
        <w:t>4</w:t>
      </w:r>
      <w:r w:rsidR="000030A3" w:rsidRPr="00D32338">
        <w:rPr>
          <w:rFonts w:ascii="Verdana" w:hAnsi="Verdana"/>
        </w:rPr>
        <w:t xml:space="preserve">) </w:t>
      </w:r>
      <w:r w:rsidR="004F733E">
        <w:rPr>
          <w:rFonts w:ascii="Verdana" w:hAnsi="Verdana"/>
        </w:rPr>
        <w:t>is</w:t>
      </w:r>
      <w:r w:rsidR="000030A3" w:rsidRPr="00D32338">
        <w:rPr>
          <w:rFonts w:ascii="Verdana" w:hAnsi="Verdana"/>
        </w:rPr>
        <w:t xml:space="preserve"> a common problem encountered as part of musculoskeletal ag</w:t>
      </w:r>
      <w:r w:rsidR="00B17192">
        <w:rPr>
          <w:rFonts w:ascii="Verdana" w:hAnsi="Verdana"/>
        </w:rPr>
        <w:t>e</w:t>
      </w:r>
      <w:r w:rsidR="000030A3" w:rsidRPr="00D32338">
        <w:rPr>
          <w:rFonts w:ascii="Verdana" w:hAnsi="Verdana"/>
        </w:rPr>
        <w:t xml:space="preserve">ing, </w:t>
      </w:r>
      <w:r>
        <w:rPr>
          <w:rFonts w:ascii="Verdana" w:hAnsi="Verdana"/>
        </w:rPr>
        <w:t>and contribute</w:t>
      </w:r>
      <w:r w:rsidR="004F733E">
        <w:rPr>
          <w:rFonts w:ascii="Verdana" w:hAnsi="Verdana"/>
        </w:rPr>
        <w:t>s</w:t>
      </w:r>
      <w:r>
        <w:rPr>
          <w:rFonts w:ascii="Verdana" w:hAnsi="Verdana"/>
        </w:rPr>
        <w:t xml:space="preserve"> </w:t>
      </w:r>
      <w:r w:rsidR="00AB43AE">
        <w:rPr>
          <w:rFonts w:ascii="Verdana" w:hAnsi="Verdana"/>
        </w:rPr>
        <w:t>substantially</w:t>
      </w:r>
      <w:r>
        <w:rPr>
          <w:rFonts w:ascii="Verdana" w:hAnsi="Verdana"/>
        </w:rPr>
        <w:t xml:space="preserve"> to this burden on </w:t>
      </w:r>
      <w:r w:rsidR="00AB5EEB">
        <w:rPr>
          <w:rFonts w:ascii="Verdana" w:hAnsi="Verdana"/>
        </w:rPr>
        <w:t>both</w:t>
      </w:r>
      <w:r>
        <w:rPr>
          <w:rFonts w:ascii="Verdana" w:hAnsi="Verdana"/>
        </w:rPr>
        <w:t xml:space="preserve"> personal and societal level</w:t>
      </w:r>
      <w:r w:rsidR="004F733E">
        <w:rPr>
          <w:rFonts w:ascii="Verdana" w:hAnsi="Verdana"/>
        </w:rPr>
        <w:t>s</w:t>
      </w:r>
      <w:r>
        <w:rPr>
          <w:rFonts w:ascii="Verdana" w:hAnsi="Verdana"/>
        </w:rPr>
        <w:t>. R</w:t>
      </w:r>
      <w:r w:rsidR="000030A3" w:rsidRPr="00D32338">
        <w:rPr>
          <w:rFonts w:ascii="Verdana" w:hAnsi="Verdana"/>
        </w:rPr>
        <w:t xml:space="preserve">esearch into sarcopenia </w:t>
      </w:r>
      <w:r w:rsidR="00E71A6E" w:rsidRPr="00D32338">
        <w:rPr>
          <w:rFonts w:ascii="Verdana" w:hAnsi="Verdana"/>
        </w:rPr>
        <w:t>has</w:t>
      </w:r>
      <w:r w:rsidR="000030A3" w:rsidRPr="00D32338">
        <w:rPr>
          <w:rFonts w:ascii="Verdana" w:hAnsi="Verdana"/>
        </w:rPr>
        <w:t xml:space="preserve"> perhaps </w:t>
      </w:r>
      <w:r w:rsidR="00E71A6E" w:rsidRPr="00D32338">
        <w:rPr>
          <w:rFonts w:ascii="Verdana" w:hAnsi="Verdana"/>
        </w:rPr>
        <w:t xml:space="preserve">been </w:t>
      </w:r>
      <w:r w:rsidR="000030A3" w:rsidRPr="00D32338">
        <w:rPr>
          <w:rFonts w:ascii="Verdana" w:hAnsi="Verdana"/>
        </w:rPr>
        <w:t xml:space="preserve">hampered by </w:t>
      </w:r>
      <w:r w:rsidR="00575CF4" w:rsidRPr="00D32338">
        <w:rPr>
          <w:rFonts w:ascii="Verdana" w:hAnsi="Verdana"/>
        </w:rPr>
        <w:t>uncertainty</w:t>
      </w:r>
      <w:r w:rsidR="000030A3" w:rsidRPr="00D32338">
        <w:rPr>
          <w:rFonts w:ascii="Verdana" w:hAnsi="Verdana"/>
        </w:rPr>
        <w:t xml:space="preserve"> regarding how best to define the condition</w:t>
      </w:r>
      <w:r w:rsidR="002F753F">
        <w:rPr>
          <w:rFonts w:ascii="Verdana" w:hAnsi="Verdana"/>
        </w:rPr>
        <w:t xml:space="preserve"> </w:t>
      </w:r>
      <w:r w:rsidR="00613F34">
        <w:rPr>
          <w:rFonts w:ascii="Verdana" w:hAnsi="Verdana"/>
        </w:rPr>
        <w:t>(</w:t>
      </w:r>
      <w:r w:rsidR="005F4FF7">
        <w:rPr>
          <w:rFonts w:ascii="Verdana" w:hAnsi="Verdana"/>
        </w:rPr>
        <w:t>4</w:t>
      </w:r>
      <w:r w:rsidR="00D94656" w:rsidRPr="00D32338">
        <w:rPr>
          <w:rFonts w:ascii="Verdana" w:hAnsi="Verdana"/>
        </w:rPr>
        <w:t>)</w:t>
      </w:r>
      <w:r w:rsidR="00EB7D80" w:rsidRPr="00D32338">
        <w:rPr>
          <w:rFonts w:ascii="Verdana" w:hAnsi="Verdana"/>
        </w:rPr>
        <w:t xml:space="preserve"> (Table 1)</w:t>
      </w:r>
      <w:r>
        <w:rPr>
          <w:rFonts w:ascii="Verdana" w:hAnsi="Verdana"/>
        </w:rPr>
        <w:t>; indeed</w:t>
      </w:r>
      <w:r w:rsidR="004F733E">
        <w:rPr>
          <w:rFonts w:ascii="Verdana" w:hAnsi="Verdana"/>
        </w:rPr>
        <w:t>,</w:t>
      </w:r>
      <w:r>
        <w:rPr>
          <w:rFonts w:ascii="Verdana" w:hAnsi="Verdana"/>
        </w:rPr>
        <w:t xml:space="preserve"> the very term sarcopenia, </w:t>
      </w:r>
      <w:r w:rsidR="00196C07">
        <w:rPr>
          <w:rFonts w:ascii="Verdana" w:hAnsi="Verdana"/>
        </w:rPr>
        <w:t xml:space="preserve">derived </w:t>
      </w:r>
      <w:r>
        <w:rPr>
          <w:rFonts w:ascii="Verdana" w:hAnsi="Verdana"/>
        </w:rPr>
        <w:t xml:space="preserve">from Greek meaning </w:t>
      </w:r>
      <w:r w:rsidR="00196C07">
        <w:rPr>
          <w:rFonts w:ascii="Verdana" w:hAnsi="Verdana"/>
        </w:rPr>
        <w:t>‘</w:t>
      </w:r>
      <w:r>
        <w:rPr>
          <w:rFonts w:ascii="Verdana" w:hAnsi="Verdana"/>
        </w:rPr>
        <w:t>loss of flesh</w:t>
      </w:r>
      <w:r w:rsidR="00196C07">
        <w:rPr>
          <w:rFonts w:ascii="Verdana" w:hAnsi="Verdana"/>
        </w:rPr>
        <w:t>’</w:t>
      </w:r>
      <w:r>
        <w:rPr>
          <w:rFonts w:ascii="Verdana" w:hAnsi="Verdana"/>
        </w:rPr>
        <w:t>, was on</w:t>
      </w:r>
      <w:r w:rsidR="00613F34">
        <w:rPr>
          <w:rFonts w:ascii="Verdana" w:hAnsi="Verdana"/>
        </w:rPr>
        <w:t>ly first suggested in 1989 (</w:t>
      </w:r>
      <w:r w:rsidR="005F4FF7">
        <w:rPr>
          <w:rFonts w:ascii="Verdana" w:hAnsi="Verdana"/>
        </w:rPr>
        <w:t>5</w:t>
      </w:r>
      <w:r w:rsidR="00613F34">
        <w:rPr>
          <w:rFonts w:ascii="Verdana" w:hAnsi="Verdana"/>
        </w:rPr>
        <w:t>)</w:t>
      </w:r>
      <w:r>
        <w:rPr>
          <w:rFonts w:ascii="Verdana" w:hAnsi="Verdana"/>
        </w:rPr>
        <w:t xml:space="preserve">, </w:t>
      </w:r>
      <w:r>
        <w:rPr>
          <w:rFonts w:ascii="Verdana" w:hAnsi="Verdana"/>
        </w:rPr>
        <w:lastRenderedPageBreak/>
        <w:t xml:space="preserve">and the incorporation of the concept of loss of muscle function as well as muscle mass with age has been </w:t>
      </w:r>
      <w:r w:rsidR="002F753F">
        <w:rPr>
          <w:rFonts w:ascii="Verdana" w:hAnsi="Verdana"/>
        </w:rPr>
        <w:t xml:space="preserve">a </w:t>
      </w:r>
      <w:r>
        <w:rPr>
          <w:rFonts w:ascii="Verdana" w:hAnsi="Verdana"/>
        </w:rPr>
        <w:t>more recen</w:t>
      </w:r>
      <w:r w:rsidR="002F753F">
        <w:rPr>
          <w:rFonts w:ascii="Verdana" w:hAnsi="Verdana"/>
        </w:rPr>
        <w:t>t development</w:t>
      </w:r>
      <w:r w:rsidR="00AB43AE">
        <w:rPr>
          <w:rFonts w:ascii="Verdana" w:hAnsi="Verdana"/>
        </w:rPr>
        <w:t xml:space="preserve"> </w:t>
      </w:r>
      <w:r w:rsidR="00827710">
        <w:rPr>
          <w:rFonts w:ascii="Verdana" w:hAnsi="Verdana"/>
        </w:rPr>
        <w:t>over the last decade</w:t>
      </w:r>
      <w:r w:rsidR="00D94656" w:rsidRPr="00D32338">
        <w:rPr>
          <w:rFonts w:ascii="Verdana" w:hAnsi="Verdana"/>
        </w:rPr>
        <w:t xml:space="preserve">. </w:t>
      </w:r>
      <w:r w:rsidR="00AF56F3">
        <w:rPr>
          <w:rFonts w:ascii="Verdana" w:hAnsi="Verdana"/>
        </w:rPr>
        <w:t>However, controversy remain</w:t>
      </w:r>
      <w:r w:rsidR="00884198">
        <w:rPr>
          <w:rFonts w:ascii="Verdana" w:hAnsi="Verdana"/>
        </w:rPr>
        <w:t>s on how best to define this condition</w:t>
      </w:r>
      <w:r w:rsidR="00510F61">
        <w:rPr>
          <w:rFonts w:ascii="Verdana" w:hAnsi="Verdana"/>
        </w:rPr>
        <w:t>.</w:t>
      </w:r>
    </w:p>
    <w:p w14:paraId="4383484E" w14:textId="602B132B" w:rsidR="00307807" w:rsidRPr="000229D5" w:rsidRDefault="00884198" w:rsidP="00D94656">
      <w:pPr>
        <w:spacing w:line="360" w:lineRule="auto"/>
        <w:jc w:val="both"/>
        <w:rPr>
          <w:rFonts w:ascii="Arial" w:hAnsi="Arial" w:cs="Arial"/>
          <w:b/>
          <w:color w:val="0000FF"/>
        </w:rPr>
      </w:pPr>
      <w:r>
        <w:rPr>
          <w:rFonts w:ascii="Verdana" w:hAnsi="Verdana"/>
        </w:rPr>
        <w:t xml:space="preserve"> </w:t>
      </w:r>
    </w:p>
    <w:p w14:paraId="34B3B902" w14:textId="4709AB50" w:rsidR="00293F15" w:rsidRPr="000229D5" w:rsidRDefault="00293F15" w:rsidP="00921C27">
      <w:pPr>
        <w:spacing w:line="360" w:lineRule="auto"/>
        <w:jc w:val="both"/>
        <w:rPr>
          <w:rFonts w:ascii="Verdana" w:hAnsi="Verdana" w:cs="Arial"/>
          <w:highlight w:val="yellow"/>
        </w:rPr>
      </w:pPr>
      <w:r>
        <w:rPr>
          <w:rFonts w:ascii="Verdana" w:hAnsi="Verdana" w:cs="Arial"/>
        </w:rPr>
        <w:t>M</w:t>
      </w:r>
      <w:r w:rsidRPr="003D64CB">
        <w:rPr>
          <w:rFonts w:ascii="Verdana" w:hAnsi="Verdana" w:cs="Arial"/>
        </w:rPr>
        <w:t>uscle mass and strength peak in early adulthood</w:t>
      </w:r>
      <w:r>
        <w:rPr>
          <w:rFonts w:ascii="Verdana" w:hAnsi="Verdana" w:cs="Arial"/>
        </w:rPr>
        <w:t>, followed by a gradual decline (loss of ~</w:t>
      </w:r>
      <w:r w:rsidRPr="000229D5">
        <w:rPr>
          <w:rFonts w:ascii="Verdana" w:hAnsi="Verdana" w:cs="Arial"/>
        </w:rPr>
        <w:t>1% lean muscle mass per year</w:t>
      </w:r>
      <w:r>
        <w:rPr>
          <w:rFonts w:ascii="Verdana" w:hAnsi="Verdana" w:cs="Arial"/>
        </w:rPr>
        <w:t>) after</w:t>
      </w:r>
      <w:r w:rsidR="007A5622">
        <w:rPr>
          <w:rFonts w:ascii="Verdana" w:hAnsi="Verdana" w:cs="Arial"/>
        </w:rPr>
        <w:t xml:space="preserve"> </w:t>
      </w:r>
      <w:r>
        <w:rPr>
          <w:rFonts w:ascii="Verdana" w:hAnsi="Verdana" w:cs="Arial"/>
        </w:rPr>
        <w:t>age 40 years</w:t>
      </w:r>
      <w:r w:rsidR="00921C27">
        <w:rPr>
          <w:rFonts w:ascii="Verdana" w:hAnsi="Verdana" w:cs="Arial"/>
        </w:rPr>
        <w:t xml:space="preserve"> </w:t>
      </w:r>
      <w:r w:rsidR="005F4FF7">
        <w:rPr>
          <w:rFonts w:ascii="Verdana" w:hAnsi="Verdana" w:cs="Arial"/>
        </w:rPr>
        <w:t>(6)</w:t>
      </w:r>
      <w:r>
        <w:rPr>
          <w:rFonts w:ascii="Verdana" w:hAnsi="Verdana" w:cs="Arial"/>
        </w:rPr>
        <w:t>, then</w:t>
      </w:r>
      <w:r w:rsidR="00E03E96">
        <w:rPr>
          <w:rFonts w:ascii="Verdana" w:hAnsi="Verdana" w:cs="Arial"/>
        </w:rPr>
        <w:t xml:space="preserve"> </w:t>
      </w:r>
      <w:r w:rsidRPr="000229D5">
        <w:rPr>
          <w:rFonts w:ascii="Verdana" w:hAnsi="Verdana" w:cs="Arial"/>
        </w:rPr>
        <w:t xml:space="preserve">a </w:t>
      </w:r>
      <w:r>
        <w:rPr>
          <w:rFonts w:ascii="Verdana" w:hAnsi="Verdana" w:cs="Arial"/>
        </w:rPr>
        <w:t xml:space="preserve">more </w:t>
      </w:r>
      <w:r w:rsidRPr="000229D5">
        <w:rPr>
          <w:rFonts w:ascii="Verdana" w:hAnsi="Verdana" w:cs="Arial"/>
        </w:rPr>
        <w:t>substantial decline from the fifth decade</w:t>
      </w:r>
      <w:r>
        <w:rPr>
          <w:rFonts w:ascii="Verdana" w:hAnsi="Verdana" w:cs="Arial"/>
        </w:rPr>
        <w:t xml:space="preserve"> onwards </w:t>
      </w:r>
      <w:r w:rsidR="00921C27" w:rsidRPr="000229D5">
        <w:rPr>
          <w:rFonts w:ascii="Verdana" w:hAnsi="Verdana"/>
        </w:rPr>
        <w:t>where muscle mass is lost at a rate of 1-2% per year and strength at a slightly greater rate of 1.5-3% per year</w:t>
      </w:r>
      <w:r w:rsidR="00921C27">
        <w:rPr>
          <w:rFonts w:ascii="Verdana" w:hAnsi="Verdana"/>
        </w:rPr>
        <w:t xml:space="preserve"> (</w:t>
      </w:r>
      <w:r w:rsidR="005F4FF7">
        <w:rPr>
          <w:rFonts w:ascii="Verdana" w:hAnsi="Verdana"/>
        </w:rPr>
        <w:t>7</w:t>
      </w:r>
      <w:r w:rsidR="00921C27">
        <w:rPr>
          <w:rFonts w:ascii="Verdana" w:hAnsi="Verdana"/>
        </w:rPr>
        <w:t xml:space="preserve">) </w:t>
      </w:r>
      <w:r w:rsidRPr="000229D5">
        <w:rPr>
          <w:rFonts w:ascii="Verdana" w:hAnsi="Verdana" w:cs="Arial"/>
        </w:rPr>
        <w:t>.</w:t>
      </w:r>
      <w:r w:rsidR="00E03E96">
        <w:rPr>
          <w:rFonts w:ascii="Verdana" w:hAnsi="Verdana" w:cs="Arial"/>
        </w:rPr>
        <w:t xml:space="preserve"> </w:t>
      </w:r>
      <w:r w:rsidRPr="002B6F45">
        <w:rPr>
          <w:rFonts w:ascii="Verdana" w:hAnsi="Verdana" w:cs="Arial"/>
          <w:color w:val="000000"/>
          <w:lang w:val="en"/>
        </w:rPr>
        <w:t>Total muscle mass decreases by nearly 50</w:t>
      </w:r>
      <w:r>
        <w:rPr>
          <w:rFonts w:ascii="Verdana" w:hAnsi="Verdana" w:cs="Arial"/>
          <w:color w:val="000000"/>
          <w:lang w:val="en"/>
        </w:rPr>
        <w:t>%</w:t>
      </w:r>
      <w:r w:rsidRPr="002B6F45">
        <w:rPr>
          <w:rFonts w:ascii="Verdana" w:hAnsi="Verdana" w:cs="Arial"/>
          <w:color w:val="000000"/>
          <w:lang w:val="en"/>
        </w:rPr>
        <w:t xml:space="preserve"> </w:t>
      </w:r>
      <w:r>
        <w:rPr>
          <w:rFonts w:ascii="Verdana" w:hAnsi="Verdana" w:cs="Arial"/>
          <w:color w:val="000000"/>
          <w:lang w:val="en"/>
        </w:rPr>
        <w:t>from the</w:t>
      </w:r>
      <w:r w:rsidRPr="002B6F45">
        <w:rPr>
          <w:rFonts w:ascii="Verdana" w:hAnsi="Verdana" w:cs="Arial"/>
          <w:color w:val="000000"/>
          <w:lang w:val="en"/>
        </w:rPr>
        <w:t xml:space="preserve"> age of 20 </w:t>
      </w:r>
      <w:r>
        <w:rPr>
          <w:rFonts w:ascii="Verdana" w:hAnsi="Verdana" w:cs="Arial"/>
          <w:color w:val="000000"/>
          <w:lang w:val="en"/>
        </w:rPr>
        <w:t>years to</w:t>
      </w:r>
      <w:r w:rsidRPr="002B6F45">
        <w:rPr>
          <w:rFonts w:ascii="Verdana" w:hAnsi="Verdana" w:cs="Arial"/>
          <w:color w:val="000000"/>
          <w:lang w:val="en"/>
        </w:rPr>
        <w:t xml:space="preserve"> 90</w:t>
      </w:r>
      <w:r>
        <w:rPr>
          <w:rFonts w:ascii="Verdana" w:hAnsi="Verdana" w:cs="Arial"/>
          <w:color w:val="000000"/>
          <w:lang w:val="en"/>
        </w:rPr>
        <w:t xml:space="preserve"> years (</w:t>
      </w:r>
      <w:r w:rsidR="005F4FF7">
        <w:rPr>
          <w:rFonts w:ascii="Verdana" w:hAnsi="Verdana" w:cs="Arial"/>
          <w:color w:val="000000"/>
          <w:lang w:val="en"/>
        </w:rPr>
        <w:t>6</w:t>
      </w:r>
      <w:r>
        <w:rPr>
          <w:rFonts w:ascii="Verdana" w:hAnsi="Verdana" w:cs="Arial"/>
          <w:color w:val="000000"/>
          <w:lang w:val="en"/>
        </w:rPr>
        <w:t>)</w:t>
      </w:r>
      <w:r w:rsidRPr="002B6F45">
        <w:rPr>
          <w:rFonts w:ascii="Verdana" w:hAnsi="Verdana" w:cs="Arial"/>
          <w:color w:val="000000"/>
          <w:lang w:val="en"/>
        </w:rPr>
        <w:t xml:space="preserve">. On average, </w:t>
      </w:r>
      <w:r>
        <w:rPr>
          <w:rFonts w:ascii="Verdana" w:hAnsi="Verdana" w:cs="Arial"/>
          <w:color w:val="000000"/>
          <w:lang w:val="en"/>
        </w:rPr>
        <w:t>~</w:t>
      </w:r>
      <w:r w:rsidRPr="002B6F45">
        <w:rPr>
          <w:rFonts w:ascii="Verdana" w:hAnsi="Verdana" w:cs="Arial"/>
          <w:color w:val="000000"/>
          <w:lang w:val="en"/>
        </w:rPr>
        <w:t>30</w:t>
      </w:r>
      <w:r>
        <w:rPr>
          <w:rFonts w:ascii="Verdana" w:hAnsi="Verdana" w:cs="Arial"/>
          <w:color w:val="000000"/>
          <w:lang w:val="en"/>
        </w:rPr>
        <w:t>%</w:t>
      </w:r>
      <w:r w:rsidRPr="002B6F45">
        <w:rPr>
          <w:rFonts w:ascii="Verdana" w:hAnsi="Verdana" w:cs="Arial"/>
          <w:color w:val="000000"/>
          <w:lang w:val="en"/>
        </w:rPr>
        <w:t xml:space="preserve"> of strength </w:t>
      </w:r>
      <w:r>
        <w:rPr>
          <w:rFonts w:ascii="Verdana" w:hAnsi="Verdana" w:cs="Arial"/>
          <w:color w:val="000000"/>
          <w:lang w:val="en"/>
        </w:rPr>
        <w:t xml:space="preserve">is lost between the </w:t>
      </w:r>
      <w:r w:rsidRPr="002B6F45">
        <w:rPr>
          <w:rFonts w:ascii="Verdana" w:hAnsi="Verdana" w:cs="Arial"/>
          <w:color w:val="000000"/>
          <w:lang w:val="en"/>
        </w:rPr>
        <w:t>age</w:t>
      </w:r>
      <w:r>
        <w:rPr>
          <w:rFonts w:ascii="Verdana" w:hAnsi="Verdana" w:cs="Arial"/>
          <w:color w:val="000000"/>
          <w:lang w:val="en"/>
        </w:rPr>
        <w:t xml:space="preserve"> of</w:t>
      </w:r>
      <w:r w:rsidR="00E03E96">
        <w:rPr>
          <w:rFonts w:ascii="Verdana" w:hAnsi="Verdana" w:cs="Arial"/>
          <w:color w:val="000000"/>
          <w:lang w:val="en"/>
        </w:rPr>
        <w:t xml:space="preserve"> </w:t>
      </w:r>
      <w:r w:rsidRPr="002B6F45">
        <w:rPr>
          <w:rFonts w:ascii="Verdana" w:hAnsi="Verdana" w:cs="Arial"/>
          <w:color w:val="000000"/>
          <w:lang w:val="en"/>
        </w:rPr>
        <w:t xml:space="preserve">50 </w:t>
      </w:r>
      <w:r>
        <w:rPr>
          <w:rFonts w:ascii="Verdana" w:hAnsi="Verdana" w:cs="Arial"/>
          <w:color w:val="000000"/>
          <w:lang w:val="en"/>
        </w:rPr>
        <w:t>and</w:t>
      </w:r>
      <w:r w:rsidRPr="002B6F45">
        <w:rPr>
          <w:rFonts w:ascii="Verdana" w:hAnsi="Verdana" w:cs="Arial"/>
          <w:color w:val="000000"/>
          <w:lang w:val="en"/>
        </w:rPr>
        <w:t xml:space="preserve"> 70</w:t>
      </w:r>
      <w:r>
        <w:rPr>
          <w:rFonts w:ascii="Verdana" w:hAnsi="Verdana" w:cs="Arial"/>
          <w:color w:val="000000"/>
          <w:lang w:val="en"/>
        </w:rPr>
        <w:t xml:space="preserve"> years</w:t>
      </w:r>
      <w:r w:rsidRPr="002B6F45">
        <w:rPr>
          <w:rFonts w:ascii="Verdana" w:hAnsi="Verdana" w:cs="Arial"/>
          <w:color w:val="000000"/>
          <w:lang w:val="en"/>
        </w:rPr>
        <w:t>, and another 30</w:t>
      </w:r>
      <w:r>
        <w:rPr>
          <w:rFonts w:ascii="Verdana" w:hAnsi="Verdana" w:cs="Arial"/>
          <w:color w:val="000000"/>
          <w:lang w:val="en"/>
        </w:rPr>
        <w:t>%</w:t>
      </w:r>
      <w:r w:rsidRPr="002B6F45">
        <w:rPr>
          <w:rFonts w:ascii="Verdana" w:hAnsi="Verdana" w:cs="Arial"/>
          <w:color w:val="000000"/>
          <w:lang w:val="en"/>
        </w:rPr>
        <w:t xml:space="preserve"> of residual</w:t>
      </w:r>
      <w:r w:rsidR="00E35ECD">
        <w:rPr>
          <w:rFonts w:ascii="Verdana" w:hAnsi="Verdana" w:cs="Arial"/>
          <w:color w:val="000000"/>
          <w:lang w:val="en"/>
        </w:rPr>
        <w:t xml:space="preserve"> strength</w:t>
      </w:r>
      <w:r w:rsidRPr="002B6F45">
        <w:rPr>
          <w:rFonts w:ascii="Verdana" w:hAnsi="Verdana" w:cs="Arial"/>
          <w:color w:val="000000"/>
          <w:lang w:val="en"/>
        </w:rPr>
        <w:t xml:space="preserve"> </w:t>
      </w:r>
      <w:r>
        <w:rPr>
          <w:rFonts w:ascii="Verdana" w:hAnsi="Verdana" w:cs="Arial"/>
          <w:color w:val="000000"/>
          <w:lang w:val="en"/>
        </w:rPr>
        <w:t>is lost during each subsequent</w:t>
      </w:r>
      <w:r w:rsidRPr="002B6F45">
        <w:rPr>
          <w:rFonts w:ascii="Verdana" w:hAnsi="Verdana" w:cs="Arial"/>
          <w:color w:val="000000"/>
          <w:lang w:val="en"/>
        </w:rPr>
        <w:t xml:space="preserve"> decade</w:t>
      </w:r>
      <w:r w:rsidR="001C36D0">
        <w:rPr>
          <w:rFonts w:ascii="Verdana" w:hAnsi="Verdana" w:cs="Arial"/>
          <w:color w:val="000000"/>
          <w:lang w:val="en"/>
        </w:rPr>
        <w:t xml:space="preserve"> </w:t>
      </w:r>
      <w:r w:rsidR="001C36D0" w:rsidRPr="000229D5">
        <w:rPr>
          <w:rFonts w:ascii="Verdana" w:hAnsi="Verdana" w:cs="Arial"/>
          <w:color w:val="000000"/>
          <w:lang w:val="en"/>
        </w:rPr>
        <w:t>(8</w:t>
      </w:r>
      <w:r w:rsidR="00510F61">
        <w:rPr>
          <w:rFonts w:ascii="Verdana" w:hAnsi="Verdana" w:cs="Arial"/>
          <w:color w:val="000000"/>
          <w:lang w:val="en"/>
        </w:rPr>
        <w:t>, Figure 1</w:t>
      </w:r>
      <w:r w:rsidR="001C36D0" w:rsidRPr="000229D5">
        <w:rPr>
          <w:rFonts w:ascii="Verdana" w:hAnsi="Verdana" w:cs="Arial"/>
          <w:color w:val="000000"/>
          <w:lang w:val="en"/>
        </w:rPr>
        <w:t>)</w:t>
      </w:r>
      <w:r w:rsidR="00E35ECD" w:rsidRPr="000229D5">
        <w:rPr>
          <w:rFonts w:ascii="Verdana" w:hAnsi="Verdana" w:cs="Arial"/>
          <w:color w:val="000000"/>
          <w:lang w:val="en"/>
        </w:rPr>
        <w:t>.</w:t>
      </w:r>
      <w:r w:rsidR="00A412D7" w:rsidRPr="000229D5">
        <w:rPr>
          <w:rFonts w:ascii="Verdana" w:hAnsi="Verdana" w:cs="Arial"/>
          <w:color w:val="000000"/>
          <w:lang w:val="en"/>
        </w:rPr>
        <w:t xml:space="preserve"> </w:t>
      </w:r>
      <w:r w:rsidR="00E03E96">
        <w:rPr>
          <w:rFonts w:ascii="Verdana" w:hAnsi="Verdana" w:cs="Arial"/>
          <w:color w:val="000000"/>
          <w:lang w:val="en"/>
        </w:rPr>
        <w:t xml:space="preserve"> </w:t>
      </w:r>
      <w:r w:rsidRPr="001604CB">
        <w:rPr>
          <w:rFonts w:ascii="Verdana" w:hAnsi="Verdana" w:cs="Arial"/>
        </w:rPr>
        <w:t>Lifestyle factors play an important role in the prevention of sarcopenia</w:t>
      </w:r>
      <w:r w:rsidR="00E35ECD">
        <w:rPr>
          <w:rFonts w:ascii="Verdana" w:hAnsi="Verdana" w:cs="Arial"/>
        </w:rPr>
        <w:t xml:space="preserve"> (Figure</w:t>
      </w:r>
      <w:r w:rsidR="00510F61">
        <w:rPr>
          <w:rFonts w:ascii="Verdana" w:hAnsi="Verdana" w:cs="Arial"/>
        </w:rPr>
        <w:t xml:space="preserve"> 2</w:t>
      </w:r>
      <w:r w:rsidR="00E35ECD">
        <w:rPr>
          <w:rFonts w:ascii="Verdana" w:hAnsi="Verdana" w:cs="Arial"/>
        </w:rPr>
        <w:t>)</w:t>
      </w:r>
      <w:r w:rsidR="0035428E">
        <w:rPr>
          <w:rFonts w:ascii="Verdana" w:hAnsi="Verdana" w:cs="Arial"/>
        </w:rPr>
        <w:t>.</w:t>
      </w:r>
      <w:r>
        <w:rPr>
          <w:rFonts w:ascii="Verdana" w:hAnsi="Verdana" w:cs="Arial"/>
        </w:rPr>
        <w:t xml:space="preserve"> </w:t>
      </w:r>
      <w:r w:rsidR="0035428E">
        <w:rPr>
          <w:rFonts w:ascii="Verdana" w:hAnsi="Verdana" w:cs="Arial"/>
          <w:color w:val="000000"/>
          <w:lang w:val="en"/>
        </w:rPr>
        <w:t>Adoption of a</w:t>
      </w:r>
      <w:r>
        <w:rPr>
          <w:rFonts w:ascii="Verdana" w:hAnsi="Verdana" w:cs="Arial"/>
          <w:color w:val="000000"/>
          <w:lang w:val="en"/>
        </w:rPr>
        <w:t xml:space="preserve"> more sedentary lifestyle</w:t>
      </w:r>
      <w:r w:rsidR="0035428E">
        <w:rPr>
          <w:rFonts w:ascii="Verdana" w:hAnsi="Verdana" w:cs="Arial"/>
          <w:color w:val="000000"/>
          <w:lang w:val="en"/>
        </w:rPr>
        <w:t xml:space="preserve"> among the general population</w:t>
      </w:r>
      <w:r>
        <w:rPr>
          <w:rFonts w:ascii="Verdana" w:hAnsi="Verdana" w:cs="Arial"/>
          <w:color w:val="000000"/>
          <w:lang w:val="en"/>
        </w:rPr>
        <w:t>, and an extended life expe</w:t>
      </w:r>
      <w:r w:rsidRPr="002B6F45">
        <w:rPr>
          <w:rFonts w:ascii="Verdana" w:hAnsi="Verdana" w:cs="Arial"/>
          <w:color w:val="000000"/>
          <w:lang w:val="en"/>
        </w:rPr>
        <w:t>c</w:t>
      </w:r>
      <w:r>
        <w:rPr>
          <w:rFonts w:ascii="Verdana" w:hAnsi="Verdana" w:cs="Arial"/>
          <w:color w:val="000000"/>
          <w:lang w:val="en"/>
        </w:rPr>
        <w:t>t</w:t>
      </w:r>
      <w:r w:rsidRPr="002B6F45">
        <w:rPr>
          <w:rFonts w:ascii="Verdana" w:hAnsi="Verdana" w:cs="Arial"/>
          <w:color w:val="000000"/>
          <w:lang w:val="en"/>
        </w:rPr>
        <w:t>ancy</w:t>
      </w:r>
      <w:r>
        <w:rPr>
          <w:rFonts w:ascii="Verdana" w:hAnsi="Verdana" w:cs="Arial"/>
          <w:color w:val="000000"/>
          <w:lang w:val="en"/>
        </w:rPr>
        <w:t>,</w:t>
      </w:r>
      <w:r w:rsidRPr="002B6F45">
        <w:rPr>
          <w:rFonts w:ascii="Verdana" w:hAnsi="Verdana" w:cs="Arial"/>
          <w:color w:val="000000"/>
          <w:lang w:val="en"/>
        </w:rPr>
        <w:t xml:space="preserve"> </w:t>
      </w:r>
      <w:r>
        <w:rPr>
          <w:rFonts w:ascii="Verdana" w:hAnsi="Verdana" w:cs="Arial"/>
          <w:color w:val="000000"/>
          <w:lang w:val="en"/>
        </w:rPr>
        <w:t>would suggest that the prevalence of sarcopenia and associate</w:t>
      </w:r>
      <w:r w:rsidRPr="002B6F45">
        <w:rPr>
          <w:rFonts w:ascii="Verdana" w:hAnsi="Verdana" w:cs="Arial"/>
          <w:color w:val="000000"/>
          <w:lang w:val="en"/>
        </w:rPr>
        <w:t xml:space="preserve">d health consequences will </w:t>
      </w:r>
      <w:r w:rsidR="0035428E">
        <w:rPr>
          <w:rFonts w:ascii="Verdana" w:hAnsi="Verdana" w:cs="Arial"/>
          <w:color w:val="000000"/>
          <w:lang w:val="en"/>
        </w:rPr>
        <w:t>become much more common</w:t>
      </w:r>
      <w:r w:rsidRPr="002B6F45">
        <w:rPr>
          <w:rFonts w:ascii="Verdana" w:hAnsi="Verdana" w:cs="Arial"/>
          <w:color w:val="000000"/>
          <w:lang w:val="en"/>
        </w:rPr>
        <w:t xml:space="preserve"> in the coming years.</w:t>
      </w:r>
    </w:p>
    <w:p w14:paraId="03A34F61" w14:textId="6F8B523A" w:rsidR="005A360D" w:rsidRDefault="00D94656" w:rsidP="00D94656">
      <w:pPr>
        <w:spacing w:line="360" w:lineRule="auto"/>
        <w:jc w:val="both"/>
        <w:rPr>
          <w:rFonts w:ascii="Verdana" w:hAnsi="Verdana"/>
        </w:rPr>
      </w:pPr>
      <w:r w:rsidRPr="00D32338">
        <w:rPr>
          <w:rFonts w:ascii="Verdana" w:hAnsi="Verdana"/>
        </w:rPr>
        <w:t>Sarcopenia</w:t>
      </w:r>
      <w:r w:rsidR="00307807">
        <w:rPr>
          <w:rFonts w:ascii="Verdana" w:hAnsi="Verdana"/>
        </w:rPr>
        <w:t xml:space="preserve"> is associated with a number of adverse outcomes including falls, fractures, frailty and mortality</w:t>
      </w:r>
      <w:r w:rsidR="0035428E">
        <w:rPr>
          <w:rFonts w:ascii="Verdana" w:hAnsi="Verdana"/>
        </w:rPr>
        <w:t xml:space="preserve"> </w:t>
      </w:r>
      <w:r w:rsidR="005F4FF7">
        <w:rPr>
          <w:rFonts w:ascii="Verdana" w:hAnsi="Verdana"/>
        </w:rPr>
        <w:t>(3)</w:t>
      </w:r>
      <w:r w:rsidR="00307807">
        <w:rPr>
          <w:rFonts w:ascii="Verdana" w:hAnsi="Verdana"/>
        </w:rPr>
        <w:t xml:space="preserve">. </w:t>
      </w:r>
      <w:r w:rsidR="00DE3714">
        <w:rPr>
          <w:rFonts w:ascii="Verdana" w:hAnsi="Verdana"/>
        </w:rPr>
        <w:t>Impaired p</w:t>
      </w:r>
      <w:r w:rsidR="006C466A">
        <w:rPr>
          <w:rFonts w:ascii="Verdana" w:hAnsi="Verdana"/>
        </w:rPr>
        <w:t xml:space="preserve">hysical function (but not multimorbidity) </w:t>
      </w:r>
      <w:r w:rsidR="00884198">
        <w:rPr>
          <w:rFonts w:ascii="Verdana" w:hAnsi="Verdana"/>
        </w:rPr>
        <w:t xml:space="preserve">is </w:t>
      </w:r>
      <w:r w:rsidR="006C466A">
        <w:rPr>
          <w:rFonts w:ascii="Verdana" w:hAnsi="Verdana"/>
        </w:rPr>
        <w:t>predictive of mortality in older community-dwellers</w:t>
      </w:r>
      <w:r w:rsidR="00884198">
        <w:rPr>
          <w:rFonts w:ascii="Verdana" w:hAnsi="Verdana"/>
        </w:rPr>
        <w:t>, as shown by</w:t>
      </w:r>
      <w:r w:rsidR="006C466A">
        <w:rPr>
          <w:rFonts w:ascii="Verdana" w:hAnsi="Verdana"/>
        </w:rPr>
        <w:t xml:space="preserve"> </w:t>
      </w:r>
      <w:r w:rsidR="00DE3714">
        <w:rPr>
          <w:rFonts w:ascii="Verdana" w:hAnsi="Verdana"/>
        </w:rPr>
        <w:t xml:space="preserve">results from </w:t>
      </w:r>
      <w:r w:rsidR="006C466A">
        <w:rPr>
          <w:rFonts w:ascii="Verdana" w:hAnsi="Verdana"/>
        </w:rPr>
        <w:t xml:space="preserve">the ilSIRENTE prospective cohort study </w:t>
      </w:r>
      <w:r w:rsidR="00613F34">
        <w:rPr>
          <w:rFonts w:ascii="Verdana" w:hAnsi="Verdana"/>
        </w:rPr>
        <w:t>(</w:t>
      </w:r>
      <w:r w:rsidR="005F4FF7">
        <w:rPr>
          <w:rFonts w:ascii="Verdana" w:hAnsi="Verdana"/>
        </w:rPr>
        <w:t>9</w:t>
      </w:r>
      <w:r w:rsidR="00613F34">
        <w:rPr>
          <w:rFonts w:ascii="Verdana" w:hAnsi="Verdana"/>
        </w:rPr>
        <w:t>)</w:t>
      </w:r>
      <w:r w:rsidR="006C466A">
        <w:rPr>
          <w:rFonts w:ascii="Verdana" w:hAnsi="Verdana"/>
        </w:rPr>
        <w:t>. The physical frailty phenotyp</w:t>
      </w:r>
      <w:r w:rsidR="00613F34">
        <w:rPr>
          <w:rFonts w:ascii="Verdana" w:hAnsi="Verdana"/>
        </w:rPr>
        <w:t>e</w:t>
      </w:r>
      <w:r w:rsidR="00DE7F6B">
        <w:rPr>
          <w:rFonts w:ascii="Verdana" w:hAnsi="Verdana"/>
        </w:rPr>
        <w:t xml:space="preserve"> </w:t>
      </w:r>
      <w:r w:rsidR="00613F34">
        <w:rPr>
          <w:rFonts w:ascii="Verdana" w:hAnsi="Verdana"/>
        </w:rPr>
        <w:t>operationalized by Fried</w:t>
      </w:r>
      <w:r w:rsidR="0035428E">
        <w:rPr>
          <w:rFonts w:ascii="Verdana" w:hAnsi="Verdana"/>
        </w:rPr>
        <w:t>, and defined as possessing three or</w:t>
      </w:r>
      <w:r w:rsidR="00DF715C">
        <w:rPr>
          <w:rFonts w:ascii="Verdana" w:hAnsi="Verdana"/>
        </w:rPr>
        <w:t xml:space="preserve"> </w:t>
      </w:r>
      <w:r w:rsidR="0035428E">
        <w:rPr>
          <w:rFonts w:ascii="Verdana" w:hAnsi="Verdana"/>
        </w:rPr>
        <w:t>more criteria of the following</w:t>
      </w:r>
      <w:r w:rsidR="0035428E" w:rsidRPr="00EE21AB">
        <w:rPr>
          <w:rFonts w:ascii="Verdana" w:hAnsi="Verdana" w:cs="Arial"/>
        </w:rPr>
        <w:t>: weakness (assessed by grip strength), slowness (assessed by gait speed), low levels of physical activity, low levels of energy (self-reported) and unintentional weight loss</w:t>
      </w:r>
      <w:r w:rsidR="00DF715C">
        <w:rPr>
          <w:rFonts w:ascii="Verdana" w:hAnsi="Verdana" w:cs="Arial"/>
        </w:rPr>
        <w:t>,</w:t>
      </w:r>
      <w:r w:rsidR="0035428E" w:rsidRPr="00EE21AB">
        <w:rPr>
          <w:rFonts w:ascii="Verdana" w:hAnsi="Verdana" w:cs="Arial"/>
        </w:rPr>
        <w:t xml:space="preserve"> </w:t>
      </w:r>
      <w:r w:rsidR="002F753F">
        <w:rPr>
          <w:rFonts w:ascii="Verdana" w:hAnsi="Verdana"/>
        </w:rPr>
        <w:t>predicts many of the</w:t>
      </w:r>
      <w:r w:rsidR="006C466A">
        <w:rPr>
          <w:rFonts w:ascii="Verdana" w:hAnsi="Verdana"/>
        </w:rPr>
        <w:t xml:space="preserve"> negative outcomes</w:t>
      </w:r>
      <w:r w:rsidR="002F753F">
        <w:rPr>
          <w:rFonts w:ascii="Verdana" w:hAnsi="Verdana"/>
        </w:rPr>
        <w:t xml:space="preserve"> described above</w:t>
      </w:r>
      <w:r w:rsidR="006C466A">
        <w:rPr>
          <w:rFonts w:ascii="Verdana" w:hAnsi="Verdana"/>
        </w:rPr>
        <w:t xml:space="preserve">, </w:t>
      </w:r>
      <w:r w:rsidR="00F716FA">
        <w:rPr>
          <w:rFonts w:ascii="Verdana" w:hAnsi="Verdana"/>
        </w:rPr>
        <w:t>and</w:t>
      </w:r>
      <w:r w:rsidR="00884198">
        <w:rPr>
          <w:rFonts w:ascii="Verdana" w:hAnsi="Verdana"/>
        </w:rPr>
        <w:t xml:space="preserve"> indeed</w:t>
      </w:r>
      <w:r w:rsidR="006C466A">
        <w:rPr>
          <w:rFonts w:ascii="Verdana" w:hAnsi="Verdana"/>
        </w:rPr>
        <w:t xml:space="preserve"> muscle loss is</w:t>
      </w:r>
      <w:r w:rsidR="00F716FA">
        <w:rPr>
          <w:rFonts w:ascii="Verdana" w:hAnsi="Verdana"/>
        </w:rPr>
        <w:t xml:space="preserve"> thought to be</w:t>
      </w:r>
      <w:r w:rsidR="006C466A">
        <w:rPr>
          <w:rFonts w:ascii="Verdana" w:hAnsi="Verdana"/>
        </w:rPr>
        <w:t xml:space="preserve"> the mediator of this association</w:t>
      </w:r>
      <w:r w:rsidR="005F4FF7">
        <w:rPr>
          <w:rFonts w:ascii="Verdana" w:hAnsi="Verdana"/>
        </w:rPr>
        <w:t xml:space="preserve"> (10)</w:t>
      </w:r>
      <w:r w:rsidR="006C466A">
        <w:rPr>
          <w:rFonts w:ascii="Verdana" w:hAnsi="Verdana"/>
        </w:rPr>
        <w:t>. Given the interconnection between sarcopenia and frailty</w:t>
      </w:r>
      <w:r w:rsidR="003E056D">
        <w:rPr>
          <w:rFonts w:ascii="Verdana" w:hAnsi="Verdana"/>
        </w:rPr>
        <w:t xml:space="preserve">, </w:t>
      </w:r>
      <w:r w:rsidR="00B7458D">
        <w:rPr>
          <w:rFonts w:ascii="Verdana" w:hAnsi="Verdana"/>
        </w:rPr>
        <w:t>the emergence of</w:t>
      </w:r>
      <w:r w:rsidR="00F7529A">
        <w:rPr>
          <w:rFonts w:ascii="Verdana" w:hAnsi="Verdana"/>
        </w:rPr>
        <w:t xml:space="preserve"> </w:t>
      </w:r>
      <w:r w:rsidR="003E056D">
        <w:rPr>
          <w:rFonts w:ascii="Verdana" w:hAnsi="Verdana"/>
        </w:rPr>
        <w:t>a large</w:t>
      </w:r>
      <w:r w:rsidR="00F716FA">
        <w:rPr>
          <w:rFonts w:ascii="Verdana" w:hAnsi="Verdana"/>
        </w:rPr>
        <w:t xml:space="preserve"> amount of</w:t>
      </w:r>
      <w:r w:rsidR="003E056D">
        <w:rPr>
          <w:rFonts w:ascii="Verdana" w:hAnsi="Verdana"/>
        </w:rPr>
        <w:t xml:space="preserve"> literature </w:t>
      </w:r>
      <w:r w:rsidR="00D73FDB">
        <w:rPr>
          <w:rFonts w:ascii="Verdana" w:hAnsi="Verdana"/>
        </w:rPr>
        <w:t>from</w:t>
      </w:r>
      <w:r w:rsidR="00752298">
        <w:rPr>
          <w:rFonts w:ascii="Verdana" w:hAnsi="Verdana"/>
        </w:rPr>
        <w:t xml:space="preserve"> </w:t>
      </w:r>
      <w:r w:rsidR="00D73FDB">
        <w:rPr>
          <w:rFonts w:ascii="Verdana" w:hAnsi="Verdana"/>
        </w:rPr>
        <w:t xml:space="preserve">studies </w:t>
      </w:r>
      <w:r w:rsidR="003E056D">
        <w:rPr>
          <w:rFonts w:ascii="Verdana" w:hAnsi="Verdana"/>
        </w:rPr>
        <w:t xml:space="preserve">designed to identify strategies to prevent </w:t>
      </w:r>
      <w:r w:rsidR="00F716FA">
        <w:rPr>
          <w:rFonts w:ascii="Verdana" w:hAnsi="Verdana"/>
        </w:rPr>
        <w:t>the</w:t>
      </w:r>
      <w:r w:rsidR="003E056D">
        <w:rPr>
          <w:rFonts w:ascii="Verdana" w:hAnsi="Verdana"/>
        </w:rPr>
        <w:t xml:space="preserve"> progression of these twin pathologies</w:t>
      </w:r>
      <w:r w:rsidR="00B7458D">
        <w:rPr>
          <w:rFonts w:ascii="Verdana" w:hAnsi="Verdana"/>
        </w:rPr>
        <w:t xml:space="preserve"> is not surprising</w:t>
      </w:r>
      <w:r w:rsidR="00884198">
        <w:rPr>
          <w:rFonts w:ascii="Verdana" w:hAnsi="Verdana"/>
        </w:rPr>
        <w:t>.</w:t>
      </w:r>
      <w:r w:rsidR="003E056D">
        <w:rPr>
          <w:rFonts w:ascii="Verdana" w:hAnsi="Verdana"/>
        </w:rPr>
        <w:t xml:space="preserve"> </w:t>
      </w:r>
      <w:r w:rsidR="00884198">
        <w:rPr>
          <w:rFonts w:ascii="Verdana" w:hAnsi="Verdana"/>
        </w:rPr>
        <w:t>P</w:t>
      </w:r>
      <w:r w:rsidR="003E056D">
        <w:rPr>
          <w:rFonts w:ascii="Verdana" w:hAnsi="Verdana"/>
        </w:rPr>
        <w:t>erhaps inevitably</w:t>
      </w:r>
      <w:r w:rsidR="00D73FDB">
        <w:rPr>
          <w:rFonts w:ascii="Verdana" w:hAnsi="Verdana"/>
        </w:rPr>
        <w:t>,</w:t>
      </w:r>
      <w:r w:rsidR="003E056D">
        <w:rPr>
          <w:rFonts w:ascii="Verdana" w:hAnsi="Verdana"/>
        </w:rPr>
        <w:t xml:space="preserve"> this literature presents the case for use of biomarkers to identify those at greatest risk, although to date no single bio</w:t>
      </w:r>
      <w:r w:rsidR="00396053">
        <w:rPr>
          <w:rFonts w:ascii="Verdana" w:hAnsi="Verdana"/>
        </w:rPr>
        <w:t>marker has been identified (</w:t>
      </w:r>
      <w:r w:rsidR="005F4FF7">
        <w:rPr>
          <w:rFonts w:ascii="Verdana" w:hAnsi="Verdana"/>
        </w:rPr>
        <w:t>11</w:t>
      </w:r>
      <w:r w:rsidR="00396053">
        <w:rPr>
          <w:rFonts w:ascii="Verdana" w:hAnsi="Verdana"/>
        </w:rPr>
        <w:t>).</w:t>
      </w:r>
      <w:r w:rsidR="006C466A">
        <w:rPr>
          <w:rFonts w:ascii="Verdana" w:hAnsi="Verdana"/>
        </w:rPr>
        <w:t xml:space="preserve"> </w:t>
      </w:r>
      <w:r w:rsidR="005A360D">
        <w:rPr>
          <w:rFonts w:ascii="Verdana" w:hAnsi="Verdana"/>
        </w:rPr>
        <w:t>This review considers the current definitional approaches to sarcopenia; the epidemiology of the condition and its pathogenesis (Figure</w:t>
      </w:r>
      <w:r w:rsidR="00510F61">
        <w:rPr>
          <w:rFonts w:ascii="Verdana" w:hAnsi="Verdana"/>
        </w:rPr>
        <w:t xml:space="preserve"> 2</w:t>
      </w:r>
      <w:r w:rsidR="005A360D">
        <w:rPr>
          <w:rFonts w:ascii="Verdana" w:hAnsi="Verdana"/>
        </w:rPr>
        <w:t>), and possible therapeutic advances in its treatment.</w:t>
      </w:r>
    </w:p>
    <w:p w14:paraId="7C224C01" w14:textId="2553B1E8" w:rsidR="00617722" w:rsidRDefault="00617722" w:rsidP="00617722">
      <w:pPr>
        <w:spacing w:line="360" w:lineRule="auto"/>
        <w:jc w:val="both"/>
        <w:rPr>
          <w:rFonts w:ascii="Verdana" w:hAnsi="Verdana"/>
          <w:b/>
        </w:rPr>
      </w:pPr>
    </w:p>
    <w:p w14:paraId="13B07874" w14:textId="77777777" w:rsidR="00617722" w:rsidRPr="00D32338" w:rsidRDefault="00617722" w:rsidP="002E0F3B">
      <w:pPr>
        <w:spacing w:line="360" w:lineRule="auto"/>
        <w:jc w:val="both"/>
        <w:rPr>
          <w:rFonts w:ascii="Verdana" w:hAnsi="Verdana"/>
          <w:b/>
        </w:rPr>
      </w:pPr>
    </w:p>
    <w:p w14:paraId="1BE414FA" w14:textId="17B05A65" w:rsidR="002E0F3B" w:rsidRDefault="002E0F3B" w:rsidP="002E0F3B">
      <w:pPr>
        <w:spacing w:line="360" w:lineRule="auto"/>
        <w:jc w:val="both"/>
        <w:rPr>
          <w:rFonts w:ascii="Verdana" w:hAnsi="Verdana"/>
          <w:b/>
        </w:rPr>
      </w:pPr>
      <w:r>
        <w:rPr>
          <w:rFonts w:ascii="Verdana" w:hAnsi="Verdana"/>
          <w:b/>
        </w:rPr>
        <w:t xml:space="preserve">[H1] </w:t>
      </w:r>
      <w:r w:rsidR="0078498F">
        <w:rPr>
          <w:rFonts w:ascii="Verdana" w:hAnsi="Verdana"/>
          <w:b/>
        </w:rPr>
        <w:t>Defining</w:t>
      </w:r>
      <w:r w:rsidRPr="00D32338">
        <w:rPr>
          <w:rFonts w:ascii="Verdana" w:hAnsi="Verdana"/>
          <w:b/>
        </w:rPr>
        <w:t xml:space="preserve"> sarcopenia</w:t>
      </w:r>
    </w:p>
    <w:p w14:paraId="051F357B" w14:textId="1D8FACAD" w:rsidR="002E0F3B" w:rsidRPr="00D32338" w:rsidRDefault="0078498F" w:rsidP="002E0F3B">
      <w:pPr>
        <w:spacing w:line="360" w:lineRule="auto"/>
        <w:jc w:val="both"/>
        <w:rPr>
          <w:rFonts w:ascii="Verdana" w:hAnsi="Verdana"/>
        </w:rPr>
      </w:pPr>
      <w:r>
        <w:rPr>
          <w:rFonts w:ascii="Verdana" w:hAnsi="Verdana"/>
        </w:rPr>
        <w:t>Considerable debate in ongoing</w:t>
      </w:r>
      <w:r w:rsidR="002E0F3B" w:rsidRPr="00D32338">
        <w:rPr>
          <w:rFonts w:ascii="Verdana" w:hAnsi="Verdana"/>
        </w:rPr>
        <w:t xml:space="preserve"> regarding the best approach to </w:t>
      </w:r>
      <w:r w:rsidR="002E0F3B">
        <w:rPr>
          <w:rFonts w:ascii="Verdana" w:hAnsi="Verdana"/>
        </w:rPr>
        <w:t>defining</w:t>
      </w:r>
      <w:r w:rsidR="002E0F3B" w:rsidRPr="00D32338">
        <w:rPr>
          <w:rFonts w:ascii="Verdana" w:hAnsi="Verdana"/>
        </w:rPr>
        <w:t xml:space="preserve"> sarcopenia, </w:t>
      </w:r>
      <w:r w:rsidR="00636EBC">
        <w:rPr>
          <w:rFonts w:ascii="Verdana" w:hAnsi="Verdana"/>
        </w:rPr>
        <w:t>owing</w:t>
      </w:r>
      <w:r w:rsidR="002E0F3B" w:rsidRPr="00D32338">
        <w:rPr>
          <w:rFonts w:ascii="Verdana" w:hAnsi="Verdana"/>
        </w:rPr>
        <w:t xml:space="preserve"> in part to</w:t>
      </w:r>
      <w:r w:rsidR="002E0F3B">
        <w:rPr>
          <w:rFonts w:ascii="Verdana" w:hAnsi="Verdana"/>
        </w:rPr>
        <w:t xml:space="preserve"> the</w:t>
      </w:r>
      <w:r w:rsidR="002E0F3B" w:rsidRPr="00D32338">
        <w:rPr>
          <w:rFonts w:ascii="Verdana" w:hAnsi="Verdana"/>
        </w:rPr>
        <w:t xml:space="preserve"> different technologies available to inform any definition (</w:t>
      </w:r>
      <w:r w:rsidR="002E0F3B">
        <w:rPr>
          <w:rFonts w:ascii="Verdana" w:hAnsi="Verdana"/>
        </w:rPr>
        <w:t>for example, dual-energy X-ra</w:t>
      </w:r>
      <w:r w:rsidR="00636EBC">
        <w:rPr>
          <w:rFonts w:ascii="Verdana" w:hAnsi="Verdana"/>
        </w:rPr>
        <w:t>y</w:t>
      </w:r>
      <w:r w:rsidR="002E0F3B">
        <w:rPr>
          <w:rFonts w:ascii="Verdana" w:hAnsi="Verdana"/>
        </w:rPr>
        <w:t xml:space="preserve"> absorptiometry</w:t>
      </w:r>
      <w:r w:rsidR="002E0F3B" w:rsidRPr="00D32338">
        <w:rPr>
          <w:rFonts w:ascii="Verdana" w:hAnsi="Verdana"/>
        </w:rPr>
        <w:t xml:space="preserve"> or bioimpedance</w:t>
      </w:r>
      <w:r w:rsidR="002E0F3B">
        <w:rPr>
          <w:rFonts w:ascii="Verdana" w:hAnsi="Verdana"/>
        </w:rPr>
        <w:t xml:space="preserve"> analysis</w:t>
      </w:r>
      <w:r w:rsidR="002E0F3B" w:rsidRPr="00D32338">
        <w:rPr>
          <w:rFonts w:ascii="Verdana" w:hAnsi="Verdana"/>
        </w:rPr>
        <w:t xml:space="preserve">). </w:t>
      </w:r>
      <w:r w:rsidR="005A360D">
        <w:rPr>
          <w:rFonts w:ascii="Verdana" w:hAnsi="Verdana"/>
        </w:rPr>
        <w:t xml:space="preserve">A particular criticism of defining sarcopenia on the basis of muscle mass is that although loss of muscle strength and muscle mass are often correlated, loss of muscle strength often exceeds muscle loss. </w:t>
      </w:r>
      <w:r w:rsidR="00510F61">
        <w:rPr>
          <w:rFonts w:ascii="Verdana" w:hAnsi="Verdana"/>
        </w:rPr>
        <w:t xml:space="preserve">A number of international bodies have contributed to </w:t>
      </w:r>
      <w:r w:rsidR="00510F61" w:rsidRPr="00D32338">
        <w:rPr>
          <w:rFonts w:ascii="Verdana" w:hAnsi="Verdana"/>
        </w:rPr>
        <w:t xml:space="preserve">have </w:t>
      </w:r>
      <w:r w:rsidR="00510F61">
        <w:rPr>
          <w:rFonts w:ascii="Verdana" w:hAnsi="Verdana"/>
        </w:rPr>
        <w:t>contributed to the</w:t>
      </w:r>
      <w:r w:rsidR="00510F61" w:rsidRPr="00D32338">
        <w:rPr>
          <w:rFonts w:ascii="Verdana" w:hAnsi="Verdana"/>
        </w:rPr>
        <w:t xml:space="preserve"> debate </w:t>
      </w:r>
      <w:r w:rsidR="00510F61">
        <w:rPr>
          <w:rFonts w:ascii="Verdana" w:hAnsi="Verdana"/>
        </w:rPr>
        <w:t xml:space="preserve">regarding how best to define the condition (Table 1), including </w:t>
      </w:r>
      <w:r w:rsidR="002E0F3B" w:rsidRPr="00D32338">
        <w:rPr>
          <w:rFonts w:ascii="Verdana" w:hAnsi="Verdana"/>
        </w:rPr>
        <w:t xml:space="preserve">The International Osteoporosis Foundation </w:t>
      </w:r>
      <w:r w:rsidR="00636EBC">
        <w:rPr>
          <w:rFonts w:ascii="Verdana" w:hAnsi="Verdana"/>
        </w:rPr>
        <w:t xml:space="preserve">(IOF) </w:t>
      </w:r>
      <w:r w:rsidR="002E0F3B" w:rsidRPr="00D32338">
        <w:rPr>
          <w:rFonts w:ascii="Verdana" w:hAnsi="Verdana"/>
        </w:rPr>
        <w:t xml:space="preserve">and </w:t>
      </w:r>
      <w:r w:rsidR="002E0F3B">
        <w:rPr>
          <w:rFonts w:ascii="Verdana" w:hAnsi="Verdana"/>
        </w:rPr>
        <w:t xml:space="preserve">the </w:t>
      </w:r>
      <w:r w:rsidR="002E0F3B" w:rsidRPr="00D32338">
        <w:rPr>
          <w:rFonts w:ascii="Verdana" w:hAnsi="Verdana"/>
        </w:rPr>
        <w:t>European Society for the Clinical and Economic aspects of Osteoarthritis and Osteoporosis</w:t>
      </w:r>
      <w:r w:rsidR="00636EBC">
        <w:rPr>
          <w:rFonts w:ascii="Verdana" w:hAnsi="Verdana"/>
        </w:rPr>
        <w:t xml:space="preserve"> (ESCEO)</w:t>
      </w:r>
      <w:r w:rsidR="002E0F3B" w:rsidRPr="00D32338">
        <w:rPr>
          <w:rFonts w:ascii="Verdana" w:hAnsi="Verdana"/>
        </w:rPr>
        <w:t xml:space="preserve">, </w:t>
      </w:r>
      <w:r w:rsidR="00510F61">
        <w:rPr>
          <w:rFonts w:ascii="Verdana" w:hAnsi="Verdana"/>
        </w:rPr>
        <w:t>and t</w:t>
      </w:r>
      <w:r w:rsidR="002E0F3B" w:rsidRPr="00D32338">
        <w:rPr>
          <w:rFonts w:ascii="Verdana" w:hAnsi="Verdana"/>
        </w:rPr>
        <w:t>he</w:t>
      </w:r>
      <w:r w:rsidR="00E03E96">
        <w:rPr>
          <w:rFonts w:ascii="Verdana" w:hAnsi="Verdana"/>
        </w:rPr>
        <w:t xml:space="preserve"> </w:t>
      </w:r>
      <w:r w:rsidR="002E0F3B" w:rsidRPr="00D32338">
        <w:rPr>
          <w:rFonts w:ascii="Verdana" w:hAnsi="Verdana"/>
        </w:rPr>
        <w:t>Foundation for the National Institutes of Health</w:t>
      </w:r>
      <w:r w:rsidR="002E0F3B">
        <w:rPr>
          <w:rFonts w:ascii="Verdana" w:hAnsi="Verdana"/>
        </w:rPr>
        <w:t xml:space="preserve"> (FNIH)</w:t>
      </w:r>
      <w:r w:rsidR="002E0F3B" w:rsidRPr="00D32338">
        <w:rPr>
          <w:rFonts w:ascii="Verdana" w:hAnsi="Verdana"/>
        </w:rPr>
        <w:t xml:space="preserve"> Sarcopenia Project</w:t>
      </w:r>
      <w:r w:rsidR="00510F61">
        <w:rPr>
          <w:rFonts w:ascii="Verdana" w:hAnsi="Verdana"/>
        </w:rPr>
        <w:t>. A report from the FNIH,</w:t>
      </w:r>
      <w:r w:rsidR="00374244">
        <w:rPr>
          <w:rFonts w:ascii="Verdana" w:hAnsi="Verdana"/>
        </w:rPr>
        <w:t xml:space="preserve"> using</w:t>
      </w:r>
      <w:r w:rsidR="002E0F3B" w:rsidRPr="00D32338">
        <w:rPr>
          <w:rFonts w:ascii="Verdana" w:hAnsi="Verdana"/>
        </w:rPr>
        <w:t xml:space="preserve"> data from nine sources of community</w:t>
      </w:r>
      <w:r w:rsidR="00374244">
        <w:rPr>
          <w:rFonts w:ascii="Verdana" w:hAnsi="Verdana"/>
        </w:rPr>
        <w:t>-</w:t>
      </w:r>
      <w:r w:rsidR="002E0F3B" w:rsidRPr="00D32338">
        <w:rPr>
          <w:rFonts w:ascii="Verdana" w:hAnsi="Verdana"/>
        </w:rPr>
        <w:t>dwelling older persons from the US</w:t>
      </w:r>
      <w:r w:rsidR="002E0F3B">
        <w:rPr>
          <w:rFonts w:ascii="Verdana" w:hAnsi="Verdana"/>
        </w:rPr>
        <w:t>A</w:t>
      </w:r>
      <w:r w:rsidR="002E0F3B" w:rsidRPr="00D32338">
        <w:rPr>
          <w:rFonts w:ascii="Verdana" w:hAnsi="Verdana"/>
        </w:rPr>
        <w:t>, Iceland and Europe</w:t>
      </w:r>
      <w:r w:rsidR="00510F61">
        <w:rPr>
          <w:rFonts w:ascii="Verdana" w:hAnsi="Verdana"/>
        </w:rPr>
        <w:t>,</w:t>
      </w:r>
      <w:r w:rsidR="002E0F3B" w:rsidRPr="00D32338">
        <w:rPr>
          <w:rFonts w:ascii="Verdana" w:hAnsi="Verdana"/>
        </w:rPr>
        <w:t xml:space="preserve"> highlights numerous priorities</w:t>
      </w:r>
      <w:r w:rsidR="00926306">
        <w:rPr>
          <w:rFonts w:ascii="Verdana" w:hAnsi="Verdana"/>
        </w:rPr>
        <w:t xml:space="preserve"> for sarcopenia research</w:t>
      </w:r>
      <w:r w:rsidR="002E0F3B" w:rsidRPr="00D32338">
        <w:rPr>
          <w:rFonts w:ascii="Verdana" w:hAnsi="Verdana"/>
        </w:rPr>
        <w:t xml:space="preserve">, specifically the evaluation of the clinical impact of </w:t>
      </w:r>
      <w:r w:rsidR="00926306">
        <w:rPr>
          <w:rFonts w:ascii="Verdana" w:hAnsi="Verdana"/>
        </w:rPr>
        <w:t xml:space="preserve">applying </w:t>
      </w:r>
      <w:r w:rsidR="002E0F3B" w:rsidRPr="00D32338">
        <w:rPr>
          <w:rFonts w:ascii="Verdana" w:hAnsi="Verdana"/>
        </w:rPr>
        <w:t xml:space="preserve">a </w:t>
      </w:r>
      <w:r w:rsidR="00607ADB">
        <w:rPr>
          <w:rFonts w:ascii="Verdana" w:hAnsi="Verdana"/>
        </w:rPr>
        <w:t xml:space="preserve">more clinical </w:t>
      </w:r>
      <w:r w:rsidR="002E0F3B" w:rsidRPr="00D32338">
        <w:rPr>
          <w:rFonts w:ascii="Verdana" w:hAnsi="Verdana"/>
        </w:rPr>
        <w:t>definition</w:t>
      </w:r>
      <w:r w:rsidR="00BD62A4">
        <w:rPr>
          <w:rFonts w:ascii="Verdana" w:hAnsi="Verdana"/>
        </w:rPr>
        <w:t xml:space="preserve"> </w:t>
      </w:r>
      <w:r w:rsidR="00607ADB">
        <w:rPr>
          <w:rFonts w:ascii="Verdana" w:hAnsi="Verdana"/>
        </w:rPr>
        <w:t>that requires fewer tests</w:t>
      </w:r>
      <w:r w:rsidR="002E0F3B" w:rsidRPr="00D32338">
        <w:rPr>
          <w:rFonts w:ascii="Verdana" w:hAnsi="Verdana"/>
        </w:rPr>
        <w:t>, epidemiological data reporting rates of change in lean mass over time, and interventions that m</w:t>
      </w:r>
      <w:r w:rsidR="002E0F3B">
        <w:rPr>
          <w:rFonts w:ascii="Verdana" w:hAnsi="Verdana"/>
        </w:rPr>
        <w:t>ight</w:t>
      </w:r>
      <w:r w:rsidR="002E0F3B" w:rsidRPr="00D32338">
        <w:rPr>
          <w:rFonts w:ascii="Verdana" w:hAnsi="Verdana"/>
        </w:rPr>
        <w:t xml:space="preserve"> retard muscle loss</w:t>
      </w:r>
      <w:r w:rsidR="002E0F3B">
        <w:rPr>
          <w:rFonts w:ascii="Verdana" w:hAnsi="Verdana"/>
        </w:rPr>
        <w:t xml:space="preserve"> </w:t>
      </w:r>
      <w:r w:rsidR="002E0F3B" w:rsidRPr="00D32338">
        <w:rPr>
          <w:rFonts w:ascii="Verdana" w:hAnsi="Verdana"/>
        </w:rPr>
        <w:t>(</w:t>
      </w:r>
      <w:r w:rsidR="002E0F3B">
        <w:rPr>
          <w:rFonts w:ascii="Verdana" w:hAnsi="Verdana"/>
        </w:rPr>
        <w:t xml:space="preserve">such as </w:t>
      </w:r>
      <w:r w:rsidR="002E0F3B" w:rsidRPr="00D32338">
        <w:rPr>
          <w:rFonts w:ascii="Verdana" w:hAnsi="Verdana"/>
        </w:rPr>
        <w:t>lifestyle and pharmacological</w:t>
      </w:r>
      <w:r w:rsidR="002E0F3B">
        <w:rPr>
          <w:rFonts w:ascii="Verdana" w:hAnsi="Verdana"/>
        </w:rPr>
        <w:t xml:space="preserve"> interventions</w:t>
      </w:r>
      <w:r w:rsidR="002E0F3B" w:rsidRPr="00D32338">
        <w:rPr>
          <w:rFonts w:ascii="Verdana" w:hAnsi="Verdana"/>
        </w:rPr>
        <w:t>)</w:t>
      </w:r>
      <w:r w:rsidR="00510F61">
        <w:rPr>
          <w:rFonts w:ascii="Verdana" w:hAnsi="Verdana"/>
        </w:rPr>
        <w:t>(8)</w:t>
      </w:r>
      <w:r w:rsidR="002E0F3B" w:rsidRPr="00D32338">
        <w:rPr>
          <w:rFonts w:ascii="Verdana" w:hAnsi="Verdana"/>
        </w:rPr>
        <w:t xml:space="preserve">. </w:t>
      </w:r>
      <w:r w:rsidR="00510F61">
        <w:rPr>
          <w:rFonts w:ascii="Verdana" w:hAnsi="Verdana"/>
        </w:rPr>
        <w:t>S</w:t>
      </w:r>
      <w:r w:rsidR="002E0F3B">
        <w:rPr>
          <w:rFonts w:ascii="Verdana" w:hAnsi="Verdana"/>
        </w:rPr>
        <w:t>imilar cut</w:t>
      </w:r>
      <w:r w:rsidR="00607ADB">
        <w:rPr>
          <w:rFonts w:ascii="Verdana" w:hAnsi="Verdana"/>
        </w:rPr>
        <w:t>-</w:t>
      </w:r>
      <w:r w:rsidR="002E0F3B">
        <w:rPr>
          <w:rFonts w:ascii="Verdana" w:hAnsi="Verdana"/>
        </w:rPr>
        <w:t xml:space="preserve">points for grip strength (&lt;27kg in men, &lt;16kg in women) have been </w:t>
      </w:r>
      <w:r w:rsidR="00607ADB">
        <w:rPr>
          <w:rFonts w:ascii="Verdana" w:hAnsi="Verdana"/>
        </w:rPr>
        <w:t>used</w:t>
      </w:r>
      <w:r w:rsidR="007A22A5">
        <w:rPr>
          <w:rFonts w:ascii="Verdana" w:hAnsi="Verdana"/>
        </w:rPr>
        <w:t xml:space="preserve"> </w:t>
      </w:r>
      <w:r w:rsidR="00607ADB">
        <w:rPr>
          <w:rFonts w:ascii="Verdana" w:hAnsi="Verdana"/>
        </w:rPr>
        <w:t>in</w:t>
      </w:r>
      <w:r w:rsidR="002E0F3B">
        <w:rPr>
          <w:rFonts w:ascii="Verdana" w:hAnsi="Verdana"/>
        </w:rPr>
        <w:t xml:space="preserve"> another study, which took a life course approach</w:t>
      </w:r>
      <w:r w:rsidR="00BD62A4">
        <w:rPr>
          <w:rFonts w:ascii="Verdana" w:hAnsi="Verdana"/>
        </w:rPr>
        <w:t xml:space="preserve"> </w:t>
      </w:r>
      <w:r w:rsidR="002E0F3B">
        <w:rPr>
          <w:rFonts w:ascii="Verdana" w:hAnsi="Verdana"/>
        </w:rPr>
        <w:t xml:space="preserve">to describing grip strength </w:t>
      </w:r>
      <w:r w:rsidR="00607ADB">
        <w:rPr>
          <w:rFonts w:ascii="Verdana" w:hAnsi="Verdana"/>
        </w:rPr>
        <w:t xml:space="preserve">over adult life </w:t>
      </w:r>
      <w:r w:rsidR="002E0F3B">
        <w:rPr>
          <w:rFonts w:ascii="Verdana" w:hAnsi="Verdana"/>
        </w:rPr>
        <w:t xml:space="preserve">by use of normative data from 12 </w:t>
      </w:r>
      <w:r w:rsidR="00926306">
        <w:rPr>
          <w:rFonts w:ascii="Verdana" w:hAnsi="Verdana"/>
        </w:rPr>
        <w:t xml:space="preserve">UK </w:t>
      </w:r>
      <w:r w:rsidR="002E0F3B">
        <w:rPr>
          <w:rFonts w:ascii="Verdana" w:hAnsi="Verdana"/>
        </w:rPr>
        <w:t>studies (49,964 participants)</w:t>
      </w:r>
      <w:r w:rsidR="00926306">
        <w:rPr>
          <w:rFonts w:ascii="Verdana" w:hAnsi="Verdana"/>
        </w:rPr>
        <w:t xml:space="preserve"> (</w:t>
      </w:r>
      <w:r w:rsidR="005F4FF7">
        <w:rPr>
          <w:rFonts w:ascii="Verdana" w:hAnsi="Verdana"/>
        </w:rPr>
        <w:t>12</w:t>
      </w:r>
      <w:r w:rsidR="00510F61">
        <w:rPr>
          <w:rFonts w:ascii="Verdana" w:hAnsi="Verdana"/>
        </w:rPr>
        <w:t>), work triggered by a growing understanding of early developmental origins of sarcopenia (13)</w:t>
      </w:r>
      <w:r w:rsidR="002E0F3B">
        <w:rPr>
          <w:rFonts w:ascii="Verdana" w:hAnsi="Verdana"/>
        </w:rPr>
        <w:t xml:space="preserve">. </w:t>
      </w:r>
      <w:r w:rsidR="002E0F3B" w:rsidRPr="00396053">
        <w:rPr>
          <w:rFonts w:ascii="Verdana" w:hAnsi="Verdana"/>
        </w:rPr>
        <w:t xml:space="preserve">One of the </w:t>
      </w:r>
      <w:r w:rsidR="002E0F3B">
        <w:rPr>
          <w:rFonts w:ascii="Verdana" w:hAnsi="Verdana"/>
        </w:rPr>
        <w:t>latest</w:t>
      </w:r>
      <w:r w:rsidR="002E0F3B" w:rsidRPr="00396053">
        <w:rPr>
          <w:rFonts w:ascii="Verdana" w:hAnsi="Verdana"/>
        </w:rPr>
        <w:t xml:space="preserve"> contributions</w:t>
      </w:r>
      <w:r w:rsidR="00607ADB">
        <w:rPr>
          <w:rFonts w:ascii="Verdana" w:hAnsi="Verdana"/>
        </w:rPr>
        <w:t xml:space="preserve"> to the debate around definitional approaches to sarcopenia</w:t>
      </w:r>
      <w:r w:rsidR="002E0F3B" w:rsidRPr="00396053">
        <w:rPr>
          <w:rFonts w:ascii="Verdana" w:hAnsi="Verdana"/>
        </w:rPr>
        <w:t xml:space="preserve"> has been </w:t>
      </w:r>
      <w:r w:rsidR="002E0F3B">
        <w:rPr>
          <w:rFonts w:ascii="Verdana" w:hAnsi="Verdana"/>
        </w:rPr>
        <w:t xml:space="preserve">from </w:t>
      </w:r>
      <w:r w:rsidR="002E0F3B" w:rsidRPr="00396053">
        <w:rPr>
          <w:rFonts w:ascii="Verdana" w:hAnsi="Verdana"/>
        </w:rPr>
        <w:t xml:space="preserve">the Asian working group for sarcopenia, </w:t>
      </w:r>
      <w:r w:rsidR="00F96662">
        <w:rPr>
          <w:rFonts w:ascii="Verdana" w:hAnsi="Verdana"/>
        </w:rPr>
        <w:t>which</w:t>
      </w:r>
      <w:r w:rsidR="002E0F3B" w:rsidRPr="00396053">
        <w:rPr>
          <w:rFonts w:ascii="Verdana" w:hAnsi="Verdana"/>
        </w:rPr>
        <w:t xml:space="preserve"> recommends </w:t>
      </w:r>
      <w:r w:rsidR="002E0F3B" w:rsidRPr="00396053">
        <w:rPr>
          <w:rFonts w:ascii="Verdana" w:hAnsi="Verdana"/>
          <w:color w:val="2E2E2E"/>
        </w:rPr>
        <w:t>cut</w:t>
      </w:r>
      <w:r w:rsidR="00F96662">
        <w:rPr>
          <w:rFonts w:ascii="Verdana" w:hAnsi="Verdana"/>
          <w:color w:val="2E2E2E"/>
        </w:rPr>
        <w:t>-</w:t>
      </w:r>
      <w:r w:rsidR="002E0F3B" w:rsidRPr="00396053">
        <w:rPr>
          <w:rFonts w:ascii="Verdana" w:hAnsi="Verdana"/>
          <w:color w:val="2E2E2E"/>
        </w:rPr>
        <w:t>off values for muscle mass measurements, handgrip strength, and usual gait speed</w:t>
      </w:r>
      <w:r w:rsidR="002E0F3B">
        <w:rPr>
          <w:rFonts w:ascii="Verdana" w:hAnsi="Verdana"/>
          <w:color w:val="2E2E2E"/>
        </w:rPr>
        <w:t xml:space="preserve"> (</w:t>
      </w:r>
      <w:r w:rsidR="00510F61">
        <w:rPr>
          <w:rFonts w:ascii="Verdana" w:hAnsi="Verdana"/>
          <w:color w:val="2E2E2E"/>
        </w:rPr>
        <w:t>14</w:t>
      </w:r>
      <w:r w:rsidR="002E0F3B">
        <w:rPr>
          <w:rFonts w:ascii="Verdana" w:hAnsi="Verdana"/>
          <w:color w:val="2E2E2E"/>
        </w:rPr>
        <w:t>)</w:t>
      </w:r>
      <w:r w:rsidR="00607ADB">
        <w:rPr>
          <w:rFonts w:ascii="Verdana" w:hAnsi="Verdana"/>
          <w:color w:val="2E2E2E"/>
        </w:rPr>
        <w:t>. Taken together, the recent literature suggests that there is great motivation worldwide to</w:t>
      </w:r>
      <w:r w:rsidR="00666A75">
        <w:rPr>
          <w:rFonts w:ascii="Verdana" w:hAnsi="Verdana"/>
          <w:color w:val="2E2E2E"/>
        </w:rPr>
        <w:t xml:space="preserve"> </w:t>
      </w:r>
      <w:r w:rsidR="00607ADB">
        <w:rPr>
          <w:rFonts w:ascii="Verdana" w:hAnsi="Verdana"/>
          <w:color w:val="2E2E2E"/>
        </w:rPr>
        <w:t xml:space="preserve">develop a definition of sarcopenia that can be used in a clinical and research setting. </w:t>
      </w:r>
    </w:p>
    <w:p w14:paraId="0DED55AB" w14:textId="77777777" w:rsidR="00D94656" w:rsidRPr="002B6F45" w:rsidRDefault="00D94656" w:rsidP="002B6F45">
      <w:pPr>
        <w:spacing w:line="360" w:lineRule="auto"/>
        <w:jc w:val="both"/>
        <w:rPr>
          <w:rFonts w:ascii="Verdana" w:hAnsi="Verdana"/>
        </w:rPr>
      </w:pPr>
    </w:p>
    <w:p w14:paraId="64FC3139" w14:textId="5D29C03B" w:rsidR="00D94656" w:rsidRDefault="00317190" w:rsidP="002B6F45">
      <w:pPr>
        <w:spacing w:line="360" w:lineRule="auto"/>
        <w:jc w:val="both"/>
        <w:rPr>
          <w:rFonts w:ascii="Arial" w:hAnsi="Arial" w:cs="Arial"/>
          <w:b/>
          <w:color w:val="0000FF"/>
        </w:rPr>
      </w:pPr>
      <w:r>
        <w:rPr>
          <w:rFonts w:ascii="Verdana" w:hAnsi="Verdana"/>
          <w:b/>
        </w:rPr>
        <w:t xml:space="preserve">[H1] Epidemiology and </w:t>
      </w:r>
      <w:r w:rsidR="00F929BF">
        <w:rPr>
          <w:rFonts w:ascii="Verdana" w:hAnsi="Verdana"/>
          <w:b/>
        </w:rPr>
        <w:t>outcomes</w:t>
      </w:r>
      <w:r>
        <w:rPr>
          <w:rFonts w:ascii="Arial" w:hAnsi="Arial" w:cs="Arial"/>
          <w:b/>
          <w:color w:val="0000FF"/>
        </w:rPr>
        <w:t xml:space="preserve"> </w:t>
      </w:r>
    </w:p>
    <w:p w14:paraId="2B7530ED" w14:textId="6B933E1B" w:rsidR="006757E0" w:rsidRDefault="006F37BE" w:rsidP="006C6886">
      <w:pPr>
        <w:spacing w:line="360" w:lineRule="auto"/>
        <w:jc w:val="both"/>
        <w:rPr>
          <w:rFonts w:ascii="Verdana" w:hAnsi="Verdana" w:cs="Arial"/>
        </w:rPr>
      </w:pPr>
      <w:r w:rsidRPr="000229D5">
        <w:rPr>
          <w:rFonts w:ascii="Verdana" w:hAnsi="Verdana" w:cs="Arial"/>
        </w:rPr>
        <w:lastRenderedPageBreak/>
        <w:t>Current definitions of sarcopenia are only newly developed and still not fully accepted.</w:t>
      </w:r>
      <w:r>
        <w:rPr>
          <w:rFonts w:ascii="Verdana" w:hAnsi="Verdana" w:cs="Arial"/>
        </w:rPr>
        <w:t xml:space="preserve"> </w:t>
      </w:r>
      <w:r w:rsidR="0083393D">
        <w:rPr>
          <w:rFonts w:ascii="Verdana" w:hAnsi="Verdana"/>
        </w:rPr>
        <w:t>V</w:t>
      </w:r>
      <w:r w:rsidR="004C380D" w:rsidRPr="00D32338">
        <w:rPr>
          <w:rFonts w:ascii="Verdana" w:hAnsi="Verdana"/>
        </w:rPr>
        <w:t xml:space="preserve">arying approaches to </w:t>
      </w:r>
      <w:r w:rsidR="00722AE0">
        <w:rPr>
          <w:rFonts w:ascii="Verdana" w:hAnsi="Verdana"/>
        </w:rPr>
        <w:t xml:space="preserve">defining </w:t>
      </w:r>
      <w:r w:rsidR="004C380D" w:rsidRPr="00D32338">
        <w:rPr>
          <w:rFonts w:ascii="Verdana" w:hAnsi="Verdana"/>
        </w:rPr>
        <w:t>sarcopenia</w:t>
      </w:r>
      <w:r w:rsidR="000525C8">
        <w:rPr>
          <w:rFonts w:ascii="Verdana" w:hAnsi="Verdana"/>
        </w:rPr>
        <w:t xml:space="preserve"> (such as those described in </w:t>
      </w:r>
      <w:r w:rsidR="00F96662">
        <w:rPr>
          <w:rFonts w:ascii="Verdana" w:hAnsi="Verdana"/>
        </w:rPr>
        <w:t>T</w:t>
      </w:r>
      <w:r w:rsidR="000525C8">
        <w:rPr>
          <w:rFonts w:ascii="Verdana" w:hAnsi="Verdana"/>
        </w:rPr>
        <w:t>able 1)</w:t>
      </w:r>
      <w:r w:rsidR="004C380D" w:rsidRPr="00D32338">
        <w:rPr>
          <w:rFonts w:ascii="Verdana" w:hAnsi="Verdana"/>
        </w:rPr>
        <w:t xml:space="preserve"> </w:t>
      </w:r>
      <w:r w:rsidR="00F96662">
        <w:rPr>
          <w:rFonts w:ascii="Verdana" w:hAnsi="Verdana"/>
        </w:rPr>
        <w:t>inevitably affect</w:t>
      </w:r>
      <w:r w:rsidR="004C380D" w:rsidRPr="00D32338">
        <w:rPr>
          <w:rFonts w:ascii="Verdana" w:hAnsi="Verdana"/>
        </w:rPr>
        <w:t xml:space="preserve"> </w:t>
      </w:r>
      <w:r w:rsidR="00D94724">
        <w:rPr>
          <w:rFonts w:ascii="Verdana" w:hAnsi="Verdana"/>
        </w:rPr>
        <w:t>its</w:t>
      </w:r>
      <w:r w:rsidR="004C380D" w:rsidRPr="00D32338">
        <w:rPr>
          <w:rFonts w:ascii="Verdana" w:hAnsi="Verdana"/>
        </w:rPr>
        <w:t xml:space="preserve"> </w:t>
      </w:r>
      <w:r w:rsidR="00E21DEA">
        <w:rPr>
          <w:rFonts w:ascii="Verdana" w:hAnsi="Verdana"/>
        </w:rPr>
        <w:t xml:space="preserve">estimated </w:t>
      </w:r>
      <w:r w:rsidR="004C380D" w:rsidRPr="00D32338">
        <w:rPr>
          <w:rFonts w:ascii="Verdana" w:hAnsi="Verdana"/>
        </w:rPr>
        <w:t>prevalence</w:t>
      </w:r>
      <w:r w:rsidR="00C97C5E">
        <w:rPr>
          <w:rFonts w:ascii="Verdana" w:hAnsi="Verdana"/>
        </w:rPr>
        <w:t>.</w:t>
      </w:r>
      <w:r w:rsidR="009B4973">
        <w:rPr>
          <w:rFonts w:ascii="Verdana" w:hAnsi="Verdana"/>
        </w:rPr>
        <w:t xml:space="preserve"> </w:t>
      </w:r>
      <w:r w:rsidR="008F6D94">
        <w:rPr>
          <w:rFonts w:ascii="Verdana" w:hAnsi="Verdana"/>
        </w:rPr>
        <w:t>E</w:t>
      </w:r>
      <w:r w:rsidR="009B4973">
        <w:rPr>
          <w:rFonts w:ascii="Verdana" w:hAnsi="Verdana"/>
        </w:rPr>
        <w:t>stimates</w:t>
      </w:r>
      <w:r w:rsidR="000030A3" w:rsidRPr="00D32338">
        <w:rPr>
          <w:rFonts w:ascii="Verdana" w:hAnsi="Verdana"/>
        </w:rPr>
        <w:t xml:space="preserve"> rang</w:t>
      </w:r>
      <w:r w:rsidR="00F96662">
        <w:rPr>
          <w:rFonts w:ascii="Verdana" w:hAnsi="Verdana"/>
        </w:rPr>
        <w:t>e</w:t>
      </w:r>
      <w:r w:rsidR="00E03E96">
        <w:rPr>
          <w:rFonts w:ascii="Verdana" w:hAnsi="Verdana"/>
        </w:rPr>
        <w:t xml:space="preserve"> </w:t>
      </w:r>
      <w:r w:rsidR="000030A3" w:rsidRPr="00D32338">
        <w:rPr>
          <w:rFonts w:ascii="Verdana" w:hAnsi="Verdana"/>
        </w:rPr>
        <w:t xml:space="preserve">from </w:t>
      </w:r>
      <w:r w:rsidR="00D94656" w:rsidRPr="00D32338">
        <w:rPr>
          <w:rFonts w:ascii="Verdana" w:hAnsi="Verdana" w:cs="Arial"/>
        </w:rPr>
        <w:t>9% to 18</w:t>
      </w:r>
      <w:r w:rsidR="00D94656" w:rsidRPr="00E21DEA">
        <w:rPr>
          <w:rFonts w:ascii="Verdana" w:hAnsi="Verdana" w:cs="Arial"/>
        </w:rPr>
        <w:t xml:space="preserve">% </w:t>
      </w:r>
      <w:r w:rsidR="006C6886" w:rsidRPr="00E21DEA">
        <w:rPr>
          <w:rFonts w:ascii="Verdana" w:hAnsi="Verdana" w:cs="Arial"/>
        </w:rPr>
        <w:t xml:space="preserve">in individuals </w:t>
      </w:r>
      <w:r w:rsidR="00F96662">
        <w:rPr>
          <w:rFonts w:ascii="Verdana" w:hAnsi="Verdana" w:cs="Arial"/>
        </w:rPr>
        <w:t>&gt;</w:t>
      </w:r>
      <w:r w:rsidR="00D94656" w:rsidRPr="00E21DEA">
        <w:rPr>
          <w:rFonts w:ascii="Verdana" w:hAnsi="Verdana" w:cs="Arial"/>
        </w:rPr>
        <w:t>65</w:t>
      </w:r>
      <w:r w:rsidR="000030A3" w:rsidRPr="00E21DEA">
        <w:rPr>
          <w:rFonts w:ascii="Verdana" w:hAnsi="Verdana" w:cs="Arial"/>
        </w:rPr>
        <w:t xml:space="preserve"> years of age</w:t>
      </w:r>
      <w:r w:rsidR="00D94656" w:rsidRPr="00E21DEA">
        <w:rPr>
          <w:rFonts w:ascii="Verdana" w:hAnsi="Verdana" w:cs="Arial"/>
        </w:rPr>
        <w:t>,</w:t>
      </w:r>
      <w:r w:rsidR="00E03E96">
        <w:rPr>
          <w:rFonts w:ascii="Verdana" w:hAnsi="Verdana" w:cs="Arial"/>
        </w:rPr>
        <w:t xml:space="preserve"> </w:t>
      </w:r>
      <w:r w:rsidR="00F96662">
        <w:rPr>
          <w:rFonts w:ascii="Verdana" w:hAnsi="Verdana" w:cs="Arial"/>
        </w:rPr>
        <w:t>rising</w:t>
      </w:r>
      <w:r w:rsidR="00F96662" w:rsidRPr="00E21DEA">
        <w:rPr>
          <w:rFonts w:ascii="Verdana" w:hAnsi="Verdana" w:cs="Arial"/>
        </w:rPr>
        <w:t xml:space="preserve"> </w:t>
      </w:r>
      <w:r w:rsidR="00510F61">
        <w:rPr>
          <w:rFonts w:ascii="Verdana" w:hAnsi="Verdana" w:cs="Arial"/>
        </w:rPr>
        <w:t>to 30%</w:t>
      </w:r>
      <w:r w:rsidR="00666A75" w:rsidRPr="00E21DEA">
        <w:rPr>
          <w:rFonts w:ascii="Arial" w:hAnsi="Arial" w:cs="Arial"/>
          <w:b/>
          <w:color w:val="0000FF"/>
        </w:rPr>
        <w:t xml:space="preserve"> </w:t>
      </w:r>
      <w:r w:rsidR="00D94656" w:rsidRPr="00E21DEA">
        <w:rPr>
          <w:rFonts w:ascii="Verdana" w:hAnsi="Verdana" w:cs="Arial"/>
        </w:rPr>
        <w:t xml:space="preserve">in men over 80 </w:t>
      </w:r>
      <w:r w:rsidR="00396053" w:rsidRPr="000229D5">
        <w:rPr>
          <w:rFonts w:ascii="Verdana" w:hAnsi="Verdana" w:cs="Arial"/>
        </w:rPr>
        <w:t>(8,</w:t>
      </w:r>
      <w:r w:rsidR="001C36D0" w:rsidRPr="000229D5">
        <w:rPr>
          <w:rFonts w:ascii="Verdana" w:hAnsi="Verdana" w:cs="Arial"/>
        </w:rPr>
        <w:t>15</w:t>
      </w:r>
      <w:r w:rsidR="0004689E">
        <w:rPr>
          <w:rFonts w:ascii="Verdana" w:hAnsi="Verdana" w:cs="Arial"/>
        </w:rPr>
        <w:t>)</w:t>
      </w:r>
      <w:r w:rsidR="00D94656" w:rsidRPr="000229D5">
        <w:rPr>
          <w:rFonts w:ascii="Verdana" w:hAnsi="Verdana" w:cs="Arial"/>
        </w:rPr>
        <w:t>.</w:t>
      </w:r>
      <w:r w:rsidR="00E03E96" w:rsidRPr="000229D5">
        <w:rPr>
          <w:rFonts w:ascii="Verdana" w:hAnsi="Verdana" w:cs="Arial"/>
        </w:rPr>
        <w:t xml:space="preserve"> </w:t>
      </w:r>
      <w:r w:rsidR="00817C45" w:rsidRPr="00D32338">
        <w:rPr>
          <w:rFonts w:ascii="Verdana" w:hAnsi="Verdana" w:cs="Arial"/>
        </w:rPr>
        <w:t xml:space="preserve"> </w:t>
      </w:r>
      <w:r w:rsidR="00696FD3">
        <w:rPr>
          <w:rFonts w:ascii="Verdana" w:hAnsi="Verdana" w:cs="Arial"/>
        </w:rPr>
        <w:t>Applying the European Working Group on Sarcopenia (EWGSOP) definition of sarcopenia in a community dwelling population (the UK-based Her</w:t>
      </w:r>
      <w:r w:rsidR="0013102B">
        <w:rPr>
          <w:rFonts w:ascii="Verdana" w:hAnsi="Verdana" w:cs="Arial"/>
        </w:rPr>
        <w:t>t</w:t>
      </w:r>
      <w:r w:rsidR="00696FD3">
        <w:rPr>
          <w:rFonts w:ascii="Verdana" w:hAnsi="Verdana" w:cs="Arial"/>
        </w:rPr>
        <w:t xml:space="preserve">fordshire Cohort Study), </w:t>
      </w:r>
      <w:r w:rsidR="00607ADB">
        <w:rPr>
          <w:rFonts w:ascii="Verdana" w:hAnsi="Verdana" w:cs="Arial"/>
        </w:rPr>
        <w:t xml:space="preserve">researchers reported that </w:t>
      </w:r>
      <w:r w:rsidR="00696FD3">
        <w:rPr>
          <w:rFonts w:ascii="Verdana" w:hAnsi="Verdana" w:cs="Arial"/>
        </w:rPr>
        <w:t xml:space="preserve">sarcopenia </w:t>
      </w:r>
      <w:r w:rsidR="00607ADB">
        <w:rPr>
          <w:rFonts w:ascii="Verdana" w:hAnsi="Verdana" w:cs="Arial"/>
        </w:rPr>
        <w:t>wa</w:t>
      </w:r>
      <w:r w:rsidR="00696FD3">
        <w:rPr>
          <w:rFonts w:ascii="Verdana" w:hAnsi="Verdana" w:cs="Arial"/>
        </w:rPr>
        <w:t>s pre</w:t>
      </w:r>
      <w:r w:rsidR="00607ADB">
        <w:rPr>
          <w:rFonts w:ascii="Verdana" w:hAnsi="Verdana" w:cs="Arial"/>
        </w:rPr>
        <w:t>sent</w:t>
      </w:r>
      <w:r w:rsidR="00696FD3">
        <w:rPr>
          <w:rFonts w:ascii="Verdana" w:hAnsi="Verdana" w:cs="Arial"/>
        </w:rPr>
        <w:t xml:space="preserve"> in</w:t>
      </w:r>
      <w:r w:rsidR="00E03E96">
        <w:rPr>
          <w:rFonts w:ascii="Verdana" w:hAnsi="Verdana" w:cs="Arial"/>
        </w:rPr>
        <w:t xml:space="preserve"> </w:t>
      </w:r>
      <w:r w:rsidR="00D94656" w:rsidRPr="00D32338">
        <w:rPr>
          <w:rFonts w:ascii="Verdana" w:hAnsi="Verdana" w:cs="Arial"/>
        </w:rPr>
        <w:t>4.6%</w:t>
      </w:r>
      <w:r w:rsidR="00696FD3">
        <w:rPr>
          <w:rFonts w:ascii="Verdana" w:hAnsi="Verdana" w:cs="Arial"/>
        </w:rPr>
        <w:t xml:space="preserve"> of men</w:t>
      </w:r>
      <w:r w:rsidR="00D94656" w:rsidRPr="00D32338">
        <w:rPr>
          <w:rFonts w:ascii="Verdana" w:hAnsi="Verdana" w:cs="Arial"/>
        </w:rPr>
        <w:t xml:space="preserve"> and 7.9%</w:t>
      </w:r>
      <w:r w:rsidR="006B3604" w:rsidRPr="00D32338">
        <w:rPr>
          <w:rFonts w:ascii="Verdana" w:hAnsi="Verdana" w:cs="Arial"/>
        </w:rPr>
        <w:t xml:space="preserve"> </w:t>
      </w:r>
      <w:r w:rsidR="00696FD3">
        <w:rPr>
          <w:rFonts w:ascii="Verdana" w:hAnsi="Verdana" w:cs="Arial"/>
        </w:rPr>
        <w:t>of women</w:t>
      </w:r>
      <w:r w:rsidR="00D94656" w:rsidRPr="00D32338">
        <w:rPr>
          <w:rFonts w:ascii="Verdana" w:hAnsi="Verdana" w:cs="Arial"/>
        </w:rPr>
        <w:t xml:space="preserve"> </w:t>
      </w:r>
      <w:r w:rsidR="006B3604" w:rsidRPr="00D32338">
        <w:rPr>
          <w:rFonts w:ascii="Verdana" w:hAnsi="Verdana" w:cs="Arial"/>
        </w:rPr>
        <w:t xml:space="preserve">at a </w:t>
      </w:r>
      <w:r w:rsidR="00D94656" w:rsidRPr="00D32338">
        <w:rPr>
          <w:rFonts w:ascii="Verdana" w:hAnsi="Verdana" w:cs="Arial"/>
        </w:rPr>
        <w:t xml:space="preserve">mean age </w:t>
      </w:r>
      <w:r w:rsidR="006B3604" w:rsidRPr="00D32338">
        <w:rPr>
          <w:rFonts w:ascii="Verdana" w:hAnsi="Verdana" w:cs="Arial"/>
        </w:rPr>
        <w:t xml:space="preserve">of </w:t>
      </w:r>
      <w:r w:rsidR="00D94656" w:rsidRPr="00D32338">
        <w:rPr>
          <w:rFonts w:ascii="Verdana" w:hAnsi="Verdana" w:cs="Arial"/>
        </w:rPr>
        <w:t>67 years</w:t>
      </w:r>
      <w:r w:rsidR="00BB1673" w:rsidRPr="00D32338">
        <w:rPr>
          <w:rFonts w:ascii="Verdana" w:hAnsi="Verdana" w:cs="Arial"/>
        </w:rPr>
        <w:t xml:space="preserve"> (</w:t>
      </w:r>
      <w:r w:rsidR="00396053">
        <w:rPr>
          <w:rFonts w:ascii="Verdana" w:hAnsi="Verdana" w:cs="Arial"/>
        </w:rPr>
        <w:t>1</w:t>
      </w:r>
      <w:r w:rsidR="005F4FF7">
        <w:rPr>
          <w:rFonts w:ascii="Verdana" w:hAnsi="Verdana" w:cs="Arial"/>
        </w:rPr>
        <w:t>6</w:t>
      </w:r>
      <w:r w:rsidR="00607ADB">
        <w:rPr>
          <w:rFonts w:ascii="Verdana" w:hAnsi="Verdana" w:cs="Arial"/>
        </w:rPr>
        <w:t>).</w:t>
      </w:r>
    </w:p>
    <w:p w14:paraId="0AC27A1D" w14:textId="77777777" w:rsidR="00510F61" w:rsidRDefault="00510F61" w:rsidP="006C6886">
      <w:pPr>
        <w:spacing w:line="360" w:lineRule="auto"/>
        <w:jc w:val="both"/>
        <w:rPr>
          <w:rFonts w:ascii="Verdana" w:hAnsi="Verdana" w:cs="Arial"/>
        </w:rPr>
      </w:pPr>
    </w:p>
    <w:p w14:paraId="707D3FDB" w14:textId="3FC2D3DB" w:rsidR="006035EF" w:rsidRPr="00D32338" w:rsidRDefault="006B3604">
      <w:pPr>
        <w:spacing w:line="360" w:lineRule="auto"/>
        <w:jc w:val="both"/>
        <w:rPr>
          <w:rFonts w:ascii="Verdana" w:hAnsi="Verdana"/>
        </w:rPr>
      </w:pPr>
      <w:r w:rsidRPr="00D32338">
        <w:rPr>
          <w:rFonts w:ascii="Verdana" w:hAnsi="Verdana"/>
        </w:rPr>
        <w:t xml:space="preserve">Unlike for osteoporosis, the clear consequence of </w:t>
      </w:r>
      <w:r w:rsidR="00963376">
        <w:rPr>
          <w:rFonts w:ascii="Verdana" w:hAnsi="Verdana"/>
        </w:rPr>
        <w:t>which</w:t>
      </w:r>
      <w:r w:rsidRPr="00D32338">
        <w:rPr>
          <w:rFonts w:ascii="Verdana" w:hAnsi="Verdana"/>
        </w:rPr>
        <w:t xml:space="preserve"> condition is fragility fracture, </w:t>
      </w:r>
      <w:r w:rsidR="00D218ED">
        <w:rPr>
          <w:rFonts w:ascii="Verdana" w:hAnsi="Verdana"/>
        </w:rPr>
        <w:t>an</w:t>
      </w:r>
      <w:r w:rsidR="00D218ED" w:rsidRPr="00D32338">
        <w:rPr>
          <w:rFonts w:ascii="Verdana" w:hAnsi="Verdana"/>
        </w:rPr>
        <w:t xml:space="preserve"> </w:t>
      </w:r>
      <w:r w:rsidRPr="00D32338">
        <w:rPr>
          <w:rFonts w:ascii="Verdana" w:hAnsi="Verdana"/>
        </w:rPr>
        <w:t xml:space="preserve">outcome associated with sarcopenia that is important and quantifiable in </w:t>
      </w:r>
      <w:r w:rsidR="00963376">
        <w:rPr>
          <w:rFonts w:ascii="Verdana" w:hAnsi="Verdana"/>
        </w:rPr>
        <w:t xml:space="preserve">terms of </w:t>
      </w:r>
      <w:r w:rsidRPr="00D32338">
        <w:rPr>
          <w:rFonts w:ascii="Verdana" w:hAnsi="Verdana"/>
        </w:rPr>
        <w:t>public health is much harder to define.</w:t>
      </w:r>
      <w:r w:rsidR="0083393D">
        <w:rPr>
          <w:rFonts w:ascii="Verdana" w:hAnsi="Verdana"/>
        </w:rPr>
        <w:t xml:space="preserve"> </w:t>
      </w:r>
      <w:r w:rsidR="00963376">
        <w:rPr>
          <w:rFonts w:ascii="Verdana" w:hAnsi="Verdana"/>
        </w:rPr>
        <w:t>O</w:t>
      </w:r>
      <w:r w:rsidR="0083393D">
        <w:rPr>
          <w:rFonts w:ascii="Verdana" w:hAnsi="Verdana"/>
        </w:rPr>
        <w:t>ne important outcome to consider is loss of independence</w:t>
      </w:r>
      <w:r w:rsidR="0076654C">
        <w:rPr>
          <w:rFonts w:ascii="Verdana" w:hAnsi="Verdana"/>
        </w:rPr>
        <w:t xml:space="preserve">, which may result as a consequence of loss in reserve capacity, defined as an individual’s resources for responding effectively to challenging conditions. In </w:t>
      </w:r>
      <w:r w:rsidR="002941CC">
        <w:rPr>
          <w:rFonts w:ascii="Verdana" w:hAnsi="Verdana"/>
        </w:rPr>
        <w:t xml:space="preserve">the neuromuscular system, </w:t>
      </w:r>
      <w:r w:rsidR="002941CC" w:rsidRPr="00055DE8">
        <w:rPr>
          <w:rFonts w:ascii="Verdana" w:hAnsi="Verdana"/>
        </w:rPr>
        <w:t>a</w:t>
      </w:r>
      <w:r w:rsidR="002941CC">
        <w:rPr>
          <w:rFonts w:ascii="Verdana" w:hAnsi="Verdana"/>
        </w:rPr>
        <w:t xml:space="preserve"> </w:t>
      </w:r>
      <w:r w:rsidR="002941CC" w:rsidRPr="00E2212E">
        <w:rPr>
          <w:rFonts w:ascii="Verdana" w:hAnsi="Verdana"/>
        </w:rPr>
        <w:t>30%</w:t>
      </w:r>
      <w:r w:rsidR="002941CC">
        <w:rPr>
          <w:rFonts w:ascii="Verdana" w:hAnsi="Verdana"/>
        </w:rPr>
        <w:t xml:space="preserve"> reduction in </w:t>
      </w:r>
      <w:r w:rsidR="002941CC" w:rsidRPr="00E2212E">
        <w:rPr>
          <w:rFonts w:ascii="Verdana" w:hAnsi="Verdana"/>
        </w:rPr>
        <w:t xml:space="preserve">reserve capacity limits </w:t>
      </w:r>
      <w:r w:rsidR="002941CC">
        <w:rPr>
          <w:rFonts w:ascii="Verdana" w:hAnsi="Verdana"/>
        </w:rPr>
        <w:t xml:space="preserve">its </w:t>
      </w:r>
      <w:r w:rsidR="002941CC" w:rsidRPr="00E2212E">
        <w:rPr>
          <w:rFonts w:ascii="Verdana" w:hAnsi="Verdana"/>
        </w:rPr>
        <w:t xml:space="preserve">normal function, </w:t>
      </w:r>
      <w:r w:rsidR="002941CC">
        <w:rPr>
          <w:rFonts w:ascii="Verdana" w:hAnsi="Verdana"/>
        </w:rPr>
        <w:t xml:space="preserve">and </w:t>
      </w:r>
      <w:r w:rsidR="002941CC" w:rsidRPr="00E2212E">
        <w:rPr>
          <w:rFonts w:ascii="Verdana" w:hAnsi="Verdana"/>
        </w:rPr>
        <w:t xml:space="preserve">a loss of 70% results in </w:t>
      </w:r>
      <w:r w:rsidR="002941CC" w:rsidRPr="00817C45">
        <w:rPr>
          <w:rFonts w:ascii="Verdana" w:hAnsi="Verdana"/>
        </w:rPr>
        <w:t>system failure</w:t>
      </w:r>
      <w:r w:rsidR="002941CC" w:rsidRPr="00375BFE">
        <w:rPr>
          <w:rFonts w:ascii="Arial" w:hAnsi="Arial" w:cs="Arial"/>
          <w:b/>
          <w:color w:val="0000FF"/>
        </w:rPr>
        <w:t xml:space="preserve"> </w:t>
      </w:r>
      <w:r w:rsidR="002941CC" w:rsidRPr="00817C45">
        <w:rPr>
          <w:rFonts w:ascii="Verdana" w:hAnsi="Verdana"/>
        </w:rPr>
        <w:t>(1</w:t>
      </w:r>
      <w:r w:rsidR="005F4FF7">
        <w:rPr>
          <w:rFonts w:ascii="Verdana" w:hAnsi="Verdana"/>
        </w:rPr>
        <w:t>7</w:t>
      </w:r>
      <w:r w:rsidR="002941CC" w:rsidRPr="00817C45">
        <w:rPr>
          <w:rFonts w:ascii="Verdana" w:hAnsi="Verdana"/>
        </w:rPr>
        <w:t>)</w:t>
      </w:r>
      <w:r w:rsidR="002941CC">
        <w:rPr>
          <w:rFonts w:ascii="Verdana" w:hAnsi="Verdana"/>
        </w:rPr>
        <w:t xml:space="preserve">. </w:t>
      </w:r>
      <w:r w:rsidR="00517006">
        <w:rPr>
          <w:rFonts w:ascii="Verdana" w:hAnsi="Verdana"/>
        </w:rPr>
        <w:t>For example, p</w:t>
      </w:r>
      <w:r w:rsidR="00906875" w:rsidRPr="00817C45">
        <w:rPr>
          <w:rFonts w:ascii="Verdana" w:hAnsi="Verdana"/>
        </w:rPr>
        <w:t>revious studies</w:t>
      </w:r>
      <w:r w:rsidR="00E03E96">
        <w:rPr>
          <w:rFonts w:ascii="Verdana" w:hAnsi="Verdana"/>
        </w:rPr>
        <w:t xml:space="preserve"> </w:t>
      </w:r>
      <w:r w:rsidR="006048FC" w:rsidRPr="00817C45">
        <w:rPr>
          <w:rFonts w:ascii="Verdana" w:hAnsi="Verdana"/>
        </w:rPr>
        <w:t>have</w:t>
      </w:r>
      <w:r w:rsidR="006035EF" w:rsidRPr="00817C45">
        <w:rPr>
          <w:rFonts w:ascii="Verdana" w:hAnsi="Verdana"/>
        </w:rPr>
        <w:t xml:space="preserve"> illustrate</w:t>
      </w:r>
      <w:r w:rsidR="006048FC" w:rsidRPr="00817C45">
        <w:rPr>
          <w:rFonts w:ascii="Verdana" w:hAnsi="Verdana"/>
        </w:rPr>
        <w:t>d</w:t>
      </w:r>
      <w:r w:rsidR="006035EF" w:rsidRPr="00817C45">
        <w:rPr>
          <w:rFonts w:ascii="Verdana" w:hAnsi="Verdana"/>
        </w:rPr>
        <w:t xml:space="preserve"> that sarcopenia </w:t>
      </w:r>
      <w:r w:rsidR="00906875" w:rsidRPr="000229D5">
        <w:rPr>
          <w:rFonts w:ascii="Verdana" w:hAnsi="Verdana"/>
        </w:rPr>
        <w:t xml:space="preserve">in older men and women </w:t>
      </w:r>
      <w:r w:rsidR="006035EF" w:rsidRPr="00817C45">
        <w:rPr>
          <w:rFonts w:ascii="Verdana" w:hAnsi="Verdana"/>
        </w:rPr>
        <w:t>predicts loss o</w:t>
      </w:r>
      <w:r w:rsidR="00E02C0E" w:rsidRPr="00817C45">
        <w:rPr>
          <w:rFonts w:ascii="Verdana" w:hAnsi="Verdana"/>
        </w:rPr>
        <w:t xml:space="preserve">f independence </w:t>
      </w:r>
      <w:r w:rsidR="00906875" w:rsidRPr="00817C45">
        <w:rPr>
          <w:rFonts w:ascii="Verdana" w:hAnsi="Verdana"/>
        </w:rPr>
        <w:t xml:space="preserve">in </w:t>
      </w:r>
      <w:r w:rsidR="00E02C0E" w:rsidRPr="00817C45">
        <w:rPr>
          <w:rFonts w:ascii="Verdana" w:hAnsi="Verdana"/>
        </w:rPr>
        <w:t>activities of</w:t>
      </w:r>
      <w:r w:rsidR="006035EF" w:rsidRPr="00817C45">
        <w:rPr>
          <w:rFonts w:ascii="Verdana" w:hAnsi="Verdana"/>
        </w:rPr>
        <w:t xml:space="preserve"> daily living</w:t>
      </w:r>
      <w:r w:rsidR="0012314B" w:rsidRPr="000229D5">
        <w:rPr>
          <w:rFonts w:ascii="Verdana" w:hAnsi="Verdana"/>
        </w:rPr>
        <w:t>,</w:t>
      </w:r>
      <w:r w:rsidR="00E03E96">
        <w:rPr>
          <w:rFonts w:ascii="Verdana" w:hAnsi="Verdana"/>
        </w:rPr>
        <w:t xml:space="preserve"> </w:t>
      </w:r>
      <w:r w:rsidR="00725298" w:rsidRPr="00D32338">
        <w:rPr>
          <w:rFonts w:ascii="Verdana" w:hAnsi="Verdana"/>
        </w:rPr>
        <w:t>(</w:t>
      </w:r>
      <w:r w:rsidR="00396053">
        <w:rPr>
          <w:rFonts w:ascii="Verdana" w:hAnsi="Verdana"/>
        </w:rPr>
        <w:t>1</w:t>
      </w:r>
      <w:r w:rsidR="005F4FF7">
        <w:rPr>
          <w:rFonts w:ascii="Verdana" w:hAnsi="Verdana"/>
        </w:rPr>
        <w:t>8</w:t>
      </w:r>
      <w:r w:rsidR="00396053">
        <w:rPr>
          <w:rFonts w:ascii="Verdana" w:hAnsi="Verdana"/>
        </w:rPr>
        <w:t>,1</w:t>
      </w:r>
      <w:r w:rsidR="005F4FF7">
        <w:rPr>
          <w:rFonts w:ascii="Verdana" w:hAnsi="Verdana"/>
        </w:rPr>
        <w:t>9</w:t>
      </w:r>
      <w:r w:rsidR="00725298" w:rsidRPr="00D32338">
        <w:rPr>
          <w:rFonts w:ascii="Verdana" w:hAnsi="Verdana"/>
        </w:rPr>
        <w:t>)</w:t>
      </w:r>
      <w:r w:rsidR="006035EF" w:rsidRPr="00D32338">
        <w:rPr>
          <w:rFonts w:ascii="Verdana" w:hAnsi="Verdana"/>
        </w:rPr>
        <w:t>; for example, ability to walk</w:t>
      </w:r>
      <w:r w:rsidR="00E02C0E" w:rsidRPr="00D32338">
        <w:rPr>
          <w:rFonts w:ascii="Verdana" w:hAnsi="Verdana"/>
        </w:rPr>
        <w:t xml:space="preserve"> (which may be limited by sarcopenia)</w:t>
      </w:r>
      <w:r w:rsidR="006035EF" w:rsidRPr="00D32338">
        <w:rPr>
          <w:rFonts w:ascii="Verdana" w:hAnsi="Verdana"/>
        </w:rPr>
        <w:t xml:space="preserve"> is associated with </w:t>
      </w:r>
      <w:r w:rsidR="004C380D" w:rsidRPr="00D32338">
        <w:rPr>
          <w:rFonts w:ascii="Verdana" w:hAnsi="Verdana"/>
        </w:rPr>
        <w:t xml:space="preserve">increased </w:t>
      </w:r>
      <w:r w:rsidR="006035EF" w:rsidRPr="00D32338">
        <w:rPr>
          <w:rFonts w:ascii="Verdana" w:hAnsi="Verdana"/>
        </w:rPr>
        <w:t xml:space="preserve">healthcare costs </w:t>
      </w:r>
      <w:r w:rsidR="00725298" w:rsidRPr="00D32338">
        <w:rPr>
          <w:rFonts w:ascii="Verdana" w:hAnsi="Verdana"/>
        </w:rPr>
        <w:t>(</w:t>
      </w:r>
      <w:r w:rsidR="005F4FF7">
        <w:rPr>
          <w:rFonts w:ascii="Verdana" w:hAnsi="Verdana"/>
        </w:rPr>
        <w:t>20</w:t>
      </w:r>
      <w:r w:rsidR="00725298" w:rsidRPr="00D32338">
        <w:rPr>
          <w:rFonts w:ascii="Verdana" w:hAnsi="Verdana"/>
        </w:rPr>
        <w:t>)</w:t>
      </w:r>
      <w:r w:rsidR="006035EF" w:rsidRPr="00D32338">
        <w:rPr>
          <w:rFonts w:ascii="Verdana" w:hAnsi="Verdana"/>
        </w:rPr>
        <w:t>, and sarcopenia is associated with a higher risk of falling, which leads to loss of independenc</w:t>
      </w:r>
      <w:r w:rsidR="00725298" w:rsidRPr="00D32338">
        <w:rPr>
          <w:rFonts w:ascii="Verdana" w:hAnsi="Verdana"/>
        </w:rPr>
        <w:t>e and hospitalisation costs (</w:t>
      </w:r>
      <w:r w:rsidR="005F4FF7">
        <w:rPr>
          <w:rFonts w:ascii="Verdana" w:hAnsi="Verdana"/>
        </w:rPr>
        <w:t>21</w:t>
      </w:r>
      <w:r w:rsidR="00725298" w:rsidRPr="00D32338">
        <w:rPr>
          <w:rFonts w:ascii="Verdana" w:hAnsi="Verdana"/>
        </w:rPr>
        <w:t>)</w:t>
      </w:r>
      <w:r w:rsidR="006035EF" w:rsidRPr="00D32338">
        <w:rPr>
          <w:rFonts w:ascii="Verdana" w:hAnsi="Verdana"/>
        </w:rPr>
        <w:t xml:space="preserve">. </w:t>
      </w:r>
      <w:r w:rsidR="006035EF" w:rsidRPr="00D00C20">
        <w:rPr>
          <w:rFonts w:ascii="Verdana" w:hAnsi="Verdana"/>
        </w:rPr>
        <w:t xml:space="preserve">Sarcopenia is also a predictor of poor outcomes in patients who are undergoing </w:t>
      </w:r>
      <w:r w:rsidR="006035EF" w:rsidRPr="004C4A7B">
        <w:rPr>
          <w:rFonts w:ascii="Verdana" w:hAnsi="Verdana"/>
        </w:rPr>
        <w:t>surgery or have other serious co-morbiditi</w:t>
      </w:r>
      <w:r w:rsidR="00725298" w:rsidRPr="004C4A7B">
        <w:rPr>
          <w:rFonts w:ascii="Verdana" w:hAnsi="Verdana"/>
        </w:rPr>
        <w:t>es</w:t>
      </w:r>
      <w:r w:rsidR="00725298" w:rsidRPr="00D32338">
        <w:rPr>
          <w:rFonts w:ascii="Verdana" w:hAnsi="Verdana"/>
        </w:rPr>
        <w:t xml:space="preserve"> (</w:t>
      </w:r>
      <w:r w:rsidR="005F4FF7">
        <w:rPr>
          <w:rFonts w:ascii="Verdana" w:hAnsi="Verdana"/>
        </w:rPr>
        <w:t>22-24</w:t>
      </w:r>
      <w:r w:rsidR="00725298" w:rsidRPr="00D32338">
        <w:rPr>
          <w:rFonts w:ascii="Verdana" w:hAnsi="Verdana"/>
        </w:rPr>
        <w:t>)</w:t>
      </w:r>
      <w:r w:rsidR="006035EF" w:rsidRPr="00D32338">
        <w:rPr>
          <w:rFonts w:ascii="Verdana" w:hAnsi="Verdana"/>
        </w:rPr>
        <w:t>.</w:t>
      </w:r>
      <w:r w:rsidR="008855E3">
        <w:rPr>
          <w:rFonts w:ascii="Arial" w:hAnsi="Arial" w:cs="Arial"/>
          <w:b/>
          <w:color w:val="0000FF"/>
        </w:rPr>
        <w:t xml:space="preserve"> </w:t>
      </w:r>
      <w:r w:rsidR="006035EF" w:rsidRPr="00D32338">
        <w:rPr>
          <w:rFonts w:ascii="Verdana" w:hAnsi="Verdana"/>
        </w:rPr>
        <w:t xml:space="preserve">One of the few studies that </w:t>
      </w:r>
      <w:r w:rsidR="00F242AE">
        <w:rPr>
          <w:rFonts w:ascii="Verdana" w:hAnsi="Verdana"/>
        </w:rPr>
        <w:t xml:space="preserve">have attempted to </w:t>
      </w:r>
      <w:r w:rsidR="006035EF" w:rsidRPr="00D32338">
        <w:rPr>
          <w:rFonts w:ascii="Verdana" w:hAnsi="Verdana"/>
        </w:rPr>
        <w:t>estimate the economic costs associated with sarcopen</w:t>
      </w:r>
      <w:r w:rsidR="00ED6D45" w:rsidRPr="000229D5">
        <w:rPr>
          <w:rFonts w:ascii="Verdana" w:hAnsi="Verdana"/>
        </w:rPr>
        <w:t xml:space="preserve">ia </w:t>
      </w:r>
      <w:r w:rsidR="005D7576">
        <w:rPr>
          <w:rFonts w:ascii="Verdana" w:hAnsi="Verdana"/>
        </w:rPr>
        <w:t xml:space="preserve">in any country </w:t>
      </w:r>
      <w:r w:rsidR="006035EF" w:rsidRPr="00D32338">
        <w:rPr>
          <w:rFonts w:ascii="Verdana" w:hAnsi="Verdana"/>
        </w:rPr>
        <w:t xml:space="preserve">reported </w:t>
      </w:r>
      <w:r w:rsidR="00F242AE">
        <w:rPr>
          <w:rFonts w:ascii="Verdana" w:hAnsi="Verdana"/>
        </w:rPr>
        <w:t>a direct cost of approximately</w:t>
      </w:r>
      <w:r w:rsidR="006035EF" w:rsidRPr="00D32338">
        <w:rPr>
          <w:rFonts w:ascii="Verdana" w:hAnsi="Verdana"/>
        </w:rPr>
        <w:t xml:space="preserve"> $18.5 billion ($10.8 billion in men and $7.7 billion in women) </w:t>
      </w:r>
      <w:r w:rsidR="002941CC" w:rsidRPr="00055DE8">
        <w:rPr>
          <w:rFonts w:ascii="Verdana" w:hAnsi="Verdana"/>
        </w:rPr>
        <w:t xml:space="preserve">in the USA </w:t>
      </w:r>
      <w:r w:rsidR="006035EF" w:rsidRPr="00D32338">
        <w:rPr>
          <w:rFonts w:ascii="Verdana" w:hAnsi="Verdana"/>
        </w:rPr>
        <w:t xml:space="preserve">in 2000, accounting for about 1.5% of </w:t>
      </w:r>
      <w:r w:rsidR="00ED6D45">
        <w:rPr>
          <w:rFonts w:ascii="Verdana" w:hAnsi="Verdana"/>
        </w:rPr>
        <w:t xml:space="preserve">the country’s </w:t>
      </w:r>
      <w:r w:rsidR="006035EF" w:rsidRPr="00D32338">
        <w:rPr>
          <w:rFonts w:ascii="Verdana" w:hAnsi="Verdana"/>
        </w:rPr>
        <w:t xml:space="preserve">total health expenditure </w:t>
      </w:r>
      <w:r w:rsidR="00396053">
        <w:rPr>
          <w:rFonts w:ascii="Verdana" w:hAnsi="Verdana"/>
        </w:rPr>
        <w:t>(2</w:t>
      </w:r>
      <w:r w:rsidR="005F4FF7">
        <w:rPr>
          <w:rFonts w:ascii="Verdana" w:hAnsi="Verdana"/>
        </w:rPr>
        <w:t>5</w:t>
      </w:r>
      <w:r w:rsidR="00725298" w:rsidRPr="00D32338">
        <w:rPr>
          <w:rFonts w:ascii="Verdana" w:hAnsi="Verdana"/>
        </w:rPr>
        <w:t>)</w:t>
      </w:r>
      <w:r w:rsidR="005D7576">
        <w:rPr>
          <w:rFonts w:ascii="Verdana" w:hAnsi="Verdana"/>
        </w:rPr>
        <w:t>; t</w:t>
      </w:r>
      <w:r w:rsidR="006035EF" w:rsidRPr="00D32338">
        <w:rPr>
          <w:rFonts w:ascii="Verdana" w:hAnsi="Verdana"/>
        </w:rPr>
        <w:t>he</w:t>
      </w:r>
      <w:r w:rsidR="005D7576">
        <w:rPr>
          <w:rFonts w:ascii="Verdana" w:hAnsi="Verdana"/>
        </w:rPr>
        <w:t>se</w:t>
      </w:r>
      <w:r w:rsidR="00533028">
        <w:rPr>
          <w:rFonts w:ascii="Verdana" w:hAnsi="Verdana"/>
        </w:rPr>
        <w:t xml:space="preserve"> costs </w:t>
      </w:r>
      <w:r w:rsidR="006035EF" w:rsidRPr="00D32338">
        <w:rPr>
          <w:rFonts w:ascii="Verdana" w:hAnsi="Verdana"/>
        </w:rPr>
        <w:t xml:space="preserve">are </w:t>
      </w:r>
      <w:r w:rsidR="003220F3">
        <w:rPr>
          <w:rFonts w:ascii="Verdana" w:hAnsi="Verdana"/>
        </w:rPr>
        <w:t>incurred by</w:t>
      </w:r>
      <w:r w:rsidR="006035EF" w:rsidRPr="00D32338">
        <w:rPr>
          <w:rFonts w:ascii="Verdana" w:hAnsi="Verdana"/>
        </w:rPr>
        <w:t xml:space="preserve"> hospitalisation, nursing home admissions and home</w:t>
      </w:r>
      <w:r w:rsidR="003220F3">
        <w:rPr>
          <w:rFonts w:ascii="Verdana" w:hAnsi="Verdana"/>
        </w:rPr>
        <w:t>-based</w:t>
      </w:r>
      <w:r w:rsidR="006035EF" w:rsidRPr="00D32338">
        <w:rPr>
          <w:rFonts w:ascii="Verdana" w:hAnsi="Verdana"/>
        </w:rPr>
        <w:t xml:space="preserve"> health</w:t>
      </w:r>
      <w:r w:rsidR="003220F3">
        <w:rPr>
          <w:rFonts w:ascii="Verdana" w:hAnsi="Verdana"/>
        </w:rPr>
        <w:t xml:space="preserve"> </w:t>
      </w:r>
      <w:r w:rsidR="006035EF" w:rsidRPr="00D32338">
        <w:rPr>
          <w:rFonts w:ascii="Verdana" w:hAnsi="Verdana"/>
        </w:rPr>
        <w:t>care expenditure</w:t>
      </w:r>
      <w:r w:rsidR="00F242AE">
        <w:rPr>
          <w:rFonts w:ascii="Verdana" w:hAnsi="Verdana"/>
        </w:rPr>
        <w:t>.</w:t>
      </w:r>
      <w:r w:rsidR="006035EF" w:rsidRPr="00D32338">
        <w:rPr>
          <w:rFonts w:ascii="Verdana" w:hAnsi="Verdana"/>
        </w:rPr>
        <w:t xml:space="preserve"> </w:t>
      </w:r>
      <w:r w:rsidR="00443CBA">
        <w:rPr>
          <w:rFonts w:ascii="Verdana" w:hAnsi="Verdana"/>
        </w:rPr>
        <w:t>A</w:t>
      </w:r>
      <w:r w:rsidR="006035EF" w:rsidRPr="00D32338">
        <w:rPr>
          <w:rFonts w:ascii="Verdana" w:hAnsi="Verdana"/>
        </w:rPr>
        <w:t xml:space="preserve">n important research </w:t>
      </w:r>
      <w:r w:rsidR="003220F3">
        <w:rPr>
          <w:rFonts w:ascii="Verdana" w:hAnsi="Verdana"/>
        </w:rPr>
        <w:t>goal</w:t>
      </w:r>
      <w:r w:rsidR="006035EF" w:rsidRPr="00D32338">
        <w:rPr>
          <w:rFonts w:ascii="Verdana" w:hAnsi="Verdana"/>
        </w:rPr>
        <w:t xml:space="preserve">, in </w:t>
      </w:r>
      <w:r w:rsidR="00ED6D45">
        <w:rPr>
          <w:rFonts w:ascii="Verdana" w:hAnsi="Verdana"/>
        </w:rPr>
        <w:t>the USA</w:t>
      </w:r>
      <w:r w:rsidR="006035EF" w:rsidRPr="00D32338">
        <w:rPr>
          <w:rFonts w:ascii="Verdana" w:hAnsi="Verdana"/>
        </w:rPr>
        <w:t xml:space="preserve"> and elsewhere</w:t>
      </w:r>
      <w:r w:rsidR="00E02C0E" w:rsidRPr="00D32338">
        <w:rPr>
          <w:rFonts w:ascii="Verdana" w:hAnsi="Verdana"/>
        </w:rPr>
        <w:t xml:space="preserve">, </w:t>
      </w:r>
      <w:r w:rsidR="00443CBA">
        <w:rPr>
          <w:rFonts w:ascii="Verdana" w:hAnsi="Verdana"/>
        </w:rPr>
        <w:t xml:space="preserve">is </w:t>
      </w:r>
      <w:r w:rsidR="00443CBA" w:rsidRPr="00D32338">
        <w:rPr>
          <w:rFonts w:ascii="Verdana" w:hAnsi="Verdana"/>
        </w:rPr>
        <w:t xml:space="preserve">to </w:t>
      </w:r>
      <w:r w:rsidR="003220F3">
        <w:rPr>
          <w:rFonts w:ascii="Verdana" w:hAnsi="Verdana"/>
        </w:rPr>
        <w:t xml:space="preserve">provide up-to-date </w:t>
      </w:r>
      <w:r w:rsidR="00443CBA" w:rsidRPr="00D32338">
        <w:rPr>
          <w:rFonts w:ascii="Verdana" w:hAnsi="Verdana"/>
        </w:rPr>
        <w:t>estimates</w:t>
      </w:r>
      <w:r w:rsidR="00FF0E6C">
        <w:rPr>
          <w:rFonts w:ascii="Verdana" w:hAnsi="Verdana"/>
        </w:rPr>
        <w:t xml:space="preserve"> of </w:t>
      </w:r>
      <w:r w:rsidR="003220F3">
        <w:rPr>
          <w:rFonts w:ascii="Verdana" w:hAnsi="Verdana"/>
        </w:rPr>
        <w:t xml:space="preserve">the costs associated with </w:t>
      </w:r>
      <w:r w:rsidR="00FF0E6C">
        <w:rPr>
          <w:rFonts w:ascii="Verdana" w:hAnsi="Verdana"/>
        </w:rPr>
        <w:t>sarcopenia</w:t>
      </w:r>
      <w:r w:rsidR="00443CBA">
        <w:rPr>
          <w:rFonts w:ascii="Verdana" w:hAnsi="Verdana"/>
        </w:rPr>
        <w:t xml:space="preserve">, </w:t>
      </w:r>
      <w:r w:rsidR="00E02C0E" w:rsidRPr="00D32338">
        <w:rPr>
          <w:rFonts w:ascii="Verdana" w:hAnsi="Verdana"/>
        </w:rPr>
        <w:t>perhaps</w:t>
      </w:r>
      <w:r w:rsidR="00ED6D45">
        <w:rPr>
          <w:rFonts w:ascii="Verdana" w:hAnsi="Verdana"/>
        </w:rPr>
        <w:t xml:space="preserve"> also</w:t>
      </w:r>
      <w:r w:rsidR="00E02C0E" w:rsidRPr="00D32338">
        <w:rPr>
          <w:rFonts w:ascii="Verdana" w:hAnsi="Verdana"/>
        </w:rPr>
        <w:t xml:space="preserve"> attempting to </w:t>
      </w:r>
      <w:r w:rsidR="003220F3">
        <w:rPr>
          <w:rFonts w:ascii="Verdana" w:hAnsi="Verdana"/>
        </w:rPr>
        <w:t xml:space="preserve">quantify </w:t>
      </w:r>
      <w:r w:rsidR="00E02C0E" w:rsidRPr="00D32338">
        <w:rPr>
          <w:rFonts w:ascii="Verdana" w:hAnsi="Verdana"/>
        </w:rPr>
        <w:t>the indirect costs</w:t>
      </w:r>
      <w:r w:rsidR="005D7576">
        <w:rPr>
          <w:rFonts w:ascii="Verdana" w:hAnsi="Verdana"/>
        </w:rPr>
        <w:t>, such as home-based health care,</w:t>
      </w:r>
      <w:r w:rsidR="00E02C0E" w:rsidRPr="00D32338">
        <w:rPr>
          <w:rFonts w:ascii="Verdana" w:hAnsi="Verdana"/>
        </w:rPr>
        <w:t xml:space="preserve"> outlined above. Given that sarcopenia m</w:t>
      </w:r>
      <w:r w:rsidR="00147A15">
        <w:rPr>
          <w:rFonts w:ascii="Verdana" w:hAnsi="Verdana"/>
        </w:rPr>
        <w:t>ight</w:t>
      </w:r>
      <w:r w:rsidR="00E02C0E" w:rsidRPr="00D32338">
        <w:rPr>
          <w:rFonts w:ascii="Verdana" w:hAnsi="Verdana"/>
        </w:rPr>
        <w:t xml:space="preserve"> also </w:t>
      </w:r>
      <w:r w:rsidR="00E02C0E" w:rsidRPr="00720633">
        <w:rPr>
          <w:rFonts w:ascii="Verdana" w:hAnsi="Verdana"/>
        </w:rPr>
        <w:t>be associated with other health</w:t>
      </w:r>
      <w:r w:rsidR="003220F3">
        <w:rPr>
          <w:rFonts w:ascii="Verdana" w:hAnsi="Verdana"/>
        </w:rPr>
        <w:t xml:space="preserve"> </w:t>
      </w:r>
      <w:r w:rsidR="00E02C0E" w:rsidRPr="00720633">
        <w:rPr>
          <w:rFonts w:ascii="Verdana" w:hAnsi="Verdana"/>
        </w:rPr>
        <w:t>care costs</w:t>
      </w:r>
      <w:r w:rsidR="00AD7EE1">
        <w:rPr>
          <w:rFonts w:ascii="Verdana" w:hAnsi="Verdana"/>
        </w:rPr>
        <w:t>,</w:t>
      </w:r>
      <w:r w:rsidR="00E02C0E" w:rsidRPr="00720633">
        <w:rPr>
          <w:rFonts w:ascii="Verdana" w:hAnsi="Verdana"/>
        </w:rPr>
        <w:t xml:space="preserve"> such as lack of productivity, reduced quality of life and</w:t>
      </w:r>
      <w:r w:rsidR="00E02C0E" w:rsidRPr="00D32338">
        <w:rPr>
          <w:rFonts w:ascii="Verdana" w:hAnsi="Verdana"/>
        </w:rPr>
        <w:t xml:space="preserve"> psychological problems, research in this </w:t>
      </w:r>
      <w:r w:rsidR="00E02C0E" w:rsidRPr="00D32338">
        <w:rPr>
          <w:rFonts w:ascii="Verdana" w:hAnsi="Verdana"/>
        </w:rPr>
        <w:lastRenderedPageBreak/>
        <w:t xml:space="preserve">area is also timely, especially </w:t>
      </w:r>
      <w:r w:rsidR="00AD7EE1">
        <w:rPr>
          <w:rFonts w:ascii="Verdana" w:hAnsi="Verdana"/>
        </w:rPr>
        <w:t>with the</w:t>
      </w:r>
      <w:r w:rsidR="00E02C0E" w:rsidRPr="00D32338">
        <w:rPr>
          <w:rFonts w:ascii="Verdana" w:hAnsi="Verdana"/>
        </w:rPr>
        <w:t xml:space="preserve"> developmen</w:t>
      </w:r>
      <w:r w:rsidR="00AD7EE1">
        <w:rPr>
          <w:rFonts w:ascii="Verdana" w:hAnsi="Verdana"/>
        </w:rPr>
        <w:t>t of a</w:t>
      </w:r>
      <w:r w:rsidR="00E02C0E" w:rsidRPr="00D32338">
        <w:rPr>
          <w:rFonts w:ascii="Verdana" w:hAnsi="Verdana"/>
        </w:rPr>
        <w:t xml:space="preserve"> quality of life </w:t>
      </w:r>
      <w:r w:rsidR="005D7576">
        <w:rPr>
          <w:rFonts w:ascii="Verdana" w:hAnsi="Verdana"/>
        </w:rPr>
        <w:t>questionnaire</w:t>
      </w:r>
      <w:r w:rsidR="00E02C0E" w:rsidRPr="00D32338">
        <w:rPr>
          <w:rFonts w:ascii="Verdana" w:hAnsi="Verdana"/>
        </w:rPr>
        <w:t xml:space="preserve"> specifically designed</w:t>
      </w:r>
      <w:r w:rsidR="00725298" w:rsidRPr="00D32338">
        <w:rPr>
          <w:rFonts w:ascii="Verdana" w:hAnsi="Verdana"/>
        </w:rPr>
        <w:t xml:space="preserve"> for </w:t>
      </w:r>
      <w:r w:rsidR="005D7576">
        <w:rPr>
          <w:rFonts w:ascii="Verdana" w:hAnsi="Verdana"/>
        </w:rPr>
        <w:t xml:space="preserve">use in subjects with </w:t>
      </w:r>
      <w:r w:rsidR="00725298" w:rsidRPr="00D32338">
        <w:rPr>
          <w:rFonts w:ascii="Verdana" w:hAnsi="Verdana"/>
        </w:rPr>
        <w:t>sarcopenia (</w:t>
      </w:r>
      <w:r w:rsidR="00396053">
        <w:rPr>
          <w:rFonts w:ascii="Verdana" w:hAnsi="Verdana"/>
        </w:rPr>
        <w:t>2</w:t>
      </w:r>
      <w:r w:rsidR="005F4FF7">
        <w:rPr>
          <w:rFonts w:ascii="Verdana" w:hAnsi="Verdana"/>
        </w:rPr>
        <w:t>6</w:t>
      </w:r>
      <w:r w:rsidR="00725298" w:rsidRPr="00D32338">
        <w:rPr>
          <w:rFonts w:ascii="Verdana" w:hAnsi="Verdana"/>
        </w:rPr>
        <w:t>)</w:t>
      </w:r>
      <w:r w:rsidR="00E02C0E" w:rsidRPr="00D32338">
        <w:rPr>
          <w:rFonts w:ascii="Verdana" w:hAnsi="Verdana"/>
        </w:rPr>
        <w:t xml:space="preserve">. </w:t>
      </w:r>
    </w:p>
    <w:p w14:paraId="63D37350" w14:textId="77777777" w:rsidR="00D94656" w:rsidRPr="00D32338" w:rsidRDefault="00D94656" w:rsidP="00D94656">
      <w:pPr>
        <w:spacing w:line="360" w:lineRule="auto"/>
        <w:jc w:val="both"/>
        <w:rPr>
          <w:rFonts w:ascii="Verdana" w:hAnsi="Verdana"/>
        </w:rPr>
      </w:pPr>
    </w:p>
    <w:p w14:paraId="41FBAD30" w14:textId="60ACB6DE" w:rsidR="00D94656" w:rsidRPr="00D32338" w:rsidRDefault="00B00799" w:rsidP="00D94656">
      <w:pPr>
        <w:spacing w:line="360" w:lineRule="auto"/>
        <w:jc w:val="both"/>
        <w:rPr>
          <w:rFonts w:ascii="Verdana" w:hAnsi="Verdana"/>
          <w:b/>
        </w:rPr>
      </w:pPr>
      <w:r>
        <w:rPr>
          <w:rFonts w:ascii="Verdana" w:hAnsi="Verdana"/>
          <w:b/>
        </w:rPr>
        <w:t xml:space="preserve">[H1] </w:t>
      </w:r>
      <w:r w:rsidR="00F929BF">
        <w:rPr>
          <w:rFonts w:ascii="Verdana" w:hAnsi="Verdana"/>
          <w:b/>
        </w:rPr>
        <w:t xml:space="preserve">Aetiology of sarcopenia </w:t>
      </w:r>
    </w:p>
    <w:p w14:paraId="682E614D" w14:textId="405DA86A" w:rsidR="0062568C" w:rsidRDefault="00044652" w:rsidP="0087721F">
      <w:pPr>
        <w:spacing w:line="360" w:lineRule="auto"/>
        <w:jc w:val="both"/>
        <w:rPr>
          <w:rFonts w:ascii="Verdana" w:hAnsi="Verdana"/>
        </w:rPr>
      </w:pPr>
      <w:r w:rsidRPr="00D32338">
        <w:rPr>
          <w:rFonts w:ascii="Verdana" w:hAnsi="Verdana"/>
        </w:rPr>
        <w:t xml:space="preserve">Muscle cells are </w:t>
      </w:r>
      <w:r w:rsidR="0062568C">
        <w:rPr>
          <w:rFonts w:ascii="Verdana" w:hAnsi="Verdana"/>
        </w:rPr>
        <w:t xml:space="preserve">probably </w:t>
      </w:r>
      <w:r w:rsidRPr="00D32338">
        <w:rPr>
          <w:rFonts w:ascii="Verdana" w:hAnsi="Verdana"/>
        </w:rPr>
        <w:t xml:space="preserve">influenced by </w:t>
      </w:r>
      <w:r w:rsidR="0062568C">
        <w:rPr>
          <w:rFonts w:ascii="Verdana" w:hAnsi="Verdana"/>
        </w:rPr>
        <w:t xml:space="preserve">the same </w:t>
      </w:r>
      <w:r w:rsidRPr="00D32338">
        <w:rPr>
          <w:rFonts w:ascii="Verdana" w:hAnsi="Verdana"/>
        </w:rPr>
        <w:t>fundamental processes of ag</w:t>
      </w:r>
      <w:r w:rsidR="0062568C">
        <w:rPr>
          <w:rFonts w:ascii="Verdana" w:hAnsi="Verdana"/>
        </w:rPr>
        <w:t>e</w:t>
      </w:r>
      <w:r w:rsidRPr="00D32338">
        <w:rPr>
          <w:rFonts w:ascii="Verdana" w:hAnsi="Verdana"/>
        </w:rPr>
        <w:t xml:space="preserve">ing that affect all living cells. These </w:t>
      </w:r>
      <w:r w:rsidR="00F509E4">
        <w:rPr>
          <w:rFonts w:ascii="Verdana" w:hAnsi="Verdana"/>
        </w:rPr>
        <w:t xml:space="preserve">processes </w:t>
      </w:r>
      <w:r w:rsidRPr="00D32338">
        <w:rPr>
          <w:rFonts w:ascii="Verdana" w:hAnsi="Verdana"/>
        </w:rPr>
        <w:t>include replicative senescence</w:t>
      </w:r>
      <w:r w:rsidR="00DE7F6B">
        <w:rPr>
          <w:rFonts w:ascii="Verdana" w:hAnsi="Verdana"/>
        </w:rPr>
        <w:t xml:space="preserve"> </w:t>
      </w:r>
      <w:r w:rsidR="005D7576">
        <w:rPr>
          <w:rFonts w:ascii="Verdana" w:hAnsi="Verdana"/>
        </w:rPr>
        <w:t>(</w:t>
      </w:r>
      <w:r w:rsidR="005D7576">
        <w:rPr>
          <w:rStyle w:val="tgc"/>
          <w:rFonts w:ascii="Arial" w:hAnsi="Arial" w:cs="Arial"/>
          <w:color w:val="222222"/>
        </w:rPr>
        <w:t>a limitation in the number of times that cells can divide)</w:t>
      </w:r>
      <w:r w:rsidR="005D7576">
        <w:rPr>
          <w:rFonts w:ascii="Verdana" w:hAnsi="Verdana"/>
        </w:rPr>
        <w:t xml:space="preserve"> </w:t>
      </w:r>
      <w:r w:rsidRPr="00D32338">
        <w:rPr>
          <w:rFonts w:ascii="Verdana" w:hAnsi="Verdana"/>
        </w:rPr>
        <w:t xml:space="preserve">and impaired stem cell regeneration; accumulation of cell damage; autophagy (reduced clearance of cell damage) and reduced mitochondrial energy generation. </w:t>
      </w:r>
      <w:r w:rsidR="009B285C" w:rsidRPr="00D32338">
        <w:rPr>
          <w:rFonts w:ascii="Verdana" w:hAnsi="Verdana"/>
        </w:rPr>
        <w:t>A full discussion of the biology of ag</w:t>
      </w:r>
      <w:r w:rsidR="00B17192">
        <w:rPr>
          <w:rFonts w:ascii="Verdana" w:hAnsi="Verdana"/>
        </w:rPr>
        <w:t>e</w:t>
      </w:r>
      <w:r w:rsidR="009B285C" w:rsidRPr="00D32338">
        <w:rPr>
          <w:rFonts w:ascii="Verdana" w:hAnsi="Verdana"/>
        </w:rPr>
        <w:t>ing as applied to muscle is outside the scope of this review</w:t>
      </w:r>
      <w:r w:rsidR="00DA02C6" w:rsidRPr="00D32338">
        <w:rPr>
          <w:rFonts w:ascii="Verdana" w:hAnsi="Verdana"/>
        </w:rPr>
        <w:t xml:space="preserve">, and </w:t>
      </w:r>
      <w:r w:rsidR="00A46CB1">
        <w:rPr>
          <w:rFonts w:ascii="Verdana" w:hAnsi="Verdana"/>
        </w:rPr>
        <w:t>has been</w:t>
      </w:r>
      <w:r w:rsidR="00F509E4">
        <w:rPr>
          <w:rFonts w:ascii="Verdana" w:hAnsi="Verdana"/>
        </w:rPr>
        <w:t xml:space="preserve"> reviewed elsewhere</w:t>
      </w:r>
      <w:r w:rsidR="00DA02C6" w:rsidRPr="00D32338">
        <w:rPr>
          <w:rFonts w:ascii="Verdana" w:hAnsi="Verdana"/>
        </w:rPr>
        <w:t xml:space="preserve"> </w:t>
      </w:r>
      <w:r w:rsidR="00A222AF" w:rsidRPr="00D32338">
        <w:rPr>
          <w:rFonts w:ascii="Verdana" w:hAnsi="Verdana"/>
        </w:rPr>
        <w:t>(</w:t>
      </w:r>
      <w:r w:rsidR="00266AE6">
        <w:rPr>
          <w:rFonts w:ascii="Verdana" w:hAnsi="Verdana"/>
        </w:rPr>
        <w:t>2</w:t>
      </w:r>
      <w:r w:rsidR="005F4FF7">
        <w:rPr>
          <w:rFonts w:ascii="Verdana" w:hAnsi="Verdana"/>
        </w:rPr>
        <w:t>7-30</w:t>
      </w:r>
      <w:r w:rsidR="00A222AF" w:rsidRPr="00D32338">
        <w:rPr>
          <w:rFonts w:ascii="Verdana" w:hAnsi="Verdana"/>
        </w:rPr>
        <w:t>)</w:t>
      </w:r>
      <w:r w:rsidR="00DA02C6" w:rsidRPr="00D32338">
        <w:rPr>
          <w:rFonts w:ascii="Verdana" w:hAnsi="Verdana"/>
        </w:rPr>
        <w:t xml:space="preserve">. </w:t>
      </w:r>
      <w:r w:rsidR="009B285C" w:rsidRPr="00D32338">
        <w:rPr>
          <w:rFonts w:ascii="Verdana" w:hAnsi="Verdana"/>
        </w:rPr>
        <w:t xml:space="preserve">However, </w:t>
      </w:r>
      <w:r w:rsidR="00A46CB1">
        <w:rPr>
          <w:rFonts w:ascii="Verdana" w:hAnsi="Verdana"/>
        </w:rPr>
        <w:t>research into</w:t>
      </w:r>
      <w:r w:rsidR="009B285C" w:rsidRPr="00D32338">
        <w:rPr>
          <w:rFonts w:ascii="Verdana" w:hAnsi="Verdana"/>
        </w:rPr>
        <w:t xml:space="preserve"> the aetiology of age</w:t>
      </w:r>
      <w:r w:rsidR="00F71CB6">
        <w:rPr>
          <w:rFonts w:ascii="Verdana" w:hAnsi="Verdana"/>
        </w:rPr>
        <w:t>-</w:t>
      </w:r>
      <w:r w:rsidR="009B285C" w:rsidRPr="00D32338">
        <w:rPr>
          <w:rFonts w:ascii="Verdana" w:hAnsi="Verdana"/>
        </w:rPr>
        <w:t xml:space="preserve">related muscle loss is </w:t>
      </w:r>
      <w:r w:rsidR="006F77A1">
        <w:rPr>
          <w:rFonts w:ascii="Verdana" w:hAnsi="Verdana"/>
        </w:rPr>
        <w:t>important to</w:t>
      </w:r>
      <w:r w:rsidR="009B285C" w:rsidRPr="00D32338">
        <w:rPr>
          <w:rFonts w:ascii="Verdana" w:hAnsi="Verdana"/>
        </w:rPr>
        <w:t xml:space="preserve"> the development of therapeutic strategies to retard or prevent muscle loss</w:t>
      </w:r>
      <w:r w:rsidR="00A222AF" w:rsidRPr="00D32338">
        <w:rPr>
          <w:rFonts w:ascii="Verdana" w:hAnsi="Verdana"/>
        </w:rPr>
        <w:t xml:space="preserve"> </w:t>
      </w:r>
      <w:r w:rsidR="00266AE6">
        <w:rPr>
          <w:rFonts w:ascii="Verdana" w:hAnsi="Verdana"/>
        </w:rPr>
        <w:t>(</w:t>
      </w:r>
      <w:r w:rsidR="005F4FF7">
        <w:rPr>
          <w:rFonts w:ascii="Verdana" w:hAnsi="Verdana"/>
        </w:rPr>
        <w:t>31</w:t>
      </w:r>
      <w:r w:rsidR="00034C15">
        <w:rPr>
          <w:rFonts w:ascii="Verdana" w:hAnsi="Verdana"/>
        </w:rPr>
        <w:t>)</w:t>
      </w:r>
      <w:r w:rsidR="009B285C" w:rsidRPr="00D32338">
        <w:rPr>
          <w:rFonts w:ascii="Verdana" w:hAnsi="Verdana"/>
        </w:rPr>
        <w:t xml:space="preserve">. </w:t>
      </w:r>
    </w:p>
    <w:p w14:paraId="56096DB6" w14:textId="77777777" w:rsidR="00533028" w:rsidRDefault="00533028" w:rsidP="0087721F">
      <w:pPr>
        <w:spacing w:line="360" w:lineRule="auto"/>
        <w:jc w:val="both"/>
        <w:rPr>
          <w:rFonts w:ascii="Verdana" w:hAnsi="Verdana"/>
        </w:rPr>
      </w:pPr>
    </w:p>
    <w:p w14:paraId="0D5B8E01" w14:textId="2EDEE9B4" w:rsidR="0087721F" w:rsidRPr="00D32338" w:rsidRDefault="00DA02C6" w:rsidP="0087721F">
      <w:pPr>
        <w:spacing w:line="360" w:lineRule="auto"/>
        <w:jc w:val="both"/>
        <w:rPr>
          <w:rFonts w:ascii="Verdana" w:hAnsi="Verdana"/>
        </w:rPr>
      </w:pPr>
      <w:r w:rsidRPr="00D32338">
        <w:rPr>
          <w:rFonts w:ascii="Verdana" w:hAnsi="Verdana"/>
        </w:rPr>
        <w:t xml:space="preserve">Sarcopenia involves negative protein turnover, characterised by </w:t>
      </w:r>
      <w:r w:rsidR="00F509E4">
        <w:rPr>
          <w:rFonts w:ascii="Verdana" w:hAnsi="Verdana"/>
        </w:rPr>
        <w:t xml:space="preserve">a </w:t>
      </w:r>
      <w:r w:rsidRPr="00D32338">
        <w:rPr>
          <w:rFonts w:ascii="Verdana" w:hAnsi="Verdana"/>
        </w:rPr>
        <w:t xml:space="preserve">reduction </w:t>
      </w:r>
      <w:r w:rsidR="00A46CB1">
        <w:rPr>
          <w:rFonts w:ascii="Verdana" w:hAnsi="Verdana"/>
        </w:rPr>
        <w:t>in</w:t>
      </w:r>
      <w:r w:rsidRPr="00D32338">
        <w:rPr>
          <w:rFonts w:ascii="Verdana" w:hAnsi="Verdana"/>
        </w:rPr>
        <w:t xml:space="preserve"> myofibrillar and</w:t>
      </w:r>
      <w:r w:rsidR="00A222AF" w:rsidRPr="00D32338">
        <w:rPr>
          <w:rFonts w:ascii="Verdana" w:hAnsi="Verdana"/>
        </w:rPr>
        <w:t xml:space="preserve"> </w:t>
      </w:r>
      <w:r w:rsidRPr="00D32338">
        <w:rPr>
          <w:rFonts w:ascii="Verdana" w:hAnsi="Verdana"/>
        </w:rPr>
        <w:t xml:space="preserve">mitochondrial protein synthesis </w:t>
      </w:r>
      <w:r w:rsidR="00A222AF" w:rsidRPr="00D32338">
        <w:rPr>
          <w:rFonts w:ascii="Verdana" w:hAnsi="Verdana"/>
        </w:rPr>
        <w:t>(</w:t>
      </w:r>
      <w:r w:rsidR="00266AE6">
        <w:rPr>
          <w:rFonts w:ascii="Verdana" w:hAnsi="Verdana"/>
        </w:rPr>
        <w:t>2</w:t>
      </w:r>
      <w:r w:rsidR="005F4FF7">
        <w:rPr>
          <w:rFonts w:ascii="Verdana" w:hAnsi="Verdana"/>
        </w:rPr>
        <w:t>7</w:t>
      </w:r>
      <w:r w:rsidR="00A222AF" w:rsidRPr="00D32338">
        <w:rPr>
          <w:rFonts w:ascii="Verdana" w:hAnsi="Verdana"/>
        </w:rPr>
        <w:t>)</w:t>
      </w:r>
      <w:r w:rsidRPr="00D32338">
        <w:rPr>
          <w:rFonts w:ascii="Verdana" w:hAnsi="Verdana"/>
        </w:rPr>
        <w:t xml:space="preserve">. Because mitochondria are important in energy provision, redox homeostasis and regulation of cell death, many recent articles </w:t>
      </w:r>
      <w:r w:rsidR="005D7576">
        <w:rPr>
          <w:rFonts w:ascii="Verdana" w:hAnsi="Verdana"/>
        </w:rPr>
        <w:t xml:space="preserve">over the last 5 years </w:t>
      </w:r>
      <w:r w:rsidRPr="00D32338">
        <w:rPr>
          <w:rFonts w:ascii="Verdana" w:hAnsi="Verdana"/>
        </w:rPr>
        <w:t xml:space="preserve">have focused on age-related alterations </w:t>
      </w:r>
      <w:r w:rsidR="008B6856">
        <w:rPr>
          <w:rFonts w:ascii="Verdana" w:hAnsi="Verdana"/>
        </w:rPr>
        <w:t>in</w:t>
      </w:r>
      <w:r w:rsidRPr="00D32338">
        <w:rPr>
          <w:rFonts w:ascii="Verdana" w:hAnsi="Verdana"/>
        </w:rPr>
        <w:t xml:space="preserve"> mitochondrial function </w:t>
      </w:r>
      <w:r w:rsidR="008B6856">
        <w:rPr>
          <w:rFonts w:ascii="Verdana" w:hAnsi="Verdana"/>
        </w:rPr>
        <w:t xml:space="preserve">and </w:t>
      </w:r>
      <w:r w:rsidR="006F77A1">
        <w:rPr>
          <w:rFonts w:ascii="Verdana" w:hAnsi="Verdana"/>
        </w:rPr>
        <w:t>their</w:t>
      </w:r>
      <w:r w:rsidR="008B6856">
        <w:rPr>
          <w:rFonts w:ascii="Verdana" w:hAnsi="Verdana"/>
        </w:rPr>
        <w:t xml:space="preserve"> role </w:t>
      </w:r>
      <w:r w:rsidRPr="00D32338">
        <w:rPr>
          <w:rFonts w:ascii="Verdana" w:hAnsi="Verdana"/>
        </w:rPr>
        <w:t>in the aetiology of sarcopenia. For example, o</w:t>
      </w:r>
      <w:r w:rsidR="009B285C" w:rsidRPr="00D32338">
        <w:rPr>
          <w:rFonts w:ascii="Verdana" w:hAnsi="Verdana"/>
        </w:rPr>
        <w:t xml:space="preserve">ne review </w:t>
      </w:r>
      <w:r w:rsidR="00A222AF" w:rsidRPr="00D32338">
        <w:rPr>
          <w:rFonts w:ascii="Verdana" w:hAnsi="Verdana"/>
        </w:rPr>
        <w:t>(</w:t>
      </w:r>
      <w:r w:rsidR="00266AE6">
        <w:rPr>
          <w:rFonts w:ascii="Verdana" w:hAnsi="Verdana"/>
        </w:rPr>
        <w:t>2</w:t>
      </w:r>
      <w:r w:rsidR="005F4FF7">
        <w:rPr>
          <w:rFonts w:ascii="Verdana" w:hAnsi="Verdana"/>
        </w:rPr>
        <w:t>8</w:t>
      </w:r>
      <w:r w:rsidR="00A222AF" w:rsidRPr="00D32338">
        <w:rPr>
          <w:rFonts w:ascii="Verdana" w:hAnsi="Verdana"/>
        </w:rPr>
        <w:t xml:space="preserve">) </w:t>
      </w:r>
      <w:r w:rsidR="009B285C" w:rsidRPr="00D32338">
        <w:rPr>
          <w:rFonts w:ascii="Verdana" w:hAnsi="Verdana"/>
        </w:rPr>
        <w:t>postulates that defective redox signalling m</w:t>
      </w:r>
      <w:r w:rsidR="00147A15">
        <w:rPr>
          <w:rFonts w:ascii="Verdana" w:hAnsi="Verdana"/>
        </w:rPr>
        <w:t>ight</w:t>
      </w:r>
      <w:r w:rsidR="009B285C" w:rsidRPr="00D32338">
        <w:rPr>
          <w:rFonts w:ascii="Verdana" w:hAnsi="Verdana"/>
        </w:rPr>
        <w:t xml:space="preserve"> be important in reducing the integrity of the ag</w:t>
      </w:r>
      <w:r w:rsidR="00B17192">
        <w:rPr>
          <w:rFonts w:ascii="Verdana" w:hAnsi="Verdana"/>
        </w:rPr>
        <w:t>e</w:t>
      </w:r>
      <w:r w:rsidR="009B285C" w:rsidRPr="00D32338">
        <w:rPr>
          <w:rFonts w:ascii="Verdana" w:hAnsi="Verdana"/>
        </w:rPr>
        <w:t xml:space="preserve">ing neuromuscular system, and a better understanding of the causes of defective </w:t>
      </w:r>
      <w:r w:rsidR="00F22BA5">
        <w:rPr>
          <w:rFonts w:ascii="Verdana" w:hAnsi="Verdana"/>
        </w:rPr>
        <w:t xml:space="preserve">mitochondrial </w:t>
      </w:r>
      <w:r w:rsidR="009B285C" w:rsidRPr="00D32338">
        <w:rPr>
          <w:rFonts w:ascii="Verdana" w:hAnsi="Verdana"/>
        </w:rPr>
        <w:t>homeostasis provides an opportunity to identify targeted interventions. A</w:t>
      </w:r>
      <w:r w:rsidR="006F77A1">
        <w:rPr>
          <w:rFonts w:ascii="Verdana" w:hAnsi="Verdana"/>
        </w:rPr>
        <w:t>nother</w:t>
      </w:r>
      <w:r w:rsidR="004C380D" w:rsidRPr="00D32338">
        <w:rPr>
          <w:rFonts w:ascii="Verdana" w:hAnsi="Verdana"/>
        </w:rPr>
        <w:t xml:space="preserve"> review, published in 201</w:t>
      </w:r>
      <w:r w:rsidR="009B285C" w:rsidRPr="00D32338">
        <w:rPr>
          <w:rFonts w:ascii="Verdana" w:hAnsi="Verdana"/>
        </w:rPr>
        <w:t xml:space="preserve">6 </w:t>
      </w:r>
      <w:r w:rsidR="00A222AF" w:rsidRPr="00D32338">
        <w:rPr>
          <w:rFonts w:ascii="Verdana" w:hAnsi="Verdana"/>
        </w:rPr>
        <w:t>(2</w:t>
      </w:r>
      <w:r w:rsidR="005F4FF7">
        <w:rPr>
          <w:rFonts w:ascii="Verdana" w:hAnsi="Verdana"/>
        </w:rPr>
        <w:t>9</w:t>
      </w:r>
      <w:r w:rsidR="00A222AF" w:rsidRPr="00D32338">
        <w:rPr>
          <w:rFonts w:ascii="Verdana" w:hAnsi="Verdana"/>
        </w:rPr>
        <w:t>)</w:t>
      </w:r>
      <w:r w:rsidR="008B6856">
        <w:rPr>
          <w:rFonts w:ascii="Verdana" w:hAnsi="Verdana"/>
        </w:rPr>
        <w:t>,</w:t>
      </w:r>
      <w:r w:rsidR="009B285C" w:rsidRPr="00D32338">
        <w:rPr>
          <w:rFonts w:ascii="Verdana" w:hAnsi="Verdana"/>
        </w:rPr>
        <w:t xml:space="preserve"> highlights the progressive reduction in the regenerative capacity of the skeletal muscle stem cells (</w:t>
      </w:r>
      <w:r w:rsidR="004E18F4">
        <w:rPr>
          <w:rFonts w:ascii="Verdana" w:hAnsi="Verdana"/>
        </w:rPr>
        <w:t xml:space="preserve">called </w:t>
      </w:r>
      <w:r w:rsidR="009B285C" w:rsidRPr="00D32338">
        <w:rPr>
          <w:rFonts w:ascii="Verdana" w:hAnsi="Verdana"/>
        </w:rPr>
        <w:t>satellite cells)</w:t>
      </w:r>
      <w:r w:rsidR="00BA3D32">
        <w:rPr>
          <w:rFonts w:ascii="Verdana" w:hAnsi="Verdana"/>
        </w:rPr>
        <w:t>,</w:t>
      </w:r>
      <w:r w:rsidR="009B285C" w:rsidRPr="00D32338">
        <w:rPr>
          <w:rFonts w:ascii="Verdana" w:hAnsi="Verdana"/>
        </w:rPr>
        <w:t xml:space="preserve"> which are critical for</w:t>
      </w:r>
      <w:r w:rsidR="004E18F4">
        <w:rPr>
          <w:rFonts w:ascii="Verdana" w:hAnsi="Verdana"/>
        </w:rPr>
        <w:t xml:space="preserve"> muscle</w:t>
      </w:r>
      <w:r w:rsidR="009B285C" w:rsidRPr="00D32338">
        <w:rPr>
          <w:rFonts w:ascii="Verdana" w:hAnsi="Verdana"/>
        </w:rPr>
        <w:t xml:space="preserve"> repair</w:t>
      </w:r>
      <w:r w:rsidR="004E18F4">
        <w:rPr>
          <w:rFonts w:ascii="Verdana" w:hAnsi="Verdana"/>
        </w:rPr>
        <w:t xml:space="preserve"> in response</w:t>
      </w:r>
      <w:r w:rsidR="009B285C" w:rsidRPr="00D32338">
        <w:rPr>
          <w:rFonts w:ascii="Verdana" w:hAnsi="Verdana"/>
        </w:rPr>
        <w:t xml:space="preserve"> to </w:t>
      </w:r>
      <w:r w:rsidR="006F77A1">
        <w:rPr>
          <w:rFonts w:ascii="Verdana" w:hAnsi="Verdana"/>
        </w:rPr>
        <w:t xml:space="preserve">trauma or </w:t>
      </w:r>
      <w:r w:rsidR="009B285C" w:rsidRPr="00D32338">
        <w:rPr>
          <w:rFonts w:ascii="Verdana" w:hAnsi="Verdana"/>
        </w:rPr>
        <w:t xml:space="preserve">damage. </w:t>
      </w:r>
      <w:r w:rsidRPr="00D32338">
        <w:rPr>
          <w:rFonts w:ascii="Verdana" w:hAnsi="Verdana"/>
        </w:rPr>
        <w:t>Decreased capacity for muscle regeneration and increased apoptosis</w:t>
      </w:r>
      <w:r w:rsidR="004E18F4">
        <w:rPr>
          <w:rFonts w:ascii="Verdana" w:hAnsi="Verdana"/>
        </w:rPr>
        <w:t xml:space="preserve"> in muscle</w:t>
      </w:r>
      <w:r w:rsidRPr="00D32338">
        <w:rPr>
          <w:rFonts w:ascii="Verdana" w:hAnsi="Verdana"/>
        </w:rPr>
        <w:t xml:space="preserve"> m</w:t>
      </w:r>
      <w:r w:rsidR="00147A15">
        <w:rPr>
          <w:rFonts w:ascii="Verdana" w:hAnsi="Verdana"/>
        </w:rPr>
        <w:t>ight</w:t>
      </w:r>
      <w:r w:rsidRPr="00D32338">
        <w:rPr>
          <w:rFonts w:ascii="Verdana" w:hAnsi="Verdana"/>
        </w:rPr>
        <w:t xml:space="preserve"> </w:t>
      </w:r>
      <w:r w:rsidR="004E18F4">
        <w:rPr>
          <w:rFonts w:ascii="Verdana" w:hAnsi="Verdana"/>
        </w:rPr>
        <w:t>play an important role in sarcopenia aetiology</w:t>
      </w:r>
      <w:r w:rsidRPr="00D32338">
        <w:rPr>
          <w:rFonts w:ascii="Verdana" w:hAnsi="Verdana"/>
        </w:rPr>
        <w:t>,</w:t>
      </w:r>
      <w:r w:rsidR="0087721F">
        <w:rPr>
          <w:rFonts w:ascii="Verdana" w:hAnsi="Verdana"/>
        </w:rPr>
        <w:t xml:space="preserve"> </w:t>
      </w:r>
      <w:r w:rsidRPr="00D32338">
        <w:rPr>
          <w:rFonts w:ascii="Verdana" w:hAnsi="Verdana"/>
        </w:rPr>
        <w:t xml:space="preserve">an assertion supported by the observation that apoptotic signalling correlates with slow walking speed and reduced muscle volume </w:t>
      </w:r>
      <w:r w:rsidR="00A222AF" w:rsidRPr="00D32338">
        <w:rPr>
          <w:rFonts w:ascii="Verdana" w:hAnsi="Verdana"/>
        </w:rPr>
        <w:t>(</w:t>
      </w:r>
      <w:r w:rsidR="005F4FF7">
        <w:rPr>
          <w:rFonts w:ascii="Verdana" w:hAnsi="Verdana"/>
        </w:rPr>
        <w:t>30</w:t>
      </w:r>
      <w:r w:rsidR="00A222AF" w:rsidRPr="00D32338">
        <w:rPr>
          <w:rFonts w:ascii="Verdana" w:hAnsi="Verdana"/>
        </w:rPr>
        <w:t>)</w:t>
      </w:r>
      <w:r w:rsidRPr="00D32338">
        <w:rPr>
          <w:rFonts w:ascii="Verdana" w:hAnsi="Verdana"/>
        </w:rPr>
        <w:t xml:space="preserve">. </w:t>
      </w:r>
      <w:r w:rsidR="009A5006">
        <w:rPr>
          <w:rFonts w:ascii="Verdana" w:hAnsi="Verdana"/>
        </w:rPr>
        <w:t>L</w:t>
      </w:r>
      <w:r w:rsidR="00CC4822" w:rsidRPr="00D32338">
        <w:rPr>
          <w:rFonts w:ascii="Verdana" w:hAnsi="Verdana"/>
        </w:rPr>
        <w:t xml:space="preserve">oss of muscle strength </w:t>
      </w:r>
      <w:r w:rsidR="00266AE6">
        <w:rPr>
          <w:rFonts w:ascii="Verdana" w:hAnsi="Verdana"/>
        </w:rPr>
        <w:t>(3</w:t>
      </w:r>
      <w:r w:rsidR="005F4FF7">
        <w:rPr>
          <w:rFonts w:ascii="Verdana" w:hAnsi="Verdana"/>
        </w:rPr>
        <w:t>2</w:t>
      </w:r>
      <w:r w:rsidR="00A222AF" w:rsidRPr="00D32338">
        <w:rPr>
          <w:rFonts w:ascii="Verdana" w:hAnsi="Verdana"/>
        </w:rPr>
        <w:t>)</w:t>
      </w:r>
      <w:r w:rsidR="00CC4822" w:rsidRPr="00D32338">
        <w:rPr>
          <w:rFonts w:ascii="Verdana" w:hAnsi="Verdana"/>
        </w:rPr>
        <w:t xml:space="preserve"> and n</w:t>
      </w:r>
      <w:r w:rsidRPr="00D32338">
        <w:rPr>
          <w:rFonts w:ascii="Verdana" w:hAnsi="Verdana"/>
        </w:rPr>
        <w:t xml:space="preserve">euromuscular impairment </w:t>
      </w:r>
      <w:r w:rsidR="00CC4822" w:rsidRPr="00D32338">
        <w:rPr>
          <w:rFonts w:ascii="Verdana" w:hAnsi="Verdana"/>
        </w:rPr>
        <w:t>(</w:t>
      </w:r>
      <w:r w:rsidR="004E18F4">
        <w:rPr>
          <w:rFonts w:ascii="Verdana" w:hAnsi="Verdana"/>
        </w:rPr>
        <w:t xml:space="preserve">through </w:t>
      </w:r>
      <w:r w:rsidR="00CC4822" w:rsidRPr="00D32338">
        <w:rPr>
          <w:rFonts w:ascii="Verdana" w:hAnsi="Verdana"/>
        </w:rPr>
        <w:t>loss of motor units</w:t>
      </w:r>
      <w:r w:rsidR="00DE7F6B">
        <w:rPr>
          <w:rFonts w:ascii="Verdana" w:hAnsi="Verdana"/>
        </w:rPr>
        <w:t xml:space="preserve"> </w:t>
      </w:r>
      <w:r w:rsidR="00CC4822" w:rsidRPr="00D32338">
        <w:rPr>
          <w:rFonts w:ascii="Verdana" w:hAnsi="Verdana"/>
        </w:rPr>
        <w:t>and l</w:t>
      </w:r>
      <w:r w:rsidR="00A222AF" w:rsidRPr="00D32338">
        <w:rPr>
          <w:rFonts w:ascii="Verdana" w:hAnsi="Verdana"/>
        </w:rPr>
        <w:t>oss of motor neurons)</w:t>
      </w:r>
      <w:r w:rsidR="009A5006">
        <w:rPr>
          <w:rFonts w:ascii="Verdana" w:hAnsi="Verdana"/>
        </w:rPr>
        <w:t xml:space="preserve"> accompanies s</w:t>
      </w:r>
      <w:r w:rsidR="009A5006" w:rsidRPr="00D32338">
        <w:rPr>
          <w:rFonts w:ascii="Verdana" w:hAnsi="Verdana"/>
        </w:rPr>
        <w:t>keletal atrophy with ag</w:t>
      </w:r>
      <w:r w:rsidR="00B17192">
        <w:rPr>
          <w:rFonts w:ascii="Verdana" w:hAnsi="Verdana"/>
        </w:rPr>
        <w:t>e</w:t>
      </w:r>
      <w:r w:rsidR="009A5006" w:rsidRPr="00D32338">
        <w:rPr>
          <w:rFonts w:ascii="Verdana" w:hAnsi="Verdana"/>
        </w:rPr>
        <w:t>ing</w:t>
      </w:r>
      <w:r w:rsidR="00CC4822" w:rsidRPr="00D32338">
        <w:rPr>
          <w:rFonts w:ascii="Verdana" w:hAnsi="Verdana"/>
        </w:rPr>
        <w:t xml:space="preserve">. </w:t>
      </w:r>
      <w:r w:rsidR="002A7551">
        <w:rPr>
          <w:rFonts w:ascii="Verdana" w:hAnsi="Verdana"/>
        </w:rPr>
        <w:t xml:space="preserve">Finally, as reviewed by </w:t>
      </w:r>
      <w:r w:rsidR="00E03D28">
        <w:rPr>
          <w:rFonts w:ascii="Verdana" w:hAnsi="Verdana"/>
        </w:rPr>
        <w:t xml:space="preserve">Blau </w:t>
      </w:r>
      <w:r w:rsidR="00E03D28" w:rsidRPr="000229D5">
        <w:rPr>
          <w:rFonts w:ascii="Verdana" w:hAnsi="Verdana"/>
          <w:i/>
        </w:rPr>
        <w:t>et al</w:t>
      </w:r>
      <w:r w:rsidR="002A7551">
        <w:rPr>
          <w:rFonts w:ascii="Verdana" w:hAnsi="Verdana"/>
          <w:i/>
        </w:rPr>
        <w:t>.,</w:t>
      </w:r>
      <w:r w:rsidR="00E03D28">
        <w:rPr>
          <w:rFonts w:ascii="Verdana" w:hAnsi="Verdana"/>
        </w:rPr>
        <w:t xml:space="preserve"> </w:t>
      </w:r>
      <w:r w:rsidR="002A7551">
        <w:rPr>
          <w:rFonts w:ascii="Verdana" w:hAnsi="Verdana"/>
        </w:rPr>
        <w:t xml:space="preserve">a better understanding </w:t>
      </w:r>
      <w:r w:rsidR="002A7551">
        <w:rPr>
          <w:rFonts w:ascii="Verdana" w:hAnsi="Verdana"/>
        </w:rPr>
        <w:lastRenderedPageBreak/>
        <w:t>of the</w:t>
      </w:r>
      <w:r w:rsidR="00E76E2A">
        <w:rPr>
          <w:rFonts w:ascii="Verdana" w:hAnsi="Verdana"/>
        </w:rPr>
        <w:t xml:space="preserve"> interplay</w:t>
      </w:r>
      <w:r w:rsidR="002A7551">
        <w:rPr>
          <w:rFonts w:ascii="Verdana" w:hAnsi="Verdana"/>
        </w:rPr>
        <w:t xml:space="preserve"> between satellite cell extrinsic and intrinsic factors in sarcopenia might</w:t>
      </w:r>
      <w:r w:rsidR="00E76E2A">
        <w:rPr>
          <w:rFonts w:ascii="Verdana" w:hAnsi="Verdana"/>
        </w:rPr>
        <w:t xml:space="preserve"> reveal </w:t>
      </w:r>
      <w:r w:rsidR="009B285C" w:rsidRPr="00D32338">
        <w:rPr>
          <w:rFonts w:ascii="Verdana" w:hAnsi="Verdana"/>
        </w:rPr>
        <w:t>therapeutic opportunities</w:t>
      </w:r>
      <w:r w:rsidR="00E03E96">
        <w:rPr>
          <w:rFonts w:ascii="Verdana" w:hAnsi="Verdana"/>
        </w:rPr>
        <w:t xml:space="preserve"> </w:t>
      </w:r>
      <w:r w:rsidR="00A222AF" w:rsidRPr="00D32338">
        <w:rPr>
          <w:rFonts w:ascii="Verdana" w:hAnsi="Verdana"/>
        </w:rPr>
        <w:t>(</w:t>
      </w:r>
      <w:r w:rsidR="00266AE6">
        <w:rPr>
          <w:rFonts w:ascii="Verdana" w:hAnsi="Verdana"/>
        </w:rPr>
        <w:t>3</w:t>
      </w:r>
      <w:r w:rsidR="005F4FF7">
        <w:rPr>
          <w:rFonts w:ascii="Verdana" w:hAnsi="Verdana"/>
        </w:rPr>
        <w:t>3</w:t>
      </w:r>
      <w:r w:rsidR="00A222AF" w:rsidRPr="00D32338">
        <w:rPr>
          <w:rFonts w:ascii="Verdana" w:hAnsi="Verdana"/>
        </w:rPr>
        <w:t>)</w:t>
      </w:r>
      <w:r w:rsidR="005D7576">
        <w:rPr>
          <w:rFonts w:ascii="Verdana" w:hAnsi="Verdana"/>
        </w:rPr>
        <w:t>.</w:t>
      </w:r>
      <w:r w:rsidR="00681F75">
        <w:rPr>
          <w:rFonts w:ascii="Verdana" w:hAnsi="Verdana"/>
        </w:rPr>
        <w:t xml:space="preserve"> </w:t>
      </w:r>
    </w:p>
    <w:p w14:paraId="4DA8B28D" w14:textId="759C31B9" w:rsidR="00EB7D80" w:rsidRDefault="004C380D" w:rsidP="000229D5">
      <w:pPr>
        <w:spacing w:line="360" w:lineRule="auto"/>
        <w:jc w:val="both"/>
        <w:rPr>
          <w:rFonts w:ascii="Verdana" w:hAnsi="Verdana"/>
        </w:rPr>
      </w:pPr>
      <w:r w:rsidRPr="00D32338">
        <w:rPr>
          <w:rFonts w:ascii="Verdana" w:hAnsi="Verdana"/>
        </w:rPr>
        <w:t>Systemic inflammation</w:t>
      </w:r>
      <w:r w:rsidR="00681F75">
        <w:rPr>
          <w:rFonts w:ascii="Verdana" w:hAnsi="Verdana"/>
        </w:rPr>
        <w:t xml:space="preserve"> also</w:t>
      </w:r>
      <w:r w:rsidRPr="00D32338">
        <w:rPr>
          <w:rFonts w:ascii="Verdana" w:hAnsi="Verdana"/>
        </w:rPr>
        <w:t xml:space="preserve"> m</w:t>
      </w:r>
      <w:r w:rsidR="00147A15">
        <w:rPr>
          <w:rFonts w:ascii="Verdana" w:hAnsi="Verdana"/>
        </w:rPr>
        <w:t>ight</w:t>
      </w:r>
      <w:r w:rsidRPr="00D32338">
        <w:rPr>
          <w:rFonts w:ascii="Verdana" w:hAnsi="Verdana"/>
        </w:rPr>
        <w:t xml:space="preserve"> be important in the pathogenesis of muscle loss in later life; </w:t>
      </w:r>
      <w:r w:rsidR="009A5006">
        <w:rPr>
          <w:rFonts w:ascii="Verdana" w:hAnsi="Verdana"/>
        </w:rPr>
        <w:t>for example</w:t>
      </w:r>
      <w:r w:rsidR="006F77A1">
        <w:rPr>
          <w:rFonts w:ascii="Verdana" w:hAnsi="Verdana"/>
        </w:rPr>
        <w:t>,</w:t>
      </w:r>
      <w:r w:rsidR="009A5006">
        <w:rPr>
          <w:rFonts w:ascii="Verdana" w:hAnsi="Verdana"/>
        </w:rPr>
        <w:t xml:space="preserve"> </w:t>
      </w:r>
      <w:r w:rsidR="00A222AF" w:rsidRPr="00D32338">
        <w:rPr>
          <w:rFonts w:ascii="Verdana" w:hAnsi="Verdana"/>
        </w:rPr>
        <w:t xml:space="preserve">increased production of proinflammatory cytokines </w:t>
      </w:r>
      <w:r w:rsidR="00681F75">
        <w:rPr>
          <w:rFonts w:ascii="Verdana" w:hAnsi="Verdana"/>
        </w:rPr>
        <w:t>could</w:t>
      </w:r>
      <w:r w:rsidR="00A222AF" w:rsidRPr="00D32338">
        <w:rPr>
          <w:rFonts w:ascii="Verdana" w:hAnsi="Verdana"/>
        </w:rPr>
        <w:t xml:space="preserve"> affect all the mechanisms outlined above. </w:t>
      </w:r>
      <w:r w:rsidR="00B17192">
        <w:rPr>
          <w:rFonts w:ascii="Verdana" w:hAnsi="Verdana"/>
        </w:rPr>
        <w:t>A</w:t>
      </w:r>
      <w:r w:rsidR="00B87039">
        <w:rPr>
          <w:rFonts w:ascii="Verdana" w:hAnsi="Verdana"/>
        </w:rPr>
        <w:t xml:space="preserve">ge-related inflammation (also referred to as </w:t>
      </w:r>
      <w:r w:rsidR="00D31CB8" w:rsidRPr="00D32338">
        <w:rPr>
          <w:rFonts w:ascii="Verdana" w:hAnsi="Verdana" w:cs="Arial"/>
          <w:lang w:eastAsia="en-GB"/>
        </w:rPr>
        <w:t>‘</w:t>
      </w:r>
      <w:r w:rsidR="00B17192">
        <w:rPr>
          <w:rFonts w:ascii="Verdana" w:hAnsi="Verdana" w:cs="Arial"/>
          <w:lang w:eastAsia="en-GB"/>
        </w:rPr>
        <w:t>i</w:t>
      </w:r>
      <w:r w:rsidR="00EB7D80" w:rsidRPr="00D32338">
        <w:rPr>
          <w:rFonts w:ascii="Verdana" w:hAnsi="Verdana" w:cs="Arial"/>
          <w:lang w:eastAsia="en-GB"/>
        </w:rPr>
        <w:t>nflammaging’</w:t>
      </w:r>
      <w:r w:rsidR="00B17192">
        <w:rPr>
          <w:rFonts w:ascii="Verdana" w:hAnsi="Verdana" w:cs="Arial"/>
          <w:lang w:eastAsia="en-GB"/>
        </w:rPr>
        <w:t>,</w:t>
      </w:r>
      <w:r w:rsidR="00B87039">
        <w:rPr>
          <w:rFonts w:ascii="Verdana" w:hAnsi="Verdana" w:cs="Arial"/>
          <w:lang w:eastAsia="en-GB"/>
        </w:rPr>
        <w:t>)</w:t>
      </w:r>
      <w:r w:rsidR="00D31CB8" w:rsidRPr="00D32338">
        <w:rPr>
          <w:rFonts w:ascii="Verdana" w:hAnsi="Verdana" w:cs="Arial"/>
          <w:lang w:eastAsia="en-GB"/>
        </w:rPr>
        <w:t xml:space="preserve"> </w:t>
      </w:r>
      <w:r w:rsidR="00B17192">
        <w:rPr>
          <w:rFonts w:ascii="Verdana" w:hAnsi="Verdana"/>
        </w:rPr>
        <w:t xml:space="preserve">first proposed as a phenomenon in 2000, </w:t>
      </w:r>
      <w:r w:rsidR="009A5006">
        <w:rPr>
          <w:rFonts w:ascii="Verdana" w:hAnsi="Verdana" w:cs="Arial"/>
          <w:lang w:eastAsia="en-GB"/>
        </w:rPr>
        <w:t>is</w:t>
      </w:r>
      <w:r w:rsidR="009A5006" w:rsidRPr="00D32338">
        <w:rPr>
          <w:rFonts w:ascii="Verdana" w:hAnsi="Verdana" w:cs="Arial"/>
          <w:lang w:eastAsia="en-GB"/>
        </w:rPr>
        <w:t xml:space="preserve"> </w:t>
      </w:r>
      <w:r w:rsidR="00D31CB8" w:rsidRPr="00D32338">
        <w:rPr>
          <w:rFonts w:ascii="Verdana" w:hAnsi="Verdana" w:cs="Arial"/>
          <w:lang w:eastAsia="en-GB"/>
        </w:rPr>
        <w:t>a possible underlying cause of</w:t>
      </w:r>
      <w:r w:rsidR="00EB7D80" w:rsidRPr="00D32338">
        <w:rPr>
          <w:rFonts w:ascii="Verdana" w:hAnsi="Verdana" w:cs="Arial"/>
          <w:lang w:eastAsia="en-GB"/>
        </w:rPr>
        <w:t xml:space="preserve"> muscle</w:t>
      </w:r>
      <w:r w:rsidR="00CA3175" w:rsidRPr="00D32338">
        <w:rPr>
          <w:rFonts w:ascii="Verdana" w:hAnsi="Verdana" w:cs="Arial"/>
          <w:lang w:eastAsia="en-GB"/>
        </w:rPr>
        <w:t xml:space="preserve"> </w:t>
      </w:r>
      <w:r w:rsidRPr="00D32338">
        <w:rPr>
          <w:rFonts w:ascii="Verdana" w:hAnsi="Verdana" w:cs="Arial"/>
          <w:lang w:eastAsia="en-GB"/>
        </w:rPr>
        <w:t>loss</w:t>
      </w:r>
      <w:r w:rsidR="00A222AF" w:rsidRPr="00D32338">
        <w:rPr>
          <w:rFonts w:ascii="Verdana" w:hAnsi="Verdana" w:cs="Arial"/>
          <w:lang w:eastAsia="en-GB"/>
        </w:rPr>
        <w:t xml:space="preserve"> </w:t>
      </w:r>
      <w:r w:rsidR="00CA3175" w:rsidRPr="00D32338">
        <w:rPr>
          <w:rFonts w:ascii="Verdana" w:hAnsi="Verdana" w:cs="Arial"/>
          <w:lang w:eastAsia="en-GB"/>
        </w:rPr>
        <w:t>(</w:t>
      </w:r>
      <w:r w:rsidR="00266AE6">
        <w:rPr>
          <w:rFonts w:ascii="Verdana" w:hAnsi="Verdana" w:cs="Arial"/>
          <w:lang w:eastAsia="en-GB"/>
        </w:rPr>
        <w:t>3</w:t>
      </w:r>
      <w:r w:rsidR="005F4FF7">
        <w:rPr>
          <w:rFonts w:ascii="Verdana" w:hAnsi="Verdana" w:cs="Arial"/>
          <w:lang w:eastAsia="en-GB"/>
        </w:rPr>
        <w:t>4</w:t>
      </w:r>
      <w:r w:rsidR="00EB7D80" w:rsidRPr="00D32338">
        <w:rPr>
          <w:rFonts w:ascii="Verdana" w:hAnsi="Verdana" w:cs="Arial"/>
          <w:lang w:eastAsia="en-GB"/>
        </w:rPr>
        <w:t>)</w:t>
      </w:r>
      <w:r w:rsidR="00681F75" w:rsidRPr="00D32338">
        <w:rPr>
          <w:rFonts w:ascii="Verdana" w:hAnsi="Verdana"/>
        </w:rPr>
        <w:t>.</w:t>
      </w:r>
      <w:r w:rsidR="00EB7D80" w:rsidRPr="00D32338">
        <w:rPr>
          <w:rFonts w:ascii="Verdana" w:hAnsi="Verdana"/>
        </w:rPr>
        <w:t xml:space="preserve"> Inflammaging </w:t>
      </w:r>
      <w:r w:rsidR="00681F75">
        <w:rPr>
          <w:rFonts w:ascii="Verdana" w:hAnsi="Verdana"/>
        </w:rPr>
        <w:t>is though</w:t>
      </w:r>
      <w:r w:rsidR="00B17192">
        <w:rPr>
          <w:rFonts w:ascii="Verdana" w:hAnsi="Verdana"/>
        </w:rPr>
        <w:t>t</w:t>
      </w:r>
      <w:r w:rsidR="00681F75">
        <w:rPr>
          <w:rFonts w:ascii="Verdana" w:hAnsi="Verdana"/>
        </w:rPr>
        <w:t xml:space="preserve"> to</w:t>
      </w:r>
      <w:r w:rsidR="00D31CB8" w:rsidRPr="00D32338">
        <w:rPr>
          <w:rFonts w:ascii="Verdana" w:hAnsi="Verdana"/>
        </w:rPr>
        <w:t xml:space="preserve"> result from </w:t>
      </w:r>
      <w:r w:rsidR="00EB7D80" w:rsidRPr="00D32338">
        <w:rPr>
          <w:rFonts w:ascii="Verdana" w:hAnsi="Verdana"/>
        </w:rPr>
        <w:t>lifetime exposure to both clinical and subclinical infections</w:t>
      </w:r>
      <w:r w:rsidR="009A5006">
        <w:rPr>
          <w:rFonts w:ascii="Verdana" w:hAnsi="Verdana"/>
        </w:rPr>
        <w:t>,</w:t>
      </w:r>
      <w:r w:rsidR="00EB7D80" w:rsidRPr="00D32338">
        <w:rPr>
          <w:rFonts w:ascii="Verdana" w:hAnsi="Verdana"/>
        </w:rPr>
        <w:t xml:space="preserve"> as well as exposu</w:t>
      </w:r>
      <w:r w:rsidR="00CA3175" w:rsidRPr="00D32338">
        <w:rPr>
          <w:rFonts w:ascii="Verdana" w:hAnsi="Verdana"/>
        </w:rPr>
        <w:t>re to noninfective antigens</w:t>
      </w:r>
      <w:r w:rsidR="009A5006">
        <w:rPr>
          <w:rFonts w:ascii="Verdana" w:hAnsi="Verdana"/>
        </w:rPr>
        <w:t>,</w:t>
      </w:r>
      <w:r w:rsidR="00D31CB8" w:rsidRPr="00D32338">
        <w:rPr>
          <w:rFonts w:ascii="Verdana" w:hAnsi="Verdana"/>
        </w:rPr>
        <w:t xml:space="preserve"> leading to high antigenic load</w:t>
      </w:r>
      <w:r w:rsidR="00CA3175" w:rsidRPr="00D32338">
        <w:rPr>
          <w:rFonts w:ascii="Verdana" w:hAnsi="Verdana"/>
        </w:rPr>
        <w:t xml:space="preserve"> (</w:t>
      </w:r>
      <w:r w:rsidR="00266AE6">
        <w:rPr>
          <w:rFonts w:ascii="Verdana" w:hAnsi="Verdana"/>
        </w:rPr>
        <w:t>3</w:t>
      </w:r>
      <w:r w:rsidR="005F4FF7">
        <w:rPr>
          <w:rFonts w:ascii="Verdana" w:hAnsi="Verdana"/>
        </w:rPr>
        <w:t>5</w:t>
      </w:r>
      <w:r w:rsidR="00EB7D80" w:rsidRPr="00D32338">
        <w:rPr>
          <w:rFonts w:ascii="Verdana" w:hAnsi="Verdana"/>
        </w:rPr>
        <w:t xml:space="preserve">). </w:t>
      </w:r>
      <w:r w:rsidR="009A5006">
        <w:rPr>
          <w:rFonts w:ascii="Verdana" w:hAnsi="Verdana"/>
        </w:rPr>
        <w:t xml:space="preserve">The </w:t>
      </w:r>
      <w:r w:rsidR="00EB7D80" w:rsidRPr="00D32338">
        <w:rPr>
          <w:rFonts w:ascii="Verdana" w:hAnsi="Verdana"/>
        </w:rPr>
        <w:t>inflammatory response</w:t>
      </w:r>
      <w:r w:rsidR="00D31CB8" w:rsidRPr="00D32338">
        <w:rPr>
          <w:rFonts w:ascii="Verdana" w:hAnsi="Verdana"/>
        </w:rPr>
        <w:t xml:space="preserve"> </w:t>
      </w:r>
      <w:r w:rsidR="00B17192">
        <w:rPr>
          <w:rFonts w:ascii="Verdana" w:hAnsi="Verdana"/>
        </w:rPr>
        <w:t xml:space="preserve">to this antigenic load </w:t>
      </w:r>
      <w:r w:rsidR="00D31CB8" w:rsidRPr="00D32338">
        <w:rPr>
          <w:rFonts w:ascii="Verdana" w:hAnsi="Verdana"/>
        </w:rPr>
        <w:t>lead</w:t>
      </w:r>
      <w:r w:rsidR="009A5006">
        <w:rPr>
          <w:rFonts w:ascii="Verdana" w:hAnsi="Verdana"/>
        </w:rPr>
        <w:t>s</w:t>
      </w:r>
      <w:r w:rsidR="00D31CB8" w:rsidRPr="00D32338">
        <w:rPr>
          <w:rFonts w:ascii="Verdana" w:hAnsi="Verdana"/>
        </w:rPr>
        <w:t xml:space="preserve"> to </w:t>
      </w:r>
      <w:r w:rsidR="00EB7D80" w:rsidRPr="00D32338">
        <w:rPr>
          <w:rFonts w:ascii="Verdana" w:hAnsi="Verdana"/>
        </w:rPr>
        <w:t>tissue damage and the production of reactive oxygen species</w:t>
      </w:r>
      <w:r w:rsidR="009A5006">
        <w:rPr>
          <w:rFonts w:ascii="Verdana" w:hAnsi="Verdana"/>
        </w:rPr>
        <w:t>,</w:t>
      </w:r>
      <w:r w:rsidR="00EB7D80" w:rsidRPr="00D32338">
        <w:rPr>
          <w:rFonts w:ascii="Verdana" w:hAnsi="Verdana"/>
        </w:rPr>
        <w:t xml:space="preserve"> result</w:t>
      </w:r>
      <w:r w:rsidR="009A5006">
        <w:rPr>
          <w:rFonts w:ascii="Verdana" w:hAnsi="Verdana"/>
        </w:rPr>
        <w:t>ing</w:t>
      </w:r>
      <w:r w:rsidR="00EB7D80" w:rsidRPr="00D32338">
        <w:rPr>
          <w:rFonts w:ascii="Verdana" w:hAnsi="Verdana"/>
        </w:rPr>
        <w:t xml:space="preserve"> in the release of additional cytokines</w:t>
      </w:r>
      <w:r w:rsidR="00CA3175" w:rsidRPr="00D32338">
        <w:rPr>
          <w:rFonts w:ascii="Verdana" w:hAnsi="Verdana"/>
        </w:rPr>
        <w:t xml:space="preserve"> (</w:t>
      </w:r>
      <w:r w:rsidR="00266AE6">
        <w:rPr>
          <w:rFonts w:ascii="Verdana" w:hAnsi="Verdana"/>
        </w:rPr>
        <w:t>3</w:t>
      </w:r>
      <w:r w:rsidR="005F4FF7">
        <w:rPr>
          <w:rFonts w:ascii="Verdana" w:hAnsi="Verdana"/>
        </w:rPr>
        <w:t>6</w:t>
      </w:r>
      <w:r w:rsidR="00EB7D80" w:rsidRPr="00D32338">
        <w:rPr>
          <w:rFonts w:ascii="Verdana" w:hAnsi="Verdana"/>
        </w:rPr>
        <w:t xml:space="preserve">). </w:t>
      </w:r>
      <w:r w:rsidR="00D31CB8" w:rsidRPr="00D32338">
        <w:rPr>
          <w:rFonts w:ascii="Verdana" w:hAnsi="Verdana"/>
        </w:rPr>
        <w:t>This</w:t>
      </w:r>
      <w:r w:rsidR="00EB7D80" w:rsidRPr="00D32338">
        <w:rPr>
          <w:rFonts w:ascii="Verdana" w:hAnsi="Verdana"/>
        </w:rPr>
        <w:t xml:space="preserve"> vicious cycle </w:t>
      </w:r>
      <w:r w:rsidR="00D31CB8" w:rsidRPr="00D32338">
        <w:rPr>
          <w:rFonts w:ascii="Verdana" w:hAnsi="Verdana"/>
        </w:rPr>
        <w:t>favours</w:t>
      </w:r>
      <w:r w:rsidR="00EB7D80" w:rsidRPr="00D32338">
        <w:rPr>
          <w:rFonts w:ascii="Verdana" w:hAnsi="Verdana"/>
        </w:rPr>
        <w:t xml:space="preserve"> a chronic proinflammatory state </w:t>
      </w:r>
      <w:r w:rsidR="00CA3175" w:rsidRPr="00D32338">
        <w:rPr>
          <w:rFonts w:ascii="Verdana" w:hAnsi="Verdana"/>
        </w:rPr>
        <w:t>(</w:t>
      </w:r>
      <w:r w:rsidR="00266AE6">
        <w:rPr>
          <w:rFonts w:ascii="Verdana" w:hAnsi="Verdana"/>
        </w:rPr>
        <w:t>3</w:t>
      </w:r>
      <w:r w:rsidR="005F4FF7">
        <w:rPr>
          <w:rFonts w:ascii="Verdana" w:hAnsi="Verdana"/>
        </w:rPr>
        <w:t>7</w:t>
      </w:r>
      <w:r w:rsidR="00EB7D80" w:rsidRPr="00D32338">
        <w:rPr>
          <w:rFonts w:ascii="Verdana" w:hAnsi="Verdana"/>
        </w:rPr>
        <w:t>)</w:t>
      </w:r>
      <w:r w:rsidR="00044652" w:rsidRPr="00D32338">
        <w:rPr>
          <w:rFonts w:ascii="Verdana" w:hAnsi="Verdana"/>
        </w:rPr>
        <w:t xml:space="preserve">, </w:t>
      </w:r>
      <w:r w:rsidR="00175F02">
        <w:rPr>
          <w:rFonts w:ascii="Verdana" w:hAnsi="Verdana"/>
        </w:rPr>
        <w:t>but</w:t>
      </w:r>
      <w:r w:rsidR="00044652" w:rsidRPr="00D32338">
        <w:rPr>
          <w:rFonts w:ascii="Verdana" w:hAnsi="Verdana"/>
        </w:rPr>
        <w:t xml:space="preserve"> might be amenable to therapeutic manipulation</w:t>
      </w:r>
      <w:r w:rsidR="00874A28">
        <w:rPr>
          <w:rFonts w:ascii="Verdana" w:hAnsi="Verdana"/>
        </w:rPr>
        <w:t xml:space="preserve"> (38)</w:t>
      </w:r>
      <w:r w:rsidR="00EB7D80" w:rsidRPr="00D32338">
        <w:rPr>
          <w:rFonts w:ascii="Verdana" w:hAnsi="Verdana"/>
        </w:rPr>
        <w:t xml:space="preserve">. </w:t>
      </w:r>
    </w:p>
    <w:p w14:paraId="5BD6A86F" w14:textId="77777777" w:rsidR="00D94656" w:rsidRPr="00D32338" w:rsidRDefault="00D94656" w:rsidP="00D94656">
      <w:pPr>
        <w:spacing w:line="360" w:lineRule="auto"/>
        <w:jc w:val="both"/>
        <w:rPr>
          <w:rFonts w:ascii="Verdana" w:hAnsi="Verdana"/>
          <w:b/>
        </w:rPr>
      </w:pPr>
    </w:p>
    <w:p w14:paraId="550882AA" w14:textId="2209DD72" w:rsidR="006C6886" w:rsidRPr="00D32338" w:rsidRDefault="00B00799" w:rsidP="00D94656">
      <w:pPr>
        <w:spacing w:line="360" w:lineRule="auto"/>
        <w:jc w:val="both"/>
        <w:rPr>
          <w:rFonts w:ascii="Verdana" w:hAnsi="Verdana"/>
          <w:b/>
        </w:rPr>
      </w:pPr>
      <w:r>
        <w:rPr>
          <w:rFonts w:ascii="Verdana" w:hAnsi="Verdana"/>
          <w:b/>
        </w:rPr>
        <w:t xml:space="preserve">[H1] </w:t>
      </w:r>
      <w:r w:rsidR="00F929BF">
        <w:rPr>
          <w:rFonts w:ascii="Verdana" w:hAnsi="Verdana"/>
          <w:b/>
        </w:rPr>
        <w:t xml:space="preserve">Risk factors for sarcopenia </w:t>
      </w:r>
    </w:p>
    <w:p w14:paraId="42899384" w14:textId="12965B87" w:rsidR="00044652" w:rsidRDefault="00262A99" w:rsidP="00044652">
      <w:pPr>
        <w:spacing w:line="360" w:lineRule="auto"/>
        <w:jc w:val="both"/>
        <w:rPr>
          <w:rFonts w:ascii="Verdana" w:hAnsi="Verdana"/>
        </w:rPr>
      </w:pPr>
      <w:r w:rsidRPr="00262A99">
        <w:rPr>
          <w:rFonts w:ascii="Verdana" w:hAnsi="Verdana"/>
        </w:rPr>
        <w:t xml:space="preserve">Just as for bone loss, factors that affect muscle can do so from an early age, by influencing the development of peak muscle mass and/or rates of muscle loss. </w:t>
      </w:r>
      <w:r w:rsidR="007F176D">
        <w:rPr>
          <w:rFonts w:ascii="Verdana" w:hAnsi="Verdana"/>
        </w:rPr>
        <w:t>For instance, p</w:t>
      </w:r>
      <w:r w:rsidRPr="00262A99">
        <w:rPr>
          <w:rFonts w:ascii="Verdana" w:hAnsi="Verdana"/>
        </w:rPr>
        <w:t>eak muscle mass is attained in youth but could be a deter</w:t>
      </w:r>
      <w:r w:rsidR="007F176D">
        <w:rPr>
          <w:rFonts w:ascii="Verdana" w:hAnsi="Verdana"/>
        </w:rPr>
        <w:t xml:space="preserve">ment of function later in life and </w:t>
      </w:r>
      <w:r w:rsidRPr="00262A99">
        <w:rPr>
          <w:rFonts w:ascii="Verdana" w:hAnsi="Verdana"/>
        </w:rPr>
        <w:t xml:space="preserve">is influenced by </w:t>
      </w:r>
      <w:r w:rsidR="007F176D">
        <w:rPr>
          <w:rFonts w:ascii="Verdana" w:hAnsi="Verdana"/>
        </w:rPr>
        <w:t xml:space="preserve">both </w:t>
      </w:r>
      <w:r w:rsidRPr="00262A99">
        <w:rPr>
          <w:rFonts w:ascii="Verdana" w:hAnsi="Verdana"/>
        </w:rPr>
        <w:t>genetic and environmental factors.</w:t>
      </w:r>
      <w:r w:rsidRPr="00262A99" w:rsidDel="002E2B03">
        <w:rPr>
          <w:rFonts w:ascii="Verdana" w:hAnsi="Verdana"/>
        </w:rPr>
        <w:t xml:space="preserve"> </w:t>
      </w:r>
      <w:r w:rsidR="00E03E96">
        <w:rPr>
          <w:rFonts w:ascii="Verdana" w:hAnsi="Verdana"/>
        </w:rPr>
        <w:t xml:space="preserve"> </w:t>
      </w:r>
      <w:r w:rsidR="007F176D">
        <w:rPr>
          <w:rFonts w:ascii="Verdana" w:hAnsi="Verdana"/>
        </w:rPr>
        <w:t>As an example, g</w:t>
      </w:r>
      <w:r w:rsidR="00044652" w:rsidRPr="00D352D7">
        <w:rPr>
          <w:rFonts w:ascii="Verdana" w:hAnsi="Verdana"/>
        </w:rPr>
        <w:t>rip strength over the life c</w:t>
      </w:r>
      <w:r w:rsidR="00486F80" w:rsidRPr="00D352D7">
        <w:rPr>
          <w:rFonts w:ascii="Verdana" w:hAnsi="Verdana"/>
        </w:rPr>
        <w:t>ourse is illustrated in Figure 1</w:t>
      </w:r>
      <w:r w:rsidR="00044652" w:rsidRPr="00D352D7">
        <w:rPr>
          <w:rFonts w:ascii="Verdana" w:hAnsi="Verdana"/>
        </w:rPr>
        <w:t>.</w:t>
      </w:r>
      <w:r w:rsidR="00E03E96">
        <w:rPr>
          <w:rFonts w:ascii="Verdana" w:hAnsi="Verdana"/>
        </w:rPr>
        <w:t xml:space="preserve"> </w:t>
      </w:r>
      <w:r w:rsidR="00044652" w:rsidRPr="00D352D7">
        <w:rPr>
          <w:rFonts w:ascii="Verdana" w:hAnsi="Verdana"/>
        </w:rPr>
        <w:t xml:space="preserve">Genetic </w:t>
      </w:r>
      <w:r w:rsidR="008361D8">
        <w:rPr>
          <w:rFonts w:ascii="Verdana" w:hAnsi="Verdana"/>
        </w:rPr>
        <w:t xml:space="preserve">and environmental </w:t>
      </w:r>
      <w:r w:rsidR="00044652" w:rsidRPr="00D352D7">
        <w:rPr>
          <w:rFonts w:ascii="Verdana" w:hAnsi="Verdana"/>
        </w:rPr>
        <w:t xml:space="preserve">factors are major </w:t>
      </w:r>
      <w:r w:rsidR="00AB5EEB">
        <w:rPr>
          <w:rFonts w:ascii="Verdana" w:hAnsi="Verdana"/>
        </w:rPr>
        <w:t>determinants of</w:t>
      </w:r>
      <w:r w:rsidR="00044652" w:rsidRPr="00D352D7">
        <w:rPr>
          <w:rFonts w:ascii="Verdana" w:hAnsi="Verdana"/>
        </w:rPr>
        <w:t xml:space="preserve"> muscle strength</w:t>
      </w:r>
      <w:r w:rsidR="008361D8">
        <w:rPr>
          <w:rFonts w:ascii="Verdana" w:hAnsi="Verdana"/>
        </w:rPr>
        <w:t>; the latter</w:t>
      </w:r>
      <w:r w:rsidR="00244F38" w:rsidRPr="00244F38">
        <w:rPr>
          <w:rFonts w:ascii="Verdana" w:hAnsi="Verdana"/>
        </w:rPr>
        <w:t xml:space="preserve"> </w:t>
      </w:r>
      <w:r w:rsidR="00596E99">
        <w:rPr>
          <w:rFonts w:ascii="Verdana" w:hAnsi="Verdana"/>
        </w:rPr>
        <w:t xml:space="preserve">can </w:t>
      </w:r>
      <w:r w:rsidR="00244F38">
        <w:rPr>
          <w:rFonts w:ascii="Verdana" w:hAnsi="Verdana"/>
        </w:rPr>
        <w:t>also influence muscl</w:t>
      </w:r>
      <w:r w:rsidR="00596E99">
        <w:rPr>
          <w:rFonts w:ascii="Verdana" w:hAnsi="Verdana"/>
        </w:rPr>
        <w:t>e</w:t>
      </w:r>
      <w:r w:rsidR="00244F38" w:rsidRPr="00244F38">
        <w:rPr>
          <w:rFonts w:ascii="Verdana" w:hAnsi="Verdana"/>
        </w:rPr>
        <w:t xml:space="preserve">, </w:t>
      </w:r>
      <w:r w:rsidR="00244F38">
        <w:rPr>
          <w:rFonts w:ascii="Verdana" w:hAnsi="Verdana"/>
        </w:rPr>
        <w:t>and</w:t>
      </w:r>
      <w:r w:rsidR="00244F38" w:rsidRPr="00244F38">
        <w:rPr>
          <w:rFonts w:ascii="Verdana" w:hAnsi="Verdana"/>
        </w:rPr>
        <w:t xml:space="preserve"> are potentially amenable to modification</w:t>
      </w:r>
      <w:r w:rsidR="00244F38">
        <w:rPr>
          <w:rFonts w:ascii="Verdana" w:hAnsi="Verdana"/>
        </w:rPr>
        <w:t xml:space="preserve">. </w:t>
      </w:r>
      <w:r w:rsidR="00AB60DD">
        <w:rPr>
          <w:rFonts w:ascii="Verdana" w:hAnsi="Verdana"/>
        </w:rPr>
        <w:t>For example, l</w:t>
      </w:r>
      <w:r w:rsidR="00AB60DD" w:rsidRPr="00D352D7">
        <w:rPr>
          <w:rFonts w:ascii="Verdana" w:hAnsi="Verdana"/>
        </w:rPr>
        <w:t xml:space="preserve">ifestyle factors, </w:t>
      </w:r>
      <w:r w:rsidR="00533028">
        <w:rPr>
          <w:rFonts w:ascii="Verdana" w:hAnsi="Verdana"/>
        </w:rPr>
        <w:t xml:space="preserve">such as those displayed in Figure </w:t>
      </w:r>
      <w:r w:rsidR="00AB60DD" w:rsidRPr="00D352D7">
        <w:rPr>
          <w:rFonts w:ascii="Verdana" w:hAnsi="Verdana"/>
        </w:rPr>
        <w:t>2, can influence muscle mass in later life.</w:t>
      </w:r>
      <w:r w:rsidR="00AB60DD">
        <w:rPr>
          <w:rFonts w:ascii="Verdana" w:hAnsi="Verdana"/>
        </w:rPr>
        <w:t xml:space="preserve"> </w:t>
      </w:r>
      <w:r w:rsidR="00533028">
        <w:rPr>
          <w:rFonts w:ascii="Verdana" w:hAnsi="Verdana"/>
        </w:rPr>
        <w:t>Comorbidities are common in older adults, and may co-exist with, or contribute to, loss of muscle mass and function. Pharmacological intervention, for example with corticosteroid therapy, in patients with co-morbidities such as polymyalgia rheumatic may also contribute to muscle loss.</w:t>
      </w:r>
    </w:p>
    <w:p w14:paraId="2D41FC19" w14:textId="77777777" w:rsidR="00533028" w:rsidRDefault="00533028" w:rsidP="00065857">
      <w:pPr>
        <w:spacing w:after="0" w:line="360" w:lineRule="auto"/>
        <w:jc w:val="both"/>
        <w:rPr>
          <w:rFonts w:ascii="Verdana" w:hAnsi="Verdana"/>
          <w:b/>
          <w:i/>
        </w:rPr>
      </w:pPr>
    </w:p>
    <w:p w14:paraId="663D6A2C" w14:textId="7FBDD65F" w:rsidR="00FA1A6D" w:rsidRPr="000229D5" w:rsidRDefault="00FA1A6D" w:rsidP="00065857">
      <w:pPr>
        <w:spacing w:after="0" w:line="360" w:lineRule="auto"/>
        <w:jc w:val="both"/>
        <w:rPr>
          <w:rFonts w:ascii="Verdana" w:hAnsi="Verdana"/>
          <w:b/>
          <w:i/>
        </w:rPr>
      </w:pPr>
      <w:r w:rsidRPr="000229D5">
        <w:rPr>
          <w:rFonts w:ascii="Verdana" w:hAnsi="Verdana"/>
          <w:b/>
          <w:i/>
        </w:rPr>
        <w:t>[H2] Body composition</w:t>
      </w:r>
      <w:r w:rsidR="00E03E96">
        <w:rPr>
          <w:rFonts w:ascii="Verdana" w:hAnsi="Verdana"/>
          <w:b/>
          <w:i/>
        </w:rPr>
        <w:t xml:space="preserve"> </w:t>
      </w:r>
    </w:p>
    <w:p w14:paraId="79C8C6B4" w14:textId="55838590" w:rsidR="00B80E32" w:rsidRDefault="00235E28" w:rsidP="000229D5">
      <w:pPr>
        <w:spacing w:after="0" w:line="360" w:lineRule="auto"/>
        <w:jc w:val="both"/>
        <w:rPr>
          <w:rFonts w:ascii="Verdana" w:hAnsi="Verdana"/>
        </w:rPr>
      </w:pPr>
      <w:r>
        <w:rPr>
          <w:rFonts w:ascii="Verdana" w:hAnsi="Verdana"/>
        </w:rPr>
        <w:t>An individual’s body weight and compos</w:t>
      </w:r>
      <w:r w:rsidR="000229D5">
        <w:rPr>
          <w:rFonts w:ascii="Verdana" w:hAnsi="Verdana"/>
        </w:rPr>
        <w:t>ition is one factor to consider</w:t>
      </w:r>
      <w:r>
        <w:rPr>
          <w:rFonts w:ascii="Verdana" w:hAnsi="Verdana"/>
        </w:rPr>
        <w:t>.</w:t>
      </w:r>
      <w:r w:rsidR="00E22CA5">
        <w:rPr>
          <w:rFonts w:ascii="Verdana" w:hAnsi="Verdana"/>
        </w:rPr>
        <w:t xml:space="preserve"> </w:t>
      </w:r>
      <w:r w:rsidR="007378A6">
        <w:rPr>
          <w:rFonts w:ascii="Verdana" w:hAnsi="Verdana"/>
        </w:rPr>
        <w:t xml:space="preserve">With increasing age, </w:t>
      </w:r>
      <w:r w:rsidR="00E22CA5">
        <w:rPr>
          <w:rFonts w:ascii="Verdana" w:hAnsi="Verdana"/>
        </w:rPr>
        <w:t>b</w:t>
      </w:r>
      <w:r w:rsidR="00C74F7E">
        <w:rPr>
          <w:rFonts w:ascii="Verdana" w:hAnsi="Verdana"/>
        </w:rPr>
        <w:t>ody fat</w:t>
      </w:r>
      <w:r w:rsidR="007378A6">
        <w:rPr>
          <w:rFonts w:ascii="Verdana" w:hAnsi="Verdana"/>
        </w:rPr>
        <w:t xml:space="preserve"> increases</w:t>
      </w:r>
      <w:r w:rsidR="00C74F7E">
        <w:rPr>
          <w:rFonts w:ascii="Verdana" w:hAnsi="Verdana"/>
        </w:rPr>
        <w:t xml:space="preserve"> and </w:t>
      </w:r>
      <w:r w:rsidR="007378A6">
        <w:rPr>
          <w:rFonts w:ascii="Verdana" w:hAnsi="Verdana"/>
        </w:rPr>
        <w:t xml:space="preserve">muscle mass </w:t>
      </w:r>
      <w:r w:rsidR="00E22CA5">
        <w:rPr>
          <w:rFonts w:ascii="Verdana" w:hAnsi="Verdana"/>
        </w:rPr>
        <w:t>decreases</w:t>
      </w:r>
      <w:r w:rsidR="007378A6">
        <w:rPr>
          <w:rFonts w:ascii="Verdana" w:hAnsi="Verdana"/>
        </w:rPr>
        <w:t>,</w:t>
      </w:r>
      <w:r w:rsidR="00236299">
        <w:rPr>
          <w:rFonts w:ascii="Verdana" w:hAnsi="Verdana"/>
        </w:rPr>
        <w:t xml:space="preserve"> </w:t>
      </w:r>
      <w:r w:rsidR="007378A6">
        <w:rPr>
          <w:rFonts w:ascii="Verdana" w:hAnsi="Verdana"/>
        </w:rPr>
        <w:t xml:space="preserve">which can </w:t>
      </w:r>
      <w:r w:rsidR="00E22CA5">
        <w:rPr>
          <w:rFonts w:ascii="Verdana" w:hAnsi="Verdana"/>
        </w:rPr>
        <w:t>result</w:t>
      </w:r>
      <w:r w:rsidR="00AB60DD">
        <w:rPr>
          <w:rFonts w:ascii="Verdana" w:hAnsi="Verdana"/>
        </w:rPr>
        <w:t xml:space="preserve"> in</w:t>
      </w:r>
      <w:r w:rsidR="00C74F7E">
        <w:rPr>
          <w:rFonts w:ascii="Verdana" w:hAnsi="Verdana"/>
        </w:rPr>
        <w:t xml:space="preserve"> a stable body weight</w:t>
      </w:r>
      <w:r w:rsidR="007378A6">
        <w:rPr>
          <w:rFonts w:ascii="Verdana" w:hAnsi="Verdana"/>
        </w:rPr>
        <w:t xml:space="preserve"> but altered body composition</w:t>
      </w:r>
      <w:r w:rsidR="00C74F7E">
        <w:rPr>
          <w:rFonts w:ascii="Verdana" w:hAnsi="Verdana"/>
        </w:rPr>
        <w:t xml:space="preserve">. The term sarcopenic </w:t>
      </w:r>
      <w:r w:rsidR="00C74F7E">
        <w:rPr>
          <w:rFonts w:ascii="Verdana" w:hAnsi="Verdana"/>
        </w:rPr>
        <w:lastRenderedPageBreak/>
        <w:t>obesity</w:t>
      </w:r>
      <w:r w:rsidR="00C13AEC">
        <w:rPr>
          <w:rFonts w:ascii="Verdana" w:hAnsi="Verdana"/>
        </w:rPr>
        <w:t xml:space="preserve"> </w:t>
      </w:r>
      <w:r w:rsidR="00C13AEC">
        <w:rPr>
          <w:rFonts w:ascii="Arial" w:hAnsi="Arial" w:cs="Arial"/>
          <w:b/>
          <w:color w:val="0000FF"/>
        </w:rPr>
        <w:t xml:space="preserve"> </w:t>
      </w:r>
      <w:r w:rsidR="00C74F7E">
        <w:rPr>
          <w:rFonts w:ascii="Verdana" w:hAnsi="Verdana"/>
        </w:rPr>
        <w:t xml:space="preserve"> describes </w:t>
      </w:r>
      <w:r w:rsidR="004B138B">
        <w:rPr>
          <w:rFonts w:ascii="Verdana" w:hAnsi="Verdana"/>
        </w:rPr>
        <w:t xml:space="preserve">the </w:t>
      </w:r>
      <w:r w:rsidR="00D352D7">
        <w:rPr>
          <w:rFonts w:ascii="Verdana" w:hAnsi="Verdana"/>
        </w:rPr>
        <w:t xml:space="preserve">condition where </w:t>
      </w:r>
      <w:r w:rsidR="00C74F7E">
        <w:rPr>
          <w:rFonts w:ascii="Verdana" w:hAnsi="Verdana"/>
        </w:rPr>
        <w:t>sarcopenia and obesity</w:t>
      </w:r>
      <w:r w:rsidR="00D352D7">
        <w:rPr>
          <w:rFonts w:ascii="Verdana" w:hAnsi="Verdana"/>
        </w:rPr>
        <w:t xml:space="preserve"> coexist</w:t>
      </w:r>
      <w:r w:rsidR="00C74F7E">
        <w:rPr>
          <w:rFonts w:ascii="Verdana" w:hAnsi="Verdana"/>
        </w:rPr>
        <w:t xml:space="preserve">, </w:t>
      </w:r>
      <w:r w:rsidR="00D352D7">
        <w:rPr>
          <w:rFonts w:ascii="Verdana" w:hAnsi="Verdana"/>
        </w:rPr>
        <w:t>resulting in</w:t>
      </w:r>
      <w:r w:rsidR="00C74F7E">
        <w:rPr>
          <w:rFonts w:ascii="Verdana" w:hAnsi="Verdana"/>
        </w:rPr>
        <w:t xml:space="preserve"> a disproportionate amount of fat mass relative to lean </w:t>
      </w:r>
      <w:r w:rsidR="00D352D7">
        <w:rPr>
          <w:rFonts w:ascii="Verdana" w:hAnsi="Verdana"/>
        </w:rPr>
        <w:t xml:space="preserve">muscle </w:t>
      </w:r>
      <w:r w:rsidR="00C74F7E">
        <w:rPr>
          <w:rFonts w:ascii="Verdana" w:hAnsi="Verdana"/>
        </w:rPr>
        <w:t>mass. The estimated prevalence of sarcopenic obesity ranges from 0% to 41% in older populations, owing to the varying definitions of both sarcopenia and obesity</w:t>
      </w:r>
      <w:r w:rsidR="00D352D7">
        <w:rPr>
          <w:rFonts w:ascii="Verdana" w:hAnsi="Verdana"/>
        </w:rPr>
        <w:t xml:space="preserve"> (3</w:t>
      </w:r>
      <w:r w:rsidR="00806EF1">
        <w:rPr>
          <w:rFonts w:ascii="Verdana" w:hAnsi="Verdana"/>
        </w:rPr>
        <w:t>9</w:t>
      </w:r>
      <w:r w:rsidR="00D352D7">
        <w:rPr>
          <w:rFonts w:ascii="Verdana" w:hAnsi="Verdana"/>
        </w:rPr>
        <w:t>)</w:t>
      </w:r>
      <w:r w:rsidR="00A2225A">
        <w:rPr>
          <w:rFonts w:ascii="Verdana" w:hAnsi="Verdana"/>
        </w:rPr>
        <w:t xml:space="preserve">. However, </w:t>
      </w:r>
      <w:r w:rsidR="009A7E4F">
        <w:rPr>
          <w:rFonts w:ascii="Verdana" w:hAnsi="Verdana"/>
        </w:rPr>
        <w:t>these two conditions</w:t>
      </w:r>
      <w:r w:rsidR="00C74F7E">
        <w:rPr>
          <w:rFonts w:ascii="Verdana" w:hAnsi="Verdana"/>
        </w:rPr>
        <w:t xml:space="preserve"> might share common </w:t>
      </w:r>
      <w:r w:rsidR="007378A6">
        <w:rPr>
          <w:rFonts w:ascii="Verdana" w:hAnsi="Verdana"/>
        </w:rPr>
        <w:t>a</w:t>
      </w:r>
      <w:r w:rsidR="00C74F7E">
        <w:rPr>
          <w:rFonts w:ascii="Verdana" w:hAnsi="Verdana"/>
        </w:rPr>
        <w:t xml:space="preserve">etiologic pathways; </w:t>
      </w:r>
      <w:r w:rsidR="00D352D7">
        <w:rPr>
          <w:rFonts w:ascii="Verdana" w:hAnsi="Verdana"/>
        </w:rPr>
        <w:t>for example</w:t>
      </w:r>
      <w:r w:rsidR="007378A6">
        <w:rPr>
          <w:rFonts w:ascii="Verdana" w:hAnsi="Verdana"/>
        </w:rPr>
        <w:t>,</w:t>
      </w:r>
      <w:r w:rsidR="00D352D7">
        <w:rPr>
          <w:rFonts w:ascii="Verdana" w:hAnsi="Verdana"/>
        </w:rPr>
        <w:t xml:space="preserve"> both show an accompanying increase in adipokines and inflammation that might adversely affect muscle quality</w:t>
      </w:r>
      <w:r w:rsidR="006C18F4">
        <w:rPr>
          <w:rFonts w:ascii="Verdana" w:hAnsi="Verdana"/>
        </w:rPr>
        <w:t xml:space="preserve"> (40)</w:t>
      </w:r>
      <w:r w:rsidR="00D352D7">
        <w:rPr>
          <w:rFonts w:ascii="Verdana" w:hAnsi="Verdana"/>
        </w:rPr>
        <w:t xml:space="preserve">. </w:t>
      </w:r>
      <w:r w:rsidR="00B15155">
        <w:rPr>
          <w:rFonts w:ascii="Verdana" w:hAnsi="Verdana"/>
        </w:rPr>
        <w:t xml:space="preserve">Further research </w:t>
      </w:r>
      <w:r w:rsidR="00CC6ED7">
        <w:rPr>
          <w:rFonts w:ascii="Verdana" w:hAnsi="Verdana"/>
        </w:rPr>
        <w:t>into sarcopenic ob</w:t>
      </w:r>
      <w:r w:rsidR="006374FE">
        <w:rPr>
          <w:rFonts w:ascii="Verdana" w:hAnsi="Verdana"/>
        </w:rPr>
        <w:t>es</w:t>
      </w:r>
      <w:r w:rsidR="00CC6ED7">
        <w:rPr>
          <w:rFonts w:ascii="Verdana" w:hAnsi="Verdana"/>
        </w:rPr>
        <w:t>ity</w:t>
      </w:r>
      <w:r w:rsidR="00B15155">
        <w:rPr>
          <w:rFonts w:ascii="Verdana" w:hAnsi="Verdana"/>
        </w:rPr>
        <w:t xml:space="preserve"> is important, as highlighted in </w:t>
      </w:r>
      <w:r w:rsidR="00533028">
        <w:rPr>
          <w:rFonts w:ascii="Verdana" w:hAnsi="Verdana"/>
        </w:rPr>
        <w:t>the</w:t>
      </w:r>
      <w:r w:rsidR="00B15155">
        <w:rPr>
          <w:rFonts w:ascii="Verdana" w:hAnsi="Verdana"/>
        </w:rPr>
        <w:t xml:space="preserve"> review by </w:t>
      </w:r>
      <w:r w:rsidR="00B15155" w:rsidRPr="00B15155">
        <w:rPr>
          <w:rFonts w:ascii="Verdana" w:hAnsi="Verdana"/>
        </w:rPr>
        <w:t>Cauley</w:t>
      </w:r>
      <w:r w:rsidR="00B15155">
        <w:rPr>
          <w:rFonts w:ascii="Verdana" w:hAnsi="Verdana"/>
        </w:rPr>
        <w:t xml:space="preserve"> </w:t>
      </w:r>
      <w:r w:rsidR="00B15155" w:rsidRPr="000229D5">
        <w:rPr>
          <w:rFonts w:ascii="Verdana" w:hAnsi="Verdana"/>
          <w:i/>
        </w:rPr>
        <w:t>et al</w:t>
      </w:r>
      <w:r w:rsidR="009A7E4F">
        <w:rPr>
          <w:rFonts w:ascii="Verdana" w:hAnsi="Verdana"/>
        </w:rPr>
        <w:t xml:space="preserve"> </w:t>
      </w:r>
      <w:r w:rsidR="00D352D7">
        <w:rPr>
          <w:rFonts w:ascii="Verdana" w:hAnsi="Verdana"/>
        </w:rPr>
        <w:t>(3</w:t>
      </w:r>
      <w:r w:rsidR="00806EF1">
        <w:rPr>
          <w:rFonts w:ascii="Verdana" w:hAnsi="Verdana"/>
        </w:rPr>
        <w:t>9</w:t>
      </w:r>
      <w:r w:rsidR="00D352D7">
        <w:rPr>
          <w:rFonts w:ascii="Verdana" w:hAnsi="Verdana"/>
        </w:rPr>
        <w:t xml:space="preserve">). </w:t>
      </w:r>
      <w:r w:rsidR="00B80E32" w:rsidRPr="00B80E32">
        <w:rPr>
          <w:rFonts w:ascii="Verdana" w:hAnsi="Verdana"/>
        </w:rPr>
        <w:t xml:space="preserve">Although obese or overweight adults often have a higher muscle mass compared </w:t>
      </w:r>
      <w:r w:rsidR="00B80E32">
        <w:rPr>
          <w:rFonts w:ascii="Verdana" w:hAnsi="Verdana"/>
        </w:rPr>
        <w:t>with</w:t>
      </w:r>
      <w:r w:rsidR="00B80E32" w:rsidRPr="00B80E32">
        <w:rPr>
          <w:rFonts w:ascii="Verdana" w:hAnsi="Verdana"/>
        </w:rPr>
        <w:t xml:space="preserve"> </w:t>
      </w:r>
      <w:r w:rsidR="00B80E32">
        <w:rPr>
          <w:rFonts w:ascii="Verdana" w:hAnsi="Verdana"/>
        </w:rPr>
        <w:t xml:space="preserve">non-obese adults, their </w:t>
      </w:r>
      <w:r w:rsidR="00063E0C">
        <w:rPr>
          <w:rFonts w:ascii="Verdana" w:hAnsi="Verdana"/>
        </w:rPr>
        <w:t>muscle quality and functional status</w:t>
      </w:r>
      <w:r w:rsidR="00B80E32">
        <w:rPr>
          <w:rFonts w:ascii="Verdana" w:hAnsi="Verdana"/>
        </w:rPr>
        <w:t xml:space="preserve"> is lower (</w:t>
      </w:r>
      <w:r w:rsidR="00806EF1">
        <w:rPr>
          <w:rFonts w:ascii="Verdana" w:hAnsi="Verdana"/>
        </w:rPr>
        <w:t>41</w:t>
      </w:r>
      <w:r w:rsidR="00B80E32">
        <w:rPr>
          <w:rFonts w:ascii="Verdana" w:hAnsi="Verdana"/>
        </w:rPr>
        <w:t>).</w:t>
      </w:r>
      <w:r w:rsidR="00CC6ED7">
        <w:rPr>
          <w:rFonts w:ascii="Verdana" w:hAnsi="Verdana"/>
        </w:rPr>
        <w:t xml:space="preserve"> </w:t>
      </w:r>
      <w:r w:rsidR="0013102B">
        <w:rPr>
          <w:rFonts w:ascii="Verdana" w:hAnsi="Verdana"/>
        </w:rPr>
        <w:t>This may reflect common pathways in the development of sarcopenia and obesity, and may lead to a multiplicative effect in the development of adverse health consequences of both conditions as raised adipokines in obesity may further negatively affect muscle quality.</w:t>
      </w:r>
      <w:r w:rsidR="00E03E96">
        <w:rPr>
          <w:rFonts w:ascii="Verdana" w:hAnsi="Verdana"/>
        </w:rPr>
        <w:t xml:space="preserve"> </w:t>
      </w:r>
      <w:r w:rsidR="007378A6">
        <w:rPr>
          <w:rFonts w:ascii="Verdana" w:hAnsi="Verdana"/>
        </w:rPr>
        <w:t>Substantial</w:t>
      </w:r>
      <w:r w:rsidR="00B80E32">
        <w:rPr>
          <w:rFonts w:ascii="Verdana" w:hAnsi="Verdana"/>
        </w:rPr>
        <w:t xml:space="preserve"> weight loss has been associated with loss of grip strength, although coexisting comorbidity could be</w:t>
      </w:r>
      <w:r w:rsidR="00F42C9B">
        <w:rPr>
          <w:rFonts w:ascii="Verdana" w:hAnsi="Verdana"/>
        </w:rPr>
        <w:t xml:space="preserve"> </w:t>
      </w:r>
      <w:r w:rsidR="007378A6">
        <w:rPr>
          <w:rFonts w:ascii="Verdana" w:hAnsi="Verdana"/>
        </w:rPr>
        <w:t>a</w:t>
      </w:r>
      <w:r w:rsidR="00B80E32">
        <w:rPr>
          <w:rFonts w:ascii="Verdana" w:hAnsi="Verdana"/>
        </w:rPr>
        <w:t xml:space="preserve"> confounding </w:t>
      </w:r>
      <w:r w:rsidR="007378A6">
        <w:rPr>
          <w:rFonts w:ascii="Verdana" w:hAnsi="Verdana"/>
        </w:rPr>
        <w:t>factor</w:t>
      </w:r>
      <w:r w:rsidR="00B80E32">
        <w:rPr>
          <w:rFonts w:ascii="Verdana" w:hAnsi="Verdana"/>
        </w:rPr>
        <w:t xml:space="preserve"> (</w:t>
      </w:r>
      <w:r w:rsidR="00806EF1">
        <w:rPr>
          <w:rFonts w:ascii="Verdana" w:hAnsi="Verdana"/>
        </w:rPr>
        <w:t>42</w:t>
      </w:r>
      <w:r w:rsidR="00B80E32">
        <w:rPr>
          <w:rFonts w:ascii="Verdana" w:hAnsi="Verdana"/>
        </w:rPr>
        <w:t xml:space="preserve">). </w:t>
      </w:r>
    </w:p>
    <w:p w14:paraId="6D837CBE" w14:textId="77777777" w:rsidR="00235E28" w:rsidRDefault="00235E28" w:rsidP="000229D5">
      <w:pPr>
        <w:spacing w:after="0" w:line="360" w:lineRule="auto"/>
        <w:jc w:val="both"/>
        <w:rPr>
          <w:rFonts w:ascii="Verdana" w:hAnsi="Verdana"/>
        </w:rPr>
      </w:pPr>
    </w:p>
    <w:p w14:paraId="678031C2" w14:textId="2F890A27" w:rsidR="00E03E96" w:rsidRPr="0009309F" w:rsidRDefault="006C6886" w:rsidP="00D94656">
      <w:pPr>
        <w:spacing w:line="360" w:lineRule="auto"/>
        <w:jc w:val="both"/>
        <w:rPr>
          <w:rFonts w:ascii="Verdana" w:hAnsi="Verdana"/>
        </w:rPr>
      </w:pPr>
      <w:r w:rsidRPr="0009309F">
        <w:rPr>
          <w:rFonts w:ascii="Verdana" w:hAnsi="Verdana"/>
        </w:rPr>
        <w:t>P</w:t>
      </w:r>
      <w:r w:rsidR="00D94656" w:rsidRPr="0009309F">
        <w:rPr>
          <w:rFonts w:ascii="Verdana" w:hAnsi="Verdana"/>
        </w:rPr>
        <w:t xml:space="preserve">hysical activity is </w:t>
      </w:r>
      <w:r w:rsidR="00E22CA5">
        <w:rPr>
          <w:rFonts w:ascii="Verdana" w:hAnsi="Verdana"/>
        </w:rPr>
        <w:t>well known to</w:t>
      </w:r>
      <w:r w:rsidR="0009309F" w:rsidRPr="000229D5">
        <w:rPr>
          <w:rFonts w:ascii="Verdana" w:hAnsi="Verdana"/>
        </w:rPr>
        <w:t xml:space="preserve"> </w:t>
      </w:r>
      <w:r w:rsidR="00E22CA5" w:rsidRPr="00E22CA5">
        <w:rPr>
          <w:rFonts w:ascii="Verdana" w:hAnsi="Verdana"/>
        </w:rPr>
        <w:t>affect</w:t>
      </w:r>
      <w:r w:rsidR="00E03E96">
        <w:rPr>
          <w:rFonts w:ascii="Verdana" w:hAnsi="Verdana"/>
        </w:rPr>
        <w:t xml:space="preserve"> </w:t>
      </w:r>
      <w:r w:rsidR="00D94656" w:rsidRPr="0009309F">
        <w:rPr>
          <w:rFonts w:ascii="Verdana" w:hAnsi="Verdana"/>
        </w:rPr>
        <w:t xml:space="preserve">muscle mass and strength. </w:t>
      </w:r>
      <w:r w:rsidR="00AC17EA" w:rsidRPr="0009309F">
        <w:rPr>
          <w:rFonts w:ascii="Verdana" w:hAnsi="Verdana"/>
        </w:rPr>
        <w:t>Studies have previously shown that</w:t>
      </w:r>
      <w:r w:rsidR="00AC17EA" w:rsidRPr="000229D5">
        <w:rPr>
          <w:rFonts w:ascii="Verdana" w:hAnsi="Verdana"/>
        </w:rPr>
        <w:t xml:space="preserve"> i</w:t>
      </w:r>
      <w:r w:rsidR="00D94656" w:rsidRPr="0009309F">
        <w:rPr>
          <w:rFonts w:ascii="Verdana" w:hAnsi="Verdana"/>
        </w:rPr>
        <w:t xml:space="preserve">nactivity </w:t>
      </w:r>
      <w:r w:rsidR="00AC17EA" w:rsidRPr="000229D5">
        <w:rPr>
          <w:rFonts w:ascii="Verdana" w:hAnsi="Verdana"/>
        </w:rPr>
        <w:t>le</w:t>
      </w:r>
      <w:r w:rsidR="00AC17EA" w:rsidRPr="0009309F">
        <w:rPr>
          <w:rFonts w:ascii="Verdana" w:hAnsi="Verdana"/>
        </w:rPr>
        <w:t>a</w:t>
      </w:r>
      <w:r w:rsidR="00AC17EA" w:rsidRPr="000229D5">
        <w:rPr>
          <w:rFonts w:ascii="Verdana" w:hAnsi="Verdana"/>
        </w:rPr>
        <w:t>ds</w:t>
      </w:r>
      <w:r w:rsidR="00D94656" w:rsidRPr="0009309F">
        <w:rPr>
          <w:rFonts w:ascii="Verdana" w:hAnsi="Verdana"/>
        </w:rPr>
        <w:t xml:space="preserve"> to loss of muscle mass and strength</w:t>
      </w:r>
      <w:r w:rsidR="00AC17EA" w:rsidRPr="000229D5">
        <w:rPr>
          <w:rFonts w:ascii="Verdana" w:hAnsi="Verdana"/>
        </w:rPr>
        <w:t>, irrespective of age; during extended b</w:t>
      </w:r>
      <w:r w:rsidR="00D94656" w:rsidRPr="00AC17EA">
        <w:rPr>
          <w:rFonts w:ascii="Verdana" w:hAnsi="Verdana"/>
        </w:rPr>
        <w:t>ed rest muscle strength</w:t>
      </w:r>
      <w:r w:rsidR="00E03E96">
        <w:rPr>
          <w:rFonts w:ascii="Verdana" w:hAnsi="Verdana"/>
        </w:rPr>
        <w:t xml:space="preserve"> </w:t>
      </w:r>
      <w:r w:rsidR="00AC17EA" w:rsidRPr="000229D5">
        <w:rPr>
          <w:rFonts w:ascii="Verdana" w:hAnsi="Verdana"/>
        </w:rPr>
        <w:t>decrease</w:t>
      </w:r>
      <w:r w:rsidR="001E3EA1">
        <w:rPr>
          <w:rFonts w:ascii="Verdana" w:hAnsi="Verdana"/>
        </w:rPr>
        <w:t>s</w:t>
      </w:r>
      <w:r w:rsidR="00AC17EA" w:rsidRPr="000229D5">
        <w:rPr>
          <w:rFonts w:ascii="Verdana" w:hAnsi="Verdana"/>
        </w:rPr>
        <w:t xml:space="preserve"> before</w:t>
      </w:r>
      <w:r w:rsidR="00D94656" w:rsidRPr="00AC17EA">
        <w:rPr>
          <w:rFonts w:ascii="Verdana" w:hAnsi="Verdana"/>
        </w:rPr>
        <w:t xml:space="preserve"> </w:t>
      </w:r>
      <w:r w:rsidR="00235E28">
        <w:rPr>
          <w:rFonts w:ascii="Verdana" w:hAnsi="Verdana"/>
        </w:rPr>
        <w:t>the</w:t>
      </w:r>
      <w:r w:rsidR="003E6231">
        <w:rPr>
          <w:rFonts w:ascii="Verdana" w:hAnsi="Verdana"/>
        </w:rPr>
        <w:t xml:space="preserve"> subsequent decrease in </w:t>
      </w:r>
      <w:r w:rsidR="00D94656" w:rsidRPr="00AC17EA">
        <w:rPr>
          <w:rFonts w:ascii="Verdana" w:hAnsi="Verdana"/>
        </w:rPr>
        <w:t>muscl</w:t>
      </w:r>
      <w:r w:rsidR="00CA3175" w:rsidRPr="00AC17EA">
        <w:rPr>
          <w:rFonts w:ascii="Verdana" w:hAnsi="Verdana"/>
        </w:rPr>
        <w:t>e mass</w:t>
      </w:r>
      <w:r w:rsidR="003E6231">
        <w:rPr>
          <w:rFonts w:ascii="Verdana" w:hAnsi="Verdana"/>
        </w:rPr>
        <w:t xml:space="preserve"> is </w:t>
      </w:r>
      <w:r w:rsidR="00235E28">
        <w:rPr>
          <w:rFonts w:ascii="Verdana" w:hAnsi="Verdana"/>
        </w:rPr>
        <w:t>observed</w:t>
      </w:r>
      <w:r w:rsidR="00CA3175" w:rsidRPr="00AC17EA">
        <w:rPr>
          <w:rFonts w:ascii="Verdana" w:hAnsi="Verdana"/>
        </w:rPr>
        <w:t xml:space="preserve"> (</w:t>
      </w:r>
      <w:r w:rsidR="00266AE6" w:rsidRPr="00AC17EA">
        <w:rPr>
          <w:rFonts w:ascii="Verdana" w:hAnsi="Verdana"/>
        </w:rPr>
        <w:t>4</w:t>
      </w:r>
      <w:r w:rsidR="00806EF1">
        <w:rPr>
          <w:rFonts w:ascii="Verdana" w:hAnsi="Verdana"/>
        </w:rPr>
        <w:t>3</w:t>
      </w:r>
      <w:r w:rsidR="00D94656" w:rsidRPr="00AC17EA">
        <w:rPr>
          <w:rFonts w:ascii="Verdana" w:hAnsi="Verdana"/>
        </w:rPr>
        <w:t xml:space="preserve">). </w:t>
      </w:r>
      <w:r w:rsidR="00D31CB8" w:rsidRPr="007D4A53">
        <w:rPr>
          <w:rFonts w:ascii="Verdana" w:hAnsi="Verdana"/>
        </w:rPr>
        <w:t>By contrast</w:t>
      </w:r>
      <w:r w:rsidR="00412800">
        <w:rPr>
          <w:rFonts w:ascii="Verdana" w:hAnsi="Verdana"/>
        </w:rPr>
        <w:t>,</w:t>
      </w:r>
      <w:r w:rsidR="00D31CB8" w:rsidRPr="007D4A53">
        <w:rPr>
          <w:rFonts w:ascii="Verdana" w:hAnsi="Verdana"/>
        </w:rPr>
        <w:t xml:space="preserve"> l</w:t>
      </w:r>
      <w:r w:rsidR="00D94656" w:rsidRPr="007D4A53">
        <w:rPr>
          <w:rFonts w:ascii="Verdana" w:hAnsi="Verdana"/>
        </w:rPr>
        <w:t>ifelong physical exercise preserve</w:t>
      </w:r>
      <w:r w:rsidR="007D4A53" w:rsidRPr="000229D5">
        <w:rPr>
          <w:rFonts w:ascii="Verdana" w:hAnsi="Verdana"/>
        </w:rPr>
        <w:t>s</w:t>
      </w:r>
      <w:r w:rsidR="00D94656" w:rsidRPr="007D4A53">
        <w:rPr>
          <w:rFonts w:ascii="Verdana" w:hAnsi="Verdana"/>
        </w:rPr>
        <w:t xml:space="preserve"> muscle structure and function </w:t>
      </w:r>
      <w:r w:rsidR="00CA3175" w:rsidRPr="007D4A53">
        <w:rPr>
          <w:rFonts w:ascii="Verdana" w:hAnsi="Verdana"/>
        </w:rPr>
        <w:t>(</w:t>
      </w:r>
      <w:r w:rsidR="00266AE6" w:rsidRPr="007D4A53">
        <w:rPr>
          <w:rFonts w:ascii="Verdana" w:hAnsi="Verdana"/>
        </w:rPr>
        <w:t>4</w:t>
      </w:r>
      <w:r w:rsidR="00806EF1">
        <w:rPr>
          <w:rFonts w:ascii="Verdana" w:hAnsi="Verdana"/>
        </w:rPr>
        <w:t>4</w:t>
      </w:r>
      <w:r w:rsidR="00D94656" w:rsidRPr="007D4A53">
        <w:rPr>
          <w:rFonts w:ascii="Verdana" w:hAnsi="Verdana"/>
        </w:rPr>
        <w:t xml:space="preserve">). </w:t>
      </w:r>
      <w:r w:rsidR="00D31CB8" w:rsidRPr="003E6231">
        <w:rPr>
          <w:rFonts w:ascii="Verdana" w:hAnsi="Verdana"/>
        </w:rPr>
        <w:t xml:space="preserve">Specifically, </w:t>
      </w:r>
      <w:r w:rsidR="001E3EA1" w:rsidRPr="000229D5">
        <w:rPr>
          <w:rFonts w:ascii="Verdana" w:hAnsi="Verdana"/>
        </w:rPr>
        <w:t xml:space="preserve">the risk of mobility impairment in older adults decreases with increased </w:t>
      </w:r>
      <w:r w:rsidR="00DA595B">
        <w:rPr>
          <w:rFonts w:ascii="Verdana" w:hAnsi="Verdana"/>
        </w:rPr>
        <w:t xml:space="preserve">mid-life </w:t>
      </w:r>
      <w:r w:rsidR="001E3EA1" w:rsidRPr="000229D5">
        <w:rPr>
          <w:rFonts w:ascii="Verdana" w:hAnsi="Verdana"/>
        </w:rPr>
        <w:t xml:space="preserve">leisure time physical activity, although conversely occupational activity might </w:t>
      </w:r>
      <w:r w:rsidR="003E6231" w:rsidRPr="000229D5">
        <w:rPr>
          <w:rFonts w:ascii="Verdana" w:hAnsi="Verdana"/>
        </w:rPr>
        <w:t>actually have the reverse</w:t>
      </w:r>
      <w:r w:rsidR="001E3EA1" w:rsidRPr="000229D5">
        <w:rPr>
          <w:rFonts w:ascii="Verdana" w:hAnsi="Verdana"/>
        </w:rPr>
        <w:t xml:space="preserve"> effect</w:t>
      </w:r>
      <w:r w:rsidR="00CA3175" w:rsidRPr="003E6231">
        <w:rPr>
          <w:rFonts w:ascii="Verdana" w:hAnsi="Verdana"/>
        </w:rPr>
        <w:t xml:space="preserve"> (</w:t>
      </w:r>
      <w:r w:rsidR="00266AE6" w:rsidRPr="003E6231">
        <w:rPr>
          <w:rFonts w:ascii="Verdana" w:hAnsi="Verdana"/>
        </w:rPr>
        <w:t>4</w:t>
      </w:r>
      <w:r w:rsidR="00806EF1">
        <w:rPr>
          <w:rFonts w:ascii="Verdana" w:hAnsi="Verdana"/>
        </w:rPr>
        <w:t>5</w:t>
      </w:r>
      <w:r w:rsidR="00D94656" w:rsidRPr="00235E28">
        <w:rPr>
          <w:rFonts w:ascii="Verdana" w:hAnsi="Verdana"/>
        </w:rPr>
        <w:t>)</w:t>
      </w:r>
      <w:r w:rsidR="007958B3">
        <w:rPr>
          <w:rFonts w:ascii="Verdana" w:hAnsi="Verdana"/>
        </w:rPr>
        <w:t>.</w:t>
      </w:r>
      <w:r w:rsidR="00D31CB8" w:rsidRPr="00235E28">
        <w:rPr>
          <w:rFonts w:ascii="Verdana" w:hAnsi="Verdana"/>
        </w:rPr>
        <w:t xml:space="preserve"> A systematic review </w:t>
      </w:r>
      <w:r w:rsidR="00B10EA5">
        <w:rPr>
          <w:rFonts w:ascii="Verdana" w:hAnsi="Verdana"/>
        </w:rPr>
        <w:t xml:space="preserve">in 2014 </w:t>
      </w:r>
      <w:r w:rsidR="00D31CB8" w:rsidRPr="00235E28">
        <w:rPr>
          <w:rFonts w:ascii="Verdana" w:hAnsi="Verdana"/>
        </w:rPr>
        <w:t>also highlighted the studies that have suggested benef</w:t>
      </w:r>
      <w:r w:rsidR="00D31CB8" w:rsidRPr="00D32338">
        <w:rPr>
          <w:rFonts w:ascii="Verdana" w:hAnsi="Verdana"/>
        </w:rPr>
        <w:t xml:space="preserve">its </w:t>
      </w:r>
      <w:r w:rsidR="00235E28">
        <w:rPr>
          <w:rFonts w:ascii="Verdana" w:hAnsi="Verdana"/>
        </w:rPr>
        <w:t>for</w:t>
      </w:r>
      <w:r w:rsidR="00D31CB8" w:rsidRPr="00D32338">
        <w:rPr>
          <w:rFonts w:ascii="Verdana" w:hAnsi="Verdana"/>
        </w:rPr>
        <w:t xml:space="preserve"> exercise </w:t>
      </w:r>
      <w:r w:rsidR="00235E28">
        <w:rPr>
          <w:rFonts w:ascii="Verdana" w:hAnsi="Verdana"/>
        </w:rPr>
        <w:t>on</w:t>
      </w:r>
      <w:r w:rsidR="00D31CB8" w:rsidRPr="00D32338">
        <w:rPr>
          <w:rFonts w:ascii="Verdana" w:hAnsi="Verdana"/>
        </w:rPr>
        <w:t xml:space="preserve"> muscle health in later life (</w:t>
      </w:r>
      <w:r w:rsidR="00266AE6">
        <w:rPr>
          <w:rFonts w:ascii="Verdana" w:hAnsi="Verdana"/>
        </w:rPr>
        <w:t>4</w:t>
      </w:r>
      <w:r w:rsidR="00806EF1">
        <w:rPr>
          <w:rFonts w:ascii="Verdana" w:hAnsi="Verdana"/>
        </w:rPr>
        <w:t>6</w:t>
      </w:r>
      <w:r w:rsidR="00D31CB8" w:rsidRPr="00D32338">
        <w:rPr>
          <w:rFonts w:ascii="Verdana" w:hAnsi="Verdana"/>
        </w:rPr>
        <w:t>)</w:t>
      </w:r>
      <w:r w:rsidR="00134E6A" w:rsidRPr="00D32338">
        <w:rPr>
          <w:rFonts w:ascii="Verdana" w:hAnsi="Verdana"/>
        </w:rPr>
        <w:t xml:space="preserve">; </w:t>
      </w:r>
      <w:r w:rsidR="00235E28">
        <w:rPr>
          <w:rFonts w:ascii="Verdana" w:hAnsi="Verdana"/>
        </w:rPr>
        <w:t xml:space="preserve">for example, </w:t>
      </w:r>
      <w:r w:rsidR="00486F80" w:rsidRPr="00D32338">
        <w:rPr>
          <w:rFonts w:ascii="Verdana" w:hAnsi="Verdana"/>
        </w:rPr>
        <w:t>Law et al (</w:t>
      </w:r>
      <w:r w:rsidR="00266AE6">
        <w:rPr>
          <w:rFonts w:ascii="Verdana" w:hAnsi="Verdana"/>
        </w:rPr>
        <w:t>4</w:t>
      </w:r>
      <w:r w:rsidR="00806EF1">
        <w:rPr>
          <w:rFonts w:ascii="Verdana" w:hAnsi="Verdana"/>
        </w:rPr>
        <w:t>7</w:t>
      </w:r>
      <w:r w:rsidR="00134E6A" w:rsidRPr="00D32338">
        <w:rPr>
          <w:rFonts w:ascii="Verdana" w:hAnsi="Verdana"/>
        </w:rPr>
        <w:t>)</w:t>
      </w:r>
      <w:r w:rsidR="00134E6A" w:rsidRPr="00D32338">
        <w:rPr>
          <w:rFonts w:ascii="Verdana" w:hAnsi="Verdana" w:cs="Arial"/>
        </w:rPr>
        <w:t xml:space="preserve"> provide an overview of the evidence for the role of resistance exercise in the prevention and treatment of sarcopenia, and highlights certain critical factors</w:t>
      </w:r>
      <w:r w:rsidR="00DA595B">
        <w:rPr>
          <w:rFonts w:ascii="Verdana" w:hAnsi="Verdana" w:cs="Arial"/>
        </w:rPr>
        <w:t xml:space="preserve"> (</w:t>
      </w:r>
      <w:r w:rsidR="00134E6A" w:rsidRPr="00D32338">
        <w:rPr>
          <w:rFonts w:ascii="Verdana" w:hAnsi="Verdana" w:cs="Arial"/>
        </w:rPr>
        <w:t xml:space="preserve">namely </w:t>
      </w:r>
      <w:r w:rsidR="00134E6A" w:rsidRPr="00D32338">
        <w:rPr>
          <w:rStyle w:val="highlight2"/>
          <w:rFonts w:ascii="Verdana" w:hAnsi="Verdana" w:cs="Arial"/>
        </w:rPr>
        <w:t>exercise</w:t>
      </w:r>
      <w:r w:rsidR="00134E6A" w:rsidRPr="00D32338">
        <w:rPr>
          <w:rFonts w:ascii="Verdana" w:hAnsi="Verdana" w:cs="Arial"/>
        </w:rPr>
        <w:t xml:space="preserve"> intensity, volume and progression</w:t>
      </w:r>
      <w:r w:rsidR="00DA595B">
        <w:rPr>
          <w:rFonts w:ascii="Verdana" w:hAnsi="Verdana" w:cs="Arial"/>
        </w:rPr>
        <w:t>)</w:t>
      </w:r>
      <w:r w:rsidR="00134E6A" w:rsidRPr="00D32338">
        <w:rPr>
          <w:rFonts w:ascii="Verdana" w:hAnsi="Verdana" w:cs="Arial"/>
        </w:rPr>
        <w:t xml:space="preserve"> that are key to optimizing the </w:t>
      </w:r>
      <w:r w:rsidR="00134E6A" w:rsidRPr="00D32338">
        <w:rPr>
          <w:rStyle w:val="highlight2"/>
          <w:rFonts w:ascii="Verdana" w:hAnsi="Verdana" w:cs="Arial"/>
        </w:rPr>
        <w:t>resistance</w:t>
      </w:r>
      <w:r w:rsidR="00134E6A" w:rsidRPr="00D32338">
        <w:rPr>
          <w:rFonts w:ascii="Verdana" w:hAnsi="Verdana" w:cs="Arial"/>
        </w:rPr>
        <w:t xml:space="preserve"> </w:t>
      </w:r>
      <w:r w:rsidR="00134E6A" w:rsidRPr="00D32338">
        <w:rPr>
          <w:rStyle w:val="highlight2"/>
          <w:rFonts w:ascii="Verdana" w:hAnsi="Verdana" w:cs="Arial"/>
        </w:rPr>
        <w:t>exercise</w:t>
      </w:r>
      <w:r w:rsidR="00134E6A" w:rsidRPr="00D32338">
        <w:rPr>
          <w:rFonts w:ascii="Verdana" w:hAnsi="Verdana" w:cs="Arial"/>
        </w:rPr>
        <w:t xml:space="preserve"> prescription</w:t>
      </w:r>
      <w:r w:rsidR="00D31CB8" w:rsidRPr="00D32338">
        <w:rPr>
          <w:rFonts w:ascii="Verdana" w:hAnsi="Verdana"/>
        </w:rPr>
        <w:t xml:space="preserve">. </w:t>
      </w:r>
    </w:p>
    <w:p w14:paraId="6E3EA5BD" w14:textId="77777777" w:rsidR="00533028" w:rsidRDefault="00533028" w:rsidP="00D94656">
      <w:pPr>
        <w:spacing w:line="360" w:lineRule="auto"/>
        <w:jc w:val="both"/>
        <w:rPr>
          <w:rFonts w:ascii="Verdana" w:hAnsi="Verdana"/>
          <w:b/>
          <w:i/>
        </w:rPr>
      </w:pPr>
    </w:p>
    <w:p w14:paraId="3C01C23C" w14:textId="6415529A" w:rsidR="00E03E96" w:rsidRPr="000229D5" w:rsidRDefault="00FA1A6D" w:rsidP="00D94656">
      <w:pPr>
        <w:spacing w:line="360" w:lineRule="auto"/>
        <w:jc w:val="both"/>
        <w:rPr>
          <w:rFonts w:ascii="Verdana" w:hAnsi="Verdana"/>
          <w:b/>
          <w:i/>
        </w:rPr>
      </w:pPr>
      <w:r w:rsidRPr="000229D5">
        <w:rPr>
          <w:rFonts w:ascii="Verdana" w:hAnsi="Verdana"/>
          <w:b/>
          <w:i/>
        </w:rPr>
        <w:t>[H2] Diet and smoking</w:t>
      </w:r>
      <w:r w:rsidR="00E03E96">
        <w:rPr>
          <w:rFonts w:ascii="Verdana" w:hAnsi="Verdana"/>
          <w:b/>
          <w:i/>
        </w:rPr>
        <w:t xml:space="preserve"> </w:t>
      </w:r>
    </w:p>
    <w:p w14:paraId="4F1DEB9F" w14:textId="6F0F5772" w:rsidR="0009309F" w:rsidRDefault="00D31CB8" w:rsidP="0009309F">
      <w:pPr>
        <w:spacing w:after="0" w:line="360" w:lineRule="auto"/>
        <w:jc w:val="both"/>
        <w:rPr>
          <w:rFonts w:ascii="Arial" w:hAnsi="Arial" w:cs="Arial"/>
          <w:b/>
          <w:color w:val="0000FF"/>
        </w:rPr>
      </w:pPr>
      <w:r w:rsidRPr="00D32338">
        <w:rPr>
          <w:rFonts w:ascii="Verdana" w:hAnsi="Verdana"/>
        </w:rPr>
        <w:lastRenderedPageBreak/>
        <w:t>Cigarette smoking m</w:t>
      </w:r>
      <w:r w:rsidR="00147A15">
        <w:rPr>
          <w:rFonts w:ascii="Verdana" w:hAnsi="Verdana"/>
        </w:rPr>
        <w:t>ight</w:t>
      </w:r>
      <w:r w:rsidRPr="00D32338">
        <w:rPr>
          <w:rFonts w:ascii="Verdana" w:hAnsi="Verdana"/>
        </w:rPr>
        <w:t xml:space="preserve"> have direct effects on muscle</w:t>
      </w:r>
      <w:r w:rsidR="00235E28">
        <w:rPr>
          <w:rFonts w:ascii="Verdana" w:hAnsi="Verdana"/>
        </w:rPr>
        <w:t>,</w:t>
      </w:r>
      <w:r w:rsidRPr="00D32338">
        <w:rPr>
          <w:rFonts w:ascii="Verdana" w:hAnsi="Verdana"/>
        </w:rPr>
        <w:t xml:space="preserve"> as well as be associated with other detrimental lifestyle factors. </w:t>
      </w:r>
      <w:r w:rsidR="00867D47">
        <w:rPr>
          <w:rFonts w:ascii="Verdana" w:hAnsi="Verdana"/>
        </w:rPr>
        <w:t>For example, t</w:t>
      </w:r>
      <w:r w:rsidR="00DA595B">
        <w:rPr>
          <w:rFonts w:ascii="Verdana" w:hAnsi="Verdana"/>
        </w:rPr>
        <w:t>he Minos study</w:t>
      </w:r>
      <w:r w:rsidR="00B10EA5">
        <w:rPr>
          <w:rFonts w:ascii="Verdana" w:hAnsi="Verdana"/>
        </w:rPr>
        <w:t xml:space="preserve"> (4</w:t>
      </w:r>
      <w:r w:rsidR="00806EF1">
        <w:rPr>
          <w:rFonts w:ascii="Verdana" w:hAnsi="Verdana"/>
        </w:rPr>
        <w:t>8</w:t>
      </w:r>
      <w:r w:rsidR="00B10EA5">
        <w:rPr>
          <w:rFonts w:ascii="Verdana" w:hAnsi="Verdana"/>
        </w:rPr>
        <w:t>)</w:t>
      </w:r>
      <w:r w:rsidR="00867D47">
        <w:rPr>
          <w:rFonts w:ascii="Verdana" w:hAnsi="Verdana"/>
        </w:rPr>
        <w:t xml:space="preserve"> demonstrated</w:t>
      </w:r>
      <w:r w:rsidR="00DA595B">
        <w:rPr>
          <w:rFonts w:ascii="Verdana" w:hAnsi="Verdana"/>
        </w:rPr>
        <w:t xml:space="preserve"> that current smokers have </w:t>
      </w:r>
      <w:r w:rsidR="00867D47">
        <w:rPr>
          <w:rFonts w:ascii="Verdana" w:hAnsi="Verdana"/>
        </w:rPr>
        <w:t>lowered</w:t>
      </w:r>
      <w:r w:rsidR="00DA595B">
        <w:rPr>
          <w:rFonts w:ascii="Verdana" w:hAnsi="Verdana"/>
        </w:rPr>
        <w:t xml:space="preserve"> appendicular muscle mass compared with </w:t>
      </w:r>
      <w:r w:rsidR="00DA595B" w:rsidRPr="00DA595B">
        <w:rPr>
          <w:rFonts w:ascii="Verdana" w:hAnsi="Verdana"/>
        </w:rPr>
        <w:t>non-smokers</w:t>
      </w:r>
      <w:r w:rsidR="00DA595B">
        <w:rPr>
          <w:rFonts w:ascii="Verdana" w:hAnsi="Verdana"/>
        </w:rPr>
        <w:t xml:space="preserve">, </w:t>
      </w:r>
      <w:r w:rsidR="00867D47">
        <w:rPr>
          <w:rFonts w:ascii="Verdana" w:hAnsi="Verdana"/>
        </w:rPr>
        <w:t>results that showed</w:t>
      </w:r>
      <w:r w:rsidR="00DA595B">
        <w:rPr>
          <w:rFonts w:ascii="Verdana" w:hAnsi="Verdana"/>
        </w:rPr>
        <w:t xml:space="preserve"> a dose-effect relationship. However, other studies have reported no such association (4</w:t>
      </w:r>
      <w:r w:rsidR="00806EF1">
        <w:rPr>
          <w:rFonts w:ascii="Verdana" w:hAnsi="Verdana"/>
        </w:rPr>
        <w:t>9</w:t>
      </w:r>
      <w:r w:rsidR="00DA595B">
        <w:rPr>
          <w:rFonts w:ascii="Verdana" w:hAnsi="Verdana"/>
        </w:rPr>
        <w:t>).</w:t>
      </w:r>
      <w:r w:rsidR="007A5622">
        <w:rPr>
          <w:rFonts w:ascii="Verdana" w:hAnsi="Verdana"/>
        </w:rPr>
        <w:t xml:space="preserve"> </w:t>
      </w:r>
      <w:r w:rsidR="00F42C9B">
        <w:rPr>
          <w:rFonts w:ascii="Verdana" w:hAnsi="Verdana"/>
        </w:rPr>
        <w:t>A</w:t>
      </w:r>
      <w:r w:rsidR="00867D47" w:rsidRPr="00867D47">
        <w:rPr>
          <w:rFonts w:ascii="Verdana" w:hAnsi="Verdana"/>
        </w:rPr>
        <w:t xml:space="preserve">lcohol consumption might also </w:t>
      </w:r>
      <w:r w:rsidR="00F42C9B">
        <w:rPr>
          <w:rFonts w:ascii="Verdana" w:hAnsi="Verdana"/>
        </w:rPr>
        <w:t>affect</w:t>
      </w:r>
      <w:r w:rsidR="00867D47" w:rsidRPr="00867D47">
        <w:rPr>
          <w:rFonts w:ascii="Verdana" w:hAnsi="Verdana"/>
        </w:rPr>
        <w:t xml:space="preserve"> muscle health</w:t>
      </w:r>
      <w:r w:rsidR="00867D47">
        <w:rPr>
          <w:rFonts w:ascii="Verdana" w:hAnsi="Verdana"/>
        </w:rPr>
        <w:t>. Although the Minos study found no association between muscle mass and moderate alcohol intake</w:t>
      </w:r>
      <w:r w:rsidR="00B10EA5">
        <w:rPr>
          <w:rFonts w:ascii="Verdana" w:hAnsi="Verdana"/>
        </w:rPr>
        <w:t xml:space="preserve"> (4</w:t>
      </w:r>
      <w:r w:rsidR="00806EF1">
        <w:rPr>
          <w:rFonts w:ascii="Verdana" w:hAnsi="Verdana"/>
        </w:rPr>
        <w:t>8</w:t>
      </w:r>
      <w:r w:rsidR="00B10EA5">
        <w:rPr>
          <w:rFonts w:ascii="Verdana" w:hAnsi="Verdana"/>
        </w:rPr>
        <w:t>)</w:t>
      </w:r>
      <w:r w:rsidR="00867D47">
        <w:rPr>
          <w:rFonts w:ascii="Verdana" w:hAnsi="Verdana"/>
        </w:rPr>
        <w:t xml:space="preserve">, </w:t>
      </w:r>
      <w:r w:rsidR="00806EF1">
        <w:rPr>
          <w:rFonts w:ascii="Verdana" w:hAnsi="Verdana"/>
        </w:rPr>
        <w:t xml:space="preserve">one might speculate that </w:t>
      </w:r>
      <w:r w:rsidR="00867D47">
        <w:rPr>
          <w:rFonts w:ascii="Verdana" w:hAnsi="Verdana"/>
        </w:rPr>
        <w:t xml:space="preserve">heavy consumption </w:t>
      </w:r>
      <w:r w:rsidR="00F42C9B">
        <w:rPr>
          <w:rFonts w:ascii="Verdana" w:hAnsi="Verdana"/>
        </w:rPr>
        <w:t xml:space="preserve">of alcohol </w:t>
      </w:r>
      <w:r w:rsidR="00867D47">
        <w:rPr>
          <w:rFonts w:ascii="Verdana" w:hAnsi="Verdana"/>
        </w:rPr>
        <w:t xml:space="preserve">could </w:t>
      </w:r>
      <w:r w:rsidR="00F42C9B">
        <w:rPr>
          <w:rFonts w:ascii="Verdana" w:hAnsi="Verdana"/>
        </w:rPr>
        <w:t xml:space="preserve">conceivably </w:t>
      </w:r>
      <w:r w:rsidR="00867D47">
        <w:rPr>
          <w:rFonts w:ascii="Verdana" w:hAnsi="Verdana"/>
        </w:rPr>
        <w:t xml:space="preserve">lower muscle mass </w:t>
      </w:r>
      <w:r w:rsidR="00F42C9B">
        <w:rPr>
          <w:rFonts w:ascii="Verdana" w:hAnsi="Verdana"/>
        </w:rPr>
        <w:t>via</w:t>
      </w:r>
      <w:r w:rsidR="00867D47">
        <w:rPr>
          <w:rFonts w:ascii="Verdana" w:hAnsi="Verdana"/>
        </w:rPr>
        <w:t xml:space="preserve"> effects on nutrition</w:t>
      </w:r>
      <w:r w:rsidR="0009309F">
        <w:rPr>
          <w:rFonts w:ascii="Verdana" w:hAnsi="Verdana"/>
        </w:rPr>
        <w:t>, physical activity and hormone levels</w:t>
      </w:r>
      <w:r w:rsidR="00533028">
        <w:rPr>
          <w:rFonts w:ascii="Verdana" w:hAnsi="Verdana"/>
        </w:rPr>
        <w:t xml:space="preserve"> (50)</w:t>
      </w:r>
      <w:r w:rsidR="006C18F4">
        <w:rPr>
          <w:rFonts w:ascii="Verdana" w:hAnsi="Verdana"/>
        </w:rPr>
        <w:t>, although moderate alcohol consumption does not app</w:t>
      </w:r>
      <w:r w:rsidR="00533028">
        <w:rPr>
          <w:rFonts w:ascii="Verdana" w:hAnsi="Verdana"/>
        </w:rPr>
        <w:t>ear to be harmful to muscle (</w:t>
      </w:r>
      <w:r w:rsidR="006C18F4">
        <w:rPr>
          <w:rFonts w:ascii="Verdana" w:hAnsi="Verdana"/>
        </w:rPr>
        <w:t>51)</w:t>
      </w:r>
      <w:r w:rsidR="00806EF1">
        <w:rPr>
          <w:rFonts w:ascii="Arial" w:hAnsi="Arial" w:cs="Arial"/>
          <w:b/>
          <w:color w:val="0000FF"/>
        </w:rPr>
        <w:t>.</w:t>
      </w:r>
      <w:r w:rsidR="00D473D7">
        <w:rPr>
          <w:rFonts w:ascii="Arial" w:hAnsi="Arial" w:cs="Arial"/>
          <w:b/>
          <w:color w:val="0000FF"/>
        </w:rPr>
        <w:t xml:space="preserve"> </w:t>
      </w:r>
    </w:p>
    <w:p w14:paraId="03A74B6F" w14:textId="77777777" w:rsidR="00806EF1" w:rsidRDefault="00806EF1" w:rsidP="0009309F">
      <w:pPr>
        <w:spacing w:after="0" w:line="360" w:lineRule="auto"/>
        <w:jc w:val="both"/>
        <w:rPr>
          <w:rFonts w:ascii="Verdana" w:hAnsi="Verdana"/>
        </w:rPr>
      </w:pPr>
    </w:p>
    <w:p w14:paraId="33218594" w14:textId="2C7A5AF0" w:rsidR="007F2C9B" w:rsidRPr="00D32338" w:rsidRDefault="00F42C9B" w:rsidP="00870C54">
      <w:pPr>
        <w:spacing w:line="360" w:lineRule="auto"/>
        <w:jc w:val="both"/>
        <w:rPr>
          <w:rFonts w:ascii="Verdana" w:hAnsi="Verdana"/>
        </w:rPr>
      </w:pPr>
      <w:r>
        <w:rPr>
          <w:rFonts w:ascii="Verdana" w:hAnsi="Verdana"/>
        </w:rPr>
        <w:t>D</w:t>
      </w:r>
      <w:r w:rsidR="006B03A3" w:rsidRPr="00D32338">
        <w:rPr>
          <w:rFonts w:ascii="Verdana" w:hAnsi="Verdana"/>
        </w:rPr>
        <w:t>ietary factors m</w:t>
      </w:r>
      <w:r w:rsidR="00147A15">
        <w:rPr>
          <w:rFonts w:ascii="Verdana" w:hAnsi="Verdana"/>
        </w:rPr>
        <w:t>ight</w:t>
      </w:r>
      <w:r w:rsidR="006B03A3" w:rsidRPr="00D32338">
        <w:rPr>
          <w:rFonts w:ascii="Verdana" w:hAnsi="Verdana"/>
        </w:rPr>
        <w:t xml:space="preserve"> also </w:t>
      </w:r>
      <w:r>
        <w:rPr>
          <w:rFonts w:ascii="Verdana" w:hAnsi="Verdana"/>
        </w:rPr>
        <w:t>have a role in maintaining</w:t>
      </w:r>
      <w:r w:rsidR="006B03A3" w:rsidRPr="00D32338">
        <w:rPr>
          <w:rFonts w:ascii="Verdana" w:hAnsi="Verdana"/>
        </w:rPr>
        <w:t xml:space="preserve"> muscle mass and strength. </w:t>
      </w:r>
      <w:r w:rsidR="006356E5">
        <w:rPr>
          <w:rFonts w:ascii="Verdana" w:hAnsi="Verdana"/>
        </w:rPr>
        <w:t>Studies have suggested that poor nutrition or reduced physical activity in older people reduces their rate of muscle protein synthesis by 30%, independent of ag</w:t>
      </w:r>
      <w:r>
        <w:rPr>
          <w:rFonts w:ascii="Verdana" w:hAnsi="Verdana"/>
        </w:rPr>
        <w:t>e</w:t>
      </w:r>
      <w:r w:rsidR="006356E5">
        <w:rPr>
          <w:rFonts w:ascii="Verdana" w:hAnsi="Verdana"/>
        </w:rPr>
        <w:t xml:space="preserve">ing itself, </w:t>
      </w:r>
      <w:r w:rsidR="00043ED2">
        <w:rPr>
          <w:rFonts w:ascii="Verdana" w:hAnsi="Verdana"/>
        </w:rPr>
        <w:t>and that this is particularly evidence with mitochondrial protein synthesis in human skeletal muscle</w:t>
      </w:r>
      <w:r w:rsidR="006356E5">
        <w:rPr>
          <w:rFonts w:ascii="Verdana" w:hAnsi="Verdana"/>
        </w:rPr>
        <w:t xml:space="preserve"> (</w:t>
      </w:r>
      <w:r w:rsidR="002177AA">
        <w:rPr>
          <w:rFonts w:ascii="Verdana" w:hAnsi="Verdana"/>
        </w:rPr>
        <w:t>52</w:t>
      </w:r>
      <w:r w:rsidR="00533028">
        <w:rPr>
          <w:rFonts w:ascii="Verdana" w:hAnsi="Verdana"/>
        </w:rPr>
        <w:t>-</w:t>
      </w:r>
      <w:r w:rsidR="002177AA" w:rsidRPr="000229D5">
        <w:rPr>
          <w:rFonts w:ascii="Verdana" w:hAnsi="Verdana"/>
        </w:rPr>
        <w:t>55</w:t>
      </w:r>
      <w:r w:rsidR="00806EF1">
        <w:rPr>
          <w:rFonts w:ascii="Verdana" w:hAnsi="Verdana"/>
        </w:rPr>
        <w:t>)</w:t>
      </w:r>
      <w:r w:rsidR="00043ED2">
        <w:rPr>
          <w:rFonts w:ascii="Verdana" w:hAnsi="Verdana"/>
        </w:rPr>
        <w:t xml:space="preserve"> </w:t>
      </w:r>
      <w:r w:rsidR="006356E5">
        <w:rPr>
          <w:rFonts w:ascii="Verdana" w:hAnsi="Verdana"/>
        </w:rPr>
        <w:t>. Multiple studies have demonstrated a positive association between protein intake and preservation of lean bo</w:t>
      </w:r>
      <w:r w:rsidR="002F2734">
        <w:rPr>
          <w:rFonts w:ascii="Verdana" w:hAnsi="Verdana"/>
        </w:rPr>
        <w:t xml:space="preserve">ne mass in older </w:t>
      </w:r>
      <w:r w:rsidR="00C77C2C">
        <w:rPr>
          <w:rFonts w:ascii="Verdana" w:hAnsi="Verdana"/>
        </w:rPr>
        <w:t>adults</w:t>
      </w:r>
      <w:r w:rsidR="002F2734">
        <w:rPr>
          <w:rFonts w:ascii="Verdana" w:hAnsi="Verdana"/>
        </w:rPr>
        <w:t xml:space="preserve"> </w:t>
      </w:r>
      <w:r w:rsidR="002F2734" w:rsidRPr="000229D5">
        <w:rPr>
          <w:rFonts w:ascii="Verdana" w:hAnsi="Verdana"/>
        </w:rPr>
        <w:t>(</w:t>
      </w:r>
      <w:r w:rsidR="00806EF1" w:rsidRPr="000229D5">
        <w:rPr>
          <w:rFonts w:ascii="Verdana" w:hAnsi="Verdana"/>
        </w:rPr>
        <w:t>56,57</w:t>
      </w:r>
      <w:r w:rsidR="0004689E" w:rsidRPr="000229D5">
        <w:rPr>
          <w:rFonts w:ascii="Verdana" w:hAnsi="Verdana"/>
        </w:rPr>
        <w:t>).</w:t>
      </w:r>
      <w:r w:rsidR="00E03E96">
        <w:rPr>
          <w:rFonts w:ascii="Verdana" w:hAnsi="Verdana"/>
        </w:rPr>
        <w:t xml:space="preserve"> </w:t>
      </w:r>
      <w:r w:rsidR="002F2734">
        <w:rPr>
          <w:rFonts w:ascii="Verdana" w:hAnsi="Verdana"/>
        </w:rPr>
        <w:t>However</w:t>
      </w:r>
      <w:r w:rsidR="00651B00">
        <w:rPr>
          <w:rFonts w:ascii="Verdana" w:hAnsi="Verdana"/>
        </w:rPr>
        <w:t>,</w:t>
      </w:r>
      <w:r w:rsidR="002F2734">
        <w:rPr>
          <w:rFonts w:ascii="Verdana" w:hAnsi="Verdana"/>
        </w:rPr>
        <w:t xml:space="preserve"> past </w:t>
      </w:r>
      <w:r w:rsidR="00651B00">
        <w:rPr>
          <w:rFonts w:ascii="Verdana" w:hAnsi="Verdana"/>
        </w:rPr>
        <w:t xml:space="preserve">studies of protein </w:t>
      </w:r>
      <w:r w:rsidR="002F2734">
        <w:rPr>
          <w:rFonts w:ascii="Verdana" w:hAnsi="Verdana"/>
        </w:rPr>
        <w:t>s</w:t>
      </w:r>
      <w:r w:rsidR="00D94656" w:rsidRPr="002F2734">
        <w:rPr>
          <w:rFonts w:ascii="Verdana" w:hAnsi="Verdana"/>
        </w:rPr>
        <w:t>upplementation</w:t>
      </w:r>
      <w:r w:rsidR="002F2734">
        <w:rPr>
          <w:rFonts w:ascii="Verdana" w:hAnsi="Verdana"/>
        </w:rPr>
        <w:t>, most of which use</w:t>
      </w:r>
      <w:r w:rsidR="00651B00">
        <w:rPr>
          <w:rFonts w:ascii="Verdana" w:hAnsi="Verdana"/>
        </w:rPr>
        <w:t>d</w:t>
      </w:r>
      <w:r w:rsidR="00E03E96">
        <w:rPr>
          <w:rFonts w:ascii="Verdana" w:hAnsi="Verdana"/>
        </w:rPr>
        <w:t xml:space="preserve"> </w:t>
      </w:r>
      <w:r w:rsidR="002F2734" w:rsidRPr="002F2734">
        <w:rPr>
          <w:rFonts w:ascii="Verdana" w:hAnsi="Verdana"/>
        </w:rPr>
        <w:t xml:space="preserve">a combination of </w:t>
      </w:r>
      <w:r w:rsidR="00D94656" w:rsidRPr="002F2734">
        <w:rPr>
          <w:rFonts w:ascii="Verdana" w:hAnsi="Verdana"/>
        </w:rPr>
        <w:t xml:space="preserve">supplementation </w:t>
      </w:r>
      <w:r w:rsidR="002F2734" w:rsidRPr="002F2734">
        <w:rPr>
          <w:rFonts w:ascii="Verdana" w:hAnsi="Verdana"/>
        </w:rPr>
        <w:t xml:space="preserve">and </w:t>
      </w:r>
      <w:r w:rsidR="00D94656" w:rsidRPr="002F2734">
        <w:rPr>
          <w:rFonts w:ascii="Verdana" w:hAnsi="Verdana"/>
        </w:rPr>
        <w:t>resistance training</w:t>
      </w:r>
      <w:r w:rsidR="002F2734">
        <w:rPr>
          <w:rFonts w:ascii="Verdana" w:hAnsi="Verdana"/>
        </w:rPr>
        <w:t xml:space="preserve">, </w:t>
      </w:r>
      <w:r w:rsidR="002F2734" w:rsidRPr="000229D5">
        <w:rPr>
          <w:rFonts w:ascii="Verdana" w:hAnsi="Verdana"/>
        </w:rPr>
        <w:t>have shown mixed results</w:t>
      </w:r>
      <w:r w:rsidR="00CA3175" w:rsidRPr="002F2734">
        <w:rPr>
          <w:rFonts w:ascii="Verdana" w:hAnsi="Verdana"/>
        </w:rPr>
        <w:t xml:space="preserve"> (</w:t>
      </w:r>
      <w:r w:rsidR="00266AE6" w:rsidRPr="002F2734">
        <w:rPr>
          <w:rFonts w:ascii="Verdana" w:hAnsi="Verdana"/>
        </w:rPr>
        <w:t>5</w:t>
      </w:r>
      <w:r w:rsidR="00806EF1">
        <w:rPr>
          <w:rFonts w:ascii="Verdana" w:hAnsi="Verdana"/>
        </w:rPr>
        <w:t>8</w:t>
      </w:r>
      <w:r w:rsidR="00D94656" w:rsidRPr="002F2734">
        <w:rPr>
          <w:rFonts w:ascii="Verdana" w:hAnsi="Verdana"/>
        </w:rPr>
        <w:t xml:space="preserve">). </w:t>
      </w:r>
      <w:r w:rsidR="00E03E96">
        <w:rPr>
          <w:rFonts w:ascii="Verdana" w:hAnsi="Verdana"/>
        </w:rPr>
        <w:t xml:space="preserve"> </w:t>
      </w:r>
      <w:r w:rsidR="00651B00">
        <w:rPr>
          <w:rFonts w:ascii="Verdana" w:hAnsi="Verdana"/>
        </w:rPr>
        <w:t>Vitamin D status is</w:t>
      </w:r>
      <w:r w:rsidR="005C6400">
        <w:rPr>
          <w:rFonts w:ascii="Verdana" w:hAnsi="Verdana"/>
        </w:rPr>
        <w:t xml:space="preserve"> thought to be </w:t>
      </w:r>
      <w:r w:rsidR="00F929BF">
        <w:rPr>
          <w:rFonts w:ascii="Verdana" w:hAnsi="Verdana"/>
        </w:rPr>
        <w:t>relevant to</w:t>
      </w:r>
      <w:r w:rsidR="005C6400">
        <w:rPr>
          <w:rFonts w:ascii="Verdana" w:hAnsi="Verdana"/>
        </w:rPr>
        <w:t xml:space="preserve"> all areas of musculoskeletal ag</w:t>
      </w:r>
      <w:r w:rsidR="00651B00">
        <w:rPr>
          <w:rFonts w:ascii="Verdana" w:hAnsi="Verdana"/>
        </w:rPr>
        <w:t>e</w:t>
      </w:r>
      <w:r w:rsidR="005C6400">
        <w:rPr>
          <w:rFonts w:ascii="Verdana" w:hAnsi="Verdana"/>
        </w:rPr>
        <w:t>ing;</w:t>
      </w:r>
      <w:r w:rsidR="00E03E96">
        <w:rPr>
          <w:rFonts w:ascii="Verdana" w:hAnsi="Verdana"/>
        </w:rPr>
        <w:t xml:space="preserve"> </w:t>
      </w:r>
      <w:r w:rsidR="006B03A3" w:rsidRPr="00D32338">
        <w:rPr>
          <w:rFonts w:ascii="Verdana" w:hAnsi="Verdana"/>
        </w:rPr>
        <w:t xml:space="preserve">low vitamin D levels have been associated with </w:t>
      </w:r>
      <w:r w:rsidR="00D94656" w:rsidRPr="00D32338">
        <w:rPr>
          <w:rFonts w:ascii="Verdana" w:hAnsi="Verdana"/>
        </w:rPr>
        <w:t>poor balance and a</w:t>
      </w:r>
      <w:r w:rsidR="00CA3175" w:rsidRPr="00D32338">
        <w:rPr>
          <w:rFonts w:ascii="Verdana" w:hAnsi="Verdana"/>
        </w:rPr>
        <w:t>n increased risk of falls (</w:t>
      </w:r>
      <w:r w:rsidR="00266AE6">
        <w:rPr>
          <w:rFonts w:ascii="Verdana" w:hAnsi="Verdana"/>
        </w:rPr>
        <w:t>5</w:t>
      </w:r>
      <w:r w:rsidR="00806EF1">
        <w:rPr>
          <w:rFonts w:ascii="Verdana" w:hAnsi="Verdana"/>
        </w:rPr>
        <w:t>9</w:t>
      </w:r>
      <w:r w:rsidR="00870C54" w:rsidRPr="00D32338">
        <w:rPr>
          <w:rFonts w:ascii="Verdana" w:hAnsi="Verdana"/>
        </w:rPr>
        <w:t>).</w:t>
      </w:r>
      <w:r w:rsidR="00D94656" w:rsidRPr="00D32338">
        <w:rPr>
          <w:rFonts w:ascii="Verdana" w:hAnsi="Verdana"/>
        </w:rPr>
        <w:t xml:space="preserve"> </w:t>
      </w:r>
      <w:r w:rsidR="006B03A3" w:rsidRPr="00D32338">
        <w:rPr>
          <w:rFonts w:ascii="Verdana" w:hAnsi="Verdana"/>
        </w:rPr>
        <w:t>A</w:t>
      </w:r>
      <w:r w:rsidR="00D94656" w:rsidRPr="00D32338">
        <w:rPr>
          <w:rFonts w:ascii="Verdana" w:hAnsi="Verdana"/>
        </w:rPr>
        <w:t xml:space="preserve"> raised </w:t>
      </w:r>
      <w:r w:rsidR="00651B00">
        <w:rPr>
          <w:rFonts w:ascii="Verdana" w:hAnsi="Verdana"/>
        </w:rPr>
        <w:t>parathyroid hormone</w:t>
      </w:r>
      <w:r w:rsidR="00D94656" w:rsidRPr="00D32338">
        <w:rPr>
          <w:rFonts w:ascii="Verdana" w:hAnsi="Verdana"/>
        </w:rPr>
        <w:t xml:space="preserve"> level</w:t>
      </w:r>
      <w:r w:rsidR="006B03A3" w:rsidRPr="00D32338">
        <w:rPr>
          <w:rFonts w:ascii="Verdana" w:hAnsi="Verdana"/>
        </w:rPr>
        <w:t xml:space="preserve"> often accompanies low vitamin D levels,</w:t>
      </w:r>
      <w:r w:rsidR="00D94656" w:rsidRPr="00D32338">
        <w:rPr>
          <w:rFonts w:ascii="Verdana" w:hAnsi="Verdana"/>
        </w:rPr>
        <w:t xml:space="preserve"> </w:t>
      </w:r>
      <w:r w:rsidR="006B03A3" w:rsidRPr="00D32338">
        <w:rPr>
          <w:rFonts w:ascii="Verdana" w:hAnsi="Verdana"/>
        </w:rPr>
        <w:t>and</w:t>
      </w:r>
      <w:r w:rsidR="00D94656" w:rsidRPr="00D32338">
        <w:rPr>
          <w:rFonts w:ascii="Verdana" w:hAnsi="Verdana"/>
        </w:rPr>
        <w:t xml:space="preserve"> </w:t>
      </w:r>
      <w:r w:rsidR="00076272" w:rsidRPr="000229D5">
        <w:rPr>
          <w:rFonts w:ascii="Verdana" w:hAnsi="Verdana"/>
        </w:rPr>
        <w:t>is</w:t>
      </w:r>
      <w:r w:rsidR="00D94656" w:rsidRPr="00076272">
        <w:rPr>
          <w:rFonts w:ascii="Verdana" w:hAnsi="Verdana"/>
        </w:rPr>
        <w:t xml:space="preserve"> </w:t>
      </w:r>
      <w:r w:rsidR="00651B00">
        <w:rPr>
          <w:rFonts w:ascii="Verdana" w:hAnsi="Verdana"/>
        </w:rPr>
        <w:t xml:space="preserve">also </w:t>
      </w:r>
      <w:r w:rsidR="00D94656" w:rsidRPr="00076272">
        <w:rPr>
          <w:rFonts w:ascii="Verdana" w:hAnsi="Verdana"/>
        </w:rPr>
        <w:t>associated with sarcopenia and risk of falling inde</w:t>
      </w:r>
      <w:r w:rsidR="00CA3175" w:rsidRPr="00076272">
        <w:rPr>
          <w:rFonts w:ascii="Verdana" w:hAnsi="Verdana"/>
        </w:rPr>
        <w:t>pendent</w:t>
      </w:r>
      <w:r w:rsidR="00651B00">
        <w:rPr>
          <w:rFonts w:ascii="Verdana" w:hAnsi="Verdana"/>
        </w:rPr>
        <w:t>ly</w:t>
      </w:r>
      <w:r w:rsidR="00CA3175" w:rsidRPr="00076272">
        <w:rPr>
          <w:rFonts w:ascii="Verdana" w:hAnsi="Verdana"/>
        </w:rPr>
        <w:t xml:space="preserve"> of </w:t>
      </w:r>
      <w:r w:rsidR="00076272" w:rsidRPr="000229D5">
        <w:rPr>
          <w:rFonts w:ascii="Verdana" w:hAnsi="Verdana"/>
        </w:rPr>
        <w:t>vitamin D</w:t>
      </w:r>
      <w:r w:rsidR="00CA3175" w:rsidRPr="00076272">
        <w:rPr>
          <w:rFonts w:ascii="Verdana" w:hAnsi="Verdana"/>
        </w:rPr>
        <w:t xml:space="preserve"> status (</w:t>
      </w:r>
      <w:r w:rsidR="00806EF1">
        <w:rPr>
          <w:rFonts w:ascii="Verdana" w:hAnsi="Verdana"/>
        </w:rPr>
        <w:t>60</w:t>
      </w:r>
      <w:r w:rsidR="00D94656" w:rsidRPr="00076272">
        <w:rPr>
          <w:rFonts w:ascii="Verdana" w:hAnsi="Verdana"/>
        </w:rPr>
        <w:t>)</w:t>
      </w:r>
      <w:r w:rsidR="00076272" w:rsidRPr="000229D5">
        <w:rPr>
          <w:rFonts w:ascii="Verdana" w:hAnsi="Verdana"/>
        </w:rPr>
        <w:t xml:space="preserve">. Given the above findings, </w:t>
      </w:r>
      <w:r w:rsidR="00F31C2A">
        <w:rPr>
          <w:rFonts w:ascii="Verdana" w:hAnsi="Verdana"/>
        </w:rPr>
        <w:t>a review</w:t>
      </w:r>
      <w:r w:rsidR="00076272">
        <w:rPr>
          <w:rFonts w:ascii="Verdana" w:hAnsi="Verdana"/>
        </w:rPr>
        <w:t xml:space="preserve"> from the European Society for Clinical and Economic Aspects of Osteoporosis and Osteoarthritis (ESC</w:t>
      </w:r>
      <w:r w:rsidR="00651B00">
        <w:rPr>
          <w:rFonts w:ascii="Verdana" w:hAnsi="Verdana"/>
        </w:rPr>
        <w:t>E</w:t>
      </w:r>
      <w:r w:rsidR="00076272">
        <w:rPr>
          <w:rFonts w:ascii="Verdana" w:hAnsi="Verdana"/>
        </w:rPr>
        <w:t>O) included dietary recommendations for the prevention of age-related deterioration of the musculoskeletal system</w:t>
      </w:r>
      <w:r w:rsidR="00651B00">
        <w:rPr>
          <w:rFonts w:ascii="Verdana" w:hAnsi="Verdana"/>
        </w:rPr>
        <w:t xml:space="preserve">, </w:t>
      </w:r>
      <w:r w:rsidR="00076272">
        <w:rPr>
          <w:rFonts w:ascii="Verdana" w:hAnsi="Verdana"/>
        </w:rPr>
        <w:t>includ</w:t>
      </w:r>
      <w:r w:rsidR="00651B00">
        <w:rPr>
          <w:rFonts w:ascii="Verdana" w:hAnsi="Verdana"/>
        </w:rPr>
        <w:t>ing</w:t>
      </w:r>
      <w:r w:rsidR="00236299">
        <w:rPr>
          <w:rFonts w:ascii="Verdana" w:hAnsi="Verdana"/>
        </w:rPr>
        <w:t xml:space="preserve"> </w:t>
      </w:r>
      <w:r w:rsidR="00076272">
        <w:rPr>
          <w:rFonts w:ascii="Verdana" w:hAnsi="Verdana"/>
        </w:rPr>
        <w:t>optimal intake of dietary protein and vitamin D (</w:t>
      </w:r>
      <w:r w:rsidR="00806EF1">
        <w:rPr>
          <w:rFonts w:ascii="Verdana" w:hAnsi="Verdana"/>
        </w:rPr>
        <w:t>53</w:t>
      </w:r>
      <w:r w:rsidR="00076272">
        <w:rPr>
          <w:rFonts w:ascii="Verdana" w:hAnsi="Verdana"/>
        </w:rPr>
        <w:t xml:space="preserve">). </w:t>
      </w:r>
      <w:r w:rsidR="00235E28">
        <w:rPr>
          <w:rFonts w:ascii="Verdana" w:hAnsi="Verdana"/>
        </w:rPr>
        <w:t>However, a</w:t>
      </w:r>
      <w:r w:rsidR="007F2C9B">
        <w:rPr>
          <w:rFonts w:ascii="Verdana" w:hAnsi="Verdana"/>
        </w:rPr>
        <w:t xml:space="preserve"> systematic review published in 2014 reported moderate quality evidence that exercise interventions improve muscle strength and physical performance </w:t>
      </w:r>
      <w:r w:rsidR="000E28CC">
        <w:rPr>
          <w:rFonts w:ascii="Verdana" w:hAnsi="Verdana"/>
        </w:rPr>
        <w:t xml:space="preserve">whereas </w:t>
      </w:r>
      <w:r w:rsidR="00052542">
        <w:rPr>
          <w:rFonts w:ascii="Verdana" w:hAnsi="Verdana"/>
        </w:rPr>
        <w:t xml:space="preserve">the benefits of </w:t>
      </w:r>
      <w:r w:rsidR="007F2C9B">
        <w:rPr>
          <w:rFonts w:ascii="Verdana" w:hAnsi="Verdana"/>
        </w:rPr>
        <w:t>nutritional interventions were more equivocal</w:t>
      </w:r>
      <w:r w:rsidR="0006251A">
        <w:rPr>
          <w:rFonts w:ascii="Verdana" w:hAnsi="Verdana"/>
        </w:rPr>
        <w:t xml:space="preserve"> (</w:t>
      </w:r>
      <w:r w:rsidR="00806EF1">
        <w:rPr>
          <w:rFonts w:ascii="Verdana" w:hAnsi="Verdana"/>
        </w:rPr>
        <w:t>61</w:t>
      </w:r>
      <w:r w:rsidR="0006251A">
        <w:rPr>
          <w:rFonts w:ascii="Verdana" w:hAnsi="Verdana"/>
        </w:rPr>
        <w:t>)</w:t>
      </w:r>
      <w:r w:rsidR="007F2C9B">
        <w:rPr>
          <w:rFonts w:ascii="Verdana" w:hAnsi="Verdana"/>
        </w:rPr>
        <w:t>.</w:t>
      </w:r>
      <w:r w:rsidR="007A5622">
        <w:rPr>
          <w:rFonts w:ascii="Verdana" w:hAnsi="Verdana"/>
        </w:rPr>
        <w:t xml:space="preserve"> </w:t>
      </w:r>
      <w:r w:rsidR="00F31C2A">
        <w:rPr>
          <w:rFonts w:ascii="Verdana" w:hAnsi="Verdana"/>
        </w:rPr>
        <w:t>Further research is required to determine which of these factors is predominant in the development of sarcopenia</w:t>
      </w:r>
      <w:r w:rsidR="00533028">
        <w:rPr>
          <w:rFonts w:ascii="Verdana" w:hAnsi="Verdana"/>
        </w:rPr>
        <w:t>.</w:t>
      </w:r>
      <w:r w:rsidR="00F31C2A">
        <w:rPr>
          <w:rFonts w:ascii="Verdana" w:hAnsi="Verdana"/>
        </w:rPr>
        <w:t xml:space="preserve"> </w:t>
      </w:r>
    </w:p>
    <w:p w14:paraId="1CB28FBF" w14:textId="77777777" w:rsidR="00870C54" w:rsidRPr="00D32338" w:rsidRDefault="00870C54" w:rsidP="00D94656">
      <w:pPr>
        <w:spacing w:before="120" w:after="120" w:line="360" w:lineRule="auto"/>
        <w:jc w:val="both"/>
        <w:rPr>
          <w:rFonts w:ascii="Verdana" w:hAnsi="Verdana"/>
          <w:b/>
        </w:rPr>
      </w:pPr>
    </w:p>
    <w:p w14:paraId="09416689" w14:textId="0DD0D8B2" w:rsidR="006C6886" w:rsidRPr="00D32338" w:rsidRDefault="00B00799" w:rsidP="00D94656">
      <w:pPr>
        <w:spacing w:line="360" w:lineRule="auto"/>
        <w:jc w:val="both"/>
        <w:rPr>
          <w:rFonts w:ascii="Verdana" w:hAnsi="Verdana"/>
          <w:b/>
        </w:rPr>
      </w:pPr>
      <w:r>
        <w:rPr>
          <w:rFonts w:ascii="Verdana" w:hAnsi="Verdana"/>
          <w:b/>
        </w:rPr>
        <w:lastRenderedPageBreak/>
        <w:t xml:space="preserve">[H1] </w:t>
      </w:r>
      <w:r w:rsidR="00F929BF" w:rsidRPr="00F929BF">
        <w:rPr>
          <w:rFonts w:ascii="Verdana" w:hAnsi="Verdana"/>
          <w:b/>
        </w:rPr>
        <w:t>Pharmacological therapy</w:t>
      </w:r>
      <w:r w:rsidR="00F929BF">
        <w:rPr>
          <w:rFonts w:ascii="Verdana" w:hAnsi="Verdana"/>
          <w:b/>
        </w:rPr>
        <w:t xml:space="preserve"> </w:t>
      </w:r>
    </w:p>
    <w:p w14:paraId="4577E1CF" w14:textId="3ECF37E0" w:rsidR="006C6886" w:rsidRPr="00D32338" w:rsidRDefault="00315D0D">
      <w:pPr>
        <w:spacing w:line="360" w:lineRule="auto"/>
        <w:jc w:val="both"/>
        <w:rPr>
          <w:rFonts w:ascii="Verdana" w:hAnsi="Verdana"/>
        </w:rPr>
      </w:pPr>
      <w:r>
        <w:rPr>
          <w:rFonts w:ascii="Verdana" w:hAnsi="Verdana"/>
        </w:rPr>
        <w:t xml:space="preserve">The management of any common health problem typically includes two possible approaches; identification of individuals at high risk of having, or developing the condition (in this case those with sarcopenia or pre-sarcopenia) or trying to improve the general health of the whole population, through lifestyle measures (that in the case of sarcopenia might include dietary intervention and physical activity). Drugs designed to treat sarcopenia are now starting to emerge. </w:t>
      </w:r>
      <w:r w:rsidR="00870C54" w:rsidRPr="00D32338">
        <w:rPr>
          <w:rFonts w:ascii="Verdana" w:hAnsi="Verdana"/>
        </w:rPr>
        <w:t xml:space="preserve">When considering the patients </w:t>
      </w:r>
      <w:r w:rsidR="00736A07">
        <w:rPr>
          <w:rFonts w:ascii="Verdana" w:hAnsi="Verdana"/>
        </w:rPr>
        <w:t>selected to</w:t>
      </w:r>
      <w:r w:rsidR="00870C54" w:rsidRPr="00D32338">
        <w:rPr>
          <w:rFonts w:ascii="Verdana" w:hAnsi="Verdana"/>
        </w:rPr>
        <w:t xml:space="preserve"> enter studies of novel therapies to prevent or retard development of sarcopenia, it is helpful to be aware </w:t>
      </w:r>
      <w:r w:rsidR="004A5B70" w:rsidRPr="00D32338">
        <w:rPr>
          <w:rFonts w:ascii="Verdana" w:hAnsi="Verdana"/>
        </w:rPr>
        <w:t xml:space="preserve">of the </w:t>
      </w:r>
      <w:r>
        <w:rPr>
          <w:rFonts w:ascii="Verdana" w:hAnsi="Verdana"/>
        </w:rPr>
        <w:t xml:space="preserve">industry </w:t>
      </w:r>
      <w:r w:rsidR="004A5B70" w:rsidRPr="00D32338">
        <w:rPr>
          <w:rFonts w:ascii="Verdana" w:hAnsi="Verdana"/>
        </w:rPr>
        <w:t xml:space="preserve">regulatory processes surrounding drug development. The </w:t>
      </w:r>
      <w:r w:rsidR="00F929BF">
        <w:rPr>
          <w:rFonts w:ascii="Verdana" w:hAnsi="Verdana"/>
        </w:rPr>
        <w:t>IOF</w:t>
      </w:r>
      <w:r w:rsidR="000E28CC">
        <w:rPr>
          <w:rFonts w:ascii="Verdana" w:hAnsi="Verdana"/>
        </w:rPr>
        <w:t xml:space="preserve"> have</w:t>
      </w:r>
      <w:r w:rsidR="004A5B70" w:rsidRPr="00D32338">
        <w:rPr>
          <w:rFonts w:ascii="Verdana" w:hAnsi="Verdana"/>
        </w:rPr>
        <w:t xml:space="preserve"> published recommendations specifi</w:t>
      </w:r>
      <w:r w:rsidR="00394A00" w:rsidRPr="00D32338">
        <w:rPr>
          <w:rFonts w:ascii="Verdana" w:hAnsi="Verdana"/>
        </w:rPr>
        <w:t>cally addressing this issue</w:t>
      </w:r>
      <w:r w:rsidR="00533028">
        <w:rPr>
          <w:rFonts w:ascii="Verdana" w:hAnsi="Verdana"/>
        </w:rPr>
        <w:t>,</w:t>
      </w:r>
      <w:r>
        <w:rPr>
          <w:rFonts w:ascii="Verdana" w:hAnsi="Verdana"/>
        </w:rPr>
        <w:t>that suggest possible trial endpoints and selection criteria for individuals who might participate in such studies</w:t>
      </w:r>
      <w:r w:rsidR="00394A00" w:rsidRPr="00D32338">
        <w:rPr>
          <w:rFonts w:ascii="Verdana" w:hAnsi="Verdana"/>
        </w:rPr>
        <w:t xml:space="preserve"> (</w:t>
      </w:r>
      <w:r w:rsidR="00806EF1">
        <w:rPr>
          <w:rFonts w:ascii="Verdana" w:hAnsi="Verdana"/>
        </w:rPr>
        <w:t>62</w:t>
      </w:r>
      <w:r w:rsidR="004A5B70" w:rsidRPr="00D32338">
        <w:rPr>
          <w:rFonts w:ascii="Verdana" w:hAnsi="Verdana"/>
        </w:rPr>
        <w:t xml:space="preserve">), </w:t>
      </w:r>
      <w:r w:rsidR="004C692B" w:rsidRPr="00736A07">
        <w:rPr>
          <w:rFonts w:ascii="Verdana" w:hAnsi="Verdana"/>
        </w:rPr>
        <w:t xml:space="preserve">and highlight the notion that prevention of sarcopenia in high-risk pre-sarcopenic individuals could be possible, as might </w:t>
      </w:r>
      <w:r w:rsidR="004558DA">
        <w:rPr>
          <w:rFonts w:ascii="Verdana" w:hAnsi="Verdana"/>
        </w:rPr>
        <w:t xml:space="preserve">the </w:t>
      </w:r>
      <w:r w:rsidR="004C692B" w:rsidRPr="00736A07">
        <w:rPr>
          <w:rFonts w:ascii="Verdana" w:hAnsi="Verdana"/>
        </w:rPr>
        <w:t>treatment of individuals in who</w:t>
      </w:r>
      <w:r w:rsidR="004C692B" w:rsidRPr="00D32338">
        <w:rPr>
          <w:rFonts w:ascii="Verdana" w:hAnsi="Verdana"/>
        </w:rPr>
        <w:t>m sarcopenia has already developed.</w:t>
      </w:r>
      <w:r w:rsidR="00E03E96">
        <w:rPr>
          <w:rFonts w:ascii="Verdana" w:hAnsi="Verdana"/>
        </w:rPr>
        <w:t xml:space="preserve"> </w:t>
      </w:r>
      <w:r w:rsidR="00BB13C1">
        <w:rPr>
          <w:rFonts w:ascii="Verdana" w:hAnsi="Verdana"/>
        </w:rPr>
        <w:t>Therapeutic targets for the treatment of sarcopenia might include</w:t>
      </w:r>
      <w:r w:rsidR="004558DA">
        <w:rPr>
          <w:rFonts w:ascii="Verdana" w:hAnsi="Verdana"/>
        </w:rPr>
        <w:t xml:space="preserve"> </w:t>
      </w:r>
      <w:r w:rsidR="00A527B8">
        <w:rPr>
          <w:rFonts w:ascii="Verdana" w:hAnsi="Verdana"/>
        </w:rPr>
        <w:t xml:space="preserve">components of the anabolic and catabolic signalling pathways. </w:t>
      </w:r>
      <w:r w:rsidR="00C737CC" w:rsidRPr="00D32338">
        <w:rPr>
          <w:rFonts w:ascii="Verdana" w:hAnsi="Verdana"/>
        </w:rPr>
        <w:t>Hormonal manipulation ha</w:t>
      </w:r>
      <w:r w:rsidR="005E6649">
        <w:rPr>
          <w:rFonts w:ascii="Verdana" w:hAnsi="Verdana"/>
        </w:rPr>
        <w:t>s</w:t>
      </w:r>
      <w:r w:rsidR="00C737CC" w:rsidRPr="00D32338">
        <w:rPr>
          <w:rFonts w:ascii="Verdana" w:hAnsi="Verdana"/>
        </w:rPr>
        <w:t xml:space="preserve"> formed the basis of many of </w:t>
      </w:r>
      <w:r w:rsidR="0056556F">
        <w:rPr>
          <w:rFonts w:ascii="Verdana" w:hAnsi="Verdana"/>
        </w:rPr>
        <w:t>therapies for sarcopenia investigated</w:t>
      </w:r>
      <w:r w:rsidR="00C737CC" w:rsidRPr="00D32338">
        <w:rPr>
          <w:rFonts w:ascii="Verdana" w:hAnsi="Verdana"/>
        </w:rPr>
        <w:t xml:space="preserve"> to date. </w:t>
      </w:r>
      <w:r w:rsidR="00E75185">
        <w:rPr>
          <w:rFonts w:ascii="Verdana" w:hAnsi="Verdana"/>
        </w:rPr>
        <w:t>Supplementation with testosterone (a well-known androgen)</w:t>
      </w:r>
      <w:r w:rsidR="00C737CC" w:rsidRPr="00D32338">
        <w:rPr>
          <w:rFonts w:ascii="Verdana" w:hAnsi="Verdana"/>
        </w:rPr>
        <w:t xml:space="preserve"> increase</w:t>
      </w:r>
      <w:r w:rsidR="005E6649">
        <w:rPr>
          <w:rFonts w:ascii="Verdana" w:hAnsi="Verdana"/>
        </w:rPr>
        <w:t>s</w:t>
      </w:r>
      <w:r w:rsidR="00C737CC" w:rsidRPr="00D32338">
        <w:rPr>
          <w:rFonts w:ascii="Verdana" w:hAnsi="Verdana"/>
        </w:rPr>
        <w:t xml:space="preserve"> skeletal muscle volume by promoting hypertrophy of myofib</w:t>
      </w:r>
      <w:r w:rsidR="0056556F">
        <w:rPr>
          <w:rFonts w:ascii="Verdana" w:hAnsi="Verdana"/>
        </w:rPr>
        <w:t>res</w:t>
      </w:r>
      <w:r w:rsidR="005D2B67">
        <w:rPr>
          <w:rFonts w:ascii="Verdana" w:hAnsi="Verdana"/>
        </w:rPr>
        <w:t xml:space="preserve"> </w:t>
      </w:r>
      <w:r w:rsidR="00806EF1">
        <w:rPr>
          <w:rFonts w:ascii="Verdana" w:hAnsi="Verdana"/>
        </w:rPr>
        <w:t>(63)</w:t>
      </w:r>
      <w:r w:rsidR="00BB467A">
        <w:rPr>
          <w:rFonts w:ascii="Verdana" w:hAnsi="Verdana"/>
        </w:rPr>
        <w:t xml:space="preserve">; </w:t>
      </w:r>
      <w:r w:rsidR="002A61A2">
        <w:rPr>
          <w:rFonts w:ascii="Verdana" w:hAnsi="Verdana"/>
        </w:rPr>
        <w:t>h</w:t>
      </w:r>
      <w:r w:rsidR="00BB467A">
        <w:rPr>
          <w:rFonts w:ascii="Verdana" w:hAnsi="Verdana"/>
        </w:rPr>
        <w:t xml:space="preserve">owever, </w:t>
      </w:r>
      <w:r w:rsidR="0056556F">
        <w:rPr>
          <w:rFonts w:ascii="Verdana" w:hAnsi="Verdana"/>
        </w:rPr>
        <w:t>testosterone</w:t>
      </w:r>
      <w:r w:rsidR="00BB467A">
        <w:rPr>
          <w:rFonts w:ascii="Verdana" w:hAnsi="Verdana"/>
        </w:rPr>
        <w:t xml:space="preserve"> </w:t>
      </w:r>
      <w:r w:rsidR="00410A76" w:rsidRPr="00D32338">
        <w:rPr>
          <w:rFonts w:ascii="Verdana" w:hAnsi="Verdana"/>
        </w:rPr>
        <w:t>is</w:t>
      </w:r>
      <w:r w:rsidR="00A527B8">
        <w:rPr>
          <w:rFonts w:ascii="Verdana" w:hAnsi="Verdana"/>
        </w:rPr>
        <w:t xml:space="preserve"> also</w:t>
      </w:r>
      <w:r w:rsidR="00410A76" w:rsidRPr="00D32338">
        <w:rPr>
          <w:rFonts w:ascii="Verdana" w:hAnsi="Verdana"/>
        </w:rPr>
        <w:t xml:space="preserve"> associated with </w:t>
      </w:r>
      <w:r w:rsidR="00A527B8">
        <w:rPr>
          <w:rFonts w:ascii="Verdana" w:hAnsi="Verdana"/>
        </w:rPr>
        <w:t>notable adverse</w:t>
      </w:r>
      <w:r w:rsidR="00A527B8" w:rsidRPr="00D32338">
        <w:rPr>
          <w:rFonts w:ascii="Verdana" w:hAnsi="Verdana"/>
        </w:rPr>
        <w:t xml:space="preserve"> </w:t>
      </w:r>
      <w:r w:rsidR="00410A76" w:rsidRPr="00D32338">
        <w:rPr>
          <w:rFonts w:ascii="Verdana" w:hAnsi="Verdana"/>
        </w:rPr>
        <w:t>effects</w:t>
      </w:r>
      <w:r w:rsidR="00BB467A">
        <w:rPr>
          <w:rFonts w:ascii="Verdana" w:hAnsi="Verdana"/>
        </w:rPr>
        <w:t xml:space="preserve"> and</w:t>
      </w:r>
      <w:r w:rsidR="00410A76" w:rsidRPr="00D32338">
        <w:rPr>
          <w:rFonts w:ascii="Verdana" w:hAnsi="Verdana"/>
        </w:rPr>
        <w:t xml:space="preserve"> </w:t>
      </w:r>
      <w:r w:rsidR="005E6649">
        <w:rPr>
          <w:rFonts w:ascii="Verdana" w:hAnsi="Verdana"/>
        </w:rPr>
        <w:t>whether its</w:t>
      </w:r>
      <w:r w:rsidR="00410A76" w:rsidRPr="00D32338">
        <w:rPr>
          <w:rFonts w:ascii="Verdana" w:hAnsi="Verdana"/>
        </w:rPr>
        <w:t xml:space="preserve"> benefits</w:t>
      </w:r>
      <w:r w:rsidR="005E6649">
        <w:rPr>
          <w:rFonts w:ascii="Verdana" w:hAnsi="Verdana"/>
        </w:rPr>
        <w:t xml:space="preserve"> translate</w:t>
      </w:r>
      <w:r w:rsidR="00410A76" w:rsidRPr="00D32338">
        <w:rPr>
          <w:rFonts w:ascii="Verdana" w:hAnsi="Verdana"/>
        </w:rPr>
        <w:t xml:space="preserve"> </w:t>
      </w:r>
      <w:r w:rsidR="005E6649">
        <w:rPr>
          <w:rFonts w:ascii="Verdana" w:hAnsi="Verdana"/>
        </w:rPr>
        <w:t>to improved</w:t>
      </w:r>
      <w:r w:rsidR="00410A76" w:rsidRPr="00D32338">
        <w:rPr>
          <w:rFonts w:ascii="Verdana" w:hAnsi="Verdana"/>
        </w:rPr>
        <w:t xml:space="preserve"> muscle function </w:t>
      </w:r>
      <w:r w:rsidR="00BB467A">
        <w:rPr>
          <w:rFonts w:ascii="Verdana" w:hAnsi="Verdana"/>
        </w:rPr>
        <w:t>ha</w:t>
      </w:r>
      <w:r w:rsidR="00115FE1">
        <w:rPr>
          <w:rFonts w:ascii="Verdana" w:hAnsi="Verdana"/>
        </w:rPr>
        <w:t>s</w:t>
      </w:r>
      <w:r w:rsidR="00A527B8">
        <w:rPr>
          <w:rFonts w:ascii="Verdana" w:hAnsi="Verdana"/>
        </w:rPr>
        <w:t xml:space="preserve"> </w:t>
      </w:r>
      <w:r w:rsidR="0056556F">
        <w:rPr>
          <w:rFonts w:ascii="Verdana" w:hAnsi="Verdana"/>
        </w:rPr>
        <w:t xml:space="preserve">not </w:t>
      </w:r>
      <w:r w:rsidR="00A527B8">
        <w:rPr>
          <w:rFonts w:ascii="Verdana" w:hAnsi="Verdana"/>
        </w:rPr>
        <w:t xml:space="preserve">been </w:t>
      </w:r>
      <w:r w:rsidR="0056556F">
        <w:rPr>
          <w:rFonts w:ascii="Verdana" w:hAnsi="Verdana"/>
        </w:rPr>
        <w:t>clearly demonstrated</w:t>
      </w:r>
      <w:r w:rsidR="00806EF1">
        <w:rPr>
          <w:rFonts w:ascii="Verdana" w:hAnsi="Verdana"/>
        </w:rPr>
        <w:t xml:space="preserve"> in clinical trials</w:t>
      </w:r>
      <w:r w:rsidR="00C737CC" w:rsidRPr="00D32338">
        <w:rPr>
          <w:rFonts w:ascii="Verdana" w:hAnsi="Verdana"/>
        </w:rPr>
        <w:t>.</w:t>
      </w:r>
      <w:r w:rsidR="00E03E96">
        <w:rPr>
          <w:rFonts w:ascii="Verdana" w:hAnsi="Verdana"/>
        </w:rPr>
        <w:t xml:space="preserve"> </w:t>
      </w:r>
      <w:r w:rsidR="00C737CC" w:rsidRPr="00D0730E">
        <w:rPr>
          <w:rFonts w:ascii="Verdana" w:hAnsi="Verdana"/>
        </w:rPr>
        <w:t xml:space="preserve">Atkinson </w:t>
      </w:r>
      <w:r w:rsidR="00C737CC" w:rsidRPr="000229D5">
        <w:rPr>
          <w:rFonts w:ascii="Verdana" w:hAnsi="Verdana"/>
          <w:i/>
        </w:rPr>
        <w:t>et al</w:t>
      </w:r>
      <w:r w:rsidR="0056556F" w:rsidRPr="00D0730E">
        <w:rPr>
          <w:rFonts w:ascii="Verdana" w:hAnsi="Verdana"/>
          <w:i/>
        </w:rPr>
        <w:t>.</w:t>
      </w:r>
      <w:r w:rsidR="00C737CC" w:rsidRPr="00605128">
        <w:rPr>
          <w:rFonts w:ascii="Verdana" w:hAnsi="Verdana"/>
        </w:rPr>
        <w:t xml:space="preserve"> </w:t>
      </w:r>
      <w:r w:rsidR="002B02B0" w:rsidRPr="005734C0">
        <w:rPr>
          <w:rFonts w:ascii="Verdana" w:hAnsi="Verdana"/>
        </w:rPr>
        <w:t xml:space="preserve"> demonstrated that in </w:t>
      </w:r>
      <w:r w:rsidR="00155A25">
        <w:rPr>
          <w:rFonts w:ascii="Verdana" w:hAnsi="Verdana"/>
        </w:rPr>
        <w:t>pre</w:t>
      </w:r>
      <w:r w:rsidR="002B02B0" w:rsidRPr="005734C0">
        <w:rPr>
          <w:rFonts w:ascii="Verdana" w:hAnsi="Verdana"/>
        </w:rPr>
        <w:t>-frail and frail</w:t>
      </w:r>
      <w:r w:rsidR="00155A25">
        <w:rPr>
          <w:rFonts w:ascii="Verdana" w:hAnsi="Verdana"/>
        </w:rPr>
        <w:t xml:space="preserve"> </w:t>
      </w:r>
      <w:r w:rsidR="002B02B0" w:rsidRPr="005734C0">
        <w:rPr>
          <w:rFonts w:ascii="Verdana" w:hAnsi="Verdana"/>
        </w:rPr>
        <w:t>elderly</w:t>
      </w:r>
      <w:r w:rsidR="00D0730E" w:rsidRPr="00E9752D">
        <w:rPr>
          <w:rFonts w:ascii="Verdana" w:hAnsi="Verdana"/>
        </w:rPr>
        <w:t xml:space="preserve"> </w:t>
      </w:r>
      <w:r w:rsidR="002B02B0">
        <w:rPr>
          <w:rFonts w:ascii="Verdana" w:hAnsi="Verdana"/>
        </w:rPr>
        <w:t xml:space="preserve">men, daily treatment with </w:t>
      </w:r>
      <w:r w:rsidR="000E28CC">
        <w:rPr>
          <w:rFonts w:ascii="Verdana" w:hAnsi="Verdana"/>
        </w:rPr>
        <w:t>a</w:t>
      </w:r>
      <w:r w:rsidR="00C737CC" w:rsidRPr="00D32338">
        <w:rPr>
          <w:rFonts w:ascii="Verdana" w:hAnsi="Verdana"/>
        </w:rPr>
        <w:t xml:space="preserve"> transdermal testosterone gel (50mg) </w:t>
      </w:r>
      <w:r w:rsidR="002B02B0">
        <w:rPr>
          <w:rFonts w:ascii="Verdana" w:hAnsi="Verdana"/>
        </w:rPr>
        <w:t>increased</w:t>
      </w:r>
      <w:r w:rsidR="00C737CC" w:rsidRPr="00D32338">
        <w:rPr>
          <w:rFonts w:ascii="Verdana" w:hAnsi="Verdana"/>
        </w:rPr>
        <w:t xml:space="preserve"> testosterone</w:t>
      </w:r>
      <w:r w:rsidR="002B02B0">
        <w:rPr>
          <w:rFonts w:ascii="Verdana" w:hAnsi="Verdana"/>
        </w:rPr>
        <w:t xml:space="preserve"> levels</w:t>
      </w:r>
      <w:r w:rsidR="00C737CC" w:rsidRPr="00D32338">
        <w:rPr>
          <w:rFonts w:ascii="Verdana" w:hAnsi="Verdana"/>
        </w:rPr>
        <w:t xml:space="preserve"> from 11.6 </w:t>
      </w:r>
      <w:r w:rsidR="0056556F" w:rsidRPr="00D32338">
        <w:rPr>
          <w:rFonts w:ascii="Verdana" w:hAnsi="Verdana"/>
        </w:rPr>
        <w:t xml:space="preserve">nmol/l </w:t>
      </w:r>
      <w:r w:rsidR="00C737CC" w:rsidRPr="00D32338">
        <w:rPr>
          <w:rFonts w:ascii="Verdana" w:hAnsi="Verdana"/>
        </w:rPr>
        <w:t>(SD 3.5</w:t>
      </w:r>
      <w:r w:rsidR="0056556F">
        <w:rPr>
          <w:rFonts w:ascii="Verdana" w:hAnsi="Verdana"/>
        </w:rPr>
        <w:t xml:space="preserve"> </w:t>
      </w:r>
      <w:r w:rsidR="0056556F" w:rsidRPr="00D32338">
        <w:rPr>
          <w:rFonts w:ascii="Verdana" w:hAnsi="Verdana"/>
        </w:rPr>
        <w:t>nmol/l</w:t>
      </w:r>
      <w:r w:rsidR="00C737CC" w:rsidRPr="00D32338">
        <w:rPr>
          <w:rFonts w:ascii="Verdana" w:hAnsi="Verdana"/>
        </w:rPr>
        <w:t>) to 18.0</w:t>
      </w:r>
      <w:r w:rsidR="0056556F" w:rsidRPr="0056556F">
        <w:rPr>
          <w:rFonts w:ascii="Verdana" w:hAnsi="Verdana"/>
        </w:rPr>
        <w:t xml:space="preserve"> </w:t>
      </w:r>
      <w:r w:rsidR="0056556F" w:rsidRPr="00D32338">
        <w:rPr>
          <w:rFonts w:ascii="Verdana" w:hAnsi="Verdana"/>
        </w:rPr>
        <w:t>nmol/l</w:t>
      </w:r>
      <w:r w:rsidR="00C737CC" w:rsidRPr="00D32338">
        <w:rPr>
          <w:rFonts w:ascii="Verdana" w:hAnsi="Verdana"/>
        </w:rPr>
        <w:t xml:space="preserve"> (SD 8.1</w:t>
      </w:r>
      <w:r w:rsidR="0056556F" w:rsidRPr="0056556F">
        <w:rPr>
          <w:rFonts w:ascii="Verdana" w:hAnsi="Verdana"/>
        </w:rPr>
        <w:t xml:space="preserve"> </w:t>
      </w:r>
      <w:r w:rsidR="0056556F" w:rsidRPr="00D32338">
        <w:rPr>
          <w:rFonts w:ascii="Verdana" w:hAnsi="Verdana"/>
        </w:rPr>
        <w:t>nmol/l</w:t>
      </w:r>
      <w:r w:rsidR="00C737CC" w:rsidRPr="00D32338">
        <w:rPr>
          <w:rFonts w:ascii="Verdana" w:hAnsi="Verdana"/>
        </w:rPr>
        <w:t xml:space="preserve">) , </w:t>
      </w:r>
      <w:r w:rsidR="002B02B0">
        <w:rPr>
          <w:rFonts w:ascii="Verdana" w:hAnsi="Verdana"/>
        </w:rPr>
        <w:t xml:space="preserve">and </w:t>
      </w:r>
      <w:r w:rsidR="002B02B0" w:rsidRPr="00D32338">
        <w:rPr>
          <w:rFonts w:ascii="Verdana" w:hAnsi="Verdana"/>
        </w:rPr>
        <w:t>preserv</w:t>
      </w:r>
      <w:r w:rsidR="002B02B0">
        <w:rPr>
          <w:rFonts w:ascii="Verdana" w:hAnsi="Verdana"/>
        </w:rPr>
        <w:t>ed</w:t>
      </w:r>
      <w:r w:rsidR="002B02B0" w:rsidRPr="00D32338">
        <w:rPr>
          <w:rFonts w:ascii="Verdana" w:hAnsi="Verdana"/>
        </w:rPr>
        <w:t xml:space="preserve"> </w:t>
      </w:r>
      <w:r w:rsidR="00C737CC" w:rsidRPr="00D32338">
        <w:rPr>
          <w:rFonts w:ascii="Verdana" w:hAnsi="Verdana"/>
        </w:rPr>
        <w:t xml:space="preserve">muscle thickness, </w:t>
      </w:r>
      <w:r w:rsidR="004558DA">
        <w:rPr>
          <w:rFonts w:ascii="Verdana" w:hAnsi="Verdana"/>
        </w:rPr>
        <w:t>whereas</w:t>
      </w:r>
      <w:r w:rsidR="00C737CC" w:rsidRPr="00D32338">
        <w:rPr>
          <w:rFonts w:ascii="Verdana" w:hAnsi="Verdana"/>
        </w:rPr>
        <w:t xml:space="preserve"> a decrease</w:t>
      </w:r>
      <w:r w:rsidR="004558DA">
        <w:rPr>
          <w:rFonts w:ascii="Verdana" w:hAnsi="Verdana"/>
        </w:rPr>
        <w:t>d muscle thickness</w:t>
      </w:r>
      <w:r w:rsidR="00C737CC" w:rsidRPr="00D32338">
        <w:rPr>
          <w:rFonts w:ascii="Verdana" w:hAnsi="Verdana"/>
        </w:rPr>
        <w:t xml:space="preserve"> </w:t>
      </w:r>
      <w:r w:rsidR="004558DA">
        <w:rPr>
          <w:rFonts w:ascii="Verdana" w:hAnsi="Verdana"/>
        </w:rPr>
        <w:t xml:space="preserve">was observed </w:t>
      </w:r>
      <w:r w:rsidR="00C737CC" w:rsidRPr="00D32338">
        <w:rPr>
          <w:rFonts w:ascii="Verdana" w:hAnsi="Verdana"/>
        </w:rPr>
        <w:t xml:space="preserve">in the placebo group </w:t>
      </w:r>
      <w:r w:rsidR="00344000" w:rsidRPr="00D32338">
        <w:rPr>
          <w:rFonts w:ascii="Verdana" w:hAnsi="Verdana"/>
        </w:rPr>
        <w:t>(</w:t>
      </w:r>
      <w:r w:rsidR="00806EF1">
        <w:rPr>
          <w:rFonts w:ascii="Verdana" w:hAnsi="Verdana"/>
        </w:rPr>
        <w:t>63</w:t>
      </w:r>
      <w:r w:rsidR="00486F80" w:rsidRPr="00D32338">
        <w:rPr>
          <w:rFonts w:ascii="Verdana" w:hAnsi="Verdana"/>
        </w:rPr>
        <w:t>)</w:t>
      </w:r>
      <w:r w:rsidR="00C737CC" w:rsidRPr="00D32338">
        <w:rPr>
          <w:rFonts w:ascii="Verdana" w:hAnsi="Verdana"/>
        </w:rPr>
        <w:t xml:space="preserve">. </w:t>
      </w:r>
      <w:r w:rsidR="00460522">
        <w:rPr>
          <w:rFonts w:ascii="Verdana" w:hAnsi="Verdana"/>
        </w:rPr>
        <w:t xml:space="preserve">In </w:t>
      </w:r>
      <w:r w:rsidR="00C737CC" w:rsidRPr="00D32338">
        <w:rPr>
          <w:rFonts w:ascii="Verdana" w:hAnsi="Verdana"/>
        </w:rPr>
        <w:t xml:space="preserve">Phase </w:t>
      </w:r>
      <w:r w:rsidR="00591A64">
        <w:rPr>
          <w:rFonts w:ascii="Verdana" w:hAnsi="Verdana"/>
        </w:rPr>
        <w:t>II</w:t>
      </w:r>
      <w:r w:rsidR="00591A64" w:rsidRPr="00D32338">
        <w:rPr>
          <w:rFonts w:ascii="Verdana" w:hAnsi="Verdana"/>
        </w:rPr>
        <w:t xml:space="preserve"> </w:t>
      </w:r>
      <w:r w:rsidR="00C737CC" w:rsidRPr="00D32338">
        <w:rPr>
          <w:rFonts w:ascii="Verdana" w:hAnsi="Verdana"/>
        </w:rPr>
        <w:t>trials</w:t>
      </w:r>
      <w:r w:rsidR="00460522">
        <w:rPr>
          <w:rFonts w:ascii="Verdana" w:hAnsi="Verdana"/>
        </w:rPr>
        <w:t>,</w:t>
      </w:r>
      <w:r w:rsidR="00C737CC" w:rsidRPr="00D32338">
        <w:rPr>
          <w:rFonts w:ascii="Verdana" w:hAnsi="Verdana"/>
        </w:rPr>
        <w:t xml:space="preserve"> </w:t>
      </w:r>
      <w:r w:rsidR="00460522">
        <w:rPr>
          <w:rFonts w:ascii="Verdana" w:hAnsi="Verdana"/>
        </w:rPr>
        <w:t>treatment with the selective</w:t>
      </w:r>
      <w:r w:rsidR="002B02B0" w:rsidRPr="00D32338">
        <w:rPr>
          <w:rFonts w:ascii="Verdana" w:hAnsi="Verdana"/>
        </w:rPr>
        <w:t xml:space="preserve"> androgen receptor modulator (</w:t>
      </w:r>
      <w:r w:rsidR="00460522">
        <w:rPr>
          <w:rFonts w:ascii="Verdana" w:hAnsi="Verdana"/>
        </w:rPr>
        <w:t>SARM</w:t>
      </w:r>
      <w:r w:rsidR="002B02B0" w:rsidRPr="00D32338">
        <w:rPr>
          <w:rFonts w:ascii="Verdana" w:hAnsi="Verdana"/>
        </w:rPr>
        <w:t>)</w:t>
      </w:r>
      <w:r w:rsidR="00460522">
        <w:rPr>
          <w:rFonts w:ascii="Verdana" w:hAnsi="Verdana"/>
        </w:rPr>
        <w:t xml:space="preserve"> enbosarm,</w:t>
      </w:r>
      <w:r w:rsidR="002B02B0">
        <w:rPr>
          <w:rFonts w:ascii="Verdana" w:hAnsi="Verdana"/>
        </w:rPr>
        <w:t xml:space="preserve"> </w:t>
      </w:r>
      <w:r w:rsidR="00460522">
        <w:rPr>
          <w:rFonts w:ascii="Verdana" w:hAnsi="Verdana"/>
        </w:rPr>
        <w:t xml:space="preserve">resulted in </w:t>
      </w:r>
      <w:r w:rsidR="00C737CC" w:rsidRPr="00D32338">
        <w:rPr>
          <w:rFonts w:ascii="Verdana" w:hAnsi="Verdana"/>
        </w:rPr>
        <w:t>a dose-dependent i</w:t>
      </w:r>
      <w:r w:rsidR="00161453" w:rsidRPr="00D32338">
        <w:rPr>
          <w:rFonts w:ascii="Verdana" w:hAnsi="Verdana"/>
        </w:rPr>
        <w:t>ncrease in total lean body mass</w:t>
      </w:r>
      <w:r w:rsidR="00C737CC" w:rsidRPr="00D32338">
        <w:rPr>
          <w:rFonts w:ascii="Verdana" w:hAnsi="Verdana"/>
        </w:rPr>
        <w:t>, in addition to improvements in physical function</w:t>
      </w:r>
      <w:r w:rsidR="00115FE1">
        <w:rPr>
          <w:rFonts w:ascii="Verdana" w:hAnsi="Verdana"/>
        </w:rPr>
        <w:t>, in both male and female participants in their seventh decade</w:t>
      </w:r>
      <w:r w:rsidR="00394A00" w:rsidRPr="00D32338">
        <w:rPr>
          <w:rFonts w:ascii="Verdana" w:hAnsi="Verdana"/>
        </w:rPr>
        <w:t xml:space="preserve"> </w:t>
      </w:r>
      <w:r w:rsidR="00344000" w:rsidRPr="00D32338">
        <w:rPr>
          <w:rFonts w:ascii="Verdana" w:hAnsi="Verdana"/>
        </w:rPr>
        <w:t>(</w:t>
      </w:r>
      <w:r w:rsidR="00806EF1">
        <w:rPr>
          <w:rFonts w:ascii="Verdana" w:hAnsi="Verdana"/>
        </w:rPr>
        <w:t>64</w:t>
      </w:r>
      <w:r w:rsidR="00486F80" w:rsidRPr="00D32338">
        <w:rPr>
          <w:rFonts w:ascii="Verdana" w:hAnsi="Verdana"/>
        </w:rPr>
        <w:t>)</w:t>
      </w:r>
      <w:r w:rsidR="00C737CC" w:rsidRPr="00D32338">
        <w:rPr>
          <w:rFonts w:ascii="Verdana" w:hAnsi="Verdana"/>
        </w:rPr>
        <w:t xml:space="preserve">. </w:t>
      </w:r>
      <w:r w:rsidR="00115FE1">
        <w:rPr>
          <w:rFonts w:ascii="Verdana" w:hAnsi="Verdana"/>
        </w:rPr>
        <w:t>Furthermore, ad</w:t>
      </w:r>
      <w:r w:rsidR="00C737CC" w:rsidRPr="00D32338">
        <w:rPr>
          <w:rFonts w:ascii="Verdana" w:hAnsi="Verdana"/>
        </w:rPr>
        <w:t xml:space="preserve">ministration </w:t>
      </w:r>
      <w:r w:rsidR="00460522">
        <w:rPr>
          <w:rFonts w:ascii="Verdana" w:hAnsi="Verdana"/>
        </w:rPr>
        <w:t xml:space="preserve">of enbosarm </w:t>
      </w:r>
      <w:r w:rsidR="00C737CC" w:rsidRPr="00D32338">
        <w:rPr>
          <w:rFonts w:ascii="Verdana" w:hAnsi="Verdana"/>
        </w:rPr>
        <w:t xml:space="preserve">did not </w:t>
      </w:r>
      <w:r w:rsidR="00460522">
        <w:rPr>
          <w:rFonts w:ascii="Verdana" w:hAnsi="Verdana"/>
        </w:rPr>
        <w:t>seem</w:t>
      </w:r>
      <w:r w:rsidR="00C737CC" w:rsidRPr="00D32338">
        <w:rPr>
          <w:rFonts w:ascii="Verdana" w:hAnsi="Verdana"/>
        </w:rPr>
        <w:t xml:space="preserve"> to be associated with an increased risk of adverse effects</w:t>
      </w:r>
      <w:r w:rsidR="00161453" w:rsidRPr="00D32338">
        <w:rPr>
          <w:rFonts w:ascii="Verdana" w:hAnsi="Verdana"/>
        </w:rPr>
        <w:t xml:space="preserve">. </w:t>
      </w:r>
      <w:r w:rsidR="00460522">
        <w:rPr>
          <w:rFonts w:ascii="Verdana" w:hAnsi="Verdana"/>
        </w:rPr>
        <w:t>Results</w:t>
      </w:r>
      <w:r w:rsidR="00161453" w:rsidRPr="00D32338">
        <w:rPr>
          <w:rFonts w:ascii="Verdana" w:hAnsi="Verdana"/>
        </w:rPr>
        <w:t xml:space="preserve"> of a </w:t>
      </w:r>
      <w:r w:rsidR="005D2B67">
        <w:rPr>
          <w:rFonts w:ascii="Verdana" w:hAnsi="Verdana"/>
        </w:rPr>
        <w:t xml:space="preserve">Phase II </w:t>
      </w:r>
      <w:r w:rsidR="00161453" w:rsidRPr="00D32338">
        <w:rPr>
          <w:rFonts w:ascii="Verdana" w:hAnsi="Verdana"/>
        </w:rPr>
        <w:t>trial</w:t>
      </w:r>
      <w:r w:rsidR="00E03E96">
        <w:rPr>
          <w:rFonts w:ascii="Verdana" w:hAnsi="Verdana"/>
        </w:rPr>
        <w:t xml:space="preserve"> </w:t>
      </w:r>
      <w:r w:rsidR="00460522">
        <w:rPr>
          <w:rFonts w:ascii="Verdana" w:hAnsi="Verdana"/>
        </w:rPr>
        <w:t>of</w:t>
      </w:r>
      <w:r w:rsidR="00591A64" w:rsidRPr="00D32338">
        <w:rPr>
          <w:rFonts w:ascii="Verdana" w:hAnsi="Verdana"/>
        </w:rPr>
        <w:t xml:space="preserve"> </w:t>
      </w:r>
      <w:r w:rsidR="00161453" w:rsidRPr="00D32338">
        <w:rPr>
          <w:rFonts w:ascii="Verdana" w:hAnsi="Verdana"/>
        </w:rPr>
        <w:t xml:space="preserve">another </w:t>
      </w:r>
      <w:r w:rsidR="00460522">
        <w:rPr>
          <w:rFonts w:ascii="Verdana" w:hAnsi="Verdana"/>
        </w:rPr>
        <w:t>SARM,</w:t>
      </w:r>
      <w:r w:rsidR="00161453" w:rsidRPr="00D32338">
        <w:rPr>
          <w:rFonts w:ascii="Verdana" w:hAnsi="Verdana"/>
        </w:rPr>
        <w:t xml:space="preserve"> MK-</w:t>
      </w:r>
      <w:r w:rsidR="00394A00" w:rsidRPr="00D32338">
        <w:rPr>
          <w:rFonts w:ascii="Verdana" w:hAnsi="Verdana"/>
        </w:rPr>
        <w:t>0773</w:t>
      </w:r>
      <w:r w:rsidR="00460522">
        <w:rPr>
          <w:rFonts w:ascii="Verdana" w:hAnsi="Verdana"/>
        </w:rPr>
        <w:t>,</w:t>
      </w:r>
      <w:r w:rsidR="00394A00" w:rsidRPr="00D32338">
        <w:rPr>
          <w:rFonts w:ascii="Verdana" w:hAnsi="Verdana"/>
        </w:rPr>
        <w:t xml:space="preserve"> were published in 2013</w:t>
      </w:r>
      <w:r w:rsidR="00344000" w:rsidRPr="00D32338">
        <w:rPr>
          <w:rFonts w:ascii="Verdana" w:hAnsi="Verdana"/>
        </w:rPr>
        <w:t xml:space="preserve"> (</w:t>
      </w:r>
      <w:r w:rsidR="00806EF1">
        <w:rPr>
          <w:rFonts w:ascii="Verdana" w:hAnsi="Verdana"/>
        </w:rPr>
        <w:t>65</w:t>
      </w:r>
      <w:r w:rsidR="00486F80" w:rsidRPr="00D32338">
        <w:rPr>
          <w:rFonts w:ascii="Verdana" w:hAnsi="Verdana"/>
        </w:rPr>
        <w:t>)</w:t>
      </w:r>
      <w:r w:rsidR="00161453" w:rsidRPr="00D32338">
        <w:rPr>
          <w:rFonts w:ascii="Verdana" w:hAnsi="Verdana"/>
        </w:rPr>
        <w:t xml:space="preserve">; in this </w:t>
      </w:r>
      <w:r w:rsidR="00E34AE4" w:rsidRPr="00D32338">
        <w:rPr>
          <w:rFonts w:ascii="Verdana" w:hAnsi="Verdana"/>
        </w:rPr>
        <w:t>double blind</w:t>
      </w:r>
      <w:r w:rsidR="00E34AE4">
        <w:rPr>
          <w:rFonts w:ascii="Verdana" w:hAnsi="Verdana"/>
        </w:rPr>
        <w:t>, placebo-</w:t>
      </w:r>
      <w:r w:rsidR="00E34AE4" w:rsidRPr="00D32338">
        <w:rPr>
          <w:rFonts w:ascii="Verdana" w:hAnsi="Verdana"/>
        </w:rPr>
        <w:t>controlled trial</w:t>
      </w:r>
      <w:r w:rsidR="00161453" w:rsidRPr="00D32338">
        <w:rPr>
          <w:rFonts w:ascii="Verdana" w:hAnsi="Verdana"/>
        </w:rPr>
        <w:t xml:space="preserve"> </w:t>
      </w:r>
      <w:r w:rsidR="00E34AE4">
        <w:rPr>
          <w:rFonts w:ascii="Verdana" w:hAnsi="Verdana"/>
        </w:rPr>
        <w:t xml:space="preserve">involving </w:t>
      </w:r>
      <w:r w:rsidR="00161453" w:rsidRPr="00D32338">
        <w:rPr>
          <w:rFonts w:ascii="Verdana" w:hAnsi="Verdana"/>
        </w:rPr>
        <w:t>170 women with sarcopenia</w:t>
      </w:r>
      <w:r w:rsidR="00E34AE4">
        <w:rPr>
          <w:rFonts w:ascii="Verdana" w:hAnsi="Verdana"/>
        </w:rPr>
        <w:t>,</w:t>
      </w:r>
      <w:r w:rsidR="00161453" w:rsidRPr="00D32338">
        <w:rPr>
          <w:rFonts w:ascii="Verdana" w:hAnsi="Verdana"/>
        </w:rPr>
        <w:t xml:space="preserve"> lean body mass </w:t>
      </w:r>
      <w:r w:rsidR="00E34AE4">
        <w:rPr>
          <w:rFonts w:ascii="Verdana" w:hAnsi="Verdana"/>
        </w:rPr>
        <w:lastRenderedPageBreak/>
        <w:t xml:space="preserve">significantly increased in MK-0773-treated patients </w:t>
      </w:r>
      <w:r w:rsidR="00161453" w:rsidRPr="00D32338">
        <w:rPr>
          <w:rFonts w:ascii="Verdana" w:hAnsi="Verdana"/>
        </w:rPr>
        <w:t>at 6 months, without evidence of androgeni</w:t>
      </w:r>
      <w:r w:rsidR="00115FE1">
        <w:rPr>
          <w:rFonts w:ascii="Verdana" w:hAnsi="Verdana"/>
        </w:rPr>
        <w:t>z</w:t>
      </w:r>
      <w:r w:rsidR="00161453" w:rsidRPr="00D32338">
        <w:rPr>
          <w:rFonts w:ascii="Verdana" w:hAnsi="Verdana"/>
        </w:rPr>
        <w:t>ation</w:t>
      </w:r>
      <w:r w:rsidR="00591A64">
        <w:rPr>
          <w:rFonts w:ascii="Verdana" w:hAnsi="Verdana"/>
        </w:rPr>
        <w:t>.</w:t>
      </w:r>
      <w:r w:rsidR="00161453" w:rsidRPr="00D32338">
        <w:rPr>
          <w:rFonts w:ascii="Verdana" w:hAnsi="Verdana"/>
        </w:rPr>
        <w:t xml:space="preserve"> </w:t>
      </w:r>
      <w:r w:rsidR="00591A64">
        <w:rPr>
          <w:rFonts w:ascii="Verdana" w:hAnsi="Verdana"/>
        </w:rPr>
        <w:t>P</w:t>
      </w:r>
      <w:r w:rsidR="00161453" w:rsidRPr="00D32338">
        <w:rPr>
          <w:rFonts w:ascii="Verdana" w:hAnsi="Verdana"/>
        </w:rPr>
        <w:t xml:space="preserve">hysical performance </w:t>
      </w:r>
      <w:r w:rsidR="00E34AE4">
        <w:rPr>
          <w:rFonts w:ascii="Verdana" w:hAnsi="Verdana"/>
        </w:rPr>
        <w:t>showed a trend towards</w:t>
      </w:r>
      <w:r w:rsidR="00E34AE4" w:rsidRPr="00D32338">
        <w:rPr>
          <w:rFonts w:ascii="Verdana" w:hAnsi="Verdana"/>
        </w:rPr>
        <w:t xml:space="preserve"> </w:t>
      </w:r>
      <w:r w:rsidR="00161453" w:rsidRPr="00D32338">
        <w:rPr>
          <w:rFonts w:ascii="Verdana" w:hAnsi="Verdana"/>
        </w:rPr>
        <w:t>improve</w:t>
      </w:r>
      <w:r w:rsidR="00E34AE4">
        <w:rPr>
          <w:rFonts w:ascii="Verdana" w:hAnsi="Verdana"/>
        </w:rPr>
        <w:t>ment</w:t>
      </w:r>
      <w:r w:rsidR="00161453" w:rsidRPr="00D32338">
        <w:rPr>
          <w:rFonts w:ascii="Verdana" w:hAnsi="Verdana"/>
        </w:rPr>
        <w:t xml:space="preserve"> over </w:t>
      </w:r>
      <w:r w:rsidR="005D2B67">
        <w:rPr>
          <w:rFonts w:ascii="Verdana" w:hAnsi="Verdana"/>
        </w:rPr>
        <w:t xml:space="preserve">the </w:t>
      </w:r>
      <w:r w:rsidR="00E34AE4" w:rsidRPr="00D32338">
        <w:rPr>
          <w:rFonts w:ascii="Verdana" w:hAnsi="Verdana"/>
        </w:rPr>
        <w:t>follow</w:t>
      </w:r>
      <w:r w:rsidR="00E34AE4">
        <w:rPr>
          <w:rFonts w:ascii="Verdana" w:hAnsi="Verdana"/>
        </w:rPr>
        <w:t>-</w:t>
      </w:r>
      <w:r w:rsidR="00591A64" w:rsidRPr="00D32338">
        <w:rPr>
          <w:rFonts w:ascii="Verdana" w:hAnsi="Verdana"/>
        </w:rPr>
        <w:t>up</w:t>
      </w:r>
      <w:r w:rsidR="005734C0">
        <w:rPr>
          <w:rFonts w:ascii="Verdana" w:hAnsi="Verdana"/>
        </w:rPr>
        <w:t xml:space="preserve"> </w:t>
      </w:r>
      <w:r w:rsidR="005D2B67">
        <w:rPr>
          <w:rFonts w:ascii="Verdana" w:hAnsi="Verdana"/>
        </w:rPr>
        <w:t>period</w:t>
      </w:r>
      <w:r w:rsidR="00591A64">
        <w:rPr>
          <w:rFonts w:ascii="Verdana" w:hAnsi="Verdana"/>
        </w:rPr>
        <w:t>;</w:t>
      </w:r>
      <w:r w:rsidR="00161453" w:rsidRPr="00D32338">
        <w:rPr>
          <w:rFonts w:ascii="Verdana" w:hAnsi="Verdana"/>
        </w:rPr>
        <w:t xml:space="preserve"> </w:t>
      </w:r>
      <w:r w:rsidR="00591A64">
        <w:rPr>
          <w:rFonts w:ascii="Verdana" w:hAnsi="Verdana"/>
        </w:rPr>
        <w:t xml:space="preserve">however, </w:t>
      </w:r>
      <w:r w:rsidR="00161453" w:rsidRPr="00D32338">
        <w:rPr>
          <w:rFonts w:ascii="Verdana" w:hAnsi="Verdana"/>
        </w:rPr>
        <w:t>this</w:t>
      </w:r>
      <w:r w:rsidR="00591A64">
        <w:rPr>
          <w:rFonts w:ascii="Verdana" w:hAnsi="Verdana"/>
        </w:rPr>
        <w:t xml:space="preserve"> </w:t>
      </w:r>
      <w:r w:rsidR="00E34AE4">
        <w:rPr>
          <w:rFonts w:ascii="Verdana" w:hAnsi="Verdana"/>
        </w:rPr>
        <w:t>finding</w:t>
      </w:r>
      <w:r w:rsidR="00161453" w:rsidRPr="00D32338">
        <w:rPr>
          <w:rFonts w:ascii="Verdana" w:hAnsi="Verdana"/>
        </w:rPr>
        <w:t xml:space="preserve"> was not statistically significant. </w:t>
      </w:r>
      <w:r w:rsidR="00591A64">
        <w:rPr>
          <w:rFonts w:ascii="Verdana" w:hAnsi="Verdana"/>
        </w:rPr>
        <w:t xml:space="preserve">Several patients in the treatment group </w:t>
      </w:r>
      <w:r w:rsidR="00E34AE4">
        <w:rPr>
          <w:rFonts w:ascii="Verdana" w:hAnsi="Verdana"/>
        </w:rPr>
        <w:t xml:space="preserve">had </w:t>
      </w:r>
      <w:r w:rsidR="00161453" w:rsidRPr="00D32338">
        <w:rPr>
          <w:rFonts w:ascii="Verdana" w:hAnsi="Verdana"/>
        </w:rPr>
        <w:t xml:space="preserve">elevated </w:t>
      </w:r>
      <w:r w:rsidR="00E34AE4">
        <w:rPr>
          <w:rFonts w:ascii="Verdana" w:hAnsi="Verdana"/>
        </w:rPr>
        <w:t xml:space="preserve">levels of </w:t>
      </w:r>
      <w:r w:rsidR="00161453" w:rsidRPr="00D32338">
        <w:rPr>
          <w:rFonts w:ascii="Verdana" w:hAnsi="Verdana"/>
        </w:rPr>
        <w:t>transaminases but this</w:t>
      </w:r>
      <w:r w:rsidR="00591A64">
        <w:rPr>
          <w:rFonts w:ascii="Verdana" w:hAnsi="Verdana"/>
        </w:rPr>
        <w:t xml:space="preserve"> clinical feature</w:t>
      </w:r>
      <w:r w:rsidR="00161453" w:rsidRPr="00D32338">
        <w:rPr>
          <w:rFonts w:ascii="Verdana" w:hAnsi="Verdana"/>
        </w:rPr>
        <w:t xml:space="preserve"> resolved on study discontinuation. </w:t>
      </w:r>
    </w:p>
    <w:p w14:paraId="220FE8F1" w14:textId="00E8BD39" w:rsidR="009B05AA" w:rsidRPr="00D32338" w:rsidRDefault="009D2F16" w:rsidP="00D94656">
      <w:pPr>
        <w:spacing w:line="360" w:lineRule="auto"/>
        <w:jc w:val="both"/>
        <w:rPr>
          <w:rFonts w:ascii="Verdana" w:hAnsi="Verdana"/>
        </w:rPr>
      </w:pPr>
      <w:r>
        <w:rPr>
          <w:rFonts w:ascii="Verdana" w:hAnsi="Verdana"/>
        </w:rPr>
        <w:t>Myostatin is an inhibitor of muscle growth and hence a potential target for preventing or reversing muscle loss; s</w:t>
      </w:r>
      <w:r w:rsidR="00BB13C1">
        <w:rPr>
          <w:rFonts w:ascii="Verdana" w:hAnsi="Verdana"/>
        </w:rPr>
        <w:t>everal studies have presented evidence for the potential benefits of targeting the myostatin pathway for improving muscle function.</w:t>
      </w:r>
      <w:r w:rsidR="0027788A">
        <w:rPr>
          <w:rFonts w:ascii="Verdana" w:hAnsi="Verdana"/>
        </w:rPr>
        <w:t xml:space="preserve"> For example, r</w:t>
      </w:r>
      <w:r w:rsidR="00161453" w:rsidRPr="00D32338">
        <w:rPr>
          <w:rFonts w:ascii="Verdana" w:hAnsi="Verdana"/>
        </w:rPr>
        <w:t>ecent</w:t>
      </w:r>
      <w:r w:rsidR="00155A25">
        <w:rPr>
          <w:rFonts w:ascii="Verdana" w:hAnsi="Verdana"/>
        </w:rPr>
        <w:t xml:space="preserve"> </w:t>
      </w:r>
      <w:r w:rsidR="00161453" w:rsidRPr="00D32338">
        <w:rPr>
          <w:rFonts w:ascii="Verdana" w:hAnsi="Verdana"/>
        </w:rPr>
        <w:t xml:space="preserve">work </w:t>
      </w:r>
      <w:r w:rsidR="00155A25">
        <w:rPr>
          <w:rFonts w:ascii="Verdana" w:hAnsi="Verdana"/>
        </w:rPr>
        <w:t xml:space="preserve">in 2015 </w:t>
      </w:r>
      <w:r w:rsidR="00377101">
        <w:rPr>
          <w:rFonts w:ascii="Verdana" w:hAnsi="Verdana"/>
        </w:rPr>
        <w:t>into</w:t>
      </w:r>
      <w:r w:rsidR="00161453" w:rsidRPr="00D32338">
        <w:rPr>
          <w:rFonts w:ascii="Verdana" w:hAnsi="Verdana"/>
        </w:rPr>
        <w:t xml:space="preserve"> a humanised monoclonal myostatin antibody that </w:t>
      </w:r>
      <w:r w:rsidR="00674E74">
        <w:rPr>
          <w:rFonts w:ascii="Verdana" w:hAnsi="Verdana"/>
        </w:rPr>
        <w:t>binds</w:t>
      </w:r>
      <w:r w:rsidR="00161453" w:rsidRPr="00D32338">
        <w:rPr>
          <w:rFonts w:ascii="Verdana" w:hAnsi="Verdana"/>
        </w:rPr>
        <w:t xml:space="preserve"> and neutrali</w:t>
      </w:r>
      <w:r w:rsidR="00C35805">
        <w:rPr>
          <w:rFonts w:ascii="Verdana" w:hAnsi="Verdana"/>
        </w:rPr>
        <w:t>z</w:t>
      </w:r>
      <w:r w:rsidR="00161453" w:rsidRPr="00D32338">
        <w:rPr>
          <w:rFonts w:ascii="Verdana" w:hAnsi="Verdana"/>
        </w:rPr>
        <w:t xml:space="preserve">es myostatin </w:t>
      </w:r>
      <w:r w:rsidR="00377101">
        <w:rPr>
          <w:rFonts w:ascii="Verdana" w:hAnsi="Verdana"/>
        </w:rPr>
        <w:t xml:space="preserve">suggests </w:t>
      </w:r>
      <w:r w:rsidR="00BB13C1">
        <w:rPr>
          <w:rFonts w:ascii="Verdana" w:hAnsi="Verdana"/>
        </w:rPr>
        <w:t xml:space="preserve">that </w:t>
      </w:r>
      <w:r w:rsidR="00377101">
        <w:rPr>
          <w:rFonts w:ascii="Verdana" w:hAnsi="Verdana"/>
        </w:rPr>
        <w:t>treatment with this antibody can</w:t>
      </w:r>
      <w:r w:rsidR="00161453" w:rsidRPr="00D32338">
        <w:rPr>
          <w:rFonts w:ascii="Verdana" w:hAnsi="Verdana"/>
        </w:rPr>
        <w:t xml:space="preserve"> increase lean mass and </w:t>
      </w:r>
      <w:r w:rsidR="00E34AE4">
        <w:rPr>
          <w:rFonts w:ascii="Verdana" w:hAnsi="Verdana"/>
        </w:rPr>
        <w:t xml:space="preserve">might </w:t>
      </w:r>
      <w:r w:rsidR="00161453" w:rsidRPr="00D32338">
        <w:rPr>
          <w:rFonts w:ascii="Verdana" w:hAnsi="Verdana"/>
        </w:rPr>
        <w:t>also improve function</w:t>
      </w:r>
      <w:r w:rsidR="00394A00" w:rsidRPr="00D32338">
        <w:rPr>
          <w:rFonts w:ascii="Verdana" w:hAnsi="Verdana"/>
        </w:rPr>
        <w:t xml:space="preserve">al measures of muscle power </w:t>
      </w:r>
      <w:r w:rsidR="00344000" w:rsidRPr="00D32338">
        <w:rPr>
          <w:rFonts w:ascii="Verdana" w:hAnsi="Verdana"/>
        </w:rPr>
        <w:t>(</w:t>
      </w:r>
      <w:r w:rsidR="00806EF1">
        <w:rPr>
          <w:rFonts w:ascii="Verdana" w:hAnsi="Verdana"/>
        </w:rPr>
        <w:t>66</w:t>
      </w:r>
      <w:r w:rsidR="00486F80" w:rsidRPr="00D32338">
        <w:rPr>
          <w:rFonts w:ascii="Verdana" w:hAnsi="Verdana"/>
        </w:rPr>
        <w:t>)</w:t>
      </w:r>
      <w:r w:rsidR="00161453" w:rsidRPr="00D32338">
        <w:rPr>
          <w:rFonts w:ascii="Verdana" w:hAnsi="Verdana"/>
        </w:rPr>
        <w:t xml:space="preserve">. </w:t>
      </w:r>
      <w:r w:rsidR="0089054B" w:rsidRPr="0089054B">
        <w:rPr>
          <w:rFonts w:ascii="Verdana" w:hAnsi="Verdana"/>
        </w:rPr>
        <w:t xml:space="preserve">In a phase II trial conducted on patients aged 75 years or older who had fallen in the past year, patients treated with this antibody reported a higher muscle mass </w:t>
      </w:r>
      <w:r w:rsidR="00EA24E5" w:rsidRPr="00D32338">
        <w:rPr>
          <w:rFonts w:ascii="Verdana" w:hAnsi="Verdana"/>
        </w:rPr>
        <w:t>(</w:t>
      </w:r>
      <w:r w:rsidR="0089054B">
        <w:rPr>
          <w:rFonts w:ascii="Verdana" w:hAnsi="Verdana"/>
        </w:rPr>
        <w:t xml:space="preserve">0.43kg, </w:t>
      </w:r>
      <w:r w:rsidR="00EA24E5" w:rsidRPr="00D32338">
        <w:rPr>
          <w:rFonts w:ascii="Verdana" w:hAnsi="Verdana"/>
        </w:rPr>
        <w:t>95% CI 0.192</w:t>
      </w:r>
      <w:r w:rsidR="00377101" w:rsidRPr="00377101">
        <w:rPr>
          <w:rFonts w:ascii="Verdana" w:hAnsi="Verdana"/>
        </w:rPr>
        <w:t>–</w:t>
      </w:r>
      <w:r w:rsidR="00EA24E5" w:rsidRPr="00D32338">
        <w:rPr>
          <w:rFonts w:ascii="Verdana" w:hAnsi="Verdana"/>
        </w:rPr>
        <w:t>0.660)</w:t>
      </w:r>
      <w:r w:rsidR="0089054B">
        <w:rPr>
          <w:rFonts w:ascii="Verdana" w:hAnsi="Verdana"/>
        </w:rPr>
        <w:t xml:space="preserve"> after 24 weeks when compared with the placebo group, in addition to demonstrating</w:t>
      </w:r>
      <w:r w:rsidR="00EA24E5" w:rsidRPr="00D32338">
        <w:rPr>
          <w:rFonts w:ascii="Verdana" w:hAnsi="Verdana"/>
        </w:rPr>
        <w:t xml:space="preserve"> significant </w:t>
      </w:r>
      <w:r w:rsidR="0089054B">
        <w:rPr>
          <w:rFonts w:ascii="Verdana" w:hAnsi="Verdana"/>
        </w:rPr>
        <w:t>improvements</w:t>
      </w:r>
      <w:r w:rsidR="0089054B" w:rsidRPr="00D32338">
        <w:rPr>
          <w:rFonts w:ascii="Verdana" w:hAnsi="Verdana"/>
        </w:rPr>
        <w:t xml:space="preserve"> </w:t>
      </w:r>
      <w:r w:rsidR="00EA24E5" w:rsidRPr="00D32338">
        <w:rPr>
          <w:rFonts w:ascii="Verdana" w:hAnsi="Verdana"/>
        </w:rPr>
        <w:t xml:space="preserve">in stair climbing time, chair rise with arms and fast gait speed </w:t>
      </w:r>
      <w:r w:rsidR="00486F80" w:rsidRPr="00D32338">
        <w:rPr>
          <w:rFonts w:ascii="Verdana" w:hAnsi="Verdana"/>
        </w:rPr>
        <w:t>(</w:t>
      </w:r>
      <w:r w:rsidR="00806EF1">
        <w:rPr>
          <w:rFonts w:ascii="Verdana" w:hAnsi="Verdana"/>
        </w:rPr>
        <w:t>66</w:t>
      </w:r>
      <w:r w:rsidR="00486F80" w:rsidRPr="00D32338">
        <w:rPr>
          <w:rFonts w:ascii="Verdana" w:hAnsi="Verdana"/>
        </w:rPr>
        <w:t>)</w:t>
      </w:r>
      <w:r w:rsidR="00EA24E5" w:rsidRPr="00D32338">
        <w:rPr>
          <w:rFonts w:ascii="Verdana" w:hAnsi="Verdana"/>
        </w:rPr>
        <w:t xml:space="preserve">. </w:t>
      </w:r>
      <w:r w:rsidR="002319D4" w:rsidRPr="00D32338">
        <w:rPr>
          <w:rFonts w:ascii="Verdana" w:hAnsi="Verdana"/>
        </w:rPr>
        <w:t>Th</w:t>
      </w:r>
      <w:r w:rsidR="00377101">
        <w:rPr>
          <w:rFonts w:ascii="Verdana" w:hAnsi="Verdana"/>
        </w:rPr>
        <w:t>ese results</w:t>
      </w:r>
      <w:r w:rsidR="004E2DD3">
        <w:rPr>
          <w:rFonts w:ascii="Verdana" w:hAnsi="Verdana"/>
        </w:rPr>
        <w:t xml:space="preserve"> </w:t>
      </w:r>
      <w:r w:rsidR="002319D4" w:rsidRPr="00D32338">
        <w:rPr>
          <w:rFonts w:ascii="Verdana" w:hAnsi="Verdana"/>
        </w:rPr>
        <w:t xml:space="preserve">follow previous </w:t>
      </w:r>
      <w:r w:rsidR="00745DC1" w:rsidRPr="00D32338">
        <w:rPr>
          <w:rFonts w:ascii="Verdana" w:hAnsi="Verdana"/>
        </w:rPr>
        <w:t>approval for</w:t>
      </w:r>
      <w:r w:rsidR="004E2DD3">
        <w:rPr>
          <w:rFonts w:ascii="Verdana" w:hAnsi="Verdana"/>
        </w:rPr>
        <w:t xml:space="preserve"> </w:t>
      </w:r>
      <w:r w:rsidR="00CE4468">
        <w:rPr>
          <w:rFonts w:ascii="Verdana" w:hAnsi="Verdana"/>
        </w:rPr>
        <w:t xml:space="preserve">the </w:t>
      </w:r>
      <w:r w:rsidR="004E2DD3">
        <w:rPr>
          <w:rFonts w:ascii="Verdana" w:hAnsi="Verdana"/>
        </w:rPr>
        <w:t>use of</w:t>
      </w:r>
      <w:r w:rsidR="00E03E96">
        <w:rPr>
          <w:rFonts w:ascii="Verdana" w:hAnsi="Verdana"/>
        </w:rPr>
        <w:t xml:space="preserve"> </w:t>
      </w:r>
      <w:r w:rsidR="00745DC1" w:rsidRPr="00D32338">
        <w:rPr>
          <w:rFonts w:ascii="Verdana" w:hAnsi="Verdana"/>
        </w:rPr>
        <w:t xml:space="preserve">this therapy </w:t>
      </w:r>
      <w:r w:rsidR="004E2DD3">
        <w:rPr>
          <w:rFonts w:ascii="Verdana" w:hAnsi="Verdana"/>
        </w:rPr>
        <w:t>in</w:t>
      </w:r>
      <w:r w:rsidR="00745DC1" w:rsidRPr="00D32338">
        <w:rPr>
          <w:rFonts w:ascii="Verdana" w:hAnsi="Verdana"/>
        </w:rPr>
        <w:t xml:space="preserve"> the treatment</w:t>
      </w:r>
      <w:r w:rsidR="00CA3175" w:rsidRPr="00D32338">
        <w:rPr>
          <w:rFonts w:ascii="Verdana" w:hAnsi="Verdana"/>
        </w:rPr>
        <w:t xml:space="preserve"> of inclusion body myositis</w:t>
      </w:r>
      <w:r w:rsidR="00371F0E">
        <w:rPr>
          <w:rFonts w:ascii="Verdana" w:hAnsi="Verdana"/>
        </w:rPr>
        <w:t xml:space="preserve"> (IBM);</w:t>
      </w:r>
      <w:r w:rsidR="00CE4468">
        <w:rPr>
          <w:rFonts w:ascii="Verdana" w:hAnsi="Verdana"/>
        </w:rPr>
        <w:t xml:space="preserve"> </w:t>
      </w:r>
      <w:r w:rsidR="00371F0E">
        <w:rPr>
          <w:rFonts w:ascii="Verdana" w:hAnsi="Verdana"/>
        </w:rPr>
        <w:t>in patients with IBM</w:t>
      </w:r>
      <w:r w:rsidR="00CA3175" w:rsidRPr="00D32338">
        <w:rPr>
          <w:rFonts w:ascii="Verdana" w:hAnsi="Verdana"/>
        </w:rPr>
        <w:t xml:space="preserve"> a single dose of therapy increase</w:t>
      </w:r>
      <w:r w:rsidR="00E34AE4">
        <w:rPr>
          <w:rFonts w:ascii="Verdana" w:hAnsi="Verdana"/>
        </w:rPr>
        <w:t>d</w:t>
      </w:r>
      <w:r w:rsidR="00371F0E">
        <w:rPr>
          <w:rFonts w:ascii="Verdana" w:hAnsi="Verdana"/>
        </w:rPr>
        <w:t xml:space="preserve"> their</w:t>
      </w:r>
      <w:r w:rsidR="00E03E96">
        <w:rPr>
          <w:rFonts w:ascii="Verdana" w:hAnsi="Verdana"/>
        </w:rPr>
        <w:t xml:space="preserve"> </w:t>
      </w:r>
      <w:r w:rsidR="00CA3175" w:rsidRPr="00D32338">
        <w:rPr>
          <w:rFonts w:ascii="Verdana" w:hAnsi="Verdana"/>
        </w:rPr>
        <w:t>6</w:t>
      </w:r>
      <w:r w:rsidR="004E2DD3">
        <w:rPr>
          <w:rFonts w:ascii="Verdana" w:hAnsi="Verdana"/>
        </w:rPr>
        <w:t> </w:t>
      </w:r>
      <w:r w:rsidR="00CA3175" w:rsidRPr="00D32338">
        <w:rPr>
          <w:rFonts w:ascii="Verdana" w:hAnsi="Verdana"/>
        </w:rPr>
        <w:t>m</w:t>
      </w:r>
      <w:r w:rsidR="004E2DD3">
        <w:rPr>
          <w:rFonts w:ascii="Verdana" w:hAnsi="Verdana"/>
        </w:rPr>
        <w:t>in</w:t>
      </w:r>
      <w:r w:rsidR="00CA3175" w:rsidRPr="00D32338">
        <w:rPr>
          <w:rFonts w:ascii="Verdana" w:hAnsi="Verdana"/>
        </w:rPr>
        <w:t xml:space="preserve"> walking distance </w:t>
      </w:r>
      <w:r w:rsidR="00371F0E">
        <w:rPr>
          <w:rFonts w:ascii="Verdana" w:hAnsi="Verdana"/>
        </w:rPr>
        <w:t>by</w:t>
      </w:r>
      <w:r w:rsidR="00CA3175" w:rsidRPr="00D32338">
        <w:rPr>
          <w:rFonts w:ascii="Verdana" w:hAnsi="Verdana"/>
        </w:rPr>
        <w:t xml:space="preserve"> 52 m </w:t>
      </w:r>
      <w:r w:rsidR="00377101">
        <w:rPr>
          <w:rFonts w:ascii="Verdana" w:hAnsi="Verdana"/>
        </w:rPr>
        <w:t>compared with</w:t>
      </w:r>
      <w:r w:rsidR="00377101" w:rsidRPr="00D32338">
        <w:rPr>
          <w:rFonts w:ascii="Verdana" w:hAnsi="Verdana"/>
        </w:rPr>
        <w:t xml:space="preserve"> </w:t>
      </w:r>
      <w:r w:rsidR="00CA3175" w:rsidRPr="00D32338">
        <w:rPr>
          <w:rFonts w:ascii="Verdana" w:hAnsi="Verdana"/>
        </w:rPr>
        <w:t>placebo</w:t>
      </w:r>
      <w:r w:rsidR="00745DC1" w:rsidRPr="00D32338">
        <w:rPr>
          <w:rFonts w:ascii="Verdana" w:hAnsi="Verdana"/>
        </w:rPr>
        <w:t xml:space="preserve"> </w:t>
      </w:r>
      <w:r w:rsidR="00344000" w:rsidRPr="00D32338">
        <w:rPr>
          <w:rFonts w:ascii="Verdana" w:hAnsi="Verdana"/>
        </w:rPr>
        <w:t>(</w:t>
      </w:r>
      <w:r w:rsidR="00806EF1">
        <w:rPr>
          <w:rFonts w:ascii="Verdana" w:hAnsi="Verdana"/>
        </w:rPr>
        <w:t>67</w:t>
      </w:r>
      <w:r w:rsidR="00486F80" w:rsidRPr="00D32338">
        <w:rPr>
          <w:rFonts w:ascii="Verdana" w:hAnsi="Verdana"/>
        </w:rPr>
        <w:t>).</w:t>
      </w:r>
      <w:r w:rsidR="00371F0E">
        <w:rPr>
          <w:rFonts w:ascii="Verdana" w:hAnsi="Verdana"/>
        </w:rPr>
        <w:t xml:space="preserve"> </w:t>
      </w:r>
      <w:r w:rsidR="003C4C72">
        <w:rPr>
          <w:rFonts w:ascii="Verdana" w:hAnsi="Verdana"/>
        </w:rPr>
        <w:t xml:space="preserve">Myostatin signalling is mediated by the </w:t>
      </w:r>
      <w:r w:rsidR="003C4C72" w:rsidRPr="00BB13C1">
        <w:rPr>
          <w:rFonts w:ascii="Verdana" w:hAnsi="Verdana"/>
        </w:rPr>
        <w:t>transmembrane kinase receptor</w:t>
      </w:r>
      <w:r w:rsidR="003C4C72" w:rsidDel="003C4C72">
        <w:rPr>
          <w:rFonts w:ascii="Verdana" w:hAnsi="Verdana"/>
        </w:rPr>
        <w:t xml:space="preserve"> </w:t>
      </w:r>
      <w:r w:rsidR="00371F0E">
        <w:rPr>
          <w:rFonts w:ascii="Verdana" w:hAnsi="Verdana"/>
        </w:rPr>
        <w:t>act</w:t>
      </w:r>
      <w:r w:rsidR="00371F0E" w:rsidRPr="00D32338">
        <w:rPr>
          <w:rFonts w:ascii="Verdana" w:hAnsi="Verdana"/>
        </w:rPr>
        <w:t>ivin type IIB receptor (ActRIIB)</w:t>
      </w:r>
      <w:r w:rsidR="00155A25">
        <w:rPr>
          <w:rFonts w:ascii="Verdana" w:hAnsi="Verdana"/>
        </w:rPr>
        <w:t xml:space="preserve"> </w:t>
      </w:r>
      <w:r w:rsidR="00806EF1">
        <w:rPr>
          <w:rFonts w:ascii="Verdana" w:hAnsi="Verdana"/>
        </w:rPr>
        <w:t>(68)</w:t>
      </w:r>
      <w:r w:rsidR="003C4C72">
        <w:rPr>
          <w:rFonts w:ascii="Verdana" w:hAnsi="Verdana"/>
        </w:rPr>
        <w:t>,</w:t>
      </w:r>
      <w:r w:rsidR="00E03E96">
        <w:rPr>
          <w:rFonts w:ascii="Verdana" w:hAnsi="Verdana"/>
        </w:rPr>
        <w:t xml:space="preserve"> </w:t>
      </w:r>
      <w:r w:rsidR="003C4C72">
        <w:rPr>
          <w:rFonts w:ascii="Verdana" w:hAnsi="Verdana"/>
        </w:rPr>
        <w:t>a</w:t>
      </w:r>
      <w:r w:rsidR="00371F0E">
        <w:rPr>
          <w:rFonts w:ascii="Verdana" w:hAnsi="Verdana"/>
        </w:rPr>
        <w:t xml:space="preserve"> molecule </w:t>
      </w:r>
      <w:r w:rsidR="003C4C72">
        <w:rPr>
          <w:rFonts w:ascii="Verdana" w:hAnsi="Verdana"/>
        </w:rPr>
        <w:t xml:space="preserve">that </w:t>
      </w:r>
      <w:r w:rsidR="00371F0E">
        <w:rPr>
          <w:rFonts w:ascii="Verdana" w:hAnsi="Verdana"/>
        </w:rPr>
        <w:t>might also be a promising therapeutic target</w:t>
      </w:r>
      <w:r w:rsidR="00681F75">
        <w:rPr>
          <w:rFonts w:ascii="Verdana" w:hAnsi="Verdana"/>
        </w:rPr>
        <w:t>.</w:t>
      </w:r>
      <w:r w:rsidR="00371F0E">
        <w:rPr>
          <w:rFonts w:ascii="Verdana" w:hAnsi="Verdana"/>
        </w:rPr>
        <w:t xml:space="preserve"> </w:t>
      </w:r>
      <w:r w:rsidR="00681F75" w:rsidRPr="00BB13C1">
        <w:rPr>
          <w:rFonts w:ascii="Verdana" w:hAnsi="Verdana"/>
        </w:rPr>
        <w:t xml:space="preserve">ActRIIB </w:t>
      </w:r>
      <w:r w:rsidR="009B05AA" w:rsidRPr="00BB13C1">
        <w:rPr>
          <w:rFonts w:ascii="Verdana" w:hAnsi="Verdana"/>
        </w:rPr>
        <w:t>is highly expressed in mammalian skeletal muscle</w:t>
      </w:r>
      <w:r w:rsidR="003C4C72">
        <w:rPr>
          <w:rFonts w:ascii="Verdana" w:hAnsi="Verdana"/>
        </w:rPr>
        <w:t>, and postnatal blockade of ActRIIb leads to rapid and massive muscle hypertrophy</w:t>
      </w:r>
      <w:r w:rsidR="009B05AA" w:rsidRPr="00BB13C1">
        <w:rPr>
          <w:rFonts w:ascii="Verdana" w:hAnsi="Verdana"/>
        </w:rPr>
        <w:t>.</w:t>
      </w:r>
      <w:r w:rsidR="009B05AA" w:rsidRPr="00D32338">
        <w:rPr>
          <w:rFonts w:ascii="Verdana" w:hAnsi="Verdana"/>
        </w:rPr>
        <w:t xml:space="preserve"> </w:t>
      </w:r>
      <w:r w:rsidR="005D2B67">
        <w:rPr>
          <w:rFonts w:ascii="Verdana" w:hAnsi="Verdana"/>
        </w:rPr>
        <w:t>One t</w:t>
      </w:r>
      <w:r w:rsidR="009B05AA" w:rsidRPr="00D32338">
        <w:rPr>
          <w:rFonts w:ascii="Verdana" w:hAnsi="Verdana"/>
        </w:rPr>
        <w:t>herapeutic approach ha</w:t>
      </w:r>
      <w:r w:rsidR="005D2B67">
        <w:rPr>
          <w:rFonts w:ascii="Verdana" w:hAnsi="Verdana"/>
        </w:rPr>
        <w:t>s</w:t>
      </w:r>
      <w:r w:rsidR="00155A25">
        <w:rPr>
          <w:rFonts w:ascii="Verdana" w:hAnsi="Verdana"/>
        </w:rPr>
        <w:t xml:space="preserve"> </w:t>
      </w:r>
      <w:r w:rsidR="009B05AA" w:rsidRPr="00D32338">
        <w:rPr>
          <w:rFonts w:ascii="Verdana" w:hAnsi="Verdana"/>
        </w:rPr>
        <w:t xml:space="preserve">involved the </w:t>
      </w:r>
      <w:r w:rsidR="009B05AA" w:rsidRPr="00CE4468">
        <w:rPr>
          <w:rFonts w:ascii="Verdana" w:hAnsi="Verdana"/>
        </w:rPr>
        <w:t xml:space="preserve">systemic delivery of </w:t>
      </w:r>
      <w:r w:rsidR="009B05AA" w:rsidRPr="00C23DFC">
        <w:rPr>
          <w:rFonts w:ascii="Verdana" w:hAnsi="Verdana"/>
        </w:rPr>
        <w:t>a soluble recombinant form of the receptor that acts as a decoy</w:t>
      </w:r>
      <w:r w:rsidR="00CE4468" w:rsidRPr="000229D5">
        <w:rPr>
          <w:rFonts w:ascii="Verdana" w:hAnsi="Verdana"/>
        </w:rPr>
        <w:t>,</w:t>
      </w:r>
      <w:r w:rsidR="009B05AA" w:rsidRPr="00C23DFC">
        <w:rPr>
          <w:rFonts w:ascii="Verdana" w:hAnsi="Verdana"/>
        </w:rPr>
        <w:t xml:space="preserve"> </w:t>
      </w:r>
      <w:r w:rsidR="00674E74">
        <w:rPr>
          <w:rFonts w:ascii="Verdana" w:hAnsi="Verdana"/>
        </w:rPr>
        <w:t xml:space="preserve">thus </w:t>
      </w:r>
      <w:r w:rsidR="003C4C72">
        <w:rPr>
          <w:rFonts w:ascii="Verdana" w:hAnsi="Verdana"/>
        </w:rPr>
        <w:t>disrupting</w:t>
      </w:r>
      <w:r w:rsidR="009B05AA" w:rsidRPr="00C23DFC">
        <w:rPr>
          <w:rFonts w:ascii="Verdana" w:hAnsi="Verdana"/>
        </w:rPr>
        <w:t xml:space="preserve"> the interaction </w:t>
      </w:r>
      <w:r w:rsidR="00C23DFC" w:rsidRPr="000229D5">
        <w:rPr>
          <w:rFonts w:ascii="Verdana" w:hAnsi="Verdana"/>
        </w:rPr>
        <w:t xml:space="preserve">between </w:t>
      </w:r>
      <w:r w:rsidR="00674E74">
        <w:rPr>
          <w:rFonts w:ascii="Verdana" w:hAnsi="Verdana"/>
        </w:rPr>
        <w:t>the</w:t>
      </w:r>
      <w:r w:rsidR="009B05AA" w:rsidRPr="00C23DFC">
        <w:rPr>
          <w:rFonts w:ascii="Verdana" w:hAnsi="Verdana"/>
        </w:rPr>
        <w:t xml:space="preserve"> receptor </w:t>
      </w:r>
      <w:r w:rsidR="00C23DFC" w:rsidRPr="000229D5">
        <w:rPr>
          <w:rFonts w:ascii="Verdana" w:hAnsi="Verdana"/>
        </w:rPr>
        <w:t>and</w:t>
      </w:r>
      <w:r w:rsidR="009B05AA" w:rsidRPr="00C23DFC">
        <w:rPr>
          <w:rFonts w:ascii="Verdana" w:hAnsi="Verdana"/>
        </w:rPr>
        <w:t xml:space="preserve"> its ligands</w:t>
      </w:r>
      <w:r w:rsidR="009B05AA" w:rsidRPr="00D32338">
        <w:rPr>
          <w:rFonts w:ascii="Verdana" w:hAnsi="Verdana"/>
        </w:rPr>
        <w:t xml:space="preserve"> </w:t>
      </w:r>
      <w:r w:rsidR="0006251A">
        <w:rPr>
          <w:rFonts w:ascii="Verdana" w:hAnsi="Verdana"/>
        </w:rPr>
        <w:t>(6</w:t>
      </w:r>
      <w:r w:rsidR="00806EF1">
        <w:rPr>
          <w:rFonts w:ascii="Verdana" w:hAnsi="Verdana"/>
        </w:rPr>
        <w:t>8</w:t>
      </w:r>
      <w:r w:rsidR="00486F80" w:rsidRPr="00D32338">
        <w:rPr>
          <w:rFonts w:ascii="Verdana" w:hAnsi="Verdana"/>
        </w:rPr>
        <w:t>)</w:t>
      </w:r>
      <w:r w:rsidR="00C23DFC">
        <w:rPr>
          <w:rFonts w:ascii="Verdana" w:hAnsi="Verdana"/>
        </w:rPr>
        <w:t>.</w:t>
      </w:r>
      <w:r w:rsidR="00E03E96">
        <w:rPr>
          <w:rFonts w:ascii="Verdana" w:hAnsi="Verdana"/>
        </w:rPr>
        <w:t xml:space="preserve"> </w:t>
      </w:r>
      <w:r w:rsidR="009B05AA" w:rsidRPr="00D32338">
        <w:rPr>
          <w:rFonts w:ascii="Verdana" w:hAnsi="Verdana"/>
        </w:rPr>
        <w:t>Having previously been trialled in patients with muscular dystrophy</w:t>
      </w:r>
      <w:r w:rsidR="00B30D10">
        <w:rPr>
          <w:rFonts w:ascii="Verdana" w:hAnsi="Verdana"/>
        </w:rPr>
        <w:t>, which is characterised by progressive muscle weakening and wasting</w:t>
      </w:r>
      <w:r w:rsidR="009B05AA" w:rsidRPr="00D32338">
        <w:rPr>
          <w:rFonts w:ascii="Verdana" w:hAnsi="Verdana"/>
        </w:rPr>
        <w:t xml:space="preserve">, a </w:t>
      </w:r>
      <w:r w:rsidR="00E9752D">
        <w:rPr>
          <w:rFonts w:ascii="Verdana" w:hAnsi="Verdana"/>
        </w:rPr>
        <w:t xml:space="preserve">2015 </w:t>
      </w:r>
      <w:r w:rsidR="009B05AA" w:rsidRPr="00D32338">
        <w:rPr>
          <w:rFonts w:ascii="Verdana" w:hAnsi="Verdana"/>
        </w:rPr>
        <w:t>study of the effect of receptor blockade in wild</w:t>
      </w:r>
      <w:r w:rsidR="00B30D10">
        <w:rPr>
          <w:rFonts w:ascii="Verdana" w:hAnsi="Verdana"/>
        </w:rPr>
        <w:t>-</w:t>
      </w:r>
      <w:r w:rsidR="009B05AA" w:rsidRPr="00D32338">
        <w:rPr>
          <w:rFonts w:ascii="Verdana" w:hAnsi="Verdana"/>
        </w:rPr>
        <w:t>type mice demonstrated that bloc</w:t>
      </w:r>
      <w:r w:rsidR="00371F0E">
        <w:rPr>
          <w:rFonts w:ascii="Verdana" w:hAnsi="Verdana"/>
        </w:rPr>
        <w:t>k</w:t>
      </w:r>
      <w:r w:rsidR="009B05AA" w:rsidRPr="00D32338">
        <w:rPr>
          <w:rFonts w:ascii="Verdana" w:hAnsi="Verdana"/>
        </w:rPr>
        <w:t xml:space="preserve">ade </w:t>
      </w:r>
      <w:r w:rsidR="00674E74">
        <w:rPr>
          <w:rFonts w:ascii="Verdana" w:hAnsi="Verdana"/>
        </w:rPr>
        <w:t xml:space="preserve">of </w:t>
      </w:r>
      <w:r w:rsidR="00674E74" w:rsidRPr="00D32338">
        <w:rPr>
          <w:rFonts w:ascii="Verdana" w:hAnsi="Verdana"/>
        </w:rPr>
        <w:t xml:space="preserve">ActRIIB </w:t>
      </w:r>
      <w:r w:rsidR="009B05AA" w:rsidRPr="00D32338">
        <w:rPr>
          <w:rFonts w:ascii="Verdana" w:hAnsi="Verdana"/>
        </w:rPr>
        <w:t xml:space="preserve">with </w:t>
      </w:r>
      <w:r w:rsidR="00674E74">
        <w:rPr>
          <w:rFonts w:ascii="Verdana" w:hAnsi="Verdana"/>
        </w:rPr>
        <w:t xml:space="preserve">a </w:t>
      </w:r>
      <w:r w:rsidR="00D2277D" w:rsidRPr="00D32338">
        <w:rPr>
          <w:rFonts w:ascii="Verdana" w:hAnsi="Verdana"/>
        </w:rPr>
        <w:t xml:space="preserve">soluble receptor </w:t>
      </w:r>
      <w:r w:rsidR="00674E74">
        <w:rPr>
          <w:rFonts w:ascii="Verdana" w:hAnsi="Verdana"/>
        </w:rPr>
        <w:t xml:space="preserve">for 8 weeks </w:t>
      </w:r>
      <w:r w:rsidR="00D2277D" w:rsidRPr="00C23DFC">
        <w:rPr>
          <w:rFonts w:ascii="Verdana" w:hAnsi="Verdana"/>
        </w:rPr>
        <w:t>increased absolu</w:t>
      </w:r>
      <w:r w:rsidR="009B05AA" w:rsidRPr="00C23DFC">
        <w:rPr>
          <w:rFonts w:ascii="Verdana" w:hAnsi="Verdana"/>
        </w:rPr>
        <w:t xml:space="preserve">te force-generating capacity and reduced mitochondrial function in glycolytic gastrocnemius muscle </w:t>
      </w:r>
      <w:r w:rsidR="00674E74">
        <w:rPr>
          <w:rFonts w:ascii="Verdana" w:hAnsi="Verdana"/>
        </w:rPr>
        <w:t xml:space="preserve">without </w:t>
      </w:r>
      <w:r w:rsidR="009B05AA" w:rsidRPr="00C23DFC">
        <w:rPr>
          <w:rFonts w:ascii="Verdana" w:hAnsi="Verdana"/>
        </w:rPr>
        <w:t>compromis</w:t>
      </w:r>
      <w:r w:rsidR="00674E74">
        <w:rPr>
          <w:rFonts w:ascii="Verdana" w:hAnsi="Verdana"/>
        </w:rPr>
        <w:t>ing</w:t>
      </w:r>
      <w:r w:rsidR="009B05AA" w:rsidRPr="00C23DFC">
        <w:rPr>
          <w:rFonts w:ascii="Verdana" w:hAnsi="Verdana"/>
        </w:rPr>
        <w:t xml:space="preserve"> energy status durin</w:t>
      </w:r>
      <w:r w:rsidR="00344000" w:rsidRPr="00C23DFC">
        <w:rPr>
          <w:rFonts w:ascii="Verdana" w:hAnsi="Verdana"/>
        </w:rPr>
        <w:t>g sustained activi</w:t>
      </w:r>
      <w:r w:rsidR="0006251A" w:rsidRPr="00C23DFC">
        <w:rPr>
          <w:rFonts w:ascii="Verdana" w:hAnsi="Verdana"/>
        </w:rPr>
        <w:t>ty</w:t>
      </w:r>
      <w:r w:rsidR="00674E74">
        <w:rPr>
          <w:rFonts w:ascii="Verdana" w:hAnsi="Verdana"/>
        </w:rPr>
        <w:t xml:space="preserve"> </w:t>
      </w:r>
      <w:r w:rsidR="0006251A">
        <w:rPr>
          <w:rFonts w:ascii="Verdana" w:hAnsi="Verdana"/>
        </w:rPr>
        <w:t>(6</w:t>
      </w:r>
      <w:r w:rsidR="00806EF1">
        <w:rPr>
          <w:rFonts w:ascii="Verdana" w:hAnsi="Verdana"/>
        </w:rPr>
        <w:t>8</w:t>
      </w:r>
      <w:r w:rsidR="00486F80" w:rsidRPr="00D32338">
        <w:rPr>
          <w:rFonts w:ascii="Verdana" w:hAnsi="Verdana"/>
        </w:rPr>
        <w:t>)</w:t>
      </w:r>
      <w:r w:rsidR="009B05AA" w:rsidRPr="00D32338">
        <w:rPr>
          <w:rFonts w:ascii="Verdana" w:hAnsi="Verdana"/>
        </w:rPr>
        <w:t>.</w:t>
      </w:r>
      <w:r w:rsidR="005D2B67">
        <w:rPr>
          <w:rFonts w:ascii="Verdana" w:hAnsi="Verdana"/>
        </w:rPr>
        <w:t xml:space="preserve"> This </w:t>
      </w:r>
      <w:r w:rsidR="005D2B67">
        <w:rPr>
          <w:rFonts w:ascii="Verdana" w:hAnsi="Verdana"/>
        </w:rPr>
        <w:lastRenderedPageBreak/>
        <w:t>suggests that this agent may be considered for trial in sarcopenic subjects in the future.</w:t>
      </w:r>
      <w:r w:rsidR="009B05AA" w:rsidRPr="00D32338">
        <w:rPr>
          <w:rFonts w:ascii="Verdana" w:hAnsi="Verdana"/>
        </w:rPr>
        <w:t xml:space="preserve"> </w:t>
      </w:r>
    </w:p>
    <w:p w14:paraId="57683007" w14:textId="77777777" w:rsidR="00394A00" w:rsidRPr="00D32338" w:rsidRDefault="00394A00" w:rsidP="00D94656">
      <w:pPr>
        <w:spacing w:line="360" w:lineRule="auto"/>
        <w:jc w:val="both"/>
        <w:rPr>
          <w:rFonts w:ascii="Verdana" w:hAnsi="Verdana"/>
        </w:rPr>
      </w:pPr>
    </w:p>
    <w:p w14:paraId="53076B83" w14:textId="43AF6A56" w:rsidR="00394A00" w:rsidRPr="00D32338" w:rsidRDefault="00C23DFC" w:rsidP="00D94656">
      <w:pPr>
        <w:spacing w:line="360" w:lineRule="auto"/>
        <w:jc w:val="both"/>
        <w:rPr>
          <w:rFonts w:ascii="Verdana" w:hAnsi="Verdana"/>
        </w:rPr>
      </w:pPr>
      <w:r>
        <w:rPr>
          <w:rFonts w:ascii="Verdana" w:hAnsi="Verdana"/>
        </w:rPr>
        <w:t>P</w:t>
      </w:r>
      <w:r w:rsidR="00394A00" w:rsidRPr="00D32338">
        <w:rPr>
          <w:rFonts w:ascii="Verdana" w:hAnsi="Verdana"/>
        </w:rPr>
        <w:t>reventative and therapeutic strategies are required in the management of sarcopenia</w:t>
      </w:r>
      <w:r>
        <w:rPr>
          <w:rFonts w:ascii="Verdana" w:hAnsi="Verdana"/>
        </w:rPr>
        <w:t>.</w:t>
      </w:r>
      <w:r w:rsidR="00E03E96">
        <w:rPr>
          <w:rFonts w:ascii="Verdana" w:hAnsi="Verdana"/>
        </w:rPr>
        <w:t xml:space="preserve"> </w:t>
      </w:r>
      <w:r w:rsidR="00DB058A" w:rsidRPr="00D32338">
        <w:rPr>
          <w:rFonts w:ascii="Verdana" w:hAnsi="Verdana"/>
        </w:rPr>
        <w:t xml:space="preserve">Marzetti </w:t>
      </w:r>
      <w:r w:rsidR="00DB058A" w:rsidRPr="000229D5">
        <w:rPr>
          <w:rFonts w:ascii="Verdana" w:hAnsi="Verdana"/>
          <w:i/>
        </w:rPr>
        <w:t>et al</w:t>
      </w:r>
      <w:r w:rsidR="00674E74" w:rsidRPr="000229D5">
        <w:rPr>
          <w:rFonts w:ascii="Verdana" w:hAnsi="Verdana"/>
          <w:i/>
        </w:rPr>
        <w:t>.</w:t>
      </w:r>
      <w:r w:rsidR="00DB058A" w:rsidRPr="00D32338">
        <w:rPr>
          <w:rFonts w:ascii="Verdana" w:hAnsi="Verdana"/>
        </w:rPr>
        <w:t xml:space="preserve"> </w:t>
      </w:r>
      <w:r>
        <w:rPr>
          <w:rFonts w:ascii="Verdana" w:hAnsi="Verdana"/>
        </w:rPr>
        <w:t xml:space="preserve">have previously reviewed this topic, and </w:t>
      </w:r>
      <w:r w:rsidR="00394A00" w:rsidRPr="00D32338">
        <w:rPr>
          <w:rFonts w:ascii="Verdana" w:hAnsi="Verdana"/>
        </w:rPr>
        <w:t>specifically consider</w:t>
      </w:r>
      <w:r>
        <w:rPr>
          <w:rFonts w:ascii="Verdana" w:hAnsi="Verdana"/>
        </w:rPr>
        <w:t>ed</w:t>
      </w:r>
      <w:r w:rsidR="00394A00" w:rsidRPr="00D32338">
        <w:rPr>
          <w:rFonts w:ascii="Verdana" w:hAnsi="Verdana"/>
        </w:rPr>
        <w:t xml:space="preserve"> mitochondrial dysfunction</w:t>
      </w:r>
      <w:r>
        <w:rPr>
          <w:rFonts w:ascii="Verdana" w:hAnsi="Verdana"/>
        </w:rPr>
        <w:t xml:space="preserve"> </w:t>
      </w:r>
      <w:r w:rsidRPr="00D32338">
        <w:rPr>
          <w:rFonts w:ascii="Verdana" w:hAnsi="Verdana"/>
        </w:rPr>
        <w:t>(</w:t>
      </w:r>
      <w:r>
        <w:rPr>
          <w:rFonts w:ascii="Verdana" w:hAnsi="Verdana"/>
        </w:rPr>
        <w:t>6</w:t>
      </w:r>
      <w:r w:rsidR="00806EF1">
        <w:rPr>
          <w:rFonts w:ascii="Verdana" w:hAnsi="Verdana"/>
        </w:rPr>
        <w:t>9</w:t>
      </w:r>
      <w:r w:rsidRPr="00D32338">
        <w:rPr>
          <w:rFonts w:ascii="Verdana" w:hAnsi="Verdana"/>
        </w:rPr>
        <w:t>)</w:t>
      </w:r>
      <w:r w:rsidR="00394A00" w:rsidRPr="00D32338">
        <w:rPr>
          <w:rFonts w:ascii="Verdana" w:hAnsi="Verdana"/>
        </w:rPr>
        <w:t>, highlighting the potential challenges and risks of such a study, as well as suggesting possible study populations.</w:t>
      </w:r>
      <w:r>
        <w:rPr>
          <w:rFonts w:ascii="Verdana" w:hAnsi="Verdana"/>
        </w:rPr>
        <w:t xml:space="preserve"> </w:t>
      </w:r>
      <w:r w:rsidR="005D2B67">
        <w:rPr>
          <w:rFonts w:ascii="Verdana" w:hAnsi="Verdana"/>
        </w:rPr>
        <w:t xml:space="preserve">They discuss </w:t>
      </w:r>
      <w:r w:rsidR="005A360D">
        <w:rPr>
          <w:rFonts w:ascii="Verdana" w:hAnsi="Verdana"/>
        </w:rPr>
        <w:t>safety considerations when designing such a trial; what outcome measures to consider, and the use of biomarkers; the optimal timing and duration of the intervention and the selection of a target population.</w:t>
      </w:r>
      <w:r w:rsidR="00394A00" w:rsidRPr="00D32338">
        <w:rPr>
          <w:rFonts w:ascii="Verdana" w:hAnsi="Verdana"/>
        </w:rPr>
        <w:t xml:space="preserve"> Unfortunately, to date no such agent </w:t>
      </w:r>
      <w:r w:rsidR="00155A25">
        <w:rPr>
          <w:rFonts w:ascii="Verdana" w:hAnsi="Verdana"/>
        </w:rPr>
        <w:t xml:space="preserve">has become </w:t>
      </w:r>
      <w:r w:rsidR="00394A00" w:rsidRPr="00D32338">
        <w:rPr>
          <w:rFonts w:ascii="Verdana" w:hAnsi="Verdana"/>
        </w:rPr>
        <w:t>available for trial</w:t>
      </w:r>
      <w:r w:rsidR="00155A25">
        <w:rPr>
          <w:rFonts w:ascii="Verdana" w:hAnsi="Verdana"/>
        </w:rPr>
        <w:t xml:space="preserve"> in a clinical setting</w:t>
      </w:r>
      <w:r w:rsidR="00394A00" w:rsidRPr="00D32338">
        <w:rPr>
          <w:rFonts w:ascii="Verdana" w:hAnsi="Verdana"/>
        </w:rPr>
        <w:t>.</w:t>
      </w:r>
      <w:r w:rsidR="00236A7E">
        <w:rPr>
          <w:rFonts w:ascii="Verdana" w:hAnsi="Verdana"/>
        </w:rPr>
        <w:t xml:space="preserve"> </w:t>
      </w:r>
    </w:p>
    <w:p w14:paraId="5EB45ACD" w14:textId="77777777" w:rsidR="00D94656" w:rsidRPr="00D32338" w:rsidRDefault="00D94656" w:rsidP="00D94656">
      <w:pPr>
        <w:spacing w:line="360" w:lineRule="auto"/>
        <w:jc w:val="both"/>
        <w:rPr>
          <w:rFonts w:ascii="Verdana" w:hAnsi="Verdana"/>
        </w:rPr>
      </w:pPr>
    </w:p>
    <w:p w14:paraId="480C5EFC" w14:textId="415A74CB" w:rsidR="00D94656" w:rsidRPr="00D32338" w:rsidRDefault="00B00799" w:rsidP="00D94656">
      <w:pPr>
        <w:pStyle w:val="Heading1"/>
        <w:jc w:val="both"/>
        <w:rPr>
          <w:rFonts w:ascii="Verdana" w:hAnsi="Verdana"/>
          <w:sz w:val="22"/>
          <w:szCs w:val="22"/>
        </w:rPr>
      </w:pPr>
      <w:r>
        <w:rPr>
          <w:rFonts w:ascii="Verdana" w:hAnsi="Verdana"/>
          <w:sz w:val="22"/>
          <w:szCs w:val="22"/>
        </w:rPr>
        <w:t xml:space="preserve">[H1] </w:t>
      </w:r>
      <w:r w:rsidR="00D94656" w:rsidRPr="00D32338">
        <w:rPr>
          <w:rFonts w:ascii="Verdana" w:hAnsi="Verdana"/>
          <w:sz w:val="22"/>
          <w:szCs w:val="22"/>
        </w:rPr>
        <w:t>Conclusion</w:t>
      </w:r>
      <w:r w:rsidR="00D16053">
        <w:rPr>
          <w:rFonts w:ascii="Verdana" w:hAnsi="Verdana"/>
          <w:sz w:val="22"/>
          <w:szCs w:val="22"/>
        </w:rPr>
        <w:t>s</w:t>
      </w:r>
    </w:p>
    <w:p w14:paraId="712B2141" w14:textId="47FF0890" w:rsidR="00E37B20" w:rsidRDefault="00D23163" w:rsidP="002B6F45">
      <w:pPr>
        <w:spacing w:line="360" w:lineRule="auto"/>
        <w:jc w:val="both"/>
        <w:rPr>
          <w:rFonts w:ascii="Verdana" w:hAnsi="Verdana"/>
        </w:rPr>
      </w:pPr>
      <w:r>
        <w:rPr>
          <w:rFonts w:ascii="Verdana" w:hAnsi="Verdana" w:cs="Arial"/>
        </w:rPr>
        <w:t xml:space="preserve">Due to </w:t>
      </w:r>
      <w:r w:rsidR="007F2C9B">
        <w:rPr>
          <w:rFonts w:ascii="Verdana" w:hAnsi="Verdana" w:cs="Arial"/>
        </w:rPr>
        <w:t>ag</w:t>
      </w:r>
      <w:r w:rsidR="00674E74">
        <w:rPr>
          <w:rFonts w:ascii="Verdana" w:hAnsi="Verdana" w:cs="Arial"/>
        </w:rPr>
        <w:t>e</w:t>
      </w:r>
      <w:r w:rsidR="007F2C9B">
        <w:rPr>
          <w:rFonts w:ascii="Verdana" w:hAnsi="Verdana" w:cs="Arial"/>
        </w:rPr>
        <w:t xml:space="preserve">ing </w:t>
      </w:r>
      <w:r w:rsidR="00674E74">
        <w:rPr>
          <w:rFonts w:ascii="Verdana" w:hAnsi="Verdana" w:cs="Arial"/>
        </w:rPr>
        <w:t xml:space="preserve">of the </w:t>
      </w:r>
      <w:r w:rsidR="007F2C9B">
        <w:rPr>
          <w:rFonts w:ascii="Verdana" w:hAnsi="Verdana" w:cs="Arial"/>
        </w:rPr>
        <w:t>population</w:t>
      </w:r>
      <w:r>
        <w:rPr>
          <w:rFonts w:ascii="Verdana" w:hAnsi="Verdana" w:cs="Arial"/>
        </w:rPr>
        <w:t>,</w:t>
      </w:r>
      <w:r w:rsidR="00E03E96">
        <w:rPr>
          <w:rFonts w:ascii="Verdana" w:hAnsi="Verdana" w:cs="Arial"/>
        </w:rPr>
        <w:t xml:space="preserve"> </w:t>
      </w:r>
      <w:r w:rsidR="007F2C9B">
        <w:rPr>
          <w:rFonts w:ascii="Verdana" w:hAnsi="Verdana" w:cs="Arial"/>
        </w:rPr>
        <w:t xml:space="preserve">conditions that emerge later in life </w:t>
      </w:r>
      <w:r w:rsidR="00674E74">
        <w:rPr>
          <w:rFonts w:ascii="Verdana" w:hAnsi="Verdana" w:cs="Arial"/>
        </w:rPr>
        <w:t xml:space="preserve">and </w:t>
      </w:r>
      <w:r w:rsidR="00236A7E">
        <w:rPr>
          <w:rFonts w:ascii="Verdana" w:hAnsi="Verdana" w:cs="Arial"/>
        </w:rPr>
        <w:t xml:space="preserve">that </w:t>
      </w:r>
      <w:r w:rsidR="007F2C9B">
        <w:rPr>
          <w:rFonts w:ascii="Verdana" w:hAnsi="Verdana" w:cs="Arial"/>
        </w:rPr>
        <w:t xml:space="preserve">are associated with </w:t>
      </w:r>
      <w:r w:rsidR="00236A7E">
        <w:rPr>
          <w:rFonts w:ascii="Verdana" w:hAnsi="Verdana" w:cs="Arial"/>
        </w:rPr>
        <w:t>considerable</w:t>
      </w:r>
      <w:r w:rsidR="007F2C9B">
        <w:rPr>
          <w:rFonts w:ascii="Verdana" w:hAnsi="Verdana" w:cs="Arial"/>
        </w:rPr>
        <w:t xml:space="preserve"> </w:t>
      </w:r>
      <w:r w:rsidR="00236A7E">
        <w:rPr>
          <w:rFonts w:ascii="Verdana" w:hAnsi="Verdana" w:cs="Arial"/>
        </w:rPr>
        <w:t xml:space="preserve">morbidity </w:t>
      </w:r>
      <w:r w:rsidR="007F2C9B">
        <w:rPr>
          <w:rFonts w:ascii="Verdana" w:hAnsi="Verdana" w:cs="Arial"/>
        </w:rPr>
        <w:t xml:space="preserve">and public health costs are of great </w:t>
      </w:r>
      <w:r w:rsidR="00674E74">
        <w:rPr>
          <w:rFonts w:ascii="Verdana" w:hAnsi="Verdana" w:cs="Arial"/>
        </w:rPr>
        <w:t>consequence</w:t>
      </w:r>
      <w:r w:rsidR="007F2C9B">
        <w:rPr>
          <w:rFonts w:ascii="Verdana" w:hAnsi="Verdana" w:cs="Arial"/>
        </w:rPr>
        <w:t>. Sarcopenia</w:t>
      </w:r>
      <w:r w:rsidR="00674E74">
        <w:rPr>
          <w:rFonts w:ascii="Verdana" w:hAnsi="Verdana" w:cs="Arial"/>
        </w:rPr>
        <w:t>, which is</w:t>
      </w:r>
      <w:r w:rsidR="007F2C9B">
        <w:rPr>
          <w:rFonts w:ascii="Verdana" w:hAnsi="Verdana" w:cs="Arial"/>
        </w:rPr>
        <w:t xml:space="preserve"> linked </w:t>
      </w:r>
      <w:r w:rsidR="00674E74">
        <w:rPr>
          <w:rFonts w:ascii="Verdana" w:hAnsi="Verdana" w:cs="Arial"/>
        </w:rPr>
        <w:t>to</w:t>
      </w:r>
      <w:r w:rsidR="007F2C9B">
        <w:rPr>
          <w:rFonts w:ascii="Verdana" w:hAnsi="Verdana" w:cs="Arial"/>
        </w:rPr>
        <w:t xml:space="preserve"> frailty</w:t>
      </w:r>
      <w:r w:rsidR="00674E74">
        <w:rPr>
          <w:rFonts w:ascii="Verdana" w:hAnsi="Verdana" w:cs="Arial"/>
        </w:rPr>
        <w:t>,</w:t>
      </w:r>
      <w:r w:rsidR="007F2C9B">
        <w:rPr>
          <w:rFonts w:ascii="Verdana" w:hAnsi="Verdana" w:cs="Arial"/>
        </w:rPr>
        <w:t xml:space="preserve"> is perhaps one of the most </w:t>
      </w:r>
      <w:r w:rsidR="00674E74">
        <w:rPr>
          <w:rFonts w:ascii="Verdana" w:hAnsi="Verdana" w:cs="Arial"/>
        </w:rPr>
        <w:t>important</w:t>
      </w:r>
      <w:r w:rsidR="00236A7E">
        <w:rPr>
          <w:rFonts w:ascii="Verdana" w:hAnsi="Verdana" w:cs="Arial"/>
        </w:rPr>
        <w:t xml:space="preserve"> </w:t>
      </w:r>
      <w:r w:rsidR="007F2C9B">
        <w:rPr>
          <w:rFonts w:ascii="Verdana" w:hAnsi="Verdana" w:cs="Arial"/>
        </w:rPr>
        <w:t>of these</w:t>
      </w:r>
      <w:r w:rsidR="001A4989">
        <w:rPr>
          <w:rFonts w:ascii="Verdana" w:hAnsi="Verdana" w:cs="Arial"/>
        </w:rPr>
        <w:t xml:space="preserve"> </w:t>
      </w:r>
      <w:r>
        <w:rPr>
          <w:rFonts w:ascii="Verdana" w:hAnsi="Verdana" w:cs="Arial"/>
        </w:rPr>
        <w:t xml:space="preserve">conditions </w:t>
      </w:r>
      <w:r w:rsidR="001A4989">
        <w:rPr>
          <w:rFonts w:ascii="Verdana" w:hAnsi="Verdana" w:cs="Arial"/>
        </w:rPr>
        <w:t>and</w:t>
      </w:r>
      <w:r w:rsidR="007F2C9B">
        <w:rPr>
          <w:rFonts w:ascii="Verdana" w:hAnsi="Verdana" w:cs="Arial"/>
        </w:rPr>
        <w:t xml:space="preserve"> </w:t>
      </w:r>
      <w:r w:rsidR="001A4989">
        <w:rPr>
          <w:rFonts w:ascii="Verdana" w:hAnsi="Verdana" w:cs="Arial"/>
        </w:rPr>
        <w:t>a</w:t>
      </w:r>
      <w:r w:rsidR="007F2C9B">
        <w:rPr>
          <w:rFonts w:ascii="Verdana" w:hAnsi="Verdana" w:cs="Arial"/>
        </w:rPr>
        <w:t xml:space="preserve"> strong </w:t>
      </w:r>
      <w:r w:rsidR="002B6F45" w:rsidRPr="002B6F45">
        <w:rPr>
          <w:rFonts w:ascii="Verdana" w:hAnsi="Verdana" w:cs="Arial"/>
        </w:rPr>
        <w:t xml:space="preserve">research agenda </w:t>
      </w:r>
      <w:r w:rsidR="00236A7E">
        <w:rPr>
          <w:rFonts w:ascii="Verdana" w:hAnsi="Verdana" w:cs="Arial"/>
        </w:rPr>
        <w:t xml:space="preserve">has emerged </w:t>
      </w:r>
      <w:r>
        <w:rPr>
          <w:rFonts w:ascii="Verdana" w:hAnsi="Verdana" w:cs="Arial"/>
        </w:rPr>
        <w:t xml:space="preserve">to </w:t>
      </w:r>
      <w:r w:rsidR="002B6F45" w:rsidRPr="002B6F45">
        <w:rPr>
          <w:rFonts w:ascii="Verdana" w:hAnsi="Verdana" w:cs="Arial"/>
        </w:rPr>
        <w:t xml:space="preserve">consider the </w:t>
      </w:r>
      <w:r w:rsidR="002B6F45">
        <w:rPr>
          <w:rFonts w:ascii="Verdana" w:hAnsi="Verdana" w:cs="Arial"/>
        </w:rPr>
        <w:t>aetiological factors that might prevent</w:t>
      </w:r>
      <w:r w:rsidR="007F2C9B">
        <w:rPr>
          <w:rFonts w:ascii="Verdana" w:hAnsi="Verdana" w:cs="Arial"/>
        </w:rPr>
        <w:t xml:space="preserve"> or retard</w:t>
      </w:r>
      <w:r w:rsidR="002B6F45" w:rsidRPr="002B6F45">
        <w:rPr>
          <w:rFonts w:ascii="Verdana" w:hAnsi="Verdana" w:cs="Arial"/>
        </w:rPr>
        <w:t xml:space="preserve"> the development </w:t>
      </w:r>
      <w:r w:rsidR="007F2C9B">
        <w:rPr>
          <w:rFonts w:ascii="Verdana" w:hAnsi="Verdana" w:cs="Arial"/>
        </w:rPr>
        <w:t xml:space="preserve">or progression </w:t>
      </w:r>
      <w:r w:rsidR="002B6F45" w:rsidRPr="002B6F45">
        <w:rPr>
          <w:rFonts w:ascii="Verdana" w:hAnsi="Verdana" w:cs="Arial"/>
        </w:rPr>
        <w:t xml:space="preserve">of sarcopenia. </w:t>
      </w:r>
      <w:r>
        <w:rPr>
          <w:rFonts w:ascii="Verdana" w:hAnsi="Verdana"/>
        </w:rPr>
        <w:t>A</w:t>
      </w:r>
      <w:r w:rsidR="002B6F45" w:rsidRPr="002B6F45">
        <w:rPr>
          <w:rFonts w:ascii="Verdana" w:hAnsi="Verdana"/>
        </w:rPr>
        <w:t>n understanding of the biology of ag</w:t>
      </w:r>
      <w:r w:rsidR="00C27D1B">
        <w:rPr>
          <w:rFonts w:ascii="Verdana" w:hAnsi="Verdana"/>
        </w:rPr>
        <w:t>e</w:t>
      </w:r>
      <w:r w:rsidR="002B6F45" w:rsidRPr="002B6F45">
        <w:rPr>
          <w:rFonts w:ascii="Verdana" w:hAnsi="Verdana"/>
        </w:rPr>
        <w:t xml:space="preserve">ing as applied to muscle </w:t>
      </w:r>
      <w:r w:rsidR="00147A15">
        <w:rPr>
          <w:rFonts w:ascii="Verdana" w:hAnsi="Verdana"/>
        </w:rPr>
        <w:t>might</w:t>
      </w:r>
      <w:r w:rsidR="002B6F45" w:rsidRPr="002B6F45">
        <w:rPr>
          <w:rFonts w:ascii="Verdana" w:hAnsi="Verdana"/>
        </w:rPr>
        <w:t xml:space="preserve"> help us to identify those at risk of sarcopenia, and to identify potential therapeutic targets</w:t>
      </w:r>
      <w:r w:rsidR="001A4989">
        <w:rPr>
          <w:rFonts w:ascii="Verdana" w:hAnsi="Verdana"/>
        </w:rPr>
        <w:t>; hence,</w:t>
      </w:r>
      <w:r w:rsidR="007F2C9B">
        <w:rPr>
          <w:rFonts w:ascii="Verdana" w:hAnsi="Verdana"/>
        </w:rPr>
        <w:t xml:space="preserve"> a partnership between basic biologists, the pharmaceutical industry and clinicians </w:t>
      </w:r>
      <w:r w:rsidR="001A4989">
        <w:rPr>
          <w:rFonts w:ascii="Verdana" w:hAnsi="Verdana"/>
        </w:rPr>
        <w:t xml:space="preserve">is </w:t>
      </w:r>
      <w:r w:rsidR="007F2C9B">
        <w:rPr>
          <w:rFonts w:ascii="Verdana" w:hAnsi="Verdana"/>
        </w:rPr>
        <w:t>critical</w:t>
      </w:r>
      <w:r w:rsidR="002B6F45" w:rsidRPr="002B6F45">
        <w:rPr>
          <w:rFonts w:ascii="Verdana" w:hAnsi="Verdana"/>
        </w:rPr>
        <w:t xml:space="preserve">. </w:t>
      </w:r>
      <w:r w:rsidR="002B6F45">
        <w:rPr>
          <w:rFonts w:ascii="Verdana" w:hAnsi="Verdana"/>
        </w:rPr>
        <w:t xml:space="preserve">Given the </w:t>
      </w:r>
      <w:r w:rsidR="001A4989">
        <w:rPr>
          <w:rFonts w:ascii="Verdana" w:hAnsi="Verdana"/>
        </w:rPr>
        <w:t>substantial</w:t>
      </w:r>
      <w:r w:rsidR="002B6F45" w:rsidRPr="00D32338">
        <w:rPr>
          <w:rFonts w:ascii="Verdana" w:hAnsi="Verdana"/>
        </w:rPr>
        <w:t xml:space="preserve"> personal, societal and economic burdens</w:t>
      </w:r>
      <w:r w:rsidR="002B6F45">
        <w:rPr>
          <w:rFonts w:ascii="Verdana" w:hAnsi="Verdana"/>
        </w:rPr>
        <w:t xml:space="preserve"> associated </w:t>
      </w:r>
      <w:r w:rsidR="00AF56F3">
        <w:rPr>
          <w:rFonts w:ascii="Verdana" w:hAnsi="Verdana"/>
        </w:rPr>
        <w:t>with sarcopenia, it is essential</w:t>
      </w:r>
      <w:r w:rsidR="002B6F45">
        <w:rPr>
          <w:rFonts w:ascii="Verdana" w:hAnsi="Verdana"/>
        </w:rPr>
        <w:t xml:space="preserve"> that we identify ways to </w:t>
      </w:r>
      <w:r w:rsidR="001A4989">
        <w:rPr>
          <w:rFonts w:ascii="Verdana" w:hAnsi="Verdana"/>
        </w:rPr>
        <w:t>detect</w:t>
      </w:r>
      <w:r w:rsidR="002B6F45">
        <w:rPr>
          <w:rFonts w:ascii="Verdana" w:hAnsi="Verdana"/>
        </w:rPr>
        <w:t xml:space="preserve"> those at greatest risk, and use </w:t>
      </w:r>
      <w:r w:rsidR="00C27D1B">
        <w:rPr>
          <w:rFonts w:ascii="Verdana" w:hAnsi="Verdana"/>
        </w:rPr>
        <w:t xml:space="preserve">strategies for </w:t>
      </w:r>
      <w:r w:rsidR="002B6F45">
        <w:rPr>
          <w:rFonts w:ascii="Verdana" w:hAnsi="Verdana"/>
        </w:rPr>
        <w:t xml:space="preserve">lifestyle </w:t>
      </w:r>
      <w:r w:rsidR="00C27D1B">
        <w:rPr>
          <w:rFonts w:ascii="Verdana" w:hAnsi="Verdana"/>
        </w:rPr>
        <w:t>modification</w:t>
      </w:r>
      <w:r w:rsidR="002B6F45">
        <w:rPr>
          <w:rFonts w:ascii="Verdana" w:hAnsi="Verdana"/>
        </w:rPr>
        <w:t xml:space="preserve"> to retard or prevent muscle loss at a </w:t>
      </w:r>
      <w:r w:rsidR="001A4989">
        <w:rPr>
          <w:rFonts w:ascii="Verdana" w:hAnsi="Verdana"/>
        </w:rPr>
        <w:t>population level</w:t>
      </w:r>
      <w:r w:rsidR="007F2C9B">
        <w:rPr>
          <w:rFonts w:ascii="Verdana" w:hAnsi="Verdana"/>
        </w:rPr>
        <w:t>. However, many individuals are likely to</w:t>
      </w:r>
      <w:r w:rsidR="001A4989">
        <w:rPr>
          <w:rFonts w:ascii="Verdana" w:hAnsi="Verdana"/>
        </w:rPr>
        <w:t xml:space="preserve"> also</w:t>
      </w:r>
      <w:r w:rsidR="007F2C9B">
        <w:rPr>
          <w:rFonts w:ascii="Verdana" w:hAnsi="Verdana"/>
        </w:rPr>
        <w:t xml:space="preserve"> benefit from a tailored pharmacological approach and </w:t>
      </w:r>
      <w:r w:rsidR="00C27D1B">
        <w:rPr>
          <w:rFonts w:ascii="Verdana" w:hAnsi="Verdana"/>
        </w:rPr>
        <w:t>although</w:t>
      </w:r>
      <w:r w:rsidR="001A4989">
        <w:rPr>
          <w:rFonts w:ascii="Verdana" w:hAnsi="Verdana"/>
        </w:rPr>
        <w:t xml:space="preserve"> </w:t>
      </w:r>
      <w:r w:rsidR="007F2C9B" w:rsidRPr="00D32338">
        <w:rPr>
          <w:rFonts w:ascii="Verdana" w:hAnsi="Verdana"/>
        </w:rPr>
        <w:t xml:space="preserve">methodological challenges regarding how best to define the condition, and what outcome measure </w:t>
      </w:r>
      <w:r>
        <w:rPr>
          <w:rFonts w:ascii="Verdana" w:hAnsi="Verdana"/>
        </w:rPr>
        <w:t>to consider</w:t>
      </w:r>
      <w:r w:rsidR="00C27D1B">
        <w:rPr>
          <w:rFonts w:ascii="Verdana" w:hAnsi="Verdana"/>
        </w:rPr>
        <w:t>,</w:t>
      </w:r>
      <w:r w:rsidR="007F2C9B" w:rsidRPr="00D32338">
        <w:rPr>
          <w:rFonts w:ascii="Verdana" w:hAnsi="Verdana"/>
        </w:rPr>
        <w:t xml:space="preserve"> have delayed research into possible therapeutic options</w:t>
      </w:r>
      <w:r w:rsidR="007F2C9B">
        <w:rPr>
          <w:rFonts w:ascii="Verdana" w:hAnsi="Verdana"/>
        </w:rPr>
        <w:t xml:space="preserve">, promising </w:t>
      </w:r>
      <w:r w:rsidR="007F2C9B" w:rsidRPr="00D32338">
        <w:rPr>
          <w:rFonts w:ascii="Verdana" w:hAnsi="Verdana"/>
        </w:rPr>
        <w:t xml:space="preserve">pharmacological agents have </w:t>
      </w:r>
      <w:r w:rsidR="00C27D1B">
        <w:rPr>
          <w:rFonts w:ascii="Verdana" w:hAnsi="Verdana"/>
        </w:rPr>
        <w:t xml:space="preserve">nonetheless </w:t>
      </w:r>
      <w:r w:rsidR="007F2C9B">
        <w:rPr>
          <w:rFonts w:ascii="Verdana" w:hAnsi="Verdana"/>
        </w:rPr>
        <w:t>emerged. To date</w:t>
      </w:r>
      <w:r w:rsidR="00C27D1B">
        <w:rPr>
          <w:rFonts w:ascii="Verdana" w:hAnsi="Verdana"/>
        </w:rPr>
        <w:t>,</w:t>
      </w:r>
      <w:r w:rsidR="007F2C9B">
        <w:rPr>
          <w:rFonts w:ascii="Verdana" w:hAnsi="Verdana"/>
        </w:rPr>
        <w:t xml:space="preserve"> these </w:t>
      </w:r>
      <w:r w:rsidR="00C27D1B">
        <w:rPr>
          <w:rFonts w:ascii="Verdana" w:hAnsi="Verdana"/>
        </w:rPr>
        <w:t xml:space="preserve">treatments </w:t>
      </w:r>
      <w:r w:rsidR="007F2C9B">
        <w:rPr>
          <w:rFonts w:ascii="Verdana" w:hAnsi="Verdana"/>
        </w:rPr>
        <w:t xml:space="preserve">have </w:t>
      </w:r>
      <w:r w:rsidR="007F2C9B" w:rsidRPr="00D32338">
        <w:rPr>
          <w:rFonts w:ascii="Verdana" w:hAnsi="Verdana"/>
        </w:rPr>
        <w:t>largely been hormon</w:t>
      </w:r>
      <w:r w:rsidR="00C27D1B">
        <w:rPr>
          <w:rFonts w:ascii="Verdana" w:hAnsi="Verdana"/>
        </w:rPr>
        <w:t>e</w:t>
      </w:r>
      <w:r w:rsidR="001A4989">
        <w:rPr>
          <w:rFonts w:ascii="Verdana" w:hAnsi="Verdana"/>
        </w:rPr>
        <w:t>-based approaches</w:t>
      </w:r>
      <w:r w:rsidR="00E03E96">
        <w:rPr>
          <w:rFonts w:ascii="Verdana" w:hAnsi="Verdana"/>
        </w:rPr>
        <w:t xml:space="preserve"> </w:t>
      </w:r>
      <w:r w:rsidR="007F2C9B" w:rsidRPr="00D32338">
        <w:rPr>
          <w:rFonts w:ascii="Verdana" w:hAnsi="Verdana"/>
        </w:rPr>
        <w:t>(</w:t>
      </w:r>
      <w:r w:rsidR="001A4989">
        <w:rPr>
          <w:rFonts w:ascii="Verdana" w:hAnsi="Verdana"/>
        </w:rPr>
        <w:t xml:space="preserve">such as </w:t>
      </w:r>
      <w:r>
        <w:rPr>
          <w:rFonts w:ascii="Verdana" w:hAnsi="Verdana"/>
        </w:rPr>
        <w:t xml:space="preserve">treatment with </w:t>
      </w:r>
      <w:r w:rsidR="007F2C9B" w:rsidRPr="00D32338">
        <w:rPr>
          <w:rFonts w:ascii="Verdana" w:hAnsi="Verdana"/>
        </w:rPr>
        <w:t>testosterone</w:t>
      </w:r>
      <w:r w:rsidR="00E03E96">
        <w:rPr>
          <w:rFonts w:ascii="Verdana" w:hAnsi="Verdana"/>
        </w:rPr>
        <w:t xml:space="preserve"> </w:t>
      </w:r>
      <w:r w:rsidR="007F2C9B" w:rsidRPr="00D32338">
        <w:rPr>
          <w:rFonts w:ascii="Verdana" w:hAnsi="Verdana"/>
        </w:rPr>
        <w:t>and</w:t>
      </w:r>
      <w:r w:rsidR="00E03E96">
        <w:rPr>
          <w:rFonts w:ascii="Verdana" w:hAnsi="Verdana"/>
        </w:rPr>
        <w:t xml:space="preserve"> </w:t>
      </w:r>
      <w:r w:rsidR="00C27D1B">
        <w:rPr>
          <w:rFonts w:ascii="Verdana" w:hAnsi="Verdana"/>
        </w:rPr>
        <w:t>SARMs</w:t>
      </w:r>
      <w:r w:rsidR="007F2C9B" w:rsidRPr="00D32338">
        <w:rPr>
          <w:rFonts w:ascii="Verdana" w:hAnsi="Verdana"/>
        </w:rPr>
        <w:t xml:space="preserve">) although </w:t>
      </w:r>
      <w:r w:rsidR="0080362E">
        <w:rPr>
          <w:rFonts w:ascii="Verdana" w:hAnsi="Verdana"/>
        </w:rPr>
        <w:lastRenderedPageBreak/>
        <w:t>new developments</w:t>
      </w:r>
      <w:r w:rsidR="0080362E" w:rsidRPr="00D32338">
        <w:rPr>
          <w:rFonts w:ascii="Verdana" w:hAnsi="Verdana"/>
        </w:rPr>
        <w:t xml:space="preserve"> ha</w:t>
      </w:r>
      <w:r w:rsidR="0080362E">
        <w:rPr>
          <w:rFonts w:ascii="Verdana" w:hAnsi="Verdana"/>
        </w:rPr>
        <w:t>ve</w:t>
      </w:r>
      <w:r w:rsidR="0080362E" w:rsidRPr="00D32338">
        <w:rPr>
          <w:rFonts w:ascii="Verdana" w:hAnsi="Verdana"/>
        </w:rPr>
        <w:t xml:space="preserve"> seen the emergence of a promising monoclonal antibody to myostatin and </w:t>
      </w:r>
      <w:r w:rsidR="0080362E" w:rsidRPr="0080362E">
        <w:rPr>
          <w:rFonts w:ascii="Verdana" w:hAnsi="Verdana"/>
        </w:rPr>
        <w:t xml:space="preserve">ActRIIB </w:t>
      </w:r>
      <w:r w:rsidR="0080362E" w:rsidRPr="00D32338">
        <w:rPr>
          <w:rFonts w:ascii="Verdana" w:hAnsi="Verdana"/>
        </w:rPr>
        <w:t xml:space="preserve">blockade </w:t>
      </w:r>
      <w:r w:rsidR="0080362E">
        <w:rPr>
          <w:rFonts w:ascii="Verdana" w:hAnsi="Verdana"/>
        </w:rPr>
        <w:t>agent</w:t>
      </w:r>
      <w:r w:rsidR="008D6E14">
        <w:rPr>
          <w:rFonts w:ascii="Verdana" w:hAnsi="Verdana"/>
        </w:rPr>
        <w:t>s</w:t>
      </w:r>
      <w:r w:rsidR="0080362E" w:rsidRPr="00D32338">
        <w:rPr>
          <w:rFonts w:ascii="Verdana" w:hAnsi="Verdana"/>
        </w:rPr>
        <w:t>.</w:t>
      </w:r>
    </w:p>
    <w:p w14:paraId="7BAFE049" w14:textId="77777777" w:rsidR="0027788A" w:rsidRDefault="0027788A" w:rsidP="002B6F45">
      <w:pPr>
        <w:spacing w:line="360" w:lineRule="auto"/>
        <w:jc w:val="both"/>
        <w:rPr>
          <w:rFonts w:ascii="Verdana" w:hAnsi="Verdana"/>
        </w:rPr>
      </w:pPr>
    </w:p>
    <w:p w14:paraId="0F695B32" w14:textId="3F4450F3" w:rsidR="002B6F45" w:rsidRPr="002B6F45" w:rsidRDefault="002B6F45" w:rsidP="002B6F45">
      <w:pPr>
        <w:spacing w:line="360" w:lineRule="auto"/>
        <w:jc w:val="both"/>
        <w:rPr>
          <w:rFonts w:ascii="Verdana" w:hAnsi="Verdana"/>
        </w:rPr>
      </w:pPr>
      <w:r>
        <w:rPr>
          <w:rFonts w:ascii="Verdana" w:hAnsi="Verdana"/>
        </w:rPr>
        <w:t xml:space="preserve">A particular challenge for clinicians who treat patients with </w:t>
      </w:r>
      <w:r w:rsidR="00D23163">
        <w:rPr>
          <w:rFonts w:ascii="Verdana" w:hAnsi="Verdana"/>
        </w:rPr>
        <w:t>sarcopenia</w:t>
      </w:r>
      <w:r>
        <w:rPr>
          <w:rFonts w:ascii="Verdana" w:hAnsi="Verdana"/>
        </w:rPr>
        <w:t xml:space="preserve"> is that </w:t>
      </w:r>
      <w:r w:rsidR="00D23163">
        <w:rPr>
          <w:rFonts w:ascii="Verdana" w:hAnsi="Verdana"/>
        </w:rPr>
        <w:t>even though</w:t>
      </w:r>
      <w:r>
        <w:rPr>
          <w:rFonts w:ascii="Verdana" w:hAnsi="Verdana"/>
        </w:rPr>
        <w:t xml:space="preserve"> </w:t>
      </w:r>
      <w:r w:rsidR="007958B3">
        <w:rPr>
          <w:rFonts w:ascii="Verdana" w:hAnsi="Verdana"/>
        </w:rPr>
        <w:t xml:space="preserve">diagnostic </w:t>
      </w:r>
      <w:r>
        <w:rPr>
          <w:rFonts w:ascii="Verdana" w:hAnsi="Verdana"/>
        </w:rPr>
        <w:t>tools have been developed</w:t>
      </w:r>
      <w:r w:rsidR="00850D9F">
        <w:rPr>
          <w:rFonts w:ascii="Verdana" w:hAnsi="Verdana"/>
        </w:rPr>
        <w:t xml:space="preserve"> </w:t>
      </w:r>
      <w:r>
        <w:rPr>
          <w:rFonts w:ascii="Verdana" w:hAnsi="Verdana"/>
        </w:rPr>
        <w:t xml:space="preserve">that </w:t>
      </w:r>
      <w:r w:rsidR="00D23163">
        <w:rPr>
          <w:rFonts w:ascii="Verdana" w:hAnsi="Verdana"/>
        </w:rPr>
        <w:t>are</w:t>
      </w:r>
      <w:r>
        <w:rPr>
          <w:rFonts w:ascii="Verdana" w:hAnsi="Verdana"/>
        </w:rPr>
        <w:t xml:space="preserve"> accurate and reliable in research settings, many are not easily applied </w:t>
      </w:r>
      <w:r w:rsidR="00C27D1B">
        <w:rPr>
          <w:rFonts w:ascii="Verdana" w:hAnsi="Verdana"/>
        </w:rPr>
        <w:t>in</w:t>
      </w:r>
      <w:r>
        <w:rPr>
          <w:rFonts w:ascii="Verdana" w:hAnsi="Verdana"/>
        </w:rPr>
        <w:t xml:space="preserve"> clinical practice, and </w:t>
      </w:r>
      <w:r w:rsidR="00C27D1B">
        <w:rPr>
          <w:rFonts w:ascii="Verdana" w:hAnsi="Verdana"/>
        </w:rPr>
        <w:t>simpler</w:t>
      </w:r>
      <w:r>
        <w:rPr>
          <w:rFonts w:ascii="Verdana" w:hAnsi="Verdana"/>
        </w:rPr>
        <w:t xml:space="preserve"> </w:t>
      </w:r>
      <w:r w:rsidR="007958B3">
        <w:rPr>
          <w:rFonts w:ascii="Verdana" w:hAnsi="Verdana"/>
        </w:rPr>
        <w:t>diagnostic criteria</w:t>
      </w:r>
      <w:r>
        <w:rPr>
          <w:rFonts w:ascii="Verdana" w:hAnsi="Verdana"/>
        </w:rPr>
        <w:t xml:space="preserve"> have </w:t>
      </w:r>
      <w:r w:rsidR="00D23163">
        <w:rPr>
          <w:rFonts w:ascii="Verdana" w:hAnsi="Verdana"/>
        </w:rPr>
        <w:t>instead</w:t>
      </w:r>
      <w:r>
        <w:rPr>
          <w:rFonts w:ascii="Verdana" w:hAnsi="Verdana"/>
        </w:rPr>
        <w:t xml:space="preserve"> been pro</w:t>
      </w:r>
      <w:r w:rsidR="00266AE6">
        <w:rPr>
          <w:rFonts w:ascii="Verdana" w:hAnsi="Verdana"/>
        </w:rPr>
        <w:t xml:space="preserve">posed </w:t>
      </w:r>
      <w:r w:rsidR="0006251A">
        <w:rPr>
          <w:rFonts w:ascii="Verdana" w:hAnsi="Verdana"/>
        </w:rPr>
        <w:t>[62</w:t>
      </w:r>
      <w:r>
        <w:rPr>
          <w:rFonts w:ascii="Verdana" w:hAnsi="Verdana"/>
        </w:rPr>
        <w:t>].</w:t>
      </w:r>
      <w:r w:rsidR="00E03E96">
        <w:rPr>
          <w:rFonts w:ascii="Verdana" w:hAnsi="Verdana"/>
        </w:rPr>
        <w:t xml:space="preserve"> </w:t>
      </w:r>
      <w:r w:rsidR="00E37B20">
        <w:rPr>
          <w:rFonts w:ascii="Verdana" w:hAnsi="Verdana"/>
        </w:rPr>
        <w:t xml:space="preserve">A particular criticism of </w:t>
      </w:r>
      <w:r w:rsidR="00850D9F">
        <w:rPr>
          <w:rFonts w:ascii="Verdana" w:hAnsi="Verdana"/>
        </w:rPr>
        <w:t xml:space="preserve">defining sarcopenia </w:t>
      </w:r>
      <w:r w:rsidR="00C27D1B">
        <w:rPr>
          <w:rFonts w:ascii="Verdana" w:hAnsi="Verdana"/>
        </w:rPr>
        <w:t>on the basis of</w:t>
      </w:r>
      <w:r w:rsidR="00850D9F">
        <w:rPr>
          <w:rFonts w:ascii="Verdana" w:hAnsi="Verdana"/>
        </w:rPr>
        <w:t xml:space="preserve"> muscle mass</w:t>
      </w:r>
      <w:r w:rsidR="00E37B20">
        <w:rPr>
          <w:rFonts w:ascii="Verdana" w:hAnsi="Verdana"/>
        </w:rPr>
        <w:t xml:space="preserve"> is </w:t>
      </w:r>
      <w:r w:rsidR="00850D9F">
        <w:rPr>
          <w:rFonts w:ascii="Verdana" w:hAnsi="Verdana"/>
        </w:rPr>
        <w:t>that although loss of muscle strength and muscle mass are often correlated, loss of muscle strength often exceeds muscle loss</w:t>
      </w:r>
      <w:r w:rsidR="00E37B20">
        <w:rPr>
          <w:rFonts w:ascii="Verdana" w:hAnsi="Verdana"/>
        </w:rPr>
        <w:t xml:space="preserve">. This </w:t>
      </w:r>
      <w:r w:rsidR="00C27D1B">
        <w:rPr>
          <w:rFonts w:ascii="Verdana" w:hAnsi="Verdana"/>
        </w:rPr>
        <w:t>phenomenon</w:t>
      </w:r>
      <w:r w:rsidR="00A412D7">
        <w:rPr>
          <w:rFonts w:ascii="Verdana" w:hAnsi="Verdana"/>
        </w:rPr>
        <w:t xml:space="preserve"> </w:t>
      </w:r>
      <w:r w:rsidR="00E37B20">
        <w:rPr>
          <w:rFonts w:ascii="Verdana" w:hAnsi="Verdana"/>
        </w:rPr>
        <w:t>is of considerable relevance when considering approaches</w:t>
      </w:r>
      <w:r w:rsidR="00C27D1B">
        <w:rPr>
          <w:rFonts w:ascii="Verdana" w:hAnsi="Verdana"/>
        </w:rPr>
        <w:t xml:space="preserve"> to defining sarcopenia</w:t>
      </w:r>
      <w:r w:rsidR="00E37B20">
        <w:rPr>
          <w:rFonts w:ascii="Verdana" w:hAnsi="Verdana"/>
        </w:rPr>
        <w:t xml:space="preserve"> and clinical outcomes for pharmacological trials</w:t>
      </w:r>
      <w:r w:rsidR="00E93A2E">
        <w:rPr>
          <w:rFonts w:ascii="Verdana" w:hAnsi="Verdana"/>
        </w:rPr>
        <w:t>.</w:t>
      </w:r>
      <w:r w:rsidR="00E37B20">
        <w:rPr>
          <w:rFonts w:ascii="Verdana" w:hAnsi="Verdana"/>
        </w:rPr>
        <w:t xml:space="preserve"> </w:t>
      </w:r>
      <w:r w:rsidR="00E93A2E">
        <w:rPr>
          <w:rFonts w:ascii="Verdana" w:hAnsi="Verdana"/>
        </w:rPr>
        <w:t>A</w:t>
      </w:r>
      <w:r w:rsidR="00E37B20">
        <w:rPr>
          <w:rFonts w:ascii="Verdana" w:hAnsi="Verdana"/>
        </w:rPr>
        <w:t xml:space="preserve">nalogous to bone mineral density and fracture risk, if </w:t>
      </w:r>
      <w:r w:rsidR="00E93A2E">
        <w:rPr>
          <w:rFonts w:ascii="Verdana" w:hAnsi="Verdana"/>
        </w:rPr>
        <w:t>preserv</w:t>
      </w:r>
      <w:r w:rsidR="006A6C91">
        <w:rPr>
          <w:rFonts w:ascii="Verdana" w:hAnsi="Verdana"/>
        </w:rPr>
        <w:t>ation of</w:t>
      </w:r>
      <w:r w:rsidR="00E37B20">
        <w:rPr>
          <w:rFonts w:ascii="Verdana" w:hAnsi="Verdana"/>
        </w:rPr>
        <w:t xml:space="preserve"> functional performance</w:t>
      </w:r>
      <w:r w:rsidR="006A6C91">
        <w:rPr>
          <w:rFonts w:ascii="Verdana" w:hAnsi="Verdana"/>
        </w:rPr>
        <w:t xml:space="preserve"> is the goal of sarcopenia treatment</w:t>
      </w:r>
      <w:r w:rsidR="00E37B20">
        <w:rPr>
          <w:rFonts w:ascii="Verdana" w:hAnsi="Verdana"/>
        </w:rPr>
        <w:t xml:space="preserve">, study designers should be </w:t>
      </w:r>
      <w:r w:rsidR="00850D9F" w:rsidRPr="00850D9F">
        <w:rPr>
          <w:rFonts w:ascii="Verdana" w:hAnsi="Verdana"/>
        </w:rPr>
        <w:t>cognizant</w:t>
      </w:r>
      <w:r w:rsidR="00E37B20">
        <w:rPr>
          <w:rFonts w:ascii="Verdana" w:hAnsi="Verdana"/>
        </w:rPr>
        <w:t xml:space="preserve"> of the clinical outcome of choice.</w:t>
      </w:r>
    </w:p>
    <w:p w14:paraId="578080C3" w14:textId="286B7E40" w:rsidR="00EC1B6E" w:rsidRPr="00D32338" w:rsidRDefault="00E03E96" w:rsidP="00D94656">
      <w:pPr>
        <w:spacing w:line="360" w:lineRule="auto"/>
        <w:jc w:val="both"/>
        <w:rPr>
          <w:rFonts w:ascii="Verdana" w:hAnsi="Verdana"/>
        </w:rPr>
      </w:pPr>
      <w:r>
        <w:rPr>
          <w:rFonts w:ascii="Verdana" w:hAnsi="Verdana"/>
        </w:rPr>
        <w:t xml:space="preserve"> </w:t>
      </w:r>
    </w:p>
    <w:p w14:paraId="12F4CAEB" w14:textId="77777777" w:rsidR="00D94656" w:rsidRPr="00D32338" w:rsidRDefault="00D94656" w:rsidP="00D94656">
      <w:pPr>
        <w:spacing w:line="360" w:lineRule="auto"/>
        <w:rPr>
          <w:rFonts w:ascii="Verdana" w:hAnsi="Verdana"/>
        </w:rPr>
      </w:pPr>
      <w:r w:rsidRPr="00D32338">
        <w:rPr>
          <w:rFonts w:ascii="Verdana" w:hAnsi="Verdana"/>
          <w:b/>
          <w:bCs/>
        </w:rPr>
        <w:t>References</w:t>
      </w:r>
    </w:p>
    <w:p w14:paraId="3A28D530" w14:textId="724D3456" w:rsidR="007654B5" w:rsidRPr="000229D5" w:rsidRDefault="007654B5" w:rsidP="000229D5">
      <w:pPr>
        <w:spacing w:line="360" w:lineRule="auto"/>
        <w:jc w:val="both"/>
        <w:rPr>
          <w:rFonts w:ascii="Verdana" w:hAnsi="Verdana"/>
          <w:bCs/>
        </w:rPr>
      </w:pPr>
      <w:r w:rsidRPr="000229D5">
        <w:rPr>
          <w:rFonts w:ascii="Verdana" w:hAnsi="Verdana"/>
          <w:bCs/>
        </w:rPr>
        <w:t xml:space="preserve">1. </w:t>
      </w:r>
      <w:r w:rsidR="001C36D0" w:rsidRPr="000229D5">
        <w:rPr>
          <w:rFonts w:ascii="Verdana" w:hAnsi="Verdana"/>
        </w:rPr>
        <w:t>UN Department of Economic and Social Affairs Population Division. World Population Ageing 2013. New York; 2013</w:t>
      </w:r>
    </w:p>
    <w:p w14:paraId="64BD9DE7" w14:textId="4B877651" w:rsidR="003A062F" w:rsidRPr="000229D5" w:rsidRDefault="007654B5" w:rsidP="000229D5">
      <w:pPr>
        <w:spacing w:line="360" w:lineRule="auto"/>
        <w:jc w:val="both"/>
        <w:rPr>
          <w:rFonts w:ascii="Verdana" w:hAnsi="Verdana"/>
          <w:bCs/>
        </w:rPr>
      </w:pPr>
      <w:r w:rsidRPr="000229D5">
        <w:rPr>
          <w:rFonts w:ascii="Verdana" w:hAnsi="Verdana"/>
          <w:bCs/>
        </w:rPr>
        <w:t>2.</w:t>
      </w:r>
      <w:r w:rsidR="003A062F" w:rsidRPr="000229D5">
        <w:rPr>
          <w:rFonts w:ascii="Verdana" w:hAnsi="Verdana"/>
          <w:bCs/>
        </w:rPr>
        <w:t xml:space="preserve">Dawson A, Dennison E. Measuring the musculoskeletal aging phenotype. </w:t>
      </w:r>
      <w:r w:rsidR="003A062F" w:rsidRPr="00D473D7">
        <w:rPr>
          <w:rStyle w:val="refseriestitle3"/>
          <w:rFonts w:ascii="Verdana" w:hAnsi="Verdana" w:cs="Helvetica"/>
          <w:i w:val="0"/>
          <w:color w:val="333333"/>
          <w:lang w:val="en"/>
        </w:rPr>
        <w:t>Maturita</w:t>
      </w:r>
      <w:r w:rsidR="003A062F" w:rsidRPr="00D473D7">
        <w:rPr>
          <w:rStyle w:val="refseriestitle3"/>
          <w:rFonts w:ascii="Verdana" w:hAnsi="Verdana" w:cs="Helvetica"/>
          <w:color w:val="333333"/>
          <w:lang w:val="en"/>
        </w:rPr>
        <w:t>s</w:t>
      </w:r>
      <w:r w:rsidR="003A062F" w:rsidRPr="00D473D7">
        <w:rPr>
          <w:rStyle w:val="reference2"/>
          <w:rFonts w:ascii="Verdana" w:hAnsi="Verdana" w:cs="Helvetica"/>
          <w:color w:val="333333"/>
          <w:lang w:val="en"/>
        </w:rPr>
        <w:t>. 2016;93: 13–17</w:t>
      </w:r>
    </w:p>
    <w:p w14:paraId="54195AA2" w14:textId="4055625D" w:rsidR="00D94656" w:rsidRPr="000229D5" w:rsidRDefault="007654B5" w:rsidP="000229D5">
      <w:pPr>
        <w:spacing w:line="360" w:lineRule="auto"/>
        <w:jc w:val="both"/>
        <w:rPr>
          <w:rFonts w:ascii="Verdana" w:hAnsi="Verdana"/>
          <w:bCs/>
        </w:rPr>
      </w:pPr>
      <w:r w:rsidRPr="000229D5">
        <w:rPr>
          <w:rFonts w:ascii="Verdana" w:hAnsi="Verdana"/>
          <w:bCs/>
        </w:rPr>
        <w:t xml:space="preserve">3. </w:t>
      </w:r>
      <w:r w:rsidR="00D94656" w:rsidRPr="000229D5">
        <w:rPr>
          <w:rFonts w:ascii="Verdana" w:hAnsi="Verdana"/>
          <w:bCs/>
        </w:rPr>
        <w:t>Cooper C, Dere W, Evans W, Kanis JA, Rizzoli R, Aihie Sayer A, Sieber CC, Kaufman JM, Abellan van Kan G, Boonen S, Adachi J, Mitlak B, Tsouderos Y, Rolland Y, Reginster JYL. Frailty and sarcopenia: definitions and outcome parameters. Osteoporos Int 2012; 23: 1839-1848</w:t>
      </w:r>
    </w:p>
    <w:p w14:paraId="6BB6DAB5" w14:textId="26AB4D73" w:rsidR="00D94656" w:rsidRPr="000229D5" w:rsidRDefault="007654B5" w:rsidP="000229D5">
      <w:pPr>
        <w:spacing w:line="360" w:lineRule="auto"/>
        <w:jc w:val="both"/>
        <w:rPr>
          <w:rFonts w:ascii="Verdana" w:hAnsi="Verdana"/>
          <w:bCs/>
        </w:rPr>
      </w:pPr>
      <w:r w:rsidRPr="000229D5">
        <w:rPr>
          <w:rFonts w:ascii="Verdana" w:hAnsi="Verdana"/>
          <w:bCs/>
        </w:rPr>
        <w:t xml:space="preserve">4. </w:t>
      </w:r>
      <w:r w:rsidR="00D94656" w:rsidRPr="000229D5">
        <w:rPr>
          <w:rFonts w:ascii="Verdana" w:hAnsi="Verdana"/>
          <w:bCs/>
        </w:rPr>
        <w:t xml:space="preserve">Cooper C, Fielding R, Visser M, van Loon LJ, Rolland Y, Orwoll E, Reid K, Boonen S, Dere W, Epstein S, Mitlak B, Tsouderos Y, Sayer AA, Rizzoli R, Reginster JY, Kanis JA. Tools in the assessment of sarcopenia. Calcif Tissue Int 2013; 93: 201-10 </w:t>
      </w:r>
    </w:p>
    <w:p w14:paraId="74B5F3EC" w14:textId="14C6E915" w:rsidR="003A062F" w:rsidRDefault="007654B5" w:rsidP="000229D5">
      <w:pPr>
        <w:spacing w:after="0" w:line="360" w:lineRule="auto"/>
        <w:jc w:val="both"/>
        <w:rPr>
          <w:rFonts w:ascii="Verdana" w:hAnsi="Verdana"/>
        </w:rPr>
      </w:pPr>
      <w:r w:rsidRPr="000229D5">
        <w:rPr>
          <w:rFonts w:ascii="Verdana" w:hAnsi="Verdana"/>
        </w:rPr>
        <w:t xml:space="preserve">5. </w:t>
      </w:r>
      <w:r w:rsidR="003A062F" w:rsidRPr="000229D5">
        <w:rPr>
          <w:rFonts w:ascii="Verdana" w:hAnsi="Verdana"/>
        </w:rPr>
        <w:t>Dodds R, Aihie Sayer A. Sarcopenia and frailty: new challenges for clinical practice. Clinical Medicine 2015; 15: s88-s91</w:t>
      </w:r>
    </w:p>
    <w:p w14:paraId="0BB54B9A" w14:textId="77777777" w:rsidR="001C36D0" w:rsidRDefault="001C36D0" w:rsidP="000229D5">
      <w:pPr>
        <w:spacing w:after="0" w:line="360" w:lineRule="auto"/>
        <w:jc w:val="both"/>
        <w:rPr>
          <w:rFonts w:ascii="Verdana" w:hAnsi="Verdana"/>
        </w:rPr>
      </w:pPr>
      <w:r w:rsidRPr="000229D5">
        <w:rPr>
          <w:rFonts w:ascii="Verdana" w:hAnsi="Verdana"/>
        </w:rPr>
        <w:lastRenderedPageBreak/>
        <w:t>6.Mc Gregor R, Cameron-Smith D, Poppitt S. It is not just muscle mass: a review of muscle quality, composition and metabolism during ageing as determinants of muscle function and mobility in later life. Longevity &amp; Healthspan 2014; 3:9</w:t>
      </w:r>
    </w:p>
    <w:p w14:paraId="11CB92DC" w14:textId="77777777" w:rsidR="001C36D0" w:rsidRPr="00C72BD8" w:rsidRDefault="001C36D0" w:rsidP="001C36D0">
      <w:pPr>
        <w:spacing w:line="360" w:lineRule="auto"/>
        <w:jc w:val="both"/>
        <w:rPr>
          <w:rFonts w:ascii="Verdana" w:hAnsi="Verdana"/>
          <w:bCs/>
        </w:rPr>
      </w:pPr>
      <w:r w:rsidRPr="00C72BD8">
        <w:rPr>
          <w:rFonts w:ascii="Verdana" w:hAnsi="Verdana"/>
        </w:rPr>
        <w:t>7.Lang T, Streeper T, Cawthorn P, Baldwin K, Taaffe DR, Harris TB Sarcopenia: etiology, clinical consequences, intervention and assessment Osteopor Int 2010 21: 543-559</w:t>
      </w:r>
    </w:p>
    <w:p w14:paraId="095D1246" w14:textId="77777777" w:rsidR="00D473D7" w:rsidRPr="00C72BD8" w:rsidRDefault="00D473D7" w:rsidP="00D473D7">
      <w:pPr>
        <w:spacing w:line="360" w:lineRule="auto"/>
        <w:jc w:val="both"/>
        <w:rPr>
          <w:rFonts w:ascii="Verdana" w:hAnsi="Verdana"/>
          <w:bCs/>
        </w:rPr>
      </w:pPr>
      <w:r w:rsidRPr="000229D5">
        <w:rPr>
          <w:rFonts w:ascii="Verdana" w:hAnsi="Verdana"/>
        </w:rPr>
        <w:t>8. NB.Studenski SA, Peters KW, Alley DE, Cawthorn PM, McLean RR, Harris TB, Ferrucci L, Guralnik JM, Fragala MS, Kenny AM, Kile DP, Kritchevsky SB, Shardell MD, Dam T-TL, Vassileva MT. The FNIH Sarcopenia project: rationale, study description, conference recommendations and final estimates. J Gerontol 2014; 69: 547-558</w:t>
      </w:r>
    </w:p>
    <w:p w14:paraId="035B95CE" w14:textId="2DE875DD" w:rsidR="003A062F" w:rsidRPr="000229D5" w:rsidRDefault="007654B5" w:rsidP="000229D5">
      <w:pPr>
        <w:spacing w:after="0" w:line="360" w:lineRule="auto"/>
        <w:jc w:val="both"/>
        <w:rPr>
          <w:rFonts w:ascii="Verdana" w:hAnsi="Verdana"/>
        </w:rPr>
      </w:pPr>
      <w:r w:rsidRPr="000229D5">
        <w:rPr>
          <w:rFonts w:ascii="Verdana" w:hAnsi="Verdana"/>
        </w:rPr>
        <w:t>9.</w:t>
      </w:r>
      <w:r w:rsidR="003A062F" w:rsidRPr="000229D5">
        <w:rPr>
          <w:rFonts w:ascii="Verdana" w:hAnsi="Verdana"/>
        </w:rPr>
        <w:t xml:space="preserve">Landi F, Calvani R, Tosato M, Martone AM, Bernabei R, Onder G, Marzetti E. Impact of physical function impairment and multimorbidity on mortality among community-living older persons with sarcopenia: results from the ilSIRENTE prospective cohort study. BMJ Open 2016; July 25: 6(7):e008281. </w:t>
      </w:r>
    </w:p>
    <w:p w14:paraId="68859385" w14:textId="49FE71B5" w:rsidR="003A062F" w:rsidRPr="000229D5" w:rsidRDefault="007654B5" w:rsidP="000229D5">
      <w:pPr>
        <w:spacing w:after="0" w:line="360" w:lineRule="auto"/>
        <w:jc w:val="both"/>
        <w:rPr>
          <w:rFonts w:ascii="Verdana" w:hAnsi="Verdana"/>
        </w:rPr>
      </w:pPr>
      <w:r w:rsidRPr="000229D5">
        <w:rPr>
          <w:rFonts w:ascii="Verdana" w:hAnsi="Verdana"/>
        </w:rPr>
        <w:t>10.</w:t>
      </w:r>
      <w:r w:rsidR="003A062F" w:rsidRPr="000229D5">
        <w:rPr>
          <w:rFonts w:ascii="Verdana" w:hAnsi="Verdana"/>
        </w:rPr>
        <w:t>LP Fried, CM Tangen, J Walston Frailty in older adults: evidence for a phenotype. J Gerontol A Biol Sci Med Sci 2001; 56: M146–56</w:t>
      </w:r>
    </w:p>
    <w:p w14:paraId="60FEC497" w14:textId="415CFF1A" w:rsidR="003A062F" w:rsidRDefault="007654B5" w:rsidP="000229D5">
      <w:pPr>
        <w:spacing w:after="0" w:line="360" w:lineRule="auto"/>
        <w:jc w:val="both"/>
        <w:rPr>
          <w:rFonts w:ascii="Verdana" w:hAnsi="Verdana"/>
        </w:rPr>
      </w:pPr>
      <w:r w:rsidRPr="000229D5">
        <w:rPr>
          <w:rFonts w:ascii="Verdana" w:hAnsi="Verdana"/>
        </w:rPr>
        <w:t>11.</w:t>
      </w:r>
      <w:r w:rsidR="003A062F" w:rsidRPr="000229D5">
        <w:rPr>
          <w:rFonts w:ascii="Verdana" w:hAnsi="Verdana"/>
        </w:rPr>
        <w:t>Calvani R, Marini F, Cesari M, Tasato M, Anker SD, von Haehling S, Miller RR, Bernabei R, Landi F, Marzetti E and the SPRINTT consortium. Biomarkers for physical frailty and sarcopenia: state of the science and future developments. J Cachexia, sarcopenia and Muscle 2015;6: 278-286</w:t>
      </w:r>
    </w:p>
    <w:p w14:paraId="62F3BF3B" w14:textId="77777777" w:rsidR="001C36D0" w:rsidRPr="00C72BD8" w:rsidRDefault="001C36D0" w:rsidP="001C36D0">
      <w:pPr>
        <w:spacing w:line="360" w:lineRule="auto"/>
        <w:jc w:val="both"/>
        <w:rPr>
          <w:rFonts w:ascii="Verdana" w:hAnsi="Verdana"/>
          <w:bCs/>
        </w:rPr>
      </w:pPr>
      <w:r w:rsidRPr="00C72BD8">
        <w:rPr>
          <w:rFonts w:ascii="Verdana" w:hAnsi="Verdana"/>
          <w:bCs/>
        </w:rPr>
        <w:t>12.Dodds RM, Syddall HE, Cooper C, Benzeval M, Deary IJ, Dennison EM, Der G, Gale CR, Inskip HM, Jagger C, Kirkwood TB, Lawlor DA, Robinson SM, Starr JM, Steptoe A, Tilling K, Kuh D, Cooper C, Sayer AA. Grip strength across the life course: normative data from twelve British studies. PLoS One 2014; 9: e113637. Doi: 10.1371/journal.pone.0113637. eCollection 2014</w:t>
      </w:r>
    </w:p>
    <w:p w14:paraId="2069E93A" w14:textId="5444DD3A" w:rsidR="00D94656" w:rsidRPr="0027788A" w:rsidRDefault="007654B5" w:rsidP="0027788A">
      <w:pPr>
        <w:spacing w:line="360" w:lineRule="auto"/>
        <w:jc w:val="both"/>
        <w:rPr>
          <w:rFonts w:ascii="Verdana" w:hAnsi="Verdana"/>
        </w:rPr>
      </w:pPr>
      <w:r w:rsidRPr="0027788A">
        <w:rPr>
          <w:rFonts w:ascii="Verdana" w:hAnsi="Verdana"/>
        </w:rPr>
        <w:t>13.</w:t>
      </w:r>
      <w:r w:rsidR="00D27E4D" w:rsidRPr="0027788A">
        <w:rPr>
          <w:rFonts w:ascii="Verdana" w:hAnsi="Verdana"/>
        </w:rPr>
        <w:t>Sayer AA, Syddall H, Martin H, Patel H, Baylis D, Cooper C. The developmental origins of sarcopenia. J Nutr Health Aging 2008; 12(7):427-432</w:t>
      </w:r>
      <w:r w:rsidR="00E03E96" w:rsidRPr="0027788A">
        <w:rPr>
          <w:rFonts w:ascii="Verdana" w:hAnsi="Verdana"/>
        </w:rPr>
        <w:t xml:space="preserve"> </w:t>
      </w:r>
    </w:p>
    <w:p w14:paraId="0657B80F" w14:textId="77777777" w:rsidR="001C36D0" w:rsidRDefault="001C36D0" w:rsidP="001C36D0">
      <w:pPr>
        <w:spacing w:line="360" w:lineRule="auto"/>
        <w:jc w:val="both"/>
        <w:rPr>
          <w:rFonts w:ascii="Verdana" w:hAnsi="Verdana"/>
          <w:bCs/>
        </w:rPr>
      </w:pPr>
      <w:r w:rsidRPr="00C72BD8">
        <w:rPr>
          <w:rFonts w:ascii="Verdana" w:hAnsi="Verdana"/>
          <w:bCs/>
        </w:rPr>
        <w:t xml:space="preserve">14.Chen LK, Liu LK, Woo J, Assantachai P, Auyeung TW, Bahyah KS, Chou MY, Chen LY, Hsu PS, Krairit O, Lee JSW, Lee WJ, Lee Y, Laing CK, Limpawattana P, Lin CS, Peng LN, Satake S, Suzuki T. Sarcopenia in Asia: Consensus report of </w:t>
      </w:r>
      <w:r w:rsidRPr="00C72BD8">
        <w:rPr>
          <w:rFonts w:ascii="Verdana" w:hAnsi="Verdana"/>
          <w:bCs/>
        </w:rPr>
        <w:lastRenderedPageBreak/>
        <w:t>the Asian working group for sarcopenia. Journal of the American Medical Directors Association. 2014; 15: 95-101</w:t>
      </w:r>
    </w:p>
    <w:p w14:paraId="60299F27" w14:textId="31141EE3" w:rsidR="001C36D0" w:rsidRPr="000229D5" w:rsidRDefault="001C36D0" w:rsidP="001C36D0">
      <w:pPr>
        <w:spacing w:line="360" w:lineRule="auto"/>
        <w:jc w:val="both"/>
        <w:rPr>
          <w:rFonts w:ascii="Verdana" w:hAnsi="Verdana"/>
          <w:bCs/>
        </w:rPr>
      </w:pPr>
      <w:r w:rsidRPr="000229D5">
        <w:rPr>
          <w:rFonts w:ascii="Verdana" w:hAnsi="Verdana"/>
          <w:bCs/>
        </w:rPr>
        <w:t xml:space="preserve">15. </w:t>
      </w:r>
      <w:r w:rsidR="00372748" w:rsidRPr="000229D5">
        <w:rPr>
          <w:rFonts w:ascii="Verdana" w:hAnsi="Verdana" w:cs="Arial"/>
        </w:rPr>
        <w:t>Dodds RM, Granic A, Davies K, Kirkwood TB, Jagger C, Sayer AA</w:t>
      </w:r>
      <w:r w:rsidR="00372748" w:rsidRPr="000229D5">
        <w:rPr>
          <w:rFonts w:ascii="Verdana" w:hAnsi="Verdana"/>
          <w:bCs/>
        </w:rPr>
        <w:t xml:space="preserve">. </w:t>
      </w:r>
      <w:r w:rsidR="0004689E">
        <w:rPr>
          <w:rFonts w:ascii="Verdana" w:hAnsi="Verdana"/>
          <w:bCs/>
        </w:rPr>
        <w:t>Prevalence and incidence of sarcopenia in the very old: findings from the Newcastle 85+ Study.</w:t>
      </w:r>
      <w:r w:rsidR="00372748" w:rsidRPr="000229D5">
        <w:rPr>
          <w:rFonts w:ascii="Verdana" w:hAnsi="Verdana" w:cs="Arial"/>
        </w:rPr>
        <w:t xml:space="preserve"> </w:t>
      </w:r>
      <w:r w:rsidR="00372748" w:rsidRPr="000229D5">
        <w:rPr>
          <w:rStyle w:val="jrnl"/>
          <w:rFonts w:ascii="Verdana" w:hAnsi="Verdana" w:cs="Arial"/>
        </w:rPr>
        <w:t xml:space="preserve">J Cachexia </w:t>
      </w:r>
      <w:r w:rsidR="00372748" w:rsidRPr="000229D5">
        <w:rPr>
          <w:rStyle w:val="jrnl"/>
          <w:rFonts w:ascii="Verdana" w:hAnsi="Verdana" w:cs="Arial"/>
          <w:bCs/>
        </w:rPr>
        <w:t>Sarcopenia</w:t>
      </w:r>
      <w:r w:rsidR="00372748" w:rsidRPr="000229D5">
        <w:rPr>
          <w:rStyle w:val="jrnl"/>
          <w:rFonts w:ascii="Verdana" w:hAnsi="Verdana" w:cs="Arial"/>
        </w:rPr>
        <w:t xml:space="preserve"> Muscle</w:t>
      </w:r>
      <w:r w:rsidR="00372748" w:rsidRPr="000229D5">
        <w:rPr>
          <w:rFonts w:ascii="Verdana" w:hAnsi="Verdana" w:cs="Arial"/>
        </w:rPr>
        <w:t>. 2016 Nov 16. doi: 10.1002/jcsm.12157</w:t>
      </w:r>
    </w:p>
    <w:p w14:paraId="197BF694" w14:textId="32EF1DE2" w:rsidR="00D27E4D" w:rsidRPr="000229D5" w:rsidRDefault="007654B5" w:rsidP="000229D5">
      <w:pPr>
        <w:spacing w:line="360" w:lineRule="auto"/>
        <w:jc w:val="both"/>
        <w:rPr>
          <w:rFonts w:ascii="Verdana" w:hAnsi="Verdana"/>
          <w:bCs/>
        </w:rPr>
      </w:pPr>
      <w:r w:rsidRPr="000229D5">
        <w:rPr>
          <w:rFonts w:ascii="Verdana" w:hAnsi="Verdana"/>
        </w:rPr>
        <w:t>16.</w:t>
      </w:r>
      <w:r w:rsidR="00D27E4D" w:rsidRPr="000229D5">
        <w:rPr>
          <w:rFonts w:ascii="Verdana" w:hAnsi="Verdana"/>
        </w:rPr>
        <w:t>Patel HP, Syddall HE, Jameson K, Robinson S, Denison H, Roberts HC et al. Prevalence of sarcopenia in community-dwelling older people in the UK using the European Working Group on Sarcopenia in Older People (EWGSOP) definition: findings from the Hertfordshire Cohort Study (HCS). Age Ageing 2013</w:t>
      </w:r>
      <w:r w:rsidR="005B67E6" w:rsidRPr="000229D5">
        <w:rPr>
          <w:rFonts w:ascii="Verdana" w:hAnsi="Verdana"/>
        </w:rPr>
        <w:t>;</w:t>
      </w:r>
      <w:r w:rsidR="00E03E96" w:rsidRPr="000229D5">
        <w:rPr>
          <w:rFonts w:ascii="Verdana" w:hAnsi="Verdana"/>
        </w:rPr>
        <w:t xml:space="preserve"> </w:t>
      </w:r>
      <w:r w:rsidR="005B67E6" w:rsidRPr="000229D5">
        <w:rPr>
          <w:rFonts w:ascii="Verdana" w:hAnsi="Verdana"/>
        </w:rPr>
        <w:t>42(3); 378-384</w:t>
      </w:r>
    </w:p>
    <w:p w14:paraId="43AF460F" w14:textId="7CB08D13" w:rsidR="00D27E4D" w:rsidRPr="000229D5" w:rsidRDefault="007654B5" w:rsidP="000229D5">
      <w:pPr>
        <w:spacing w:after="0" w:line="360" w:lineRule="auto"/>
        <w:jc w:val="both"/>
        <w:rPr>
          <w:rFonts w:ascii="Verdana" w:hAnsi="Verdana"/>
        </w:rPr>
      </w:pPr>
      <w:r w:rsidRPr="000229D5">
        <w:rPr>
          <w:rFonts w:ascii="Verdana" w:hAnsi="Verdana"/>
        </w:rPr>
        <w:t>17.</w:t>
      </w:r>
      <w:r w:rsidR="00D27E4D" w:rsidRPr="000229D5">
        <w:rPr>
          <w:rFonts w:ascii="Verdana" w:hAnsi="Verdana"/>
        </w:rPr>
        <w:t>Bortz WM II. A conceptual framework of frailty: a review. J Gerontol Med Sci 2002; 57: M283-288</w:t>
      </w:r>
    </w:p>
    <w:p w14:paraId="361F936D" w14:textId="0FA5FB53" w:rsidR="00FC314E" w:rsidRPr="000229D5" w:rsidRDefault="007654B5" w:rsidP="000229D5">
      <w:pPr>
        <w:spacing w:line="360" w:lineRule="auto"/>
        <w:jc w:val="both"/>
        <w:rPr>
          <w:rFonts w:ascii="Verdana" w:hAnsi="Verdana"/>
          <w:bCs/>
        </w:rPr>
      </w:pPr>
      <w:r w:rsidRPr="000229D5">
        <w:rPr>
          <w:rFonts w:ascii="Verdana" w:hAnsi="Verdana"/>
        </w:rPr>
        <w:t>18.</w:t>
      </w:r>
      <w:r w:rsidR="0004689E">
        <w:rPr>
          <w:rFonts w:ascii="Verdana" w:hAnsi="Verdana"/>
        </w:rPr>
        <w:t>A</w:t>
      </w:r>
      <w:r w:rsidR="00FC314E" w:rsidRPr="000229D5">
        <w:rPr>
          <w:rFonts w:ascii="Verdana" w:hAnsi="Verdana"/>
        </w:rPr>
        <w:t>nimoto Y, Watanabe M, Sun W, Tanimoto K, Shishikura K, Suguira Y, Kusabiraki T, Kono K. Association of sarcopenia with functional decline in community-dwelling elderly subjects in Japan. Geriatr Gerontol Int 2013; 13: 958-963</w:t>
      </w:r>
    </w:p>
    <w:p w14:paraId="74679E9A" w14:textId="3D7B13A4" w:rsidR="00FC314E" w:rsidRPr="000229D5" w:rsidRDefault="007654B5" w:rsidP="000229D5">
      <w:pPr>
        <w:spacing w:line="360" w:lineRule="auto"/>
        <w:jc w:val="both"/>
        <w:rPr>
          <w:rFonts w:ascii="Verdana" w:hAnsi="Verdana"/>
          <w:bCs/>
        </w:rPr>
      </w:pPr>
      <w:r w:rsidRPr="000229D5">
        <w:rPr>
          <w:rFonts w:ascii="Verdana" w:hAnsi="Verdana"/>
        </w:rPr>
        <w:t>19.</w:t>
      </w:r>
      <w:r w:rsidR="00C46A75" w:rsidRPr="000229D5">
        <w:rPr>
          <w:rFonts w:ascii="Verdana" w:hAnsi="Verdana"/>
        </w:rPr>
        <w:t>Janssen I, Baumgartner RN, Ross R, Rosenberg IH, Roubenoff R. Skeletal muscle cutpoints associated with elevated physical disability risk in older men and women. Am J Epidemiol 2004; 159: 413-421</w:t>
      </w:r>
    </w:p>
    <w:p w14:paraId="463C6A43" w14:textId="35AD461B" w:rsidR="00C46A75" w:rsidRPr="000229D5" w:rsidRDefault="007654B5" w:rsidP="000229D5">
      <w:pPr>
        <w:spacing w:line="360" w:lineRule="auto"/>
        <w:jc w:val="both"/>
        <w:rPr>
          <w:rFonts w:ascii="Verdana" w:hAnsi="Verdana"/>
          <w:bCs/>
        </w:rPr>
      </w:pPr>
      <w:r w:rsidRPr="000229D5">
        <w:rPr>
          <w:rFonts w:ascii="Verdana" w:hAnsi="Verdana"/>
          <w:lang w:val="nl-NL"/>
        </w:rPr>
        <w:t>20.</w:t>
      </w:r>
      <w:r w:rsidR="00C46A75" w:rsidRPr="000229D5">
        <w:rPr>
          <w:rFonts w:ascii="Verdana" w:hAnsi="Verdana"/>
          <w:lang w:val="nl-NL"/>
        </w:rPr>
        <w:t xml:space="preserve">Hardy SE, Kang Y, Studenski SA, Degenholtz HB. </w:t>
      </w:r>
      <w:r w:rsidR="00C46A75" w:rsidRPr="000229D5">
        <w:rPr>
          <w:rFonts w:ascii="Verdana" w:hAnsi="Verdana"/>
        </w:rPr>
        <w:t>Ability to walk ¼ mile predicts subsequent disability, mortality and healthcare costs. J Gen Intern Med 2011; 26: 130-135</w:t>
      </w:r>
    </w:p>
    <w:p w14:paraId="16C570F9" w14:textId="7960596F" w:rsidR="00C46A75" w:rsidRPr="000229D5" w:rsidRDefault="007654B5" w:rsidP="000229D5">
      <w:pPr>
        <w:spacing w:line="360" w:lineRule="auto"/>
        <w:jc w:val="both"/>
        <w:rPr>
          <w:rFonts w:ascii="Verdana" w:hAnsi="Verdana"/>
          <w:bCs/>
        </w:rPr>
      </w:pPr>
      <w:r w:rsidRPr="000229D5">
        <w:rPr>
          <w:rFonts w:ascii="Verdana" w:hAnsi="Verdana"/>
        </w:rPr>
        <w:t>21.</w:t>
      </w:r>
      <w:r w:rsidR="00FA584D" w:rsidRPr="000229D5">
        <w:rPr>
          <w:rFonts w:ascii="Verdana" w:hAnsi="Verdana"/>
        </w:rPr>
        <w:t>Tanimoto Y, Watanabe M, Sun W, Sugiura Y, Hayash</w:t>
      </w:r>
      <w:r w:rsidR="00510F61">
        <w:rPr>
          <w:rFonts w:ascii="Verdana" w:hAnsi="Verdana"/>
        </w:rPr>
        <w:t>ida I, Kusabikari T, Tamaki J. S</w:t>
      </w:r>
      <w:r w:rsidR="00FA584D" w:rsidRPr="000229D5">
        <w:rPr>
          <w:rFonts w:ascii="Verdana" w:hAnsi="Verdana"/>
        </w:rPr>
        <w:t>arcopenia and falls in community dwelling elderly subjects in Japan: defining sarcopenia according to criteria of the European working group on sarcopenia in older people. Arch Gerontol Geriatr 2014; 59: 295-299</w:t>
      </w:r>
    </w:p>
    <w:p w14:paraId="2F8BB1C3" w14:textId="3E8AD2C5" w:rsidR="00FA584D" w:rsidRPr="000229D5" w:rsidRDefault="007654B5" w:rsidP="000229D5">
      <w:pPr>
        <w:spacing w:line="360" w:lineRule="auto"/>
        <w:jc w:val="both"/>
        <w:rPr>
          <w:rFonts w:ascii="Verdana" w:hAnsi="Verdana"/>
          <w:bCs/>
        </w:rPr>
      </w:pPr>
      <w:r w:rsidRPr="000229D5">
        <w:rPr>
          <w:rFonts w:ascii="Verdana" w:hAnsi="Verdana"/>
        </w:rPr>
        <w:t>22.</w:t>
      </w:r>
      <w:r w:rsidR="00FA584D" w:rsidRPr="000229D5">
        <w:rPr>
          <w:rFonts w:ascii="Verdana" w:hAnsi="Verdana"/>
        </w:rPr>
        <w:t>Sheetz KH, Waits SA, Terjimanian MN, Sullivan J, Campbell DA, wang SC, Englesbe MJ. Cost of major surgery in the sarcopenic patients. J Am Coll Surg 2013; 217: 813-818</w:t>
      </w:r>
    </w:p>
    <w:p w14:paraId="1D2F4D40" w14:textId="6EC4A2F6" w:rsidR="00FA584D" w:rsidRPr="000229D5" w:rsidRDefault="007654B5" w:rsidP="000229D5">
      <w:pPr>
        <w:spacing w:line="360" w:lineRule="auto"/>
        <w:jc w:val="both"/>
        <w:rPr>
          <w:rFonts w:ascii="Verdana" w:hAnsi="Verdana"/>
          <w:bCs/>
        </w:rPr>
      </w:pPr>
      <w:r w:rsidRPr="000229D5">
        <w:rPr>
          <w:rFonts w:ascii="Verdana" w:hAnsi="Verdana"/>
        </w:rPr>
        <w:lastRenderedPageBreak/>
        <w:t>23.</w:t>
      </w:r>
      <w:r w:rsidR="00FA584D" w:rsidRPr="000229D5">
        <w:rPr>
          <w:rFonts w:ascii="Verdana" w:hAnsi="Verdana"/>
        </w:rPr>
        <w:t>Englesbe MJ, Patel SP, He K, Lynch RJ, Schaubel DE, Harbaugh C, Holcombe SA, Wang SC, Segev DL, Sonnenday CJ. Sarcopenia and mortality after liver transplantation. J Am Coll Surg 2010; 211: 271-8</w:t>
      </w:r>
    </w:p>
    <w:p w14:paraId="3AB347B3" w14:textId="08AC9794" w:rsidR="00B119AC" w:rsidRPr="000229D5" w:rsidRDefault="007654B5" w:rsidP="000229D5">
      <w:pPr>
        <w:spacing w:line="360" w:lineRule="auto"/>
        <w:jc w:val="both"/>
        <w:rPr>
          <w:rFonts w:ascii="Verdana" w:hAnsi="Verdana"/>
          <w:bCs/>
        </w:rPr>
      </w:pPr>
      <w:r w:rsidRPr="000229D5">
        <w:rPr>
          <w:rFonts w:ascii="Verdana" w:hAnsi="Verdana"/>
          <w:lang w:val="es-ES"/>
        </w:rPr>
        <w:t>24.</w:t>
      </w:r>
      <w:r w:rsidR="00FA584D" w:rsidRPr="000229D5">
        <w:rPr>
          <w:rFonts w:ascii="Verdana" w:hAnsi="Verdana"/>
          <w:lang w:val="es-ES"/>
        </w:rPr>
        <w:t xml:space="preserve">Tan BH, Birdsell LA, Martin L, Baracos VE, Fearon KC. </w:t>
      </w:r>
      <w:r w:rsidR="00FA584D" w:rsidRPr="000229D5">
        <w:rPr>
          <w:rFonts w:ascii="Verdana" w:hAnsi="Verdana"/>
        </w:rPr>
        <w:t>Sarcopenia is an overweight or obsess patient is an adverse prognostic factor in pancreatic cancer. Clin Cancer Res 2009; 15: 6973-6979</w:t>
      </w:r>
    </w:p>
    <w:p w14:paraId="0AD26164" w14:textId="603FC4EE" w:rsidR="00B119AC" w:rsidRPr="000229D5" w:rsidRDefault="007654B5" w:rsidP="000229D5">
      <w:pPr>
        <w:spacing w:line="360" w:lineRule="auto"/>
        <w:jc w:val="both"/>
        <w:rPr>
          <w:rFonts w:ascii="Verdana" w:hAnsi="Verdana"/>
          <w:bCs/>
        </w:rPr>
      </w:pPr>
      <w:r w:rsidRPr="000229D5">
        <w:rPr>
          <w:rFonts w:ascii="Verdana" w:hAnsi="Verdana"/>
        </w:rPr>
        <w:t>25.</w:t>
      </w:r>
      <w:r w:rsidR="00B119AC" w:rsidRPr="000229D5">
        <w:rPr>
          <w:rFonts w:ascii="Verdana" w:hAnsi="Verdana"/>
        </w:rPr>
        <w:t>Janssen I, Shepard DS, Katzmarzyk PT, Roubenoff R. The healthcare costs of sarcopenia in the United States. J Am Geriatr Soc 2004; 52: 80-85</w:t>
      </w:r>
    </w:p>
    <w:p w14:paraId="43EEF81E" w14:textId="16F04C6B" w:rsidR="00B119AC" w:rsidRPr="000229D5" w:rsidRDefault="007654B5" w:rsidP="000229D5">
      <w:pPr>
        <w:spacing w:line="360" w:lineRule="auto"/>
        <w:jc w:val="both"/>
        <w:rPr>
          <w:rFonts w:ascii="Verdana" w:hAnsi="Verdana"/>
          <w:bCs/>
        </w:rPr>
      </w:pPr>
      <w:r w:rsidRPr="000229D5">
        <w:rPr>
          <w:rFonts w:ascii="Verdana" w:hAnsi="Verdana"/>
        </w:rPr>
        <w:t>26.</w:t>
      </w:r>
      <w:r w:rsidR="00EB502D" w:rsidRPr="000229D5">
        <w:rPr>
          <w:rFonts w:ascii="Verdana" w:hAnsi="Verdana"/>
        </w:rPr>
        <w:t>Beaudart C, Biver E, Reginster JY, Rizzoli R, Rolland Y, Bautmans I, Petermans J, Gillain S, Buckinx F, Van Beveren J, Jacquemain M, Italiano P, Dardenne N, Bruyere O. Development of a self-administered quality</w:t>
      </w:r>
      <w:r w:rsidR="00533028">
        <w:rPr>
          <w:rFonts w:ascii="Verdana" w:hAnsi="Verdana"/>
        </w:rPr>
        <w:t xml:space="preserve"> </w:t>
      </w:r>
      <w:r w:rsidR="00EB502D" w:rsidRPr="000229D5">
        <w:rPr>
          <w:rFonts w:ascii="Verdana" w:hAnsi="Verdana"/>
        </w:rPr>
        <w:t>of</w:t>
      </w:r>
      <w:r w:rsidR="00533028">
        <w:rPr>
          <w:rFonts w:ascii="Verdana" w:hAnsi="Verdana"/>
        </w:rPr>
        <w:t xml:space="preserve"> </w:t>
      </w:r>
      <w:r w:rsidR="00EB502D" w:rsidRPr="000229D5">
        <w:rPr>
          <w:rFonts w:ascii="Verdana" w:hAnsi="Verdana"/>
        </w:rPr>
        <w:t>life questionnaire for sarcopenia in elderly subjects: the SarQol. Age Ageing 2015; 44: 960-6</w:t>
      </w:r>
    </w:p>
    <w:p w14:paraId="507B061B" w14:textId="7A5C1B92" w:rsidR="008D42B5" w:rsidRPr="000229D5" w:rsidRDefault="007654B5" w:rsidP="000229D5">
      <w:pPr>
        <w:spacing w:line="360" w:lineRule="auto"/>
        <w:jc w:val="both"/>
        <w:rPr>
          <w:rFonts w:ascii="Verdana" w:hAnsi="Verdana"/>
          <w:bCs/>
        </w:rPr>
      </w:pPr>
      <w:r w:rsidRPr="000229D5">
        <w:rPr>
          <w:rFonts w:ascii="Verdana" w:hAnsi="Verdana"/>
          <w:bCs/>
        </w:rPr>
        <w:t>27.</w:t>
      </w:r>
      <w:r w:rsidR="008D42B5" w:rsidRPr="000229D5">
        <w:rPr>
          <w:rFonts w:ascii="Verdana" w:hAnsi="Verdana"/>
          <w:bCs/>
        </w:rPr>
        <w:t xml:space="preserve">Brioche T, Pagano AF, Py G, Chopard A. Muscle wasting and aging: experimental models, fatty infiltrations and prevention. Molecular Aspects of Medicine 2016; doi 10.1016/j.mam.2016.04.006 </w:t>
      </w:r>
    </w:p>
    <w:p w14:paraId="1AA61A3E" w14:textId="1BB05068" w:rsidR="00B119AC" w:rsidRPr="000229D5" w:rsidRDefault="007654B5" w:rsidP="000229D5">
      <w:pPr>
        <w:spacing w:line="360" w:lineRule="auto"/>
        <w:jc w:val="both"/>
        <w:rPr>
          <w:rFonts w:ascii="Verdana" w:hAnsi="Verdana"/>
          <w:bCs/>
        </w:rPr>
      </w:pPr>
      <w:r w:rsidRPr="000229D5">
        <w:rPr>
          <w:rFonts w:ascii="Verdana" w:hAnsi="Verdana"/>
        </w:rPr>
        <w:t>28.</w:t>
      </w:r>
      <w:r w:rsidR="00B119AC" w:rsidRPr="000229D5">
        <w:rPr>
          <w:rFonts w:ascii="Verdana" w:hAnsi="Verdana"/>
        </w:rPr>
        <w:t>Jackson MJ. Reactive oxygen species in sarcopenia: s</w:t>
      </w:r>
      <w:r w:rsidR="00533028">
        <w:rPr>
          <w:rFonts w:ascii="Verdana" w:hAnsi="Verdana"/>
        </w:rPr>
        <w:t>h</w:t>
      </w:r>
      <w:r w:rsidR="00B119AC" w:rsidRPr="000229D5">
        <w:rPr>
          <w:rFonts w:ascii="Verdana" w:hAnsi="Verdana"/>
        </w:rPr>
        <w:t>ould we focus on excessive oxidative damage or defective redox signalling? Molecular Aspects of Medicine 2016; doi10.1016/j.mam.2016.05.002</w:t>
      </w:r>
    </w:p>
    <w:p w14:paraId="71498D98" w14:textId="57C4B62C" w:rsidR="00B119AC" w:rsidRPr="000229D5" w:rsidRDefault="007654B5" w:rsidP="000229D5">
      <w:pPr>
        <w:spacing w:line="360" w:lineRule="auto"/>
        <w:jc w:val="both"/>
        <w:rPr>
          <w:rFonts w:ascii="Verdana" w:hAnsi="Verdana"/>
          <w:bCs/>
        </w:rPr>
      </w:pPr>
      <w:r w:rsidRPr="000229D5">
        <w:rPr>
          <w:rFonts w:ascii="Verdana" w:hAnsi="Verdana"/>
        </w:rPr>
        <w:t>29.</w:t>
      </w:r>
      <w:r w:rsidR="00B119AC" w:rsidRPr="000229D5">
        <w:rPr>
          <w:rFonts w:ascii="Verdana" w:hAnsi="Verdana"/>
        </w:rPr>
        <w:t>Sousa-Victor P, Munoz-Canaves P. Regenerative decline of stem cells in sarcopenia. Molecular Aspects of Medicine 2016; doi10.1016/j.mam.2016.05.002</w:t>
      </w:r>
    </w:p>
    <w:p w14:paraId="2DC9EE97" w14:textId="308D8EDA" w:rsidR="008D42B5" w:rsidRPr="000229D5" w:rsidRDefault="008D42B5" w:rsidP="000229D5">
      <w:pPr>
        <w:spacing w:line="360" w:lineRule="auto"/>
        <w:jc w:val="both"/>
        <w:rPr>
          <w:rFonts w:ascii="Verdana" w:hAnsi="Verdana"/>
          <w:bCs/>
        </w:rPr>
      </w:pPr>
      <w:r w:rsidRPr="000229D5">
        <w:rPr>
          <w:rFonts w:ascii="Verdana" w:hAnsi="Verdana"/>
          <w:bCs/>
          <w:lang w:val="it-IT"/>
        </w:rPr>
        <w:t xml:space="preserve"> </w:t>
      </w:r>
      <w:r w:rsidR="007654B5" w:rsidRPr="000229D5">
        <w:rPr>
          <w:rFonts w:ascii="Verdana" w:hAnsi="Verdana"/>
          <w:bCs/>
          <w:lang w:val="it-IT"/>
        </w:rPr>
        <w:t>30.</w:t>
      </w:r>
      <w:r w:rsidRPr="000229D5">
        <w:rPr>
          <w:rFonts w:ascii="Verdana" w:hAnsi="Verdana"/>
          <w:bCs/>
          <w:lang w:val="it-IT"/>
        </w:rPr>
        <w:t xml:space="preserve">Marzetti E, Lees HA, Maninin TM, Buford TW, Aranda JM Jr, Calvani R et al. </w:t>
      </w:r>
      <w:r w:rsidRPr="000229D5">
        <w:rPr>
          <w:rFonts w:ascii="Verdana" w:hAnsi="Verdana"/>
          <w:bCs/>
        </w:rPr>
        <w:t>Skeletal muscle apoptotic signaling predicts thigh muscle volume and gait speed in community-dwelling older persons: an exploratory study. PloS One 2012; 7: e32829</w:t>
      </w:r>
    </w:p>
    <w:p w14:paraId="3227E8E6" w14:textId="74603205" w:rsidR="00C0166A" w:rsidRPr="000229D5" w:rsidRDefault="00E03E96" w:rsidP="000229D5">
      <w:pPr>
        <w:spacing w:line="360" w:lineRule="auto"/>
        <w:jc w:val="both"/>
        <w:rPr>
          <w:rFonts w:ascii="Verdana" w:hAnsi="Verdana"/>
          <w:bCs/>
        </w:rPr>
      </w:pPr>
      <w:r w:rsidRPr="000229D5">
        <w:rPr>
          <w:rFonts w:ascii="Verdana" w:hAnsi="Verdana"/>
          <w:bCs/>
        </w:rPr>
        <w:t xml:space="preserve"> </w:t>
      </w:r>
      <w:r w:rsidR="007654B5" w:rsidRPr="000229D5">
        <w:rPr>
          <w:rFonts w:ascii="Verdana" w:hAnsi="Verdana"/>
          <w:bCs/>
        </w:rPr>
        <w:t>31.</w:t>
      </w:r>
      <w:r w:rsidR="00C0166A" w:rsidRPr="000229D5">
        <w:rPr>
          <w:rFonts w:ascii="Verdana" w:hAnsi="Verdana"/>
          <w:bCs/>
        </w:rPr>
        <w:t>Sayer AA, Robisnon SM, Patel HP, Shavlakadze T, Cooper C, Grounds MD. New horizons in the pathogenesis, diagnosis and management of sarcopenia. Ae Ageing 2013; 42: 145-50</w:t>
      </w:r>
    </w:p>
    <w:p w14:paraId="52DF0B90" w14:textId="4C02DFF6" w:rsidR="008D42B5" w:rsidRPr="000229D5" w:rsidRDefault="007654B5" w:rsidP="000229D5">
      <w:pPr>
        <w:spacing w:line="360" w:lineRule="auto"/>
        <w:jc w:val="both"/>
        <w:rPr>
          <w:rFonts w:ascii="Verdana" w:hAnsi="Verdana"/>
          <w:bCs/>
        </w:rPr>
      </w:pPr>
      <w:r w:rsidRPr="000229D5">
        <w:rPr>
          <w:rFonts w:ascii="Verdana" w:hAnsi="Verdana"/>
          <w:bCs/>
          <w:lang w:val="es-ES"/>
        </w:rPr>
        <w:lastRenderedPageBreak/>
        <w:t>32.</w:t>
      </w:r>
      <w:r w:rsidR="008D42B5" w:rsidRPr="000229D5">
        <w:rPr>
          <w:rFonts w:ascii="Verdana" w:hAnsi="Verdana"/>
          <w:bCs/>
          <w:lang w:val="es-ES"/>
        </w:rPr>
        <w:t xml:space="preserve">Piasecki M, Ireland A, Jones DA, McPhee JS. </w:t>
      </w:r>
      <w:r w:rsidR="008D42B5" w:rsidRPr="000229D5">
        <w:rPr>
          <w:rFonts w:ascii="Verdana" w:hAnsi="Verdana"/>
          <w:bCs/>
        </w:rPr>
        <w:t>Age-dependent motor unit remodelling in human limb muscles. Biogerontology 2015; doi: 10.1007/s10522-015-9627-3</w:t>
      </w:r>
    </w:p>
    <w:p w14:paraId="51CB7757" w14:textId="2556D016" w:rsidR="00FA584D" w:rsidRPr="000229D5" w:rsidRDefault="007654B5" w:rsidP="000229D5">
      <w:pPr>
        <w:spacing w:line="360" w:lineRule="auto"/>
        <w:jc w:val="both"/>
        <w:rPr>
          <w:rFonts w:ascii="Verdana" w:hAnsi="Verdana"/>
          <w:bCs/>
        </w:rPr>
      </w:pPr>
      <w:r w:rsidRPr="000229D5">
        <w:rPr>
          <w:rFonts w:ascii="Verdana" w:hAnsi="Verdana"/>
          <w:bCs/>
          <w:lang w:val="it-IT"/>
        </w:rPr>
        <w:t>33.</w:t>
      </w:r>
      <w:r w:rsidR="00B119AC" w:rsidRPr="000229D5">
        <w:rPr>
          <w:rFonts w:ascii="Verdana" w:hAnsi="Verdana"/>
          <w:bCs/>
          <w:lang w:val="it-IT"/>
        </w:rPr>
        <w:t xml:space="preserve">Blau HM, Cosgrove BD, Ho ATV. </w:t>
      </w:r>
      <w:r w:rsidR="00B119AC" w:rsidRPr="000229D5">
        <w:rPr>
          <w:rFonts w:ascii="Verdana" w:hAnsi="Verdana"/>
          <w:bCs/>
        </w:rPr>
        <w:t>The central role of muscle stem cells in regenerative failure with aging. Nature Medicine 2015; 21: 854-862</w:t>
      </w:r>
    </w:p>
    <w:p w14:paraId="05AE3141" w14:textId="0E79AF2A" w:rsidR="004010DF" w:rsidRPr="000229D5" w:rsidRDefault="007654B5" w:rsidP="000229D5">
      <w:pPr>
        <w:spacing w:after="0" w:line="360" w:lineRule="auto"/>
        <w:jc w:val="both"/>
        <w:rPr>
          <w:rFonts w:ascii="Verdana" w:hAnsi="Verdana"/>
        </w:rPr>
      </w:pPr>
      <w:r w:rsidRPr="000229D5">
        <w:rPr>
          <w:rFonts w:ascii="Verdana" w:hAnsi="Verdana"/>
          <w:lang w:val="it-IT"/>
        </w:rPr>
        <w:t>34.</w:t>
      </w:r>
      <w:r w:rsidR="00CA3175" w:rsidRPr="000229D5">
        <w:rPr>
          <w:rFonts w:ascii="Verdana" w:hAnsi="Verdana"/>
          <w:lang w:val="it-IT"/>
        </w:rPr>
        <w:t xml:space="preserve">Franceschi C, Bonafe M, Valensin S, Olivieri F, De LM, Ottaviani E et al. </w:t>
      </w:r>
      <w:r w:rsidR="00CA3175" w:rsidRPr="000229D5">
        <w:rPr>
          <w:rFonts w:ascii="Verdana" w:hAnsi="Verdana"/>
        </w:rPr>
        <w:t>Inflamm-aging. An evolutionary perspective on immunosenescence. Ann N Y Acad Sci 2000; 908:244-254</w:t>
      </w:r>
    </w:p>
    <w:p w14:paraId="06A44CA1" w14:textId="6D41A98F" w:rsidR="00041208" w:rsidRPr="000229D5" w:rsidRDefault="004010DF" w:rsidP="000229D5">
      <w:pPr>
        <w:spacing w:after="0" w:line="360" w:lineRule="auto"/>
        <w:jc w:val="both"/>
        <w:rPr>
          <w:rFonts w:ascii="Verdana" w:hAnsi="Verdana"/>
        </w:rPr>
      </w:pPr>
      <w:r w:rsidRPr="000229D5">
        <w:rPr>
          <w:rFonts w:ascii="Verdana" w:hAnsi="Verdana"/>
        </w:rPr>
        <w:t xml:space="preserve"> </w:t>
      </w:r>
      <w:r w:rsidR="007654B5" w:rsidRPr="000229D5">
        <w:rPr>
          <w:rFonts w:ascii="Verdana" w:hAnsi="Verdana"/>
        </w:rPr>
        <w:t>35.</w:t>
      </w:r>
      <w:r w:rsidR="00CA3175" w:rsidRPr="000229D5">
        <w:rPr>
          <w:rFonts w:ascii="Verdana" w:hAnsi="Verdana"/>
        </w:rPr>
        <w:t>De Martinis M., Franceschi C, Monti D, Ginaldi L. Inflamm-ageing and lifelong antigenic load as major determinants of ageing rate and longevity. FEBS Lett 2005; 579(10):2035-2039</w:t>
      </w:r>
      <w:r w:rsidRPr="000229D5">
        <w:rPr>
          <w:rFonts w:ascii="Verdana" w:hAnsi="Verdana"/>
        </w:rPr>
        <w:t xml:space="preserve"> </w:t>
      </w:r>
    </w:p>
    <w:p w14:paraId="681C70F0" w14:textId="0B12C1D9" w:rsidR="004010DF" w:rsidRPr="000229D5" w:rsidRDefault="007654B5" w:rsidP="000229D5">
      <w:pPr>
        <w:spacing w:after="0" w:line="360" w:lineRule="auto"/>
        <w:jc w:val="both"/>
        <w:rPr>
          <w:rFonts w:ascii="Verdana" w:hAnsi="Verdana"/>
        </w:rPr>
      </w:pPr>
      <w:r w:rsidRPr="000229D5">
        <w:rPr>
          <w:rFonts w:ascii="Verdana" w:hAnsi="Verdana"/>
        </w:rPr>
        <w:t>36.</w:t>
      </w:r>
      <w:r w:rsidR="00CA3175" w:rsidRPr="000229D5">
        <w:rPr>
          <w:rFonts w:ascii="Verdana" w:hAnsi="Verdana"/>
        </w:rPr>
        <w:t>Cannizzo ES, Clement CC, Sahu R, Follo C, Santambrogio L. Oxidative stress, inflamm-aging and immunosenescence. J Proteomics 2011; 74(11):2313-2323</w:t>
      </w:r>
      <w:r w:rsidR="004010DF" w:rsidRPr="000229D5">
        <w:rPr>
          <w:rFonts w:ascii="Verdana" w:hAnsi="Verdana"/>
        </w:rPr>
        <w:t xml:space="preserve"> </w:t>
      </w:r>
    </w:p>
    <w:p w14:paraId="262586B9" w14:textId="69A34EB6" w:rsidR="00CA3175" w:rsidRPr="000229D5" w:rsidRDefault="007654B5" w:rsidP="000229D5">
      <w:pPr>
        <w:spacing w:after="0" w:line="360" w:lineRule="auto"/>
        <w:jc w:val="both"/>
        <w:rPr>
          <w:rFonts w:ascii="Verdana" w:hAnsi="Verdana"/>
        </w:rPr>
      </w:pPr>
      <w:r w:rsidRPr="000229D5">
        <w:rPr>
          <w:rFonts w:ascii="Verdana" w:hAnsi="Verdana"/>
        </w:rPr>
        <w:t>37.</w:t>
      </w:r>
      <w:r w:rsidR="00CA3175" w:rsidRPr="000229D5">
        <w:rPr>
          <w:rFonts w:ascii="Verdana" w:hAnsi="Verdana"/>
        </w:rPr>
        <w:t>Ferrucci L, et al. Serum IL-6 level and the development of disability in older persons. J Am Geriatr Soc. 1999; 47(6):639-46</w:t>
      </w:r>
    </w:p>
    <w:p w14:paraId="08AE3164" w14:textId="7AF30E93" w:rsidR="00CA3175" w:rsidRPr="00874A28" w:rsidRDefault="007654B5" w:rsidP="000229D5">
      <w:pPr>
        <w:spacing w:after="0" w:line="360" w:lineRule="auto"/>
        <w:jc w:val="both"/>
        <w:rPr>
          <w:rFonts w:ascii="Verdana" w:hAnsi="Verdana"/>
        </w:rPr>
      </w:pPr>
      <w:r w:rsidRPr="00874A28">
        <w:rPr>
          <w:rFonts w:ascii="Verdana" w:hAnsi="Verdana"/>
        </w:rPr>
        <w:t>38.</w:t>
      </w:r>
      <w:r w:rsidR="00874A28" w:rsidRPr="00874A28">
        <w:rPr>
          <w:rFonts w:ascii="Verdana" w:hAnsi="Verdana" w:cs="Arial"/>
        </w:rPr>
        <w:t xml:space="preserve"> Wilson D, Jackson T, Sapey E, Lord JM. Frailty and sarcopenia: the potential role of an aged immune system. </w:t>
      </w:r>
      <w:r w:rsidR="00874A28" w:rsidRPr="00874A28">
        <w:rPr>
          <w:rStyle w:val="jrnl"/>
          <w:rFonts w:ascii="Verdana" w:hAnsi="Verdana" w:cs="Arial"/>
        </w:rPr>
        <w:t>Ageing Res Rev</w:t>
      </w:r>
      <w:r w:rsidR="00874A28" w:rsidRPr="00874A28">
        <w:rPr>
          <w:rFonts w:ascii="Verdana" w:hAnsi="Verdana" w:cs="Arial"/>
        </w:rPr>
        <w:t>. 2017 Feb 20;36:1-10</w:t>
      </w:r>
    </w:p>
    <w:p w14:paraId="1DA97610" w14:textId="25CA7486" w:rsidR="00250B48" w:rsidRDefault="00250B48" w:rsidP="000229D5">
      <w:pPr>
        <w:spacing w:after="0" w:line="360" w:lineRule="auto"/>
        <w:jc w:val="both"/>
        <w:rPr>
          <w:rFonts w:ascii="Verdana" w:hAnsi="Verdana"/>
        </w:rPr>
      </w:pPr>
      <w:r w:rsidRPr="000229D5">
        <w:rPr>
          <w:rFonts w:ascii="Verdana" w:hAnsi="Verdana"/>
        </w:rPr>
        <w:t xml:space="preserve"> </w:t>
      </w:r>
      <w:r w:rsidR="007654B5" w:rsidRPr="000229D5">
        <w:rPr>
          <w:rFonts w:ascii="Verdana" w:hAnsi="Verdana"/>
        </w:rPr>
        <w:t>39.</w:t>
      </w:r>
      <w:r w:rsidRPr="000229D5">
        <w:rPr>
          <w:rFonts w:ascii="Verdana" w:hAnsi="Verdana"/>
        </w:rPr>
        <w:t>Cauley JA. An overview of sarcopenic obesity. J Clin Densitom 2015; 18: 499-505</w:t>
      </w:r>
    </w:p>
    <w:p w14:paraId="2B03D7F7" w14:textId="46E812FC" w:rsidR="006C18F4" w:rsidRPr="000229D5" w:rsidRDefault="001C36D0" w:rsidP="000229D5">
      <w:pPr>
        <w:spacing w:line="360" w:lineRule="auto"/>
        <w:rPr>
          <w:rFonts w:ascii="Verdana" w:hAnsi="Verdana" w:cs="Times New Roman"/>
          <w:color w:val="000000"/>
          <w:lang w:eastAsia="en-GB"/>
        </w:rPr>
      </w:pPr>
      <w:r w:rsidRPr="000229D5">
        <w:rPr>
          <w:rFonts w:ascii="Verdana" w:hAnsi="Verdana"/>
        </w:rPr>
        <w:t xml:space="preserve">40. </w:t>
      </w:r>
      <w:r w:rsidR="006C18F4" w:rsidRPr="000229D5">
        <w:rPr>
          <w:rFonts w:ascii="Verdana" w:hAnsi="Verdana" w:cs="Arial"/>
        </w:rPr>
        <w:t>Kalinkovich A, Livshits G</w:t>
      </w:r>
      <w:r w:rsidR="006C18F4" w:rsidRPr="000229D5">
        <w:rPr>
          <w:rFonts w:ascii="Verdana" w:hAnsi="Verdana"/>
        </w:rPr>
        <w:t xml:space="preserve">. </w:t>
      </w:r>
      <w:r w:rsidR="006C18F4" w:rsidRPr="000229D5">
        <w:rPr>
          <w:rFonts w:ascii="Verdana" w:hAnsi="Verdana" w:cs="Arial"/>
          <w:color w:val="000000"/>
          <w:lang w:eastAsia="en-GB"/>
        </w:rPr>
        <w:t>Sarcopenic obesity or obese sarcopenia: A cross talk between age-associated adipose tissue and skeletal muscle inflammation as a m</w:t>
      </w:r>
      <w:r w:rsidR="00063E0C" w:rsidRPr="00063E0C">
        <w:rPr>
          <w:color w:val="2E2E2E"/>
          <w:sz w:val="20"/>
          <w:szCs w:val="20"/>
        </w:rPr>
        <w:t xml:space="preserve"> </w:t>
      </w:r>
      <w:r w:rsidR="006C18F4" w:rsidRPr="000229D5">
        <w:rPr>
          <w:rFonts w:ascii="Verdana" w:hAnsi="Verdana" w:cs="Arial"/>
          <w:color w:val="000000"/>
          <w:lang w:eastAsia="en-GB"/>
        </w:rPr>
        <w:t xml:space="preserve">ain mechanism of the pathogenesis. </w:t>
      </w:r>
      <w:r w:rsidR="006C18F4" w:rsidRPr="000229D5">
        <w:rPr>
          <w:rStyle w:val="jrnl"/>
          <w:rFonts w:ascii="Verdana" w:hAnsi="Verdana" w:cs="Arial"/>
        </w:rPr>
        <w:t>Ageing Res Rev</w:t>
      </w:r>
      <w:r w:rsidR="006C18F4" w:rsidRPr="000229D5">
        <w:rPr>
          <w:rFonts w:ascii="Verdana" w:hAnsi="Verdana" w:cs="Arial"/>
        </w:rPr>
        <w:t>. 2016 Oct 1</w:t>
      </w:r>
    </w:p>
    <w:p w14:paraId="09230827" w14:textId="4B52EA01" w:rsidR="004010DF" w:rsidRPr="00063E0C" w:rsidRDefault="007654B5" w:rsidP="00063E0C">
      <w:pPr>
        <w:spacing w:after="0" w:line="360" w:lineRule="auto"/>
        <w:jc w:val="both"/>
        <w:rPr>
          <w:rFonts w:ascii="Verdana" w:hAnsi="Verdana"/>
        </w:rPr>
      </w:pPr>
      <w:r w:rsidRPr="000229D5">
        <w:rPr>
          <w:rFonts w:ascii="Verdana" w:hAnsi="Verdana"/>
        </w:rPr>
        <w:t>41.</w:t>
      </w:r>
      <w:r w:rsidR="00063E0C" w:rsidRPr="00063E0C">
        <w:rPr>
          <w:rFonts w:ascii="Verdana" w:hAnsi="Verdana"/>
        </w:rPr>
        <w:t xml:space="preserve">Villareal DT, Banks M, Siener C, Sinacore DR, Klein S.  </w:t>
      </w:r>
      <w:r w:rsidR="00063E0C" w:rsidRPr="00063E0C">
        <w:rPr>
          <w:rFonts w:ascii="Verdana" w:hAnsi="Verdana"/>
          <w:bCs/>
          <w:color w:val="2E2E2E"/>
        </w:rPr>
        <w:t>Physical frailty and body composition in obese elderly men and women.</w:t>
      </w:r>
      <w:r w:rsidR="00063E0C" w:rsidRPr="00063E0C">
        <w:rPr>
          <w:rFonts w:ascii="Verdana" w:hAnsi="Verdana"/>
          <w:b/>
          <w:bCs/>
          <w:color w:val="2E2E2E"/>
        </w:rPr>
        <w:t xml:space="preserve"> </w:t>
      </w:r>
      <w:r w:rsidR="00063E0C" w:rsidRPr="00063E0C">
        <w:rPr>
          <w:rFonts w:ascii="Verdana" w:hAnsi="Verdana"/>
        </w:rPr>
        <w:t>Obes Res, 12 (2004), pp. 913–920</w:t>
      </w:r>
    </w:p>
    <w:p w14:paraId="1FFC6675" w14:textId="0815B4BA" w:rsidR="004010DF" w:rsidRPr="000229D5" w:rsidRDefault="004010DF" w:rsidP="000229D5">
      <w:pPr>
        <w:spacing w:after="0" w:line="360" w:lineRule="auto"/>
        <w:jc w:val="both"/>
        <w:rPr>
          <w:rFonts w:ascii="Verdana" w:hAnsi="Verdana"/>
        </w:rPr>
      </w:pPr>
      <w:r w:rsidRPr="000229D5">
        <w:rPr>
          <w:rFonts w:ascii="Verdana" w:hAnsi="Verdana"/>
        </w:rPr>
        <w:t xml:space="preserve"> </w:t>
      </w:r>
      <w:r w:rsidR="007654B5" w:rsidRPr="000229D5">
        <w:rPr>
          <w:rFonts w:ascii="Verdana" w:hAnsi="Verdana"/>
        </w:rPr>
        <w:t>42.</w:t>
      </w:r>
      <w:r w:rsidRPr="000229D5">
        <w:rPr>
          <w:rFonts w:ascii="Verdana" w:hAnsi="Verdana"/>
        </w:rPr>
        <w:t>Szulc P, Duboeuf F, Marchand F, Delmas P. Hormonal and lifestyle determinants of appendicular skeletal muscle mass in men: the MINOS study. Am J Clin Nutr 2004; 80:496-503</w:t>
      </w:r>
    </w:p>
    <w:p w14:paraId="30F36960" w14:textId="43C2F360" w:rsidR="004010DF" w:rsidRPr="000229D5" w:rsidRDefault="007654B5" w:rsidP="000229D5">
      <w:pPr>
        <w:spacing w:after="0" w:line="360" w:lineRule="auto"/>
        <w:jc w:val="both"/>
        <w:rPr>
          <w:rFonts w:ascii="Verdana" w:hAnsi="Verdana"/>
        </w:rPr>
      </w:pPr>
      <w:r w:rsidRPr="000229D5">
        <w:rPr>
          <w:rFonts w:ascii="Verdana" w:hAnsi="Verdana"/>
        </w:rPr>
        <w:t>43.</w:t>
      </w:r>
      <w:r w:rsidR="004010DF" w:rsidRPr="000229D5">
        <w:rPr>
          <w:rFonts w:ascii="Verdana" w:hAnsi="Verdana"/>
        </w:rPr>
        <w:t>Kortebein P, et al. Effect of 10 days of bed rest on skeletal muscle in healthy older adults. JAMA 2007; 297(16):1772-4</w:t>
      </w:r>
    </w:p>
    <w:p w14:paraId="051E5DAC" w14:textId="28FF7F5F" w:rsidR="00041208" w:rsidRPr="000229D5" w:rsidRDefault="007654B5" w:rsidP="000229D5">
      <w:pPr>
        <w:spacing w:after="0" w:line="360" w:lineRule="auto"/>
        <w:jc w:val="both"/>
        <w:rPr>
          <w:rFonts w:ascii="Verdana" w:hAnsi="Verdana"/>
        </w:rPr>
      </w:pPr>
      <w:r w:rsidRPr="000229D5">
        <w:rPr>
          <w:rFonts w:ascii="Verdana" w:hAnsi="Verdana"/>
        </w:rPr>
        <w:t>44.</w:t>
      </w:r>
      <w:r w:rsidR="00041208" w:rsidRPr="000229D5">
        <w:rPr>
          <w:rFonts w:ascii="Verdana" w:hAnsi="Verdana"/>
        </w:rPr>
        <w:t>Zampieri S, Pietrangelo L, Loefler S et al. Lifelong physical exercise delays age associated skeletal muscle decline. J Gerontol A Biol Sci Med Sci 2014</w:t>
      </w:r>
    </w:p>
    <w:p w14:paraId="78FC4222" w14:textId="6CC61CA7" w:rsidR="00041208" w:rsidRPr="000229D5" w:rsidRDefault="007654B5" w:rsidP="000229D5">
      <w:pPr>
        <w:spacing w:after="0" w:line="360" w:lineRule="auto"/>
        <w:jc w:val="both"/>
        <w:rPr>
          <w:rFonts w:ascii="Verdana" w:hAnsi="Verdana"/>
        </w:rPr>
      </w:pPr>
      <w:r w:rsidRPr="000229D5">
        <w:rPr>
          <w:rFonts w:ascii="Verdana" w:hAnsi="Verdana"/>
          <w:lang w:val="de-DE"/>
        </w:rPr>
        <w:lastRenderedPageBreak/>
        <w:t>45.</w:t>
      </w:r>
      <w:r w:rsidR="00041208" w:rsidRPr="000229D5">
        <w:rPr>
          <w:rFonts w:ascii="Verdana" w:hAnsi="Verdana"/>
          <w:lang w:val="de-DE"/>
        </w:rPr>
        <w:t xml:space="preserve">Hinrichs T, von Bonsdorff MB, Tormakangas T eg al. </w:t>
      </w:r>
      <w:r w:rsidR="00041208" w:rsidRPr="000229D5">
        <w:rPr>
          <w:rFonts w:ascii="Verdana" w:hAnsi="Verdana"/>
        </w:rPr>
        <w:t>Inverse effects of midlife occupational and leisure time physical activity on mobility limitation in old age – a 28-year prospective follow-up study. J Am Geriatr Soc 2014; 62:812-820</w:t>
      </w:r>
    </w:p>
    <w:p w14:paraId="00820A77" w14:textId="074614E7" w:rsidR="00041208" w:rsidRPr="000229D5" w:rsidRDefault="007654B5" w:rsidP="000229D5">
      <w:pPr>
        <w:spacing w:after="0" w:line="360" w:lineRule="auto"/>
        <w:jc w:val="both"/>
        <w:rPr>
          <w:rFonts w:ascii="Verdana" w:hAnsi="Verdana"/>
        </w:rPr>
      </w:pPr>
      <w:r w:rsidRPr="000229D5">
        <w:rPr>
          <w:rFonts w:ascii="Verdana" w:hAnsi="Verdana"/>
        </w:rPr>
        <w:t>46.</w:t>
      </w:r>
      <w:r w:rsidR="004010DF" w:rsidRPr="000229D5">
        <w:rPr>
          <w:rFonts w:ascii="Verdana" w:hAnsi="Verdana"/>
        </w:rPr>
        <w:t>Arnold P, Boutmans I. The influence of strength training on muscle activation in elderly persons: a systematic review and meta-analysis. Exp Gerontol 2014</w:t>
      </w:r>
      <w:r w:rsidR="00B24B66" w:rsidRPr="000229D5">
        <w:rPr>
          <w:rFonts w:ascii="Verdana" w:hAnsi="Verdana"/>
        </w:rPr>
        <w:t>; 58: 58-68</w:t>
      </w:r>
    </w:p>
    <w:p w14:paraId="7003745F" w14:textId="269C9A7E" w:rsidR="006D356D" w:rsidRPr="000229D5" w:rsidRDefault="007654B5" w:rsidP="000229D5">
      <w:pPr>
        <w:spacing w:after="0" w:line="360" w:lineRule="auto"/>
        <w:jc w:val="both"/>
        <w:rPr>
          <w:rFonts w:ascii="Verdana" w:hAnsi="Verdana"/>
        </w:rPr>
      </w:pPr>
      <w:r w:rsidRPr="000229D5">
        <w:rPr>
          <w:rFonts w:ascii="Verdana" w:hAnsi="Verdana"/>
        </w:rPr>
        <w:t>47.</w:t>
      </w:r>
      <w:r w:rsidR="006D356D" w:rsidRPr="000229D5">
        <w:rPr>
          <w:rFonts w:ascii="Verdana" w:hAnsi="Verdana"/>
        </w:rPr>
        <w:t>Law TD, Clark LA, Clark BC. Resistance exercise to prevent and manage sarcopenia and dynapenia. Annu Rev Gerontol Geriatr 2016; 36: 205-228</w:t>
      </w:r>
    </w:p>
    <w:p w14:paraId="5BE8280B" w14:textId="60DF8C91" w:rsidR="00041208" w:rsidRPr="000229D5" w:rsidRDefault="007654B5" w:rsidP="000229D5">
      <w:pPr>
        <w:spacing w:after="0" w:line="360" w:lineRule="auto"/>
        <w:jc w:val="both"/>
        <w:rPr>
          <w:rFonts w:ascii="Verdana" w:hAnsi="Verdana"/>
        </w:rPr>
      </w:pPr>
      <w:r w:rsidRPr="000229D5">
        <w:rPr>
          <w:rFonts w:ascii="Verdana" w:hAnsi="Verdana"/>
        </w:rPr>
        <w:t>48.</w:t>
      </w:r>
      <w:r w:rsidR="00041208" w:rsidRPr="000229D5">
        <w:rPr>
          <w:rFonts w:ascii="Verdana" w:hAnsi="Verdana"/>
        </w:rPr>
        <w:t xml:space="preserve">Renoud A, Ecochard R, Marchand F, Chapurlat R, Szulc P. Predictive Parameters of Accelerated Muscle Loss in Men – MINOS Study. Am J Med; </w:t>
      </w:r>
      <w:r w:rsidR="005B67E6" w:rsidRPr="000229D5">
        <w:rPr>
          <w:rFonts w:ascii="Verdana" w:hAnsi="Verdana"/>
        </w:rPr>
        <w:t xml:space="preserve">2014; </w:t>
      </w:r>
      <w:r w:rsidR="00041208" w:rsidRPr="000229D5">
        <w:rPr>
          <w:rFonts w:ascii="Verdana" w:hAnsi="Verdana"/>
        </w:rPr>
        <w:t>127(6):554-561</w:t>
      </w:r>
    </w:p>
    <w:p w14:paraId="745527DD" w14:textId="7B208ABD" w:rsidR="00041208" w:rsidRDefault="007654B5" w:rsidP="000229D5">
      <w:pPr>
        <w:spacing w:after="0" w:line="360" w:lineRule="auto"/>
        <w:jc w:val="both"/>
        <w:rPr>
          <w:rFonts w:ascii="Verdana" w:hAnsi="Verdana"/>
        </w:rPr>
      </w:pPr>
      <w:r w:rsidRPr="000229D5">
        <w:rPr>
          <w:rFonts w:ascii="Verdana" w:hAnsi="Verdana"/>
        </w:rPr>
        <w:t>49.</w:t>
      </w:r>
      <w:r w:rsidR="00774AA8" w:rsidRPr="000229D5">
        <w:rPr>
          <w:rFonts w:ascii="Verdana" w:hAnsi="Verdana"/>
        </w:rPr>
        <w:t>Curtis E, Litwic A, Cooper C, Dennison E. Determinan</w:t>
      </w:r>
      <w:r w:rsidR="00344000" w:rsidRPr="000229D5">
        <w:rPr>
          <w:rFonts w:ascii="Verdana" w:hAnsi="Verdana"/>
        </w:rPr>
        <w:t>ts of muscle and bone aging. J C</w:t>
      </w:r>
      <w:r w:rsidR="00774AA8" w:rsidRPr="000229D5">
        <w:rPr>
          <w:rFonts w:ascii="Verdana" w:hAnsi="Verdana"/>
        </w:rPr>
        <w:t>ell Physiol 2015; 230: 2618-25</w:t>
      </w:r>
      <w:r w:rsidR="00041208" w:rsidRPr="000229D5">
        <w:rPr>
          <w:rFonts w:ascii="Verdana" w:hAnsi="Verdana"/>
        </w:rPr>
        <w:t xml:space="preserve"> </w:t>
      </w:r>
    </w:p>
    <w:p w14:paraId="33874E2B" w14:textId="54135CEC" w:rsidR="001C36D0" w:rsidRPr="000229D5" w:rsidRDefault="001C36D0" w:rsidP="000229D5">
      <w:pPr>
        <w:spacing w:after="0" w:line="360" w:lineRule="auto"/>
        <w:jc w:val="both"/>
        <w:rPr>
          <w:rFonts w:ascii="Verdana" w:hAnsi="Verdana"/>
          <w:highlight w:val="yellow"/>
        </w:rPr>
      </w:pPr>
      <w:r w:rsidRPr="000229D5">
        <w:rPr>
          <w:rFonts w:ascii="Verdana" w:hAnsi="Verdana"/>
        </w:rPr>
        <w:t xml:space="preserve">50. </w:t>
      </w:r>
      <w:r w:rsidR="006C18F4" w:rsidRPr="000229D5">
        <w:rPr>
          <w:rFonts w:ascii="Verdana" w:hAnsi="Verdana"/>
        </w:rPr>
        <w:t>Song DS, Chang UI, Choi S, Jung YD, Han K, Ko SH, Ahn YB, Yang JM.</w:t>
      </w:r>
      <w:r w:rsidR="006C18F4" w:rsidRPr="000229D5">
        <w:rPr>
          <w:rStyle w:val="Heading1Char"/>
          <w:rFonts w:ascii="Verdana" w:eastAsiaTheme="minorHAnsi" w:hAnsi="Verdana"/>
          <w:sz w:val="22"/>
          <w:szCs w:val="22"/>
        </w:rPr>
        <w:t xml:space="preserve"> </w:t>
      </w:r>
      <w:r w:rsidR="006C18F4" w:rsidRPr="000229D5">
        <w:rPr>
          <w:rFonts w:ascii="Verdana" w:hAnsi="Verdana" w:cs="Arial"/>
        </w:rPr>
        <w:t xml:space="preserve">Heavy </w:t>
      </w:r>
      <w:r w:rsidR="006C18F4" w:rsidRPr="000229D5">
        <w:rPr>
          <w:rStyle w:val="highlight2"/>
          <w:rFonts w:ascii="Verdana" w:hAnsi="Verdana" w:cs="Arial"/>
        </w:rPr>
        <w:t>Alcohol Consumption</w:t>
      </w:r>
      <w:r w:rsidR="006C18F4" w:rsidRPr="000229D5">
        <w:rPr>
          <w:rFonts w:ascii="Verdana" w:hAnsi="Verdana" w:cs="Arial"/>
        </w:rPr>
        <w:t xml:space="preserve"> with Alcoholic Liver Disease Accelerates Sarcopenia in Elderly Korean Males: The Korean National Health and Nutrition Examination Survey 2008-2010</w:t>
      </w:r>
      <w:r w:rsidR="006C18F4" w:rsidRPr="000229D5">
        <w:rPr>
          <w:rStyle w:val="jrnl"/>
          <w:rFonts w:ascii="Verdana" w:hAnsi="Verdana"/>
        </w:rPr>
        <w:t>PLoS One</w:t>
      </w:r>
      <w:r w:rsidR="006C18F4" w:rsidRPr="000229D5">
        <w:rPr>
          <w:rFonts w:ascii="Verdana" w:hAnsi="Verdana"/>
        </w:rPr>
        <w:t>. 2016 Sep 21</w:t>
      </w:r>
    </w:p>
    <w:p w14:paraId="68CE89C8" w14:textId="5B337AAA" w:rsidR="001C36D0" w:rsidRPr="000229D5" w:rsidRDefault="001C36D0" w:rsidP="000229D5">
      <w:pPr>
        <w:spacing w:after="0" w:line="360" w:lineRule="auto"/>
        <w:jc w:val="both"/>
        <w:rPr>
          <w:rFonts w:ascii="Verdana" w:hAnsi="Verdana"/>
        </w:rPr>
      </w:pPr>
      <w:r w:rsidRPr="000229D5">
        <w:rPr>
          <w:rFonts w:ascii="Verdana" w:hAnsi="Verdana"/>
          <w:bCs/>
        </w:rPr>
        <w:t>51.</w:t>
      </w:r>
      <w:r w:rsidRPr="000229D5">
        <w:rPr>
          <w:rFonts w:ascii="Verdana" w:hAnsi="Verdana"/>
          <w:b/>
          <w:bCs/>
        </w:rPr>
        <w:t xml:space="preserve"> </w:t>
      </w:r>
      <w:r w:rsidR="006C18F4" w:rsidRPr="000229D5">
        <w:rPr>
          <w:rFonts w:ascii="Verdana" w:hAnsi="Verdana"/>
        </w:rPr>
        <w:t>Steffl M, Bohannon RW, Petr M, Kohlikova E, Holmerova I.</w:t>
      </w:r>
      <w:r w:rsidR="006C18F4" w:rsidRPr="000229D5">
        <w:rPr>
          <w:rFonts w:ascii="Verdana" w:hAnsi="Verdana" w:cs="Arial"/>
          <w:color w:val="000000"/>
          <w:kern w:val="36"/>
          <w:lang w:eastAsia="en-GB"/>
        </w:rPr>
        <w:t xml:space="preserve"> Alcohol consumption as a risk factor for sarcopenia - a meta-analysis. </w:t>
      </w:r>
      <w:r w:rsidR="006C18F4" w:rsidRPr="000229D5">
        <w:rPr>
          <w:rStyle w:val="jrnl"/>
          <w:rFonts w:ascii="Verdana" w:hAnsi="Verdana"/>
        </w:rPr>
        <w:t>BMC Geriatr</w:t>
      </w:r>
      <w:r w:rsidR="006C18F4" w:rsidRPr="000229D5">
        <w:rPr>
          <w:rFonts w:ascii="Verdana" w:hAnsi="Verdana"/>
        </w:rPr>
        <w:t>. 2016 May 11;16:99</w:t>
      </w:r>
    </w:p>
    <w:p w14:paraId="01E7472B" w14:textId="2A775C5D" w:rsidR="00774AA8" w:rsidRPr="000229D5" w:rsidRDefault="007654B5" w:rsidP="000229D5">
      <w:pPr>
        <w:spacing w:after="0" w:line="360" w:lineRule="auto"/>
        <w:jc w:val="both"/>
        <w:rPr>
          <w:rFonts w:ascii="Verdana" w:hAnsi="Verdana"/>
          <w:bCs/>
        </w:rPr>
      </w:pPr>
      <w:r w:rsidRPr="000229D5">
        <w:rPr>
          <w:rFonts w:ascii="Verdana" w:hAnsi="Verdana"/>
          <w:lang w:val="nl-NL"/>
        </w:rPr>
        <w:t>52.</w:t>
      </w:r>
      <w:r w:rsidR="00774AA8" w:rsidRPr="000229D5">
        <w:rPr>
          <w:rFonts w:ascii="Verdana" w:hAnsi="Verdana"/>
          <w:lang w:val="nl-NL"/>
        </w:rPr>
        <w:t xml:space="preserve">Rolland Y, Czerwinski S, Abellan Van Kan G et al. </w:t>
      </w:r>
      <w:r w:rsidR="00774AA8" w:rsidRPr="000229D5">
        <w:rPr>
          <w:rFonts w:ascii="Verdana" w:hAnsi="Verdana"/>
        </w:rPr>
        <w:t>Sarcopenia: Its assessment, etiology, pathogenesis, consequences and future perspectives. J Nutr Health Aging. 2008; 12 (7):433-450</w:t>
      </w:r>
    </w:p>
    <w:p w14:paraId="20A1F618" w14:textId="401F1E3F" w:rsidR="00041208" w:rsidRDefault="007654B5" w:rsidP="000229D5">
      <w:pPr>
        <w:spacing w:after="0" w:line="360" w:lineRule="auto"/>
        <w:jc w:val="both"/>
        <w:rPr>
          <w:rFonts w:ascii="Verdana" w:hAnsi="Verdana"/>
        </w:rPr>
      </w:pPr>
      <w:r w:rsidRPr="000229D5">
        <w:rPr>
          <w:rFonts w:ascii="Verdana" w:hAnsi="Verdana"/>
        </w:rPr>
        <w:t>53.</w:t>
      </w:r>
      <w:r w:rsidR="00041208" w:rsidRPr="000229D5">
        <w:rPr>
          <w:rFonts w:ascii="Verdana" w:hAnsi="Verdana"/>
        </w:rPr>
        <w:t>Rizzoli R, Stevenson JC, Bauer JM, van Loon LJC, Walrand S, Kanis JA, Cooper C, Brandi ML, Diez-Perez A, Reginster JY. The role of dietary protein and vitamin D in maintaining musculoskeletal health in postmenopausal women: A consensus statement from the European Society for Clinical and Economic Aspects of Osteoporosis and Osteoarthritis. Maturitas 2014; 79: 122-132</w:t>
      </w:r>
    </w:p>
    <w:p w14:paraId="0C608571" w14:textId="59F930A7" w:rsidR="00C77C2C" w:rsidRDefault="00C77C2C" w:rsidP="000229D5">
      <w:pPr>
        <w:spacing w:after="0" w:line="360" w:lineRule="auto"/>
        <w:jc w:val="both"/>
        <w:rPr>
          <w:rFonts w:ascii="Verdana" w:hAnsi="Verdana"/>
        </w:rPr>
      </w:pPr>
      <w:r>
        <w:rPr>
          <w:rFonts w:ascii="Verdana" w:hAnsi="Verdana"/>
        </w:rPr>
        <w:t>54. Short KR, Vittone JL, Bigelow ML et al. Age and aerobic exercise training effects on whole muscle body and muscle protein metabolism. Am J Physiol Endocrinol Metab 2004; 286: E92-101</w:t>
      </w:r>
    </w:p>
    <w:p w14:paraId="47DF3B77" w14:textId="034507E5" w:rsidR="00C77C2C" w:rsidRDefault="00C77C2C" w:rsidP="000229D5">
      <w:pPr>
        <w:spacing w:after="0" w:line="360" w:lineRule="auto"/>
        <w:jc w:val="both"/>
        <w:rPr>
          <w:rFonts w:ascii="Verdana" w:hAnsi="Verdana"/>
        </w:rPr>
      </w:pPr>
      <w:r>
        <w:rPr>
          <w:rFonts w:ascii="Verdana" w:hAnsi="Verdana"/>
        </w:rPr>
        <w:t>55. Volpi E, Sheffield-Moore M, Rasmussen BB, Wolfe RR. Basal muscle amino acid kinetics and protein synthesis in healthy young and older men. JAMA 2001; 286: 1206-12</w:t>
      </w:r>
    </w:p>
    <w:p w14:paraId="47CC4A23" w14:textId="36DFBCE8" w:rsidR="00C77C2C" w:rsidRDefault="00C77C2C" w:rsidP="000229D5">
      <w:pPr>
        <w:spacing w:after="0" w:line="360" w:lineRule="auto"/>
        <w:jc w:val="both"/>
        <w:rPr>
          <w:rFonts w:ascii="Verdana" w:hAnsi="Verdana"/>
        </w:rPr>
      </w:pPr>
      <w:r>
        <w:rPr>
          <w:rFonts w:ascii="Verdana" w:hAnsi="Verdana"/>
        </w:rPr>
        <w:lastRenderedPageBreak/>
        <w:t>56. Rennie MJ, Edwards RH, Halliday D et al. Muscle protein synthesis measured by stable isotope techniques in man: the effects of feeding and fasting. Clin Sci (Lond) 1982; 63: 519-23</w:t>
      </w:r>
    </w:p>
    <w:p w14:paraId="0A4C943E" w14:textId="405EEB76" w:rsidR="00C77C2C" w:rsidRDefault="00C77C2C" w:rsidP="000229D5">
      <w:pPr>
        <w:spacing w:after="0" w:line="360" w:lineRule="auto"/>
        <w:jc w:val="both"/>
        <w:rPr>
          <w:rFonts w:ascii="Verdana" w:hAnsi="Verdana"/>
        </w:rPr>
      </w:pPr>
      <w:r>
        <w:rPr>
          <w:rFonts w:ascii="Verdana" w:hAnsi="Verdana"/>
        </w:rPr>
        <w:t>57. Pennings B, Groen B, de Lange A et al. Amino acid absorption and subsequent muscle protein accretion following graded intakes of whey protein in elderly men. Am J Physiol Endocrinol Metab 2012; 302: E992-9</w:t>
      </w:r>
    </w:p>
    <w:p w14:paraId="18E4B3C3" w14:textId="04D83527" w:rsidR="00041208" w:rsidRPr="000229D5" w:rsidRDefault="007654B5" w:rsidP="000229D5">
      <w:pPr>
        <w:spacing w:after="0" w:line="360" w:lineRule="auto"/>
        <w:jc w:val="both"/>
        <w:rPr>
          <w:rFonts w:ascii="Verdana" w:hAnsi="Verdana"/>
        </w:rPr>
      </w:pPr>
      <w:r w:rsidRPr="000229D5">
        <w:rPr>
          <w:rFonts w:ascii="Verdana" w:hAnsi="Verdana"/>
        </w:rPr>
        <w:t>58.</w:t>
      </w:r>
      <w:r w:rsidR="00344000" w:rsidRPr="000229D5">
        <w:rPr>
          <w:rFonts w:ascii="Verdana" w:hAnsi="Verdana"/>
        </w:rPr>
        <w:t>Denison HJ, Cooper C, Sayer AA, Robinson SM. Prevention and optimal management of sarcopenia: a review of controlled exercise and nutrition interventions to improve muscle outcomes in older people. Clin Interv Aging 2015; 10: 859-69</w:t>
      </w:r>
    </w:p>
    <w:p w14:paraId="18D0FC9C" w14:textId="757BB99C" w:rsidR="00041208" w:rsidRPr="000229D5" w:rsidRDefault="007654B5" w:rsidP="000229D5">
      <w:pPr>
        <w:spacing w:after="0" w:line="360" w:lineRule="auto"/>
        <w:jc w:val="both"/>
        <w:rPr>
          <w:rFonts w:ascii="Verdana" w:hAnsi="Verdana"/>
        </w:rPr>
      </w:pPr>
      <w:r w:rsidRPr="000229D5">
        <w:rPr>
          <w:rFonts w:ascii="Verdana" w:hAnsi="Verdana"/>
        </w:rPr>
        <w:t>59.</w:t>
      </w:r>
      <w:r w:rsidR="00041208" w:rsidRPr="000229D5">
        <w:rPr>
          <w:rFonts w:ascii="Verdana" w:hAnsi="Verdana"/>
        </w:rPr>
        <w:t>Bischoff-Ferrari HA. Optimal serum 25-hydroxyvitamin D levels for multiple health outcomes. Adv Exp Med Biol 2014; 810: 500-525</w:t>
      </w:r>
    </w:p>
    <w:p w14:paraId="2477B791" w14:textId="268C8877" w:rsidR="00041208" w:rsidRPr="000229D5" w:rsidRDefault="007654B5" w:rsidP="000229D5">
      <w:pPr>
        <w:spacing w:after="0" w:line="360" w:lineRule="auto"/>
        <w:jc w:val="both"/>
        <w:rPr>
          <w:rFonts w:ascii="Verdana" w:hAnsi="Verdana"/>
        </w:rPr>
      </w:pPr>
      <w:r w:rsidRPr="000229D5">
        <w:rPr>
          <w:rFonts w:ascii="Verdana" w:hAnsi="Verdana"/>
        </w:rPr>
        <w:t>60.</w:t>
      </w:r>
      <w:r w:rsidR="00041208" w:rsidRPr="000229D5">
        <w:rPr>
          <w:rFonts w:ascii="Verdana" w:hAnsi="Verdana"/>
        </w:rPr>
        <w:t>Visser M, Deeg DJ, Lips P. Low vitamin D and high parathyroid hormone levels as determinants of loss of muscle strength and muscle mass (sarcopenia): the Longitudinal Aging Study Amsterdam. J Clin Endocrinol Metab. 2003; 88(12):5766-72</w:t>
      </w:r>
    </w:p>
    <w:p w14:paraId="157F162C" w14:textId="785BFB31" w:rsidR="0006251A" w:rsidRPr="000229D5" w:rsidRDefault="007654B5" w:rsidP="000229D5">
      <w:pPr>
        <w:spacing w:after="0" w:line="360" w:lineRule="auto"/>
        <w:jc w:val="both"/>
        <w:rPr>
          <w:rFonts w:ascii="Verdana" w:hAnsi="Verdana"/>
        </w:rPr>
      </w:pPr>
      <w:r w:rsidRPr="000229D5">
        <w:rPr>
          <w:rFonts w:ascii="Verdana" w:hAnsi="Verdana"/>
        </w:rPr>
        <w:t>61.</w:t>
      </w:r>
      <w:r w:rsidR="0006251A" w:rsidRPr="000229D5">
        <w:rPr>
          <w:rFonts w:ascii="Verdana" w:hAnsi="Verdana"/>
        </w:rPr>
        <w:t>Cruz-Jentoft AJ, Land F, Schneider SM, Zuniga C, Arai H, Boirie Y, Chen LK, Fielding RA, Martin FC, Michel JP, Sieber C, Stout JR, Studenski SA, Vellas B, Woo J, Zamboni M, Cederholm T. Prevalence of and interventions for sarcopenia in ageing adults: a systematic review. Report of the International Sarcopenia Initiative (EWGSOP and IWGS)</w:t>
      </w:r>
      <w:r w:rsidR="005B67E6" w:rsidRPr="000229D5">
        <w:rPr>
          <w:rFonts w:ascii="Verdana" w:hAnsi="Verdana"/>
        </w:rPr>
        <w:t xml:space="preserve"> Age Ageing; 2014; 43(6); 748-759</w:t>
      </w:r>
    </w:p>
    <w:p w14:paraId="1FC9EB11" w14:textId="7BC08F51" w:rsidR="00041208" w:rsidRPr="000229D5" w:rsidRDefault="007654B5" w:rsidP="000229D5">
      <w:pPr>
        <w:spacing w:after="0" w:line="360" w:lineRule="auto"/>
        <w:jc w:val="both"/>
        <w:rPr>
          <w:rFonts w:ascii="Verdana" w:hAnsi="Verdana"/>
        </w:rPr>
      </w:pPr>
      <w:r w:rsidRPr="000229D5">
        <w:rPr>
          <w:rFonts w:ascii="Verdana" w:hAnsi="Verdana"/>
          <w:lang w:val="fr-FR"/>
        </w:rPr>
        <w:t>62.</w:t>
      </w:r>
      <w:r w:rsidR="00041208" w:rsidRPr="000229D5">
        <w:rPr>
          <w:rFonts w:ascii="Verdana" w:hAnsi="Verdana"/>
          <w:lang w:val="fr-FR"/>
        </w:rPr>
        <w:t xml:space="preserve">Reginster J-Y, Cooper C, Rizzoli R et al. </w:t>
      </w:r>
      <w:r w:rsidR="00041208" w:rsidRPr="000229D5">
        <w:rPr>
          <w:rFonts w:ascii="Verdana" w:hAnsi="Verdana"/>
        </w:rPr>
        <w:t>Recommendations for the conduct of clinical trials for drugs to treat or prevent sarcopenia. Aging Clin Exp Res epub 30 Dec 2015</w:t>
      </w:r>
    </w:p>
    <w:p w14:paraId="204B9B8B" w14:textId="254714D5" w:rsidR="00041208" w:rsidRPr="000229D5" w:rsidRDefault="007654B5" w:rsidP="000229D5">
      <w:pPr>
        <w:spacing w:after="0" w:line="360" w:lineRule="auto"/>
        <w:jc w:val="both"/>
        <w:rPr>
          <w:rFonts w:ascii="Verdana" w:hAnsi="Verdana"/>
        </w:rPr>
      </w:pPr>
      <w:r w:rsidRPr="000229D5">
        <w:rPr>
          <w:rFonts w:ascii="Verdana" w:hAnsi="Verdana"/>
          <w:lang w:val="fr-FR"/>
        </w:rPr>
        <w:t>63.</w:t>
      </w:r>
      <w:r w:rsidR="00041208" w:rsidRPr="000229D5">
        <w:rPr>
          <w:rFonts w:ascii="Verdana" w:hAnsi="Verdana"/>
          <w:lang w:val="fr-FR"/>
        </w:rPr>
        <w:t xml:space="preserve">Atkinson RA, Srinivas-Shankar U, Roberts SA et al. </w:t>
      </w:r>
      <w:r w:rsidR="00041208" w:rsidRPr="000229D5">
        <w:rPr>
          <w:rFonts w:ascii="Verdana" w:hAnsi="Verdana"/>
        </w:rPr>
        <w:t xml:space="preserve">Effects of testosterone on skeletal muscle architecture in intermediate-frail and frail elderly men. </w:t>
      </w:r>
      <w:r w:rsidR="000C2D33" w:rsidRPr="000229D5">
        <w:rPr>
          <w:rFonts w:ascii="Verdana" w:hAnsi="Verdana"/>
        </w:rPr>
        <w:t>J gerontol 2010; 65(11): 1215-1219</w:t>
      </w:r>
    </w:p>
    <w:p w14:paraId="0F9AF3B6" w14:textId="32F6F357" w:rsidR="000C2D33" w:rsidRPr="000229D5" w:rsidRDefault="007654B5" w:rsidP="000229D5">
      <w:pPr>
        <w:spacing w:after="0" w:line="360" w:lineRule="auto"/>
        <w:jc w:val="both"/>
        <w:rPr>
          <w:rFonts w:ascii="Verdana" w:hAnsi="Verdana"/>
        </w:rPr>
      </w:pPr>
      <w:r w:rsidRPr="000229D5">
        <w:rPr>
          <w:rFonts w:ascii="Verdana" w:hAnsi="Verdana"/>
          <w:lang w:val="fr-FR"/>
        </w:rPr>
        <w:t>64.</w:t>
      </w:r>
      <w:r w:rsidR="000C2D33" w:rsidRPr="000229D5">
        <w:rPr>
          <w:rFonts w:ascii="Verdana" w:hAnsi="Verdana"/>
          <w:lang w:val="fr-FR"/>
        </w:rPr>
        <w:t xml:space="preserve">Dalton JT, Barnette KG, Bohl CE et al. </w:t>
      </w:r>
      <w:r w:rsidR="000C2D33" w:rsidRPr="000229D5">
        <w:rPr>
          <w:rFonts w:ascii="Verdana" w:hAnsi="Verdana"/>
        </w:rPr>
        <w:t>The selective androgen receptor modulator GTx-024 (enobosarm) improves lean body mass and physical function in healthy elderly men and postmenopausal women: results of a double-blind, placebo-controlled phase II trial. J Cachexia Sarcopenia Muscle 2011; 2: 153-161</w:t>
      </w:r>
    </w:p>
    <w:p w14:paraId="46843E88" w14:textId="46E220C7" w:rsidR="000C2D33" w:rsidRPr="000229D5" w:rsidRDefault="007654B5" w:rsidP="000229D5">
      <w:pPr>
        <w:spacing w:after="0" w:line="360" w:lineRule="auto"/>
        <w:jc w:val="both"/>
        <w:rPr>
          <w:rFonts w:ascii="Verdana" w:hAnsi="Verdana"/>
        </w:rPr>
      </w:pPr>
      <w:r w:rsidRPr="000229D5">
        <w:rPr>
          <w:rFonts w:ascii="Verdana" w:hAnsi="Verdana"/>
        </w:rPr>
        <w:t>65.</w:t>
      </w:r>
      <w:r w:rsidR="000C2D33" w:rsidRPr="000229D5">
        <w:rPr>
          <w:rFonts w:ascii="Verdana" w:hAnsi="Verdana"/>
        </w:rPr>
        <w:t xml:space="preserve">Papanicolaou DA, Ather SN, Zhu H, Zhou Y, Lutkiewicz J, Scott BB, Chandler J. A Phase IIA randomised placebo-controlled clinical trial to study the efficacy </w:t>
      </w:r>
      <w:r w:rsidR="000C2D33" w:rsidRPr="000229D5">
        <w:rPr>
          <w:rFonts w:ascii="Verdana" w:hAnsi="Verdana"/>
        </w:rPr>
        <w:lastRenderedPageBreak/>
        <w:t>and safety of the selective androgen receptor modulator (SARM), MK-0773 in female participants with sarcopenia. J Nutr Health Aging 2013; 17(6): 533-43</w:t>
      </w:r>
    </w:p>
    <w:p w14:paraId="5A5FCC72" w14:textId="6C1059C4" w:rsidR="000C2D33" w:rsidRPr="000229D5" w:rsidRDefault="007654B5" w:rsidP="000229D5">
      <w:pPr>
        <w:spacing w:after="0" w:line="360" w:lineRule="auto"/>
        <w:jc w:val="both"/>
        <w:rPr>
          <w:rFonts w:ascii="Verdana" w:hAnsi="Verdana"/>
        </w:rPr>
      </w:pPr>
      <w:r w:rsidRPr="000229D5">
        <w:rPr>
          <w:rFonts w:ascii="Verdana" w:hAnsi="Verdana"/>
        </w:rPr>
        <w:t>66.</w:t>
      </w:r>
      <w:r w:rsidR="000C2D33" w:rsidRPr="000229D5">
        <w:rPr>
          <w:rFonts w:ascii="Verdana" w:hAnsi="Verdana"/>
        </w:rPr>
        <w:t>Becker C, Lord SR, Studenski SA et al. Myostatin antibody (LY2495655) in older weak fallers: a proof of concept, randomised phase 2 trial. Lancet Diabetes Endocrinol 2015; 3(12): 948-57</w:t>
      </w:r>
    </w:p>
    <w:p w14:paraId="28331C43" w14:textId="4A50AE7C" w:rsidR="00745DC1" w:rsidRPr="000229D5" w:rsidRDefault="00745DC1" w:rsidP="000229D5">
      <w:pPr>
        <w:spacing w:after="0" w:line="360" w:lineRule="auto"/>
        <w:jc w:val="both"/>
        <w:rPr>
          <w:rFonts w:ascii="Verdana" w:hAnsi="Verdana"/>
        </w:rPr>
      </w:pPr>
      <w:r w:rsidRPr="000229D5">
        <w:rPr>
          <w:rFonts w:ascii="Verdana" w:hAnsi="Verdana"/>
        </w:rPr>
        <w:t xml:space="preserve"> </w:t>
      </w:r>
      <w:r w:rsidR="007654B5" w:rsidRPr="000229D5">
        <w:rPr>
          <w:rFonts w:ascii="Verdana" w:hAnsi="Verdana"/>
        </w:rPr>
        <w:t>67.</w:t>
      </w:r>
      <w:r w:rsidR="009029B2" w:rsidRPr="000229D5">
        <w:rPr>
          <w:rFonts w:ascii="Verdana" w:hAnsi="Verdana"/>
        </w:rPr>
        <w:t>Amato AA, Sivakumar K, Goyal N et al. Treatment of sporadic inclusion body myositis with bimagrumab. Neurology 2014; 83: 2239-2246</w:t>
      </w:r>
    </w:p>
    <w:p w14:paraId="4BD010EE" w14:textId="1442B5AC" w:rsidR="00D2277D" w:rsidRPr="000229D5" w:rsidRDefault="007654B5" w:rsidP="000229D5">
      <w:pPr>
        <w:spacing w:after="0" w:line="360" w:lineRule="auto"/>
        <w:jc w:val="both"/>
        <w:rPr>
          <w:rFonts w:ascii="Verdana" w:hAnsi="Verdana"/>
        </w:rPr>
      </w:pPr>
      <w:r w:rsidRPr="000229D5">
        <w:rPr>
          <w:rFonts w:ascii="Verdana" w:hAnsi="Verdana"/>
        </w:rPr>
        <w:t>68.</w:t>
      </w:r>
      <w:r w:rsidR="00D2277D" w:rsidRPr="000229D5">
        <w:rPr>
          <w:rFonts w:ascii="Verdana" w:hAnsi="Verdana"/>
        </w:rPr>
        <w:t xml:space="preserve">Bechir N, Pecchi E, Relizani K, Vilmen C, Le Fur Y, Bernard M, Amthor H, Benahan D, Giannesini B. Mitochondrial impairment induced by postnatal ActRIIB blockade does not alter function and energy status in exercising mouse glycolytic muscle in vivo. Am J Physiol Endocrinol Metab </w:t>
      </w:r>
      <w:r w:rsidR="005B67E6" w:rsidRPr="000229D5">
        <w:rPr>
          <w:rFonts w:ascii="Verdana" w:hAnsi="Verdana"/>
        </w:rPr>
        <w:t xml:space="preserve">2015; </w:t>
      </w:r>
      <w:r w:rsidR="00D2277D" w:rsidRPr="000229D5">
        <w:rPr>
          <w:rFonts w:ascii="Verdana" w:hAnsi="Verdana"/>
        </w:rPr>
        <w:t>310; doi 10.1152/ajpendo.00370.2015</w:t>
      </w:r>
    </w:p>
    <w:p w14:paraId="08264518" w14:textId="5E404D2B" w:rsidR="000C2D33" w:rsidRPr="000229D5" w:rsidRDefault="007654B5" w:rsidP="000229D5">
      <w:pPr>
        <w:spacing w:after="0" w:line="360" w:lineRule="auto"/>
        <w:jc w:val="both"/>
        <w:rPr>
          <w:rFonts w:ascii="Verdana" w:hAnsi="Verdana"/>
        </w:rPr>
      </w:pPr>
      <w:r w:rsidRPr="000229D5">
        <w:rPr>
          <w:rFonts w:ascii="Verdana" w:hAnsi="Verdana"/>
          <w:lang w:val="it-IT"/>
        </w:rPr>
        <w:t>69.</w:t>
      </w:r>
      <w:r w:rsidR="000C2D33" w:rsidRPr="000229D5">
        <w:rPr>
          <w:rFonts w:ascii="Verdana" w:hAnsi="Verdana"/>
          <w:lang w:val="it-IT"/>
        </w:rPr>
        <w:t xml:space="preserve">Marzetti E, Calvani R, Cesari et al. </w:t>
      </w:r>
      <w:r w:rsidR="000C2D33" w:rsidRPr="000229D5">
        <w:rPr>
          <w:rFonts w:ascii="Verdana" w:hAnsi="Verdana"/>
        </w:rPr>
        <w:t xml:space="preserve">Mitochondrial dysfuntion and sarcopenia of aging: from signalling pathways to clinical trials. Int J Biochem &amp; cell Bio 2013; 45: 2288-2301 </w:t>
      </w:r>
    </w:p>
    <w:p w14:paraId="6B63CFAC" w14:textId="63DD419C" w:rsidR="0006251A" w:rsidRPr="000229D5" w:rsidRDefault="007654B5" w:rsidP="000229D5">
      <w:pPr>
        <w:spacing w:after="0" w:line="360" w:lineRule="auto"/>
        <w:jc w:val="both"/>
        <w:rPr>
          <w:rFonts w:ascii="Verdana" w:hAnsi="Verdana"/>
        </w:rPr>
      </w:pPr>
      <w:r w:rsidRPr="000229D5">
        <w:rPr>
          <w:rFonts w:ascii="Verdana" w:hAnsi="Verdana"/>
        </w:rPr>
        <w:t>70.</w:t>
      </w:r>
      <w:r w:rsidR="00D92E8A" w:rsidRPr="000229D5">
        <w:rPr>
          <w:rFonts w:ascii="Verdana" w:hAnsi="Verdana"/>
        </w:rPr>
        <w:t>Beaudart C, McCloskey E, Bruyere O, Cesari M, Rolland Y, Rizzoli R, Araujo de Carvalho I, Amuthavalli TJ, Bautmans I, Bertiere MC, Brandi ML, Al-Daghri NM, Burlet N, Caavalier E, Cerrata F, Cherubini A, Fielding R, Gielen E, Landi F, Petermans J, Reginster JY, Visser M, Kanis J, Cooper C. Sarcopenia in daily practice: assessment and management. BMC Geriatr 2016; 16: 170</w:t>
      </w:r>
    </w:p>
    <w:p w14:paraId="42C82590" w14:textId="3A2AF974" w:rsidR="00D92E8A" w:rsidRPr="000229D5" w:rsidRDefault="007654B5" w:rsidP="000229D5">
      <w:pPr>
        <w:spacing w:after="0" w:line="360" w:lineRule="auto"/>
        <w:jc w:val="both"/>
        <w:rPr>
          <w:rFonts w:ascii="Verdana" w:hAnsi="Verdana"/>
        </w:rPr>
      </w:pPr>
      <w:r w:rsidRPr="000229D5">
        <w:rPr>
          <w:rFonts w:ascii="Verdana" w:hAnsi="Verdana"/>
          <w:lang w:val="it-IT"/>
        </w:rPr>
        <w:t>71.</w:t>
      </w:r>
      <w:r w:rsidR="00D92E8A" w:rsidRPr="000229D5">
        <w:rPr>
          <w:rFonts w:ascii="Verdana" w:hAnsi="Verdana"/>
          <w:lang w:val="it-IT"/>
        </w:rPr>
        <w:t xml:space="preserve">Martone AM, Lattanzio F, Abbatecola AM, Carpia DL, Tosato M, Marzetti E, Calvani R, Onder G, Landi F. Treating sarcopenia in older and oldest old. </w:t>
      </w:r>
      <w:r w:rsidR="00D92E8A" w:rsidRPr="000229D5">
        <w:rPr>
          <w:rFonts w:ascii="Verdana" w:hAnsi="Verdana"/>
        </w:rPr>
        <w:t>Curr Pharm Des 2015; 21: 1715-22</w:t>
      </w:r>
    </w:p>
    <w:p w14:paraId="5FF7317E" w14:textId="1DB0B3AE" w:rsidR="00D92E8A" w:rsidRPr="000229D5" w:rsidRDefault="007654B5" w:rsidP="000229D5">
      <w:pPr>
        <w:spacing w:after="0" w:line="360" w:lineRule="auto"/>
        <w:jc w:val="both"/>
        <w:rPr>
          <w:rFonts w:ascii="Verdana" w:hAnsi="Verdana"/>
        </w:rPr>
      </w:pPr>
      <w:r w:rsidRPr="000229D5">
        <w:rPr>
          <w:rFonts w:ascii="Verdana" w:hAnsi="Verdana"/>
        </w:rPr>
        <w:t>72.</w:t>
      </w:r>
      <w:r w:rsidR="00D92E8A" w:rsidRPr="000229D5">
        <w:rPr>
          <w:rFonts w:ascii="Verdana" w:hAnsi="Verdana"/>
        </w:rPr>
        <w:t>Landi F, Calvani R, Cesari M, Tosato M, Martone AM, Bernabei R, Onder G, Marzetti E. Sarcopenia as the biological substrate of physical frailty. Curr geriatr Med 2015; 31: 367-74</w:t>
      </w:r>
    </w:p>
    <w:p w14:paraId="3F3559E6" w14:textId="77777777" w:rsidR="00250B48" w:rsidRPr="00D32338" w:rsidRDefault="00250B48">
      <w:pPr>
        <w:spacing w:after="0" w:line="360" w:lineRule="auto"/>
        <w:jc w:val="both"/>
        <w:rPr>
          <w:rFonts w:ascii="Verdana" w:hAnsi="Verdana"/>
        </w:rPr>
      </w:pPr>
    </w:p>
    <w:p w14:paraId="7CC69E86" w14:textId="77777777" w:rsidR="00250B48" w:rsidRDefault="00250B48">
      <w:pPr>
        <w:spacing w:after="0" w:line="360" w:lineRule="auto"/>
        <w:jc w:val="both"/>
        <w:rPr>
          <w:rFonts w:ascii="Verdana" w:hAnsi="Verdana"/>
        </w:rPr>
      </w:pPr>
    </w:p>
    <w:p w14:paraId="5697B259" w14:textId="7A7D5E67" w:rsidR="00305EF4" w:rsidRPr="000229D5" w:rsidRDefault="00305EF4" w:rsidP="000229D5">
      <w:pPr>
        <w:pStyle w:val="Heading1"/>
        <w:rPr>
          <w:rFonts w:ascii="Arial" w:hAnsi="Arial" w:cs="Arial"/>
          <w:b w:val="0"/>
          <w:color w:val="0000FF"/>
        </w:rPr>
      </w:pPr>
    </w:p>
    <w:p w14:paraId="09CEEE43" w14:textId="77777777" w:rsidR="00305EF4" w:rsidRDefault="00305EF4" w:rsidP="00305EF4">
      <w:pPr>
        <w:widowControl w:val="0"/>
        <w:tabs>
          <w:tab w:val="left" w:pos="6840"/>
        </w:tabs>
        <w:spacing w:line="360" w:lineRule="auto"/>
        <w:jc w:val="both"/>
        <w:outlineLvl w:val="0"/>
        <w:rPr>
          <w:rFonts w:ascii="Arial" w:hAnsi="Arial"/>
          <w:b/>
        </w:rPr>
      </w:pPr>
    </w:p>
    <w:p w14:paraId="4C7AA6A8" w14:textId="77777777" w:rsidR="0004689E" w:rsidRDefault="0004689E" w:rsidP="00305EF4">
      <w:pPr>
        <w:widowControl w:val="0"/>
        <w:tabs>
          <w:tab w:val="left" w:pos="6840"/>
        </w:tabs>
        <w:spacing w:line="360" w:lineRule="auto"/>
        <w:jc w:val="both"/>
        <w:outlineLvl w:val="0"/>
        <w:rPr>
          <w:rFonts w:ascii="Arial" w:hAnsi="Arial"/>
          <w:b/>
        </w:rPr>
      </w:pPr>
    </w:p>
    <w:p w14:paraId="18586A01" w14:textId="77777777" w:rsidR="0004689E" w:rsidRDefault="0004689E" w:rsidP="00305EF4">
      <w:pPr>
        <w:widowControl w:val="0"/>
        <w:tabs>
          <w:tab w:val="left" w:pos="6840"/>
        </w:tabs>
        <w:spacing w:line="360" w:lineRule="auto"/>
        <w:jc w:val="both"/>
        <w:outlineLvl w:val="0"/>
        <w:rPr>
          <w:rFonts w:ascii="Arial" w:hAnsi="Arial"/>
          <w:b/>
        </w:rPr>
      </w:pPr>
    </w:p>
    <w:p w14:paraId="7EABB290" w14:textId="62972ABF" w:rsidR="00305EF4" w:rsidRPr="003724DC" w:rsidRDefault="00305EF4" w:rsidP="00305EF4">
      <w:pPr>
        <w:widowControl w:val="0"/>
        <w:tabs>
          <w:tab w:val="left" w:pos="6840"/>
        </w:tabs>
        <w:spacing w:line="360" w:lineRule="auto"/>
        <w:jc w:val="both"/>
        <w:outlineLvl w:val="0"/>
        <w:rPr>
          <w:rFonts w:ascii="Arial" w:hAnsi="Arial"/>
          <w:b/>
        </w:rPr>
      </w:pPr>
      <w:r w:rsidRPr="003724DC">
        <w:rPr>
          <w:rFonts w:ascii="Arial" w:hAnsi="Arial"/>
          <w:b/>
        </w:rPr>
        <w:t>Author contributions</w:t>
      </w:r>
    </w:p>
    <w:p w14:paraId="5C286776" w14:textId="1AB25E3E" w:rsidR="00305EF4" w:rsidRDefault="00305EF4" w:rsidP="00065857">
      <w:pPr>
        <w:spacing w:after="0" w:line="360" w:lineRule="auto"/>
        <w:jc w:val="both"/>
        <w:rPr>
          <w:rFonts w:ascii="Verdana" w:hAnsi="Verdana"/>
        </w:rPr>
      </w:pPr>
      <w:r>
        <w:rPr>
          <w:rFonts w:ascii="Verdana" w:hAnsi="Verdana"/>
        </w:rPr>
        <w:lastRenderedPageBreak/>
        <w:t xml:space="preserve">E.M.D researched data for the article and wrote the manuscript. A.A.S and C.C. both contributed substantially to the discussion of the content, and </w:t>
      </w:r>
      <w:r w:rsidRPr="003724DC">
        <w:rPr>
          <w:rFonts w:ascii="Arial" w:hAnsi="Arial"/>
        </w:rPr>
        <w:t>review</w:t>
      </w:r>
      <w:r>
        <w:rPr>
          <w:rFonts w:ascii="Arial" w:hAnsi="Arial"/>
        </w:rPr>
        <w:t>ed</w:t>
      </w:r>
      <w:r w:rsidRPr="003724DC">
        <w:rPr>
          <w:rFonts w:ascii="Arial" w:hAnsi="Arial"/>
        </w:rPr>
        <w:t xml:space="preserve"> and edit</w:t>
      </w:r>
      <w:r>
        <w:rPr>
          <w:rFonts w:ascii="Arial" w:hAnsi="Arial"/>
        </w:rPr>
        <w:t>ed</w:t>
      </w:r>
      <w:r w:rsidRPr="003724DC">
        <w:rPr>
          <w:rFonts w:ascii="Arial" w:hAnsi="Arial"/>
        </w:rPr>
        <w:t xml:space="preserve"> the manuscript before submission</w:t>
      </w:r>
      <w:r>
        <w:rPr>
          <w:rFonts w:ascii="Arial" w:hAnsi="Arial"/>
        </w:rPr>
        <w:t xml:space="preserve">. </w:t>
      </w:r>
    </w:p>
    <w:p w14:paraId="7A938628" w14:textId="77777777" w:rsidR="00305EF4" w:rsidRPr="00D32338" w:rsidRDefault="00305EF4" w:rsidP="00065857">
      <w:pPr>
        <w:spacing w:after="0" w:line="360" w:lineRule="auto"/>
        <w:jc w:val="both"/>
        <w:rPr>
          <w:rFonts w:ascii="Verdana" w:hAnsi="Verdana"/>
        </w:rPr>
      </w:pPr>
    </w:p>
    <w:p w14:paraId="4B3897B9" w14:textId="5A428143" w:rsidR="00405E22" w:rsidRPr="000229D5" w:rsidRDefault="00405E22" w:rsidP="000229D5">
      <w:pPr>
        <w:widowControl w:val="0"/>
        <w:tabs>
          <w:tab w:val="left" w:pos="6840"/>
        </w:tabs>
        <w:spacing w:line="360" w:lineRule="auto"/>
        <w:jc w:val="both"/>
        <w:outlineLvl w:val="0"/>
        <w:rPr>
          <w:rFonts w:ascii="Arial" w:hAnsi="Arial"/>
          <w:b/>
        </w:rPr>
      </w:pPr>
      <w:r w:rsidRPr="000229D5">
        <w:rPr>
          <w:rFonts w:ascii="Arial" w:hAnsi="Arial"/>
          <w:b/>
        </w:rPr>
        <w:t>Competing interests</w:t>
      </w:r>
      <w:r w:rsidR="006A6C91">
        <w:rPr>
          <w:rFonts w:ascii="Arial" w:hAnsi="Arial"/>
          <w:b/>
        </w:rPr>
        <w:t xml:space="preserve"> statement</w:t>
      </w:r>
    </w:p>
    <w:p w14:paraId="154F6C9E" w14:textId="57D6CDFB" w:rsidR="00405E22" w:rsidRDefault="006A6C91" w:rsidP="00405E22">
      <w:pPr>
        <w:spacing w:line="360" w:lineRule="auto"/>
        <w:jc w:val="both"/>
      </w:pPr>
      <w:r>
        <w:rPr>
          <w:rFonts w:ascii="Verdana" w:hAnsi="Verdana"/>
        </w:rPr>
        <w:t>C.C. declares that he</w:t>
      </w:r>
      <w:r w:rsidR="00405E22" w:rsidRPr="00D32338">
        <w:rPr>
          <w:rFonts w:ascii="Verdana" w:hAnsi="Verdana"/>
        </w:rPr>
        <w:t xml:space="preserve"> has received consultancy fees and honoraria from Alliance for Better Bone Health, Amgen, Eli Lilly, GSK, Medtronic, Merck, Novartis, Pfizer, Roche, Servier, Takeda and UCB. </w:t>
      </w:r>
      <w:r>
        <w:rPr>
          <w:rFonts w:ascii="Verdana" w:hAnsi="Verdana"/>
        </w:rPr>
        <w:t xml:space="preserve">E.M.D. declares that she </w:t>
      </w:r>
      <w:r w:rsidR="00405E22" w:rsidRPr="00D32338">
        <w:rPr>
          <w:rFonts w:ascii="Verdana" w:hAnsi="Verdana"/>
        </w:rPr>
        <w:t xml:space="preserve">has received </w:t>
      </w:r>
      <w:r>
        <w:rPr>
          <w:rFonts w:ascii="Verdana" w:hAnsi="Verdana"/>
        </w:rPr>
        <w:t>speaker’s</w:t>
      </w:r>
      <w:r w:rsidR="00405E22" w:rsidRPr="00D32338">
        <w:rPr>
          <w:rFonts w:ascii="Verdana" w:hAnsi="Verdana"/>
        </w:rPr>
        <w:t xml:space="preserve"> fees from Lilly. </w:t>
      </w:r>
      <w:r>
        <w:rPr>
          <w:rFonts w:ascii="Verdana" w:hAnsi="Verdana"/>
        </w:rPr>
        <w:t>A.S. declares no competing interests</w:t>
      </w:r>
      <w:r w:rsidR="00405E22" w:rsidRPr="00D32338">
        <w:t>.</w:t>
      </w:r>
    </w:p>
    <w:p w14:paraId="2D094E40" w14:textId="77777777" w:rsidR="00405E22" w:rsidRDefault="00405E22" w:rsidP="00405E22">
      <w:pPr>
        <w:spacing w:line="360" w:lineRule="auto"/>
        <w:jc w:val="both"/>
      </w:pPr>
    </w:p>
    <w:p w14:paraId="52E1EAD6" w14:textId="77777777" w:rsidR="00405E22" w:rsidRPr="00B5446E" w:rsidRDefault="00405E22" w:rsidP="00405E22">
      <w:pPr>
        <w:spacing w:line="360" w:lineRule="auto"/>
        <w:rPr>
          <w:rFonts w:ascii="Verdana" w:hAnsi="Verdana"/>
          <w:b/>
        </w:rPr>
      </w:pPr>
      <w:r w:rsidRPr="00B5446E">
        <w:rPr>
          <w:rFonts w:ascii="Verdana" w:hAnsi="Verdana"/>
          <w:b/>
        </w:rPr>
        <w:t>Key points:</w:t>
      </w:r>
      <w:r w:rsidRPr="00B5446E">
        <w:rPr>
          <w:rFonts w:ascii="Verdana" w:hAnsi="Verdana"/>
          <w:b/>
        </w:rPr>
        <w:br/>
      </w:r>
    </w:p>
    <w:p w14:paraId="3FFAEA23" w14:textId="14D845EF" w:rsidR="00405E22" w:rsidRPr="00B5446E" w:rsidRDefault="00405E22" w:rsidP="00405E22">
      <w:pPr>
        <w:pStyle w:val="ListParagraph"/>
        <w:numPr>
          <w:ilvl w:val="0"/>
          <w:numId w:val="13"/>
        </w:numPr>
        <w:spacing w:line="360" w:lineRule="auto"/>
        <w:rPr>
          <w:rFonts w:ascii="Verdana" w:hAnsi="Verdana"/>
        </w:rPr>
      </w:pPr>
      <w:r w:rsidRPr="00B5446E">
        <w:rPr>
          <w:rFonts w:ascii="Verdana" w:hAnsi="Verdana"/>
        </w:rPr>
        <w:t>Sarcopenia, the age</w:t>
      </w:r>
      <w:r w:rsidR="00F71CB6">
        <w:rPr>
          <w:rFonts w:ascii="Verdana" w:hAnsi="Verdana"/>
        </w:rPr>
        <w:t>-</w:t>
      </w:r>
      <w:r w:rsidRPr="00B5446E">
        <w:rPr>
          <w:rFonts w:ascii="Verdana" w:hAnsi="Verdana"/>
        </w:rPr>
        <w:t xml:space="preserve">related loss of muscle mass and function, is associated with </w:t>
      </w:r>
      <w:r w:rsidR="005E15D1">
        <w:rPr>
          <w:rFonts w:ascii="Verdana" w:hAnsi="Verdana"/>
        </w:rPr>
        <w:t>considerable</w:t>
      </w:r>
      <w:r w:rsidR="005E15D1" w:rsidRPr="00B5446E">
        <w:rPr>
          <w:rFonts w:ascii="Verdana" w:hAnsi="Verdana"/>
        </w:rPr>
        <w:t xml:space="preserve"> </w:t>
      </w:r>
      <w:r w:rsidRPr="00B5446E">
        <w:rPr>
          <w:rFonts w:ascii="Verdana" w:hAnsi="Verdana"/>
        </w:rPr>
        <w:t>morbidity and health care costs</w:t>
      </w:r>
    </w:p>
    <w:p w14:paraId="17F504C1" w14:textId="0EE1B3FA" w:rsidR="00405E22" w:rsidRPr="00382C7F" w:rsidRDefault="005E15D1" w:rsidP="00405E22">
      <w:pPr>
        <w:pStyle w:val="ListParagraph"/>
        <w:numPr>
          <w:ilvl w:val="0"/>
          <w:numId w:val="13"/>
        </w:numPr>
        <w:spacing w:line="360" w:lineRule="auto"/>
        <w:rPr>
          <w:rFonts w:ascii="Verdana" w:hAnsi="Verdana"/>
        </w:rPr>
      </w:pPr>
      <w:r>
        <w:rPr>
          <w:rFonts w:ascii="Verdana" w:hAnsi="Verdana"/>
        </w:rPr>
        <w:t>Approaches</w:t>
      </w:r>
      <w:r w:rsidR="00405E22" w:rsidRPr="00382C7F">
        <w:rPr>
          <w:rFonts w:ascii="Verdana" w:hAnsi="Verdana"/>
        </w:rPr>
        <w:t xml:space="preserve"> to </w:t>
      </w:r>
      <w:r>
        <w:rPr>
          <w:rFonts w:ascii="Verdana" w:hAnsi="Verdana"/>
        </w:rPr>
        <w:t xml:space="preserve">defining </w:t>
      </w:r>
      <w:r w:rsidR="006A6C91">
        <w:rPr>
          <w:rFonts w:ascii="Verdana" w:hAnsi="Verdana"/>
        </w:rPr>
        <w:t>sarcopenia</w:t>
      </w:r>
      <w:r w:rsidR="00405E22" w:rsidRPr="00382C7F">
        <w:rPr>
          <w:rFonts w:ascii="Verdana" w:hAnsi="Verdana"/>
        </w:rPr>
        <w:t xml:space="preserve"> remain controversial, although several groups have proposed </w:t>
      </w:r>
      <w:r w:rsidR="007958B3">
        <w:rPr>
          <w:rFonts w:ascii="Verdana" w:hAnsi="Verdana"/>
        </w:rPr>
        <w:t>ways of defining the condition</w:t>
      </w:r>
      <w:r w:rsidR="007A5622">
        <w:rPr>
          <w:rFonts w:ascii="Verdana" w:hAnsi="Verdana"/>
        </w:rPr>
        <w:t xml:space="preserve"> </w:t>
      </w:r>
    </w:p>
    <w:p w14:paraId="55C8DE2F" w14:textId="0783347A" w:rsidR="00405E22" w:rsidRPr="00382C7F" w:rsidRDefault="005E15D1" w:rsidP="00405E22">
      <w:pPr>
        <w:pStyle w:val="ListParagraph"/>
        <w:numPr>
          <w:ilvl w:val="0"/>
          <w:numId w:val="13"/>
        </w:numPr>
        <w:spacing w:line="360" w:lineRule="auto"/>
        <w:rPr>
          <w:rFonts w:ascii="Verdana" w:hAnsi="Verdana"/>
        </w:rPr>
      </w:pPr>
      <w:r>
        <w:rPr>
          <w:rFonts w:ascii="Verdana" w:hAnsi="Verdana"/>
        </w:rPr>
        <w:t>M</w:t>
      </w:r>
      <w:r w:rsidR="00405E22" w:rsidRPr="00382C7F">
        <w:rPr>
          <w:rFonts w:ascii="Verdana" w:hAnsi="Verdana"/>
        </w:rPr>
        <w:t>oderate</w:t>
      </w:r>
      <w:r w:rsidR="00083A2C">
        <w:rPr>
          <w:rFonts w:ascii="Verdana" w:hAnsi="Verdana"/>
        </w:rPr>
        <w:t>-</w:t>
      </w:r>
      <w:r w:rsidR="00405E22" w:rsidRPr="00382C7F">
        <w:rPr>
          <w:rFonts w:ascii="Verdana" w:hAnsi="Verdana"/>
        </w:rPr>
        <w:t xml:space="preserve">quality evidence </w:t>
      </w:r>
      <w:r>
        <w:rPr>
          <w:rFonts w:ascii="Verdana" w:hAnsi="Verdana"/>
        </w:rPr>
        <w:t>suggest</w:t>
      </w:r>
      <w:r w:rsidR="00083A2C">
        <w:rPr>
          <w:rFonts w:ascii="Verdana" w:hAnsi="Verdana"/>
        </w:rPr>
        <w:t>s</w:t>
      </w:r>
      <w:r>
        <w:rPr>
          <w:rFonts w:ascii="Verdana" w:hAnsi="Verdana"/>
        </w:rPr>
        <w:t xml:space="preserve"> </w:t>
      </w:r>
      <w:r w:rsidR="00405E22" w:rsidRPr="00382C7F">
        <w:rPr>
          <w:rFonts w:ascii="Verdana" w:hAnsi="Verdana"/>
        </w:rPr>
        <w:t>that exercise interventions improve muscle strength and physical performance</w:t>
      </w:r>
      <w:r w:rsidR="00E03E96">
        <w:rPr>
          <w:rFonts w:ascii="Verdana" w:hAnsi="Verdana"/>
        </w:rPr>
        <w:t xml:space="preserve"> in patients with sarcopenia</w:t>
      </w:r>
      <w:r w:rsidR="006A6C91">
        <w:rPr>
          <w:rFonts w:ascii="Verdana" w:hAnsi="Verdana"/>
        </w:rPr>
        <w:t>,</w:t>
      </w:r>
      <w:r w:rsidR="00405E22" w:rsidRPr="00382C7F">
        <w:rPr>
          <w:rFonts w:ascii="Verdana" w:hAnsi="Verdana"/>
        </w:rPr>
        <w:t xml:space="preserve"> w</w:t>
      </w:r>
      <w:r>
        <w:rPr>
          <w:rFonts w:ascii="Verdana" w:hAnsi="Verdana"/>
        </w:rPr>
        <w:t>hereas</w:t>
      </w:r>
      <w:r w:rsidR="0036430B">
        <w:rPr>
          <w:rFonts w:ascii="Verdana" w:hAnsi="Verdana"/>
        </w:rPr>
        <w:t xml:space="preserve"> </w:t>
      </w:r>
      <w:r w:rsidR="00405E22" w:rsidRPr="00382C7F">
        <w:rPr>
          <w:rFonts w:ascii="Verdana" w:hAnsi="Verdana"/>
        </w:rPr>
        <w:t xml:space="preserve">the benefits of nutritional interventions </w:t>
      </w:r>
      <w:r w:rsidR="00083A2C">
        <w:rPr>
          <w:rFonts w:ascii="Verdana" w:hAnsi="Verdana"/>
        </w:rPr>
        <w:t>are</w:t>
      </w:r>
      <w:r w:rsidR="00405E22" w:rsidRPr="00382C7F">
        <w:rPr>
          <w:rFonts w:ascii="Verdana" w:hAnsi="Verdana"/>
        </w:rPr>
        <w:t xml:space="preserve"> more equivocal</w:t>
      </w:r>
    </w:p>
    <w:p w14:paraId="1600855F" w14:textId="340E0317" w:rsidR="00405E22" w:rsidRPr="00382C7F" w:rsidRDefault="006A6C91" w:rsidP="00405E22">
      <w:pPr>
        <w:pStyle w:val="ListParagraph"/>
        <w:numPr>
          <w:ilvl w:val="0"/>
          <w:numId w:val="13"/>
        </w:numPr>
        <w:spacing w:line="360" w:lineRule="auto"/>
        <w:rPr>
          <w:rFonts w:ascii="Verdana" w:hAnsi="Verdana"/>
        </w:rPr>
      </w:pPr>
      <w:r>
        <w:rPr>
          <w:rFonts w:ascii="Verdana" w:hAnsi="Verdana"/>
        </w:rPr>
        <w:t xml:space="preserve">Most </w:t>
      </w:r>
      <w:r w:rsidR="00405E22" w:rsidRPr="00382C7F">
        <w:rPr>
          <w:rFonts w:ascii="Verdana" w:hAnsi="Verdana"/>
        </w:rPr>
        <w:t xml:space="preserve">pharmacological agents </w:t>
      </w:r>
      <w:r>
        <w:rPr>
          <w:rFonts w:ascii="Verdana" w:hAnsi="Verdana"/>
        </w:rPr>
        <w:t>for sarcopenia investigated to date are</w:t>
      </w:r>
      <w:r w:rsidR="0004689E">
        <w:rPr>
          <w:rFonts w:ascii="Verdana" w:hAnsi="Verdana"/>
        </w:rPr>
        <w:t xml:space="preserve"> </w:t>
      </w:r>
      <w:r w:rsidR="00405E22" w:rsidRPr="00382C7F">
        <w:rPr>
          <w:rFonts w:ascii="Verdana" w:hAnsi="Verdana"/>
        </w:rPr>
        <w:t xml:space="preserve">hormonal (testosterone and </w:t>
      </w:r>
      <w:r w:rsidR="003B5D93">
        <w:rPr>
          <w:rFonts w:ascii="Verdana" w:hAnsi="Verdana"/>
        </w:rPr>
        <w:t>selective androgen receptor modulators</w:t>
      </w:r>
      <w:r w:rsidR="00405E22" w:rsidRPr="00382C7F">
        <w:rPr>
          <w:rFonts w:ascii="Verdana" w:hAnsi="Verdana"/>
        </w:rPr>
        <w:t xml:space="preserve">) although </w:t>
      </w:r>
      <w:r>
        <w:rPr>
          <w:rFonts w:ascii="Verdana" w:hAnsi="Verdana"/>
        </w:rPr>
        <w:t>therapies targeting myostatin signalling are emerging</w:t>
      </w:r>
      <w:r w:rsidR="0004689E">
        <w:rPr>
          <w:rFonts w:ascii="Verdana" w:hAnsi="Verdana"/>
        </w:rPr>
        <w:t xml:space="preserve"> </w:t>
      </w:r>
      <w:r w:rsidR="00405E22" w:rsidRPr="00382C7F">
        <w:rPr>
          <w:rFonts w:ascii="Verdana" w:hAnsi="Verdana"/>
        </w:rPr>
        <w:t>as new developments.</w:t>
      </w:r>
    </w:p>
    <w:p w14:paraId="55216641" w14:textId="4A1CC537" w:rsidR="0004689E" w:rsidRDefault="00405E22" w:rsidP="00405E22">
      <w:pPr>
        <w:spacing w:line="360" w:lineRule="auto"/>
        <w:jc w:val="both"/>
      </w:pPr>
      <w:r w:rsidRPr="00D32338">
        <w:t xml:space="preserve"> </w:t>
      </w:r>
    </w:p>
    <w:p w14:paraId="4CC6A094" w14:textId="77777777" w:rsidR="0004689E" w:rsidRDefault="0004689E">
      <w:pPr>
        <w:spacing w:line="259" w:lineRule="auto"/>
      </w:pPr>
      <w:r>
        <w:br w:type="page"/>
      </w:r>
    </w:p>
    <w:p w14:paraId="24A431F2" w14:textId="77777777" w:rsidR="00405E22" w:rsidRDefault="00405E22" w:rsidP="00405E22">
      <w:pPr>
        <w:spacing w:line="360" w:lineRule="auto"/>
        <w:jc w:val="both"/>
      </w:pPr>
    </w:p>
    <w:p w14:paraId="572F0A62" w14:textId="4F55BB2E" w:rsidR="00617722" w:rsidRDefault="00617722" w:rsidP="00405E22">
      <w:pPr>
        <w:spacing w:line="360" w:lineRule="auto"/>
        <w:jc w:val="both"/>
        <w:rPr>
          <w:rFonts w:ascii="Verdana" w:hAnsi="Verdana"/>
          <w:b/>
        </w:rPr>
      </w:pPr>
      <w:r>
        <w:rPr>
          <w:rFonts w:ascii="Verdana" w:hAnsi="Verdana"/>
          <w:b/>
        </w:rPr>
        <w:t>Figure 1 G</w:t>
      </w:r>
      <w:r w:rsidRPr="00617722">
        <w:rPr>
          <w:rFonts w:ascii="Verdana" w:hAnsi="Verdana"/>
          <w:b/>
        </w:rPr>
        <w:t>rip strength across the lifecourse</w:t>
      </w:r>
    </w:p>
    <w:p w14:paraId="18392D88" w14:textId="17BA2528" w:rsidR="00617722" w:rsidRPr="000229D5" w:rsidRDefault="00617722" w:rsidP="00405E22">
      <w:pPr>
        <w:spacing w:line="360" w:lineRule="auto"/>
        <w:jc w:val="both"/>
        <w:rPr>
          <w:rFonts w:ascii="Verdana" w:eastAsiaTheme="minorEastAsia" w:hAnsi="Verdana"/>
          <w:iCs/>
          <w:kern w:val="24"/>
        </w:rPr>
      </w:pPr>
      <w:r w:rsidRPr="000229D5">
        <w:rPr>
          <w:rFonts w:ascii="Verdana" w:eastAsiaTheme="minorEastAsia" w:hAnsi="Verdana"/>
          <w:kern w:val="24"/>
        </w:rPr>
        <w:t xml:space="preserve">Reproduced with permission from </w:t>
      </w:r>
      <w:r w:rsidRPr="000229D5">
        <w:rPr>
          <w:rFonts w:ascii="Verdana" w:eastAsiaTheme="minorEastAsia" w:hAnsi="Verdana"/>
          <w:i/>
          <w:iCs/>
          <w:kern w:val="24"/>
        </w:rPr>
        <w:t>Dodds R et al  PLOS One 2014; 9: e113637</w:t>
      </w:r>
    </w:p>
    <w:p w14:paraId="5B20AE24" w14:textId="0FC57C57" w:rsidR="0027788A" w:rsidRPr="0027788A" w:rsidRDefault="0004689E" w:rsidP="0027788A">
      <w:pPr>
        <w:spacing w:after="0" w:line="360" w:lineRule="auto"/>
        <w:jc w:val="both"/>
        <w:rPr>
          <w:rFonts w:ascii="Verdana" w:hAnsi="Verdana"/>
          <w:i/>
        </w:rPr>
      </w:pPr>
      <w:r w:rsidRPr="0027788A">
        <w:rPr>
          <w:rFonts w:ascii="Verdana" w:hAnsi="Verdana"/>
          <w:i/>
        </w:rPr>
        <w:t>Figure Legend</w:t>
      </w:r>
    </w:p>
    <w:p w14:paraId="263FC03E" w14:textId="77777777" w:rsidR="0027788A" w:rsidRDefault="0027788A" w:rsidP="0027788A">
      <w:pPr>
        <w:spacing w:after="0" w:line="360" w:lineRule="auto"/>
        <w:jc w:val="both"/>
        <w:rPr>
          <w:rFonts w:ascii="Verdana" w:hAnsi="Verdana"/>
        </w:rPr>
      </w:pPr>
    </w:p>
    <w:p w14:paraId="76BECB8F" w14:textId="24C241C0" w:rsidR="0027788A" w:rsidRDefault="0027788A" w:rsidP="0027788A">
      <w:pPr>
        <w:spacing w:after="0" w:line="360" w:lineRule="auto"/>
        <w:rPr>
          <w:rFonts w:ascii="Verdana" w:hAnsi="Verdana"/>
        </w:rPr>
        <w:sectPr w:rsidR="0027788A">
          <w:pgSz w:w="11906" w:h="16838"/>
          <w:pgMar w:top="1440" w:right="1440" w:bottom="1440" w:left="1440" w:header="708" w:footer="708" w:gutter="0"/>
          <w:cols w:space="708"/>
          <w:docGrid w:linePitch="360"/>
        </w:sectPr>
      </w:pPr>
      <w:r>
        <w:rPr>
          <w:rFonts w:ascii="Verdana" w:hAnsi="Verdana"/>
        </w:rPr>
        <w:t>F</w:t>
      </w:r>
      <w:r w:rsidRPr="00262A99">
        <w:rPr>
          <w:rFonts w:ascii="Verdana" w:hAnsi="Verdana"/>
        </w:rPr>
        <w:t xml:space="preserve">actors that affect muscle can do so from an early age, by influencing the development of peak muscle mass and/or rates of muscle loss. </w:t>
      </w:r>
      <w:r>
        <w:rPr>
          <w:rFonts w:ascii="Verdana" w:hAnsi="Verdana"/>
        </w:rPr>
        <w:t>P</w:t>
      </w:r>
      <w:r w:rsidRPr="00262A99">
        <w:rPr>
          <w:rFonts w:ascii="Verdana" w:hAnsi="Verdana"/>
        </w:rPr>
        <w:t>eak muscle mass is attained in youth</w:t>
      </w:r>
      <w:r>
        <w:rPr>
          <w:rFonts w:ascii="Verdana" w:hAnsi="Verdana"/>
        </w:rPr>
        <w:t>, and followed by decline in grip strength in later life.</w:t>
      </w:r>
      <w:r w:rsidRPr="00262A99" w:rsidDel="002E2B03">
        <w:rPr>
          <w:rFonts w:ascii="Verdana" w:hAnsi="Verdana"/>
        </w:rPr>
        <w:t xml:space="preserve"> </w:t>
      </w:r>
      <w:r>
        <w:rPr>
          <w:rFonts w:ascii="Verdana" w:hAnsi="Verdana"/>
        </w:rPr>
        <w:t xml:space="preserve"> G</w:t>
      </w:r>
      <w:r w:rsidRPr="00D352D7">
        <w:rPr>
          <w:rFonts w:ascii="Verdana" w:hAnsi="Verdana"/>
        </w:rPr>
        <w:t xml:space="preserve">rip strength over the life course is illustrated </w:t>
      </w:r>
      <w:r>
        <w:rPr>
          <w:rFonts w:ascii="Verdana" w:hAnsi="Verdana"/>
        </w:rPr>
        <w:t>here</w:t>
      </w:r>
      <w:r w:rsidRPr="00D352D7">
        <w:rPr>
          <w:rFonts w:ascii="Verdana" w:hAnsi="Verdana"/>
        </w:rPr>
        <w:t>.</w:t>
      </w:r>
    </w:p>
    <w:p w14:paraId="4F09B6BC" w14:textId="77777777" w:rsidR="000229D5" w:rsidRDefault="000229D5" w:rsidP="002D368A">
      <w:pPr>
        <w:rPr>
          <w:rFonts w:ascii="Verdana" w:hAnsi="Verdana"/>
          <w:b/>
        </w:rPr>
        <w:sectPr w:rsidR="000229D5" w:rsidSect="0048014A">
          <w:pgSz w:w="11906" w:h="16838"/>
          <w:pgMar w:top="1440" w:right="1440" w:bottom="1440" w:left="1440" w:header="709" w:footer="709" w:gutter="0"/>
          <w:cols w:space="708"/>
          <w:docGrid w:linePitch="360"/>
        </w:sectPr>
      </w:pPr>
    </w:p>
    <w:p w14:paraId="7DF7F4E7" w14:textId="75A827BF" w:rsidR="002D368A" w:rsidRPr="00D32338" w:rsidRDefault="002D368A" w:rsidP="002D368A">
      <w:pPr>
        <w:rPr>
          <w:rFonts w:ascii="Verdana" w:hAnsi="Verdana"/>
          <w:b/>
        </w:rPr>
      </w:pPr>
      <w:r w:rsidRPr="00D32338">
        <w:rPr>
          <w:rFonts w:ascii="Verdana" w:hAnsi="Verdana"/>
          <w:b/>
        </w:rPr>
        <w:lastRenderedPageBreak/>
        <w:t>Table 1</w:t>
      </w:r>
    </w:p>
    <w:p w14:paraId="2C7B3708" w14:textId="5EABF0B2" w:rsidR="002D368A" w:rsidRPr="00D32338" w:rsidRDefault="002D368A" w:rsidP="002D368A">
      <w:pPr>
        <w:rPr>
          <w:b/>
          <w:sz w:val="24"/>
        </w:rPr>
      </w:pPr>
      <w:r w:rsidRPr="00D32338">
        <w:rPr>
          <w:b/>
          <w:sz w:val="24"/>
        </w:rPr>
        <w:t>Diagnostic criteria for sar</w:t>
      </w:r>
      <w:r>
        <w:rPr>
          <w:b/>
          <w:sz w:val="24"/>
        </w:rPr>
        <w:t xml:space="preserve">copenia: </w:t>
      </w:r>
      <w:r w:rsidR="002C41D0">
        <w:rPr>
          <w:b/>
          <w:sz w:val="24"/>
        </w:rPr>
        <w:t>elements included in different definitions</w:t>
      </w:r>
    </w:p>
    <w:tbl>
      <w:tblPr>
        <w:tblW w:w="12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firstRow="1" w:lastRow="0" w:firstColumn="1" w:lastColumn="0" w:noHBand="0" w:noVBand="0"/>
      </w:tblPr>
      <w:tblGrid>
        <w:gridCol w:w="2311"/>
        <w:gridCol w:w="2428"/>
        <w:gridCol w:w="2428"/>
        <w:gridCol w:w="1995"/>
        <w:gridCol w:w="2915"/>
      </w:tblGrid>
      <w:tr w:rsidR="00D63DA2" w:rsidRPr="00D32338" w14:paraId="1CB5CEA4" w14:textId="77777777" w:rsidTr="00DE7F6B">
        <w:trPr>
          <w:trHeight w:val="377"/>
        </w:trPr>
        <w:tc>
          <w:tcPr>
            <w:tcW w:w="2311" w:type="dxa"/>
            <w:vMerge w:val="restart"/>
            <w:tcBorders>
              <w:top w:val="single" w:sz="4" w:space="0" w:color="000000"/>
              <w:left w:val="single" w:sz="4" w:space="0" w:color="000000"/>
              <w:right w:val="single" w:sz="4" w:space="0" w:color="000000"/>
            </w:tcBorders>
          </w:tcPr>
          <w:p w14:paraId="7001E4C9" w14:textId="77777777" w:rsidR="00D63DA2" w:rsidRPr="00D32338" w:rsidRDefault="00D63DA2" w:rsidP="00FF29E4">
            <w:pPr>
              <w:rPr>
                <w:sz w:val="20"/>
                <w:szCs w:val="20"/>
              </w:rPr>
            </w:pPr>
            <w:r w:rsidRPr="00D32338">
              <w:rPr>
                <w:sz w:val="20"/>
                <w:szCs w:val="20"/>
              </w:rPr>
              <w:t>Study group</w:t>
            </w:r>
          </w:p>
          <w:p w14:paraId="3FCF1DA2" w14:textId="3FB01CC0" w:rsidR="00D63DA2" w:rsidRPr="00D32338" w:rsidRDefault="00D63DA2" w:rsidP="00FF29E4">
            <w:pPr>
              <w:rPr>
                <w:sz w:val="20"/>
                <w:szCs w:val="20"/>
              </w:rPr>
            </w:pPr>
          </w:p>
        </w:tc>
        <w:tc>
          <w:tcPr>
            <w:tcW w:w="2428" w:type="dxa"/>
            <w:vMerge w:val="restart"/>
            <w:tcBorders>
              <w:top w:val="single" w:sz="4" w:space="0" w:color="000000"/>
              <w:left w:val="single" w:sz="4" w:space="0" w:color="000000"/>
              <w:right w:val="single" w:sz="4" w:space="0" w:color="000000"/>
            </w:tcBorders>
          </w:tcPr>
          <w:p w14:paraId="3C3195FE" w14:textId="77777777" w:rsidR="00D63DA2" w:rsidRDefault="00D63DA2" w:rsidP="00FF29E4">
            <w:pPr>
              <w:rPr>
                <w:sz w:val="20"/>
                <w:szCs w:val="20"/>
              </w:rPr>
            </w:pPr>
            <w:r>
              <w:rPr>
                <w:sz w:val="20"/>
                <w:szCs w:val="20"/>
              </w:rPr>
              <w:t>Definitions</w:t>
            </w:r>
          </w:p>
          <w:p w14:paraId="07B0B250" w14:textId="2C587B7C" w:rsidR="00D63DA2" w:rsidRDefault="00D63DA2">
            <w:pPr>
              <w:rPr>
                <w:sz w:val="20"/>
                <w:szCs w:val="20"/>
              </w:rPr>
            </w:pPr>
          </w:p>
        </w:tc>
        <w:tc>
          <w:tcPr>
            <w:tcW w:w="7338" w:type="dxa"/>
            <w:gridSpan w:val="3"/>
            <w:tcBorders>
              <w:top w:val="single" w:sz="4" w:space="0" w:color="000000"/>
              <w:left w:val="single" w:sz="4" w:space="0" w:color="000000"/>
              <w:bottom w:val="single" w:sz="4" w:space="0" w:color="000000"/>
              <w:right w:val="single" w:sz="4" w:space="0" w:color="000000"/>
            </w:tcBorders>
          </w:tcPr>
          <w:p w14:paraId="255DDB61" w14:textId="1AEC93FE" w:rsidR="00D63DA2" w:rsidRDefault="00D63DA2" w:rsidP="00FF29E4">
            <w:pPr>
              <w:rPr>
                <w:sz w:val="20"/>
                <w:szCs w:val="20"/>
              </w:rPr>
            </w:pPr>
            <w:r>
              <w:rPr>
                <w:sz w:val="20"/>
                <w:szCs w:val="20"/>
              </w:rPr>
              <w:t>Criteria</w:t>
            </w:r>
          </w:p>
        </w:tc>
      </w:tr>
      <w:tr w:rsidR="00D63DA2" w:rsidRPr="00D32338" w14:paraId="28C46F2E" w14:textId="77777777" w:rsidTr="00DE7F6B">
        <w:trPr>
          <w:trHeight w:val="377"/>
        </w:trPr>
        <w:tc>
          <w:tcPr>
            <w:tcW w:w="2311" w:type="dxa"/>
            <w:vMerge/>
            <w:tcBorders>
              <w:left w:val="single" w:sz="4" w:space="0" w:color="000000"/>
              <w:bottom w:val="single" w:sz="4" w:space="0" w:color="000000"/>
              <w:right w:val="single" w:sz="4" w:space="0" w:color="000000"/>
            </w:tcBorders>
            <w:hideMark/>
          </w:tcPr>
          <w:p w14:paraId="5DF48915" w14:textId="569A1419" w:rsidR="00D63DA2" w:rsidRPr="00D32338" w:rsidRDefault="00D63DA2" w:rsidP="00FF29E4">
            <w:pPr>
              <w:rPr>
                <w:sz w:val="20"/>
                <w:szCs w:val="20"/>
              </w:rPr>
            </w:pPr>
          </w:p>
        </w:tc>
        <w:tc>
          <w:tcPr>
            <w:tcW w:w="2428" w:type="dxa"/>
            <w:vMerge/>
            <w:tcBorders>
              <w:left w:val="single" w:sz="4" w:space="0" w:color="000000"/>
              <w:bottom w:val="single" w:sz="4" w:space="0" w:color="000000"/>
              <w:right w:val="single" w:sz="4" w:space="0" w:color="000000"/>
            </w:tcBorders>
          </w:tcPr>
          <w:p w14:paraId="7DF9391E" w14:textId="5025260D" w:rsidR="00D63DA2" w:rsidRDefault="00D63DA2" w:rsidP="00FF29E4">
            <w:pPr>
              <w:rPr>
                <w:sz w:val="20"/>
                <w:szCs w:val="20"/>
              </w:rPr>
            </w:pPr>
          </w:p>
        </w:tc>
        <w:tc>
          <w:tcPr>
            <w:tcW w:w="2428" w:type="dxa"/>
            <w:tcBorders>
              <w:top w:val="single" w:sz="4" w:space="0" w:color="000000"/>
              <w:left w:val="single" w:sz="4" w:space="0" w:color="000000"/>
              <w:bottom w:val="single" w:sz="4" w:space="0" w:color="000000"/>
              <w:right w:val="single" w:sz="4" w:space="0" w:color="000000"/>
            </w:tcBorders>
          </w:tcPr>
          <w:p w14:paraId="093BDB1A" w14:textId="405FE7D6" w:rsidR="00D63DA2" w:rsidRPr="00D32338" w:rsidRDefault="002C41D0" w:rsidP="00FF29E4">
            <w:pPr>
              <w:rPr>
                <w:sz w:val="20"/>
                <w:szCs w:val="20"/>
              </w:rPr>
            </w:pPr>
            <w:r>
              <w:rPr>
                <w:sz w:val="20"/>
                <w:szCs w:val="20"/>
              </w:rPr>
              <w:t xml:space="preserve">Low </w:t>
            </w:r>
            <w:r w:rsidR="00D63DA2">
              <w:rPr>
                <w:sz w:val="20"/>
                <w:szCs w:val="20"/>
              </w:rPr>
              <w:t>Muscle Mass</w:t>
            </w:r>
          </w:p>
        </w:tc>
        <w:tc>
          <w:tcPr>
            <w:tcW w:w="1995" w:type="dxa"/>
            <w:tcBorders>
              <w:top w:val="single" w:sz="4" w:space="0" w:color="000000"/>
              <w:left w:val="single" w:sz="4" w:space="0" w:color="000000"/>
              <w:bottom w:val="single" w:sz="4" w:space="0" w:color="000000"/>
              <w:right w:val="single" w:sz="4" w:space="0" w:color="000000"/>
            </w:tcBorders>
          </w:tcPr>
          <w:p w14:paraId="58511A35" w14:textId="3A4DE68B" w:rsidR="00D63DA2" w:rsidRPr="00D32338" w:rsidRDefault="002C41D0" w:rsidP="00FF29E4">
            <w:pPr>
              <w:rPr>
                <w:sz w:val="20"/>
                <w:szCs w:val="20"/>
              </w:rPr>
            </w:pPr>
            <w:r>
              <w:rPr>
                <w:sz w:val="20"/>
                <w:szCs w:val="20"/>
              </w:rPr>
              <w:t xml:space="preserve">Low </w:t>
            </w:r>
            <w:r w:rsidR="00D63DA2">
              <w:rPr>
                <w:sz w:val="20"/>
                <w:szCs w:val="20"/>
              </w:rPr>
              <w:t>Muscle Strength</w:t>
            </w:r>
          </w:p>
        </w:tc>
        <w:tc>
          <w:tcPr>
            <w:tcW w:w="2915" w:type="dxa"/>
            <w:tcBorders>
              <w:top w:val="single" w:sz="4" w:space="0" w:color="000000"/>
              <w:left w:val="single" w:sz="4" w:space="0" w:color="000000"/>
              <w:bottom w:val="single" w:sz="4" w:space="0" w:color="000000"/>
              <w:right w:val="single" w:sz="4" w:space="0" w:color="000000"/>
            </w:tcBorders>
          </w:tcPr>
          <w:p w14:paraId="3A675213" w14:textId="59922841" w:rsidR="00D63DA2" w:rsidRDefault="002C41D0" w:rsidP="00FF29E4">
            <w:pPr>
              <w:rPr>
                <w:sz w:val="20"/>
                <w:szCs w:val="20"/>
              </w:rPr>
            </w:pPr>
            <w:r>
              <w:rPr>
                <w:sz w:val="20"/>
                <w:szCs w:val="20"/>
              </w:rPr>
              <w:t xml:space="preserve">Reduced </w:t>
            </w:r>
            <w:r w:rsidR="00D63DA2">
              <w:rPr>
                <w:sz w:val="20"/>
                <w:szCs w:val="20"/>
              </w:rPr>
              <w:t>Physical performance</w:t>
            </w:r>
          </w:p>
        </w:tc>
      </w:tr>
      <w:tr w:rsidR="00D63DA2" w:rsidRPr="00D32338" w14:paraId="7D67BAD7" w14:textId="77777777" w:rsidTr="000229D5">
        <w:tc>
          <w:tcPr>
            <w:tcW w:w="2311" w:type="dxa"/>
            <w:tcBorders>
              <w:top w:val="single" w:sz="4" w:space="0" w:color="000000"/>
              <w:left w:val="single" w:sz="4" w:space="0" w:color="000000"/>
              <w:bottom w:val="single" w:sz="4" w:space="0" w:color="000000"/>
              <w:right w:val="single" w:sz="4" w:space="0" w:color="000000"/>
            </w:tcBorders>
            <w:hideMark/>
          </w:tcPr>
          <w:p w14:paraId="12EA0E1B" w14:textId="77777777" w:rsidR="00D63DA2" w:rsidRPr="00D32338" w:rsidRDefault="00D63DA2" w:rsidP="00FF29E4">
            <w:pPr>
              <w:rPr>
                <w:sz w:val="20"/>
                <w:szCs w:val="20"/>
              </w:rPr>
            </w:pPr>
            <w:r w:rsidRPr="00D32338">
              <w:rPr>
                <w:sz w:val="20"/>
                <w:szCs w:val="20"/>
              </w:rPr>
              <w:t xml:space="preserve">ESPEN Special Interest Groups </w:t>
            </w:r>
          </w:p>
        </w:tc>
        <w:tc>
          <w:tcPr>
            <w:tcW w:w="2428" w:type="dxa"/>
            <w:tcBorders>
              <w:top w:val="single" w:sz="4" w:space="0" w:color="000000"/>
              <w:left w:val="single" w:sz="4" w:space="0" w:color="000000"/>
              <w:bottom w:val="single" w:sz="4" w:space="0" w:color="000000"/>
              <w:right w:val="single" w:sz="4" w:space="0" w:color="000000"/>
            </w:tcBorders>
          </w:tcPr>
          <w:p w14:paraId="66D691C9" w14:textId="77777777" w:rsidR="00D63DA2" w:rsidRDefault="002C41D0" w:rsidP="00FF29E4">
            <w:pPr>
              <w:spacing w:after="200" w:line="276" w:lineRule="auto"/>
              <w:rPr>
                <w:sz w:val="20"/>
                <w:szCs w:val="20"/>
              </w:rPr>
            </w:pPr>
            <w:r>
              <w:rPr>
                <w:sz w:val="20"/>
                <w:szCs w:val="20"/>
              </w:rPr>
              <w:t>Loss of muscle mass and muscle strength</w:t>
            </w:r>
          </w:p>
          <w:p w14:paraId="75091DA5" w14:textId="50A3B525" w:rsidR="002C41D0" w:rsidRPr="00D32338" w:rsidRDefault="002C41D0" w:rsidP="00FF29E4">
            <w:pPr>
              <w:spacing w:after="200" w:line="276" w:lineRule="auto"/>
              <w:rPr>
                <w:sz w:val="20"/>
                <w:szCs w:val="20"/>
              </w:rPr>
            </w:pPr>
            <w:r>
              <w:rPr>
                <w:sz w:val="20"/>
                <w:szCs w:val="20"/>
              </w:rPr>
              <w:t>Often associated with comorbidity</w:t>
            </w:r>
          </w:p>
        </w:tc>
        <w:tc>
          <w:tcPr>
            <w:tcW w:w="2428" w:type="dxa"/>
            <w:tcBorders>
              <w:top w:val="single" w:sz="4" w:space="0" w:color="000000"/>
              <w:left w:val="single" w:sz="4" w:space="0" w:color="000000"/>
              <w:bottom w:val="single" w:sz="4" w:space="0" w:color="000000"/>
              <w:right w:val="single" w:sz="4" w:space="0" w:color="000000"/>
            </w:tcBorders>
            <w:hideMark/>
          </w:tcPr>
          <w:p w14:paraId="382BE5D8" w14:textId="46BB2D76" w:rsidR="00D63DA2" w:rsidRPr="00D32338" w:rsidRDefault="00D63DA2" w:rsidP="00FF29E4">
            <w:pPr>
              <w:spacing w:after="200" w:line="276" w:lineRule="auto"/>
              <w:rPr>
                <w:sz w:val="20"/>
                <w:szCs w:val="20"/>
              </w:rPr>
            </w:pPr>
            <w:r w:rsidRPr="00D32338">
              <w:rPr>
                <w:sz w:val="20"/>
                <w:szCs w:val="20"/>
              </w:rPr>
              <w:t xml:space="preserve">Low muscle mass </w:t>
            </w:r>
            <w:r w:rsidR="002C41D0">
              <w:rPr>
                <w:sz w:val="20"/>
                <w:szCs w:val="20"/>
              </w:rPr>
              <w:t>(&lt;2SD below young normal mean)</w:t>
            </w:r>
          </w:p>
          <w:p w14:paraId="071D669D" w14:textId="2228F1E2" w:rsidR="00D63DA2" w:rsidRPr="00D32338" w:rsidRDefault="00D63DA2" w:rsidP="000229D5">
            <w:pPr>
              <w:spacing w:after="200" w:line="276" w:lineRule="auto"/>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DF65208" w14:textId="49C0D1C4" w:rsidR="00D63DA2" w:rsidRPr="00D32338" w:rsidRDefault="00D63DA2" w:rsidP="00FF29E4">
            <w:pPr>
              <w:spacing w:after="200" w:line="276" w:lineRule="auto"/>
              <w:ind w:left="131"/>
              <w:rPr>
                <w:sz w:val="20"/>
                <w:szCs w:val="20"/>
              </w:rPr>
            </w:pPr>
            <w:r>
              <w:rPr>
                <w:sz w:val="20"/>
                <w:szCs w:val="20"/>
              </w:rPr>
              <w:t>Not included</w:t>
            </w:r>
          </w:p>
        </w:tc>
        <w:tc>
          <w:tcPr>
            <w:tcW w:w="2915" w:type="dxa"/>
            <w:tcBorders>
              <w:top w:val="single" w:sz="4" w:space="0" w:color="000000"/>
              <w:left w:val="single" w:sz="4" w:space="0" w:color="000000"/>
              <w:bottom w:val="single" w:sz="4" w:space="0" w:color="000000"/>
              <w:right w:val="single" w:sz="4" w:space="0" w:color="000000"/>
            </w:tcBorders>
          </w:tcPr>
          <w:p w14:paraId="3DB5AAD6" w14:textId="07173968" w:rsidR="00D63DA2" w:rsidRDefault="002C41D0" w:rsidP="000229D5">
            <w:pPr>
              <w:spacing w:after="200" w:line="276" w:lineRule="auto"/>
              <w:ind w:left="-11"/>
              <w:rPr>
                <w:sz w:val="20"/>
                <w:szCs w:val="20"/>
              </w:rPr>
            </w:pPr>
            <w:r>
              <w:rPr>
                <w:sz w:val="20"/>
                <w:szCs w:val="20"/>
              </w:rPr>
              <w:t xml:space="preserve">Reduced gait </w:t>
            </w:r>
            <w:r w:rsidR="00D63DA2" w:rsidRPr="00D32338">
              <w:rPr>
                <w:sz w:val="20"/>
                <w:szCs w:val="20"/>
              </w:rPr>
              <w:t xml:space="preserve">speed </w:t>
            </w:r>
            <w:r>
              <w:rPr>
                <w:sz w:val="20"/>
                <w:szCs w:val="20"/>
              </w:rPr>
              <w:t xml:space="preserve">(&lt;0.8 m/s in 4 min test) </w:t>
            </w:r>
            <w:r w:rsidR="00D63DA2" w:rsidRPr="00D32338">
              <w:rPr>
                <w:sz w:val="20"/>
                <w:szCs w:val="20"/>
              </w:rPr>
              <w:t>or reduced performance in any functional test used for the comprehensive geriatric assessment</w:t>
            </w:r>
          </w:p>
        </w:tc>
      </w:tr>
      <w:tr w:rsidR="00D63DA2" w:rsidRPr="00D32338" w14:paraId="3817B06F" w14:textId="77777777" w:rsidTr="000229D5">
        <w:tc>
          <w:tcPr>
            <w:tcW w:w="2311" w:type="dxa"/>
            <w:tcBorders>
              <w:top w:val="single" w:sz="4" w:space="0" w:color="000000"/>
              <w:left w:val="single" w:sz="4" w:space="0" w:color="000000"/>
              <w:bottom w:val="single" w:sz="4" w:space="0" w:color="auto"/>
              <w:right w:val="single" w:sz="4" w:space="0" w:color="000000"/>
            </w:tcBorders>
            <w:hideMark/>
          </w:tcPr>
          <w:p w14:paraId="0F77C7EA" w14:textId="77777777" w:rsidR="00D63DA2" w:rsidRPr="00D32338" w:rsidRDefault="00D63DA2" w:rsidP="00FF29E4">
            <w:pPr>
              <w:rPr>
                <w:sz w:val="20"/>
                <w:szCs w:val="20"/>
              </w:rPr>
            </w:pPr>
            <w:r w:rsidRPr="00D32338">
              <w:rPr>
                <w:sz w:val="20"/>
                <w:szCs w:val="20"/>
              </w:rPr>
              <w:t xml:space="preserve">European Working Group on Sarcopenia in Older People </w:t>
            </w:r>
          </w:p>
        </w:tc>
        <w:tc>
          <w:tcPr>
            <w:tcW w:w="2428" w:type="dxa"/>
            <w:tcBorders>
              <w:top w:val="single" w:sz="4" w:space="0" w:color="000000"/>
              <w:left w:val="single" w:sz="4" w:space="0" w:color="000000"/>
              <w:bottom w:val="single" w:sz="4" w:space="0" w:color="000000"/>
              <w:right w:val="single" w:sz="4" w:space="0" w:color="000000"/>
            </w:tcBorders>
          </w:tcPr>
          <w:p w14:paraId="74FD6960" w14:textId="77777777" w:rsidR="00D63DA2" w:rsidRDefault="002C41D0" w:rsidP="00FF29E4">
            <w:pPr>
              <w:spacing w:after="200" w:line="276" w:lineRule="auto"/>
              <w:rPr>
                <w:sz w:val="20"/>
                <w:szCs w:val="20"/>
              </w:rPr>
            </w:pPr>
            <w:r>
              <w:rPr>
                <w:sz w:val="20"/>
                <w:szCs w:val="20"/>
              </w:rPr>
              <w:t>Loss of muscle mass and strength</w:t>
            </w:r>
          </w:p>
          <w:p w14:paraId="33692036" w14:textId="77777777" w:rsidR="002C41D0" w:rsidRDefault="002C41D0" w:rsidP="00FF29E4">
            <w:pPr>
              <w:spacing w:after="200" w:line="276" w:lineRule="auto"/>
              <w:rPr>
                <w:sz w:val="20"/>
                <w:szCs w:val="20"/>
              </w:rPr>
            </w:pPr>
            <w:r>
              <w:rPr>
                <w:sz w:val="20"/>
                <w:szCs w:val="20"/>
              </w:rPr>
              <w:t>Risk of adverse outcomes</w:t>
            </w:r>
          </w:p>
          <w:p w14:paraId="510DE9F8" w14:textId="6305944D" w:rsidR="002C41D0" w:rsidRPr="00D32338" w:rsidRDefault="002C41D0" w:rsidP="00FF29E4">
            <w:pPr>
              <w:spacing w:after="200" w:line="276" w:lineRule="auto"/>
              <w:rPr>
                <w:sz w:val="20"/>
                <w:szCs w:val="20"/>
              </w:rPr>
            </w:pPr>
            <w:r>
              <w:rPr>
                <w:sz w:val="20"/>
                <w:szCs w:val="20"/>
              </w:rPr>
              <w:t>Often associated with comorbidity</w:t>
            </w:r>
          </w:p>
        </w:tc>
        <w:tc>
          <w:tcPr>
            <w:tcW w:w="2428" w:type="dxa"/>
            <w:tcBorders>
              <w:top w:val="single" w:sz="4" w:space="0" w:color="000000"/>
              <w:left w:val="single" w:sz="4" w:space="0" w:color="000000"/>
              <w:bottom w:val="single" w:sz="4" w:space="0" w:color="000000"/>
              <w:right w:val="single" w:sz="4" w:space="0" w:color="000000"/>
            </w:tcBorders>
            <w:hideMark/>
          </w:tcPr>
          <w:p w14:paraId="2AAC7EBA" w14:textId="2101F2F2" w:rsidR="002C41D0" w:rsidRPr="00D32338" w:rsidRDefault="00D63DA2" w:rsidP="002C41D0">
            <w:pPr>
              <w:spacing w:after="200" w:line="276" w:lineRule="auto"/>
              <w:rPr>
                <w:sz w:val="20"/>
                <w:szCs w:val="20"/>
              </w:rPr>
            </w:pPr>
            <w:r w:rsidRPr="00D32338">
              <w:rPr>
                <w:sz w:val="20"/>
                <w:szCs w:val="20"/>
              </w:rPr>
              <w:t>Low muscle mass</w:t>
            </w:r>
            <w:r>
              <w:rPr>
                <w:sz w:val="20"/>
                <w:szCs w:val="20"/>
              </w:rPr>
              <w:t xml:space="preserve"> </w:t>
            </w:r>
            <w:r w:rsidR="002C41D0">
              <w:rPr>
                <w:sz w:val="20"/>
                <w:szCs w:val="20"/>
              </w:rPr>
              <w:t>(&lt;2SD below young normal mean)</w:t>
            </w:r>
          </w:p>
          <w:p w14:paraId="1E655B46" w14:textId="10A267DE" w:rsidR="00D63DA2" w:rsidRPr="00D32338" w:rsidRDefault="002C41D0" w:rsidP="000229D5">
            <w:pPr>
              <w:spacing w:after="200" w:line="276" w:lineRule="auto"/>
              <w:rPr>
                <w:sz w:val="20"/>
                <w:szCs w:val="20"/>
              </w:rPr>
            </w:pPr>
            <w:r w:rsidRPr="0070318F" w:rsidDel="0002178E">
              <w:rPr>
                <w:rFonts w:ascii="Arial" w:hAnsi="Arial" w:cs="Arial"/>
                <w:b/>
                <w:color w:val="0000FF"/>
                <w:sz w:val="20"/>
                <w:szCs w:val="20"/>
              </w:rPr>
              <w:t xml:space="preserve"> </w:t>
            </w:r>
          </w:p>
        </w:tc>
        <w:tc>
          <w:tcPr>
            <w:tcW w:w="1995" w:type="dxa"/>
            <w:tcBorders>
              <w:top w:val="single" w:sz="4" w:space="0" w:color="000000"/>
              <w:left w:val="single" w:sz="4" w:space="0" w:color="000000"/>
              <w:bottom w:val="single" w:sz="4" w:space="0" w:color="000000"/>
              <w:right w:val="single" w:sz="4" w:space="0" w:color="000000"/>
            </w:tcBorders>
          </w:tcPr>
          <w:p w14:paraId="316B4A8C" w14:textId="1AA7255F" w:rsidR="00D63DA2" w:rsidRPr="00D32338" w:rsidRDefault="00D63DA2" w:rsidP="00FF29E4">
            <w:pPr>
              <w:spacing w:after="200" w:line="276" w:lineRule="auto"/>
              <w:rPr>
                <w:sz w:val="20"/>
                <w:szCs w:val="20"/>
              </w:rPr>
            </w:pPr>
            <w:r w:rsidRPr="00D32338">
              <w:rPr>
                <w:sz w:val="20"/>
                <w:szCs w:val="20"/>
              </w:rPr>
              <w:t xml:space="preserve">Low </w:t>
            </w:r>
            <w:r w:rsidR="00005583">
              <w:rPr>
                <w:sz w:val="20"/>
                <w:szCs w:val="20"/>
              </w:rPr>
              <w:t xml:space="preserve">hand </w:t>
            </w:r>
            <w:r>
              <w:rPr>
                <w:sz w:val="20"/>
                <w:szCs w:val="20"/>
              </w:rPr>
              <w:t xml:space="preserve">grip </w:t>
            </w:r>
            <w:r w:rsidRPr="00D32338">
              <w:rPr>
                <w:sz w:val="20"/>
                <w:szCs w:val="20"/>
              </w:rPr>
              <w:t>strength</w:t>
            </w:r>
            <w:r>
              <w:rPr>
                <w:sz w:val="20"/>
                <w:szCs w:val="20"/>
              </w:rPr>
              <w:t xml:space="preserve"> </w:t>
            </w:r>
            <w:r w:rsidR="002C41D0">
              <w:rPr>
                <w:sz w:val="20"/>
                <w:szCs w:val="20"/>
              </w:rPr>
              <w:t>(&lt;2 SD below young normal mean)</w:t>
            </w:r>
          </w:p>
          <w:p w14:paraId="7C17B216" w14:textId="77777777" w:rsidR="00D63DA2" w:rsidRPr="00D32338" w:rsidRDefault="00D63DA2" w:rsidP="00FF29E4">
            <w:pPr>
              <w:spacing w:after="200" w:line="276" w:lineRule="auto"/>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16F7B642" w14:textId="24BF0F1E" w:rsidR="00D63DA2" w:rsidRPr="00D32338" w:rsidRDefault="00D63DA2" w:rsidP="000229D5">
            <w:pPr>
              <w:spacing w:after="200" w:line="276" w:lineRule="auto"/>
              <w:rPr>
                <w:sz w:val="20"/>
                <w:szCs w:val="20"/>
              </w:rPr>
            </w:pPr>
            <w:r>
              <w:rPr>
                <w:sz w:val="20"/>
                <w:szCs w:val="20"/>
              </w:rPr>
              <w:t>L</w:t>
            </w:r>
            <w:r w:rsidRPr="00D32338">
              <w:rPr>
                <w:sz w:val="20"/>
                <w:szCs w:val="20"/>
              </w:rPr>
              <w:t xml:space="preserve">ow </w:t>
            </w:r>
            <w:r>
              <w:rPr>
                <w:sz w:val="20"/>
                <w:szCs w:val="20"/>
              </w:rPr>
              <w:t xml:space="preserve">gait speed </w:t>
            </w:r>
            <w:r w:rsidR="002C41D0">
              <w:rPr>
                <w:sz w:val="20"/>
                <w:szCs w:val="20"/>
              </w:rPr>
              <w:t>(&lt; 2SD below young normal mean)</w:t>
            </w:r>
          </w:p>
        </w:tc>
      </w:tr>
      <w:tr w:rsidR="00D63DA2" w:rsidRPr="00D32338" w14:paraId="6F0056A1" w14:textId="77777777" w:rsidTr="000229D5">
        <w:tc>
          <w:tcPr>
            <w:tcW w:w="2311" w:type="dxa"/>
            <w:tcBorders>
              <w:top w:val="single" w:sz="4" w:space="0" w:color="auto"/>
              <w:left w:val="single" w:sz="4" w:space="0" w:color="auto"/>
              <w:bottom w:val="single" w:sz="4" w:space="0" w:color="auto"/>
              <w:right w:val="single" w:sz="4" w:space="0" w:color="auto"/>
            </w:tcBorders>
            <w:hideMark/>
          </w:tcPr>
          <w:p w14:paraId="7FD85D79" w14:textId="38C07EF0" w:rsidR="00D63DA2" w:rsidRPr="00D32338" w:rsidRDefault="00D63DA2" w:rsidP="00FF29E4">
            <w:pPr>
              <w:rPr>
                <w:sz w:val="20"/>
                <w:szCs w:val="20"/>
              </w:rPr>
            </w:pPr>
            <w:r w:rsidRPr="00D32338">
              <w:rPr>
                <w:sz w:val="20"/>
                <w:szCs w:val="20"/>
              </w:rPr>
              <w:t xml:space="preserve">International Working Group on Sarcopenia </w:t>
            </w:r>
          </w:p>
        </w:tc>
        <w:tc>
          <w:tcPr>
            <w:tcW w:w="2428" w:type="dxa"/>
            <w:tcBorders>
              <w:top w:val="single" w:sz="4" w:space="0" w:color="000000"/>
              <w:left w:val="single" w:sz="4" w:space="0" w:color="auto"/>
              <w:bottom w:val="single" w:sz="4" w:space="0" w:color="000000"/>
              <w:right w:val="single" w:sz="4" w:space="0" w:color="auto"/>
            </w:tcBorders>
          </w:tcPr>
          <w:p w14:paraId="299360ED" w14:textId="68174242" w:rsidR="00D63DA2" w:rsidRDefault="002C41D0" w:rsidP="00FF29E4">
            <w:pPr>
              <w:spacing w:after="200" w:line="276" w:lineRule="auto"/>
              <w:rPr>
                <w:sz w:val="20"/>
                <w:szCs w:val="20"/>
              </w:rPr>
            </w:pPr>
            <w:r>
              <w:rPr>
                <w:sz w:val="20"/>
                <w:szCs w:val="20"/>
              </w:rPr>
              <w:t>Loss of muscle mass and function with age</w:t>
            </w:r>
          </w:p>
        </w:tc>
        <w:tc>
          <w:tcPr>
            <w:tcW w:w="2428" w:type="dxa"/>
            <w:tcBorders>
              <w:top w:val="single" w:sz="4" w:space="0" w:color="000000"/>
              <w:left w:val="single" w:sz="4" w:space="0" w:color="auto"/>
              <w:bottom w:val="single" w:sz="4" w:space="0" w:color="000000"/>
              <w:right w:val="single" w:sz="4" w:space="0" w:color="000000"/>
            </w:tcBorders>
            <w:hideMark/>
          </w:tcPr>
          <w:p w14:paraId="2A86F247" w14:textId="1A8C2023" w:rsidR="00D63DA2" w:rsidRPr="00D32338" w:rsidRDefault="002C41D0" w:rsidP="000229D5">
            <w:pPr>
              <w:spacing w:after="200" w:line="276" w:lineRule="auto"/>
              <w:rPr>
                <w:sz w:val="20"/>
                <w:szCs w:val="20"/>
              </w:rPr>
            </w:pPr>
            <w:r>
              <w:rPr>
                <w:sz w:val="20"/>
                <w:szCs w:val="20"/>
              </w:rPr>
              <w:t xml:space="preserve">Reduced muscle mass e.g. </w:t>
            </w:r>
            <w:r w:rsidR="00D63DA2">
              <w:rPr>
                <w:sz w:val="20"/>
                <w:szCs w:val="20"/>
              </w:rPr>
              <w:t>A</w:t>
            </w:r>
            <w:r w:rsidR="00D63DA2" w:rsidRPr="00D32338">
              <w:rPr>
                <w:sz w:val="20"/>
                <w:szCs w:val="20"/>
              </w:rPr>
              <w:t xml:space="preserve">ppendicular </w:t>
            </w:r>
            <w:r>
              <w:rPr>
                <w:sz w:val="20"/>
                <w:szCs w:val="20"/>
              </w:rPr>
              <w:t xml:space="preserve">lean </w:t>
            </w:r>
            <w:r w:rsidR="00D63DA2" w:rsidRPr="00D32338">
              <w:rPr>
                <w:sz w:val="20"/>
                <w:szCs w:val="20"/>
              </w:rPr>
              <w:t>mass</w:t>
            </w:r>
            <w:r w:rsidR="00D63DA2">
              <w:rPr>
                <w:sz w:val="20"/>
                <w:szCs w:val="20"/>
              </w:rPr>
              <w:t xml:space="preserve"> </w:t>
            </w:r>
            <w:r w:rsidR="00D63DA2">
              <w:rPr>
                <w:rFonts w:ascii="Arial" w:hAnsi="Arial" w:cs="Arial"/>
                <w:b/>
                <w:color w:val="0000FF"/>
                <w:sz w:val="20"/>
                <w:szCs w:val="20"/>
              </w:rPr>
              <w:t xml:space="preserve"> </w:t>
            </w:r>
            <w:r w:rsidR="00D63DA2" w:rsidRPr="00D32338">
              <w:rPr>
                <w:sz w:val="20"/>
                <w:szCs w:val="20"/>
              </w:rPr>
              <w:t>rel</w:t>
            </w:r>
            <w:r w:rsidR="00D63DA2">
              <w:rPr>
                <w:sz w:val="20"/>
                <w:szCs w:val="20"/>
              </w:rPr>
              <w:t xml:space="preserve">ative to height squared </w:t>
            </w:r>
            <w:r w:rsidR="00D63DA2" w:rsidRPr="00D32338">
              <w:rPr>
                <w:rFonts w:cs="Arial"/>
                <w:sz w:val="20"/>
                <w:szCs w:val="20"/>
              </w:rPr>
              <w:t>≤7.23 kg/m</w:t>
            </w:r>
            <w:r w:rsidR="00D63DA2" w:rsidRPr="00D32338">
              <w:rPr>
                <w:rFonts w:cs="Arial"/>
                <w:sz w:val="20"/>
                <w:szCs w:val="20"/>
                <w:vertAlign w:val="superscript"/>
              </w:rPr>
              <w:t>2</w:t>
            </w:r>
            <w:r w:rsidR="00D63DA2" w:rsidRPr="00D32338">
              <w:rPr>
                <w:rFonts w:cs="Arial"/>
                <w:sz w:val="20"/>
                <w:szCs w:val="20"/>
              </w:rPr>
              <w:t xml:space="preserve"> in men and ≤5.67 kg/m</w:t>
            </w:r>
            <w:r w:rsidR="00D63DA2" w:rsidRPr="00D32338">
              <w:rPr>
                <w:rFonts w:cs="Arial"/>
                <w:sz w:val="20"/>
                <w:szCs w:val="20"/>
                <w:vertAlign w:val="superscript"/>
              </w:rPr>
              <w:t>2</w:t>
            </w:r>
            <w:r w:rsidR="00D63DA2" w:rsidRPr="00D32338">
              <w:rPr>
                <w:rFonts w:cs="Arial"/>
                <w:sz w:val="20"/>
                <w:szCs w:val="20"/>
              </w:rPr>
              <w:t xml:space="preserve"> in women</w:t>
            </w:r>
            <w:r w:rsidR="00D63DA2">
              <w:rPr>
                <w:rFonts w:cs="Arial"/>
                <w:sz w:val="20"/>
                <w:szCs w:val="20"/>
              </w:rPr>
              <w:t xml:space="preserve"> </w:t>
            </w:r>
          </w:p>
        </w:tc>
        <w:tc>
          <w:tcPr>
            <w:tcW w:w="1995" w:type="dxa"/>
            <w:tcBorders>
              <w:top w:val="single" w:sz="4" w:space="0" w:color="000000"/>
              <w:left w:val="single" w:sz="4" w:space="0" w:color="000000"/>
              <w:bottom w:val="single" w:sz="4" w:space="0" w:color="000000"/>
              <w:right w:val="single" w:sz="4" w:space="0" w:color="000000"/>
            </w:tcBorders>
          </w:tcPr>
          <w:p w14:paraId="1609696F" w14:textId="471173F3" w:rsidR="00D63DA2" w:rsidRPr="00D32338" w:rsidRDefault="00D63DA2" w:rsidP="00FF29E4">
            <w:pPr>
              <w:spacing w:after="200" w:line="276" w:lineRule="auto"/>
              <w:rPr>
                <w:sz w:val="20"/>
                <w:szCs w:val="20"/>
              </w:rPr>
            </w:pPr>
            <w:r w:rsidRPr="00D32338">
              <w:rPr>
                <w:sz w:val="20"/>
                <w:szCs w:val="20"/>
              </w:rPr>
              <w:t xml:space="preserve"> </w:t>
            </w:r>
            <w:r>
              <w:rPr>
                <w:sz w:val="20"/>
                <w:szCs w:val="20"/>
              </w:rPr>
              <w:t>Not included</w:t>
            </w:r>
          </w:p>
        </w:tc>
        <w:tc>
          <w:tcPr>
            <w:tcW w:w="2915" w:type="dxa"/>
            <w:tcBorders>
              <w:top w:val="single" w:sz="4" w:space="0" w:color="000000"/>
              <w:left w:val="single" w:sz="4" w:space="0" w:color="000000"/>
              <w:bottom w:val="single" w:sz="4" w:space="0" w:color="000000"/>
              <w:right w:val="single" w:sz="4" w:space="0" w:color="000000"/>
            </w:tcBorders>
          </w:tcPr>
          <w:p w14:paraId="67317271" w14:textId="4843BB4A" w:rsidR="00D63DA2" w:rsidRPr="00D32338" w:rsidRDefault="00D63DA2" w:rsidP="000229D5">
            <w:pPr>
              <w:spacing w:after="200" w:line="276" w:lineRule="auto"/>
              <w:rPr>
                <w:sz w:val="20"/>
                <w:szCs w:val="20"/>
              </w:rPr>
            </w:pPr>
            <w:r w:rsidRPr="00D32338">
              <w:rPr>
                <w:sz w:val="20"/>
                <w:szCs w:val="20"/>
              </w:rPr>
              <w:t>Gait speed &lt;1 m/s</w:t>
            </w:r>
            <w:r>
              <w:rPr>
                <w:sz w:val="20"/>
                <w:szCs w:val="20"/>
              </w:rPr>
              <w:t xml:space="preserve"> </w:t>
            </w:r>
          </w:p>
        </w:tc>
      </w:tr>
      <w:tr w:rsidR="00D63DA2" w:rsidRPr="00D32338" w14:paraId="057F8569" w14:textId="77777777" w:rsidTr="000229D5">
        <w:tc>
          <w:tcPr>
            <w:tcW w:w="2311" w:type="dxa"/>
            <w:tcBorders>
              <w:top w:val="single" w:sz="4" w:space="0" w:color="auto"/>
              <w:left w:val="single" w:sz="4" w:space="0" w:color="000000"/>
              <w:bottom w:val="single" w:sz="4" w:space="0" w:color="000000"/>
              <w:right w:val="single" w:sz="4" w:space="0" w:color="000000"/>
            </w:tcBorders>
            <w:hideMark/>
          </w:tcPr>
          <w:p w14:paraId="7B085FD0" w14:textId="77777777" w:rsidR="00D63DA2" w:rsidRPr="00D32338" w:rsidRDefault="00D63DA2" w:rsidP="00FF29E4">
            <w:pPr>
              <w:rPr>
                <w:sz w:val="20"/>
                <w:szCs w:val="20"/>
              </w:rPr>
            </w:pPr>
            <w:r w:rsidRPr="00D32338">
              <w:rPr>
                <w:sz w:val="20"/>
                <w:szCs w:val="20"/>
              </w:rPr>
              <w:t xml:space="preserve">Society of Sarcopenia, Cachexia and Wasting Disorders </w:t>
            </w:r>
          </w:p>
        </w:tc>
        <w:tc>
          <w:tcPr>
            <w:tcW w:w="2428" w:type="dxa"/>
            <w:tcBorders>
              <w:top w:val="single" w:sz="4" w:space="0" w:color="000000"/>
              <w:left w:val="single" w:sz="4" w:space="0" w:color="000000"/>
              <w:bottom w:val="single" w:sz="4" w:space="0" w:color="000000"/>
              <w:right w:val="single" w:sz="4" w:space="0" w:color="000000"/>
            </w:tcBorders>
          </w:tcPr>
          <w:p w14:paraId="3C606F46" w14:textId="460C14A9" w:rsidR="00D63DA2" w:rsidRPr="00D32338" w:rsidRDefault="00005583" w:rsidP="00FF29E4">
            <w:pPr>
              <w:spacing w:after="200" w:line="276" w:lineRule="auto"/>
              <w:rPr>
                <w:sz w:val="20"/>
                <w:szCs w:val="20"/>
              </w:rPr>
            </w:pPr>
            <w:r>
              <w:rPr>
                <w:sz w:val="20"/>
                <w:szCs w:val="20"/>
              </w:rPr>
              <w:t>Loss of muscle mass with reduced mobility</w:t>
            </w:r>
          </w:p>
        </w:tc>
        <w:tc>
          <w:tcPr>
            <w:tcW w:w="2428" w:type="dxa"/>
            <w:tcBorders>
              <w:top w:val="single" w:sz="4" w:space="0" w:color="000000"/>
              <w:left w:val="single" w:sz="4" w:space="0" w:color="000000"/>
              <w:bottom w:val="single" w:sz="4" w:space="0" w:color="000000"/>
              <w:right w:val="single" w:sz="4" w:space="0" w:color="000000"/>
            </w:tcBorders>
            <w:hideMark/>
          </w:tcPr>
          <w:p w14:paraId="0B509C30" w14:textId="18577BFE" w:rsidR="00D63DA2" w:rsidRPr="00D32338" w:rsidRDefault="00D63DA2" w:rsidP="000229D5">
            <w:pPr>
              <w:spacing w:after="200" w:line="276" w:lineRule="auto"/>
              <w:rPr>
                <w:sz w:val="20"/>
                <w:szCs w:val="20"/>
              </w:rPr>
            </w:pPr>
            <w:r w:rsidRPr="00D32338">
              <w:rPr>
                <w:sz w:val="20"/>
                <w:szCs w:val="20"/>
              </w:rPr>
              <w:t xml:space="preserve">A lean appendicular mass </w:t>
            </w:r>
            <w:r>
              <w:rPr>
                <w:sz w:val="20"/>
                <w:szCs w:val="20"/>
              </w:rPr>
              <w:t>relative to</w:t>
            </w:r>
            <w:r w:rsidRPr="00D32338">
              <w:rPr>
                <w:sz w:val="20"/>
                <w:szCs w:val="20"/>
              </w:rPr>
              <w:t xml:space="preserve"> height squared </w:t>
            </w:r>
            <w:r w:rsidR="00005583">
              <w:rPr>
                <w:sz w:val="20"/>
                <w:szCs w:val="20"/>
              </w:rPr>
              <w:t>&lt; 2SD below young adult mean</w:t>
            </w:r>
          </w:p>
        </w:tc>
        <w:tc>
          <w:tcPr>
            <w:tcW w:w="1995" w:type="dxa"/>
            <w:tcBorders>
              <w:top w:val="single" w:sz="4" w:space="0" w:color="000000"/>
              <w:left w:val="single" w:sz="4" w:space="0" w:color="000000"/>
              <w:bottom w:val="single" w:sz="4" w:space="0" w:color="000000"/>
              <w:right w:val="single" w:sz="4" w:space="0" w:color="000000"/>
            </w:tcBorders>
          </w:tcPr>
          <w:p w14:paraId="2E848706" w14:textId="19B489F7" w:rsidR="00D63DA2" w:rsidRPr="00D32338" w:rsidRDefault="00D63DA2" w:rsidP="00FF29E4">
            <w:pPr>
              <w:spacing w:after="200" w:line="276" w:lineRule="auto"/>
              <w:rPr>
                <w:sz w:val="20"/>
                <w:szCs w:val="20"/>
              </w:rPr>
            </w:pPr>
            <w:r w:rsidRPr="00D32338">
              <w:rPr>
                <w:sz w:val="20"/>
                <w:szCs w:val="20"/>
              </w:rPr>
              <w:t xml:space="preserve"> </w:t>
            </w:r>
            <w:r>
              <w:rPr>
                <w:sz w:val="20"/>
                <w:szCs w:val="20"/>
              </w:rPr>
              <w:t>Not included</w:t>
            </w:r>
          </w:p>
        </w:tc>
        <w:tc>
          <w:tcPr>
            <w:tcW w:w="2915" w:type="dxa"/>
            <w:tcBorders>
              <w:top w:val="single" w:sz="4" w:space="0" w:color="000000"/>
              <w:left w:val="single" w:sz="4" w:space="0" w:color="000000"/>
              <w:bottom w:val="single" w:sz="4" w:space="0" w:color="000000"/>
              <w:right w:val="single" w:sz="4" w:space="0" w:color="000000"/>
            </w:tcBorders>
          </w:tcPr>
          <w:p w14:paraId="0F2E7D09" w14:textId="7E445352" w:rsidR="00D63DA2" w:rsidRPr="00D32338" w:rsidRDefault="00D63DA2" w:rsidP="000229D5">
            <w:pPr>
              <w:spacing w:after="200" w:line="276" w:lineRule="auto"/>
              <w:rPr>
                <w:sz w:val="20"/>
                <w:szCs w:val="20"/>
              </w:rPr>
            </w:pPr>
            <w:r w:rsidRPr="00D32338">
              <w:rPr>
                <w:sz w:val="20"/>
                <w:szCs w:val="20"/>
              </w:rPr>
              <w:t xml:space="preserve">Walking speed </w:t>
            </w:r>
            <w:r w:rsidRPr="00D32338">
              <w:rPr>
                <w:rFonts w:cs="Arial"/>
                <w:sz w:val="20"/>
                <w:szCs w:val="20"/>
              </w:rPr>
              <w:t xml:space="preserve">≤1 m/s </w:t>
            </w:r>
          </w:p>
        </w:tc>
      </w:tr>
      <w:tr w:rsidR="00D63DA2" w:rsidRPr="00D32338" w14:paraId="0E028D77" w14:textId="77777777" w:rsidTr="000229D5">
        <w:tc>
          <w:tcPr>
            <w:tcW w:w="2311" w:type="dxa"/>
            <w:tcBorders>
              <w:top w:val="single" w:sz="4" w:space="0" w:color="000000"/>
              <w:left w:val="single" w:sz="4" w:space="0" w:color="000000"/>
              <w:bottom w:val="single" w:sz="4" w:space="0" w:color="000000"/>
              <w:right w:val="single" w:sz="4" w:space="0" w:color="000000"/>
            </w:tcBorders>
          </w:tcPr>
          <w:p w14:paraId="082DB708" w14:textId="77777777" w:rsidR="00D63DA2" w:rsidRPr="00D32338" w:rsidRDefault="00D63DA2" w:rsidP="00FF29E4">
            <w:pPr>
              <w:rPr>
                <w:sz w:val="20"/>
                <w:szCs w:val="20"/>
              </w:rPr>
            </w:pPr>
            <w:r w:rsidRPr="00D32338">
              <w:rPr>
                <w:sz w:val="20"/>
                <w:szCs w:val="20"/>
              </w:rPr>
              <w:t xml:space="preserve">Foundation for the National Institutes of Health </w:t>
            </w:r>
            <w:r w:rsidRPr="00D32338">
              <w:rPr>
                <w:sz w:val="20"/>
                <w:szCs w:val="20"/>
              </w:rPr>
              <w:lastRenderedPageBreak/>
              <w:t>Sarcopenia Project (FNIH)</w:t>
            </w:r>
          </w:p>
        </w:tc>
        <w:tc>
          <w:tcPr>
            <w:tcW w:w="2428" w:type="dxa"/>
            <w:tcBorders>
              <w:top w:val="single" w:sz="4" w:space="0" w:color="000000"/>
              <w:left w:val="single" w:sz="4" w:space="0" w:color="000000"/>
              <w:bottom w:val="single" w:sz="4" w:space="0" w:color="000000"/>
              <w:right w:val="single" w:sz="4" w:space="0" w:color="000000"/>
            </w:tcBorders>
          </w:tcPr>
          <w:p w14:paraId="533A3558" w14:textId="52F853A2" w:rsidR="00D63DA2" w:rsidRDefault="00005583" w:rsidP="00FF29E4">
            <w:pPr>
              <w:rPr>
                <w:sz w:val="20"/>
                <w:szCs w:val="20"/>
              </w:rPr>
            </w:pPr>
            <w:r>
              <w:rPr>
                <w:sz w:val="20"/>
                <w:szCs w:val="20"/>
              </w:rPr>
              <w:lastRenderedPageBreak/>
              <w:t>Loss of muscle mass and muscle weakness</w:t>
            </w:r>
          </w:p>
        </w:tc>
        <w:tc>
          <w:tcPr>
            <w:tcW w:w="2428" w:type="dxa"/>
            <w:tcBorders>
              <w:top w:val="single" w:sz="4" w:space="0" w:color="000000"/>
              <w:left w:val="single" w:sz="4" w:space="0" w:color="000000"/>
              <w:bottom w:val="single" w:sz="4" w:space="0" w:color="000000"/>
              <w:right w:val="single" w:sz="4" w:space="0" w:color="000000"/>
            </w:tcBorders>
          </w:tcPr>
          <w:p w14:paraId="5CD375FC" w14:textId="403467A7" w:rsidR="00D63DA2" w:rsidRPr="00D32338" w:rsidRDefault="00D63DA2" w:rsidP="00FF29E4">
            <w:pPr>
              <w:rPr>
                <w:sz w:val="20"/>
                <w:szCs w:val="20"/>
              </w:rPr>
            </w:pPr>
            <w:r>
              <w:rPr>
                <w:sz w:val="20"/>
                <w:szCs w:val="20"/>
              </w:rPr>
              <w:t xml:space="preserve">Appendicular lean mass </w:t>
            </w:r>
            <w:r w:rsidRPr="00D32338">
              <w:rPr>
                <w:sz w:val="20"/>
                <w:szCs w:val="20"/>
              </w:rPr>
              <w:t>adjusted for</w:t>
            </w:r>
            <w:r>
              <w:rPr>
                <w:sz w:val="20"/>
                <w:szCs w:val="20"/>
              </w:rPr>
              <w:t xml:space="preserve"> body mass index </w:t>
            </w:r>
            <w:r w:rsidRPr="00D32338">
              <w:rPr>
                <w:sz w:val="20"/>
                <w:szCs w:val="20"/>
              </w:rPr>
              <w:t>&lt;0.789</w:t>
            </w:r>
            <w:r>
              <w:rPr>
                <w:sz w:val="20"/>
                <w:szCs w:val="20"/>
              </w:rPr>
              <w:t xml:space="preserve"> in men and &lt;0.512 in </w:t>
            </w:r>
            <w:r>
              <w:rPr>
                <w:sz w:val="20"/>
                <w:szCs w:val="20"/>
              </w:rPr>
              <w:lastRenderedPageBreak/>
              <w:t xml:space="preserve">women </w:t>
            </w:r>
          </w:p>
          <w:p w14:paraId="37623AB6" w14:textId="77777777" w:rsidR="00D63DA2" w:rsidRPr="00D32338" w:rsidRDefault="00D63DA2" w:rsidP="00FF29E4"/>
          <w:p w14:paraId="4E731CC0" w14:textId="77777777" w:rsidR="00D63DA2" w:rsidRPr="00D32338" w:rsidRDefault="00D63DA2" w:rsidP="00FF29E4">
            <w:pPr>
              <w:spacing w:after="200" w:line="276" w:lineRule="auto"/>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3122DA47" w14:textId="0602920E" w:rsidR="00D63DA2" w:rsidRPr="00D32338" w:rsidRDefault="00005583" w:rsidP="00FF29E4">
            <w:pPr>
              <w:rPr>
                <w:sz w:val="20"/>
                <w:szCs w:val="20"/>
              </w:rPr>
            </w:pPr>
            <w:r>
              <w:rPr>
                <w:sz w:val="20"/>
                <w:szCs w:val="20"/>
              </w:rPr>
              <w:lastRenderedPageBreak/>
              <w:t>Hand g</w:t>
            </w:r>
            <w:r w:rsidR="00D63DA2">
              <w:rPr>
                <w:sz w:val="20"/>
                <w:szCs w:val="20"/>
              </w:rPr>
              <w:t xml:space="preserve">rip strength &lt;26kg in men and in </w:t>
            </w:r>
            <w:r w:rsidR="00D63DA2" w:rsidRPr="00D32338">
              <w:rPr>
                <w:sz w:val="20"/>
                <w:szCs w:val="20"/>
              </w:rPr>
              <w:lastRenderedPageBreak/>
              <w:t>&lt;16kg</w:t>
            </w:r>
            <w:r w:rsidR="00D63DA2">
              <w:rPr>
                <w:sz w:val="20"/>
                <w:szCs w:val="20"/>
              </w:rPr>
              <w:t xml:space="preserve"> women</w:t>
            </w:r>
          </w:p>
          <w:p w14:paraId="211C982F" w14:textId="589F3AF4" w:rsidR="00D63DA2" w:rsidRPr="00D32338" w:rsidRDefault="00D63DA2" w:rsidP="00FF29E4">
            <w:r w:rsidRPr="00D32338">
              <w:t xml:space="preserve"> </w:t>
            </w:r>
          </w:p>
          <w:p w14:paraId="6106F400" w14:textId="77777777" w:rsidR="00D63DA2" w:rsidRPr="00D32338" w:rsidRDefault="00D63DA2" w:rsidP="00FF29E4">
            <w:pPr>
              <w:spacing w:after="200" w:line="276" w:lineRule="auto"/>
              <w:rPr>
                <w:sz w:val="20"/>
                <w:szCs w:val="20"/>
              </w:rPr>
            </w:pPr>
          </w:p>
        </w:tc>
        <w:tc>
          <w:tcPr>
            <w:tcW w:w="2915" w:type="dxa"/>
            <w:tcBorders>
              <w:top w:val="single" w:sz="4" w:space="0" w:color="000000"/>
              <w:left w:val="single" w:sz="4" w:space="0" w:color="000000"/>
              <w:bottom w:val="single" w:sz="4" w:space="0" w:color="000000"/>
              <w:right w:val="single" w:sz="4" w:space="0" w:color="000000"/>
            </w:tcBorders>
          </w:tcPr>
          <w:p w14:paraId="62CB954A" w14:textId="77777777" w:rsidR="00D63DA2" w:rsidRPr="00D32338" w:rsidRDefault="00D63DA2" w:rsidP="00FF29E4">
            <w:pPr>
              <w:rPr>
                <w:sz w:val="20"/>
                <w:szCs w:val="20"/>
              </w:rPr>
            </w:pPr>
            <w:r>
              <w:rPr>
                <w:sz w:val="20"/>
                <w:szCs w:val="20"/>
              </w:rPr>
              <w:lastRenderedPageBreak/>
              <w:t>Gait speed</w:t>
            </w:r>
            <w:r w:rsidRPr="000229D5">
              <w:rPr>
                <w:sz w:val="20"/>
                <w:szCs w:val="20"/>
              </w:rPr>
              <w:t xml:space="preserve"> ≤</w:t>
            </w:r>
            <w:r w:rsidRPr="00D32338">
              <w:rPr>
                <w:sz w:val="20"/>
                <w:szCs w:val="20"/>
              </w:rPr>
              <w:t>0.8 m/s</w:t>
            </w:r>
          </w:p>
          <w:p w14:paraId="372B2A4D" w14:textId="6FA59A60" w:rsidR="00D63DA2" w:rsidRDefault="00D63DA2" w:rsidP="00FF29E4">
            <w:pPr>
              <w:rPr>
                <w:sz w:val="20"/>
                <w:szCs w:val="20"/>
              </w:rPr>
            </w:pPr>
          </w:p>
        </w:tc>
      </w:tr>
      <w:tr w:rsidR="00D63DA2" w:rsidRPr="00510234" w14:paraId="3E6C6F76" w14:textId="77777777" w:rsidTr="000229D5">
        <w:tc>
          <w:tcPr>
            <w:tcW w:w="2311" w:type="dxa"/>
            <w:tcBorders>
              <w:top w:val="single" w:sz="4" w:space="0" w:color="000000"/>
              <w:left w:val="single" w:sz="4" w:space="0" w:color="000000"/>
              <w:bottom w:val="single" w:sz="4" w:space="0" w:color="000000"/>
              <w:right w:val="single" w:sz="4" w:space="0" w:color="000000"/>
            </w:tcBorders>
          </w:tcPr>
          <w:p w14:paraId="12F9B845" w14:textId="77777777" w:rsidR="00D63DA2" w:rsidRPr="00D32338" w:rsidRDefault="00D63DA2" w:rsidP="00FF29E4">
            <w:pPr>
              <w:rPr>
                <w:sz w:val="20"/>
                <w:szCs w:val="20"/>
              </w:rPr>
            </w:pPr>
            <w:r>
              <w:rPr>
                <w:sz w:val="20"/>
                <w:szCs w:val="20"/>
              </w:rPr>
              <w:lastRenderedPageBreak/>
              <w:t>Asian working group for sarcopenia</w:t>
            </w:r>
          </w:p>
        </w:tc>
        <w:tc>
          <w:tcPr>
            <w:tcW w:w="2428" w:type="dxa"/>
            <w:tcBorders>
              <w:top w:val="single" w:sz="4" w:space="0" w:color="000000"/>
              <w:left w:val="single" w:sz="4" w:space="0" w:color="000000"/>
              <w:bottom w:val="single" w:sz="4" w:space="0" w:color="000000"/>
              <w:right w:val="single" w:sz="4" w:space="0" w:color="000000"/>
            </w:tcBorders>
          </w:tcPr>
          <w:p w14:paraId="2CA0C653" w14:textId="04EC4F01" w:rsidR="00D63DA2" w:rsidRDefault="00005583" w:rsidP="00FF29E4">
            <w:pPr>
              <w:rPr>
                <w:rFonts w:cs="Arial"/>
                <w:sz w:val="20"/>
                <w:szCs w:val="20"/>
              </w:rPr>
            </w:pPr>
            <w:r>
              <w:rPr>
                <w:rFonts w:cs="Arial"/>
                <w:sz w:val="20"/>
                <w:szCs w:val="20"/>
              </w:rPr>
              <w:t>Low muscle mass with low muscle strength and/ or low physical performance</w:t>
            </w:r>
          </w:p>
        </w:tc>
        <w:tc>
          <w:tcPr>
            <w:tcW w:w="2428" w:type="dxa"/>
            <w:tcBorders>
              <w:top w:val="single" w:sz="4" w:space="0" w:color="000000"/>
              <w:left w:val="single" w:sz="4" w:space="0" w:color="000000"/>
              <w:bottom w:val="single" w:sz="4" w:space="0" w:color="000000"/>
              <w:right w:val="single" w:sz="4" w:space="0" w:color="000000"/>
            </w:tcBorders>
          </w:tcPr>
          <w:p w14:paraId="789F9527" w14:textId="77777777" w:rsidR="00005583" w:rsidRDefault="00D63DA2" w:rsidP="00FF29E4">
            <w:pPr>
              <w:rPr>
                <w:rFonts w:cs="Arial"/>
                <w:sz w:val="20"/>
                <w:szCs w:val="20"/>
                <w:lang w:val="en"/>
              </w:rPr>
            </w:pPr>
            <w:r>
              <w:rPr>
                <w:rFonts w:cs="Arial"/>
                <w:sz w:val="20"/>
                <w:szCs w:val="20"/>
              </w:rPr>
              <w:t>M</w:t>
            </w:r>
            <w:r w:rsidRPr="00510234">
              <w:rPr>
                <w:rFonts w:cs="Arial"/>
                <w:sz w:val="20"/>
                <w:szCs w:val="20"/>
                <w:lang w:val="en"/>
              </w:rPr>
              <w:t xml:space="preserve">uscle mass </w:t>
            </w:r>
            <w:r>
              <w:rPr>
                <w:rFonts w:cs="Arial"/>
                <w:sz w:val="20"/>
                <w:szCs w:val="20"/>
                <w:lang w:val="en"/>
              </w:rPr>
              <w:t xml:space="preserve">of </w:t>
            </w:r>
            <w:r w:rsidRPr="00510234">
              <w:rPr>
                <w:rFonts w:cs="Arial"/>
                <w:sz w:val="20"/>
                <w:szCs w:val="20"/>
                <w:lang w:val="en"/>
              </w:rPr>
              <w:t>7.0 kg/m</w:t>
            </w:r>
            <w:r w:rsidRPr="00510234">
              <w:rPr>
                <w:rFonts w:cs="Arial"/>
                <w:sz w:val="20"/>
                <w:szCs w:val="20"/>
                <w:vertAlign w:val="superscript"/>
                <w:lang w:val="en"/>
              </w:rPr>
              <w:t>2</w:t>
            </w:r>
            <w:r w:rsidRPr="00510234">
              <w:rPr>
                <w:rFonts w:cs="Arial"/>
                <w:sz w:val="20"/>
                <w:szCs w:val="20"/>
                <w:lang w:val="en"/>
              </w:rPr>
              <w:t xml:space="preserve"> for men and 5.4 kg/m</w:t>
            </w:r>
            <w:r w:rsidRPr="00510234">
              <w:rPr>
                <w:rFonts w:cs="Arial"/>
                <w:sz w:val="20"/>
                <w:szCs w:val="20"/>
                <w:vertAlign w:val="superscript"/>
                <w:lang w:val="en"/>
              </w:rPr>
              <w:t>2</w:t>
            </w:r>
            <w:r w:rsidRPr="00510234">
              <w:rPr>
                <w:rFonts w:cs="Arial"/>
                <w:sz w:val="20"/>
                <w:szCs w:val="20"/>
                <w:lang w:val="en"/>
              </w:rPr>
              <w:t xml:space="preserve"> for women </w:t>
            </w:r>
            <w:r>
              <w:rPr>
                <w:rFonts w:cs="Arial"/>
                <w:sz w:val="20"/>
                <w:szCs w:val="20"/>
                <w:lang w:val="en"/>
              </w:rPr>
              <w:t xml:space="preserve">when measured by dual X-ray absorptiometry </w:t>
            </w:r>
          </w:p>
          <w:p w14:paraId="111EDEB9" w14:textId="1D29F76D" w:rsidR="00D63DA2" w:rsidRPr="0070318F" w:rsidRDefault="00D63DA2" w:rsidP="00FF29E4">
            <w:pPr>
              <w:rPr>
                <w:rFonts w:cs="Arial"/>
                <w:sz w:val="20"/>
                <w:szCs w:val="20"/>
                <w:lang w:val="en"/>
              </w:rPr>
            </w:pPr>
            <w:r>
              <w:rPr>
                <w:rFonts w:cs="Arial"/>
                <w:sz w:val="20"/>
                <w:szCs w:val="20"/>
                <w:lang w:val="en"/>
              </w:rPr>
              <w:t>or</w:t>
            </w:r>
            <w:r w:rsidRPr="00510234">
              <w:rPr>
                <w:rFonts w:cs="Arial"/>
                <w:sz w:val="20"/>
                <w:szCs w:val="20"/>
                <w:lang w:val="en"/>
              </w:rPr>
              <w:t xml:space="preserve"> 7.0 kg/m</w:t>
            </w:r>
            <w:r w:rsidRPr="00510234">
              <w:rPr>
                <w:rFonts w:cs="Arial"/>
                <w:sz w:val="20"/>
                <w:szCs w:val="20"/>
                <w:vertAlign w:val="superscript"/>
                <w:lang w:val="en"/>
              </w:rPr>
              <w:t>2</w:t>
            </w:r>
            <w:r w:rsidRPr="00510234">
              <w:rPr>
                <w:rFonts w:cs="Arial"/>
                <w:sz w:val="20"/>
                <w:szCs w:val="20"/>
                <w:lang w:val="en"/>
              </w:rPr>
              <w:t xml:space="preserve"> for men and 5.7 kg/m</w:t>
            </w:r>
            <w:r w:rsidRPr="00510234">
              <w:rPr>
                <w:rFonts w:cs="Arial"/>
                <w:sz w:val="20"/>
                <w:szCs w:val="20"/>
                <w:vertAlign w:val="superscript"/>
                <w:lang w:val="en"/>
              </w:rPr>
              <w:t>2</w:t>
            </w:r>
            <w:r w:rsidRPr="00510234">
              <w:rPr>
                <w:rFonts w:cs="Arial"/>
                <w:sz w:val="20"/>
                <w:szCs w:val="20"/>
                <w:lang w:val="en"/>
              </w:rPr>
              <w:t xml:space="preserve"> for women </w:t>
            </w:r>
            <w:r>
              <w:rPr>
                <w:rFonts w:cs="Arial"/>
                <w:sz w:val="20"/>
                <w:szCs w:val="20"/>
                <w:lang w:val="en"/>
              </w:rPr>
              <w:t>when measured by bioimpedance analysis</w:t>
            </w:r>
          </w:p>
        </w:tc>
        <w:tc>
          <w:tcPr>
            <w:tcW w:w="1995" w:type="dxa"/>
            <w:tcBorders>
              <w:top w:val="single" w:sz="4" w:space="0" w:color="000000"/>
              <w:left w:val="single" w:sz="4" w:space="0" w:color="000000"/>
              <w:bottom w:val="single" w:sz="4" w:space="0" w:color="000000"/>
              <w:right w:val="single" w:sz="4" w:space="0" w:color="000000"/>
            </w:tcBorders>
          </w:tcPr>
          <w:p w14:paraId="685326C3" w14:textId="48A49713" w:rsidR="00D63DA2" w:rsidRPr="00510234" w:rsidRDefault="00005583" w:rsidP="00FF29E4">
            <w:pPr>
              <w:rPr>
                <w:rFonts w:cs="Arial"/>
                <w:sz w:val="20"/>
                <w:szCs w:val="20"/>
              </w:rPr>
            </w:pPr>
            <w:r w:rsidRPr="00510234">
              <w:rPr>
                <w:rFonts w:cs="Arial"/>
                <w:sz w:val="20"/>
                <w:szCs w:val="20"/>
              </w:rPr>
              <w:t>H</w:t>
            </w:r>
            <w:r w:rsidR="00D63DA2" w:rsidRPr="00510234">
              <w:rPr>
                <w:rFonts w:cs="Arial"/>
                <w:sz w:val="20"/>
                <w:szCs w:val="20"/>
              </w:rPr>
              <w:t>and</w:t>
            </w:r>
            <w:r>
              <w:rPr>
                <w:rFonts w:cs="Arial"/>
                <w:sz w:val="20"/>
                <w:szCs w:val="20"/>
              </w:rPr>
              <w:t xml:space="preserve"> </w:t>
            </w:r>
            <w:r w:rsidR="00D63DA2" w:rsidRPr="00510234">
              <w:rPr>
                <w:rFonts w:cs="Arial"/>
                <w:sz w:val="20"/>
                <w:szCs w:val="20"/>
              </w:rPr>
              <w:t xml:space="preserve">grip </w:t>
            </w:r>
            <w:r w:rsidR="00D63DA2" w:rsidRPr="00510234">
              <w:rPr>
                <w:rStyle w:val="highlight2"/>
                <w:rFonts w:cs="Arial"/>
                <w:sz w:val="20"/>
                <w:szCs w:val="20"/>
              </w:rPr>
              <w:t>strength</w:t>
            </w:r>
            <w:r w:rsidR="00D63DA2">
              <w:rPr>
                <w:rFonts w:cs="Arial"/>
                <w:sz w:val="20"/>
                <w:szCs w:val="20"/>
              </w:rPr>
              <w:t xml:space="preserve"> </w:t>
            </w:r>
            <w:r w:rsidR="00D63DA2" w:rsidRPr="00510234">
              <w:rPr>
                <w:rFonts w:cs="Arial"/>
                <w:sz w:val="20"/>
                <w:szCs w:val="20"/>
              </w:rPr>
              <w:t>&lt;26 kg for</w:t>
            </w:r>
            <w:r w:rsidR="00D63DA2">
              <w:rPr>
                <w:rFonts w:cs="Arial"/>
                <w:sz w:val="20"/>
                <w:szCs w:val="20"/>
              </w:rPr>
              <w:t xml:space="preserve"> men and &lt;18 kg for women</w:t>
            </w:r>
          </w:p>
          <w:p w14:paraId="5902F296" w14:textId="77777777" w:rsidR="00D63DA2" w:rsidRPr="00510234" w:rsidRDefault="00D63DA2" w:rsidP="00FF29E4"/>
        </w:tc>
        <w:tc>
          <w:tcPr>
            <w:tcW w:w="2915" w:type="dxa"/>
            <w:tcBorders>
              <w:top w:val="single" w:sz="4" w:space="0" w:color="000000"/>
              <w:left w:val="single" w:sz="4" w:space="0" w:color="000000"/>
              <w:bottom w:val="single" w:sz="4" w:space="0" w:color="000000"/>
              <w:right w:val="single" w:sz="4" w:space="0" w:color="000000"/>
            </w:tcBorders>
          </w:tcPr>
          <w:p w14:paraId="612145F9" w14:textId="77777777" w:rsidR="00D63DA2" w:rsidRDefault="00D63DA2" w:rsidP="00FF29E4">
            <w:pPr>
              <w:rPr>
                <w:rFonts w:cs="Arial"/>
                <w:sz w:val="20"/>
                <w:szCs w:val="20"/>
              </w:rPr>
            </w:pPr>
            <w:r>
              <w:rPr>
                <w:rFonts w:cs="Arial"/>
                <w:sz w:val="20"/>
                <w:szCs w:val="20"/>
              </w:rPr>
              <w:t>Gait speed &lt;0.8 m/s</w:t>
            </w:r>
          </w:p>
          <w:p w14:paraId="5486475C" w14:textId="522E22E6" w:rsidR="00D63DA2" w:rsidRPr="00510234" w:rsidRDefault="00D63DA2" w:rsidP="000229D5">
            <w:pPr>
              <w:rPr>
                <w:rFonts w:cs="Arial"/>
                <w:sz w:val="20"/>
                <w:szCs w:val="20"/>
                <w:lang w:val="en"/>
              </w:rPr>
            </w:pPr>
          </w:p>
        </w:tc>
      </w:tr>
    </w:tbl>
    <w:p w14:paraId="7349A91F" w14:textId="77777777" w:rsidR="003A20B9" w:rsidRDefault="003A20B9" w:rsidP="00932804">
      <w:pPr>
        <w:rPr>
          <w:rFonts w:ascii="Arial" w:hAnsi="Arial" w:cs="Arial"/>
          <w:b/>
          <w:color w:val="0000FF"/>
          <w:sz w:val="20"/>
          <w:szCs w:val="20"/>
        </w:rPr>
      </w:pPr>
    </w:p>
    <w:p w14:paraId="197FF86D" w14:textId="1875BB75" w:rsidR="00005583" w:rsidRDefault="00005583" w:rsidP="002177AA">
      <w:pPr>
        <w:spacing w:line="259" w:lineRule="auto"/>
        <w:rPr>
          <w:rFonts w:ascii="Verdana" w:hAnsi="Verdana"/>
        </w:rPr>
      </w:pPr>
    </w:p>
    <w:p w14:paraId="3092951B" w14:textId="77777777" w:rsidR="0048014A" w:rsidRDefault="0048014A">
      <w:pPr>
        <w:spacing w:line="259" w:lineRule="auto"/>
        <w:rPr>
          <w:rFonts w:ascii="Verdana" w:hAnsi="Verdana"/>
        </w:rPr>
        <w:sectPr w:rsidR="0048014A" w:rsidSect="000229D5">
          <w:pgSz w:w="16838" w:h="11906" w:orient="landscape"/>
          <w:pgMar w:top="1440" w:right="1440" w:bottom="1440" w:left="1440" w:header="709" w:footer="709" w:gutter="0"/>
          <w:cols w:space="708"/>
          <w:docGrid w:linePitch="360"/>
        </w:sectPr>
      </w:pPr>
    </w:p>
    <w:p w14:paraId="18398CEF" w14:textId="2336B236" w:rsidR="00A527B8" w:rsidRDefault="00A527B8">
      <w:pPr>
        <w:spacing w:line="259" w:lineRule="auto"/>
        <w:rPr>
          <w:rFonts w:ascii="Verdana" w:hAnsi="Verdana"/>
        </w:rPr>
      </w:pPr>
    </w:p>
    <w:tbl>
      <w:tblPr>
        <w:tblStyle w:val="TableGrid"/>
        <w:tblW w:w="0" w:type="auto"/>
        <w:tblLook w:val="04A0" w:firstRow="1" w:lastRow="0" w:firstColumn="1" w:lastColumn="0" w:noHBand="0" w:noVBand="1"/>
      </w:tblPr>
      <w:tblGrid>
        <w:gridCol w:w="9242"/>
      </w:tblGrid>
      <w:tr w:rsidR="008F7C20" w14:paraId="2A50D14A" w14:textId="77777777" w:rsidTr="008F7C20">
        <w:tc>
          <w:tcPr>
            <w:tcW w:w="9242" w:type="dxa"/>
          </w:tcPr>
          <w:p w14:paraId="2AC6A67F" w14:textId="08A6F69A" w:rsidR="008F7C20" w:rsidRDefault="00D623D2">
            <w:pPr>
              <w:spacing w:line="259" w:lineRule="auto"/>
              <w:rPr>
                <w:rFonts w:ascii="Verdana" w:hAnsi="Verdana"/>
              </w:rPr>
            </w:pPr>
            <w:r>
              <w:rPr>
                <w:rFonts w:ascii="Verdana" w:hAnsi="Verdana"/>
              </w:rPr>
              <w:t xml:space="preserve"> </w:t>
            </w:r>
            <w:r w:rsidRPr="00D32338">
              <w:rPr>
                <w:rFonts w:ascii="Verdana" w:hAnsi="Verdana"/>
              </w:rPr>
              <w:t xml:space="preserve">Risk factors for muscle aging </w:t>
            </w:r>
            <w:r w:rsidR="002177AA">
              <w:rPr>
                <w:rFonts w:ascii="Verdana" w:hAnsi="Verdana"/>
              </w:rPr>
              <w:t xml:space="preserve"> NEW FIGURE</w:t>
            </w:r>
          </w:p>
          <w:p w14:paraId="794711EC" w14:textId="77777777" w:rsidR="008F7C20" w:rsidRDefault="008F7C20">
            <w:pPr>
              <w:spacing w:line="259" w:lineRule="auto"/>
              <w:rPr>
                <w:rFonts w:ascii="Verdana" w:hAnsi="Verdana"/>
              </w:rPr>
            </w:pPr>
          </w:p>
          <w:p w14:paraId="3669C9BE" w14:textId="77777777" w:rsidR="008F7C20" w:rsidRPr="000229D5" w:rsidRDefault="008F7C20" w:rsidP="008F7C20">
            <w:pPr>
              <w:spacing w:after="160"/>
              <w:rPr>
                <w:b/>
              </w:rPr>
            </w:pPr>
            <w:r w:rsidRPr="000229D5">
              <w:rPr>
                <w:b/>
              </w:rPr>
              <w:t>Intrinsic factors</w:t>
            </w:r>
          </w:p>
          <w:p w14:paraId="136D50D2" w14:textId="77777777" w:rsidR="008F7C20" w:rsidRDefault="008F7C20" w:rsidP="008F7C20">
            <w:pPr>
              <w:pStyle w:val="ListParagraph"/>
              <w:numPr>
                <w:ilvl w:val="0"/>
                <w:numId w:val="17"/>
              </w:numPr>
              <w:spacing w:after="200" w:line="276" w:lineRule="auto"/>
            </w:pPr>
            <w:r>
              <w:t>Age</w:t>
            </w:r>
          </w:p>
          <w:p w14:paraId="63C2571D" w14:textId="7E0D378C" w:rsidR="008F7C20" w:rsidRDefault="008F7C20" w:rsidP="008F7C20">
            <w:pPr>
              <w:pStyle w:val="ListParagraph"/>
              <w:numPr>
                <w:ilvl w:val="0"/>
                <w:numId w:val="17"/>
              </w:numPr>
              <w:spacing w:after="200" w:line="276" w:lineRule="auto"/>
            </w:pPr>
            <w:r>
              <w:t xml:space="preserve">Sex hormone deficiency </w:t>
            </w:r>
          </w:p>
          <w:p w14:paraId="351627DC" w14:textId="65B5DA27" w:rsidR="008F7C20" w:rsidRDefault="008F7C20" w:rsidP="008F7C20">
            <w:pPr>
              <w:pStyle w:val="ListParagraph"/>
              <w:numPr>
                <w:ilvl w:val="0"/>
                <w:numId w:val="17"/>
              </w:numPr>
              <w:spacing w:after="200" w:line="276" w:lineRule="auto"/>
            </w:pPr>
            <w:r>
              <w:t xml:space="preserve">Co-morbidity </w:t>
            </w:r>
            <w:r w:rsidR="000229D5">
              <w:t>(e.g. diabetes)</w:t>
            </w:r>
          </w:p>
          <w:p w14:paraId="08F7462E" w14:textId="0C7EF911" w:rsidR="000229D5" w:rsidRPr="0027788A" w:rsidRDefault="008F7C20" w:rsidP="00510F61">
            <w:pPr>
              <w:pStyle w:val="ListParagraph"/>
              <w:numPr>
                <w:ilvl w:val="0"/>
                <w:numId w:val="17"/>
              </w:numPr>
              <w:spacing w:after="200" w:line="276" w:lineRule="auto"/>
              <w:rPr>
                <w:b/>
              </w:rPr>
            </w:pPr>
            <w:r>
              <w:t xml:space="preserve">Genetic factors </w:t>
            </w:r>
            <w:r w:rsidR="000229D5">
              <w:t>(e.g. myostatin and vitamin D receptor genes)</w:t>
            </w:r>
          </w:p>
          <w:p w14:paraId="4B61219D" w14:textId="68536D15" w:rsidR="0027788A" w:rsidRPr="000229D5" w:rsidRDefault="0027788A" w:rsidP="00510F61">
            <w:pPr>
              <w:pStyle w:val="ListParagraph"/>
              <w:numPr>
                <w:ilvl w:val="0"/>
                <w:numId w:val="17"/>
              </w:numPr>
              <w:spacing w:after="200" w:line="276" w:lineRule="auto"/>
              <w:rPr>
                <w:b/>
              </w:rPr>
            </w:pPr>
            <w:r>
              <w:t>Early life</w:t>
            </w:r>
          </w:p>
          <w:p w14:paraId="2F4AF1F1" w14:textId="77777777" w:rsidR="000229D5" w:rsidRPr="000229D5" w:rsidRDefault="000229D5" w:rsidP="000229D5">
            <w:pPr>
              <w:spacing w:after="200" w:line="276" w:lineRule="auto"/>
              <w:ind w:left="360"/>
              <w:rPr>
                <w:b/>
              </w:rPr>
            </w:pPr>
          </w:p>
          <w:p w14:paraId="65C60765" w14:textId="114C183F" w:rsidR="008F7C20" w:rsidRPr="0027788A" w:rsidRDefault="008F7C20" w:rsidP="0027788A">
            <w:pPr>
              <w:spacing w:after="200" w:line="276" w:lineRule="auto"/>
              <w:ind w:left="360"/>
              <w:rPr>
                <w:b/>
              </w:rPr>
            </w:pPr>
            <w:r w:rsidRPr="0027788A">
              <w:rPr>
                <w:b/>
              </w:rPr>
              <w:t>Body Composition</w:t>
            </w:r>
          </w:p>
          <w:p w14:paraId="79169E4E" w14:textId="2182CB01" w:rsidR="008F7C20" w:rsidRDefault="000229D5" w:rsidP="008F7C20">
            <w:pPr>
              <w:pStyle w:val="ListParagraph"/>
              <w:numPr>
                <w:ilvl w:val="0"/>
                <w:numId w:val="17"/>
              </w:numPr>
              <w:spacing w:after="200" w:line="276" w:lineRule="auto"/>
            </w:pPr>
            <w:r>
              <w:t>Significant weight loss</w:t>
            </w:r>
          </w:p>
          <w:p w14:paraId="2F28DF60" w14:textId="77777777" w:rsidR="000229D5" w:rsidRPr="000229D5" w:rsidRDefault="008F7C20" w:rsidP="00510F61">
            <w:pPr>
              <w:pStyle w:val="ListParagraph"/>
              <w:numPr>
                <w:ilvl w:val="0"/>
                <w:numId w:val="17"/>
              </w:numPr>
              <w:spacing w:after="200" w:line="276" w:lineRule="auto"/>
              <w:rPr>
                <w:b/>
              </w:rPr>
            </w:pPr>
            <w:r>
              <w:t>Sarcopenic obesity</w:t>
            </w:r>
            <w:r w:rsidR="00686213">
              <w:t xml:space="preserve"> </w:t>
            </w:r>
          </w:p>
          <w:p w14:paraId="0F56B334" w14:textId="77777777" w:rsidR="000229D5" w:rsidRPr="000229D5" w:rsidRDefault="000229D5" w:rsidP="000229D5">
            <w:pPr>
              <w:spacing w:after="200" w:line="276" w:lineRule="auto"/>
              <w:ind w:left="360"/>
              <w:rPr>
                <w:b/>
              </w:rPr>
            </w:pPr>
          </w:p>
          <w:p w14:paraId="44AA1D91" w14:textId="4E0E22B7" w:rsidR="008F7C20" w:rsidRPr="0027788A" w:rsidRDefault="008F7C20" w:rsidP="0027788A">
            <w:pPr>
              <w:spacing w:after="200" w:line="276" w:lineRule="auto"/>
              <w:ind w:left="360"/>
              <w:rPr>
                <w:b/>
              </w:rPr>
            </w:pPr>
            <w:r w:rsidRPr="0027788A">
              <w:rPr>
                <w:b/>
              </w:rPr>
              <w:t>Lifestyle habits</w:t>
            </w:r>
          </w:p>
          <w:p w14:paraId="4D3D1EB7" w14:textId="77777777" w:rsidR="008F7C20" w:rsidRDefault="008F7C20" w:rsidP="008F7C20">
            <w:pPr>
              <w:pStyle w:val="ListParagraph"/>
              <w:numPr>
                <w:ilvl w:val="0"/>
                <w:numId w:val="17"/>
              </w:numPr>
              <w:spacing w:after="200" w:line="276" w:lineRule="auto"/>
            </w:pPr>
            <w:r>
              <w:t>Cigarette smoking</w:t>
            </w:r>
          </w:p>
          <w:p w14:paraId="3CD0208E" w14:textId="30050F15" w:rsidR="008F7C20" w:rsidRDefault="000229D5" w:rsidP="008F7C20">
            <w:pPr>
              <w:pStyle w:val="ListParagraph"/>
              <w:numPr>
                <w:ilvl w:val="0"/>
                <w:numId w:val="17"/>
              </w:numPr>
              <w:spacing w:after="200" w:line="276" w:lineRule="auto"/>
            </w:pPr>
            <w:r>
              <w:t>Excessive</w:t>
            </w:r>
            <w:r w:rsidR="008F7C20">
              <w:t xml:space="preserve"> alcohol consumption</w:t>
            </w:r>
          </w:p>
          <w:p w14:paraId="177DCBC5" w14:textId="23B23696" w:rsidR="008F7C20" w:rsidRDefault="008F7C20" w:rsidP="008F7C20">
            <w:pPr>
              <w:pStyle w:val="ListParagraph"/>
              <w:numPr>
                <w:ilvl w:val="0"/>
                <w:numId w:val="17"/>
              </w:numPr>
              <w:spacing w:after="200" w:line="276" w:lineRule="auto"/>
            </w:pPr>
            <w:r>
              <w:t xml:space="preserve">Prolonged immobilisation and/or </w:t>
            </w:r>
            <w:r w:rsidR="00686213">
              <w:t xml:space="preserve">low </w:t>
            </w:r>
            <w:r>
              <w:t>physical activity</w:t>
            </w:r>
          </w:p>
          <w:p w14:paraId="4FFEF26C" w14:textId="77777777" w:rsidR="008F7C20" w:rsidRPr="000229D5" w:rsidRDefault="008F7C20" w:rsidP="008F7C20">
            <w:pPr>
              <w:spacing w:after="160"/>
              <w:rPr>
                <w:b/>
              </w:rPr>
            </w:pPr>
            <w:r w:rsidRPr="000229D5">
              <w:rPr>
                <w:b/>
              </w:rPr>
              <w:t>Diet</w:t>
            </w:r>
          </w:p>
          <w:p w14:paraId="02A6F95F" w14:textId="77777777" w:rsidR="008F7C20" w:rsidRDefault="008F7C20" w:rsidP="008F7C20">
            <w:pPr>
              <w:pStyle w:val="ListParagraph"/>
              <w:numPr>
                <w:ilvl w:val="0"/>
                <w:numId w:val="17"/>
              </w:numPr>
              <w:spacing w:after="200" w:line="276" w:lineRule="auto"/>
            </w:pPr>
            <w:r>
              <w:t>Low protein intake</w:t>
            </w:r>
          </w:p>
          <w:p w14:paraId="5AB966B6" w14:textId="77777777" w:rsidR="008F7C20" w:rsidRDefault="008F7C20" w:rsidP="008F7C20">
            <w:pPr>
              <w:pStyle w:val="ListParagraph"/>
              <w:numPr>
                <w:ilvl w:val="0"/>
                <w:numId w:val="17"/>
              </w:numPr>
              <w:spacing w:after="200" w:line="276" w:lineRule="auto"/>
            </w:pPr>
            <w:r>
              <w:t>Vitamin D deficiency</w:t>
            </w:r>
          </w:p>
          <w:p w14:paraId="15A62C9D" w14:textId="25916E36" w:rsidR="008F7C20" w:rsidRDefault="008F7C20" w:rsidP="008F7C20">
            <w:r w:rsidRPr="000229D5">
              <w:rPr>
                <w:b/>
              </w:rPr>
              <w:t>Pharmacological therapy</w:t>
            </w:r>
            <w:r w:rsidRPr="00DF01BE">
              <w:t xml:space="preserve"> </w:t>
            </w:r>
          </w:p>
          <w:p w14:paraId="230A3B02" w14:textId="5AC0B6BD" w:rsidR="008F7C20" w:rsidRDefault="008F7C20" w:rsidP="008F7C20">
            <w:pPr>
              <w:pStyle w:val="ListParagraph"/>
              <w:numPr>
                <w:ilvl w:val="0"/>
                <w:numId w:val="17"/>
              </w:numPr>
              <w:spacing w:after="200" w:line="276" w:lineRule="auto"/>
            </w:pPr>
            <w:r>
              <w:t xml:space="preserve">Use of ACE inhibitors </w:t>
            </w:r>
          </w:p>
          <w:p w14:paraId="17978187" w14:textId="5D9D7C97" w:rsidR="008F7C20" w:rsidRDefault="008F7C20" w:rsidP="000229D5">
            <w:pPr>
              <w:pStyle w:val="ListParagraph"/>
              <w:numPr>
                <w:ilvl w:val="0"/>
                <w:numId w:val="17"/>
              </w:numPr>
              <w:spacing w:after="200" w:line="276" w:lineRule="auto"/>
              <w:rPr>
                <w:rFonts w:ascii="Verdana" w:hAnsi="Verdana"/>
              </w:rPr>
            </w:pPr>
            <w:r>
              <w:t>Use of steroids</w:t>
            </w:r>
            <w:r w:rsidR="00686213">
              <w:t xml:space="preserve"> </w:t>
            </w:r>
          </w:p>
        </w:tc>
      </w:tr>
    </w:tbl>
    <w:p w14:paraId="3ACDAB62" w14:textId="77777777" w:rsidR="00A527B8" w:rsidRDefault="00A527B8">
      <w:pPr>
        <w:spacing w:line="259" w:lineRule="auto"/>
        <w:rPr>
          <w:rFonts w:ascii="Verdana" w:hAnsi="Verdana"/>
        </w:rPr>
      </w:pPr>
    </w:p>
    <w:p w14:paraId="0FD0F86D" w14:textId="77777777" w:rsidR="00A527B8" w:rsidRDefault="00A527B8">
      <w:pPr>
        <w:spacing w:line="259" w:lineRule="auto"/>
        <w:rPr>
          <w:rFonts w:ascii="Verdana" w:hAnsi="Verdana"/>
        </w:rPr>
      </w:pPr>
    </w:p>
    <w:p w14:paraId="5D6A2651" w14:textId="77777777" w:rsidR="00F77C9B" w:rsidRPr="00D32338" w:rsidRDefault="00F77C9B">
      <w:pPr>
        <w:spacing w:line="259" w:lineRule="auto"/>
        <w:rPr>
          <w:rFonts w:ascii="Verdana" w:eastAsia="Times New Roman" w:hAnsi="Verdana" w:cs="Times New Roman"/>
          <w:b/>
          <w:bCs/>
        </w:rPr>
      </w:pPr>
      <w:r w:rsidRPr="00D32338">
        <w:rPr>
          <w:rFonts w:ascii="Verdana" w:hAnsi="Verdana"/>
        </w:rPr>
        <w:br w:type="page"/>
      </w:r>
    </w:p>
    <w:p w14:paraId="37894745" w14:textId="77777777" w:rsidR="00121471" w:rsidRDefault="00121471" w:rsidP="00121471">
      <w:pPr>
        <w:spacing w:line="360" w:lineRule="auto"/>
        <w:jc w:val="both"/>
        <w:rPr>
          <w:rFonts w:ascii="Arial" w:hAnsi="Arial" w:cs="Arial"/>
          <w:color w:val="000000" w:themeColor="text1"/>
        </w:rPr>
      </w:pPr>
      <w:r>
        <w:rPr>
          <w:rFonts w:ascii="Arial" w:hAnsi="Arial" w:cs="Arial"/>
          <w:color w:val="000000" w:themeColor="text1"/>
        </w:rPr>
        <w:lastRenderedPageBreak/>
        <w:t>-Online Only-</w:t>
      </w:r>
    </w:p>
    <w:p w14:paraId="4D7A6CC9" w14:textId="77777777" w:rsidR="00121471" w:rsidRDefault="00121471" w:rsidP="00121471">
      <w:pPr>
        <w:widowControl w:val="0"/>
        <w:tabs>
          <w:tab w:val="left" w:pos="6840"/>
        </w:tabs>
        <w:spacing w:line="360" w:lineRule="auto"/>
        <w:jc w:val="both"/>
        <w:outlineLvl w:val="0"/>
        <w:rPr>
          <w:rFonts w:ascii="Arial" w:hAnsi="Arial"/>
          <w:b/>
        </w:rPr>
      </w:pPr>
      <w:r>
        <w:rPr>
          <w:rFonts w:ascii="Arial" w:hAnsi="Arial"/>
          <w:b/>
        </w:rPr>
        <w:t>Author biographies</w:t>
      </w:r>
    </w:p>
    <w:p w14:paraId="079D7312" w14:textId="13D9D2FB" w:rsidR="00121471" w:rsidRPr="00FE1378" w:rsidRDefault="00121471" w:rsidP="00121471">
      <w:pPr>
        <w:spacing w:line="360" w:lineRule="auto"/>
        <w:jc w:val="both"/>
        <w:rPr>
          <w:rFonts w:ascii="Verdana" w:hAnsi="Verdana"/>
        </w:rPr>
      </w:pPr>
      <w:r w:rsidRPr="00FE1378">
        <w:rPr>
          <w:rFonts w:ascii="Verdana" w:hAnsi="Verdana"/>
        </w:rPr>
        <w:t xml:space="preserve">Professor Elaine Dennison is </w:t>
      </w:r>
      <w:r w:rsidR="000D728A">
        <w:rPr>
          <w:rFonts w:ascii="Verdana" w:hAnsi="Verdana"/>
        </w:rPr>
        <w:t>p</w:t>
      </w:r>
      <w:r w:rsidRPr="00FE1378">
        <w:rPr>
          <w:rFonts w:ascii="Verdana" w:hAnsi="Verdana"/>
        </w:rPr>
        <w:t xml:space="preserve">rofessor of Musculoskeletal Epidemiology and </w:t>
      </w:r>
      <w:r w:rsidR="000D728A">
        <w:rPr>
          <w:rFonts w:ascii="Verdana" w:hAnsi="Verdana"/>
        </w:rPr>
        <w:t>h</w:t>
      </w:r>
      <w:r w:rsidRPr="00FE1378">
        <w:rPr>
          <w:rFonts w:ascii="Verdana" w:hAnsi="Verdana"/>
        </w:rPr>
        <w:t xml:space="preserve">onorary </w:t>
      </w:r>
      <w:r w:rsidR="000D728A">
        <w:rPr>
          <w:rFonts w:ascii="Verdana" w:hAnsi="Verdana"/>
        </w:rPr>
        <w:t>c</w:t>
      </w:r>
      <w:r w:rsidRPr="00FE1378">
        <w:rPr>
          <w:rFonts w:ascii="Verdana" w:hAnsi="Verdana"/>
        </w:rPr>
        <w:t xml:space="preserve">onsultant in Rheumatology within Medicine at the MRC Lifecourse Epidemiology Unit, University of Southampton. Having worked as a </w:t>
      </w:r>
      <w:r w:rsidR="000D728A">
        <w:rPr>
          <w:rFonts w:ascii="Verdana" w:hAnsi="Verdana"/>
        </w:rPr>
        <w:t>p</w:t>
      </w:r>
      <w:r w:rsidRPr="00FE1378">
        <w:rPr>
          <w:rFonts w:ascii="Verdana" w:hAnsi="Verdana"/>
        </w:rPr>
        <w:t xml:space="preserve">rincipal </w:t>
      </w:r>
      <w:r w:rsidR="000D728A">
        <w:rPr>
          <w:rFonts w:ascii="Verdana" w:hAnsi="Verdana"/>
        </w:rPr>
        <w:t>i</w:t>
      </w:r>
      <w:r w:rsidRPr="00FE1378">
        <w:rPr>
          <w:rFonts w:ascii="Verdana" w:hAnsi="Verdana"/>
        </w:rPr>
        <w:t xml:space="preserve">nvestigator of the Hertfordshire Cohort Study for many years, her research interest centres around musculoskeletal aging. She is particularly interested in how </w:t>
      </w:r>
      <w:r w:rsidR="000D728A" w:rsidRPr="00FE1378">
        <w:rPr>
          <w:rFonts w:ascii="Verdana" w:hAnsi="Verdana"/>
        </w:rPr>
        <w:t xml:space="preserve">early </w:t>
      </w:r>
      <w:r w:rsidRPr="00FE1378">
        <w:rPr>
          <w:rFonts w:ascii="Verdana" w:hAnsi="Verdana"/>
        </w:rPr>
        <w:t>events in life interact with adult lifestyle factors to determine how we age.</w:t>
      </w:r>
    </w:p>
    <w:p w14:paraId="0BE9B43C" w14:textId="77777777" w:rsidR="008A6ACF" w:rsidRDefault="008A6ACF" w:rsidP="00121471">
      <w:pPr>
        <w:pStyle w:val="NormalWeb"/>
        <w:spacing w:line="360" w:lineRule="auto"/>
        <w:jc w:val="both"/>
        <w:rPr>
          <w:rFonts w:ascii="Verdana" w:hAnsi="Verdana" w:cs="Helvetica"/>
        </w:rPr>
      </w:pPr>
      <w:r w:rsidRPr="00FE1378">
        <w:rPr>
          <w:rFonts w:ascii="Verdana" w:hAnsi="Verdana" w:cs="Helvetica"/>
        </w:rPr>
        <w:t>Professor Avan Aihie Sayer is</w:t>
      </w:r>
      <w:r>
        <w:rPr>
          <w:rFonts w:ascii="Verdana" w:hAnsi="Verdana" w:cs="Helvetica"/>
        </w:rPr>
        <w:t xml:space="preserve"> Professor of Geriatric Medicine and</w:t>
      </w:r>
      <w:r w:rsidRPr="00FE1378">
        <w:rPr>
          <w:rFonts w:ascii="Verdana" w:hAnsi="Verdana" w:cs="Helvetica"/>
        </w:rPr>
        <w:t xml:space="preserve"> Director of the NIHR Newcastle Biomedical Research Centre</w:t>
      </w:r>
      <w:r>
        <w:rPr>
          <w:rFonts w:ascii="Verdana" w:hAnsi="Verdana" w:cs="Helvetica"/>
        </w:rPr>
        <w:t xml:space="preserve">. Her research involves a life course approach to understanding ageing syndromes such as sarcopenia, frailty and multimorbidity with translation of the findings into new approaches to diagnosis, treatment and prevention. </w:t>
      </w:r>
    </w:p>
    <w:p w14:paraId="65EB2316" w14:textId="77E46E6F" w:rsidR="00121471" w:rsidRPr="00FE1378" w:rsidRDefault="00121471" w:rsidP="00121471">
      <w:pPr>
        <w:pStyle w:val="NormalWeb"/>
        <w:spacing w:line="360" w:lineRule="auto"/>
        <w:jc w:val="both"/>
        <w:rPr>
          <w:rFonts w:ascii="Verdana" w:hAnsi="Verdana"/>
          <w:sz w:val="22"/>
          <w:szCs w:val="22"/>
        </w:rPr>
      </w:pPr>
      <w:r w:rsidRPr="00FE1378">
        <w:rPr>
          <w:rFonts w:ascii="Verdana" w:hAnsi="Verdana"/>
          <w:sz w:val="22"/>
          <w:szCs w:val="22"/>
        </w:rPr>
        <w:t xml:space="preserve">Cyrus Cooper is </w:t>
      </w:r>
      <w:r w:rsidR="000D728A">
        <w:rPr>
          <w:rFonts w:ascii="Verdana" w:hAnsi="Verdana"/>
          <w:sz w:val="22"/>
          <w:szCs w:val="22"/>
        </w:rPr>
        <w:t>p</w:t>
      </w:r>
      <w:r w:rsidRPr="00FE1378">
        <w:rPr>
          <w:rFonts w:ascii="Verdana" w:hAnsi="Verdana"/>
          <w:sz w:val="22"/>
          <w:szCs w:val="22"/>
        </w:rPr>
        <w:t xml:space="preserve">rofessor of Rheumatology and </w:t>
      </w:r>
      <w:r w:rsidR="000D728A">
        <w:rPr>
          <w:rFonts w:ascii="Verdana" w:hAnsi="Verdana"/>
          <w:sz w:val="22"/>
          <w:szCs w:val="22"/>
        </w:rPr>
        <w:t>d</w:t>
      </w:r>
      <w:r w:rsidRPr="00FE1378">
        <w:rPr>
          <w:rFonts w:ascii="Verdana" w:hAnsi="Verdana"/>
          <w:sz w:val="22"/>
          <w:szCs w:val="22"/>
        </w:rPr>
        <w:t xml:space="preserve">irector of the MRC Lifecourse Epidemiology Unit; Vice-Dean of the Faculty of Medicine at the University of Southampton; and </w:t>
      </w:r>
      <w:r w:rsidR="000D728A">
        <w:rPr>
          <w:rFonts w:ascii="Verdana" w:hAnsi="Verdana"/>
          <w:sz w:val="22"/>
          <w:szCs w:val="22"/>
        </w:rPr>
        <w:t>p</w:t>
      </w:r>
      <w:r w:rsidRPr="00FE1378">
        <w:rPr>
          <w:rFonts w:ascii="Verdana" w:hAnsi="Verdana"/>
          <w:sz w:val="22"/>
          <w:szCs w:val="22"/>
        </w:rPr>
        <w:t>rofessor of Epidemiology at the Nuffield Department of Orthopaedics, Rheumatology and Musculoskeletal Sciences, University of Oxford.</w:t>
      </w:r>
      <w:r>
        <w:rPr>
          <w:rFonts w:ascii="Verdana" w:hAnsi="Verdana"/>
          <w:sz w:val="22"/>
          <w:szCs w:val="22"/>
        </w:rPr>
        <w:t xml:space="preserve"> P</w:t>
      </w:r>
      <w:r w:rsidRPr="00FE1378">
        <w:rPr>
          <w:rFonts w:ascii="Verdana" w:hAnsi="Verdana"/>
          <w:sz w:val="22"/>
          <w:szCs w:val="22"/>
        </w:rPr>
        <w:t xml:space="preserve">rofessor Cooper leads an internationally competitive programme of research into the epidemiology of musculoskeletal disorders, most notably osteoporosis. </w:t>
      </w:r>
    </w:p>
    <w:p w14:paraId="60FD5381" w14:textId="77777777" w:rsidR="00121471" w:rsidRPr="00121471" w:rsidRDefault="00121471" w:rsidP="00121471">
      <w:pPr>
        <w:widowControl w:val="0"/>
        <w:tabs>
          <w:tab w:val="left" w:pos="6840"/>
        </w:tabs>
        <w:spacing w:line="360" w:lineRule="auto"/>
        <w:jc w:val="both"/>
        <w:outlineLvl w:val="0"/>
        <w:rPr>
          <w:rFonts w:ascii="Arial" w:hAnsi="Arial"/>
          <w:b/>
        </w:rPr>
      </w:pPr>
      <w:r w:rsidRPr="00121471">
        <w:rPr>
          <w:rFonts w:ascii="Arial" w:hAnsi="Arial"/>
          <w:b/>
        </w:rPr>
        <w:t>Competing interests</w:t>
      </w:r>
    </w:p>
    <w:p w14:paraId="71797492" w14:textId="77777777" w:rsidR="00121471" w:rsidRDefault="00121471" w:rsidP="00121471">
      <w:pPr>
        <w:spacing w:line="360" w:lineRule="auto"/>
        <w:jc w:val="both"/>
      </w:pPr>
      <w:r w:rsidRPr="00D32338">
        <w:rPr>
          <w:rFonts w:ascii="Verdana" w:hAnsi="Verdana"/>
        </w:rPr>
        <w:t>Professor Cyrus Cooper has received consultancy fees and honoraria from Alliance for Better Bone Health, Amgen, Eli Lilly, GSK, Medtronic, Merck, Novartis, Pfizer, Roche, Servier, Takeda and UCB. Professor Dennison has received speaking fees from Lilly. Professor Aihie Sayer has no conflicts to declare</w:t>
      </w:r>
      <w:r w:rsidRPr="00D32338">
        <w:t>.</w:t>
      </w:r>
    </w:p>
    <w:p w14:paraId="78DB6C98" w14:textId="77777777" w:rsidR="00AC1738" w:rsidRPr="00E849B5" w:rsidRDefault="00AC1738" w:rsidP="00AC1738">
      <w:pPr>
        <w:widowControl w:val="0"/>
        <w:tabs>
          <w:tab w:val="left" w:pos="6840"/>
        </w:tabs>
        <w:spacing w:line="360" w:lineRule="auto"/>
        <w:jc w:val="both"/>
        <w:outlineLvl w:val="0"/>
        <w:rPr>
          <w:rFonts w:ascii="Arial" w:hAnsi="Arial"/>
          <w:b/>
        </w:rPr>
      </w:pPr>
      <w:r w:rsidRPr="00E849B5">
        <w:rPr>
          <w:rFonts w:ascii="Arial" w:hAnsi="Arial"/>
          <w:b/>
        </w:rPr>
        <w:t>Subject ontology terms</w:t>
      </w:r>
    </w:p>
    <w:p w14:paraId="7280F023" w14:textId="116D880C" w:rsidR="00AC1738" w:rsidRDefault="00816AD7" w:rsidP="00121471">
      <w:pPr>
        <w:widowControl w:val="0"/>
        <w:tabs>
          <w:tab w:val="left" w:pos="6840"/>
        </w:tabs>
        <w:spacing w:line="360" w:lineRule="auto"/>
        <w:jc w:val="both"/>
        <w:outlineLvl w:val="0"/>
        <w:rPr>
          <w:rFonts w:ascii="Helvetica" w:hAnsi="Helvetica"/>
          <w:color w:val="000000"/>
          <w:sz w:val="21"/>
          <w:szCs w:val="21"/>
        </w:rPr>
      </w:pPr>
      <w:hyperlink r:id="rId11" w:anchor="692/4023/1671/1668/1973" w:history="1">
        <w:r w:rsidR="00AC1738">
          <w:rPr>
            <w:rStyle w:val="Hyperlink"/>
            <w:rFonts w:ascii="Helvetica" w:hAnsi="Helvetica"/>
            <w:color w:val="05AADD"/>
            <w:sz w:val="21"/>
            <w:szCs w:val="21"/>
          </w:rPr>
          <w:t>Health sciences / Rheumatology / Musculoskeletal system / Muscle / Skeletal muscle</w:t>
        </w:r>
      </w:hyperlink>
      <w:r w:rsidR="00AC1738">
        <w:rPr>
          <w:rFonts w:ascii="Helvetica" w:hAnsi="Helvetica"/>
          <w:color w:val="000000"/>
          <w:sz w:val="21"/>
          <w:szCs w:val="21"/>
        </w:rPr>
        <w:br/>
        <w:t>[URI /692/4023/1671/1668/1973]</w:t>
      </w:r>
    </w:p>
    <w:p w14:paraId="2F6385ED" w14:textId="734536BC" w:rsidR="00AC1738" w:rsidRDefault="00816AD7" w:rsidP="000229D5">
      <w:pPr>
        <w:widowControl w:val="0"/>
        <w:tabs>
          <w:tab w:val="left" w:pos="6840"/>
        </w:tabs>
        <w:spacing w:line="360" w:lineRule="auto"/>
        <w:outlineLvl w:val="0"/>
        <w:rPr>
          <w:rFonts w:ascii="Helvetica" w:hAnsi="Helvetica"/>
          <w:color w:val="000000"/>
          <w:sz w:val="21"/>
          <w:szCs w:val="21"/>
        </w:rPr>
      </w:pPr>
      <w:hyperlink r:id="rId12" w:anchor="692/499" w:history="1">
        <w:r w:rsidR="00AC1738">
          <w:rPr>
            <w:rStyle w:val="Hyperlink"/>
            <w:rFonts w:ascii="Helvetica" w:hAnsi="Helvetica"/>
            <w:color w:val="05AADD"/>
            <w:sz w:val="21"/>
            <w:szCs w:val="21"/>
          </w:rPr>
          <w:t>Health sciences / Risk factors</w:t>
        </w:r>
      </w:hyperlink>
      <w:r w:rsidR="00AC1738">
        <w:rPr>
          <w:rFonts w:ascii="Helvetica" w:hAnsi="Helvetica"/>
          <w:color w:val="000000"/>
          <w:sz w:val="21"/>
          <w:szCs w:val="21"/>
        </w:rPr>
        <w:br/>
      </w:r>
      <w:r w:rsidR="00AC1738">
        <w:rPr>
          <w:rFonts w:ascii="Helvetica" w:hAnsi="Helvetica"/>
          <w:color w:val="000000"/>
          <w:sz w:val="21"/>
          <w:szCs w:val="21"/>
        </w:rPr>
        <w:lastRenderedPageBreak/>
        <w:t>[URI /692/499]</w:t>
      </w:r>
    </w:p>
    <w:p w14:paraId="4151B25F" w14:textId="448088D2" w:rsidR="00AC1738" w:rsidRDefault="00816AD7" w:rsidP="000229D5">
      <w:pPr>
        <w:widowControl w:val="0"/>
        <w:tabs>
          <w:tab w:val="left" w:pos="6840"/>
        </w:tabs>
        <w:spacing w:line="360" w:lineRule="auto"/>
        <w:outlineLvl w:val="0"/>
        <w:rPr>
          <w:rFonts w:ascii="Helvetica" w:hAnsi="Helvetica"/>
          <w:color w:val="000000"/>
          <w:sz w:val="21"/>
          <w:szCs w:val="21"/>
        </w:rPr>
      </w:pPr>
      <w:hyperlink r:id="rId13" w:anchor="692/700/565" w:history="1">
        <w:r w:rsidR="00AC1738">
          <w:rPr>
            <w:rStyle w:val="Hyperlink"/>
            <w:rFonts w:ascii="Helvetica" w:hAnsi="Helvetica"/>
            <w:color w:val="05AADD"/>
            <w:sz w:val="21"/>
            <w:szCs w:val="21"/>
          </w:rPr>
          <w:t>Health sciences / Health care / Therapeutics</w:t>
        </w:r>
      </w:hyperlink>
      <w:r w:rsidR="00AC1738">
        <w:rPr>
          <w:rFonts w:ascii="Helvetica" w:hAnsi="Helvetica"/>
          <w:color w:val="000000"/>
          <w:sz w:val="21"/>
          <w:szCs w:val="21"/>
        </w:rPr>
        <w:br/>
        <w:t>[URI /692/700/565]</w:t>
      </w:r>
    </w:p>
    <w:p w14:paraId="374927B2" w14:textId="34912886" w:rsidR="00AC1738" w:rsidRDefault="00816AD7" w:rsidP="000229D5">
      <w:pPr>
        <w:spacing w:line="360" w:lineRule="auto"/>
        <w:rPr>
          <w:rFonts w:ascii="Helvetica" w:hAnsi="Helvetica"/>
          <w:color w:val="000000"/>
          <w:sz w:val="21"/>
          <w:szCs w:val="21"/>
        </w:rPr>
      </w:pPr>
      <w:hyperlink r:id="rId14" w:anchor="692/53/2421" w:history="1">
        <w:r w:rsidR="00AC1738">
          <w:rPr>
            <w:rStyle w:val="Hyperlink"/>
            <w:rFonts w:ascii="Helvetica" w:hAnsi="Helvetica"/>
            <w:color w:val="05AADD"/>
            <w:sz w:val="21"/>
            <w:szCs w:val="21"/>
          </w:rPr>
          <w:t>Health sciences / Biomarkers / Diagnostic markers</w:t>
        </w:r>
      </w:hyperlink>
      <w:r w:rsidR="00AC1738">
        <w:rPr>
          <w:rFonts w:ascii="Helvetica" w:hAnsi="Helvetica"/>
          <w:color w:val="000000"/>
          <w:sz w:val="21"/>
          <w:szCs w:val="21"/>
        </w:rPr>
        <w:br/>
        <w:t>[URI /692/53/2421]</w:t>
      </w:r>
    </w:p>
    <w:p w14:paraId="58E27ED4" w14:textId="243DB5B4" w:rsidR="00CA6D0F" w:rsidRDefault="00816AD7" w:rsidP="000229D5">
      <w:pPr>
        <w:spacing w:line="360" w:lineRule="auto"/>
        <w:rPr>
          <w:rFonts w:ascii="Helvetica" w:hAnsi="Helvetica"/>
          <w:color w:val="000000"/>
          <w:sz w:val="21"/>
          <w:szCs w:val="21"/>
        </w:rPr>
      </w:pPr>
      <w:hyperlink r:id="rId15" w:anchor="692/700/478/174" w:history="1">
        <w:r w:rsidR="00CA6D0F">
          <w:rPr>
            <w:rStyle w:val="Hyperlink"/>
            <w:rFonts w:ascii="Helvetica" w:hAnsi="Helvetica"/>
            <w:color w:val="05AADD"/>
            <w:sz w:val="21"/>
            <w:szCs w:val="21"/>
          </w:rPr>
          <w:t>Health sciences / Health care / Public health / Epidemiology</w:t>
        </w:r>
      </w:hyperlink>
      <w:r w:rsidR="00CA6D0F">
        <w:rPr>
          <w:rFonts w:ascii="Helvetica" w:hAnsi="Helvetica"/>
          <w:color w:val="000000"/>
          <w:sz w:val="21"/>
          <w:szCs w:val="21"/>
        </w:rPr>
        <w:br/>
        <w:t>[URI /692/700/478/174]</w:t>
      </w:r>
    </w:p>
    <w:p w14:paraId="6E707BCD" w14:textId="77777777" w:rsidR="00CA6D0F" w:rsidRDefault="00CA6D0F" w:rsidP="000229D5">
      <w:pPr>
        <w:spacing w:line="360" w:lineRule="auto"/>
      </w:pPr>
    </w:p>
    <w:p w14:paraId="66A83174" w14:textId="77777777" w:rsidR="00121471" w:rsidRDefault="00121471" w:rsidP="00121471">
      <w:pPr>
        <w:widowControl w:val="0"/>
        <w:tabs>
          <w:tab w:val="left" w:pos="6840"/>
        </w:tabs>
        <w:spacing w:line="360" w:lineRule="auto"/>
        <w:jc w:val="both"/>
        <w:outlineLvl w:val="0"/>
        <w:rPr>
          <w:rFonts w:ascii="Arial" w:hAnsi="Arial"/>
        </w:rPr>
      </w:pPr>
      <w:r>
        <w:rPr>
          <w:rFonts w:ascii="Arial" w:hAnsi="Arial"/>
          <w:b/>
        </w:rPr>
        <w:t>ToC blurb</w:t>
      </w:r>
    </w:p>
    <w:p w14:paraId="1359745B" w14:textId="2601BB74" w:rsidR="0036430B" w:rsidRPr="000229D5" w:rsidRDefault="005D6246" w:rsidP="000229D5">
      <w:pPr>
        <w:spacing w:line="360" w:lineRule="auto"/>
        <w:rPr>
          <w:rFonts w:ascii="Verdana" w:hAnsi="Verdana"/>
        </w:rPr>
      </w:pPr>
      <w:r w:rsidRPr="005D6246">
        <w:rPr>
          <w:rFonts w:ascii="Verdana" w:hAnsi="Verdana"/>
        </w:rPr>
        <w:t>With the aging population, sarcopenia is becoming a public health concern. However, controversy remains on how it can be best defined. This review discusses the various approaches to defining sarcopenia, its prevalence and potential lifestyle modifications and therapies for its treatment</w:t>
      </w:r>
      <w:r>
        <w:rPr>
          <w:rFonts w:ascii="Verdana" w:hAnsi="Verdana"/>
        </w:rPr>
        <w:t>.</w:t>
      </w:r>
      <w:r w:rsidR="0036430B" w:rsidRPr="000229D5">
        <w:rPr>
          <w:rFonts w:ascii="Verdana" w:hAnsi="Verdana"/>
        </w:rPr>
        <w:t xml:space="preserve"> </w:t>
      </w:r>
    </w:p>
    <w:p w14:paraId="01725637" w14:textId="77777777" w:rsidR="0036430B" w:rsidRDefault="0036430B" w:rsidP="00D94656">
      <w:pPr>
        <w:rPr>
          <w:rFonts w:ascii="Arial" w:hAnsi="Arial"/>
          <w:b/>
          <w:color w:val="0000FF"/>
        </w:rPr>
      </w:pPr>
    </w:p>
    <w:p w14:paraId="623FD718" w14:textId="77777777" w:rsidR="0036430B" w:rsidRPr="00D32338" w:rsidRDefault="0036430B" w:rsidP="005D6246">
      <w:pPr>
        <w:rPr>
          <w:rFonts w:ascii="Verdana" w:eastAsia="Times New Roman" w:hAnsi="Verdana" w:cs="Times New Roman"/>
          <w:b/>
          <w:bCs/>
          <w:sz w:val="20"/>
          <w:szCs w:val="20"/>
        </w:rPr>
      </w:pPr>
    </w:p>
    <w:sectPr w:rsidR="0036430B" w:rsidRPr="00D32338" w:rsidSect="000229D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15CDA" w14:textId="77777777" w:rsidR="00962108" w:rsidRDefault="00962108" w:rsidP="00E9235A">
      <w:pPr>
        <w:spacing w:after="0" w:line="240" w:lineRule="auto"/>
      </w:pPr>
      <w:r>
        <w:separator/>
      </w:r>
    </w:p>
  </w:endnote>
  <w:endnote w:type="continuationSeparator" w:id="0">
    <w:p w14:paraId="3B9BA26C" w14:textId="77777777" w:rsidR="00962108" w:rsidRDefault="00962108" w:rsidP="00E9235A">
      <w:pPr>
        <w:spacing w:after="0" w:line="240" w:lineRule="auto"/>
      </w:pPr>
      <w:r>
        <w:continuationSeparator/>
      </w:r>
    </w:p>
  </w:endnote>
  <w:endnote w:type="continuationNotice" w:id="1">
    <w:p w14:paraId="5470B093" w14:textId="77777777" w:rsidR="00962108" w:rsidRDefault="00962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8C1DD" w14:textId="77777777" w:rsidR="00962108" w:rsidRDefault="00962108" w:rsidP="00E9235A">
      <w:pPr>
        <w:spacing w:after="0" w:line="240" w:lineRule="auto"/>
      </w:pPr>
      <w:r>
        <w:separator/>
      </w:r>
    </w:p>
  </w:footnote>
  <w:footnote w:type="continuationSeparator" w:id="0">
    <w:p w14:paraId="3DDEEF9C" w14:textId="77777777" w:rsidR="00962108" w:rsidRDefault="00962108" w:rsidP="00E9235A">
      <w:pPr>
        <w:spacing w:after="0" w:line="240" w:lineRule="auto"/>
      </w:pPr>
      <w:r>
        <w:continuationSeparator/>
      </w:r>
    </w:p>
  </w:footnote>
  <w:footnote w:type="continuationNotice" w:id="1">
    <w:p w14:paraId="5495BE6C" w14:textId="77777777" w:rsidR="00962108" w:rsidRDefault="009621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8BB"/>
    <w:multiLevelType w:val="multilevel"/>
    <w:tmpl w:val="97E4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802FF"/>
    <w:multiLevelType w:val="hybridMultilevel"/>
    <w:tmpl w:val="5A82A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3F3405"/>
    <w:multiLevelType w:val="multilevel"/>
    <w:tmpl w:val="E2F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015BC"/>
    <w:multiLevelType w:val="hybridMultilevel"/>
    <w:tmpl w:val="A0E4E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08380D"/>
    <w:multiLevelType w:val="hybridMultilevel"/>
    <w:tmpl w:val="9D1CB4B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94F436A"/>
    <w:multiLevelType w:val="hybridMultilevel"/>
    <w:tmpl w:val="54D624B6"/>
    <w:lvl w:ilvl="0" w:tplc="623E6B50">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801BBB"/>
    <w:multiLevelType w:val="multilevel"/>
    <w:tmpl w:val="323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ED3B92"/>
    <w:multiLevelType w:val="hybridMultilevel"/>
    <w:tmpl w:val="7D7EBC32"/>
    <w:lvl w:ilvl="0" w:tplc="374A816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755390"/>
    <w:multiLevelType w:val="multilevel"/>
    <w:tmpl w:val="1DD0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852F4B"/>
    <w:multiLevelType w:val="hybridMultilevel"/>
    <w:tmpl w:val="1EBC7C20"/>
    <w:lvl w:ilvl="0" w:tplc="AB603008">
      <w:start w:val="2"/>
      <w:numFmt w:val="bullet"/>
      <w:lvlText w:val=""/>
      <w:lvlJc w:val="left"/>
      <w:pPr>
        <w:ind w:left="720" w:hanging="360"/>
      </w:pPr>
      <w:rPr>
        <w:rFonts w:ascii="Wingdings" w:eastAsiaTheme="minorHAnsi" w:hAnsi="Wingdings" w:cs="Arial" w:hint="default"/>
        <w:b/>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F17361"/>
    <w:multiLevelType w:val="hybridMultilevel"/>
    <w:tmpl w:val="A0E4E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8E3583"/>
    <w:multiLevelType w:val="multilevel"/>
    <w:tmpl w:val="5C4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73424F"/>
    <w:multiLevelType w:val="multilevel"/>
    <w:tmpl w:val="C5FAC1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 w:numId="9">
    <w:abstractNumId w:val="8"/>
  </w:num>
  <w:num w:numId="10">
    <w:abstractNumId w:val="11"/>
  </w:num>
  <w:num w:numId="11">
    <w:abstractNumId w:val="6"/>
  </w:num>
  <w:num w:numId="12">
    <w:abstractNumId w:val="0"/>
  </w:num>
  <w:num w:numId="13">
    <w:abstractNumId w:val="10"/>
  </w:num>
  <w:num w:numId="14">
    <w:abstractNumId w:val="9"/>
  </w:num>
  <w:num w:numId="15">
    <w:abstractNumId w:val="5"/>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fr-FR"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56"/>
    <w:rsid w:val="000030A3"/>
    <w:rsid w:val="00005583"/>
    <w:rsid w:val="0002178E"/>
    <w:rsid w:val="000229D5"/>
    <w:rsid w:val="00022B05"/>
    <w:rsid w:val="00022BB6"/>
    <w:rsid w:val="00034C15"/>
    <w:rsid w:val="00041208"/>
    <w:rsid w:val="00043ED2"/>
    <w:rsid w:val="00044652"/>
    <w:rsid w:val="0004689E"/>
    <w:rsid w:val="000514B5"/>
    <w:rsid w:val="00052542"/>
    <w:rsid w:val="000525C8"/>
    <w:rsid w:val="00062154"/>
    <w:rsid w:val="00062354"/>
    <w:rsid w:val="0006251A"/>
    <w:rsid w:val="00063E0C"/>
    <w:rsid w:val="00065011"/>
    <w:rsid w:val="00065857"/>
    <w:rsid w:val="00072410"/>
    <w:rsid w:val="00076272"/>
    <w:rsid w:val="00083A2C"/>
    <w:rsid w:val="0009309F"/>
    <w:rsid w:val="000C2D33"/>
    <w:rsid w:val="000D6B8D"/>
    <w:rsid w:val="000D728A"/>
    <w:rsid w:val="000E28CC"/>
    <w:rsid w:val="000F6606"/>
    <w:rsid w:val="00105E18"/>
    <w:rsid w:val="0011418D"/>
    <w:rsid w:val="00115FE1"/>
    <w:rsid w:val="00121471"/>
    <w:rsid w:val="00121B22"/>
    <w:rsid w:val="00122027"/>
    <w:rsid w:val="0012314B"/>
    <w:rsid w:val="0013102B"/>
    <w:rsid w:val="00134E6A"/>
    <w:rsid w:val="00142B52"/>
    <w:rsid w:val="00147A15"/>
    <w:rsid w:val="001517AC"/>
    <w:rsid w:val="00155A25"/>
    <w:rsid w:val="00157654"/>
    <w:rsid w:val="001604CB"/>
    <w:rsid w:val="00161453"/>
    <w:rsid w:val="00164E20"/>
    <w:rsid w:val="001652DD"/>
    <w:rsid w:val="00175F02"/>
    <w:rsid w:val="00176F6A"/>
    <w:rsid w:val="00194199"/>
    <w:rsid w:val="00196C07"/>
    <w:rsid w:val="001A4989"/>
    <w:rsid w:val="001B28D0"/>
    <w:rsid w:val="001B554D"/>
    <w:rsid w:val="001B7A13"/>
    <w:rsid w:val="001C36D0"/>
    <w:rsid w:val="001D17A5"/>
    <w:rsid w:val="001D77E9"/>
    <w:rsid w:val="001E0427"/>
    <w:rsid w:val="001E170C"/>
    <w:rsid w:val="001E3EA1"/>
    <w:rsid w:val="002177AA"/>
    <w:rsid w:val="002319D4"/>
    <w:rsid w:val="00235E28"/>
    <w:rsid w:val="00236299"/>
    <w:rsid w:val="00236A7E"/>
    <w:rsid w:val="00244F38"/>
    <w:rsid w:val="00250B48"/>
    <w:rsid w:val="00255AC9"/>
    <w:rsid w:val="002565FE"/>
    <w:rsid w:val="00262A99"/>
    <w:rsid w:val="00265714"/>
    <w:rsid w:val="00266336"/>
    <w:rsid w:val="00266AE6"/>
    <w:rsid w:val="0027788A"/>
    <w:rsid w:val="00277ED5"/>
    <w:rsid w:val="0028689F"/>
    <w:rsid w:val="00293F15"/>
    <w:rsid w:val="002941CC"/>
    <w:rsid w:val="002943AC"/>
    <w:rsid w:val="002967E5"/>
    <w:rsid w:val="002A5DE1"/>
    <w:rsid w:val="002A61A2"/>
    <w:rsid w:val="002A7551"/>
    <w:rsid w:val="002B02B0"/>
    <w:rsid w:val="002B6F45"/>
    <w:rsid w:val="002C41D0"/>
    <w:rsid w:val="002D06A3"/>
    <w:rsid w:val="002D368A"/>
    <w:rsid w:val="002E0F3B"/>
    <w:rsid w:val="002E2B03"/>
    <w:rsid w:val="002F0E9A"/>
    <w:rsid w:val="002F2521"/>
    <w:rsid w:val="002F2734"/>
    <w:rsid w:val="002F5D3B"/>
    <w:rsid w:val="002F753F"/>
    <w:rsid w:val="00301358"/>
    <w:rsid w:val="00305EF4"/>
    <w:rsid w:val="0030768E"/>
    <w:rsid w:val="00307807"/>
    <w:rsid w:val="00315D0D"/>
    <w:rsid w:val="00317190"/>
    <w:rsid w:val="003220F3"/>
    <w:rsid w:val="003223A9"/>
    <w:rsid w:val="00344000"/>
    <w:rsid w:val="00353209"/>
    <w:rsid w:val="00353230"/>
    <w:rsid w:val="0035428E"/>
    <w:rsid w:val="0036430B"/>
    <w:rsid w:val="003708FB"/>
    <w:rsid w:val="00371F0E"/>
    <w:rsid w:val="00372748"/>
    <w:rsid w:val="00374244"/>
    <w:rsid w:val="00375BFE"/>
    <w:rsid w:val="00377101"/>
    <w:rsid w:val="003912CD"/>
    <w:rsid w:val="00394A00"/>
    <w:rsid w:val="00396053"/>
    <w:rsid w:val="003A062F"/>
    <w:rsid w:val="003A20B9"/>
    <w:rsid w:val="003A4845"/>
    <w:rsid w:val="003A67BF"/>
    <w:rsid w:val="003A7304"/>
    <w:rsid w:val="003B5D93"/>
    <w:rsid w:val="003C4C72"/>
    <w:rsid w:val="003D64CB"/>
    <w:rsid w:val="003E056D"/>
    <w:rsid w:val="003E6231"/>
    <w:rsid w:val="003F6D76"/>
    <w:rsid w:val="004010DF"/>
    <w:rsid w:val="00405E22"/>
    <w:rsid w:val="00410A76"/>
    <w:rsid w:val="004113C4"/>
    <w:rsid w:val="00412800"/>
    <w:rsid w:val="00426D7C"/>
    <w:rsid w:val="00442F97"/>
    <w:rsid w:val="00443CBA"/>
    <w:rsid w:val="004558DA"/>
    <w:rsid w:val="00460522"/>
    <w:rsid w:val="00471002"/>
    <w:rsid w:val="0048014A"/>
    <w:rsid w:val="00484D2E"/>
    <w:rsid w:val="00486F80"/>
    <w:rsid w:val="00493A30"/>
    <w:rsid w:val="0049743F"/>
    <w:rsid w:val="004A01EC"/>
    <w:rsid w:val="004A12F8"/>
    <w:rsid w:val="004A5B70"/>
    <w:rsid w:val="004B138B"/>
    <w:rsid w:val="004C268E"/>
    <w:rsid w:val="004C380D"/>
    <w:rsid w:val="004C4A7B"/>
    <w:rsid w:val="004C692B"/>
    <w:rsid w:val="004E18F4"/>
    <w:rsid w:val="004E2DD3"/>
    <w:rsid w:val="004F1FB0"/>
    <w:rsid w:val="004F733E"/>
    <w:rsid w:val="00510234"/>
    <w:rsid w:val="00510F61"/>
    <w:rsid w:val="00513519"/>
    <w:rsid w:val="00517006"/>
    <w:rsid w:val="0053090C"/>
    <w:rsid w:val="00533028"/>
    <w:rsid w:val="00537A67"/>
    <w:rsid w:val="00541458"/>
    <w:rsid w:val="00552EED"/>
    <w:rsid w:val="0056556F"/>
    <w:rsid w:val="00567389"/>
    <w:rsid w:val="005734C0"/>
    <w:rsid w:val="00573D8F"/>
    <w:rsid w:val="00575CF4"/>
    <w:rsid w:val="00591A64"/>
    <w:rsid w:val="00594BD4"/>
    <w:rsid w:val="00596E99"/>
    <w:rsid w:val="00597090"/>
    <w:rsid w:val="005A1033"/>
    <w:rsid w:val="005A3593"/>
    <w:rsid w:val="005A360D"/>
    <w:rsid w:val="005B0D06"/>
    <w:rsid w:val="005B5DEF"/>
    <w:rsid w:val="005B67E6"/>
    <w:rsid w:val="005B6BC5"/>
    <w:rsid w:val="005C6400"/>
    <w:rsid w:val="005D2B67"/>
    <w:rsid w:val="005D6246"/>
    <w:rsid w:val="005D7576"/>
    <w:rsid w:val="005E15D1"/>
    <w:rsid w:val="005E403F"/>
    <w:rsid w:val="005E6649"/>
    <w:rsid w:val="005F0727"/>
    <w:rsid w:val="005F3077"/>
    <w:rsid w:val="005F4FF7"/>
    <w:rsid w:val="005F6281"/>
    <w:rsid w:val="006010EE"/>
    <w:rsid w:val="006035EF"/>
    <w:rsid w:val="006048FC"/>
    <w:rsid w:val="00605128"/>
    <w:rsid w:val="0060548E"/>
    <w:rsid w:val="006067A3"/>
    <w:rsid w:val="00607ADB"/>
    <w:rsid w:val="006102BE"/>
    <w:rsid w:val="006117F9"/>
    <w:rsid w:val="00611DC1"/>
    <w:rsid w:val="00613F34"/>
    <w:rsid w:val="00617722"/>
    <w:rsid w:val="0062568C"/>
    <w:rsid w:val="006356E5"/>
    <w:rsid w:val="00636EBC"/>
    <w:rsid w:val="006374DF"/>
    <w:rsid w:val="006374FE"/>
    <w:rsid w:val="00651B00"/>
    <w:rsid w:val="00660CF8"/>
    <w:rsid w:val="00666A75"/>
    <w:rsid w:val="00674E74"/>
    <w:rsid w:val="006757E0"/>
    <w:rsid w:val="00681F75"/>
    <w:rsid w:val="00685610"/>
    <w:rsid w:val="00686213"/>
    <w:rsid w:val="006956C9"/>
    <w:rsid w:val="00696FD3"/>
    <w:rsid w:val="006A6C91"/>
    <w:rsid w:val="006B03A3"/>
    <w:rsid w:val="006B3604"/>
    <w:rsid w:val="006B59CC"/>
    <w:rsid w:val="006C18F4"/>
    <w:rsid w:val="006C466A"/>
    <w:rsid w:val="006C6886"/>
    <w:rsid w:val="006C74A4"/>
    <w:rsid w:val="006D356D"/>
    <w:rsid w:val="006F37BE"/>
    <w:rsid w:val="006F77A1"/>
    <w:rsid w:val="00720633"/>
    <w:rsid w:val="00722AE0"/>
    <w:rsid w:val="00725298"/>
    <w:rsid w:val="00736A07"/>
    <w:rsid w:val="007378A6"/>
    <w:rsid w:val="00745DC1"/>
    <w:rsid w:val="00745E5B"/>
    <w:rsid w:val="00752298"/>
    <w:rsid w:val="00757F75"/>
    <w:rsid w:val="00762E80"/>
    <w:rsid w:val="00762EF4"/>
    <w:rsid w:val="007654B5"/>
    <w:rsid w:val="0076654C"/>
    <w:rsid w:val="007717A8"/>
    <w:rsid w:val="00774AA8"/>
    <w:rsid w:val="0078498F"/>
    <w:rsid w:val="007958B3"/>
    <w:rsid w:val="00797C76"/>
    <w:rsid w:val="007A22A5"/>
    <w:rsid w:val="007A26B0"/>
    <w:rsid w:val="007A5622"/>
    <w:rsid w:val="007C0FAC"/>
    <w:rsid w:val="007C56D1"/>
    <w:rsid w:val="007C717F"/>
    <w:rsid w:val="007D4A53"/>
    <w:rsid w:val="007F176D"/>
    <w:rsid w:val="007F2C9B"/>
    <w:rsid w:val="00802E43"/>
    <w:rsid w:val="00802FC7"/>
    <w:rsid w:val="0080362E"/>
    <w:rsid w:val="00806EF1"/>
    <w:rsid w:val="008100F2"/>
    <w:rsid w:val="00816AD7"/>
    <w:rsid w:val="00817C45"/>
    <w:rsid w:val="00820E1A"/>
    <w:rsid w:val="00827710"/>
    <w:rsid w:val="0083393D"/>
    <w:rsid w:val="008361D8"/>
    <w:rsid w:val="0084027C"/>
    <w:rsid w:val="00850D9F"/>
    <w:rsid w:val="00866065"/>
    <w:rsid w:val="00867D47"/>
    <w:rsid w:val="00870C54"/>
    <w:rsid w:val="00874A28"/>
    <w:rsid w:val="00876F3F"/>
    <w:rsid w:val="0087721F"/>
    <w:rsid w:val="008804B5"/>
    <w:rsid w:val="00884198"/>
    <w:rsid w:val="008855E3"/>
    <w:rsid w:val="0089054B"/>
    <w:rsid w:val="00894B27"/>
    <w:rsid w:val="008A6ACF"/>
    <w:rsid w:val="008A72F6"/>
    <w:rsid w:val="008B04C1"/>
    <w:rsid w:val="008B6856"/>
    <w:rsid w:val="008C3116"/>
    <w:rsid w:val="008C4E98"/>
    <w:rsid w:val="008D42B5"/>
    <w:rsid w:val="008D6E14"/>
    <w:rsid w:val="008F3AA9"/>
    <w:rsid w:val="008F6D94"/>
    <w:rsid w:val="008F7C20"/>
    <w:rsid w:val="009029B2"/>
    <w:rsid w:val="00906875"/>
    <w:rsid w:val="0092078C"/>
    <w:rsid w:val="00921C27"/>
    <w:rsid w:val="00922238"/>
    <w:rsid w:val="00922F38"/>
    <w:rsid w:val="00926306"/>
    <w:rsid w:val="00932804"/>
    <w:rsid w:val="00950C62"/>
    <w:rsid w:val="00962108"/>
    <w:rsid w:val="00963376"/>
    <w:rsid w:val="0096675A"/>
    <w:rsid w:val="009675B6"/>
    <w:rsid w:val="00987C99"/>
    <w:rsid w:val="00994B55"/>
    <w:rsid w:val="009A3A65"/>
    <w:rsid w:val="009A5006"/>
    <w:rsid w:val="009A7E4F"/>
    <w:rsid w:val="009B05AA"/>
    <w:rsid w:val="009B285C"/>
    <w:rsid w:val="009B4973"/>
    <w:rsid w:val="009C18D0"/>
    <w:rsid w:val="009C5042"/>
    <w:rsid w:val="009D2F16"/>
    <w:rsid w:val="009D397F"/>
    <w:rsid w:val="009F5D59"/>
    <w:rsid w:val="009F738A"/>
    <w:rsid w:val="00A12199"/>
    <w:rsid w:val="00A121E1"/>
    <w:rsid w:val="00A15BDE"/>
    <w:rsid w:val="00A20991"/>
    <w:rsid w:val="00A20A72"/>
    <w:rsid w:val="00A2225A"/>
    <w:rsid w:val="00A222AF"/>
    <w:rsid w:val="00A23901"/>
    <w:rsid w:val="00A24EB6"/>
    <w:rsid w:val="00A336B5"/>
    <w:rsid w:val="00A412D7"/>
    <w:rsid w:val="00A46CB1"/>
    <w:rsid w:val="00A527B8"/>
    <w:rsid w:val="00A54841"/>
    <w:rsid w:val="00A5522F"/>
    <w:rsid w:val="00A6376D"/>
    <w:rsid w:val="00A7140C"/>
    <w:rsid w:val="00A81A84"/>
    <w:rsid w:val="00AA2EE4"/>
    <w:rsid w:val="00AA3C0A"/>
    <w:rsid w:val="00AA7419"/>
    <w:rsid w:val="00AB43AE"/>
    <w:rsid w:val="00AB5EEB"/>
    <w:rsid w:val="00AB60DD"/>
    <w:rsid w:val="00AC1738"/>
    <w:rsid w:val="00AC17EA"/>
    <w:rsid w:val="00AD7EE1"/>
    <w:rsid w:val="00AF3CAE"/>
    <w:rsid w:val="00AF56F3"/>
    <w:rsid w:val="00B00218"/>
    <w:rsid w:val="00B00799"/>
    <w:rsid w:val="00B01603"/>
    <w:rsid w:val="00B10EA5"/>
    <w:rsid w:val="00B119AC"/>
    <w:rsid w:val="00B119E9"/>
    <w:rsid w:val="00B146C2"/>
    <w:rsid w:val="00B15155"/>
    <w:rsid w:val="00B16D02"/>
    <w:rsid w:val="00B17192"/>
    <w:rsid w:val="00B24B66"/>
    <w:rsid w:val="00B30D10"/>
    <w:rsid w:val="00B4786F"/>
    <w:rsid w:val="00B56D52"/>
    <w:rsid w:val="00B72261"/>
    <w:rsid w:val="00B7458D"/>
    <w:rsid w:val="00B76DE6"/>
    <w:rsid w:val="00B80E32"/>
    <w:rsid w:val="00B86149"/>
    <w:rsid w:val="00B87039"/>
    <w:rsid w:val="00B90038"/>
    <w:rsid w:val="00BA3D32"/>
    <w:rsid w:val="00BB13C1"/>
    <w:rsid w:val="00BB1673"/>
    <w:rsid w:val="00BB467A"/>
    <w:rsid w:val="00BD62A4"/>
    <w:rsid w:val="00BE2A53"/>
    <w:rsid w:val="00BE313E"/>
    <w:rsid w:val="00BE643A"/>
    <w:rsid w:val="00BE6B54"/>
    <w:rsid w:val="00BF0B6D"/>
    <w:rsid w:val="00BF73A4"/>
    <w:rsid w:val="00C0166A"/>
    <w:rsid w:val="00C104C6"/>
    <w:rsid w:val="00C13AEC"/>
    <w:rsid w:val="00C23DFC"/>
    <w:rsid w:val="00C2585C"/>
    <w:rsid w:val="00C27D1B"/>
    <w:rsid w:val="00C35805"/>
    <w:rsid w:val="00C46A75"/>
    <w:rsid w:val="00C70E77"/>
    <w:rsid w:val="00C737CC"/>
    <w:rsid w:val="00C74F7E"/>
    <w:rsid w:val="00C77396"/>
    <w:rsid w:val="00C77C2C"/>
    <w:rsid w:val="00C86017"/>
    <w:rsid w:val="00C86CFC"/>
    <w:rsid w:val="00C872FE"/>
    <w:rsid w:val="00C97C5E"/>
    <w:rsid w:val="00CA3175"/>
    <w:rsid w:val="00CA6D0F"/>
    <w:rsid w:val="00CB20EC"/>
    <w:rsid w:val="00CC11E3"/>
    <w:rsid w:val="00CC4822"/>
    <w:rsid w:val="00CC6ED7"/>
    <w:rsid w:val="00CE4468"/>
    <w:rsid w:val="00CE5D54"/>
    <w:rsid w:val="00D00C20"/>
    <w:rsid w:val="00D0730E"/>
    <w:rsid w:val="00D148E5"/>
    <w:rsid w:val="00D16053"/>
    <w:rsid w:val="00D218ED"/>
    <w:rsid w:val="00D22404"/>
    <w:rsid w:val="00D2277D"/>
    <w:rsid w:val="00D23163"/>
    <w:rsid w:val="00D27E4D"/>
    <w:rsid w:val="00D31CB8"/>
    <w:rsid w:val="00D32338"/>
    <w:rsid w:val="00D352D7"/>
    <w:rsid w:val="00D45458"/>
    <w:rsid w:val="00D473D7"/>
    <w:rsid w:val="00D623D2"/>
    <w:rsid w:val="00D63392"/>
    <w:rsid w:val="00D63DA2"/>
    <w:rsid w:val="00D65A5B"/>
    <w:rsid w:val="00D73FDB"/>
    <w:rsid w:val="00D75E9F"/>
    <w:rsid w:val="00D8271E"/>
    <w:rsid w:val="00D92E8A"/>
    <w:rsid w:val="00D94656"/>
    <w:rsid w:val="00D94724"/>
    <w:rsid w:val="00D96777"/>
    <w:rsid w:val="00DA02C6"/>
    <w:rsid w:val="00DA3C38"/>
    <w:rsid w:val="00DA595B"/>
    <w:rsid w:val="00DB058A"/>
    <w:rsid w:val="00DB0740"/>
    <w:rsid w:val="00DB3F0F"/>
    <w:rsid w:val="00DB62C0"/>
    <w:rsid w:val="00DD57D2"/>
    <w:rsid w:val="00DE3714"/>
    <w:rsid w:val="00DE7F6B"/>
    <w:rsid w:val="00DF1E61"/>
    <w:rsid w:val="00DF27B2"/>
    <w:rsid w:val="00DF715C"/>
    <w:rsid w:val="00E016C7"/>
    <w:rsid w:val="00E02C0E"/>
    <w:rsid w:val="00E03D28"/>
    <w:rsid w:val="00E03E96"/>
    <w:rsid w:val="00E21DEA"/>
    <w:rsid w:val="00E2212E"/>
    <w:rsid w:val="00E22CA5"/>
    <w:rsid w:val="00E321B9"/>
    <w:rsid w:val="00E34AE4"/>
    <w:rsid w:val="00E35ECD"/>
    <w:rsid w:val="00E37B20"/>
    <w:rsid w:val="00E52E97"/>
    <w:rsid w:val="00E606F7"/>
    <w:rsid w:val="00E70D81"/>
    <w:rsid w:val="00E71A6E"/>
    <w:rsid w:val="00E7463B"/>
    <w:rsid w:val="00E75185"/>
    <w:rsid w:val="00E76E2A"/>
    <w:rsid w:val="00E9235A"/>
    <w:rsid w:val="00E93A2E"/>
    <w:rsid w:val="00E9752D"/>
    <w:rsid w:val="00EA24E5"/>
    <w:rsid w:val="00EB099E"/>
    <w:rsid w:val="00EB3065"/>
    <w:rsid w:val="00EB34B0"/>
    <w:rsid w:val="00EB4220"/>
    <w:rsid w:val="00EB502D"/>
    <w:rsid w:val="00EB7D80"/>
    <w:rsid w:val="00EC017A"/>
    <w:rsid w:val="00EC1481"/>
    <w:rsid w:val="00EC1B6E"/>
    <w:rsid w:val="00EC3028"/>
    <w:rsid w:val="00ED09BD"/>
    <w:rsid w:val="00ED5AE5"/>
    <w:rsid w:val="00ED6AE1"/>
    <w:rsid w:val="00ED6D45"/>
    <w:rsid w:val="00EE28B5"/>
    <w:rsid w:val="00F153FA"/>
    <w:rsid w:val="00F20D4B"/>
    <w:rsid w:val="00F22BA5"/>
    <w:rsid w:val="00F22DE6"/>
    <w:rsid w:val="00F242AE"/>
    <w:rsid w:val="00F31C2A"/>
    <w:rsid w:val="00F4134D"/>
    <w:rsid w:val="00F42B1D"/>
    <w:rsid w:val="00F42C9B"/>
    <w:rsid w:val="00F4698A"/>
    <w:rsid w:val="00F47A7A"/>
    <w:rsid w:val="00F509E4"/>
    <w:rsid w:val="00F56A7A"/>
    <w:rsid w:val="00F716FA"/>
    <w:rsid w:val="00F71CB6"/>
    <w:rsid w:val="00F7529A"/>
    <w:rsid w:val="00F773FA"/>
    <w:rsid w:val="00F77C9B"/>
    <w:rsid w:val="00F85AC9"/>
    <w:rsid w:val="00F929BF"/>
    <w:rsid w:val="00F96662"/>
    <w:rsid w:val="00FA1A6D"/>
    <w:rsid w:val="00FA584D"/>
    <w:rsid w:val="00FC18B6"/>
    <w:rsid w:val="00FC314E"/>
    <w:rsid w:val="00FF0588"/>
    <w:rsid w:val="00FF0E6C"/>
    <w:rsid w:val="00FF2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56"/>
    <w:pPr>
      <w:spacing w:line="256" w:lineRule="auto"/>
    </w:pPr>
  </w:style>
  <w:style w:type="paragraph" w:styleId="Heading1">
    <w:name w:val="heading 1"/>
    <w:basedOn w:val="Normal"/>
    <w:next w:val="Normal"/>
    <w:link w:val="Heading1Char"/>
    <w:qFormat/>
    <w:rsid w:val="00D94656"/>
    <w:pPr>
      <w:keepNext/>
      <w:spacing w:after="0" w:line="36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305EF4"/>
    <w:pPr>
      <w:keepNext/>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unhideWhenUsed/>
    <w:qFormat/>
    <w:rsid w:val="006054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65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94656"/>
    <w:rPr>
      <w:color w:val="0563C1" w:themeColor="hyperlink"/>
      <w:u w:val="single"/>
    </w:rPr>
  </w:style>
  <w:style w:type="paragraph" w:styleId="BodyText">
    <w:name w:val="Body Text"/>
    <w:basedOn w:val="Normal"/>
    <w:link w:val="BodyTextChar"/>
    <w:unhideWhenUsed/>
    <w:rsid w:val="00D94656"/>
    <w:pPr>
      <w:spacing w:after="0" w:line="240" w:lineRule="auto"/>
      <w:jc w:val="center"/>
    </w:pPr>
    <w:rPr>
      <w:rFonts w:ascii="Times New Roman" w:eastAsia="Times New Roman" w:hAnsi="Times New Roman" w:cs="Times New Roman"/>
      <w:b/>
      <w:bCs/>
      <w:sz w:val="32"/>
      <w:szCs w:val="24"/>
      <w:u w:val="single"/>
    </w:rPr>
  </w:style>
  <w:style w:type="character" w:customStyle="1" w:styleId="BodyTextChar">
    <w:name w:val="Body Text Char"/>
    <w:basedOn w:val="DefaultParagraphFont"/>
    <w:link w:val="BodyText"/>
    <w:rsid w:val="00D94656"/>
    <w:rPr>
      <w:rFonts w:ascii="Times New Roman" w:eastAsia="Times New Roman" w:hAnsi="Times New Roman" w:cs="Times New Roman"/>
      <w:b/>
      <w:bCs/>
      <w:sz w:val="32"/>
      <w:szCs w:val="24"/>
      <w:u w:val="single"/>
    </w:rPr>
  </w:style>
  <w:style w:type="paragraph" w:styleId="BodyText2">
    <w:name w:val="Body Text 2"/>
    <w:basedOn w:val="Normal"/>
    <w:link w:val="BodyText2Char"/>
    <w:semiHidden/>
    <w:unhideWhenUsed/>
    <w:rsid w:val="00D94656"/>
    <w:pPr>
      <w:spacing w:after="0" w:line="48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94656"/>
    <w:rPr>
      <w:rFonts w:ascii="Times New Roman" w:eastAsia="Times New Roman" w:hAnsi="Times New Roman" w:cs="Times New Roman"/>
      <w:sz w:val="24"/>
      <w:szCs w:val="24"/>
    </w:rPr>
  </w:style>
  <w:style w:type="paragraph" w:styleId="ListParagraph">
    <w:name w:val="List Paragraph"/>
    <w:basedOn w:val="Normal"/>
    <w:uiPriority w:val="34"/>
    <w:qFormat/>
    <w:rsid w:val="00D94656"/>
    <w:pPr>
      <w:ind w:left="720"/>
      <w:contextualSpacing/>
    </w:pPr>
  </w:style>
  <w:style w:type="character" w:customStyle="1" w:styleId="highlight2">
    <w:name w:val="highlight2"/>
    <w:basedOn w:val="DefaultParagraphFont"/>
    <w:rsid w:val="00D94656"/>
  </w:style>
  <w:style w:type="character" w:styleId="Strong">
    <w:name w:val="Strong"/>
    <w:basedOn w:val="DefaultParagraphFont"/>
    <w:uiPriority w:val="22"/>
    <w:qFormat/>
    <w:rsid w:val="00D94656"/>
    <w:rPr>
      <w:b/>
      <w:bCs/>
    </w:rPr>
  </w:style>
  <w:style w:type="paragraph" w:styleId="Header">
    <w:name w:val="header"/>
    <w:basedOn w:val="Normal"/>
    <w:link w:val="HeaderChar"/>
    <w:uiPriority w:val="99"/>
    <w:unhideWhenUsed/>
    <w:rsid w:val="00E9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35A"/>
  </w:style>
  <w:style w:type="paragraph" w:styleId="Footer">
    <w:name w:val="footer"/>
    <w:basedOn w:val="Normal"/>
    <w:link w:val="FooterChar"/>
    <w:uiPriority w:val="99"/>
    <w:unhideWhenUsed/>
    <w:rsid w:val="00E9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5A"/>
  </w:style>
  <w:style w:type="paragraph" w:styleId="NormalWeb">
    <w:name w:val="Normal (Web)"/>
    <w:basedOn w:val="Normal"/>
    <w:uiPriority w:val="99"/>
    <w:semiHidden/>
    <w:unhideWhenUsed/>
    <w:rsid w:val="005F30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7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FA"/>
    <w:rPr>
      <w:rFonts w:ascii="Segoe UI" w:hAnsi="Segoe UI" w:cs="Segoe UI"/>
      <w:sz w:val="18"/>
      <w:szCs w:val="18"/>
    </w:rPr>
  </w:style>
  <w:style w:type="character" w:styleId="CommentReference">
    <w:name w:val="annotation reference"/>
    <w:basedOn w:val="DefaultParagraphFont"/>
    <w:uiPriority w:val="99"/>
    <w:semiHidden/>
    <w:unhideWhenUsed/>
    <w:rsid w:val="0060548E"/>
    <w:rPr>
      <w:sz w:val="16"/>
      <w:szCs w:val="16"/>
    </w:rPr>
  </w:style>
  <w:style w:type="paragraph" w:styleId="CommentText">
    <w:name w:val="annotation text"/>
    <w:basedOn w:val="Normal"/>
    <w:link w:val="CommentTextChar"/>
    <w:uiPriority w:val="99"/>
    <w:unhideWhenUsed/>
    <w:rsid w:val="0060548E"/>
    <w:pPr>
      <w:spacing w:line="240" w:lineRule="auto"/>
    </w:pPr>
    <w:rPr>
      <w:sz w:val="20"/>
      <w:szCs w:val="20"/>
    </w:rPr>
  </w:style>
  <w:style w:type="character" w:customStyle="1" w:styleId="CommentTextChar">
    <w:name w:val="Comment Text Char"/>
    <w:basedOn w:val="DefaultParagraphFont"/>
    <w:link w:val="CommentText"/>
    <w:uiPriority w:val="99"/>
    <w:rsid w:val="0060548E"/>
    <w:rPr>
      <w:sz w:val="20"/>
      <w:szCs w:val="20"/>
    </w:rPr>
  </w:style>
  <w:style w:type="paragraph" w:styleId="CommentSubject">
    <w:name w:val="annotation subject"/>
    <w:basedOn w:val="CommentText"/>
    <w:next w:val="CommentText"/>
    <w:link w:val="CommentSubjectChar"/>
    <w:uiPriority w:val="99"/>
    <w:semiHidden/>
    <w:unhideWhenUsed/>
    <w:rsid w:val="0060548E"/>
    <w:rPr>
      <w:b/>
      <w:bCs/>
    </w:rPr>
  </w:style>
  <w:style w:type="character" w:customStyle="1" w:styleId="CommentSubjectChar">
    <w:name w:val="Comment Subject Char"/>
    <w:basedOn w:val="CommentTextChar"/>
    <w:link w:val="CommentSubject"/>
    <w:uiPriority w:val="99"/>
    <w:semiHidden/>
    <w:rsid w:val="0060548E"/>
    <w:rPr>
      <w:b/>
      <w:bCs/>
      <w:sz w:val="20"/>
      <w:szCs w:val="20"/>
    </w:rPr>
  </w:style>
  <w:style w:type="character" w:customStyle="1" w:styleId="Heading4Char">
    <w:name w:val="Heading 4 Char"/>
    <w:basedOn w:val="DefaultParagraphFont"/>
    <w:link w:val="Heading4"/>
    <w:uiPriority w:val="9"/>
    <w:rsid w:val="0060548E"/>
    <w:rPr>
      <w:rFonts w:asciiTheme="majorHAnsi" w:eastAsiaTheme="majorEastAsia" w:hAnsiTheme="majorHAnsi" w:cstheme="majorBidi"/>
      <w:i/>
      <w:iCs/>
      <w:color w:val="2E74B5" w:themeColor="accent1" w:themeShade="BF"/>
    </w:rPr>
  </w:style>
  <w:style w:type="character" w:customStyle="1" w:styleId="reference2">
    <w:name w:val="reference2"/>
    <w:basedOn w:val="DefaultParagraphFont"/>
    <w:rsid w:val="003A062F"/>
  </w:style>
  <w:style w:type="character" w:customStyle="1" w:styleId="refseriestitle3">
    <w:name w:val="refseriestitle3"/>
    <w:basedOn w:val="DefaultParagraphFont"/>
    <w:rsid w:val="003A062F"/>
    <w:rPr>
      <w:i/>
      <w:iCs/>
    </w:rPr>
  </w:style>
  <w:style w:type="paragraph" w:styleId="Revision">
    <w:name w:val="Revision"/>
    <w:hidden/>
    <w:uiPriority w:val="99"/>
    <w:semiHidden/>
    <w:rsid w:val="008A72F6"/>
    <w:pPr>
      <w:spacing w:after="0" w:line="240" w:lineRule="auto"/>
    </w:pPr>
  </w:style>
  <w:style w:type="character" w:customStyle="1" w:styleId="Heading3Char">
    <w:name w:val="Heading 3 Char"/>
    <w:basedOn w:val="DefaultParagraphFont"/>
    <w:link w:val="Heading3"/>
    <w:rsid w:val="00305EF4"/>
    <w:rPr>
      <w:rFonts w:ascii="Cambria" w:eastAsia="Times New Roman" w:hAnsi="Cambria" w:cs="Times New Roman"/>
      <w:b/>
      <w:bCs/>
      <w:sz w:val="26"/>
      <w:szCs w:val="26"/>
      <w:lang w:val="en-US"/>
    </w:rPr>
  </w:style>
  <w:style w:type="table" w:styleId="TableGrid">
    <w:name w:val="Table Grid"/>
    <w:basedOn w:val="TableNormal"/>
    <w:uiPriority w:val="39"/>
    <w:rsid w:val="008F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5D7576"/>
  </w:style>
  <w:style w:type="character" w:customStyle="1" w:styleId="jrnl">
    <w:name w:val="jrnl"/>
    <w:basedOn w:val="DefaultParagraphFont"/>
    <w:rsid w:val="00372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56"/>
    <w:pPr>
      <w:spacing w:line="256" w:lineRule="auto"/>
    </w:pPr>
  </w:style>
  <w:style w:type="paragraph" w:styleId="Heading1">
    <w:name w:val="heading 1"/>
    <w:basedOn w:val="Normal"/>
    <w:next w:val="Normal"/>
    <w:link w:val="Heading1Char"/>
    <w:qFormat/>
    <w:rsid w:val="00D94656"/>
    <w:pPr>
      <w:keepNext/>
      <w:spacing w:after="0" w:line="36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305EF4"/>
    <w:pPr>
      <w:keepNext/>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unhideWhenUsed/>
    <w:qFormat/>
    <w:rsid w:val="006054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65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94656"/>
    <w:rPr>
      <w:color w:val="0563C1" w:themeColor="hyperlink"/>
      <w:u w:val="single"/>
    </w:rPr>
  </w:style>
  <w:style w:type="paragraph" w:styleId="BodyText">
    <w:name w:val="Body Text"/>
    <w:basedOn w:val="Normal"/>
    <w:link w:val="BodyTextChar"/>
    <w:unhideWhenUsed/>
    <w:rsid w:val="00D94656"/>
    <w:pPr>
      <w:spacing w:after="0" w:line="240" w:lineRule="auto"/>
      <w:jc w:val="center"/>
    </w:pPr>
    <w:rPr>
      <w:rFonts w:ascii="Times New Roman" w:eastAsia="Times New Roman" w:hAnsi="Times New Roman" w:cs="Times New Roman"/>
      <w:b/>
      <w:bCs/>
      <w:sz w:val="32"/>
      <w:szCs w:val="24"/>
      <w:u w:val="single"/>
    </w:rPr>
  </w:style>
  <w:style w:type="character" w:customStyle="1" w:styleId="BodyTextChar">
    <w:name w:val="Body Text Char"/>
    <w:basedOn w:val="DefaultParagraphFont"/>
    <w:link w:val="BodyText"/>
    <w:rsid w:val="00D94656"/>
    <w:rPr>
      <w:rFonts w:ascii="Times New Roman" w:eastAsia="Times New Roman" w:hAnsi="Times New Roman" w:cs="Times New Roman"/>
      <w:b/>
      <w:bCs/>
      <w:sz w:val="32"/>
      <w:szCs w:val="24"/>
      <w:u w:val="single"/>
    </w:rPr>
  </w:style>
  <w:style w:type="paragraph" w:styleId="BodyText2">
    <w:name w:val="Body Text 2"/>
    <w:basedOn w:val="Normal"/>
    <w:link w:val="BodyText2Char"/>
    <w:semiHidden/>
    <w:unhideWhenUsed/>
    <w:rsid w:val="00D94656"/>
    <w:pPr>
      <w:spacing w:after="0" w:line="48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94656"/>
    <w:rPr>
      <w:rFonts w:ascii="Times New Roman" w:eastAsia="Times New Roman" w:hAnsi="Times New Roman" w:cs="Times New Roman"/>
      <w:sz w:val="24"/>
      <w:szCs w:val="24"/>
    </w:rPr>
  </w:style>
  <w:style w:type="paragraph" w:styleId="ListParagraph">
    <w:name w:val="List Paragraph"/>
    <w:basedOn w:val="Normal"/>
    <w:uiPriority w:val="34"/>
    <w:qFormat/>
    <w:rsid w:val="00D94656"/>
    <w:pPr>
      <w:ind w:left="720"/>
      <w:contextualSpacing/>
    </w:pPr>
  </w:style>
  <w:style w:type="character" w:customStyle="1" w:styleId="highlight2">
    <w:name w:val="highlight2"/>
    <w:basedOn w:val="DefaultParagraphFont"/>
    <w:rsid w:val="00D94656"/>
  </w:style>
  <w:style w:type="character" w:styleId="Strong">
    <w:name w:val="Strong"/>
    <w:basedOn w:val="DefaultParagraphFont"/>
    <w:uiPriority w:val="22"/>
    <w:qFormat/>
    <w:rsid w:val="00D94656"/>
    <w:rPr>
      <w:b/>
      <w:bCs/>
    </w:rPr>
  </w:style>
  <w:style w:type="paragraph" w:styleId="Header">
    <w:name w:val="header"/>
    <w:basedOn w:val="Normal"/>
    <w:link w:val="HeaderChar"/>
    <w:uiPriority w:val="99"/>
    <w:unhideWhenUsed/>
    <w:rsid w:val="00E9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35A"/>
  </w:style>
  <w:style w:type="paragraph" w:styleId="Footer">
    <w:name w:val="footer"/>
    <w:basedOn w:val="Normal"/>
    <w:link w:val="FooterChar"/>
    <w:uiPriority w:val="99"/>
    <w:unhideWhenUsed/>
    <w:rsid w:val="00E9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5A"/>
  </w:style>
  <w:style w:type="paragraph" w:styleId="NormalWeb">
    <w:name w:val="Normal (Web)"/>
    <w:basedOn w:val="Normal"/>
    <w:uiPriority w:val="99"/>
    <w:semiHidden/>
    <w:unhideWhenUsed/>
    <w:rsid w:val="005F30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7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FA"/>
    <w:rPr>
      <w:rFonts w:ascii="Segoe UI" w:hAnsi="Segoe UI" w:cs="Segoe UI"/>
      <w:sz w:val="18"/>
      <w:szCs w:val="18"/>
    </w:rPr>
  </w:style>
  <w:style w:type="character" w:styleId="CommentReference">
    <w:name w:val="annotation reference"/>
    <w:basedOn w:val="DefaultParagraphFont"/>
    <w:uiPriority w:val="99"/>
    <w:semiHidden/>
    <w:unhideWhenUsed/>
    <w:rsid w:val="0060548E"/>
    <w:rPr>
      <w:sz w:val="16"/>
      <w:szCs w:val="16"/>
    </w:rPr>
  </w:style>
  <w:style w:type="paragraph" w:styleId="CommentText">
    <w:name w:val="annotation text"/>
    <w:basedOn w:val="Normal"/>
    <w:link w:val="CommentTextChar"/>
    <w:uiPriority w:val="99"/>
    <w:unhideWhenUsed/>
    <w:rsid w:val="0060548E"/>
    <w:pPr>
      <w:spacing w:line="240" w:lineRule="auto"/>
    </w:pPr>
    <w:rPr>
      <w:sz w:val="20"/>
      <w:szCs w:val="20"/>
    </w:rPr>
  </w:style>
  <w:style w:type="character" w:customStyle="1" w:styleId="CommentTextChar">
    <w:name w:val="Comment Text Char"/>
    <w:basedOn w:val="DefaultParagraphFont"/>
    <w:link w:val="CommentText"/>
    <w:uiPriority w:val="99"/>
    <w:rsid w:val="0060548E"/>
    <w:rPr>
      <w:sz w:val="20"/>
      <w:szCs w:val="20"/>
    </w:rPr>
  </w:style>
  <w:style w:type="paragraph" w:styleId="CommentSubject">
    <w:name w:val="annotation subject"/>
    <w:basedOn w:val="CommentText"/>
    <w:next w:val="CommentText"/>
    <w:link w:val="CommentSubjectChar"/>
    <w:uiPriority w:val="99"/>
    <w:semiHidden/>
    <w:unhideWhenUsed/>
    <w:rsid w:val="0060548E"/>
    <w:rPr>
      <w:b/>
      <w:bCs/>
    </w:rPr>
  </w:style>
  <w:style w:type="character" w:customStyle="1" w:styleId="CommentSubjectChar">
    <w:name w:val="Comment Subject Char"/>
    <w:basedOn w:val="CommentTextChar"/>
    <w:link w:val="CommentSubject"/>
    <w:uiPriority w:val="99"/>
    <w:semiHidden/>
    <w:rsid w:val="0060548E"/>
    <w:rPr>
      <w:b/>
      <w:bCs/>
      <w:sz w:val="20"/>
      <w:szCs w:val="20"/>
    </w:rPr>
  </w:style>
  <w:style w:type="character" w:customStyle="1" w:styleId="Heading4Char">
    <w:name w:val="Heading 4 Char"/>
    <w:basedOn w:val="DefaultParagraphFont"/>
    <w:link w:val="Heading4"/>
    <w:uiPriority w:val="9"/>
    <w:rsid w:val="0060548E"/>
    <w:rPr>
      <w:rFonts w:asciiTheme="majorHAnsi" w:eastAsiaTheme="majorEastAsia" w:hAnsiTheme="majorHAnsi" w:cstheme="majorBidi"/>
      <w:i/>
      <w:iCs/>
      <w:color w:val="2E74B5" w:themeColor="accent1" w:themeShade="BF"/>
    </w:rPr>
  </w:style>
  <w:style w:type="character" w:customStyle="1" w:styleId="reference2">
    <w:name w:val="reference2"/>
    <w:basedOn w:val="DefaultParagraphFont"/>
    <w:rsid w:val="003A062F"/>
  </w:style>
  <w:style w:type="character" w:customStyle="1" w:styleId="refseriestitle3">
    <w:name w:val="refseriestitle3"/>
    <w:basedOn w:val="DefaultParagraphFont"/>
    <w:rsid w:val="003A062F"/>
    <w:rPr>
      <w:i/>
      <w:iCs/>
    </w:rPr>
  </w:style>
  <w:style w:type="paragraph" w:styleId="Revision">
    <w:name w:val="Revision"/>
    <w:hidden/>
    <w:uiPriority w:val="99"/>
    <w:semiHidden/>
    <w:rsid w:val="008A72F6"/>
    <w:pPr>
      <w:spacing w:after="0" w:line="240" w:lineRule="auto"/>
    </w:pPr>
  </w:style>
  <w:style w:type="character" w:customStyle="1" w:styleId="Heading3Char">
    <w:name w:val="Heading 3 Char"/>
    <w:basedOn w:val="DefaultParagraphFont"/>
    <w:link w:val="Heading3"/>
    <w:rsid w:val="00305EF4"/>
    <w:rPr>
      <w:rFonts w:ascii="Cambria" w:eastAsia="Times New Roman" w:hAnsi="Cambria" w:cs="Times New Roman"/>
      <w:b/>
      <w:bCs/>
      <w:sz w:val="26"/>
      <w:szCs w:val="26"/>
      <w:lang w:val="en-US"/>
    </w:rPr>
  </w:style>
  <w:style w:type="table" w:styleId="TableGrid">
    <w:name w:val="Table Grid"/>
    <w:basedOn w:val="TableNormal"/>
    <w:uiPriority w:val="39"/>
    <w:rsid w:val="008F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5D7576"/>
  </w:style>
  <w:style w:type="character" w:customStyle="1" w:styleId="jrnl">
    <w:name w:val="jrnl"/>
    <w:basedOn w:val="DefaultParagraphFont"/>
    <w:rsid w:val="0037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4538">
      <w:bodyDiv w:val="1"/>
      <w:marLeft w:val="0"/>
      <w:marRight w:val="0"/>
      <w:marTop w:val="0"/>
      <w:marBottom w:val="0"/>
      <w:divBdr>
        <w:top w:val="none" w:sz="0" w:space="0" w:color="auto"/>
        <w:left w:val="none" w:sz="0" w:space="0" w:color="auto"/>
        <w:bottom w:val="none" w:sz="0" w:space="0" w:color="auto"/>
        <w:right w:val="none" w:sz="0" w:space="0" w:color="auto"/>
      </w:divBdr>
    </w:div>
    <w:div w:id="222176088">
      <w:bodyDiv w:val="1"/>
      <w:marLeft w:val="0"/>
      <w:marRight w:val="0"/>
      <w:marTop w:val="0"/>
      <w:marBottom w:val="0"/>
      <w:divBdr>
        <w:top w:val="none" w:sz="0" w:space="0" w:color="auto"/>
        <w:left w:val="none" w:sz="0" w:space="0" w:color="auto"/>
        <w:bottom w:val="none" w:sz="0" w:space="0" w:color="auto"/>
        <w:right w:val="none" w:sz="0" w:space="0" w:color="auto"/>
      </w:divBdr>
      <w:divsChild>
        <w:div w:id="1589849792">
          <w:marLeft w:val="0"/>
          <w:marRight w:val="1"/>
          <w:marTop w:val="0"/>
          <w:marBottom w:val="0"/>
          <w:divBdr>
            <w:top w:val="none" w:sz="0" w:space="0" w:color="auto"/>
            <w:left w:val="none" w:sz="0" w:space="0" w:color="auto"/>
            <w:bottom w:val="none" w:sz="0" w:space="0" w:color="auto"/>
            <w:right w:val="none" w:sz="0" w:space="0" w:color="auto"/>
          </w:divBdr>
          <w:divsChild>
            <w:div w:id="1753351251">
              <w:marLeft w:val="0"/>
              <w:marRight w:val="0"/>
              <w:marTop w:val="0"/>
              <w:marBottom w:val="0"/>
              <w:divBdr>
                <w:top w:val="none" w:sz="0" w:space="0" w:color="auto"/>
                <w:left w:val="none" w:sz="0" w:space="0" w:color="auto"/>
                <w:bottom w:val="none" w:sz="0" w:space="0" w:color="auto"/>
                <w:right w:val="none" w:sz="0" w:space="0" w:color="auto"/>
              </w:divBdr>
              <w:divsChild>
                <w:div w:id="455102796">
                  <w:marLeft w:val="0"/>
                  <w:marRight w:val="1"/>
                  <w:marTop w:val="0"/>
                  <w:marBottom w:val="0"/>
                  <w:divBdr>
                    <w:top w:val="none" w:sz="0" w:space="0" w:color="auto"/>
                    <w:left w:val="none" w:sz="0" w:space="0" w:color="auto"/>
                    <w:bottom w:val="none" w:sz="0" w:space="0" w:color="auto"/>
                    <w:right w:val="none" w:sz="0" w:space="0" w:color="auto"/>
                  </w:divBdr>
                  <w:divsChild>
                    <w:div w:id="512958380">
                      <w:marLeft w:val="0"/>
                      <w:marRight w:val="0"/>
                      <w:marTop w:val="0"/>
                      <w:marBottom w:val="0"/>
                      <w:divBdr>
                        <w:top w:val="none" w:sz="0" w:space="0" w:color="auto"/>
                        <w:left w:val="none" w:sz="0" w:space="0" w:color="auto"/>
                        <w:bottom w:val="none" w:sz="0" w:space="0" w:color="auto"/>
                        <w:right w:val="none" w:sz="0" w:space="0" w:color="auto"/>
                      </w:divBdr>
                      <w:divsChild>
                        <w:div w:id="722365755">
                          <w:marLeft w:val="0"/>
                          <w:marRight w:val="0"/>
                          <w:marTop w:val="0"/>
                          <w:marBottom w:val="0"/>
                          <w:divBdr>
                            <w:top w:val="none" w:sz="0" w:space="0" w:color="auto"/>
                            <w:left w:val="none" w:sz="0" w:space="0" w:color="auto"/>
                            <w:bottom w:val="none" w:sz="0" w:space="0" w:color="auto"/>
                            <w:right w:val="none" w:sz="0" w:space="0" w:color="auto"/>
                          </w:divBdr>
                          <w:divsChild>
                            <w:div w:id="918759551">
                              <w:marLeft w:val="0"/>
                              <w:marRight w:val="0"/>
                              <w:marTop w:val="120"/>
                              <w:marBottom w:val="360"/>
                              <w:divBdr>
                                <w:top w:val="none" w:sz="0" w:space="0" w:color="auto"/>
                                <w:left w:val="none" w:sz="0" w:space="0" w:color="auto"/>
                                <w:bottom w:val="none" w:sz="0" w:space="0" w:color="auto"/>
                                <w:right w:val="none" w:sz="0" w:space="0" w:color="auto"/>
                              </w:divBdr>
                              <w:divsChild>
                                <w:div w:id="600383588">
                                  <w:marLeft w:val="0"/>
                                  <w:marRight w:val="0"/>
                                  <w:marTop w:val="0"/>
                                  <w:marBottom w:val="0"/>
                                  <w:divBdr>
                                    <w:top w:val="none" w:sz="0" w:space="0" w:color="auto"/>
                                    <w:left w:val="none" w:sz="0" w:space="0" w:color="auto"/>
                                    <w:bottom w:val="none" w:sz="0" w:space="0" w:color="auto"/>
                                    <w:right w:val="none" w:sz="0" w:space="0" w:color="auto"/>
                                  </w:divBdr>
                                </w:div>
                                <w:div w:id="10057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575205">
      <w:bodyDiv w:val="1"/>
      <w:marLeft w:val="0"/>
      <w:marRight w:val="0"/>
      <w:marTop w:val="0"/>
      <w:marBottom w:val="0"/>
      <w:divBdr>
        <w:top w:val="none" w:sz="0" w:space="0" w:color="auto"/>
        <w:left w:val="none" w:sz="0" w:space="0" w:color="auto"/>
        <w:bottom w:val="none" w:sz="0" w:space="0" w:color="auto"/>
        <w:right w:val="none" w:sz="0" w:space="0" w:color="auto"/>
      </w:divBdr>
    </w:div>
    <w:div w:id="812066396">
      <w:bodyDiv w:val="1"/>
      <w:marLeft w:val="0"/>
      <w:marRight w:val="0"/>
      <w:marTop w:val="0"/>
      <w:marBottom w:val="0"/>
      <w:divBdr>
        <w:top w:val="none" w:sz="0" w:space="0" w:color="auto"/>
        <w:left w:val="none" w:sz="0" w:space="0" w:color="auto"/>
        <w:bottom w:val="none" w:sz="0" w:space="0" w:color="auto"/>
        <w:right w:val="none" w:sz="0" w:space="0" w:color="auto"/>
      </w:divBdr>
      <w:divsChild>
        <w:div w:id="283006950">
          <w:marLeft w:val="0"/>
          <w:marRight w:val="1"/>
          <w:marTop w:val="0"/>
          <w:marBottom w:val="0"/>
          <w:divBdr>
            <w:top w:val="none" w:sz="0" w:space="0" w:color="auto"/>
            <w:left w:val="none" w:sz="0" w:space="0" w:color="auto"/>
            <w:bottom w:val="none" w:sz="0" w:space="0" w:color="auto"/>
            <w:right w:val="none" w:sz="0" w:space="0" w:color="auto"/>
          </w:divBdr>
          <w:divsChild>
            <w:div w:id="1789666567">
              <w:marLeft w:val="0"/>
              <w:marRight w:val="0"/>
              <w:marTop w:val="0"/>
              <w:marBottom w:val="0"/>
              <w:divBdr>
                <w:top w:val="none" w:sz="0" w:space="0" w:color="auto"/>
                <w:left w:val="none" w:sz="0" w:space="0" w:color="auto"/>
                <w:bottom w:val="none" w:sz="0" w:space="0" w:color="auto"/>
                <w:right w:val="none" w:sz="0" w:space="0" w:color="auto"/>
              </w:divBdr>
              <w:divsChild>
                <w:div w:id="1566719567">
                  <w:marLeft w:val="0"/>
                  <w:marRight w:val="1"/>
                  <w:marTop w:val="0"/>
                  <w:marBottom w:val="0"/>
                  <w:divBdr>
                    <w:top w:val="none" w:sz="0" w:space="0" w:color="auto"/>
                    <w:left w:val="none" w:sz="0" w:space="0" w:color="auto"/>
                    <w:bottom w:val="none" w:sz="0" w:space="0" w:color="auto"/>
                    <w:right w:val="none" w:sz="0" w:space="0" w:color="auto"/>
                  </w:divBdr>
                  <w:divsChild>
                    <w:div w:id="1019232983">
                      <w:marLeft w:val="0"/>
                      <w:marRight w:val="0"/>
                      <w:marTop w:val="0"/>
                      <w:marBottom w:val="0"/>
                      <w:divBdr>
                        <w:top w:val="none" w:sz="0" w:space="0" w:color="auto"/>
                        <w:left w:val="none" w:sz="0" w:space="0" w:color="auto"/>
                        <w:bottom w:val="none" w:sz="0" w:space="0" w:color="auto"/>
                        <w:right w:val="none" w:sz="0" w:space="0" w:color="auto"/>
                      </w:divBdr>
                      <w:divsChild>
                        <w:div w:id="134379656">
                          <w:marLeft w:val="0"/>
                          <w:marRight w:val="0"/>
                          <w:marTop w:val="0"/>
                          <w:marBottom w:val="0"/>
                          <w:divBdr>
                            <w:top w:val="none" w:sz="0" w:space="0" w:color="auto"/>
                            <w:left w:val="none" w:sz="0" w:space="0" w:color="auto"/>
                            <w:bottom w:val="none" w:sz="0" w:space="0" w:color="auto"/>
                            <w:right w:val="none" w:sz="0" w:space="0" w:color="auto"/>
                          </w:divBdr>
                          <w:divsChild>
                            <w:div w:id="323049114">
                              <w:marLeft w:val="0"/>
                              <w:marRight w:val="0"/>
                              <w:marTop w:val="45"/>
                              <w:marBottom w:val="0"/>
                              <w:divBdr>
                                <w:top w:val="single" w:sz="6" w:space="2" w:color="CCCCCC"/>
                                <w:left w:val="single" w:sz="6" w:space="2" w:color="CCCCCC"/>
                                <w:bottom w:val="single" w:sz="6" w:space="2" w:color="CCCCCC"/>
                                <w:right w:val="single" w:sz="6" w:space="2" w:color="CCCCCC"/>
                              </w:divBdr>
                              <w:divsChild>
                                <w:div w:id="14116323">
                                  <w:marLeft w:val="0"/>
                                  <w:marRight w:val="0"/>
                                  <w:marTop w:val="0"/>
                                  <w:marBottom w:val="0"/>
                                  <w:divBdr>
                                    <w:top w:val="none" w:sz="0" w:space="0" w:color="auto"/>
                                    <w:left w:val="none" w:sz="0" w:space="0" w:color="auto"/>
                                    <w:bottom w:val="none" w:sz="0" w:space="0" w:color="auto"/>
                                    <w:right w:val="none" w:sz="0" w:space="0" w:color="auto"/>
                                  </w:divBdr>
                                </w:div>
                                <w:div w:id="200093709">
                                  <w:marLeft w:val="0"/>
                                  <w:marRight w:val="0"/>
                                  <w:marTop w:val="0"/>
                                  <w:marBottom w:val="0"/>
                                  <w:divBdr>
                                    <w:top w:val="none" w:sz="0" w:space="0" w:color="auto"/>
                                    <w:left w:val="none" w:sz="0" w:space="0" w:color="auto"/>
                                    <w:bottom w:val="none" w:sz="0" w:space="0" w:color="auto"/>
                                    <w:right w:val="none" w:sz="0" w:space="0" w:color="auto"/>
                                  </w:divBdr>
                                </w:div>
                                <w:div w:id="678167023">
                                  <w:marLeft w:val="0"/>
                                  <w:marRight w:val="0"/>
                                  <w:marTop w:val="0"/>
                                  <w:marBottom w:val="0"/>
                                  <w:divBdr>
                                    <w:top w:val="none" w:sz="0" w:space="0" w:color="auto"/>
                                    <w:left w:val="none" w:sz="0" w:space="0" w:color="auto"/>
                                    <w:bottom w:val="none" w:sz="0" w:space="0" w:color="auto"/>
                                    <w:right w:val="none" w:sz="0" w:space="0" w:color="auto"/>
                                  </w:divBdr>
                                </w:div>
                                <w:div w:id="722562326">
                                  <w:marLeft w:val="0"/>
                                  <w:marRight w:val="0"/>
                                  <w:marTop w:val="0"/>
                                  <w:marBottom w:val="0"/>
                                  <w:divBdr>
                                    <w:top w:val="none" w:sz="0" w:space="0" w:color="auto"/>
                                    <w:left w:val="none" w:sz="0" w:space="0" w:color="auto"/>
                                    <w:bottom w:val="none" w:sz="0" w:space="0" w:color="auto"/>
                                    <w:right w:val="none" w:sz="0" w:space="0" w:color="auto"/>
                                  </w:divBdr>
                                </w:div>
                                <w:div w:id="884685168">
                                  <w:marLeft w:val="0"/>
                                  <w:marRight w:val="0"/>
                                  <w:marTop w:val="0"/>
                                  <w:marBottom w:val="0"/>
                                  <w:divBdr>
                                    <w:top w:val="none" w:sz="0" w:space="0" w:color="auto"/>
                                    <w:left w:val="none" w:sz="0" w:space="0" w:color="auto"/>
                                    <w:bottom w:val="none" w:sz="0" w:space="0" w:color="auto"/>
                                    <w:right w:val="none" w:sz="0" w:space="0" w:color="auto"/>
                                  </w:divBdr>
                                  <w:divsChild>
                                    <w:div w:id="55861166">
                                      <w:marLeft w:val="0"/>
                                      <w:marRight w:val="0"/>
                                      <w:marTop w:val="0"/>
                                      <w:marBottom w:val="0"/>
                                      <w:divBdr>
                                        <w:top w:val="none" w:sz="0" w:space="0" w:color="auto"/>
                                        <w:left w:val="none" w:sz="0" w:space="0" w:color="auto"/>
                                        <w:bottom w:val="none" w:sz="0" w:space="0" w:color="auto"/>
                                        <w:right w:val="none" w:sz="0" w:space="0" w:color="auto"/>
                                      </w:divBdr>
                                    </w:div>
                                  </w:divsChild>
                                </w:div>
                                <w:div w:id="1190798305">
                                  <w:marLeft w:val="0"/>
                                  <w:marRight w:val="0"/>
                                  <w:marTop w:val="0"/>
                                  <w:marBottom w:val="0"/>
                                  <w:divBdr>
                                    <w:top w:val="none" w:sz="0" w:space="0" w:color="auto"/>
                                    <w:left w:val="none" w:sz="0" w:space="0" w:color="auto"/>
                                    <w:bottom w:val="none" w:sz="0" w:space="0" w:color="auto"/>
                                    <w:right w:val="none" w:sz="0" w:space="0" w:color="auto"/>
                                  </w:divBdr>
                                </w:div>
                                <w:div w:id="1826238441">
                                  <w:marLeft w:val="0"/>
                                  <w:marRight w:val="0"/>
                                  <w:marTop w:val="0"/>
                                  <w:marBottom w:val="0"/>
                                  <w:divBdr>
                                    <w:top w:val="none" w:sz="0" w:space="0" w:color="auto"/>
                                    <w:left w:val="none" w:sz="0" w:space="0" w:color="auto"/>
                                    <w:bottom w:val="none" w:sz="0" w:space="0" w:color="auto"/>
                                    <w:right w:val="none" w:sz="0" w:space="0" w:color="auto"/>
                                  </w:divBdr>
                                </w:div>
                              </w:divsChild>
                            </w:div>
                            <w:div w:id="1035733846">
                              <w:marLeft w:val="240"/>
                              <w:marRight w:val="0"/>
                              <w:marTop w:val="0"/>
                              <w:marBottom w:val="0"/>
                              <w:divBdr>
                                <w:top w:val="none" w:sz="0" w:space="0" w:color="auto"/>
                                <w:left w:val="none" w:sz="0" w:space="0" w:color="auto"/>
                                <w:bottom w:val="none" w:sz="0" w:space="0" w:color="auto"/>
                                <w:right w:val="none" w:sz="0" w:space="0" w:color="auto"/>
                              </w:divBdr>
                            </w:div>
                            <w:div w:id="2081125384">
                              <w:marLeft w:val="0"/>
                              <w:marRight w:val="0"/>
                              <w:marTop w:val="0"/>
                              <w:marBottom w:val="0"/>
                              <w:divBdr>
                                <w:top w:val="none" w:sz="0" w:space="0" w:color="auto"/>
                                <w:left w:val="none" w:sz="0" w:space="0" w:color="auto"/>
                                <w:bottom w:val="none" w:sz="0" w:space="0" w:color="auto"/>
                                <w:right w:val="none" w:sz="0" w:space="0" w:color="auto"/>
                              </w:divBdr>
                            </w:div>
                          </w:divsChild>
                        </w:div>
                        <w:div w:id="763452113">
                          <w:marLeft w:val="0"/>
                          <w:marRight w:val="0"/>
                          <w:marTop w:val="0"/>
                          <w:marBottom w:val="0"/>
                          <w:divBdr>
                            <w:top w:val="none" w:sz="0" w:space="0" w:color="auto"/>
                            <w:left w:val="none" w:sz="0" w:space="0" w:color="auto"/>
                            <w:bottom w:val="none" w:sz="0" w:space="0" w:color="auto"/>
                            <w:right w:val="none" w:sz="0" w:space="0" w:color="auto"/>
                          </w:divBdr>
                          <w:divsChild>
                            <w:div w:id="688143158">
                              <w:marLeft w:val="0"/>
                              <w:marRight w:val="0"/>
                              <w:marTop w:val="0"/>
                              <w:marBottom w:val="0"/>
                              <w:divBdr>
                                <w:top w:val="none" w:sz="0" w:space="0" w:color="auto"/>
                                <w:left w:val="none" w:sz="0" w:space="0" w:color="auto"/>
                                <w:bottom w:val="none" w:sz="0" w:space="0" w:color="auto"/>
                                <w:right w:val="none" w:sz="0" w:space="0" w:color="auto"/>
                              </w:divBdr>
                            </w:div>
                          </w:divsChild>
                        </w:div>
                        <w:div w:id="1111818508">
                          <w:marLeft w:val="0"/>
                          <w:marRight w:val="0"/>
                          <w:marTop w:val="0"/>
                          <w:marBottom w:val="0"/>
                          <w:divBdr>
                            <w:top w:val="none" w:sz="0" w:space="0" w:color="auto"/>
                            <w:left w:val="none" w:sz="0" w:space="0" w:color="auto"/>
                            <w:bottom w:val="none" w:sz="0" w:space="0" w:color="auto"/>
                            <w:right w:val="none" w:sz="0" w:space="0" w:color="auto"/>
                          </w:divBdr>
                          <w:divsChild>
                            <w:div w:id="1501968032">
                              <w:marLeft w:val="0"/>
                              <w:marRight w:val="0"/>
                              <w:marTop w:val="120"/>
                              <w:marBottom w:val="360"/>
                              <w:divBdr>
                                <w:top w:val="none" w:sz="0" w:space="0" w:color="auto"/>
                                <w:left w:val="none" w:sz="0" w:space="0" w:color="auto"/>
                                <w:bottom w:val="none" w:sz="0" w:space="0" w:color="auto"/>
                                <w:right w:val="none" w:sz="0" w:space="0" w:color="auto"/>
                              </w:divBdr>
                              <w:divsChild>
                                <w:div w:id="873617667">
                                  <w:marLeft w:val="0"/>
                                  <w:marRight w:val="0"/>
                                  <w:marTop w:val="0"/>
                                  <w:marBottom w:val="0"/>
                                  <w:divBdr>
                                    <w:top w:val="none" w:sz="0" w:space="0" w:color="auto"/>
                                    <w:left w:val="none" w:sz="0" w:space="0" w:color="auto"/>
                                    <w:bottom w:val="none" w:sz="0" w:space="0" w:color="auto"/>
                                    <w:right w:val="none" w:sz="0" w:space="0" w:color="auto"/>
                                  </w:divBdr>
                                </w:div>
                                <w:div w:id="948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725675">
      <w:bodyDiv w:val="1"/>
      <w:marLeft w:val="0"/>
      <w:marRight w:val="0"/>
      <w:marTop w:val="0"/>
      <w:marBottom w:val="0"/>
      <w:divBdr>
        <w:top w:val="none" w:sz="0" w:space="0" w:color="auto"/>
        <w:left w:val="none" w:sz="0" w:space="0" w:color="auto"/>
        <w:bottom w:val="none" w:sz="0" w:space="0" w:color="auto"/>
        <w:right w:val="none" w:sz="0" w:space="0" w:color="auto"/>
      </w:divBdr>
    </w:div>
    <w:div w:id="1495219813">
      <w:bodyDiv w:val="1"/>
      <w:marLeft w:val="0"/>
      <w:marRight w:val="0"/>
      <w:marTop w:val="0"/>
      <w:marBottom w:val="0"/>
      <w:divBdr>
        <w:top w:val="none" w:sz="0" w:space="0" w:color="auto"/>
        <w:left w:val="none" w:sz="0" w:space="0" w:color="auto"/>
        <w:bottom w:val="none" w:sz="0" w:space="0" w:color="auto"/>
        <w:right w:val="none" w:sz="0" w:space="0" w:color="auto"/>
      </w:divBdr>
    </w:div>
    <w:div w:id="1873228950">
      <w:bodyDiv w:val="1"/>
      <w:marLeft w:val="0"/>
      <w:marRight w:val="0"/>
      <w:marTop w:val="0"/>
      <w:marBottom w:val="0"/>
      <w:divBdr>
        <w:top w:val="none" w:sz="0" w:space="0" w:color="auto"/>
        <w:left w:val="none" w:sz="0" w:space="0" w:color="auto"/>
        <w:bottom w:val="none" w:sz="0" w:space="0" w:color="auto"/>
        <w:right w:val="none" w:sz="0" w:space="0" w:color="auto"/>
      </w:divBdr>
    </w:div>
    <w:div w:id="1881287209">
      <w:bodyDiv w:val="1"/>
      <w:marLeft w:val="0"/>
      <w:marRight w:val="0"/>
      <w:marTop w:val="0"/>
      <w:marBottom w:val="0"/>
      <w:divBdr>
        <w:top w:val="none" w:sz="0" w:space="0" w:color="auto"/>
        <w:left w:val="none" w:sz="0" w:space="0" w:color="auto"/>
        <w:bottom w:val="none" w:sz="0" w:space="0" w:color="auto"/>
        <w:right w:val="none" w:sz="0" w:space="0" w:color="auto"/>
      </w:divBdr>
      <w:divsChild>
        <w:div w:id="1533960422">
          <w:marLeft w:val="0"/>
          <w:marRight w:val="0"/>
          <w:marTop w:val="0"/>
          <w:marBottom w:val="0"/>
          <w:divBdr>
            <w:top w:val="none" w:sz="0" w:space="0" w:color="auto"/>
            <w:left w:val="none" w:sz="0" w:space="0" w:color="auto"/>
            <w:bottom w:val="none" w:sz="0" w:space="0" w:color="auto"/>
            <w:right w:val="none" w:sz="0" w:space="0" w:color="auto"/>
          </w:divBdr>
          <w:divsChild>
            <w:div w:id="174190682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56910837">
                  <w:marLeft w:val="0"/>
                  <w:marRight w:val="0"/>
                  <w:marTop w:val="0"/>
                  <w:marBottom w:val="0"/>
                  <w:divBdr>
                    <w:top w:val="none" w:sz="0" w:space="0" w:color="auto"/>
                    <w:left w:val="none" w:sz="0" w:space="0" w:color="auto"/>
                    <w:bottom w:val="none" w:sz="0" w:space="0" w:color="auto"/>
                    <w:right w:val="none" w:sz="0" w:space="0" w:color="auto"/>
                  </w:divBdr>
                  <w:divsChild>
                    <w:div w:id="94846533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89677785">
                          <w:marLeft w:val="0"/>
                          <w:marRight w:val="0"/>
                          <w:marTop w:val="0"/>
                          <w:marBottom w:val="0"/>
                          <w:divBdr>
                            <w:top w:val="none" w:sz="0" w:space="0" w:color="auto"/>
                            <w:left w:val="none" w:sz="0" w:space="0" w:color="auto"/>
                            <w:bottom w:val="none" w:sz="0" w:space="0" w:color="auto"/>
                            <w:right w:val="none" w:sz="0" w:space="0" w:color="auto"/>
                          </w:divBdr>
                          <w:divsChild>
                            <w:div w:id="1966156278">
                              <w:marLeft w:val="0"/>
                              <w:marRight w:val="0"/>
                              <w:marTop w:val="0"/>
                              <w:marBottom w:val="0"/>
                              <w:divBdr>
                                <w:top w:val="none" w:sz="0" w:space="0" w:color="auto"/>
                                <w:left w:val="none" w:sz="0" w:space="0" w:color="auto"/>
                                <w:bottom w:val="none" w:sz="0" w:space="0" w:color="auto"/>
                                <w:right w:val="none" w:sz="0" w:space="0" w:color="auto"/>
                              </w:divBdr>
                              <w:divsChild>
                                <w:div w:id="124812631">
                                  <w:marLeft w:val="0"/>
                                  <w:marRight w:val="0"/>
                                  <w:marTop w:val="0"/>
                                  <w:marBottom w:val="0"/>
                                  <w:divBdr>
                                    <w:top w:val="none" w:sz="0" w:space="0" w:color="auto"/>
                                    <w:left w:val="none" w:sz="0" w:space="0" w:color="auto"/>
                                    <w:bottom w:val="none" w:sz="0" w:space="0" w:color="auto"/>
                                    <w:right w:val="none" w:sz="0" w:space="0" w:color="auto"/>
                                  </w:divBdr>
                                </w:div>
                                <w:div w:id="300429978">
                                  <w:marLeft w:val="0"/>
                                  <w:marRight w:val="0"/>
                                  <w:marTop w:val="0"/>
                                  <w:marBottom w:val="0"/>
                                  <w:divBdr>
                                    <w:top w:val="none" w:sz="0" w:space="0" w:color="auto"/>
                                    <w:left w:val="none" w:sz="0" w:space="0" w:color="auto"/>
                                    <w:bottom w:val="none" w:sz="0" w:space="0" w:color="auto"/>
                                    <w:right w:val="none" w:sz="0" w:space="0" w:color="auto"/>
                                  </w:divBdr>
                                </w:div>
                                <w:div w:id="369577389">
                                  <w:marLeft w:val="0"/>
                                  <w:marRight w:val="0"/>
                                  <w:marTop w:val="0"/>
                                  <w:marBottom w:val="0"/>
                                  <w:divBdr>
                                    <w:top w:val="none" w:sz="0" w:space="0" w:color="auto"/>
                                    <w:left w:val="none" w:sz="0" w:space="0" w:color="auto"/>
                                    <w:bottom w:val="none" w:sz="0" w:space="0" w:color="auto"/>
                                    <w:right w:val="none" w:sz="0" w:space="0" w:color="auto"/>
                                  </w:divBdr>
                                </w:div>
                                <w:div w:id="721249433">
                                  <w:marLeft w:val="0"/>
                                  <w:marRight w:val="0"/>
                                  <w:marTop w:val="0"/>
                                  <w:marBottom w:val="0"/>
                                  <w:divBdr>
                                    <w:top w:val="none" w:sz="0" w:space="0" w:color="auto"/>
                                    <w:left w:val="none" w:sz="0" w:space="0" w:color="auto"/>
                                    <w:bottom w:val="none" w:sz="0" w:space="0" w:color="auto"/>
                                    <w:right w:val="none" w:sz="0" w:space="0" w:color="auto"/>
                                  </w:divBdr>
                                </w:div>
                                <w:div w:id="1234849406">
                                  <w:marLeft w:val="0"/>
                                  <w:marRight w:val="0"/>
                                  <w:marTop w:val="0"/>
                                  <w:marBottom w:val="0"/>
                                  <w:divBdr>
                                    <w:top w:val="none" w:sz="0" w:space="0" w:color="auto"/>
                                    <w:left w:val="none" w:sz="0" w:space="0" w:color="auto"/>
                                    <w:bottom w:val="none" w:sz="0" w:space="0" w:color="auto"/>
                                    <w:right w:val="none" w:sz="0" w:space="0" w:color="auto"/>
                                  </w:divBdr>
                                </w:div>
                                <w:div w:id="1285649146">
                                  <w:marLeft w:val="0"/>
                                  <w:marRight w:val="0"/>
                                  <w:marTop w:val="0"/>
                                  <w:marBottom w:val="0"/>
                                  <w:divBdr>
                                    <w:top w:val="none" w:sz="0" w:space="0" w:color="auto"/>
                                    <w:left w:val="none" w:sz="0" w:space="0" w:color="auto"/>
                                    <w:bottom w:val="none" w:sz="0" w:space="0" w:color="auto"/>
                                    <w:right w:val="none" w:sz="0" w:space="0" w:color="auto"/>
                                  </w:divBdr>
                                </w:div>
                                <w:div w:id="1291670492">
                                  <w:marLeft w:val="0"/>
                                  <w:marRight w:val="0"/>
                                  <w:marTop w:val="0"/>
                                  <w:marBottom w:val="0"/>
                                  <w:divBdr>
                                    <w:top w:val="none" w:sz="0" w:space="0" w:color="auto"/>
                                    <w:left w:val="none" w:sz="0" w:space="0" w:color="auto"/>
                                    <w:bottom w:val="none" w:sz="0" w:space="0" w:color="auto"/>
                                    <w:right w:val="none" w:sz="0" w:space="0" w:color="auto"/>
                                  </w:divBdr>
                                </w:div>
                                <w:div w:id="1483812089">
                                  <w:marLeft w:val="0"/>
                                  <w:marRight w:val="0"/>
                                  <w:marTop w:val="0"/>
                                  <w:marBottom w:val="0"/>
                                  <w:divBdr>
                                    <w:top w:val="none" w:sz="0" w:space="0" w:color="auto"/>
                                    <w:left w:val="none" w:sz="0" w:space="0" w:color="auto"/>
                                    <w:bottom w:val="none" w:sz="0" w:space="0" w:color="auto"/>
                                    <w:right w:val="none" w:sz="0" w:space="0" w:color="auto"/>
                                  </w:divBdr>
                                </w:div>
                                <w:div w:id="1582563801">
                                  <w:marLeft w:val="0"/>
                                  <w:marRight w:val="0"/>
                                  <w:marTop w:val="0"/>
                                  <w:marBottom w:val="0"/>
                                  <w:divBdr>
                                    <w:top w:val="none" w:sz="0" w:space="0" w:color="auto"/>
                                    <w:left w:val="none" w:sz="0" w:space="0" w:color="auto"/>
                                    <w:bottom w:val="none" w:sz="0" w:space="0" w:color="auto"/>
                                    <w:right w:val="none" w:sz="0" w:space="0" w:color="auto"/>
                                  </w:divBdr>
                                </w:div>
                                <w:div w:id="19759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677396">
      <w:bodyDiv w:val="1"/>
      <w:marLeft w:val="0"/>
      <w:marRight w:val="0"/>
      <w:marTop w:val="0"/>
      <w:marBottom w:val="0"/>
      <w:divBdr>
        <w:top w:val="none" w:sz="0" w:space="0" w:color="auto"/>
        <w:left w:val="none" w:sz="0" w:space="0" w:color="auto"/>
        <w:bottom w:val="none" w:sz="0" w:space="0" w:color="auto"/>
        <w:right w:val="none" w:sz="0" w:space="0" w:color="auto"/>
      </w:divBdr>
      <w:divsChild>
        <w:div w:id="2138647608">
          <w:marLeft w:val="0"/>
          <w:marRight w:val="1"/>
          <w:marTop w:val="0"/>
          <w:marBottom w:val="0"/>
          <w:divBdr>
            <w:top w:val="none" w:sz="0" w:space="0" w:color="auto"/>
            <w:left w:val="none" w:sz="0" w:space="0" w:color="auto"/>
            <w:bottom w:val="none" w:sz="0" w:space="0" w:color="auto"/>
            <w:right w:val="none" w:sz="0" w:space="0" w:color="auto"/>
          </w:divBdr>
          <w:divsChild>
            <w:div w:id="1427850345">
              <w:marLeft w:val="0"/>
              <w:marRight w:val="0"/>
              <w:marTop w:val="0"/>
              <w:marBottom w:val="0"/>
              <w:divBdr>
                <w:top w:val="none" w:sz="0" w:space="0" w:color="auto"/>
                <w:left w:val="none" w:sz="0" w:space="0" w:color="auto"/>
                <w:bottom w:val="none" w:sz="0" w:space="0" w:color="auto"/>
                <w:right w:val="none" w:sz="0" w:space="0" w:color="auto"/>
              </w:divBdr>
              <w:divsChild>
                <w:div w:id="1445610973">
                  <w:marLeft w:val="0"/>
                  <w:marRight w:val="1"/>
                  <w:marTop w:val="0"/>
                  <w:marBottom w:val="0"/>
                  <w:divBdr>
                    <w:top w:val="none" w:sz="0" w:space="0" w:color="auto"/>
                    <w:left w:val="none" w:sz="0" w:space="0" w:color="auto"/>
                    <w:bottom w:val="none" w:sz="0" w:space="0" w:color="auto"/>
                    <w:right w:val="none" w:sz="0" w:space="0" w:color="auto"/>
                  </w:divBdr>
                  <w:divsChild>
                    <w:div w:id="2122608460">
                      <w:marLeft w:val="0"/>
                      <w:marRight w:val="0"/>
                      <w:marTop w:val="0"/>
                      <w:marBottom w:val="0"/>
                      <w:divBdr>
                        <w:top w:val="none" w:sz="0" w:space="0" w:color="auto"/>
                        <w:left w:val="none" w:sz="0" w:space="0" w:color="auto"/>
                        <w:bottom w:val="none" w:sz="0" w:space="0" w:color="auto"/>
                        <w:right w:val="none" w:sz="0" w:space="0" w:color="auto"/>
                      </w:divBdr>
                      <w:divsChild>
                        <w:div w:id="242767071">
                          <w:marLeft w:val="0"/>
                          <w:marRight w:val="0"/>
                          <w:marTop w:val="0"/>
                          <w:marBottom w:val="0"/>
                          <w:divBdr>
                            <w:top w:val="none" w:sz="0" w:space="0" w:color="auto"/>
                            <w:left w:val="none" w:sz="0" w:space="0" w:color="auto"/>
                            <w:bottom w:val="none" w:sz="0" w:space="0" w:color="auto"/>
                            <w:right w:val="none" w:sz="0" w:space="0" w:color="auto"/>
                          </w:divBdr>
                          <w:divsChild>
                            <w:div w:id="205682026">
                              <w:marLeft w:val="0"/>
                              <w:marRight w:val="0"/>
                              <w:marTop w:val="120"/>
                              <w:marBottom w:val="360"/>
                              <w:divBdr>
                                <w:top w:val="none" w:sz="0" w:space="0" w:color="auto"/>
                                <w:left w:val="none" w:sz="0" w:space="0" w:color="auto"/>
                                <w:bottom w:val="none" w:sz="0" w:space="0" w:color="auto"/>
                                <w:right w:val="none" w:sz="0" w:space="0" w:color="auto"/>
                              </w:divBdr>
                              <w:divsChild>
                                <w:div w:id="15124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bjects.npd.nature.com/products/nrrheu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bjects.npd.nature.com/products/nrrheu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bjects.npd.nature.com/products/nrrheum" TargetMode="External"/><Relationship Id="rId5" Type="http://schemas.openxmlformats.org/officeDocument/2006/relationships/settings" Target="settings.xml"/><Relationship Id="rId15" Type="http://schemas.openxmlformats.org/officeDocument/2006/relationships/hyperlink" Target="http://subjects.npd.nature.com/products/nrrheum" TargetMode="External"/><Relationship Id="rId10" Type="http://schemas.openxmlformats.org/officeDocument/2006/relationships/hyperlink" Target="mailto:emd@mrc.soton.ac.uk" TargetMode="External"/><Relationship Id="rId4" Type="http://schemas.microsoft.com/office/2007/relationships/stylesWithEffects" Target="stylesWithEffects.xml"/><Relationship Id="rId9" Type="http://schemas.openxmlformats.org/officeDocument/2006/relationships/hyperlink" Target="mailto:emd@mrc.soton.ac.uk" TargetMode="External"/><Relationship Id="rId14" Type="http://schemas.openxmlformats.org/officeDocument/2006/relationships/hyperlink" Target="http://subjects.npd.nature.com/products/nrrh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76C87-94F3-46B1-BD60-8854AF96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7349</Words>
  <Characters>41891</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2017-05-08T13:16:00Z</dcterms:created>
  <dcterms:modified xsi:type="dcterms:W3CDTF">2017-05-08T13:16:00Z</dcterms:modified>
</cp:coreProperties>
</file>