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3D432" w14:textId="1E0672F9" w:rsidR="001A7303" w:rsidRPr="001A7303" w:rsidRDefault="001A7303" w:rsidP="001A7303">
      <w:pPr>
        <w:pStyle w:val="Body"/>
        <w:spacing w:line="480" w:lineRule="auto"/>
        <w:rPr>
          <w:rFonts w:ascii="Times New Roman" w:eastAsia="Times New Roman" w:hAnsi="Times New Roman"/>
          <w:b/>
          <w:bCs/>
          <w:szCs w:val="28"/>
          <w:lang w:val="en-GB"/>
        </w:rPr>
      </w:pPr>
      <w:bookmarkStart w:id="0" w:name="_GoBack"/>
      <w:bookmarkEnd w:id="0"/>
      <w:r w:rsidRPr="001A7303">
        <w:rPr>
          <w:rFonts w:ascii="Times New Roman" w:eastAsia="Times New Roman" w:hAnsi="Times New Roman"/>
          <w:b/>
          <w:bCs/>
          <w:szCs w:val="28"/>
          <w:lang w:val="en-GB"/>
        </w:rPr>
        <w:t>Rethinking the Role of Experts and Expertise in Behavioural Public Policy</w:t>
      </w:r>
      <w:r w:rsidR="00A67841" w:rsidRPr="001A7303">
        <w:rPr>
          <w:rFonts w:ascii="Times New Roman" w:eastAsia="Times New Roman" w:hAnsi="Times New Roman" w:cs="Times New Roman"/>
          <w:bCs/>
          <w:szCs w:val="28"/>
        </w:rPr>
        <w:t>^</w:t>
      </w:r>
    </w:p>
    <w:p w14:paraId="1045D495" w14:textId="61F90A8E" w:rsidR="00955198" w:rsidRPr="001A7303" w:rsidRDefault="00955198">
      <w:pPr>
        <w:pStyle w:val="Body"/>
        <w:spacing w:line="480" w:lineRule="auto"/>
        <w:rPr>
          <w:rFonts w:ascii="Times New Roman" w:eastAsia="Times New Roman" w:hAnsi="Times New Roman" w:cs="Times New Roman"/>
          <w:b/>
          <w:bCs/>
          <w:szCs w:val="28"/>
        </w:rPr>
      </w:pPr>
    </w:p>
    <w:p w14:paraId="2125CC26" w14:textId="64E69C5F" w:rsidR="00955198" w:rsidRPr="001A7303" w:rsidRDefault="00955198" w:rsidP="00955198">
      <w:pPr>
        <w:pStyle w:val="Body"/>
        <w:spacing w:line="480" w:lineRule="auto"/>
        <w:rPr>
          <w:rFonts w:ascii="Times New Roman" w:eastAsia="Times New Roman" w:hAnsi="Times New Roman" w:cs="Times New Roman"/>
          <w:bCs/>
          <w:szCs w:val="28"/>
        </w:rPr>
      </w:pPr>
      <w:r w:rsidRPr="001A7303">
        <w:rPr>
          <w:rFonts w:ascii="Times New Roman" w:eastAsia="Times New Roman" w:hAnsi="Times New Roman" w:cs="Times New Roman"/>
          <w:bCs/>
          <w:szCs w:val="28"/>
        </w:rPr>
        <w:t>Peter John</w:t>
      </w:r>
      <w:r w:rsidR="00A67841">
        <w:rPr>
          <w:rFonts w:ascii="Times New Roman" w:eastAsia="Times New Roman" w:hAnsi="Times New Roman" w:cs="Times New Roman"/>
          <w:bCs/>
          <w:szCs w:val="28"/>
        </w:rPr>
        <w:t>*</w:t>
      </w:r>
      <w:r w:rsidRPr="001A7303">
        <w:rPr>
          <w:rFonts w:ascii="Times New Roman" w:eastAsia="Times New Roman" w:hAnsi="Times New Roman" w:cs="Times New Roman"/>
          <w:bCs/>
          <w:szCs w:val="28"/>
        </w:rPr>
        <w:t xml:space="preserve"> and Gerry Stoker+</w:t>
      </w:r>
    </w:p>
    <w:p w14:paraId="42158088" w14:textId="77777777" w:rsidR="00955198" w:rsidRPr="001A7303" w:rsidRDefault="00955198" w:rsidP="00955198">
      <w:pPr>
        <w:pStyle w:val="Body"/>
        <w:spacing w:line="480" w:lineRule="auto"/>
        <w:rPr>
          <w:rFonts w:ascii="Times New Roman" w:eastAsia="Times New Roman" w:hAnsi="Times New Roman" w:cs="Times New Roman"/>
          <w:b/>
          <w:bCs/>
          <w:szCs w:val="28"/>
        </w:rPr>
      </w:pPr>
    </w:p>
    <w:p w14:paraId="4DF0BA1F" w14:textId="7E09D860" w:rsidR="00955198" w:rsidRPr="001A7303" w:rsidRDefault="00A67841" w:rsidP="00955198">
      <w:pPr>
        <w:pStyle w:val="Body"/>
        <w:spacing w:line="480" w:lineRule="auto"/>
        <w:rPr>
          <w:rFonts w:ascii="Times New Roman" w:eastAsia="Times New Roman" w:hAnsi="Times New Roman" w:cs="Times New Roman"/>
          <w:bCs/>
          <w:szCs w:val="28"/>
        </w:rPr>
      </w:pPr>
      <w:r>
        <w:rPr>
          <w:rFonts w:ascii="Times New Roman" w:eastAsia="Times New Roman" w:hAnsi="Times New Roman" w:cs="Times New Roman"/>
          <w:bCs/>
          <w:szCs w:val="28"/>
        </w:rPr>
        <w:t>*</w:t>
      </w:r>
      <w:r w:rsidR="00955198" w:rsidRPr="001A7303">
        <w:rPr>
          <w:rFonts w:ascii="Times New Roman" w:eastAsia="Times New Roman" w:hAnsi="Times New Roman" w:cs="Times New Roman"/>
          <w:bCs/>
          <w:szCs w:val="28"/>
        </w:rPr>
        <w:t>Department of Political Economy, King’s College London</w:t>
      </w:r>
    </w:p>
    <w:p w14:paraId="27211380" w14:textId="77777777" w:rsidR="00955198" w:rsidRPr="001A7303" w:rsidRDefault="00955198" w:rsidP="00955198">
      <w:pPr>
        <w:pStyle w:val="Body"/>
        <w:spacing w:line="480" w:lineRule="auto"/>
        <w:rPr>
          <w:rFonts w:ascii="Times New Roman" w:eastAsia="Times New Roman" w:hAnsi="Times New Roman" w:cs="Times New Roman"/>
          <w:bCs/>
          <w:szCs w:val="28"/>
        </w:rPr>
      </w:pPr>
    </w:p>
    <w:p w14:paraId="3AF5DFFB" w14:textId="7F02EF99" w:rsidR="00955198" w:rsidRPr="001A7303" w:rsidRDefault="00955198" w:rsidP="00955198">
      <w:pPr>
        <w:pStyle w:val="Body"/>
        <w:spacing w:line="480" w:lineRule="auto"/>
        <w:rPr>
          <w:rFonts w:ascii="Times New Roman" w:eastAsia="Times New Roman" w:hAnsi="Times New Roman" w:cs="Times New Roman"/>
          <w:bCs/>
          <w:szCs w:val="28"/>
        </w:rPr>
      </w:pPr>
      <w:r w:rsidRPr="001A7303">
        <w:rPr>
          <w:rFonts w:ascii="Times New Roman" w:eastAsia="Times New Roman" w:hAnsi="Times New Roman" w:cs="Times New Roman"/>
          <w:bCs/>
          <w:szCs w:val="28"/>
        </w:rPr>
        <w:t>+University of Canberra</w:t>
      </w:r>
      <w:r w:rsidR="001D7FAE">
        <w:rPr>
          <w:rFonts w:ascii="Times New Roman" w:eastAsia="Times New Roman" w:hAnsi="Times New Roman" w:cs="Times New Roman"/>
          <w:bCs/>
          <w:szCs w:val="28"/>
        </w:rPr>
        <w:t xml:space="preserve"> and University of Southampton </w:t>
      </w:r>
    </w:p>
    <w:p w14:paraId="059E68CB" w14:textId="77777777" w:rsidR="00955198" w:rsidRPr="001A7303" w:rsidRDefault="00955198" w:rsidP="00955198">
      <w:pPr>
        <w:pStyle w:val="Body"/>
        <w:spacing w:line="480" w:lineRule="auto"/>
        <w:rPr>
          <w:rFonts w:ascii="Times New Roman" w:eastAsia="Times New Roman" w:hAnsi="Times New Roman" w:cs="Times New Roman"/>
          <w:b/>
          <w:bCs/>
          <w:szCs w:val="28"/>
        </w:rPr>
      </w:pPr>
    </w:p>
    <w:p w14:paraId="5AB054E1" w14:textId="77777777" w:rsidR="00955198" w:rsidRPr="001A7303" w:rsidRDefault="00955198" w:rsidP="00955198">
      <w:pPr>
        <w:pStyle w:val="Body"/>
        <w:spacing w:line="480" w:lineRule="auto"/>
        <w:rPr>
          <w:rFonts w:ascii="Times New Roman" w:eastAsia="Times New Roman" w:hAnsi="Times New Roman" w:cs="Times New Roman"/>
          <w:b/>
          <w:bCs/>
          <w:szCs w:val="28"/>
        </w:rPr>
      </w:pPr>
    </w:p>
    <w:p w14:paraId="39B50F22" w14:textId="77777777" w:rsidR="00955198" w:rsidRPr="001A7303" w:rsidRDefault="00955198" w:rsidP="00955198">
      <w:pPr>
        <w:pStyle w:val="Body"/>
        <w:spacing w:line="480" w:lineRule="auto"/>
        <w:rPr>
          <w:rFonts w:ascii="Times New Roman" w:eastAsia="Times New Roman" w:hAnsi="Times New Roman" w:cs="Times New Roman"/>
          <w:b/>
          <w:bCs/>
          <w:szCs w:val="28"/>
        </w:rPr>
      </w:pPr>
    </w:p>
    <w:p w14:paraId="72126B8F" w14:textId="77777777" w:rsidR="00955198" w:rsidRPr="001A7303" w:rsidRDefault="00955198" w:rsidP="00955198">
      <w:pPr>
        <w:pStyle w:val="Body"/>
        <w:spacing w:line="480" w:lineRule="auto"/>
        <w:rPr>
          <w:rFonts w:ascii="Times New Roman" w:eastAsia="Times New Roman" w:hAnsi="Times New Roman" w:cs="Times New Roman"/>
          <w:b/>
          <w:bCs/>
          <w:szCs w:val="28"/>
        </w:rPr>
      </w:pPr>
    </w:p>
    <w:p w14:paraId="2A16CCCB" w14:textId="5DEAAA65" w:rsidR="00955198" w:rsidRPr="001A7303" w:rsidRDefault="009853FC" w:rsidP="00955198">
      <w:pPr>
        <w:pStyle w:val="Body"/>
        <w:spacing w:line="480" w:lineRule="auto"/>
        <w:rPr>
          <w:rFonts w:ascii="Times New Roman" w:eastAsia="Times New Roman" w:hAnsi="Times New Roman" w:cs="Times New Roman"/>
          <w:bCs/>
          <w:szCs w:val="28"/>
        </w:rPr>
      </w:pPr>
      <w:r>
        <w:rPr>
          <w:rFonts w:ascii="Times New Roman" w:eastAsia="Times New Roman" w:hAnsi="Times New Roman" w:cs="Times New Roman"/>
          <w:bCs/>
          <w:szCs w:val="28"/>
        </w:rPr>
        <w:t xml:space="preserve">^ We </w:t>
      </w:r>
      <w:r w:rsidR="00955198" w:rsidRPr="001A7303">
        <w:rPr>
          <w:rFonts w:ascii="Times New Roman" w:eastAsia="Times New Roman" w:hAnsi="Times New Roman" w:cs="Times New Roman"/>
          <w:bCs/>
          <w:szCs w:val="28"/>
        </w:rPr>
        <w:t xml:space="preserve">thank our colleagues in the Economic and Social Research Council project, Citizen Contribution to Local Public Services: Field Experiments in Institutions Incorporating Social Information, ES/J012424/1, </w:t>
      </w:r>
      <w:r w:rsidR="00655733">
        <w:rPr>
          <w:rFonts w:ascii="Times New Roman" w:eastAsia="Times New Roman" w:hAnsi="Times New Roman" w:cs="Times New Roman"/>
          <w:bCs/>
          <w:szCs w:val="28"/>
        </w:rPr>
        <w:t>with whom</w:t>
      </w:r>
      <w:r w:rsidR="00955198" w:rsidRPr="001A7303">
        <w:rPr>
          <w:rFonts w:ascii="Times New Roman" w:eastAsia="Times New Roman" w:hAnsi="Times New Roman" w:cs="Times New Roman"/>
          <w:bCs/>
          <w:szCs w:val="28"/>
        </w:rPr>
        <w:t xml:space="preserve"> we discussed many of these ideas: Oliver James, Alice Moseley, Liz Richardson, and Matt Ryan, many of whom were also co-authors in our</w:t>
      </w:r>
      <w:r w:rsidR="00655733">
        <w:rPr>
          <w:rFonts w:ascii="Times New Roman" w:eastAsia="Times New Roman" w:hAnsi="Times New Roman" w:cs="Times New Roman"/>
          <w:bCs/>
          <w:szCs w:val="28"/>
        </w:rPr>
        <w:t xml:space="preserve"> earlier</w:t>
      </w:r>
      <w:r w:rsidR="00955198" w:rsidRPr="001A7303">
        <w:rPr>
          <w:rFonts w:ascii="Times New Roman" w:eastAsia="Times New Roman" w:hAnsi="Times New Roman" w:cs="Times New Roman"/>
          <w:bCs/>
          <w:szCs w:val="28"/>
        </w:rPr>
        <w:t xml:space="preserve"> work on nudge and think along with Graham Smith and Sarah Cotterill. We appreciate all the intellectual exchanges we have had on nudge and think.</w:t>
      </w:r>
    </w:p>
    <w:p w14:paraId="502A4A6B" w14:textId="77777777" w:rsidR="00961037" w:rsidRPr="001A7303" w:rsidRDefault="00961037">
      <w:pPr>
        <w:pStyle w:val="Body"/>
        <w:spacing w:line="480" w:lineRule="auto"/>
        <w:rPr>
          <w:rFonts w:ascii="Times New Roman" w:eastAsia="Times New Roman" w:hAnsi="Times New Roman" w:cs="Times New Roman"/>
          <w:b/>
          <w:bCs/>
        </w:rPr>
      </w:pPr>
    </w:p>
    <w:p w14:paraId="3B53FEAA" w14:textId="77777777" w:rsidR="00955198" w:rsidRPr="001A7303" w:rsidRDefault="00955198">
      <w:pPr>
        <w:pStyle w:val="Body"/>
        <w:spacing w:line="480" w:lineRule="auto"/>
        <w:rPr>
          <w:rFonts w:ascii="Times New Roman" w:hAnsi="Times New Roman"/>
          <w:b/>
          <w:bCs/>
        </w:rPr>
      </w:pPr>
    </w:p>
    <w:p w14:paraId="4042269E" w14:textId="77777777" w:rsidR="00955198" w:rsidRPr="001A7303" w:rsidRDefault="00955198">
      <w:pPr>
        <w:pStyle w:val="Body"/>
        <w:spacing w:line="480" w:lineRule="auto"/>
        <w:rPr>
          <w:rFonts w:ascii="Times New Roman" w:hAnsi="Times New Roman"/>
          <w:b/>
          <w:bCs/>
        </w:rPr>
      </w:pPr>
    </w:p>
    <w:p w14:paraId="22941F22" w14:textId="2E0E5C40" w:rsidR="00655733" w:rsidRPr="00655733" w:rsidRDefault="00655733">
      <w:pPr>
        <w:pStyle w:val="Body"/>
        <w:spacing w:line="480" w:lineRule="auto"/>
        <w:rPr>
          <w:rFonts w:ascii="Times New Roman" w:hAnsi="Times New Roman"/>
          <w:bCs/>
        </w:rPr>
      </w:pPr>
      <w:r w:rsidRPr="00655733">
        <w:rPr>
          <w:rFonts w:ascii="Times New Roman" w:hAnsi="Times New Roman"/>
          <w:bCs/>
        </w:rPr>
        <w:t>Keywords: nudge; behavioural public policy; behavior change deliberative; governance; nudge; expertise; citizens</w:t>
      </w:r>
    </w:p>
    <w:p w14:paraId="3BFC72C0" w14:textId="77777777" w:rsidR="00655733" w:rsidRDefault="00655733">
      <w:pPr>
        <w:pStyle w:val="Body"/>
        <w:spacing w:line="480" w:lineRule="auto"/>
        <w:rPr>
          <w:rFonts w:ascii="Times New Roman" w:hAnsi="Times New Roman"/>
          <w:b/>
          <w:bCs/>
        </w:rPr>
      </w:pPr>
    </w:p>
    <w:p w14:paraId="2D728095" w14:textId="77777777" w:rsidR="00655733" w:rsidRDefault="00655733">
      <w:pPr>
        <w:pStyle w:val="Body"/>
        <w:spacing w:line="480" w:lineRule="auto"/>
        <w:rPr>
          <w:rFonts w:ascii="Times New Roman" w:hAnsi="Times New Roman"/>
          <w:b/>
          <w:bCs/>
        </w:rPr>
      </w:pPr>
    </w:p>
    <w:p w14:paraId="6439755B" w14:textId="77777777" w:rsidR="00655733" w:rsidRDefault="00655733">
      <w:pPr>
        <w:pStyle w:val="Body"/>
        <w:spacing w:line="480" w:lineRule="auto"/>
        <w:rPr>
          <w:rFonts w:ascii="Times New Roman" w:hAnsi="Times New Roman"/>
          <w:b/>
          <w:bCs/>
        </w:rPr>
      </w:pPr>
    </w:p>
    <w:p w14:paraId="5050D9BD" w14:textId="0D381D2F" w:rsidR="001D1582" w:rsidRPr="001A7303" w:rsidRDefault="00447298">
      <w:pPr>
        <w:pStyle w:val="Body"/>
        <w:spacing w:line="480" w:lineRule="auto"/>
        <w:rPr>
          <w:rFonts w:ascii="Times New Roman" w:eastAsia="Times New Roman" w:hAnsi="Times New Roman" w:cs="Times New Roman"/>
          <w:b/>
          <w:bCs/>
        </w:rPr>
      </w:pPr>
      <w:r w:rsidRPr="001A7303">
        <w:rPr>
          <w:rFonts w:ascii="Times New Roman" w:hAnsi="Times New Roman"/>
          <w:b/>
          <w:bCs/>
        </w:rPr>
        <w:lastRenderedPageBreak/>
        <w:t xml:space="preserve">Abstract </w:t>
      </w:r>
    </w:p>
    <w:p w14:paraId="3DDBEB32" w14:textId="6129F148" w:rsidR="001D1582" w:rsidRPr="00655733" w:rsidRDefault="00655733" w:rsidP="00655733">
      <w:pPr>
        <w:pStyle w:val="Body"/>
        <w:spacing w:line="480" w:lineRule="auto"/>
        <w:rPr>
          <w:rFonts w:ascii="Times New Roman" w:eastAsia="Times New Roman" w:hAnsi="Times New Roman" w:cs="Times New Roman"/>
          <w:bCs/>
        </w:rPr>
      </w:pPr>
      <w:r w:rsidRPr="00655733">
        <w:rPr>
          <w:rFonts w:ascii="Times New Roman" w:eastAsia="Times New Roman" w:hAnsi="Times New Roman" w:cs="Times New Roman"/>
          <w:bCs/>
        </w:rPr>
        <w:t>Nudge and behavioural public policy tools have won support from governments across the world for improving the effectiveness of public interventions. Yet nudge still attracts strong criticisms for promoting paternalism and manipulation as legitimate government actions. To move beyond this divide, this paper offers a comprehensive reorientation, which is necessary because the intellectual foundations of the policy are at fault. A more secure foundation can be achieved by expanding the cognitive scope of behavioural policy, and ensuring that it does not rely on the narrow assumption that intuitive reasoning is flawed</w:t>
      </w:r>
      <w:r>
        <w:rPr>
          <w:rFonts w:ascii="Times New Roman" w:eastAsia="Times New Roman" w:hAnsi="Times New Roman" w:cs="Times New Roman"/>
          <w:bCs/>
        </w:rPr>
        <w:t xml:space="preserve"> and that expert advice is always preferable</w:t>
      </w:r>
      <w:r w:rsidRPr="00655733">
        <w:rPr>
          <w:rFonts w:ascii="Times New Roman" w:eastAsia="Times New Roman" w:hAnsi="Times New Roman" w:cs="Times New Roman"/>
          <w:bCs/>
        </w:rPr>
        <w:t xml:space="preserve">. This shift in the cognitive range of nudge moves behavioural policy toward citizen reflection and initiative, pointing away from expert-led interventions. It amounts to more than incremental advances </w:t>
      </w:r>
      <w:r w:rsidR="009853FC">
        <w:rPr>
          <w:rFonts w:ascii="Times New Roman" w:eastAsia="Times New Roman" w:hAnsi="Times New Roman" w:cs="Times New Roman"/>
          <w:bCs/>
        </w:rPr>
        <w:t xml:space="preserve">in nudge practice. As a result, </w:t>
      </w:r>
      <w:r w:rsidRPr="00655733">
        <w:rPr>
          <w:rFonts w:ascii="Times New Roman" w:eastAsia="Times New Roman" w:hAnsi="Times New Roman" w:cs="Times New Roman"/>
          <w:bCs/>
        </w:rPr>
        <w:t>nudge can escape the charge of not</w:t>
      </w:r>
      <w:r>
        <w:rPr>
          <w:rFonts w:ascii="Times New Roman" w:eastAsia="Times New Roman" w:hAnsi="Times New Roman" w:cs="Times New Roman"/>
          <w:bCs/>
        </w:rPr>
        <w:t xml:space="preserve"> </w:t>
      </w:r>
      <w:r w:rsidRPr="00655733">
        <w:rPr>
          <w:rFonts w:ascii="Times New Roman" w:eastAsia="Times New Roman" w:hAnsi="Times New Roman" w:cs="Times New Roman"/>
          <w:bCs/>
        </w:rPr>
        <w:t>respecting individual autonomy</w:t>
      </w:r>
      <w:r w:rsidR="009853FC">
        <w:rPr>
          <w:rFonts w:ascii="Times New Roman" w:eastAsia="Times New Roman" w:hAnsi="Times New Roman" w:cs="Times New Roman"/>
          <w:bCs/>
        </w:rPr>
        <w:t>. What we call nudge plus</w:t>
      </w:r>
      <w:r w:rsidRPr="00655733">
        <w:rPr>
          <w:rFonts w:ascii="Times New Roman" w:eastAsia="Times New Roman" w:hAnsi="Times New Roman" w:cs="Times New Roman"/>
          <w:bCs/>
        </w:rPr>
        <w:t xml:space="preserve"> would link more closely with other types of governmental intervention that embrace citizen involvement.</w:t>
      </w:r>
    </w:p>
    <w:p w14:paraId="38DAB92D" w14:textId="60D8A028" w:rsidR="001D1582" w:rsidRPr="008302E0" w:rsidRDefault="00447298">
      <w:pPr>
        <w:pStyle w:val="Body"/>
        <w:rPr>
          <w:rFonts w:ascii="Times New Roman" w:hAnsi="Times New Roman"/>
        </w:rPr>
      </w:pPr>
      <w:r w:rsidRPr="008302E0">
        <w:rPr>
          <w:rFonts w:ascii="Times New Roman" w:eastAsia="Arial Unicode MS" w:hAnsi="Times New Roman" w:cs="Arial Unicode MS"/>
        </w:rPr>
        <w:br w:type="page"/>
      </w:r>
    </w:p>
    <w:p w14:paraId="39FECF49" w14:textId="77777777" w:rsidR="001D1582" w:rsidRPr="008302E0" w:rsidRDefault="00447298">
      <w:pPr>
        <w:pStyle w:val="Body"/>
        <w:spacing w:line="480" w:lineRule="auto"/>
        <w:rPr>
          <w:rFonts w:ascii="Times New Roman" w:eastAsia="Times New Roman" w:hAnsi="Times New Roman" w:cs="Times New Roman"/>
          <w:b/>
          <w:bCs/>
        </w:rPr>
      </w:pPr>
      <w:r w:rsidRPr="008302E0">
        <w:rPr>
          <w:rFonts w:ascii="Times New Roman" w:hAnsi="Times New Roman"/>
          <w:b/>
          <w:bCs/>
        </w:rPr>
        <w:t xml:space="preserve">Introduction </w:t>
      </w:r>
    </w:p>
    <w:p w14:paraId="315E6446" w14:textId="29F3AF82" w:rsidR="00E31FCB" w:rsidRDefault="00260DED" w:rsidP="00E31FCB">
      <w:pPr>
        <w:pStyle w:val="Body"/>
        <w:spacing w:line="480" w:lineRule="auto"/>
        <w:rPr>
          <w:rFonts w:ascii="Times New Roman" w:hAnsi="Times New Roman"/>
        </w:rPr>
      </w:pPr>
      <w:r>
        <w:rPr>
          <w:rFonts w:ascii="Times New Roman" w:hAnsi="Times New Roman"/>
        </w:rPr>
        <w:t>I</w:t>
      </w:r>
      <w:r w:rsidR="00A53FFD" w:rsidRPr="008302E0">
        <w:rPr>
          <w:rFonts w:ascii="Times New Roman" w:hAnsi="Times New Roman"/>
        </w:rPr>
        <w:t xml:space="preserve">n less than a decade since the publication of </w:t>
      </w:r>
      <w:r w:rsidR="00A53FFD" w:rsidRPr="008302E0">
        <w:rPr>
          <w:rFonts w:ascii="Times New Roman" w:hAnsi="Times New Roman"/>
          <w:i/>
          <w:iCs/>
        </w:rPr>
        <w:t xml:space="preserve">Nudge </w:t>
      </w:r>
      <w:r w:rsidR="00A53FFD" w:rsidRPr="008302E0">
        <w:rPr>
          <w:rFonts w:ascii="Times New Roman" w:hAnsi="Times New Roman"/>
        </w:rPr>
        <w:t>(Thaler and Sunstein, 2008)</w:t>
      </w:r>
      <w:r w:rsidR="009061C1">
        <w:rPr>
          <w:rFonts w:ascii="Times New Roman" w:hAnsi="Times New Roman"/>
        </w:rPr>
        <w:t xml:space="preserve"> interventions inspired by its insights -</w:t>
      </w:r>
      <w:r w:rsidR="000F737C">
        <w:rPr>
          <w:rFonts w:ascii="Times New Roman" w:hAnsi="Times New Roman"/>
        </w:rPr>
        <w:t xml:space="preserve"> </w:t>
      </w:r>
      <w:r w:rsidR="009061C1">
        <w:rPr>
          <w:rFonts w:ascii="Times New Roman" w:hAnsi="Times New Roman"/>
        </w:rPr>
        <w:t>and more broadly behavioural public policy</w:t>
      </w:r>
      <w:r w:rsidR="008B09E0">
        <w:rPr>
          <w:rFonts w:ascii="Times New Roman" w:hAnsi="Times New Roman"/>
        </w:rPr>
        <w:t xml:space="preserve"> </w:t>
      </w:r>
      <w:r w:rsidR="009061C1">
        <w:rPr>
          <w:rFonts w:ascii="Times New Roman" w:hAnsi="Times New Roman"/>
        </w:rPr>
        <w:t>- have</w:t>
      </w:r>
      <w:r w:rsidR="00A53FFD" w:rsidRPr="008302E0">
        <w:rPr>
          <w:rFonts w:ascii="Times New Roman" w:hAnsi="Times New Roman"/>
        </w:rPr>
        <w:t xml:space="preserve"> become </w:t>
      </w:r>
      <w:r w:rsidR="009061C1">
        <w:rPr>
          <w:rFonts w:ascii="Times New Roman" w:hAnsi="Times New Roman"/>
        </w:rPr>
        <w:t xml:space="preserve">an established </w:t>
      </w:r>
      <w:r w:rsidR="007A2382">
        <w:rPr>
          <w:rFonts w:ascii="Times New Roman" w:hAnsi="Times New Roman"/>
        </w:rPr>
        <w:t>component of</w:t>
      </w:r>
      <w:r>
        <w:rPr>
          <w:rFonts w:ascii="Times New Roman" w:hAnsi="Times New Roman"/>
        </w:rPr>
        <w:t xml:space="preserve"> </w:t>
      </w:r>
      <w:r w:rsidR="00A53FFD" w:rsidRPr="008302E0">
        <w:rPr>
          <w:rFonts w:ascii="Times New Roman" w:hAnsi="Times New Roman"/>
        </w:rPr>
        <w:t>the toolkit of modern governments</w:t>
      </w:r>
      <w:r w:rsidR="00F314D4">
        <w:rPr>
          <w:rFonts w:ascii="Times New Roman" w:hAnsi="Times New Roman"/>
        </w:rPr>
        <w:t xml:space="preserve">, </w:t>
      </w:r>
      <w:r w:rsidR="00F314D4" w:rsidRPr="008302E0">
        <w:rPr>
          <w:rFonts w:ascii="Times New Roman" w:hAnsi="Times New Roman"/>
        </w:rPr>
        <w:t>even though by no means universally adopted</w:t>
      </w:r>
      <w:r w:rsidR="00E43D5A">
        <w:rPr>
          <w:rFonts w:ascii="Times New Roman" w:hAnsi="Times New Roman"/>
        </w:rPr>
        <w:t xml:space="preserve">. </w:t>
      </w:r>
      <w:r w:rsidR="00605695">
        <w:rPr>
          <w:rFonts w:ascii="Times New Roman" w:hAnsi="Times New Roman"/>
        </w:rPr>
        <w:t>Nudge is a short</w:t>
      </w:r>
      <w:r w:rsidR="00E31FCB" w:rsidRPr="008302E0">
        <w:rPr>
          <w:rFonts w:ascii="Times New Roman" w:hAnsi="Times New Roman"/>
        </w:rPr>
        <w:t xml:space="preserve">hand for a family of light-touch behavioural public policy tools based on presenting options to citizens to encourage them to follow their long-term interests and to support collective goals. </w:t>
      </w:r>
      <w:r w:rsidR="00605695">
        <w:rPr>
          <w:rFonts w:ascii="Times New Roman" w:hAnsi="Times New Roman"/>
        </w:rPr>
        <w:t xml:space="preserve">Commonly </w:t>
      </w:r>
      <w:r w:rsidR="00E31FCB" w:rsidRPr="008302E0">
        <w:rPr>
          <w:rFonts w:ascii="Times New Roman" w:hAnsi="Times New Roman"/>
        </w:rPr>
        <w:t>adopted nudges include default options to favour citizens joining a pension scheme, changing the wording of a tax collecting letter so that the recipient experie</w:t>
      </w:r>
      <w:r w:rsidR="00E31FCB">
        <w:rPr>
          <w:rFonts w:ascii="Times New Roman" w:hAnsi="Times New Roman"/>
        </w:rPr>
        <w:t>nces peer pressure to comply, and</w:t>
      </w:r>
      <w:r w:rsidR="00E31FCB" w:rsidRPr="008302E0">
        <w:rPr>
          <w:rFonts w:ascii="Times New Roman" w:hAnsi="Times New Roman"/>
        </w:rPr>
        <w:t xml:space="preserve"> providing timely reminders to encourage attendance at medical appointments (Halpern</w:t>
      </w:r>
      <w:r w:rsidR="000907BE">
        <w:rPr>
          <w:rFonts w:ascii="Times New Roman" w:hAnsi="Times New Roman"/>
        </w:rPr>
        <w:t>,</w:t>
      </w:r>
      <w:r w:rsidR="00E31FCB" w:rsidRPr="008302E0">
        <w:rPr>
          <w:rFonts w:ascii="Times New Roman" w:hAnsi="Times New Roman"/>
        </w:rPr>
        <w:t xml:space="preserve"> 2015). There is much t</w:t>
      </w:r>
      <w:r w:rsidR="00E31FCB">
        <w:rPr>
          <w:rFonts w:ascii="Times New Roman" w:hAnsi="Times New Roman"/>
        </w:rPr>
        <w:t xml:space="preserve">o admire about the way that </w:t>
      </w:r>
      <w:r w:rsidR="00E31FCB" w:rsidRPr="008302E0">
        <w:rPr>
          <w:rFonts w:ascii="Times New Roman" w:hAnsi="Times New Roman"/>
        </w:rPr>
        <w:t xml:space="preserve">advocates of nudge </w:t>
      </w:r>
      <w:r w:rsidR="00E31FCB">
        <w:rPr>
          <w:rFonts w:ascii="Times New Roman" w:hAnsi="Times New Roman"/>
        </w:rPr>
        <w:t>have made</w:t>
      </w:r>
      <w:r w:rsidR="00E31FCB" w:rsidRPr="008302E0">
        <w:rPr>
          <w:rFonts w:ascii="Times New Roman" w:hAnsi="Times New Roman"/>
        </w:rPr>
        <w:t xml:space="preserve"> a large impact on government policy</w:t>
      </w:r>
      <w:r w:rsidR="00E31FCB">
        <w:rPr>
          <w:rFonts w:ascii="Times New Roman" w:hAnsi="Times New Roman"/>
        </w:rPr>
        <w:t xml:space="preserve"> in </w:t>
      </w:r>
      <w:r w:rsidR="00E31FCB" w:rsidRPr="008302E0">
        <w:rPr>
          <w:rFonts w:ascii="Times New Roman" w:hAnsi="Times New Roman"/>
        </w:rPr>
        <w:t xml:space="preserve">their willingness to champion evidence-driven trials and </w:t>
      </w:r>
      <w:r w:rsidR="00E31FCB">
        <w:rPr>
          <w:rFonts w:ascii="Times New Roman" w:hAnsi="Times New Roman"/>
        </w:rPr>
        <w:t xml:space="preserve">to use randomized </w:t>
      </w:r>
      <w:r w:rsidR="00E31FCB" w:rsidRPr="008302E0">
        <w:rPr>
          <w:rFonts w:ascii="Times New Roman" w:hAnsi="Times New Roman"/>
        </w:rPr>
        <w:t>experiments to test</w:t>
      </w:r>
      <w:r w:rsidR="00E31FCB">
        <w:rPr>
          <w:rFonts w:ascii="Times New Roman" w:hAnsi="Times New Roman"/>
        </w:rPr>
        <w:t xml:space="preserve"> the efficacy of</w:t>
      </w:r>
      <w:r w:rsidR="00E31FCB" w:rsidRPr="008302E0">
        <w:rPr>
          <w:rFonts w:ascii="Times New Roman" w:hAnsi="Times New Roman"/>
        </w:rPr>
        <w:t xml:space="preserve"> interventions. Proof of concept has definitely occurred.</w:t>
      </w:r>
    </w:p>
    <w:p w14:paraId="0FC35567" w14:textId="5685700B" w:rsidR="00A53FFD" w:rsidRPr="008302E0" w:rsidRDefault="00E31FCB" w:rsidP="00E31FCB">
      <w:pPr>
        <w:pStyle w:val="Body"/>
        <w:spacing w:line="480" w:lineRule="auto"/>
        <w:ind w:firstLine="720"/>
        <w:rPr>
          <w:rFonts w:ascii="Times New Roman" w:hAnsi="Times New Roman"/>
        </w:rPr>
      </w:pPr>
      <w:r>
        <w:rPr>
          <w:rFonts w:ascii="Times New Roman" w:hAnsi="Times New Roman"/>
        </w:rPr>
        <w:t>While n</w:t>
      </w:r>
      <w:r w:rsidR="000F71AD">
        <w:rPr>
          <w:rFonts w:ascii="Times New Roman" w:hAnsi="Times New Roman"/>
        </w:rPr>
        <w:t xml:space="preserve">udge-based policies have </w:t>
      </w:r>
      <w:r w:rsidR="005E5330">
        <w:rPr>
          <w:rFonts w:ascii="Times New Roman" w:hAnsi="Times New Roman"/>
        </w:rPr>
        <w:t>been shown to</w:t>
      </w:r>
      <w:r w:rsidR="00442706" w:rsidRPr="008302E0">
        <w:rPr>
          <w:rFonts w:ascii="Times New Roman" w:hAnsi="Times New Roman"/>
        </w:rPr>
        <w:t xml:space="preserve"> improve the quality of public policies</w:t>
      </w:r>
      <w:r w:rsidR="00F314D4">
        <w:rPr>
          <w:rFonts w:ascii="Times New Roman" w:hAnsi="Times New Roman"/>
        </w:rPr>
        <w:t xml:space="preserve">, </w:t>
      </w:r>
      <w:r w:rsidR="00A53FFD" w:rsidRPr="008302E0">
        <w:rPr>
          <w:rFonts w:ascii="Times New Roman" w:hAnsi="Times New Roman"/>
        </w:rPr>
        <w:t>the approac</w:t>
      </w:r>
      <w:r w:rsidR="005E5330">
        <w:rPr>
          <w:rFonts w:ascii="Times New Roman" w:hAnsi="Times New Roman"/>
        </w:rPr>
        <w:t xml:space="preserve">h remains controversial. The ethics of </w:t>
      </w:r>
      <w:r w:rsidR="00F314D4">
        <w:rPr>
          <w:rFonts w:ascii="Times New Roman" w:hAnsi="Times New Roman"/>
        </w:rPr>
        <w:t xml:space="preserve">using </w:t>
      </w:r>
      <w:r w:rsidR="005E5330">
        <w:rPr>
          <w:rFonts w:ascii="Times New Roman" w:hAnsi="Times New Roman"/>
        </w:rPr>
        <w:t xml:space="preserve">nudge </w:t>
      </w:r>
      <w:r w:rsidR="00A53FFD" w:rsidRPr="008302E0">
        <w:rPr>
          <w:rFonts w:ascii="Times New Roman" w:hAnsi="Times New Roman"/>
        </w:rPr>
        <w:t>concern</w:t>
      </w:r>
      <w:r w:rsidR="005E5330">
        <w:rPr>
          <w:rFonts w:ascii="Times New Roman" w:hAnsi="Times New Roman"/>
        </w:rPr>
        <w:t>s</w:t>
      </w:r>
      <w:r w:rsidR="00A53FFD" w:rsidRPr="008302E0">
        <w:rPr>
          <w:rFonts w:ascii="Times New Roman" w:hAnsi="Times New Roman"/>
        </w:rPr>
        <w:t xml:space="preserve"> many observers, </w:t>
      </w:r>
      <w:r w:rsidR="00656E00" w:rsidRPr="008302E0">
        <w:rPr>
          <w:rFonts w:ascii="Times New Roman" w:hAnsi="Times New Roman"/>
        </w:rPr>
        <w:t xml:space="preserve">especially </w:t>
      </w:r>
      <w:r w:rsidR="00A53FFD" w:rsidRPr="008302E0">
        <w:rPr>
          <w:rFonts w:ascii="Times New Roman" w:hAnsi="Times New Roman"/>
        </w:rPr>
        <w:t xml:space="preserve">its association with </w:t>
      </w:r>
      <w:r w:rsidR="00D21242" w:rsidRPr="008302E0">
        <w:rPr>
          <w:rFonts w:ascii="Times New Roman" w:hAnsi="Times New Roman"/>
        </w:rPr>
        <w:t xml:space="preserve">paternalism and manipulation. </w:t>
      </w:r>
      <w:r w:rsidR="00A53FFD" w:rsidRPr="008302E0">
        <w:rPr>
          <w:rFonts w:ascii="Times New Roman" w:hAnsi="Times New Roman"/>
        </w:rPr>
        <w:t>While many of these criticisms are overblown</w:t>
      </w:r>
      <w:r w:rsidR="00D820C4" w:rsidRPr="008302E0">
        <w:rPr>
          <w:rFonts w:ascii="Times New Roman" w:hAnsi="Times New Roman"/>
        </w:rPr>
        <w:t>,</w:t>
      </w:r>
      <w:r w:rsidR="00A53FFD" w:rsidRPr="008302E0">
        <w:rPr>
          <w:rFonts w:ascii="Times New Roman" w:hAnsi="Times New Roman"/>
        </w:rPr>
        <w:t xml:space="preserve"> we argue that they reflect </w:t>
      </w:r>
      <w:r w:rsidR="008D45FF">
        <w:rPr>
          <w:rFonts w:ascii="Times New Roman" w:hAnsi="Times New Roman"/>
        </w:rPr>
        <w:t xml:space="preserve">underlying </w:t>
      </w:r>
      <w:r w:rsidR="00A53FFD" w:rsidRPr="008302E0">
        <w:rPr>
          <w:rFonts w:ascii="Times New Roman" w:hAnsi="Times New Roman"/>
        </w:rPr>
        <w:t>flaws</w:t>
      </w:r>
      <w:r w:rsidR="008B09E0">
        <w:rPr>
          <w:rFonts w:ascii="Times New Roman" w:hAnsi="Times New Roman"/>
        </w:rPr>
        <w:t xml:space="preserve"> in nudge</w:t>
      </w:r>
      <w:r w:rsidR="00D820C4" w:rsidRPr="008302E0">
        <w:rPr>
          <w:rFonts w:ascii="Times New Roman" w:hAnsi="Times New Roman"/>
        </w:rPr>
        <w:t>,</w:t>
      </w:r>
      <w:r w:rsidR="00A53FFD" w:rsidRPr="008302E0">
        <w:rPr>
          <w:rFonts w:ascii="Times New Roman" w:hAnsi="Times New Roman"/>
        </w:rPr>
        <w:t xml:space="preserve"> </w:t>
      </w:r>
      <w:r w:rsidR="008B09E0">
        <w:rPr>
          <w:rFonts w:ascii="Times New Roman" w:hAnsi="Times New Roman"/>
        </w:rPr>
        <w:t>which are not about</w:t>
      </w:r>
      <w:r w:rsidR="00A53FFD" w:rsidRPr="008302E0">
        <w:rPr>
          <w:rFonts w:ascii="Times New Roman" w:hAnsi="Times New Roman"/>
        </w:rPr>
        <w:t xml:space="preserve"> </w:t>
      </w:r>
      <w:r w:rsidR="008B09E0">
        <w:rPr>
          <w:rFonts w:ascii="Times New Roman" w:hAnsi="Times New Roman"/>
        </w:rPr>
        <w:t>its</w:t>
      </w:r>
      <w:r w:rsidR="00A53FFD" w:rsidRPr="008302E0">
        <w:rPr>
          <w:rFonts w:ascii="Times New Roman" w:hAnsi="Times New Roman"/>
        </w:rPr>
        <w:t xml:space="preserve"> practice or implementation</w:t>
      </w:r>
      <w:r w:rsidR="00D820C4" w:rsidRPr="008302E0">
        <w:rPr>
          <w:rFonts w:ascii="Times New Roman" w:hAnsi="Times New Roman"/>
        </w:rPr>
        <w:t>,</w:t>
      </w:r>
      <w:r w:rsidR="00A53FFD" w:rsidRPr="008302E0">
        <w:rPr>
          <w:rFonts w:ascii="Times New Roman" w:hAnsi="Times New Roman"/>
        </w:rPr>
        <w:t xml:space="preserve"> but </w:t>
      </w:r>
      <w:r w:rsidR="00BD60CD">
        <w:rPr>
          <w:rFonts w:ascii="Times New Roman" w:hAnsi="Times New Roman"/>
        </w:rPr>
        <w:t xml:space="preserve">are </w:t>
      </w:r>
      <w:r>
        <w:rPr>
          <w:rFonts w:ascii="Times New Roman" w:hAnsi="Times New Roman"/>
        </w:rPr>
        <w:t>at</w:t>
      </w:r>
      <w:r w:rsidR="00F314D4">
        <w:rPr>
          <w:rFonts w:ascii="Times New Roman" w:hAnsi="Times New Roman"/>
        </w:rPr>
        <w:t xml:space="preserve"> </w:t>
      </w:r>
      <w:r w:rsidR="00D820C4" w:rsidRPr="008302E0">
        <w:rPr>
          <w:rFonts w:ascii="Times New Roman" w:hAnsi="Times New Roman"/>
        </w:rPr>
        <w:t xml:space="preserve">its </w:t>
      </w:r>
      <w:r w:rsidR="00A53FFD" w:rsidRPr="008302E0">
        <w:rPr>
          <w:rFonts w:ascii="Times New Roman" w:hAnsi="Times New Roman"/>
        </w:rPr>
        <w:t xml:space="preserve">very </w:t>
      </w:r>
      <w:r w:rsidR="00397504">
        <w:rPr>
          <w:rFonts w:ascii="Times New Roman" w:hAnsi="Times New Roman"/>
        </w:rPr>
        <w:t xml:space="preserve">intellectual </w:t>
      </w:r>
      <w:r w:rsidR="00B61E1B">
        <w:rPr>
          <w:rFonts w:ascii="Times New Roman" w:hAnsi="Times New Roman"/>
        </w:rPr>
        <w:t>foundations.</w:t>
      </w:r>
      <w:r>
        <w:rPr>
          <w:rFonts w:ascii="Times New Roman" w:hAnsi="Times New Roman"/>
        </w:rPr>
        <w:t xml:space="preserve"> N</w:t>
      </w:r>
      <w:r w:rsidRPr="008302E0">
        <w:rPr>
          <w:rFonts w:ascii="Times New Roman" w:hAnsi="Times New Roman"/>
        </w:rPr>
        <w:t>udge’s</w:t>
      </w:r>
      <w:r>
        <w:rPr>
          <w:rFonts w:ascii="Times New Roman" w:hAnsi="Times New Roman"/>
        </w:rPr>
        <w:t xml:space="preserve"> </w:t>
      </w:r>
      <w:r w:rsidR="00EB3ED5">
        <w:rPr>
          <w:rFonts w:ascii="Times New Roman" w:hAnsi="Times New Roman"/>
        </w:rPr>
        <w:t>defects</w:t>
      </w:r>
      <w:r>
        <w:rPr>
          <w:rFonts w:ascii="Times New Roman" w:hAnsi="Times New Roman"/>
        </w:rPr>
        <w:t xml:space="preserve"> may even </w:t>
      </w:r>
      <w:r w:rsidRPr="008302E0">
        <w:rPr>
          <w:rFonts w:ascii="Times New Roman" w:hAnsi="Times New Roman"/>
        </w:rPr>
        <w:t>limit the legitimacy of this kind of governance</w:t>
      </w:r>
      <w:r>
        <w:rPr>
          <w:rFonts w:ascii="Times New Roman" w:hAnsi="Times New Roman"/>
        </w:rPr>
        <w:t>.</w:t>
      </w:r>
      <w:r w:rsidR="00B61E1B">
        <w:rPr>
          <w:rFonts w:ascii="Times New Roman" w:hAnsi="Times New Roman"/>
        </w:rPr>
        <w:t xml:space="preserve"> </w:t>
      </w:r>
      <w:r w:rsidR="00EB3ED5">
        <w:rPr>
          <w:rFonts w:ascii="Times New Roman" w:hAnsi="Times New Roman"/>
        </w:rPr>
        <w:t>For i</w:t>
      </w:r>
      <w:r w:rsidR="00B61E1B">
        <w:rPr>
          <w:rFonts w:ascii="Times New Roman" w:hAnsi="Times New Roman"/>
        </w:rPr>
        <w:t xml:space="preserve">f nudge </w:t>
      </w:r>
      <w:r w:rsidR="00A53FFD" w:rsidRPr="008302E0">
        <w:rPr>
          <w:rFonts w:ascii="Times New Roman" w:hAnsi="Times New Roman"/>
        </w:rPr>
        <w:t>is going to</w:t>
      </w:r>
      <w:r w:rsidR="00727EB7" w:rsidRPr="008302E0">
        <w:rPr>
          <w:rFonts w:ascii="Times New Roman" w:hAnsi="Times New Roman"/>
        </w:rPr>
        <w:t xml:space="preserve"> sustain and secure</w:t>
      </w:r>
      <w:r w:rsidR="00BD60CD">
        <w:rPr>
          <w:rFonts w:ascii="Times New Roman" w:hAnsi="Times New Roman"/>
        </w:rPr>
        <w:t xml:space="preserve"> its place as an additional tool</w:t>
      </w:r>
      <w:r w:rsidR="00A53FFD" w:rsidRPr="008302E0">
        <w:rPr>
          <w:rFonts w:ascii="Times New Roman" w:hAnsi="Times New Roman"/>
        </w:rPr>
        <w:t xml:space="preserve"> of governance alongside more traditional methods</w:t>
      </w:r>
      <w:r w:rsidR="003F0846" w:rsidRPr="008302E0">
        <w:rPr>
          <w:rFonts w:ascii="Times New Roman" w:hAnsi="Times New Roman"/>
        </w:rPr>
        <w:t xml:space="preserve"> of intervention</w:t>
      </w:r>
      <w:r w:rsidR="00A53FFD" w:rsidRPr="008302E0">
        <w:rPr>
          <w:rFonts w:ascii="Times New Roman" w:hAnsi="Times New Roman"/>
        </w:rPr>
        <w:t xml:space="preserve">, </w:t>
      </w:r>
      <w:r w:rsidR="00727EB7" w:rsidRPr="008302E0">
        <w:rPr>
          <w:rFonts w:ascii="Times New Roman" w:hAnsi="Times New Roman"/>
        </w:rPr>
        <w:t>it ne</w:t>
      </w:r>
      <w:r w:rsidR="00F314D4">
        <w:rPr>
          <w:rFonts w:ascii="Times New Roman" w:hAnsi="Times New Roman"/>
        </w:rPr>
        <w:t xml:space="preserve">eds to </w:t>
      </w:r>
      <w:r w:rsidR="00EB3ED5">
        <w:rPr>
          <w:rFonts w:ascii="Times New Roman" w:hAnsi="Times New Roman"/>
        </w:rPr>
        <w:t xml:space="preserve">deal with its </w:t>
      </w:r>
      <w:r w:rsidR="00727EB7" w:rsidRPr="008302E0">
        <w:rPr>
          <w:rFonts w:ascii="Times New Roman" w:hAnsi="Times New Roman"/>
        </w:rPr>
        <w:t>over-emphasis on the cognitive l</w:t>
      </w:r>
      <w:r w:rsidR="00656E00" w:rsidRPr="008302E0">
        <w:rPr>
          <w:rFonts w:ascii="Times New Roman" w:hAnsi="Times New Roman"/>
        </w:rPr>
        <w:t>imitations of humans and too</w:t>
      </w:r>
      <w:r w:rsidR="009061C1">
        <w:rPr>
          <w:rFonts w:ascii="Times New Roman" w:hAnsi="Times New Roman"/>
        </w:rPr>
        <w:t xml:space="preserve"> great a </w:t>
      </w:r>
      <w:r w:rsidR="009061C1" w:rsidRPr="008302E0">
        <w:rPr>
          <w:rFonts w:ascii="Times New Roman" w:hAnsi="Times New Roman"/>
        </w:rPr>
        <w:t>reliance</w:t>
      </w:r>
      <w:r w:rsidR="000A5C9C" w:rsidRPr="008302E0">
        <w:rPr>
          <w:rFonts w:ascii="Times New Roman" w:hAnsi="Times New Roman"/>
        </w:rPr>
        <w:t xml:space="preserve"> on </w:t>
      </w:r>
      <w:r w:rsidR="00D820C4" w:rsidRPr="008302E0">
        <w:rPr>
          <w:rFonts w:ascii="Times New Roman" w:hAnsi="Times New Roman"/>
        </w:rPr>
        <w:t>the judg</w:t>
      </w:r>
      <w:r w:rsidR="000A5C9C" w:rsidRPr="008302E0">
        <w:rPr>
          <w:rFonts w:ascii="Times New Roman" w:hAnsi="Times New Roman"/>
        </w:rPr>
        <w:t>ment</w:t>
      </w:r>
      <w:r w:rsidR="00D820C4" w:rsidRPr="008302E0">
        <w:rPr>
          <w:rFonts w:ascii="Times New Roman" w:hAnsi="Times New Roman"/>
        </w:rPr>
        <w:t>s of experts</w:t>
      </w:r>
      <w:r w:rsidR="000A5C9C" w:rsidRPr="008302E0">
        <w:rPr>
          <w:rFonts w:ascii="Times New Roman" w:hAnsi="Times New Roman"/>
        </w:rPr>
        <w:t xml:space="preserve">. </w:t>
      </w:r>
    </w:p>
    <w:p w14:paraId="0C1D51F9" w14:textId="20D66D5E" w:rsidR="00EB3ED5" w:rsidRPr="008302E0" w:rsidRDefault="00727EB7" w:rsidP="00EB3ED5">
      <w:pPr>
        <w:pStyle w:val="Body"/>
        <w:spacing w:line="480" w:lineRule="auto"/>
        <w:ind w:firstLine="720"/>
        <w:rPr>
          <w:rFonts w:ascii="Times New Roman" w:hAnsi="Times New Roman"/>
        </w:rPr>
      </w:pPr>
      <w:r w:rsidRPr="008302E0">
        <w:rPr>
          <w:rFonts w:ascii="Times New Roman" w:hAnsi="Times New Roman"/>
        </w:rPr>
        <w:t xml:space="preserve">We </w:t>
      </w:r>
      <w:r w:rsidR="00AB4909" w:rsidRPr="008302E0">
        <w:rPr>
          <w:rFonts w:ascii="Times New Roman" w:hAnsi="Times New Roman"/>
        </w:rPr>
        <w:t xml:space="preserve">argue </w:t>
      </w:r>
      <w:r w:rsidR="00276DE9" w:rsidRPr="008302E0">
        <w:rPr>
          <w:rFonts w:ascii="Times New Roman" w:hAnsi="Times New Roman"/>
        </w:rPr>
        <w:t xml:space="preserve">that </w:t>
      </w:r>
      <w:r w:rsidR="00DC74CF" w:rsidRPr="008302E0">
        <w:rPr>
          <w:rFonts w:ascii="Times New Roman" w:hAnsi="Times New Roman"/>
        </w:rPr>
        <w:t>nudge policy</w:t>
      </w:r>
      <w:r w:rsidR="00AB1A9E">
        <w:rPr>
          <w:rFonts w:ascii="Times New Roman" w:hAnsi="Times New Roman"/>
        </w:rPr>
        <w:t xml:space="preserve"> could</w:t>
      </w:r>
      <w:r w:rsidR="00276DE9" w:rsidRPr="008302E0">
        <w:rPr>
          <w:rFonts w:ascii="Times New Roman" w:hAnsi="Times New Roman"/>
        </w:rPr>
        <w:t xml:space="preserve"> revisit its </w:t>
      </w:r>
      <w:r w:rsidR="007948FD">
        <w:rPr>
          <w:rFonts w:ascii="Times New Roman" w:hAnsi="Times New Roman"/>
        </w:rPr>
        <w:t xml:space="preserve">intellectual </w:t>
      </w:r>
      <w:r w:rsidR="00276DE9" w:rsidRPr="008302E0">
        <w:rPr>
          <w:rFonts w:ascii="Times New Roman" w:hAnsi="Times New Roman"/>
        </w:rPr>
        <w:t xml:space="preserve">foundations. </w:t>
      </w:r>
      <w:r w:rsidR="00DC74CF" w:rsidRPr="008302E0">
        <w:rPr>
          <w:rFonts w:ascii="Times New Roman" w:hAnsi="Times New Roman"/>
        </w:rPr>
        <w:t>Thaler and Sunstein (2008</w:t>
      </w:r>
      <w:r w:rsidR="00EC260D">
        <w:rPr>
          <w:rFonts w:ascii="Times New Roman" w:hAnsi="Times New Roman"/>
        </w:rPr>
        <w:t>,</w:t>
      </w:r>
      <w:r w:rsidR="00D5455F" w:rsidRPr="008302E0">
        <w:rPr>
          <w:rFonts w:ascii="Times New Roman" w:hAnsi="Times New Roman"/>
        </w:rPr>
        <w:t xml:space="preserve"> 21-40</w:t>
      </w:r>
      <w:r w:rsidR="00DC74CF" w:rsidRPr="008302E0">
        <w:rPr>
          <w:rFonts w:ascii="Times New Roman" w:hAnsi="Times New Roman"/>
        </w:rPr>
        <w:t>)</w:t>
      </w:r>
      <w:r w:rsidR="00397504">
        <w:rPr>
          <w:rFonts w:ascii="Times New Roman" w:hAnsi="Times New Roman"/>
        </w:rPr>
        <w:t>,</w:t>
      </w:r>
      <w:r w:rsidR="00DC74CF" w:rsidRPr="008302E0">
        <w:rPr>
          <w:rFonts w:ascii="Times New Roman" w:hAnsi="Times New Roman"/>
        </w:rPr>
        <w:t xml:space="preserve"> the founding figures in the launch of nudge policy</w:t>
      </w:r>
      <w:r w:rsidR="00397504">
        <w:rPr>
          <w:rFonts w:ascii="Times New Roman" w:hAnsi="Times New Roman"/>
        </w:rPr>
        <w:t>,</w:t>
      </w:r>
      <w:r w:rsidR="00DC74CF" w:rsidRPr="008302E0">
        <w:rPr>
          <w:rFonts w:ascii="Times New Roman" w:hAnsi="Times New Roman"/>
        </w:rPr>
        <w:t xml:space="preserve"> rested their </w:t>
      </w:r>
      <w:r w:rsidR="007948FD">
        <w:rPr>
          <w:rFonts w:ascii="Times New Roman" w:hAnsi="Times New Roman"/>
        </w:rPr>
        <w:t xml:space="preserve">approach on </w:t>
      </w:r>
      <w:r w:rsidR="00EB3ED5">
        <w:rPr>
          <w:rFonts w:ascii="Times New Roman" w:hAnsi="Times New Roman"/>
        </w:rPr>
        <w:t xml:space="preserve">the </w:t>
      </w:r>
      <w:r w:rsidR="007948FD">
        <w:rPr>
          <w:rFonts w:ascii="Times New Roman" w:hAnsi="Times New Roman"/>
        </w:rPr>
        <w:t>claim</w:t>
      </w:r>
      <w:r w:rsidR="00EB3ED5">
        <w:rPr>
          <w:rFonts w:ascii="Times New Roman" w:hAnsi="Times New Roman"/>
        </w:rPr>
        <w:t>, w</w:t>
      </w:r>
      <w:r w:rsidR="00397504">
        <w:rPr>
          <w:rFonts w:ascii="Times New Roman" w:hAnsi="Times New Roman"/>
        </w:rPr>
        <w:t>idely shared by behavioural economists</w:t>
      </w:r>
      <w:r w:rsidR="00DC74CF" w:rsidRPr="008302E0">
        <w:rPr>
          <w:rFonts w:ascii="Times New Roman" w:hAnsi="Times New Roman"/>
        </w:rPr>
        <w:t xml:space="preserve"> </w:t>
      </w:r>
      <w:r w:rsidR="008223C4" w:rsidRPr="008302E0">
        <w:rPr>
          <w:rFonts w:ascii="Times New Roman" w:hAnsi="Times New Roman"/>
        </w:rPr>
        <w:t>and cognitive</w:t>
      </w:r>
      <w:r w:rsidR="00397504">
        <w:rPr>
          <w:rFonts w:ascii="Times New Roman" w:hAnsi="Times New Roman"/>
        </w:rPr>
        <w:t xml:space="preserve"> scientists, that </w:t>
      </w:r>
      <w:r w:rsidR="009E3338" w:rsidRPr="008302E0">
        <w:rPr>
          <w:rFonts w:ascii="Times New Roman" w:hAnsi="Times New Roman"/>
        </w:rPr>
        <w:t>when</w:t>
      </w:r>
      <w:r w:rsidR="00DC74CF" w:rsidRPr="008302E0">
        <w:rPr>
          <w:rFonts w:ascii="Times New Roman" w:hAnsi="Times New Roman"/>
        </w:rPr>
        <w:t xml:space="preserve"> people do not engage in fully comprehensive reasoning they are more likely to make mistakes.</w:t>
      </w:r>
      <w:r w:rsidR="008223C4" w:rsidRPr="008302E0">
        <w:rPr>
          <w:rFonts w:ascii="Times New Roman" w:hAnsi="Times New Roman"/>
        </w:rPr>
        <w:t xml:space="preserve"> </w:t>
      </w:r>
      <w:r w:rsidR="00B0734E">
        <w:rPr>
          <w:rFonts w:ascii="Times New Roman" w:hAnsi="Times New Roman"/>
        </w:rPr>
        <w:t>They argue that h</w:t>
      </w:r>
      <w:r w:rsidR="008223C4" w:rsidRPr="008302E0">
        <w:rPr>
          <w:rFonts w:ascii="Times New Roman" w:hAnsi="Times New Roman"/>
        </w:rPr>
        <w:t xml:space="preserve">umans operate with two types of </w:t>
      </w:r>
      <w:r w:rsidR="007948FD">
        <w:rPr>
          <w:rFonts w:ascii="Times New Roman" w:hAnsi="Times New Roman"/>
        </w:rPr>
        <w:t>thinking, one reflective and the other</w:t>
      </w:r>
      <w:r w:rsidR="008223C4" w:rsidRPr="008302E0">
        <w:rPr>
          <w:rFonts w:ascii="Times New Roman" w:hAnsi="Times New Roman"/>
        </w:rPr>
        <w:t xml:space="preserve"> intuitive</w:t>
      </w:r>
      <w:r w:rsidR="00D5455F" w:rsidRPr="008302E0">
        <w:rPr>
          <w:rFonts w:ascii="Times New Roman" w:hAnsi="Times New Roman"/>
        </w:rPr>
        <w:t xml:space="preserve"> or automatic</w:t>
      </w:r>
      <w:r w:rsidR="008223C4" w:rsidRPr="008302E0">
        <w:rPr>
          <w:rFonts w:ascii="Times New Roman" w:hAnsi="Times New Roman"/>
        </w:rPr>
        <w:t xml:space="preserve"> (</w:t>
      </w:r>
      <w:r w:rsidR="009E3338" w:rsidRPr="008302E0">
        <w:rPr>
          <w:rFonts w:ascii="Times New Roman" w:hAnsi="Times New Roman"/>
        </w:rPr>
        <w:t xml:space="preserve">Kahneman, </w:t>
      </w:r>
      <w:r w:rsidR="008223C4" w:rsidRPr="008302E0">
        <w:rPr>
          <w:rFonts w:ascii="Times New Roman" w:hAnsi="Times New Roman"/>
        </w:rPr>
        <w:t>2011)</w:t>
      </w:r>
      <w:r w:rsidR="00954B84" w:rsidRPr="008302E0">
        <w:rPr>
          <w:rFonts w:ascii="Times New Roman" w:hAnsi="Times New Roman"/>
        </w:rPr>
        <w:t>.</w:t>
      </w:r>
      <w:r w:rsidR="008223C4" w:rsidRPr="008302E0">
        <w:rPr>
          <w:rFonts w:ascii="Times New Roman" w:hAnsi="Times New Roman"/>
        </w:rPr>
        <w:t xml:space="preserve"> </w:t>
      </w:r>
      <w:r w:rsidR="00DC74CF" w:rsidRPr="008302E0">
        <w:rPr>
          <w:rFonts w:ascii="Times New Roman" w:hAnsi="Times New Roman"/>
        </w:rPr>
        <w:t>Intuitive thinking is</w:t>
      </w:r>
      <w:r w:rsidR="00B0734E">
        <w:rPr>
          <w:rFonts w:ascii="Times New Roman" w:hAnsi="Times New Roman"/>
        </w:rPr>
        <w:t xml:space="preserve"> thought to be</w:t>
      </w:r>
      <w:r w:rsidR="00DC74CF" w:rsidRPr="008302E0">
        <w:rPr>
          <w:rFonts w:ascii="Times New Roman" w:hAnsi="Times New Roman"/>
        </w:rPr>
        <w:t xml:space="preserve"> second best and adopted because people are too lazy, time-poor</w:t>
      </w:r>
      <w:r w:rsidR="00954B84" w:rsidRPr="008302E0">
        <w:rPr>
          <w:rFonts w:ascii="Times New Roman" w:hAnsi="Times New Roman"/>
        </w:rPr>
        <w:t>,</w:t>
      </w:r>
      <w:r w:rsidR="00DC74CF" w:rsidRPr="008302E0">
        <w:rPr>
          <w:rFonts w:ascii="Times New Roman" w:hAnsi="Times New Roman"/>
        </w:rPr>
        <w:t xml:space="preserve"> or incapable. </w:t>
      </w:r>
      <w:r w:rsidR="008223C4" w:rsidRPr="008302E0">
        <w:rPr>
          <w:rFonts w:ascii="Times New Roman" w:hAnsi="Times New Roman"/>
        </w:rPr>
        <w:t xml:space="preserve">People can be </w:t>
      </w:r>
      <w:r w:rsidR="00D5455F" w:rsidRPr="008302E0">
        <w:rPr>
          <w:rFonts w:ascii="Times New Roman" w:hAnsi="Times New Roman"/>
        </w:rPr>
        <w:t>‘</w:t>
      </w:r>
      <w:r w:rsidR="008223C4" w:rsidRPr="008302E0">
        <w:rPr>
          <w:rFonts w:ascii="Times New Roman" w:hAnsi="Times New Roman"/>
        </w:rPr>
        <w:t>smart</w:t>
      </w:r>
      <w:r w:rsidR="00D5455F" w:rsidRPr="008302E0">
        <w:rPr>
          <w:rFonts w:ascii="Times New Roman" w:hAnsi="Times New Roman"/>
        </w:rPr>
        <w:t>’</w:t>
      </w:r>
      <w:r w:rsidR="008223C4" w:rsidRPr="008302E0">
        <w:rPr>
          <w:rFonts w:ascii="Times New Roman" w:hAnsi="Times New Roman"/>
        </w:rPr>
        <w:t xml:space="preserve"> when they use their reflective system but are prone to being </w:t>
      </w:r>
      <w:r w:rsidR="00D5455F" w:rsidRPr="008302E0">
        <w:rPr>
          <w:rFonts w:ascii="Times New Roman" w:hAnsi="Times New Roman"/>
        </w:rPr>
        <w:t>‘</w:t>
      </w:r>
      <w:r w:rsidR="008223C4" w:rsidRPr="008302E0">
        <w:rPr>
          <w:rFonts w:ascii="Times New Roman" w:hAnsi="Times New Roman"/>
        </w:rPr>
        <w:t>dumb</w:t>
      </w:r>
      <w:r w:rsidR="00D5455F" w:rsidRPr="008302E0">
        <w:rPr>
          <w:rFonts w:ascii="Times New Roman" w:hAnsi="Times New Roman"/>
        </w:rPr>
        <w:t>’</w:t>
      </w:r>
      <w:r w:rsidR="008223C4" w:rsidRPr="008302E0">
        <w:rPr>
          <w:rFonts w:ascii="Times New Roman" w:hAnsi="Times New Roman"/>
        </w:rPr>
        <w:t xml:space="preserve"> </w:t>
      </w:r>
      <w:r w:rsidR="007948FD">
        <w:rPr>
          <w:rFonts w:ascii="Times New Roman" w:hAnsi="Times New Roman"/>
        </w:rPr>
        <w:t xml:space="preserve">when they do not. There are </w:t>
      </w:r>
      <w:r w:rsidR="008223C4" w:rsidRPr="008302E0">
        <w:rPr>
          <w:rFonts w:ascii="Times New Roman" w:hAnsi="Times New Roman"/>
        </w:rPr>
        <w:t xml:space="preserve">problems with this approach </w:t>
      </w:r>
      <w:r w:rsidR="009E3338" w:rsidRPr="008302E0">
        <w:rPr>
          <w:rFonts w:ascii="Times New Roman" w:hAnsi="Times New Roman"/>
        </w:rPr>
        <w:t xml:space="preserve">to </w:t>
      </w:r>
      <w:r w:rsidR="00265EA3">
        <w:rPr>
          <w:rFonts w:ascii="Times New Roman" w:hAnsi="Times New Roman"/>
        </w:rPr>
        <w:t>cognition: i</w:t>
      </w:r>
      <w:r w:rsidR="008223C4" w:rsidRPr="008302E0">
        <w:rPr>
          <w:rFonts w:ascii="Times New Roman" w:hAnsi="Times New Roman"/>
        </w:rPr>
        <w:t>t rests on too sharp a divide between reflecti</w:t>
      </w:r>
      <w:r w:rsidR="008362CF">
        <w:rPr>
          <w:rFonts w:ascii="Times New Roman" w:hAnsi="Times New Roman"/>
        </w:rPr>
        <w:t>ve and intuitive approaches</w:t>
      </w:r>
      <w:r w:rsidR="00DA5238">
        <w:rPr>
          <w:rFonts w:ascii="Times New Roman" w:hAnsi="Times New Roman"/>
        </w:rPr>
        <w:t xml:space="preserve"> and</w:t>
      </w:r>
      <w:r w:rsidR="008362CF">
        <w:rPr>
          <w:rFonts w:ascii="Times New Roman" w:hAnsi="Times New Roman"/>
        </w:rPr>
        <w:t xml:space="preserve"> fail</w:t>
      </w:r>
      <w:r w:rsidR="00DA5238">
        <w:rPr>
          <w:rFonts w:ascii="Times New Roman" w:hAnsi="Times New Roman"/>
        </w:rPr>
        <w:t>s</w:t>
      </w:r>
      <w:r w:rsidR="008223C4" w:rsidRPr="008302E0">
        <w:rPr>
          <w:rFonts w:ascii="Times New Roman" w:hAnsi="Times New Roman"/>
        </w:rPr>
        <w:t xml:space="preserve"> to recognize that people </w:t>
      </w:r>
      <w:r w:rsidR="004D55B8" w:rsidRPr="008302E0">
        <w:rPr>
          <w:rFonts w:ascii="Times New Roman" w:hAnsi="Times New Roman"/>
        </w:rPr>
        <w:t xml:space="preserve">regularly </w:t>
      </w:r>
      <w:r w:rsidR="008223C4" w:rsidRPr="008302E0">
        <w:rPr>
          <w:rFonts w:ascii="Times New Roman" w:hAnsi="Times New Roman"/>
        </w:rPr>
        <w:t xml:space="preserve">move between the </w:t>
      </w:r>
      <w:r w:rsidR="00D5455F" w:rsidRPr="008302E0">
        <w:rPr>
          <w:rFonts w:ascii="Times New Roman" w:hAnsi="Times New Roman"/>
        </w:rPr>
        <w:t>two</w:t>
      </w:r>
      <w:r w:rsidR="00265EA3">
        <w:rPr>
          <w:rFonts w:ascii="Times New Roman" w:hAnsi="Times New Roman"/>
        </w:rPr>
        <w:t>. I</w:t>
      </w:r>
      <w:r w:rsidR="00375EDB" w:rsidRPr="008302E0">
        <w:rPr>
          <w:rFonts w:ascii="Times New Roman" w:hAnsi="Times New Roman"/>
        </w:rPr>
        <w:t xml:space="preserve">ntuitive thinking is not always </w:t>
      </w:r>
      <w:r w:rsidR="00EB3ED5">
        <w:rPr>
          <w:rFonts w:ascii="Times New Roman" w:hAnsi="Times New Roman"/>
        </w:rPr>
        <w:t xml:space="preserve">so </w:t>
      </w:r>
      <w:r w:rsidR="00375EDB" w:rsidRPr="008302E0">
        <w:rPr>
          <w:rFonts w:ascii="Times New Roman" w:hAnsi="Times New Roman"/>
        </w:rPr>
        <w:t>bad</w:t>
      </w:r>
      <w:r w:rsidR="00D5455F" w:rsidRPr="008302E0">
        <w:rPr>
          <w:rFonts w:ascii="Times New Roman" w:hAnsi="Times New Roman"/>
        </w:rPr>
        <w:t xml:space="preserve"> and </w:t>
      </w:r>
      <w:r w:rsidR="008362CF">
        <w:rPr>
          <w:rFonts w:ascii="Times New Roman" w:hAnsi="Times New Roman"/>
        </w:rPr>
        <w:t xml:space="preserve">is </w:t>
      </w:r>
      <w:r w:rsidR="00D5455F" w:rsidRPr="008302E0">
        <w:rPr>
          <w:rFonts w:ascii="Times New Roman" w:hAnsi="Times New Roman"/>
        </w:rPr>
        <w:t>certainly not dumb</w:t>
      </w:r>
      <w:r w:rsidR="00DC74CF" w:rsidRPr="008302E0">
        <w:rPr>
          <w:rFonts w:ascii="Times New Roman" w:hAnsi="Times New Roman"/>
        </w:rPr>
        <w:t>.</w:t>
      </w:r>
      <w:r w:rsidR="00590554" w:rsidRPr="008302E0">
        <w:rPr>
          <w:rFonts w:ascii="Times New Roman" w:hAnsi="Times New Roman"/>
        </w:rPr>
        <w:t xml:space="preserve"> </w:t>
      </w:r>
      <w:r w:rsidR="00DC74CF" w:rsidRPr="008302E0">
        <w:rPr>
          <w:rFonts w:ascii="Times New Roman" w:hAnsi="Times New Roman"/>
        </w:rPr>
        <w:t>I</w:t>
      </w:r>
      <w:r w:rsidR="00375EDB" w:rsidRPr="008302E0">
        <w:rPr>
          <w:rFonts w:ascii="Times New Roman" w:hAnsi="Times New Roman"/>
        </w:rPr>
        <w:t xml:space="preserve">n many circumstances its </w:t>
      </w:r>
      <w:r w:rsidR="00DC74CF" w:rsidRPr="008302E0">
        <w:rPr>
          <w:rFonts w:ascii="Times New Roman" w:hAnsi="Times New Roman"/>
        </w:rPr>
        <w:t>heuristics or rules-of-</w:t>
      </w:r>
      <w:r w:rsidR="00D5455F" w:rsidRPr="008302E0">
        <w:rPr>
          <w:rFonts w:ascii="Times New Roman" w:hAnsi="Times New Roman"/>
        </w:rPr>
        <w:t>thumb dynamics</w:t>
      </w:r>
      <w:r w:rsidR="00375EDB" w:rsidRPr="008302E0">
        <w:rPr>
          <w:rFonts w:ascii="Times New Roman" w:hAnsi="Times New Roman"/>
        </w:rPr>
        <w:t xml:space="preserve"> work</w:t>
      </w:r>
      <w:r w:rsidR="00D5455F" w:rsidRPr="008302E0">
        <w:rPr>
          <w:rFonts w:ascii="Times New Roman" w:hAnsi="Times New Roman"/>
        </w:rPr>
        <w:t xml:space="preserve"> better than could be achieved through fuller more extended reflection. Gut feeling ‘can outwit the most sophisticated reasoning and computational </w:t>
      </w:r>
      <w:r w:rsidR="00C33D2B" w:rsidRPr="008302E0">
        <w:rPr>
          <w:rFonts w:ascii="Times New Roman" w:hAnsi="Times New Roman"/>
        </w:rPr>
        <w:t>strategies</w:t>
      </w:r>
      <w:r w:rsidR="00954B84" w:rsidRPr="008302E0">
        <w:rPr>
          <w:rFonts w:ascii="Times New Roman" w:hAnsi="Times New Roman"/>
        </w:rPr>
        <w:t>’</w:t>
      </w:r>
      <w:r w:rsidR="00C33D2B" w:rsidRPr="008302E0">
        <w:rPr>
          <w:rFonts w:ascii="Times New Roman" w:hAnsi="Times New Roman"/>
        </w:rPr>
        <w:t xml:space="preserve"> (</w:t>
      </w:r>
      <w:r w:rsidR="00BC2529">
        <w:rPr>
          <w:rFonts w:ascii="Times New Roman" w:hAnsi="Times New Roman"/>
        </w:rPr>
        <w:t>Gigerenzer, 2008</w:t>
      </w:r>
      <w:r w:rsidR="00D5455F" w:rsidRPr="008302E0">
        <w:rPr>
          <w:rFonts w:ascii="Times New Roman" w:hAnsi="Times New Roman"/>
        </w:rPr>
        <w:t>).</w:t>
      </w:r>
      <w:r w:rsidR="009F347A">
        <w:rPr>
          <w:rFonts w:ascii="Times New Roman" w:hAnsi="Times New Roman"/>
        </w:rPr>
        <w:t xml:space="preserve"> </w:t>
      </w:r>
      <w:r w:rsidR="007A2382">
        <w:rPr>
          <w:rFonts w:ascii="Times New Roman" w:hAnsi="Times New Roman"/>
        </w:rPr>
        <w:t>We s</w:t>
      </w:r>
      <w:r w:rsidR="00DE5AA9">
        <w:rPr>
          <w:rFonts w:ascii="Times New Roman" w:hAnsi="Times New Roman"/>
        </w:rPr>
        <w:t>uggest a fresh</w:t>
      </w:r>
      <w:r w:rsidR="008223C4" w:rsidRPr="008302E0">
        <w:rPr>
          <w:rFonts w:ascii="Times New Roman" w:hAnsi="Times New Roman"/>
        </w:rPr>
        <w:t xml:space="preserve"> approach to the dynamics of human decision-making</w:t>
      </w:r>
      <w:r w:rsidR="007A2382">
        <w:rPr>
          <w:rFonts w:ascii="Times New Roman" w:hAnsi="Times New Roman"/>
        </w:rPr>
        <w:t>, which is</w:t>
      </w:r>
      <w:r w:rsidR="008223C4" w:rsidRPr="008302E0">
        <w:rPr>
          <w:rFonts w:ascii="Times New Roman" w:hAnsi="Times New Roman"/>
        </w:rPr>
        <w:t xml:space="preserve"> less exclusively focused on its fallibilities and</w:t>
      </w:r>
      <w:r w:rsidR="006B7E78">
        <w:rPr>
          <w:rFonts w:ascii="Times New Roman" w:hAnsi="Times New Roman"/>
        </w:rPr>
        <w:t xml:space="preserve"> makes more of</w:t>
      </w:r>
      <w:r w:rsidR="008223C4" w:rsidRPr="008302E0">
        <w:rPr>
          <w:rFonts w:ascii="Times New Roman" w:hAnsi="Times New Roman"/>
        </w:rPr>
        <w:t xml:space="preserve"> its possibilities. </w:t>
      </w:r>
      <w:r w:rsidR="00375EDB" w:rsidRPr="008302E0">
        <w:rPr>
          <w:rFonts w:ascii="Times New Roman" w:hAnsi="Times New Roman"/>
        </w:rPr>
        <w:t>This approach allows more scope for the reflective capacities of human beings and in doing so ope</w:t>
      </w:r>
      <w:r w:rsidR="008362CF">
        <w:rPr>
          <w:rFonts w:ascii="Times New Roman" w:hAnsi="Times New Roman"/>
        </w:rPr>
        <w:t xml:space="preserve">ns up a rather different </w:t>
      </w:r>
      <w:r w:rsidR="00375EDB" w:rsidRPr="008302E0">
        <w:rPr>
          <w:rFonts w:ascii="Times New Roman" w:hAnsi="Times New Roman"/>
        </w:rPr>
        <w:t>direction</w:t>
      </w:r>
      <w:r w:rsidR="008362CF">
        <w:rPr>
          <w:rFonts w:ascii="Times New Roman" w:hAnsi="Times New Roman"/>
        </w:rPr>
        <w:t xml:space="preserve"> in public policy</w:t>
      </w:r>
      <w:r w:rsidR="00375EDB" w:rsidRPr="008302E0">
        <w:rPr>
          <w:rFonts w:ascii="Times New Roman" w:hAnsi="Times New Roman"/>
        </w:rPr>
        <w:t>.</w:t>
      </w:r>
      <w:r w:rsidR="00447298" w:rsidRPr="008302E0">
        <w:rPr>
          <w:rFonts w:ascii="Times New Roman" w:hAnsi="Times New Roman"/>
        </w:rPr>
        <w:t xml:space="preserve"> </w:t>
      </w:r>
      <w:r w:rsidR="00EB3ED5">
        <w:rPr>
          <w:rFonts w:ascii="Times New Roman" w:hAnsi="Times New Roman"/>
        </w:rPr>
        <w:t xml:space="preserve">We describe this approach to public policy as “nudge plus” and we provide illustrations of the kind of interventions that would form part of this toolkit. The term “nudge plus” indicates that our argument is not for the overthrow of nudge but for its development. </w:t>
      </w:r>
      <w:r w:rsidR="00EB3ED5" w:rsidRPr="009F347A">
        <w:rPr>
          <w:rFonts w:ascii="Times New Roman" w:hAnsi="Times New Roman"/>
        </w:rPr>
        <w:t xml:space="preserve">As argued by John (2018), a more citizen-oriented model for behavioural public policy gives nudge advocates an opportunity to address their critics and increase the legitimacy of nudges adopted in the future. This article </w:t>
      </w:r>
      <w:r w:rsidR="00EB3ED5">
        <w:rPr>
          <w:rFonts w:ascii="Times New Roman" w:hAnsi="Times New Roman"/>
        </w:rPr>
        <w:t xml:space="preserve">aims to </w:t>
      </w:r>
      <w:r w:rsidR="00EB3ED5" w:rsidRPr="009F347A">
        <w:rPr>
          <w:rFonts w:ascii="Times New Roman" w:hAnsi="Times New Roman"/>
        </w:rPr>
        <w:t>provide th</w:t>
      </w:r>
      <w:r w:rsidR="00EB3ED5">
        <w:rPr>
          <w:rFonts w:ascii="Times New Roman" w:hAnsi="Times New Roman"/>
        </w:rPr>
        <w:t>e theoretical framework for this</w:t>
      </w:r>
      <w:r w:rsidR="00EB3ED5" w:rsidRPr="009F347A">
        <w:rPr>
          <w:rFonts w:ascii="Times New Roman" w:hAnsi="Times New Roman"/>
        </w:rPr>
        <w:t xml:space="preserve"> </w:t>
      </w:r>
      <w:r w:rsidR="00EB3ED5">
        <w:rPr>
          <w:rFonts w:ascii="Times New Roman" w:hAnsi="Times New Roman"/>
        </w:rPr>
        <w:t xml:space="preserve">important </w:t>
      </w:r>
      <w:r w:rsidR="00EB3ED5" w:rsidRPr="009F347A">
        <w:rPr>
          <w:rFonts w:ascii="Times New Roman" w:hAnsi="Times New Roman"/>
        </w:rPr>
        <w:t>shift in</w:t>
      </w:r>
      <w:r w:rsidR="00EC260D">
        <w:rPr>
          <w:rFonts w:ascii="Times New Roman" w:hAnsi="Times New Roman"/>
        </w:rPr>
        <w:t xml:space="preserve"> thinking about</w:t>
      </w:r>
      <w:r w:rsidR="00EB3ED5" w:rsidRPr="009F347A">
        <w:rPr>
          <w:rFonts w:ascii="Times New Roman" w:hAnsi="Times New Roman"/>
        </w:rPr>
        <w:t xml:space="preserve"> behavioural</w:t>
      </w:r>
      <w:r w:rsidR="00EB3ED5">
        <w:rPr>
          <w:rFonts w:ascii="Times New Roman" w:hAnsi="Times New Roman"/>
        </w:rPr>
        <w:t xml:space="preserve"> public</w:t>
      </w:r>
      <w:r w:rsidR="00EB3ED5" w:rsidRPr="009F347A">
        <w:rPr>
          <w:rFonts w:ascii="Times New Roman" w:hAnsi="Times New Roman"/>
        </w:rPr>
        <w:t xml:space="preserve"> policy.</w:t>
      </w:r>
    </w:p>
    <w:p w14:paraId="5A430552" w14:textId="5D2E73EE" w:rsidR="00EB3ED5" w:rsidRDefault="00447298" w:rsidP="009F347A">
      <w:pPr>
        <w:pStyle w:val="Body"/>
        <w:spacing w:line="480" w:lineRule="auto"/>
        <w:ind w:firstLine="720"/>
        <w:rPr>
          <w:rFonts w:ascii="Times New Roman" w:hAnsi="Times New Roman"/>
        </w:rPr>
      </w:pPr>
      <w:r w:rsidRPr="008302E0">
        <w:rPr>
          <w:rFonts w:ascii="Times New Roman" w:hAnsi="Times New Roman"/>
        </w:rPr>
        <w:t>Related to this point</w:t>
      </w:r>
      <w:r w:rsidR="00B52DDC" w:rsidRPr="008302E0">
        <w:rPr>
          <w:rFonts w:ascii="Times New Roman" w:hAnsi="Times New Roman"/>
        </w:rPr>
        <w:t>,</w:t>
      </w:r>
      <w:r w:rsidRPr="008302E0">
        <w:rPr>
          <w:rFonts w:ascii="Times New Roman" w:hAnsi="Times New Roman"/>
        </w:rPr>
        <w:t xml:space="preserve"> we argue</w:t>
      </w:r>
      <w:r w:rsidR="00E01A28" w:rsidRPr="008302E0">
        <w:rPr>
          <w:rFonts w:ascii="Times New Roman" w:hAnsi="Times New Roman"/>
        </w:rPr>
        <w:t xml:space="preserve"> that</w:t>
      </w:r>
      <w:r w:rsidRPr="008302E0">
        <w:rPr>
          <w:rFonts w:ascii="Times New Roman" w:hAnsi="Times New Roman"/>
        </w:rPr>
        <w:t xml:space="preserve"> nudge placed itself in one tradition of social problem solving where science and experts are in the lead. Nudge </w:t>
      </w:r>
      <w:r w:rsidR="00653F16" w:rsidRPr="008302E0">
        <w:rPr>
          <w:rFonts w:ascii="Times New Roman" w:hAnsi="Times New Roman"/>
        </w:rPr>
        <w:t xml:space="preserve">implies that </w:t>
      </w:r>
      <w:r w:rsidRPr="008302E0">
        <w:rPr>
          <w:rFonts w:ascii="Times New Roman" w:hAnsi="Times New Roman"/>
        </w:rPr>
        <w:t xml:space="preserve">citizens are free to choose but </w:t>
      </w:r>
      <w:r w:rsidR="00653F16" w:rsidRPr="008302E0">
        <w:rPr>
          <w:rFonts w:ascii="Times New Roman" w:hAnsi="Times New Roman"/>
        </w:rPr>
        <w:t xml:space="preserve">those </w:t>
      </w:r>
      <w:r w:rsidRPr="008302E0">
        <w:rPr>
          <w:rFonts w:ascii="Times New Roman" w:hAnsi="Times New Roman"/>
        </w:rPr>
        <w:t>choices are framed by expert</w:t>
      </w:r>
      <w:r w:rsidR="00557B38" w:rsidRPr="008302E0">
        <w:rPr>
          <w:rFonts w:ascii="Times New Roman" w:hAnsi="Times New Roman"/>
        </w:rPr>
        <w:t>s and</w:t>
      </w:r>
      <w:r w:rsidRPr="008302E0">
        <w:rPr>
          <w:rFonts w:ascii="Times New Roman" w:hAnsi="Times New Roman"/>
        </w:rPr>
        <w:t xml:space="preserve"> sanct</w:t>
      </w:r>
      <w:r w:rsidR="001B7009" w:rsidRPr="008302E0">
        <w:rPr>
          <w:rFonts w:ascii="Times New Roman" w:hAnsi="Times New Roman"/>
        </w:rPr>
        <w:t xml:space="preserve">ioned by government officials. </w:t>
      </w:r>
      <w:r w:rsidR="0041199E">
        <w:rPr>
          <w:rFonts w:ascii="Times New Roman" w:hAnsi="Times New Roman"/>
        </w:rPr>
        <w:t>This technocratic justification</w:t>
      </w:r>
      <w:r w:rsidRPr="008302E0">
        <w:rPr>
          <w:rFonts w:ascii="Times New Roman" w:hAnsi="Times New Roman"/>
        </w:rPr>
        <w:t xml:space="preserve"> helps to explain why nudge polices face repeated criticism in</w:t>
      </w:r>
      <w:r w:rsidR="001B7009" w:rsidRPr="008302E0">
        <w:rPr>
          <w:rFonts w:ascii="Times New Roman" w:hAnsi="Times New Roman"/>
        </w:rPr>
        <w:t xml:space="preserve"> liberal and open societies. </w:t>
      </w:r>
      <w:r w:rsidRPr="008302E0">
        <w:rPr>
          <w:rFonts w:ascii="Times New Roman" w:hAnsi="Times New Roman"/>
        </w:rPr>
        <w:t>But</w:t>
      </w:r>
      <w:r w:rsidR="006E1E23" w:rsidRPr="008302E0">
        <w:rPr>
          <w:rFonts w:ascii="Times New Roman" w:hAnsi="Times New Roman"/>
        </w:rPr>
        <w:t>,</w:t>
      </w:r>
      <w:r w:rsidRPr="008302E0">
        <w:rPr>
          <w:rFonts w:ascii="Times New Roman" w:hAnsi="Times New Roman"/>
        </w:rPr>
        <w:t xml:space="preserve"> as Lindblom (1990) points out</w:t>
      </w:r>
      <w:r w:rsidR="006E1E23" w:rsidRPr="008302E0">
        <w:rPr>
          <w:rFonts w:ascii="Times New Roman" w:hAnsi="Times New Roman"/>
        </w:rPr>
        <w:t>,</w:t>
      </w:r>
      <w:r w:rsidRPr="008302E0">
        <w:rPr>
          <w:rFonts w:ascii="Times New Roman" w:hAnsi="Times New Roman"/>
        </w:rPr>
        <w:t xml:space="preserve"> there is another less well-articulated model of social problem solving that meets the ideals of ‘a self-guiding society’ that would</w:t>
      </w:r>
      <w:r w:rsidR="00265EA3">
        <w:rPr>
          <w:rFonts w:ascii="Times New Roman" w:hAnsi="Times New Roman"/>
        </w:rPr>
        <w:t xml:space="preserve"> </w:t>
      </w:r>
      <w:r w:rsidR="009F347A">
        <w:rPr>
          <w:rFonts w:ascii="Times New Roman" w:hAnsi="Times New Roman"/>
        </w:rPr>
        <w:t xml:space="preserve">encourage </w:t>
      </w:r>
      <w:r w:rsidR="009F347A" w:rsidRPr="008302E0">
        <w:rPr>
          <w:rFonts w:ascii="Times New Roman" w:hAnsi="Times New Roman"/>
        </w:rPr>
        <w:t>nudge</w:t>
      </w:r>
      <w:r w:rsidRPr="008302E0">
        <w:rPr>
          <w:rFonts w:ascii="Times New Roman" w:hAnsi="Times New Roman"/>
        </w:rPr>
        <w:t xml:space="preserve"> </w:t>
      </w:r>
      <w:r w:rsidR="009F347A" w:rsidRPr="008302E0">
        <w:rPr>
          <w:rFonts w:ascii="Times New Roman" w:hAnsi="Times New Roman"/>
        </w:rPr>
        <w:t xml:space="preserve">policy </w:t>
      </w:r>
      <w:r w:rsidR="009F347A">
        <w:rPr>
          <w:rFonts w:ascii="Times New Roman" w:hAnsi="Times New Roman"/>
        </w:rPr>
        <w:t xml:space="preserve">to take give </w:t>
      </w:r>
      <w:r w:rsidRPr="008302E0">
        <w:rPr>
          <w:rFonts w:ascii="Times New Roman" w:hAnsi="Times New Roman"/>
        </w:rPr>
        <w:t xml:space="preserve">greater scope to lay insight and control.  </w:t>
      </w:r>
    </w:p>
    <w:p w14:paraId="03BECCCC" w14:textId="49FDB0A4" w:rsidR="007152FD" w:rsidRPr="009F347A" w:rsidRDefault="009F347A" w:rsidP="009F347A">
      <w:pPr>
        <w:pStyle w:val="Body"/>
        <w:spacing w:line="480" w:lineRule="auto"/>
        <w:ind w:firstLine="720"/>
        <w:rPr>
          <w:rFonts w:ascii="Times New Roman" w:eastAsia="Times New Roman" w:hAnsi="Times New Roman" w:cs="Times New Roman"/>
        </w:rPr>
      </w:pPr>
      <w:r>
        <w:rPr>
          <w:rFonts w:ascii="Times New Roman" w:hAnsi="Times New Roman"/>
        </w:rPr>
        <w:t xml:space="preserve">The article </w:t>
      </w:r>
      <w:r w:rsidR="00D5455F" w:rsidRPr="008302E0">
        <w:rPr>
          <w:rFonts w:ascii="Times New Roman" w:hAnsi="Times New Roman"/>
        </w:rPr>
        <w:t xml:space="preserve">starts by noting </w:t>
      </w:r>
      <w:r w:rsidR="0074039A">
        <w:rPr>
          <w:rFonts w:ascii="Times New Roman" w:hAnsi="Times New Roman"/>
        </w:rPr>
        <w:t xml:space="preserve">that </w:t>
      </w:r>
      <w:r w:rsidR="00D5455F" w:rsidRPr="008302E0">
        <w:rPr>
          <w:rFonts w:ascii="Times New Roman" w:hAnsi="Times New Roman"/>
        </w:rPr>
        <w:t>the rise</w:t>
      </w:r>
      <w:r w:rsidR="0074039A">
        <w:rPr>
          <w:rFonts w:ascii="Times New Roman" w:hAnsi="Times New Roman"/>
        </w:rPr>
        <w:t xml:space="preserve"> and development</w:t>
      </w:r>
      <w:r w:rsidR="00D5455F" w:rsidRPr="008302E0">
        <w:rPr>
          <w:rFonts w:ascii="Times New Roman" w:hAnsi="Times New Roman"/>
        </w:rPr>
        <w:t xml:space="preserve"> of nudge</w:t>
      </w:r>
      <w:r w:rsidR="0074039A">
        <w:rPr>
          <w:rFonts w:ascii="Times New Roman" w:hAnsi="Times New Roman"/>
        </w:rPr>
        <w:t xml:space="preserve"> implies</w:t>
      </w:r>
      <w:r w:rsidR="00EE652F">
        <w:rPr>
          <w:rFonts w:ascii="Times New Roman" w:hAnsi="Times New Roman"/>
        </w:rPr>
        <w:t xml:space="preserve"> its position in policy debates is no passing fashion. Yet</w:t>
      </w:r>
      <w:r w:rsidR="0074039A">
        <w:rPr>
          <w:rFonts w:ascii="Times New Roman" w:hAnsi="Times New Roman"/>
        </w:rPr>
        <w:t>,</w:t>
      </w:r>
      <w:r w:rsidR="00EE652F">
        <w:rPr>
          <w:rFonts w:ascii="Times New Roman" w:hAnsi="Times New Roman"/>
        </w:rPr>
        <w:t xml:space="preserve"> as</w:t>
      </w:r>
      <w:r w:rsidR="0074039A">
        <w:rPr>
          <w:rFonts w:ascii="Times New Roman" w:hAnsi="Times New Roman"/>
        </w:rPr>
        <w:t xml:space="preserve"> set out in the subsequent</w:t>
      </w:r>
      <w:r w:rsidR="00EE652F">
        <w:rPr>
          <w:rFonts w:ascii="Times New Roman" w:hAnsi="Times New Roman"/>
        </w:rPr>
        <w:t xml:space="preserve"> section</w:t>
      </w:r>
      <w:r w:rsidR="0074039A">
        <w:rPr>
          <w:rFonts w:ascii="Times New Roman" w:hAnsi="Times New Roman"/>
        </w:rPr>
        <w:t>,</w:t>
      </w:r>
      <w:r w:rsidR="00EE652F">
        <w:rPr>
          <w:rFonts w:ascii="Times New Roman" w:hAnsi="Times New Roman"/>
        </w:rPr>
        <w:t xml:space="preserve"> persistent concerns about the ethical dimensions of nudge policy lead to concerns about </w:t>
      </w:r>
      <w:r w:rsidR="0074039A">
        <w:rPr>
          <w:rFonts w:ascii="Times New Roman" w:hAnsi="Times New Roman"/>
        </w:rPr>
        <w:t>whether it can be sustained as a legitimate form of public intervention</w:t>
      </w:r>
      <w:r w:rsidR="00EE652F">
        <w:rPr>
          <w:rFonts w:ascii="Times New Roman" w:hAnsi="Times New Roman"/>
        </w:rPr>
        <w:t>, especially as it moves into more cha</w:t>
      </w:r>
      <w:r w:rsidR="0074039A">
        <w:rPr>
          <w:rFonts w:ascii="Times New Roman" w:hAnsi="Times New Roman"/>
        </w:rPr>
        <w:t>llenging domains</w:t>
      </w:r>
      <w:r w:rsidR="00EE652F">
        <w:rPr>
          <w:rFonts w:ascii="Times New Roman" w:hAnsi="Times New Roman"/>
        </w:rPr>
        <w:t>. The heart of argument is</w:t>
      </w:r>
      <w:r w:rsidR="0074039A">
        <w:rPr>
          <w:rFonts w:ascii="Times New Roman" w:hAnsi="Times New Roman"/>
        </w:rPr>
        <w:t xml:space="preserve"> the</w:t>
      </w:r>
      <w:r w:rsidR="000F71AD">
        <w:rPr>
          <w:rFonts w:ascii="Times New Roman" w:hAnsi="Times New Roman"/>
        </w:rPr>
        <w:t>n</w:t>
      </w:r>
      <w:r w:rsidR="00EE652F">
        <w:rPr>
          <w:rFonts w:ascii="Times New Roman" w:hAnsi="Times New Roman"/>
        </w:rPr>
        <w:t xml:space="preserve"> addressed</w:t>
      </w:r>
      <w:r w:rsidR="0074039A">
        <w:rPr>
          <w:rFonts w:ascii="Times New Roman" w:hAnsi="Times New Roman"/>
        </w:rPr>
        <w:t>,</w:t>
      </w:r>
      <w:r w:rsidR="00EE652F">
        <w:rPr>
          <w:rFonts w:ascii="Times New Roman" w:hAnsi="Times New Roman"/>
        </w:rPr>
        <w:t xml:space="preserve"> which is that nudge needs to </w:t>
      </w:r>
      <w:r w:rsidR="00EE652F" w:rsidRPr="008302E0">
        <w:rPr>
          <w:rFonts w:ascii="Times New Roman" w:hAnsi="Times New Roman"/>
        </w:rPr>
        <w:t xml:space="preserve">reorient </w:t>
      </w:r>
      <w:r w:rsidR="00EE652F">
        <w:rPr>
          <w:rFonts w:ascii="Times New Roman" w:hAnsi="Times New Roman"/>
        </w:rPr>
        <w:t>itself by revisiting its intellectual foundations in order to future proof further progress</w:t>
      </w:r>
      <w:r w:rsidR="00D5455F" w:rsidRPr="008302E0">
        <w:rPr>
          <w:rFonts w:ascii="Times New Roman" w:hAnsi="Times New Roman"/>
        </w:rPr>
        <w:t xml:space="preserve">. </w:t>
      </w:r>
      <w:r w:rsidR="00EE652F">
        <w:rPr>
          <w:rFonts w:ascii="Times New Roman" w:hAnsi="Times New Roman"/>
        </w:rPr>
        <w:t>The article concludes</w:t>
      </w:r>
      <w:r w:rsidR="00D5455F" w:rsidRPr="008302E0">
        <w:rPr>
          <w:rFonts w:ascii="Times New Roman" w:hAnsi="Times New Roman"/>
        </w:rPr>
        <w:t xml:space="preserve"> with some exampl</w:t>
      </w:r>
      <w:r w:rsidR="008362CF">
        <w:rPr>
          <w:rFonts w:ascii="Times New Roman" w:hAnsi="Times New Roman"/>
        </w:rPr>
        <w:t xml:space="preserve">es of what </w:t>
      </w:r>
      <w:r>
        <w:rPr>
          <w:rFonts w:ascii="Times New Roman" w:hAnsi="Times New Roman"/>
        </w:rPr>
        <w:t>“</w:t>
      </w:r>
      <w:r w:rsidR="008362CF">
        <w:rPr>
          <w:rFonts w:ascii="Times New Roman" w:hAnsi="Times New Roman"/>
        </w:rPr>
        <w:t>nudge plus</w:t>
      </w:r>
      <w:r>
        <w:rPr>
          <w:rFonts w:ascii="Times New Roman" w:hAnsi="Times New Roman"/>
        </w:rPr>
        <w:t>”</w:t>
      </w:r>
      <w:r w:rsidR="008362CF">
        <w:rPr>
          <w:rFonts w:ascii="Times New Roman" w:hAnsi="Times New Roman"/>
        </w:rPr>
        <w:t xml:space="preserve"> policies </w:t>
      </w:r>
      <w:r w:rsidR="00996491">
        <w:rPr>
          <w:rFonts w:ascii="Times New Roman" w:hAnsi="Times New Roman"/>
        </w:rPr>
        <w:t xml:space="preserve">might </w:t>
      </w:r>
      <w:r w:rsidR="00D5455F" w:rsidRPr="008302E0">
        <w:rPr>
          <w:rFonts w:ascii="Times New Roman" w:hAnsi="Times New Roman"/>
        </w:rPr>
        <w:t xml:space="preserve">look like.   </w:t>
      </w:r>
    </w:p>
    <w:p w14:paraId="191C2CB1" w14:textId="77777777" w:rsidR="00A249E8" w:rsidRDefault="00A249E8">
      <w:pPr>
        <w:pStyle w:val="Body"/>
        <w:spacing w:line="480" w:lineRule="auto"/>
        <w:rPr>
          <w:rFonts w:ascii="Times New Roman" w:hAnsi="Times New Roman"/>
          <w:b/>
          <w:bCs/>
        </w:rPr>
      </w:pPr>
    </w:p>
    <w:p w14:paraId="2D04E5B7" w14:textId="3AA98935" w:rsidR="001D1582" w:rsidRPr="008302E0" w:rsidRDefault="00146834">
      <w:pPr>
        <w:pStyle w:val="Body"/>
        <w:spacing w:line="480" w:lineRule="auto"/>
        <w:rPr>
          <w:rFonts w:ascii="Times New Roman" w:eastAsia="Times New Roman" w:hAnsi="Times New Roman" w:cs="Times New Roman"/>
          <w:b/>
          <w:bCs/>
        </w:rPr>
      </w:pPr>
      <w:r>
        <w:rPr>
          <w:rFonts w:ascii="Times New Roman" w:hAnsi="Times New Roman"/>
          <w:b/>
          <w:bCs/>
        </w:rPr>
        <w:t>The triumph</w:t>
      </w:r>
      <w:r w:rsidR="00623452">
        <w:rPr>
          <w:rFonts w:ascii="Times New Roman" w:hAnsi="Times New Roman"/>
          <w:b/>
          <w:bCs/>
        </w:rPr>
        <w:t xml:space="preserve"> and ma</w:t>
      </w:r>
      <w:r w:rsidR="00E0634B">
        <w:rPr>
          <w:rFonts w:ascii="Times New Roman" w:hAnsi="Times New Roman"/>
          <w:b/>
          <w:bCs/>
        </w:rPr>
        <w:t>turation</w:t>
      </w:r>
      <w:r>
        <w:rPr>
          <w:rFonts w:ascii="Times New Roman" w:hAnsi="Times New Roman"/>
          <w:b/>
          <w:bCs/>
        </w:rPr>
        <w:t xml:space="preserve"> of n</w:t>
      </w:r>
      <w:r w:rsidR="00447298" w:rsidRPr="008302E0">
        <w:rPr>
          <w:rFonts w:ascii="Times New Roman" w:hAnsi="Times New Roman"/>
          <w:b/>
          <w:bCs/>
        </w:rPr>
        <w:t xml:space="preserve">udge </w:t>
      </w:r>
    </w:p>
    <w:p w14:paraId="41E7E3BC" w14:textId="28DE8791" w:rsidR="009141AF" w:rsidRPr="008302E0" w:rsidRDefault="00447298" w:rsidP="009141AF">
      <w:pPr>
        <w:pStyle w:val="Body"/>
        <w:spacing w:line="480" w:lineRule="auto"/>
        <w:rPr>
          <w:rFonts w:ascii="Times New Roman" w:hAnsi="Times New Roman"/>
        </w:rPr>
      </w:pPr>
      <w:r w:rsidRPr="008302E0">
        <w:rPr>
          <w:rFonts w:ascii="Times New Roman" w:hAnsi="Times New Roman"/>
        </w:rPr>
        <w:t>Nudges do not rely on fiscal incenti</w:t>
      </w:r>
      <w:r w:rsidR="00A249E8">
        <w:rPr>
          <w:rFonts w:ascii="Times New Roman" w:hAnsi="Times New Roman"/>
        </w:rPr>
        <w:t>ves or overt regulation. They neither</w:t>
      </w:r>
      <w:r w:rsidRPr="008302E0">
        <w:rPr>
          <w:rFonts w:ascii="Times New Roman" w:hAnsi="Times New Roman"/>
        </w:rPr>
        <w:t xml:space="preserve"> command</w:t>
      </w:r>
      <w:r w:rsidR="00BB1938">
        <w:rPr>
          <w:rFonts w:ascii="Times New Roman" w:hAnsi="Times New Roman"/>
        </w:rPr>
        <w:t>,</w:t>
      </w:r>
      <w:r w:rsidRPr="008302E0">
        <w:rPr>
          <w:rFonts w:ascii="Times New Roman" w:hAnsi="Times New Roman"/>
        </w:rPr>
        <w:t xml:space="preserve"> </w:t>
      </w:r>
      <w:r w:rsidR="00A249E8">
        <w:rPr>
          <w:rFonts w:ascii="Times New Roman" w:hAnsi="Times New Roman"/>
        </w:rPr>
        <w:t>n</w:t>
      </w:r>
      <w:r w:rsidRPr="008302E0">
        <w:rPr>
          <w:rFonts w:ascii="Times New Roman" w:hAnsi="Times New Roman"/>
        </w:rPr>
        <w:t>or provide a strong economic incent</w:t>
      </w:r>
      <w:r w:rsidR="00A249E8">
        <w:rPr>
          <w:rFonts w:ascii="Times New Roman" w:hAnsi="Times New Roman"/>
        </w:rPr>
        <w:t xml:space="preserve">ive to citizens to drive change, nor </w:t>
      </w:r>
      <w:r w:rsidR="009141AF" w:rsidRPr="008302E0">
        <w:rPr>
          <w:rFonts w:ascii="Times New Roman" w:hAnsi="Times New Roman"/>
        </w:rPr>
        <w:t>rely on networks or p</w:t>
      </w:r>
      <w:r w:rsidR="00A249E8">
        <w:rPr>
          <w:rFonts w:ascii="Times New Roman" w:hAnsi="Times New Roman"/>
        </w:rPr>
        <w:t>artnerships to deliver outcomes, n</w:t>
      </w:r>
      <w:r w:rsidR="009141AF" w:rsidRPr="008302E0">
        <w:rPr>
          <w:rFonts w:ascii="Times New Roman" w:hAnsi="Times New Roman"/>
        </w:rPr>
        <w:t xml:space="preserve">or do they </w:t>
      </w:r>
      <w:r w:rsidR="00E9221C" w:rsidRPr="008302E0">
        <w:rPr>
          <w:rFonts w:ascii="Times New Roman" w:hAnsi="Times New Roman"/>
        </w:rPr>
        <w:t>necessarily involve persuasion, involving costly efforts to change th</w:t>
      </w:r>
      <w:r w:rsidR="00B61E1B">
        <w:rPr>
          <w:rFonts w:ascii="Times New Roman" w:hAnsi="Times New Roman"/>
        </w:rPr>
        <w:t>e minds or outlooks of citizens:</w:t>
      </w:r>
      <w:r w:rsidR="00E9221C" w:rsidRPr="008302E0">
        <w:rPr>
          <w:rFonts w:ascii="Times New Roman" w:hAnsi="Times New Roman"/>
        </w:rPr>
        <w:t xml:space="preserve"> ‘To count as a mere nudge, the intervention must be easy and cheap to avoid’ (Thaler and Sunstein, 2008: 6). Nudge works with the cognitive capacities of people to allow information to be absorbed b</w:t>
      </w:r>
      <w:r w:rsidR="00DE5AA9">
        <w:rPr>
          <w:rFonts w:ascii="Times New Roman" w:hAnsi="Times New Roman"/>
        </w:rPr>
        <w:t xml:space="preserve">y them more effectively, and </w:t>
      </w:r>
      <w:r w:rsidR="00E9221C" w:rsidRPr="008302E0">
        <w:rPr>
          <w:rFonts w:ascii="Times New Roman" w:hAnsi="Times New Roman"/>
        </w:rPr>
        <w:t>provides a</w:t>
      </w:r>
      <w:r w:rsidR="00796EA8" w:rsidRPr="008302E0">
        <w:rPr>
          <w:rFonts w:ascii="Times New Roman" w:hAnsi="Times New Roman"/>
        </w:rPr>
        <w:t xml:space="preserve"> signal </w:t>
      </w:r>
      <w:r w:rsidR="00E9221C" w:rsidRPr="008302E0">
        <w:rPr>
          <w:rFonts w:ascii="Times New Roman" w:hAnsi="Times New Roman"/>
        </w:rPr>
        <w:t>to act in their own interests. In a time-pressured and complex world</w:t>
      </w:r>
      <w:r w:rsidR="00484874" w:rsidRPr="008302E0">
        <w:rPr>
          <w:rFonts w:ascii="Times New Roman" w:hAnsi="Times New Roman"/>
        </w:rPr>
        <w:t>,</w:t>
      </w:r>
      <w:r w:rsidR="00E9221C" w:rsidRPr="008302E0">
        <w:rPr>
          <w:rFonts w:ascii="Times New Roman" w:hAnsi="Times New Roman"/>
        </w:rPr>
        <w:t xml:space="preserve"> peop</w:t>
      </w:r>
      <w:r w:rsidR="00E43D5A">
        <w:rPr>
          <w:rFonts w:ascii="Times New Roman" w:hAnsi="Times New Roman"/>
        </w:rPr>
        <w:t>le use a range of short</w:t>
      </w:r>
      <w:r w:rsidR="008362CF">
        <w:rPr>
          <w:rFonts w:ascii="Times New Roman" w:hAnsi="Times New Roman"/>
        </w:rPr>
        <w:t>cuts to make decisions;</w:t>
      </w:r>
      <w:r w:rsidR="00E9221C" w:rsidRPr="008302E0">
        <w:rPr>
          <w:rFonts w:ascii="Times New Roman" w:hAnsi="Times New Roman"/>
        </w:rPr>
        <w:t xml:space="preserve"> </w:t>
      </w:r>
      <w:r w:rsidR="00E43D5A">
        <w:rPr>
          <w:rFonts w:ascii="Times New Roman" w:hAnsi="Times New Roman"/>
        </w:rPr>
        <w:t>adapting to those short</w:t>
      </w:r>
      <w:r w:rsidR="00E9221C" w:rsidRPr="008302E0">
        <w:rPr>
          <w:rFonts w:ascii="Times New Roman" w:hAnsi="Times New Roman"/>
        </w:rPr>
        <w:t xml:space="preserve">cuts </w:t>
      </w:r>
      <w:r w:rsidR="006E54BC">
        <w:rPr>
          <w:rFonts w:ascii="Times New Roman" w:hAnsi="Times New Roman"/>
        </w:rPr>
        <w:t xml:space="preserve">needs </w:t>
      </w:r>
      <w:r w:rsidR="00E9221C" w:rsidRPr="008302E0">
        <w:rPr>
          <w:rFonts w:ascii="Times New Roman" w:hAnsi="Times New Roman"/>
        </w:rPr>
        <w:t xml:space="preserve">interventions and information flows that go with the grain of how people think. </w:t>
      </w:r>
      <w:r w:rsidR="009141AF" w:rsidRPr="008302E0">
        <w:rPr>
          <w:rFonts w:ascii="Times New Roman" w:hAnsi="Times New Roman"/>
        </w:rPr>
        <w:t>Mols et al (2015:</w:t>
      </w:r>
      <w:r w:rsidR="00E9221C" w:rsidRPr="008302E0">
        <w:rPr>
          <w:rFonts w:ascii="Times New Roman" w:hAnsi="Times New Roman"/>
        </w:rPr>
        <w:t xml:space="preserve"> 83)</w:t>
      </w:r>
      <w:r w:rsidR="00AD5491" w:rsidRPr="008302E0">
        <w:rPr>
          <w:rFonts w:ascii="Times New Roman" w:hAnsi="Times New Roman"/>
        </w:rPr>
        <w:t xml:space="preserve"> argue</w:t>
      </w:r>
      <w:r w:rsidR="00E9221C" w:rsidRPr="008302E0">
        <w:rPr>
          <w:rFonts w:ascii="Times New Roman" w:hAnsi="Times New Roman"/>
        </w:rPr>
        <w:t xml:space="preserve"> </w:t>
      </w:r>
      <w:r w:rsidR="009141AF" w:rsidRPr="008302E0">
        <w:rPr>
          <w:rFonts w:ascii="Times New Roman" w:hAnsi="Times New Roman"/>
        </w:rPr>
        <w:t>‘that ‘nudging’, with its behavioural economics and cognitive psychology</w:t>
      </w:r>
      <w:r w:rsidR="00E9221C" w:rsidRPr="008302E0">
        <w:rPr>
          <w:rFonts w:ascii="Times New Roman" w:hAnsi="Times New Roman"/>
        </w:rPr>
        <w:t xml:space="preserve"> </w:t>
      </w:r>
      <w:r w:rsidR="009141AF" w:rsidRPr="008302E0">
        <w:rPr>
          <w:rFonts w:ascii="Times New Roman" w:hAnsi="Times New Roman"/>
        </w:rPr>
        <w:t>underpinnings</w:t>
      </w:r>
      <w:r w:rsidR="00086E73" w:rsidRPr="008302E0">
        <w:rPr>
          <w:rFonts w:ascii="Times New Roman" w:hAnsi="Times New Roman"/>
        </w:rPr>
        <w:t>, represents a distinct</w:t>
      </w:r>
      <w:r w:rsidR="00796EA8" w:rsidRPr="008302E0">
        <w:rPr>
          <w:rFonts w:ascii="Times New Roman" w:hAnsi="Times New Roman"/>
        </w:rPr>
        <w:t>…</w:t>
      </w:r>
      <w:r w:rsidR="009141AF" w:rsidRPr="008302E0">
        <w:rPr>
          <w:rFonts w:ascii="Times New Roman" w:hAnsi="Times New Roman"/>
        </w:rPr>
        <w:t>mode of governance. The cornerstone</w:t>
      </w:r>
      <w:r w:rsidR="005A7C24" w:rsidRPr="008302E0">
        <w:rPr>
          <w:rFonts w:ascii="Times New Roman" w:hAnsi="Times New Roman"/>
        </w:rPr>
        <w:t xml:space="preserve"> </w:t>
      </w:r>
      <w:r w:rsidR="009141AF" w:rsidRPr="008302E0">
        <w:rPr>
          <w:rFonts w:ascii="Times New Roman" w:hAnsi="Times New Roman"/>
        </w:rPr>
        <w:t>of this mode is a conception of humans as ine</w:t>
      </w:r>
      <w:r w:rsidR="00CE35B1" w:rsidRPr="008302E0">
        <w:rPr>
          <w:rFonts w:ascii="Times New Roman" w:hAnsi="Times New Roman"/>
        </w:rPr>
        <w:t>fficient information-processors</w:t>
      </w:r>
      <w:r w:rsidR="009141AF" w:rsidRPr="008302E0">
        <w:rPr>
          <w:rFonts w:ascii="Times New Roman" w:hAnsi="Times New Roman"/>
        </w:rPr>
        <w:t>...who, in their quest to save precious mental resources, are prone to make erroneous decisions</w:t>
      </w:r>
      <w:r w:rsidR="00E9221C" w:rsidRPr="008302E0">
        <w:rPr>
          <w:rFonts w:ascii="Times New Roman" w:hAnsi="Times New Roman"/>
        </w:rPr>
        <w:t>’</w:t>
      </w:r>
      <w:r w:rsidR="009141AF" w:rsidRPr="008302E0">
        <w:rPr>
          <w:rFonts w:ascii="Times New Roman" w:hAnsi="Times New Roman"/>
        </w:rPr>
        <w:t>.</w:t>
      </w:r>
      <w:r w:rsidR="005A7C24" w:rsidRPr="008302E0">
        <w:rPr>
          <w:rFonts w:ascii="Times New Roman" w:hAnsi="Times New Roman"/>
        </w:rPr>
        <w:t xml:space="preserve"> Nudges then are about changing the choice architecture of citizens, by reframing the information provided to them, to achieve predictable outcomes of benefit to both citizens and society at large. </w:t>
      </w:r>
      <w:r w:rsidR="009A78D9" w:rsidRPr="008302E0">
        <w:rPr>
          <w:rFonts w:ascii="Times New Roman" w:hAnsi="Times New Roman"/>
        </w:rPr>
        <w:t>Much government policy does not recognize the behavioural choices that individual</w:t>
      </w:r>
      <w:r w:rsidR="00D31E34" w:rsidRPr="008302E0">
        <w:rPr>
          <w:rFonts w:ascii="Times New Roman" w:hAnsi="Times New Roman"/>
        </w:rPr>
        <w:t>s</w:t>
      </w:r>
      <w:r w:rsidR="009A78D9" w:rsidRPr="008302E0">
        <w:rPr>
          <w:rFonts w:ascii="Times New Roman" w:hAnsi="Times New Roman"/>
        </w:rPr>
        <w:t xml:space="preserve"> are making</w:t>
      </w:r>
      <w:r w:rsidR="00D31E34" w:rsidRPr="008302E0">
        <w:rPr>
          <w:rFonts w:ascii="Times New Roman" w:hAnsi="Times New Roman"/>
        </w:rPr>
        <w:t>, a set of assumptions about paternalism</w:t>
      </w:r>
      <w:r w:rsidR="009A78D9" w:rsidRPr="008302E0">
        <w:rPr>
          <w:rFonts w:ascii="Times New Roman" w:hAnsi="Times New Roman"/>
        </w:rPr>
        <w:t xml:space="preserve"> that ‘become incorporated in the overall policy s</w:t>
      </w:r>
      <w:r w:rsidR="00E43D5A">
        <w:rPr>
          <w:rFonts w:ascii="Times New Roman" w:hAnsi="Times New Roman"/>
        </w:rPr>
        <w:t xml:space="preserve">trategy’ (Viscusi and Gayer, </w:t>
      </w:r>
      <w:r w:rsidR="009A78D9" w:rsidRPr="008302E0">
        <w:rPr>
          <w:rFonts w:ascii="Times New Roman" w:hAnsi="Times New Roman"/>
        </w:rPr>
        <w:t>2015</w:t>
      </w:r>
      <w:r w:rsidR="00E30E75">
        <w:rPr>
          <w:rFonts w:ascii="Times New Roman" w:hAnsi="Times New Roman"/>
        </w:rPr>
        <w:t>,</w:t>
      </w:r>
      <w:r w:rsidR="009A78D9" w:rsidRPr="008302E0">
        <w:rPr>
          <w:rFonts w:ascii="Times New Roman" w:hAnsi="Times New Roman"/>
        </w:rPr>
        <w:t xml:space="preserve"> 1006</w:t>
      </w:r>
      <w:r w:rsidR="00E30E75">
        <w:rPr>
          <w:rFonts w:ascii="Times New Roman" w:hAnsi="Times New Roman"/>
        </w:rPr>
        <w:t>;</w:t>
      </w:r>
      <w:r w:rsidR="00D31E34" w:rsidRPr="008302E0">
        <w:rPr>
          <w:rFonts w:ascii="Times New Roman" w:hAnsi="Times New Roman"/>
        </w:rPr>
        <w:t xml:space="preserve"> see also Lucas and Taic</w:t>
      </w:r>
      <w:r w:rsidR="00E43D5A">
        <w:rPr>
          <w:rFonts w:ascii="Times New Roman" w:hAnsi="Times New Roman"/>
        </w:rPr>
        <w:t>,</w:t>
      </w:r>
      <w:r w:rsidR="00D31E34" w:rsidRPr="008302E0">
        <w:rPr>
          <w:rFonts w:ascii="Times New Roman" w:hAnsi="Times New Roman"/>
        </w:rPr>
        <w:t xml:space="preserve"> 2015</w:t>
      </w:r>
      <w:r w:rsidR="009A78D9" w:rsidRPr="008302E0">
        <w:rPr>
          <w:rFonts w:ascii="Times New Roman" w:hAnsi="Times New Roman"/>
        </w:rPr>
        <w:t>).</w:t>
      </w:r>
    </w:p>
    <w:p w14:paraId="59C498A8" w14:textId="3787E202" w:rsidR="00AB4909" w:rsidRPr="008302E0" w:rsidRDefault="00447298" w:rsidP="00A64130">
      <w:pPr>
        <w:pStyle w:val="Body"/>
        <w:spacing w:line="480" w:lineRule="auto"/>
        <w:ind w:firstLine="720"/>
        <w:rPr>
          <w:rFonts w:ascii="Times New Roman" w:hAnsi="Times New Roman"/>
        </w:rPr>
      </w:pPr>
      <w:r w:rsidRPr="008302E0">
        <w:rPr>
          <w:rFonts w:ascii="Times New Roman" w:hAnsi="Times New Roman"/>
        </w:rPr>
        <w:t>The idea of steering the choices of citizens through ‘better governance’ (Thaler and Sunstein, 2008</w:t>
      </w:r>
      <w:r w:rsidR="00E30E75">
        <w:rPr>
          <w:rFonts w:ascii="Times New Roman" w:hAnsi="Times New Roman"/>
        </w:rPr>
        <w:t>,</w:t>
      </w:r>
      <w:r w:rsidRPr="008302E0">
        <w:rPr>
          <w:rFonts w:ascii="Times New Roman" w:hAnsi="Times New Roman"/>
        </w:rPr>
        <w:t xml:space="preserve"> 15), which does not rely on costly regulation or financial incentives</w:t>
      </w:r>
      <w:r w:rsidR="00E9221C" w:rsidRPr="008302E0">
        <w:rPr>
          <w:rFonts w:ascii="Times New Roman" w:hAnsi="Times New Roman"/>
        </w:rPr>
        <w:t xml:space="preserve"> or other mechanisms</w:t>
      </w:r>
      <w:r w:rsidRPr="008302E0">
        <w:rPr>
          <w:rFonts w:ascii="Times New Roman" w:hAnsi="Times New Roman"/>
        </w:rPr>
        <w:t xml:space="preserve">, found </w:t>
      </w:r>
      <w:r w:rsidR="00086E73" w:rsidRPr="008302E0">
        <w:rPr>
          <w:rFonts w:ascii="Times New Roman" w:hAnsi="Times New Roman"/>
        </w:rPr>
        <w:t>the ear of</w:t>
      </w:r>
      <w:r w:rsidRPr="008302E0">
        <w:rPr>
          <w:rFonts w:ascii="Times New Roman" w:hAnsi="Times New Roman"/>
        </w:rPr>
        <w:t xml:space="preserve"> policymakers</w:t>
      </w:r>
      <w:r w:rsidR="00086E73" w:rsidRPr="008302E0">
        <w:rPr>
          <w:rFonts w:ascii="Times New Roman" w:hAnsi="Times New Roman"/>
        </w:rPr>
        <w:t xml:space="preserve"> who were responding to </w:t>
      </w:r>
      <w:r w:rsidRPr="008302E0">
        <w:rPr>
          <w:rFonts w:ascii="Times New Roman" w:hAnsi="Times New Roman"/>
        </w:rPr>
        <w:t>the</w:t>
      </w:r>
      <w:r w:rsidR="00086E73" w:rsidRPr="008302E0">
        <w:rPr>
          <w:rFonts w:ascii="Times New Roman" w:hAnsi="Times New Roman"/>
        </w:rPr>
        <w:t xml:space="preserve"> effects of</w:t>
      </w:r>
      <w:r w:rsidRPr="008302E0">
        <w:rPr>
          <w:rFonts w:ascii="Times New Roman" w:hAnsi="Times New Roman"/>
        </w:rPr>
        <w:t xml:space="preserve"> financial crisis of 2007/8 where government was seen as needing to do more for less and at the same time viewed as lacking the legitimacy to pursue more traditional or stronger forms of intervention. During Obama’s presidency (2009-17), </w:t>
      </w:r>
      <w:r w:rsidR="00BB3CDD" w:rsidRPr="008302E0">
        <w:rPr>
          <w:rFonts w:ascii="Times New Roman" w:hAnsi="Times New Roman"/>
        </w:rPr>
        <w:t>behaviour</w:t>
      </w:r>
      <w:r w:rsidRPr="008302E0">
        <w:rPr>
          <w:rFonts w:ascii="Times New Roman" w:hAnsi="Times New Roman"/>
        </w:rPr>
        <w:t>al science informed numerous policy measures</w:t>
      </w:r>
      <w:r w:rsidR="00086E73" w:rsidRPr="008302E0">
        <w:rPr>
          <w:rFonts w:ascii="Times New Roman" w:hAnsi="Times New Roman"/>
        </w:rPr>
        <w:t>,</w:t>
      </w:r>
      <w:r w:rsidRPr="008302E0">
        <w:rPr>
          <w:rFonts w:ascii="Times New Roman" w:hAnsi="Times New Roman"/>
        </w:rPr>
        <w:t xml:space="preserve"> in part inspired by Cass Sunstein’s presence in the administration (Sunstein, 2014). In the United Kingdom, the Behavioural Insights Team (BIT), in operation since 2010, advised regularly by Richard Thaler</w:t>
      </w:r>
      <w:r w:rsidR="00DA5238">
        <w:rPr>
          <w:rFonts w:ascii="Times New Roman" w:hAnsi="Times New Roman"/>
        </w:rPr>
        <w:t xml:space="preserve"> and other academics</w:t>
      </w:r>
      <w:r w:rsidRPr="008302E0">
        <w:rPr>
          <w:rFonts w:ascii="Times New Roman" w:hAnsi="Times New Roman"/>
        </w:rPr>
        <w:t xml:space="preserve">, used insights from </w:t>
      </w:r>
      <w:r w:rsidR="00BB3CDD" w:rsidRPr="008302E0">
        <w:rPr>
          <w:rFonts w:ascii="Times New Roman" w:hAnsi="Times New Roman"/>
        </w:rPr>
        <w:t>behaviour</w:t>
      </w:r>
      <w:r w:rsidRPr="008302E0">
        <w:rPr>
          <w:rFonts w:ascii="Times New Roman" w:hAnsi="Times New Roman"/>
        </w:rPr>
        <w:t xml:space="preserve">al studies to launch initiatives across a range of </w:t>
      </w:r>
      <w:r w:rsidR="00AB1A9E">
        <w:rPr>
          <w:rFonts w:ascii="Times New Roman" w:hAnsi="Times New Roman"/>
        </w:rPr>
        <w:t>policy fields</w:t>
      </w:r>
      <w:r w:rsidRPr="008302E0">
        <w:rPr>
          <w:rFonts w:ascii="Times New Roman" w:hAnsi="Times New Roman"/>
        </w:rPr>
        <w:t xml:space="preserve"> (Halpern, 2015). In 2016, the federal level of government in Australia established the Behavioural Economics Team of Australia (</w:t>
      </w:r>
      <w:hyperlink r:id="rId7" w:history="1">
        <w:r w:rsidRPr="008302E0">
          <w:rPr>
            <w:rStyle w:val="Hyperlink0"/>
            <w:rFonts w:eastAsia="Calibri"/>
          </w:rPr>
          <w:t>https://www.dpmc.gov.au/domestic-policy/behavioural-economics</w:t>
        </w:r>
      </w:hyperlink>
      <w:r w:rsidRPr="008302E0">
        <w:rPr>
          <w:rFonts w:ascii="Times New Roman" w:hAnsi="Times New Roman"/>
        </w:rPr>
        <w:t>) building on earlier initiatives at the state le</w:t>
      </w:r>
      <w:r w:rsidR="00086E73" w:rsidRPr="008302E0">
        <w:rPr>
          <w:rFonts w:ascii="Times New Roman" w:hAnsi="Times New Roman"/>
        </w:rPr>
        <w:t xml:space="preserve">vel. </w:t>
      </w:r>
      <w:r w:rsidR="00D57EF9">
        <w:rPr>
          <w:rFonts w:ascii="Times New Roman" w:hAnsi="Times New Roman"/>
        </w:rPr>
        <w:t>The Netherlands is another site for the influence of behavioural public policy (Feitsma</w:t>
      </w:r>
      <w:r w:rsidR="002711FE">
        <w:rPr>
          <w:rFonts w:ascii="Times New Roman" w:hAnsi="Times New Roman"/>
        </w:rPr>
        <w:t>,</w:t>
      </w:r>
      <w:r w:rsidR="00D57EF9">
        <w:rPr>
          <w:rFonts w:ascii="Times New Roman" w:hAnsi="Times New Roman"/>
        </w:rPr>
        <w:t xml:space="preserve"> 2018).</w:t>
      </w:r>
      <w:r w:rsidR="00D57EF9" w:rsidRPr="00D57EF9">
        <w:rPr>
          <w:rFonts w:ascii="Times New Roman" w:hAnsi="Times New Roman"/>
        </w:rPr>
        <w:t xml:space="preserve"> </w:t>
      </w:r>
      <w:r w:rsidR="00086E73" w:rsidRPr="008302E0">
        <w:rPr>
          <w:rFonts w:ascii="Times New Roman" w:hAnsi="Times New Roman"/>
        </w:rPr>
        <w:t>The World Bank (2015) published</w:t>
      </w:r>
      <w:r w:rsidRPr="008302E0">
        <w:rPr>
          <w:rFonts w:ascii="Times New Roman" w:hAnsi="Times New Roman"/>
        </w:rPr>
        <w:t xml:space="preserve"> a report in prais</w:t>
      </w:r>
      <w:r w:rsidR="00687E36" w:rsidRPr="008302E0">
        <w:rPr>
          <w:rFonts w:ascii="Times New Roman" w:hAnsi="Times New Roman"/>
        </w:rPr>
        <w:t xml:space="preserve">e of </w:t>
      </w:r>
      <w:r w:rsidR="00BB3CDD" w:rsidRPr="008302E0">
        <w:rPr>
          <w:rFonts w:ascii="Times New Roman" w:hAnsi="Times New Roman"/>
        </w:rPr>
        <w:t>behaviour</w:t>
      </w:r>
      <w:r w:rsidR="00687E36" w:rsidRPr="008302E0">
        <w:rPr>
          <w:rFonts w:ascii="Times New Roman" w:hAnsi="Times New Roman"/>
        </w:rPr>
        <w:t xml:space="preserve">al change and </w:t>
      </w:r>
      <w:r w:rsidR="00D57EF9">
        <w:rPr>
          <w:rFonts w:ascii="Times New Roman" w:hAnsi="Times New Roman"/>
        </w:rPr>
        <w:t>creat</w:t>
      </w:r>
      <w:r w:rsidRPr="008302E0">
        <w:rPr>
          <w:rFonts w:ascii="Times New Roman" w:hAnsi="Times New Roman"/>
        </w:rPr>
        <w:t>ed a Global Insights Team</w:t>
      </w:r>
      <w:r w:rsidR="00687E36" w:rsidRPr="008302E0">
        <w:rPr>
          <w:rFonts w:ascii="Times New Roman" w:hAnsi="Times New Roman"/>
        </w:rPr>
        <w:t xml:space="preserve"> (</w:t>
      </w:r>
      <w:hyperlink r:id="rId8" w:history="1">
        <w:r w:rsidRPr="008302E0">
          <w:rPr>
            <w:rStyle w:val="Hyperlink0"/>
            <w:rFonts w:eastAsia="Calibri"/>
          </w:rPr>
          <w:t>http://www.worldbank.org/en/programs/gini</w:t>
        </w:r>
      </w:hyperlink>
      <w:r w:rsidRPr="008302E0">
        <w:rPr>
          <w:rFonts w:ascii="Times New Roman" w:hAnsi="Times New Roman"/>
        </w:rPr>
        <w:t xml:space="preserve">) that uses psychology and </w:t>
      </w:r>
      <w:r w:rsidR="00BB3CDD" w:rsidRPr="008302E0">
        <w:rPr>
          <w:rFonts w:ascii="Times New Roman" w:hAnsi="Times New Roman"/>
        </w:rPr>
        <w:t>behaviour</w:t>
      </w:r>
      <w:r w:rsidRPr="008302E0">
        <w:rPr>
          <w:rFonts w:ascii="Times New Roman" w:hAnsi="Times New Roman"/>
        </w:rPr>
        <w:t xml:space="preserve">al insights to improve social outcomes. Both the </w:t>
      </w:r>
      <w:r w:rsidR="00AF2DBC" w:rsidRPr="008302E0">
        <w:rPr>
          <w:rFonts w:ascii="Times New Roman" w:hAnsi="Times New Roman"/>
        </w:rPr>
        <w:t>Organization</w:t>
      </w:r>
      <w:r w:rsidRPr="008302E0">
        <w:rPr>
          <w:rFonts w:ascii="Times New Roman" w:hAnsi="Times New Roman"/>
        </w:rPr>
        <w:t xml:space="preserve"> for Economic Co-operation and Development (</w:t>
      </w:r>
      <w:hyperlink r:id="rId9" w:history="1">
        <w:r w:rsidRPr="008302E0">
          <w:rPr>
            <w:rStyle w:val="Hyperlink0"/>
            <w:rFonts w:eastAsia="Calibri"/>
          </w:rPr>
          <w:t>http://www.oecd.org/env/tools-evaluation/behavioural-experimental-economics-for-env-policy.htm</w:t>
        </w:r>
      </w:hyperlink>
      <w:r w:rsidRPr="008302E0">
        <w:rPr>
          <w:rFonts w:ascii="Times New Roman" w:hAnsi="Times New Roman"/>
        </w:rPr>
        <w:t xml:space="preserve">) and the European Union (European Commission, 2016) have shown an interest in collecting cases studies of successful </w:t>
      </w:r>
      <w:r w:rsidR="00BB3CDD" w:rsidRPr="008302E0">
        <w:rPr>
          <w:rFonts w:ascii="Times New Roman" w:hAnsi="Times New Roman"/>
        </w:rPr>
        <w:t>behaviour</w:t>
      </w:r>
      <w:r w:rsidRPr="008302E0">
        <w:rPr>
          <w:rFonts w:ascii="Times New Roman" w:hAnsi="Times New Roman"/>
        </w:rPr>
        <w:t>al change and nudge po</w:t>
      </w:r>
      <w:r w:rsidR="00653F16" w:rsidRPr="008302E0">
        <w:rPr>
          <w:rFonts w:ascii="Times New Roman" w:hAnsi="Times New Roman"/>
        </w:rPr>
        <w:t>licies. There is no doubt that there is a</w:t>
      </w:r>
      <w:r w:rsidR="00086E73" w:rsidRPr="008302E0">
        <w:rPr>
          <w:rFonts w:ascii="Times New Roman" w:hAnsi="Times New Roman"/>
        </w:rPr>
        <w:t xml:space="preserve"> considerable</w:t>
      </w:r>
      <w:r w:rsidRPr="008302E0">
        <w:rPr>
          <w:rFonts w:ascii="Times New Roman" w:hAnsi="Times New Roman"/>
        </w:rPr>
        <w:t xml:space="preserve"> momentum </w:t>
      </w:r>
      <w:r w:rsidR="00E84AC8" w:rsidRPr="008302E0">
        <w:rPr>
          <w:rFonts w:ascii="Times New Roman" w:hAnsi="Times New Roman"/>
        </w:rPr>
        <w:t>behind nudge</w:t>
      </w:r>
      <w:r w:rsidR="007948FD">
        <w:rPr>
          <w:rFonts w:ascii="Times New Roman" w:hAnsi="Times New Roman"/>
        </w:rPr>
        <w:t xml:space="preserve"> that shows no sign of abating</w:t>
      </w:r>
      <w:r w:rsidR="00E84AC8" w:rsidRPr="008302E0">
        <w:rPr>
          <w:rFonts w:ascii="Times New Roman" w:hAnsi="Times New Roman"/>
        </w:rPr>
        <w:t xml:space="preserve">. </w:t>
      </w:r>
    </w:p>
    <w:p w14:paraId="10B98205" w14:textId="72F63DA4" w:rsidR="002E2E69" w:rsidRDefault="00590554" w:rsidP="005408E0">
      <w:pPr>
        <w:pStyle w:val="Body"/>
        <w:spacing w:line="480" w:lineRule="auto"/>
        <w:ind w:firstLine="720"/>
        <w:rPr>
          <w:rFonts w:ascii="Times New Roman" w:hAnsi="Times New Roman"/>
        </w:rPr>
      </w:pPr>
      <w:r w:rsidRPr="008302E0">
        <w:rPr>
          <w:rFonts w:ascii="Times New Roman" w:hAnsi="Times New Roman"/>
          <w:lang w:val="en-GB"/>
        </w:rPr>
        <w:t xml:space="preserve">In the early phase of the </w:t>
      </w:r>
      <w:r w:rsidR="00265EA3">
        <w:rPr>
          <w:rFonts w:ascii="Times New Roman" w:hAnsi="Times New Roman"/>
          <w:lang w:val="en-GB"/>
        </w:rPr>
        <w:t xml:space="preserve">policy </w:t>
      </w:r>
      <w:r w:rsidR="00C0710B" w:rsidRPr="008302E0">
        <w:rPr>
          <w:rFonts w:ascii="Times New Roman" w:hAnsi="Times New Roman"/>
          <w:lang w:val="en-GB"/>
        </w:rPr>
        <w:t xml:space="preserve">programme a number of </w:t>
      </w:r>
      <w:r w:rsidR="00E94777" w:rsidRPr="008302E0">
        <w:rPr>
          <w:rFonts w:ascii="Times New Roman" w:hAnsi="Times New Roman"/>
          <w:lang w:val="en-GB"/>
        </w:rPr>
        <w:t>empirical</w:t>
      </w:r>
      <w:r w:rsidR="008D6FBA" w:rsidRPr="008302E0">
        <w:rPr>
          <w:rFonts w:ascii="Times New Roman" w:hAnsi="Times New Roman"/>
          <w:lang w:val="en-GB"/>
        </w:rPr>
        <w:t xml:space="preserve"> criticisms </w:t>
      </w:r>
      <w:r w:rsidR="007948FD">
        <w:rPr>
          <w:rFonts w:ascii="Times New Roman" w:hAnsi="Times New Roman"/>
          <w:lang w:val="en-GB"/>
        </w:rPr>
        <w:t>of nudge were common</w:t>
      </w:r>
      <w:r w:rsidR="00265EA3">
        <w:rPr>
          <w:rFonts w:ascii="Times New Roman" w:hAnsi="Times New Roman"/>
          <w:lang w:val="en-GB"/>
        </w:rPr>
        <w:t>ly articulated</w:t>
      </w:r>
      <w:r w:rsidR="007948FD">
        <w:rPr>
          <w:rFonts w:ascii="Times New Roman" w:hAnsi="Times New Roman"/>
          <w:lang w:val="en-GB"/>
        </w:rPr>
        <w:t xml:space="preserve"> (e.g. Marteau et al</w:t>
      </w:r>
      <w:r w:rsidR="00E30E75">
        <w:rPr>
          <w:rFonts w:ascii="Times New Roman" w:hAnsi="Times New Roman"/>
          <w:lang w:val="en-GB"/>
        </w:rPr>
        <w:t>,</w:t>
      </w:r>
      <w:r w:rsidR="007948FD">
        <w:rPr>
          <w:rFonts w:ascii="Times New Roman" w:hAnsi="Times New Roman"/>
          <w:lang w:val="en-GB"/>
        </w:rPr>
        <w:t xml:space="preserve"> 2011)</w:t>
      </w:r>
      <w:r w:rsidR="008D6FBA" w:rsidRPr="008302E0">
        <w:rPr>
          <w:rFonts w:ascii="Times New Roman" w:hAnsi="Times New Roman"/>
          <w:lang w:val="en-GB"/>
        </w:rPr>
        <w:t xml:space="preserve">. </w:t>
      </w:r>
      <w:r w:rsidR="00D76C1A" w:rsidRPr="008302E0">
        <w:rPr>
          <w:rFonts w:ascii="Times New Roman" w:hAnsi="Times New Roman"/>
          <w:lang w:val="en-GB"/>
        </w:rPr>
        <w:t>M</w:t>
      </w:r>
      <w:r w:rsidR="007948FD">
        <w:rPr>
          <w:rFonts w:ascii="Times New Roman" w:hAnsi="Times New Roman"/>
        </w:rPr>
        <w:t>any of the interventions were mainly</w:t>
      </w:r>
      <w:r w:rsidR="008D6FBA" w:rsidRPr="008302E0">
        <w:rPr>
          <w:rFonts w:ascii="Times New Roman" w:hAnsi="Times New Roman"/>
        </w:rPr>
        <w:t xml:space="preserve"> focused on large routine transactions between public agencies and the public, such as tax reminders, court fines, and other</w:t>
      </w:r>
      <w:r w:rsidR="007B0357">
        <w:rPr>
          <w:rFonts w:ascii="Times New Roman" w:hAnsi="Times New Roman"/>
        </w:rPr>
        <w:t xml:space="preserve"> communications, usually paper letters or SMS messages</w:t>
      </w:r>
      <w:r w:rsidR="008D6FBA" w:rsidRPr="008302E0">
        <w:rPr>
          <w:rFonts w:ascii="Times New Roman" w:hAnsi="Times New Roman"/>
        </w:rPr>
        <w:t xml:space="preserve">. These initiatives have the advantage of demonstrating that nudge interventions can make a practical and financially beneficial contribution to good governance, but they can appear to lack ambition. </w:t>
      </w:r>
      <w:r w:rsidR="00D76C1A" w:rsidRPr="008302E0">
        <w:rPr>
          <w:rFonts w:ascii="Times New Roman" w:hAnsi="Times New Roman"/>
        </w:rPr>
        <w:t xml:space="preserve">But this </w:t>
      </w:r>
      <w:r w:rsidR="002711FE">
        <w:rPr>
          <w:rFonts w:ascii="Times New Roman" w:hAnsi="Times New Roman"/>
        </w:rPr>
        <w:t xml:space="preserve">probably </w:t>
      </w:r>
      <w:r w:rsidR="00D76C1A" w:rsidRPr="008302E0">
        <w:rPr>
          <w:rFonts w:ascii="Times New Roman" w:hAnsi="Times New Roman"/>
        </w:rPr>
        <w:t xml:space="preserve">was because </w:t>
      </w:r>
      <w:r w:rsidR="008D6FBA" w:rsidRPr="008302E0">
        <w:rPr>
          <w:rFonts w:ascii="Times New Roman" w:hAnsi="Times New Roman"/>
        </w:rPr>
        <w:t>the circumstances of launching a new programme of work encouraged a focus on the need to demonstrate proof of concept that could in the future be relaxed. The search for quick wins led to the adoption of policies whose value coul</w:t>
      </w:r>
      <w:r w:rsidR="006E54BC">
        <w:rPr>
          <w:rFonts w:ascii="Times New Roman" w:hAnsi="Times New Roman"/>
        </w:rPr>
        <w:t>d be readily</w:t>
      </w:r>
      <w:r w:rsidR="00623452">
        <w:rPr>
          <w:rFonts w:ascii="Times New Roman" w:hAnsi="Times New Roman"/>
        </w:rPr>
        <w:t xml:space="preserve"> shown. But there was</w:t>
      </w:r>
      <w:r w:rsidR="008D6FBA" w:rsidRPr="008302E0">
        <w:rPr>
          <w:rFonts w:ascii="Times New Roman" w:hAnsi="Times New Roman"/>
        </w:rPr>
        <w:t xml:space="preserve"> nothing in principle against nudge policy extending its range. </w:t>
      </w:r>
      <w:r w:rsidR="00C0710B" w:rsidRPr="008302E0">
        <w:rPr>
          <w:rFonts w:ascii="Times New Roman" w:hAnsi="Times New Roman"/>
        </w:rPr>
        <w:t>N</w:t>
      </w:r>
      <w:r w:rsidR="008D6FBA" w:rsidRPr="008302E0">
        <w:rPr>
          <w:rFonts w:ascii="Times New Roman" w:hAnsi="Times New Roman"/>
        </w:rPr>
        <w:t xml:space="preserve">udge </w:t>
      </w:r>
      <w:r w:rsidR="00623452">
        <w:rPr>
          <w:rFonts w:ascii="Times New Roman" w:hAnsi="Times New Roman"/>
        </w:rPr>
        <w:t xml:space="preserve">is </w:t>
      </w:r>
      <w:r w:rsidR="008D6FBA" w:rsidRPr="008302E0">
        <w:rPr>
          <w:rFonts w:ascii="Times New Roman" w:hAnsi="Times New Roman"/>
        </w:rPr>
        <w:t>well adapted to focus on rights (social rights/entitlements, such as right to vote, right to stand for election, right to complain, right to take up benefits or tax advantages people are entitled to, and a right to switch utility supplier or banks)</w:t>
      </w:r>
      <w:r w:rsidR="008362CF">
        <w:rPr>
          <w:rFonts w:ascii="Times New Roman" w:hAnsi="Times New Roman"/>
        </w:rPr>
        <w:t>;</w:t>
      </w:r>
      <w:r w:rsidR="008D6FBA" w:rsidRPr="008302E0">
        <w:rPr>
          <w:rFonts w:ascii="Times New Roman" w:hAnsi="Times New Roman"/>
        </w:rPr>
        <w:t xml:space="preserve"> and there are lots of applications that help to maximize individual wellbeing (not just societal utility), such as healthy-eating nudges which benefit individual health as well as societal health. </w:t>
      </w:r>
    </w:p>
    <w:p w14:paraId="2A61B26C" w14:textId="420CC9F9" w:rsidR="005408E0" w:rsidRPr="008302E0" w:rsidRDefault="00C0710B" w:rsidP="005408E0">
      <w:pPr>
        <w:pStyle w:val="Body"/>
        <w:spacing w:line="480" w:lineRule="auto"/>
        <w:ind w:firstLine="720"/>
        <w:rPr>
          <w:rFonts w:ascii="Times New Roman" w:hAnsi="Times New Roman"/>
        </w:rPr>
      </w:pPr>
      <w:r w:rsidRPr="008302E0">
        <w:rPr>
          <w:rFonts w:ascii="Times New Roman" w:hAnsi="Times New Roman"/>
        </w:rPr>
        <w:t>Recent reviews of nudge applications show this increase in range (</w:t>
      </w:r>
      <w:r w:rsidR="007948FD">
        <w:rPr>
          <w:rFonts w:ascii="Times New Roman" w:hAnsi="Times New Roman"/>
        </w:rPr>
        <w:t>OECD</w:t>
      </w:r>
      <w:r w:rsidR="002711FE">
        <w:rPr>
          <w:rFonts w:ascii="Times New Roman" w:hAnsi="Times New Roman"/>
        </w:rPr>
        <w:t>,</w:t>
      </w:r>
      <w:r w:rsidR="007948FD">
        <w:rPr>
          <w:rFonts w:ascii="Times New Roman" w:hAnsi="Times New Roman"/>
        </w:rPr>
        <w:t xml:space="preserve"> 2017</w:t>
      </w:r>
      <w:r w:rsidR="002711FE">
        <w:rPr>
          <w:rFonts w:ascii="Times New Roman" w:hAnsi="Times New Roman"/>
        </w:rPr>
        <w:t>;</w:t>
      </w:r>
      <w:r w:rsidR="007948FD">
        <w:rPr>
          <w:rFonts w:ascii="Times New Roman" w:hAnsi="Times New Roman"/>
        </w:rPr>
        <w:t xml:space="preserve"> Lowenstein and Chater</w:t>
      </w:r>
      <w:r w:rsidR="002711FE">
        <w:rPr>
          <w:rFonts w:ascii="Times New Roman" w:hAnsi="Times New Roman"/>
        </w:rPr>
        <w:t>,</w:t>
      </w:r>
      <w:r w:rsidR="007948FD">
        <w:rPr>
          <w:rFonts w:ascii="Times New Roman" w:hAnsi="Times New Roman"/>
        </w:rPr>
        <w:t xml:space="preserve"> 2017). </w:t>
      </w:r>
      <w:r w:rsidR="00757F97" w:rsidRPr="00757F97">
        <w:rPr>
          <w:rFonts w:ascii="Times New Roman" w:hAnsi="Times New Roman"/>
        </w:rPr>
        <w:t xml:space="preserve">Benartzi </w:t>
      </w:r>
      <w:r w:rsidRPr="008302E0">
        <w:rPr>
          <w:rFonts w:ascii="Times New Roman" w:hAnsi="Times New Roman"/>
        </w:rPr>
        <w:t>et al</w:t>
      </w:r>
      <w:r w:rsidR="007948FD">
        <w:rPr>
          <w:rFonts w:ascii="Times New Roman" w:hAnsi="Times New Roman"/>
        </w:rPr>
        <w:t>’s</w:t>
      </w:r>
      <w:r w:rsidRPr="008302E0">
        <w:rPr>
          <w:rFonts w:ascii="Times New Roman" w:hAnsi="Times New Roman"/>
        </w:rPr>
        <w:t xml:space="preserve"> </w:t>
      </w:r>
      <w:r w:rsidR="00757F97">
        <w:rPr>
          <w:rFonts w:ascii="Times New Roman" w:hAnsi="Times New Roman"/>
        </w:rPr>
        <w:t xml:space="preserve">(2017) </w:t>
      </w:r>
      <w:r w:rsidRPr="008302E0">
        <w:rPr>
          <w:rFonts w:ascii="Times New Roman" w:hAnsi="Times New Roman"/>
        </w:rPr>
        <w:t>review of the costs and benefits of nudging shows costs savings across a range of interventions</w:t>
      </w:r>
      <w:r w:rsidR="00DB027E" w:rsidRPr="008302E0">
        <w:rPr>
          <w:rFonts w:ascii="Times New Roman" w:hAnsi="Times New Roman"/>
        </w:rPr>
        <w:t xml:space="preserve"> categorized by </w:t>
      </w:r>
      <w:r w:rsidR="00C7734E" w:rsidRPr="008302E0">
        <w:rPr>
          <w:rFonts w:ascii="Times New Roman" w:hAnsi="Times New Roman"/>
        </w:rPr>
        <w:t>security in retirement, education, energy, health, job security, programme integrity and compliance, and home affairs</w:t>
      </w:r>
      <w:r w:rsidR="005A31F3" w:rsidRPr="008302E0">
        <w:rPr>
          <w:rFonts w:ascii="Times New Roman" w:hAnsi="Times New Roman"/>
        </w:rPr>
        <w:t xml:space="preserve">. </w:t>
      </w:r>
      <w:r w:rsidR="00344848">
        <w:rPr>
          <w:rFonts w:ascii="Times New Roman" w:hAnsi="Times New Roman"/>
        </w:rPr>
        <w:t xml:space="preserve">Chetty (2015) discusses a more pragmatic turn in the use of behavioural insights, with applications to a range of policy tools in fields such as </w:t>
      </w:r>
      <w:r w:rsidR="00344848" w:rsidRPr="00344848">
        <w:rPr>
          <w:rFonts w:ascii="Times New Roman" w:hAnsi="Times New Roman"/>
        </w:rPr>
        <w:t>retirement savings, labor supply, and neighborhood choice.</w:t>
      </w:r>
      <w:r w:rsidR="00344848">
        <w:rPr>
          <w:rFonts w:ascii="Times New Roman" w:hAnsi="Times New Roman"/>
        </w:rPr>
        <w:t xml:space="preserve"> </w:t>
      </w:r>
      <w:r w:rsidR="004B636B">
        <w:rPr>
          <w:rFonts w:ascii="Times New Roman" w:hAnsi="Times New Roman"/>
        </w:rPr>
        <w:t>Oliver (2013) argues that behavioural science can be used more extensively across the tools of government, using the term ‘budge’ for less libertarian interventions.</w:t>
      </w:r>
      <w:r w:rsidR="005408E0">
        <w:rPr>
          <w:rFonts w:ascii="Times New Roman" w:hAnsi="Times New Roman"/>
        </w:rPr>
        <w:t xml:space="preserve"> </w:t>
      </w:r>
      <w:r w:rsidR="005408E0" w:rsidRPr="008302E0">
        <w:rPr>
          <w:rFonts w:ascii="Times New Roman" w:hAnsi="Times New Roman"/>
        </w:rPr>
        <w:t xml:space="preserve">Some of the most exciting interventions of recent years have combined both a nudge and an item of regulation at the same times, such as salience and taxation (Chetty et al, 2009). Bhargava and Loewenstein (2015) argue that stronger application of nudges to regulatory policies is where future opportunities lie. </w:t>
      </w:r>
      <w:r w:rsidR="00AD76D6">
        <w:rPr>
          <w:rFonts w:ascii="Times New Roman" w:hAnsi="Times New Roman"/>
        </w:rPr>
        <w:t>Other applications are to decision-making in government</w:t>
      </w:r>
      <w:r w:rsidR="00DA5238">
        <w:rPr>
          <w:rFonts w:ascii="Times New Roman" w:hAnsi="Times New Roman"/>
        </w:rPr>
        <w:t>,</w:t>
      </w:r>
      <w:r w:rsidR="00AD76D6">
        <w:rPr>
          <w:rFonts w:ascii="Times New Roman" w:hAnsi="Times New Roman"/>
        </w:rPr>
        <w:t xml:space="preserve"> which also has behavioural biases and can be addressed through interventions and is the focus of </w:t>
      </w:r>
      <w:r w:rsidR="00DA5238">
        <w:rPr>
          <w:rFonts w:ascii="Times New Roman" w:hAnsi="Times New Roman"/>
        </w:rPr>
        <w:t>the</w:t>
      </w:r>
      <w:r w:rsidR="00AD76D6">
        <w:rPr>
          <w:rFonts w:ascii="Times New Roman" w:hAnsi="Times New Roman"/>
        </w:rPr>
        <w:t xml:space="preserve"> new academic field of behav</w:t>
      </w:r>
      <w:r w:rsidR="006E36F9">
        <w:rPr>
          <w:rFonts w:ascii="Times New Roman" w:hAnsi="Times New Roman"/>
        </w:rPr>
        <w:t>i</w:t>
      </w:r>
      <w:r w:rsidR="00AD76D6">
        <w:rPr>
          <w:rFonts w:ascii="Times New Roman" w:hAnsi="Times New Roman"/>
        </w:rPr>
        <w:t>oural public administration (</w:t>
      </w:r>
      <w:r w:rsidR="00AD76D6" w:rsidRPr="00AD76D6">
        <w:rPr>
          <w:rFonts w:ascii="Times New Roman" w:hAnsi="Times New Roman"/>
        </w:rPr>
        <w:t>Grimmelikhuijsen</w:t>
      </w:r>
      <w:r w:rsidR="00AD76D6">
        <w:rPr>
          <w:rFonts w:ascii="Times New Roman" w:hAnsi="Times New Roman"/>
        </w:rPr>
        <w:t xml:space="preserve"> et al</w:t>
      </w:r>
      <w:r w:rsidR="002711FE">
        <w:rPr>
          <w:rFonts w:ascii="Times New Roman" w:hAnsi="Times New Roman"/>
        </w:rPr>
        <w:t>,</w:t>
      </w:r>
      <w:r w:rsidR="00AD76D6">
        <w:rPr>
          <w:rFonts w:ascii="Times New Roman" w:hAnsi="Times New Roman"/>
        </w:rPr>
        <w:t xml:space="preserve"> </w:t>
      </w:r>
      <w:r w:rsidR="00AD76D6" w:rsidRPr="00AD76D6">
        <w:rPr>
          <w:rFonts w:ascii="Times New Roman" w:hAnsi="Times New Roman"/>
        </w:rPr>
        <w:t>2017</w:t>
      </w:r>
      <w:r w:rsidR="002711FE">
        <w:rPr>
          <w:rFonts w:ascii="Times New Roman" w:hAnsi="Times New Roman"/>
        </w:rPr>
        <w:t>;</w:t>
      </w:r>
      <w:r w:rsidR="00AD76D6">
        <w:rPr>
          <w:rFonts w:ascii="Times New Roman" w:hAnsi="Times New Roman"/>
        </w:rPr>
        <w:t xml:space="preserve"> </w:t>
      </w:r>
      <w:r w:rsidR="00AD76D6" w:rsidRPr="00AD76D6">
        <w:rPr>
          <w:rFonts w:ascii="Times New Roman" w:hAnsi="Times New Roman"/>
        </w:rPr>
        <w:t>Moynihan</w:t>
      </w:r>
      <w:r w:rsidR="002711FE">
        <w:rPr>
          <w:rFonts w:ascii="Times New Roman" w:hAnsi="Times New Roman"/>
        </w:rPr>
        <w:t>,</w:t>
      </w:r>
      <w:r w:rsidR="00AD76D6">
        <w:rPr>
          <w:rFonts w:ascii="Times New Roman" w:hAnsi="Times New Roman"/>
        </w:rPr>
        <w:t xml:space="preserve"> </w:t>
      </w:r>
      <w:r w:rsidR="00AD76D6" w:rsidRPr="00AD76D6">
        <w:rPr>
          <w:rFonts w:ascii="Times New Roman" w:hAnsi="Times New Roman"/>
        </w:rPr>
        <w:t>2018</w:t>
      </w:r>
      <w:r w:rsidR="002711FE">
        <w:rPr>
          <w:rFonts w:ascii="Times New Roman" w:hAnsi="Times New Roman"/>
        </w:rPr>
        <w:t>;</w:t>
      </w:r>
      <w:r w:rsidR="00AD76D6">
        <w:rPr>
          <w:rFonts w:ascii="Times New Roman" w:hAnsi="Times New Roman"/>
        </w:rPr>
        <w:t xml:space="preserve"> </w:t>
      </w:r>
      <w:r w:rsidR="00AD76D6" w:rsidRPr="00AD76D6">
        <w:rPr>
          <w:rFonts w:ascii="Times New Roman" w:hAnsi="Times New Roman"/>
        </w:rPr>
        <w:t>Battaglio</w:t>
      </w:r>
      <w:r w:rsidR="00AD76D6">
        <w:rPr>
          <w:rFonts w:ascii="Times New Roman" w:hAnsi="Times New Roman"/>
        </w:rPr>
        <w:t xml:space="preserve"> et al</w:t>
      </w:r>
      <w:r w:rsidR="002711FE">
        <w:rPr>
          <w:rFonts w:ascii="Times New Roman" w:hAnsi="Times New Roman"/>
        </w:rPr>
        <w:t>,</w:t>
      </w:r>
      <w:r w:rsidR="00AD76D6">
        <w:rPr>
          <w:rFonts w:ascii="Times New Roman" w:hAnsi="Times New Roman"/>
        </w:rPr>
        <w:t xml:space="preserve"> </w:t>
      </w:r>
      <w:r w:rsidR="00655733">
        <w:rPr>
          <w:rFonts w:ascii="Times New Roman" w:hAnsi="Times New Roman"/>
        </w:rPr>
        <w:t>2018</w:t>
      </w:r>
      <w:r w:rsidR="00AD76D6">
        <w:rPr>
          <w:rFonts w:ascii="Times New Roman" w:hAnsi="Times New Roman"/>
        </w:rPr>
        <w:t>).</w:t>
      </w:r>
    </w:p>
    <w:p w14:paraId="34A1FC51" w14:textId="685088EF" w:rsidR="00691467" w:rsidRDefault="00AB4909" w:rsidP="00EE652F">
      <w:pPr>
        <w:pStyle w:val="Body"/>
        <w:spacing w:line="480" w:lineRule="auto"/>
        <w:ind w:firstLine="720"/>
        <w:rPr>
          <w:rFonts w:ascii="Times New Roman" w:hAnsi="Times New Roman"/>
          <w:lang w:val="en-GB"/>
        </w:rPr>
      </w:pPr>
      <w:r w:rsidRPr="008302E0">
        <w:rPr>
          <w:rFonts w:ascii="Times New Roman" w:hAnsi="Times New Roman"/>
        </w:rPr>
        <w:t xml:space="preserve">Progress </w:t>
      </w:r>
      <w:r w:rsidR="001B7009" w:rsidRPr="008302E0">
        <w:rPr>
          <w:rFonts w:ascii="Times New Roman" w:hAnsi="Times New Roman"/>
        </w:rPr>
        <w:t xml:space="preserve">continues in nudge policy </w:t>
      </w:r>
      <w:r w:rsidR="0036426F" w:rsidRPr="008302E0">
        <w:rPr>
          <w:rFonts w:ascii="Times New Roman" w:hAnsi="Times New Roman"/>
        </w:rPr>
        <w:t>and</w:t>
      </w:r>
      <w:r w:rsidR="00484874" w:rsidRPr="008302E0">
        <w:rPr>
          <w:rFonts w:ascii="Times New Roman" w:hAnsi="Times New Roman"/>
        </w:rPr>
        <w:t>,</w:t>
      </w:r>
      <w:r w:rsidR="0036426F" w:rsidRPr="008302E0">
        <w:rPr>
          <w:rFonts w:ascii="Times New Roman" w:hAnsi="Times New Roman"/>
        </w:rPr>
        <w:t xml:space="preserve"> </w:t>
      </w:r>
      <w:r w:rsidRPr="008302E0">
        <w:rPr>
          <w:rFonts w:ascii="Times New Roman" w:hAnsi="Times New Roman"/>
        </w:rPr>
        <w:t>as th</w:t>
      </w:r>
      <w:r w:rsidR="0036426F" w:rsidRPr="008302E0">
        <w:rPr>
          <w:rFonts w:ascii="Times New Roman" w:hAnsi="Times New Roman"/>
        </w:rPr>
        <w:t>e 2017 report from Behavioural I</w:t>
      </w:r>
      <w:r w:rsidRPr="008302E0">
        <w:rPr>
          <w:rFonts w:ascii="Times New Roman" w:hAnsi="Times New Roman"/>
        </w:rPr>
        <w:t>nsights</w:t>
      </w:r>
      <w:r w:rsidR="0036426F" w:rsidRPr="008302E0">
        <w:rPr>
          <w:rFonts w:ascii="Times New Roman" w:hAnsi="Times New Roman"/>
        </w:rPr>
        <w:t xml:space="preserve"> T</w:t>
      </w:r>
      <w:r w:rsidRPr="008302E0">
        <w:rPr>
          <w:rFonts w:ascii="Times New Roman" w:hAnsi="Times New Roman"/>
        </w:rPr>
        <w:t>eam</w:t>
      </w:r>
      <w:r w:rsidR="00484874" w:rsidRPr="008302E0">
        <w:rPr>
          <w:rFonts w:ascii="Times New Roman" w:hAnsi="Times New Roman"/>
        </w:rPr>
        <w:t xml:space="preserve"> claims,</w:t>
      </w:r>
      <w:r w:rsidRPr="008302E0">
        <w:rPr>
          <w:rFonts w:ascii="Times New Roman" w:hAnsi="Times New Roman"/>
        </w:rPr>
        <w:t xml:space="preserve"> there are signs that the scope and range of interventions is expanding with ‘</w:t>
      </w:r>
      <w:r w:rsidRPr="008302E0">
        <w:rPr>
          <w:rFonts w:ascii="Times New Roman" w:hAnsi="Times New Roman"/>
          <w:lang w:val="en-GB"/>
        </w:rPr>
        <w:t>a gradual shift to more complex behavioural challenges’ (BIT, 2017: 4). The range of countries and government</w:t>
      </w:r>
      <w:r w:rsidR="00E462DC" w:rsidRPr="008302E0">
        <w:rPr>
          <w:rFonts w:ascii="Times New Roman" w:hAnsi="Times New Roman"/>
          <w:lang w:val="en-GB"/>
        </w:rPr>
        <w:t>s</w:t>
      </w:r>
      <w:r w:rsidRPr="008302E0">
        <w:rPr>
          <w:rFonts w:ascii="Times New Roman" w:hAnsi="Times New Roman"/>
          <w:lang w:val="en-GB"/>
        </w:rPr>
        <w:t xml:space="preserve"> willing to use insights from nudge is also </w:t>
      </w:r>
      <w:r w:rsidR="0036426F" w:rsidRPr="008302E0">
        <w:rPr>
          <w:rFonts w:ascii="Times New Roman" w:hAnsi="Times New Roman"/>
          <w:lang w:val="en-GB"/>
        </w:rPr>
        <w:t>increasing</w:t>
      </w:r>
      <w:r w:rsidRPr="008302E0">
        <w:rPr>
          <w:rFonts w:ascii="Times New Roman" w:hAnsi="Times New Roman"/>
          <w:lang w:val="en-GB"/>
        </w:rPr>
        <w:t xml:space="preserve">. One option would be to let </w:t>
      </w:r>
      <w:r w:rsidR="00D90E67" w:rsidRPr="008302E0">
        <w:rPr>
          <w:rFonts w:ascii="Times New Roman" w:hAnsi="Times New Roman"/>
          <w:lang w:val="en-GB"/>
        </w:rPr>
        <w:t>the programme learn from experience and exp</w:t>
      </w:r>
      <w:r w:rsidR="00E01A28" w:rsidRPr="008302E0">
        <w:rPr>
          <w:rFonts w:ascii="Times New Roman" w:hAnsi="Times New Roman"/>
          <w:lang w:val="en-GB"/>
        </w:rPr>
        <w:t xml:space="preserve">and. </w:t>
      </w:r>
      <w:r w:rsidR="000121C4" w:rsidRPr="008302E0">
        <w:rPr>
          <w:rFonts w:ascii="Times New Roman" w:hAnsi="Times New Roman"/>
          <w:lang w:val="en-GB"/>
        </w:rPr>
        <w:t>Governments setting the choice architecture</w:t>
      </w:r>
      <w:r w:rsidR="006E3A07">
        <w:rPr>
          <w:rFonts w:ascii="Times New Roman" w:hAnsi="Times New Roman"/>
          <w:lang w:val="en-GB"/>
        </w:rPr>
        <w:t>s</w:t>
      </w:r>
      <w:r w:rsidR="000121C4" w:rsidRPr="008302E0">
        <w:rPr>
          <w:rFonts w:ascii="Times New Roman" w:hAnsi="Times New Roman"/>
          <w:lang w:val="en-GB"/>
        </w:rPr>
        <w:t xml:space="preserve"> of citizens to help them make better decisions might at first sight seem </w:t>
      </w:r>
      <w:r w:rsidR="00E462DC" w:rsidRPr="008302E0">
        <w:rPr>
          <w:rFonts w:ascii="Times New Roman" w:hAnsi="Times New Roman"/>
          <w:lang w:val="en-GB"/>
        </w:rPr>
        <w:t>a benign</w:t>
      </w:r>
      <w:r w:rsidR="000121C4" w:rsidRPr="008302E0">
        <w:rPr>
          <w:rFonts w:ascii="Times New Roman" w:hAnsi="Times New Roman"/>
          <w:lang w:val="en-GB"/>
        </w:rPr>
        <w:t xml:space="preserve"> </w:t>
      </w:r>
      <w:r w:rsidR="004477F0" w:rsidRPr="008302E0">
        <w:rPr>
          <w:rFonts w:ascii="Times New Roman" w:hAnsi="Times New Roman"/>
          <w:lang w:val="en-GB"/>
        </w:rPr>
        <w:t>undertaking,</w:t>
      </w:r>
      <w:r w:rsidR="000121C4" w:rsidRPr="008302E0">
        <w:rPr>
          <w:rFonts w:ascii="Times New Roman" w:hAnsi="Times New Roman"/>
          <w:lang w:val="en-GB"/>
        </w:rPr>
        <w:t xml:space="preserve"> but the </w:t>
      </w:r>
      <w:r w:rsidR="004477F0" w:rsidRPr="008302E0">
        <w:rPr>
          <w:rFonts w:ascii="Times New Roman" w:hAnsi="Times New Roman"/>
          <w:lang w:val="en-GB"/>
        </w:rPr>
        <w:t>potential for doubt</w:t>
      </w:r>
      <w:r w:rsidR="000121C4" w:rsidRPr="008302E0">
        <w:rPr>
          <w:rFonts w:ascii="Times New Roman" w:hAnsi="Times New Roman"/>
          <w:lang w:val="en-GB"/>
        </w:rPr>
        <w:t xml:space="preserve"> </w:t>
      </w:r>
      <w:r w:rsidR="004477F0" w:rsidRPr="008302E0">
        <w:rPr>
          <w:rFonts w:ascii="Times New Roman" w:hAnsi="Times New Roman"/>
          <w:lang w:val="en-GB"/>
        </w:rPr>
        <w:t>be</w:t>
      </w:r>
      <w:r w:rsidR="000121C4" w:rsidRPr="008302E0">
        <w:rPr>
          <w:rFonts w:ascii="Times New Roman" w:hAnsi="Times New Roman"/>
          <w:lang w:val="en-GB"/>
        </w:rPr>
        <w:t>comes</w:t>
      </w:r>
      <w:r w:rsidR="004477F0" w:rsidRPr="008302E0">
        <w:rPr>
          <w:rFonts w:ascii="Times New Roman" w:hAnsi="Times New Roman"/>
          <w:lang w:val="en-GB"/>
        </w:rPr>
        <w:t xml:space="preserve"> clear</w:t>
      </w:r>
      <w:r w:rsidR="000121C4" w:rsidRPr="008302E0">
        <w:rPr>
          <w:rFonts w:ascii="Times New Roman" w:hAnsi="Times New Roman"/>
          <w:lang w:val="en-GB"/>
        </w:rPr>
        <w:t xml:space="preserve"> when </w:t>
      </w:r>
      <w:r w:rsidR="00AD5491" w:rsidRPr="008302E0">
        <w:rPr>
          <w:rFonts w:ascii="Times New Roman" w:hAnsi="Times New Roman"/>
          <w:lang w:val="en-GB"/>
        </w:rPr>
        <w:t xml:space="preserve">considered </w:t>
      </w:r>
      <w:r w:rsidR="000121C4" w:rsidRPr="008302E0">
        <w:rPr>
          <w:rFonts w:ascii="Times New Roman" w:hAnsi="Times New Roman"/>
          <w:lang w:val="en-GB"/>
        </w:rPr>
        <w:t>who determines the framing, with what awareness from citizens</w:t>
      </w:r>
      <w:r w:rsidR="00146834">
        <w:rPr>
          <w:rFonts w:ascii="Times New Roman" w:hAnsi="Times New Roman"/>
          <w:lang w:val="en-GB"/>
        </w:rPr>
        <w:t>,</w:t>
      </w:r>
      <w:r w:rsidR="00E0634B">
        <w:rPr>
          <w:rFonts w:ascii="Times New Roman" w:hAnsi="Times New Roman"/>
          <w:lang w:val="en-GB"/>
        </w:rPr>
        <w:t xml:space="preserve"> and to what ends? In spite of the policy successes, there is </w:t>
      </w:r>
      <w:r w:rsidR="00172B05">
        <w:rPr>
          <w:rFonts w:ascii="Times New Roman" w:hAnsi="Times New Roman"/>
          <w:lang w:val="en-GB"/>
        </w:rPr>
        <w:t xml:space="preserve">still </w:t>
      </w:r>
      <w:r w:rsidR="00E0634B">
        <w:rPr>
          <w:rFonts w:ascii="Times New Roman" w:hAnsi="Times New Roman"/>
          <w:lang w:val="en-GB"/>
        </w:rPr>
        <w:t xml:space="preserve">a worry that the use of behavioural science </w:t>
      </w:r>
      <w:r w:rsidR="00E70ABE">
        <w:rPr>
          <w:rFonts w:ascii="Times New Roman" w:hAnsi="Times New Roman"/>
          <w:lang w:val="en-GB"/>
        </w:rPr>
        <w:t>manipulates citizens to take choices they would not want to make</w:t>
      </w:r>
      <w:r w:rsidR="00B1185E">
        <w:rPr>
          <w:rFonts w:ascii="Times New Roman" w:hAnsi="Times New Roman"/>
          <w:lang w:val="en-GB"/>
        </w:rPr>
        <w:t xml:space="preserve"> and that this might undermine the legitimacy of the policy programme in the long run</w:t>
      </w:r>
      <w:r w:rsidR="00E70ABE">
        <w:rPr>
          <w:rFonts w:ascii="Times New Roman" w:hAnsi="Times New Roman"/>
          <w:lang w:val="en-GB"/>
        </w:rPr>
        <w:t xml:space="preserve">. </w:t>
      </w:r>
    </w:p>
    <w:p w14:paraId="20C345FE" w14:textId="77777777" w:rsidR="00A249E8" w:rsidRPr="008302E0" w:rsidRDefault="00A249E8" w:rsidP="00EE652F">
      <w:pPr>
        <w:pStyle w:val="Body"/>
        <w:spacing w:line="480" w:lineRule="auto"/>
        <w:ind w:firstLine="720"/>
        <w:rPr>
          <w:rFonts w:ascii="Times New Roman" w:hAnsi="Times New Roman"/>
          <w:lang w:val="en-GB"/>
        </w:rPr>
      </w:pPr>
    </w:p>
    <w:p w14:paraId="5E7917FE" w14:textId="49F4F6CB" w:rsidR="00691467" w:rsidRPr="008302E0" w:rsidRDefault="00CA084F" w:rsidP="00970E6C">
      <w:pPr>
        <w:pStyle w:val="Body"/>
        <w:spacing w:line="480" w:lineRule="auto"/>
        <w:rPr>
          <w:rFonts w:ascii="Times New Roman" w:eastAsia="Times New Roman" w:hAnsi="Times New Roman" w:cs="Times New Roman"/>
          <w:b/>
        </w:rPr>
      </w:pPr>
      <w:r w:rsidRPr="008302E0">
        <w:rPr>
          <w:rFonts w:ascii="Times New Roman" w:eastAsia="Times New Roman" w:hAnsi="Times New Roman" w:cs="Times New Roman"/>
          <w:b/>
        </w:rPr>
        <w:t>The</w:t>
      </w:r>
      <w:r w:rsidR="00D76C1A" w:rsidRPr="008302E0">
        <w:rPr>
          <w:rFonts w:ascii="Times New Roman" w:eastAsia="Times New Roman" w:hAnsi="Times New Roman" w:cs="Times New Roman"/>
          <w:b/>
        </w:rPr>
        <w:t xml:space="preserve"> persistence of the ethical dil</w:t>
      </w:r>
      <w:r w:rsidRPr="008302E0">
        <w:rPr>
          <w:rFonts w:ascii="Times New Roman" w:eastAsia="Times New Roman" w:hAnsi="Times New Roman" w:cs="Times New Roman"/>
          <w:b/>
        </w:rPr>
        <w:t>emma</w:t>
      </w:r>
    </w:p>
    <w:p w14:paraId="78FC19D8" w14:textId="74A22924" w:rsidR="00463638" w:rsidRDefault="00447298" w:rsidP="00652CB1">
      <w:pPr>
        <w:pStyle w:val="Body"/>
        <w:spacing w:line="480" w:lineRule="auto"/>
        <w:rPr>
          <w:rFonts w:ascii="Times New Roman" w:hAnsi="Times New Roman"/>
        </w:rPr>
      </w:pPr>
      <w:r w:rsidRPr="008302E0">
        <w:rPr>
          <w:rFonts w:ascii="Times New Roman" w:hAnsi="Times New Roman"/>
        </w:rPr>
        <w:t xml:space="preserve">In many ways, a lot of the nudges do not seem to raise many ethical concerns from first blush. What is the real negative impact of letter redesigns for example? </w:t>
      </w:r>
      <w:r w:rsidR="00EE652F">
        <w:rPr>
          <w:rFonts w:ascii="Times New Roman" w:hAnsi="Times New Roman"/>
        </w:rPr>
        <w:t>These minor changes to way that government approaches citizens might be pragmatically accepted.</w:t>
      </w:r>
      <w:r w:rsidR="00A249E8">
        <w:rPr>
          <w:rFonts w:ascii="Times New Roman" w:hAnsi="Times New Roman"/>
        </w:rPr>
        <w:t xml:space="preserve"> </w:t>
      </w:r>
      <w:r w:rsidR="00EE652F">
        <w:rPr>
          <w:rFonts w:ascii="Times New Roman" w:hAnsi="Times New Roman"/>
        </w:rPr>
        <w:t xml:space="preserve">There is opinion research to suggest that many citizens find many modest nudge practices acceptable </w:t>
      </w:r>
      <w:r w:rsidR="002530CA">
        <w:rPr>
          <w:rFonts w:ascii="Times New Roman" w:hAnsi="Times New Roman"/>
        </w:rPr>
        <w:t>(</w:t>
      </w:r>
      <w:r w:rsidR="002530CA" w:rsidRPr="002530CA">
        <w:rPr>
          <w:rFonts w:ascii="Times New Roman" w:hAnsi="Times New Roman"/>
        </w:rPr>
        <w:t>Sunstein</w:t>
      </w:r>
      <w:r w:rsidR="00084C77">
        <w:rPr>
          <w:rFonts w:ascii="Times New Roman" w:hAnsi="Times New Roman"/>
        </w:rPr>
        <w:t>,</w:t>
      </w:r>
      <w:r w:rsidR="002530CA" w:rsidRPr="002530CA">
        <w:rPr>
          <w:rFonts w:ascii="Times New Roman" w:hAnsi="Times New Roman"/>
        </w:rPr>
        <w:t xml:space="preserve"> 2016). As </w:t>
      </w:r>
      <w:r w:rsidR="002530CA" w:rsidRPr="002530CA">
        <w:rPr>
          <w:rFonts w:ascii="Times New Roman" w:hAnsi="Times New Roman" w:hint="eastAsia"/>
        </w:rPr>
        <w:t>Tannenbaum</w:t>
      </w:r>
      <w:r w:rsidR="002530CA" w:rsidRPr="002530CA">
        <w:rPr>
          <w:rFonts w:ascii="Times New Roman" w:hAnsi="Times New Roman"/>
        </w:rPr>
        <w:t xml:space="preserve"> et al (2017) argue, some of the public attitudes to nudge may be explained by </w:t>
      </w:r>
      <w:r w:rsidR="002530CA">
        <w:rPr>
          <w:rFonts w:ascii="Times New Roman" w:hAnsi="Times New Roman"/>
        </w:rPr>
        <w:t>support for</w:t>
      </w:r>
      <w:r w:rsidR="002530CA" w:rsidRPr="002530CA">
        <w:rPr>
          <w:rFonts w:ascii="Times New Roman" w:hAnsi="Times New Roman"/>
        </w:rPr>
        <w:t xml:space="preserve"> the actual policies rather than the tools itself.</w:t>
      </w:r>
      <w:r w:rsidR="00EE652F">
        <w:rPr>
          <w:rFonts w:ascii="Times New Roman" w:hAnsi="Times New Roman"/>
        </w:rPr>
        <w:t xml:space="preserve"> </w:t>
      </w:r>
      <w:r w:rsidRPr="008302E0">
        <w:rPr>
          <w:rFonts w:ascii="Times New Roman" w:hAnsi="Times New Roman"/>
        </w:rPr>
        <w:t>But even minor activi</w:t>
      </w:r>
      <w:r w:rsidR="006A54E4" w:rsidRPr="008302E0">
        <w:rPr>
          <w:rFonts w:ascii="Times New Roman" w:hAnsi="Times New Roman"/>
        </w:rPr>
        <w:t>ties done without the consent or</w:t>
      </w:r>
      <w:r w:rsidRPr="008302E0">
        <w:rPr>
          <w:rFonts w:ascii="Times New Roman" w:hAnsi="Times New Roman"/>
        </w:rPr>
        <w:t xml:space="preserve"> knowledge of the citizens and with the purpose of manipulating them offends common norms for carrying out public policies, that of transparency and openness. </w:t>
      </w:r>
      <w:r w:rsidR="00EE652F">
        <w:rPr>
          <w:rFonts w:ascii="Times New Roman" w:hAnsi="Times New Roman"/>
        </w:rPr>
        <w:t>If</w:t>
      </w:r>
      <w:r w:rsidR="000F71AD">
        <w:rPr>
          <w:rFonts w:ascii="Times New Roman" w:hAnsi="Times New Roman"/>
        </w:rPr>
        <w:t xml:space="preserve">, </w:t>
      </w:r>
      <w:r w:rsidR="00EE652F">
        <w:rPr>
          <w:rFonts w:ascii="Times New Roman" w:hAnsi="Times New Roman"/>
        </w:rPr>
        <w:t>as nudge advo</w:t>
      </w:r>
      <w:r w:rsidR="002530CA">
        <w:rPr>
          <w:rFonts w:ascii="Times New Roman" w:hAnsi="Times New Roman"/>
        </w:rPr>
        <w:t>cates claim</w:t>
      </w:r>
      <w:r w:rsidR="000F71AD">
        <w:rPr>
          <w:rFonts w:ascii="Times New Roman" w:hAnsi="Times New Roman"/>
        </w:rPr>
        <w:t xml:space="preserve">, </w:t>
      </w:r>
      <w:r w:rsidR="002530CA">
        <w:rPr>
          <w:rFonts w:ascii="Times New Roman" w:hAnsi="Times New Roman"/>
        </w:rPr>
        <w:t xml:space="preserve">the approach is developing to tackle more complex and sensitive public policy issues, then concerns about the ethics of nudge need to be more directly confronted. </w:t>
      </w:r>
      <w:r w:rsidR="00602634" w:rsidRPr="008302E0">
        <w:rPr>
          <w:rFonts w:ascii="Times New Roman" w:hAnsi="Times New Roman"/>
          <w:bCs/>
        </w:rPr>
        <w:t>While nudge allows for individual choice, it remains paternalistic and potentially manipulative (Dobson</w:t>
      </w:r>
      <w:r w:rsidR="00097828">
        <w:rPr>
          <w:rFonts w:ascii="Times New Roman" w:hAnsi="Times New Roman"/>
          <w:bCs/>
        </w:rPr>
        <w:t>,</w:t>
      </w:r>
      <w:r w:rsidR="00602634" w:rsidRPr="008302E0">
        <w:rPr>
          <w:rFonts w:ascii="Times New Roman" w:hAnsi="Times New Roman"/>
          <w:bCs/>
        </w:rPr>
        <w:t xml:space="preserve"> 2011</w:t>
      </w:r>
      <w:r w:rsidR="00097828">
        <w:rPr>
          <w:rFonts w:ascii="Times New Roman" w:hAnsi="Times New Roman"/>
          <w:bCs/>
        </w:rPr>
        <w:t>;</w:t>
      </w:r>
      <w:r w:rsidR="00602634" w:rsidRPr="008302E0">
        <w:rPr>
          <w:rFonts w:ascii="Times New Roman" w:hAnsi="Times New Roman"/>
          <w:bCs/>
        </w:rPr>
        <w:t xml:space="preserve"> Goodwin</w:t>
      </w:r>
      <w:r w:rsidR="00097828">
        <w:rPr>
          <w:rFonts w:ascii="Times New Roman" w:hAnsi="Times New Roman"/>
          <w:bCs/>
        </w:rPr>
        <w:t>,</w:t>
      </w:r>
      <w:r w:rsidR="00602634" w:rsidRPr="008302E0">
        <w:rPr>
          <w:rFonts w:ascii="Times New Roman" w:hAnsi="Times New Roman"/>
          <w:bCs/>
        </w:rPr>
        <w:t xml:space="preserve"> 2012</w:t>
      </w:r>
      <w:r w:rsidR="00097828">
        <w:rPr>
          <w:rFonts w:ascii="Times New Roman" w:hAnsi="Times New Roman"/>
          <w:bCs/>
        </w:rPr>
        <w:t>;</w:t>
      </w:r>
      <w:r w:rsidR="00602634" w:rsidRPr="008302E0">
        <w:rPr>
          <w:rFonts w:ascii="Times New Roman" w:hAnsi="Times New Roman"/>
          <w:bCs/>
        </w:rPr>
        <w:t xml:space="preserve"> Jones et al</w:t>
      </w:r>
      <w:r w:rsidR="00097828">
        <w:rPr>
          <w:rFonts w:ascii="Times New Roman" w:hAnsi="Times New Roman"/>
          <w:bCs/>
        </w:rPr>
        <w:t>,</w:t>
      </w:r>
      <w:r w:rsidR="00602634" w:rsidRPr="008302E0">
        <w:rPr>
          <w:rFonts w:ascii="Times New Roman" w:hAnsi="Times New Roman"/>
          <w:bCs/>
        </w:rPr>
        <w:t xml:space="preserve"> 2013</w:t>
      </w:r>
      <w:r w:rsidR="00097828">
        <w:rPr>
          <w:rFonts w:ascii="Times New Roman" w:hAnsi="Times New Roman"/>
          <w:bCs/>
        </w:rPr>
        <w:t>;</w:t>
      </w:r>
      <w:r w:rsidR="00602634" w:rsidRPr="008302E0">
        <w:rPr>
          <w:rFonts w:ascii="Times New Roman" w:hAnsi="Times New Roman"/>
          <w:bCs/>
        </w:rPr>
        <w:t xml:space="preserve"> </w:t>
      </w:r>
      <w:r w:rsidR="00D52873" w:rsidRPr="008302E0">
        <w:rPr>
          <w:rFonts w:ascii="Times New Roman" w:hAnsi="Times New Roman"/>
          <w:bCs/>
        </w:rPr>
        <w:t>Wilkinson</w:t>
      </w:r>
      <w:r w:rsidR="00097828">
        <w:rPr>
          <w:rFonts w:ascii="Times New Roman" w:hAnsi="Times New Roman"/>
          <w:bCs/>
        </w:rPr>
        <w:t>,</w:t>
      </w:r>
      <w:r w:rsidR="00D52873" w:rsidRPr="008302E0">
        <w:rPr>
          <w:rFonts w:ascii="Times New Roman" w:hAnsi="Times New Roman"/>
          <w:bCs/>
        </w:rPr>
        <w:t xml:space="preserve"> 2013</w:t>
      </w:r>
      <w:r w:rsidR="00097828">
        <w:rPr>
          <w:rFonts w:ascii="Times New Roman" w:hAnsi="Times New Roman"/>
          <w:bCs/>
        </w:rPr>
        <w:t xml:space="preserve">; </w:t>
      </w:r>
      <w:r w:rsidR="00602634" w:rsidRPr="008302E0">
        <w:rPr>
          <w:rFonts w:ascii="Times New Roman" w:hAnsi="Times New Roman"/>
          <w:bCs/>
        </w:rPr>
        <w:t>Rebonato</w:t>
      </w:r>
      <w:r w:rsidR="00097828">
        <w:rPr>
          <w:rFonts w:ascii="Times New Roman" w:hAnsi="Times New Roman"/>
          <w:bCs/>
        </w:rPr>
        <w:t>,</w:t>
      </w:r>
      <w:r w:rsidR="00602634" w:rsidRPr="008302E0">
        <w:rPr>
          <w:rFonts w:ascii="Times New Roman" w:hAnsi="Times New Roman"/>
          <w:bCs/>
        </w:rPr>
        <w:t xml:space="preserve"> 2012</w:t>
      </w:r>
      <w:r w:rsidR="00097828">
        <w:rPr>
          <w:rFonts w:ascii="Times New Roman" w:hAnsi="Times New Roman"/>
          <w:bCs/>
        </w:rPr>
        <w:t>;</w:t>
      </w:r>
      <w:r w:rsidR="00602634" w:rsidRPr="008302E0">
        <w:rPr>
          <w:rFonts w:ascii="Times New Roman" w:hAnsi="Times New Roman"/>
          <w:bCs/>
        </w:rPr>
        <w:t xml:space="preserve"> </w:t>
      </w:r>
      <w:r w:rsidR="00602634">
        <w:rPr>
          <w:rFonts w:ascii="Times New Roman" w:hAnsi="Times New Roman"/>
          <w:bCs/>
        </w:rPr>
        <w:t>Schmidt</w:t>
      </w:r>
      <w:r w:rsidR="00097828">
        <w:rPr>
          <w:rFonts w:ascii="Times New Roman" w:hAnsi="Times New Roman"/>
          <w:bCs/>
        </w:rPr>
        <w:t>,</w:t>
      </w:r>
      <w:r w:rsidR="00D52873">
        <w:rPr>
          <w:rFonts w:ascii="Times New Roman" w:hAnsi="Times New Roman"/>
          <w:bCs/>
        </w:rPr>
        <w:t xml:space="preserve"> </w:t>
      </w:r>
      <w:r w:rsidR="00602634">
        <w:rPr>
          <w:rFonts w:ascii="Times New Roman" w:hAnsi="Times New Roman"/>
          <w:bCs/>
        </w:rPr>
        <w:t>2017</w:t>
      </w:r>
      <w:r w:rsidR="00097828">
        <w:rPr>
          <w:rFonts w:ascii="Times New Roman" w:hAnsi="Times New Roman"/>
          <w:bCs/>
        </w:rPr>
        <w:t>;</w:t>
      </w:r>
      <w:r w:rsidR="00602634">
        <w:rPr>
          <w:rFonts w:ascii="Times New Roman" w:hAnsi="Times New Roman"/>
          <w:bCs/>
        </w:rPr>
        <w:t xml:space="preserve"> </w:t>
      </w:r>
      <w:r w:rsidR="00E70ABE" w:rsidRPr="00AE76B5">
        <w:rPr>
          <w:rFonts w:ascii="Times New Roman" w:eastAsia="Times New Roman" w:hAnsi="Times New Roman" w:cs="Times New Roman"/>
        </w:rPr>
        <w:t>Leggett</w:t>
      </w:r>
      <w:r w:rsidR="00097828">
        <w:rPr>
          <w:rFonts w:ascii="Times New Roman" w:eastAsia="Times New Roman" w:hAnsi="Times New Roman" w:cs="Times New Roman"/>
        </w:rPr>
        <w:t>,</w:t>
      </w:r>
      <w:r w:rsidR="00E70ABE">
        <w:rPr>
          <w:rFonts w:ascii="Times New Roman" w:eastAsia="Times New Roman" w:hAnsi="Times New Roman" w:cs="Times New Roman"/>
        </w:rPr>
        <w:t xml:space="preserve"> </w:t>
      </w:r>
      <w:r w:rsidR="00E70ABE" w:rsidRPr="00AE76B5">
        <w:rPr>
          <w:rFonts w:ascii="Times New Roman" w:eastAsia="Times New Roman" w:hAnsi="Times New Roman" w:cs="Times New Roman"/>
        </w:rPr>
        <w:t>2014</w:t>
      </w:r>
      <w:r w:rsidR="00602634" w:rsidRPr="008302E0">
        <w:rPr>
          <w:rFonts w:ascii="Times New Roman" w:hAnsi="Times New Roman"/>
          <w:bCs/>
        </w:rPr>
        <w:t xml:space="preserve">). </w:t>
      </w:r>
      <w:r w:rsidR="00CF461C">
        <w:rPr>
          <w:rFonts w:ascii="Times New Roman" w:hAnsi="Times New Roman"/>
        </w:rPr>
        <w:t xml:space="preserve">In spite of the </w:t>
      </w:r>
      <w:r w:rsidRPr="008302E0">
        <w:rPr>
          <w:rFonts w:ascii="Times New Roman" w:hAnsi="Times New Roman"/>
        </w:rPr>
        <w:t>basic idea behind nudge that people are free not to follow the nudge and to take the opposite action if they decide to do so</w:t>
      </w:r>
      <w:r w:rsidR="00CF461C">
        <w:rPr>
          <w:rFonts w:ascii="Times New Roman" w:hAnsi="Times New Roman"/>
        </w:rPr>
        <w:t>, t</w:t>
      </w:r>
      <w:r w:rsidRPr="008302E0">
        <w:rPr>
          <w:rFonts w:ascii="Times New Roman" w:hAnsi="Times New Roman"/>
        </w:rPr>
        <w:t xml:space="preserve">he paternalistic side is that the public authority is arranging things to influence the choices of individuals. </w:t>
      </w:r>
      <w:r w:rsidR="00CF461C">
        <w:rPr>
          <w:rFonts w:ascii="Times New Roman" w:hAnsi="Times New Roman"/>
        </w:rPr>
        <w:t xml:space="preserve">As </w:t>
      </w:r>
      <w:r w:rsidRPr="008302E0">
        <w:rPr>
          <w:rFonts w:ascii="Times New Roman" w:hAnsi="Times New Roman"/>
        </w:rPr>
        <w:t>Anderson (2010</w:t>
      </w:r>
      <w:r w:rsidR="005253AA">
        <w:rPr>
          <w:rFonts w:ascii="Times New Roman" w:hAnsi="Times New Roman"/>
        </w:rPr>
        <w:t>,</w:t>
      </w:r>
      <w:r w:rsidRPr="008302E0">
        <w:rPr>
          <w:rFonts w:ascii="Times New Roman" w:hAnsi="Times New Roman"/>
        </w:rPr>
        <w:t xml:space="preserve"> 372) comments</w:t>
      </w:r>
      <w:r w:rsidR="00CF461C">
        <w:rPr>
          <w:rFonts w:ascii="Times New Roman" w:hAnsi="Times New Roman"/>
        </w:rPr>
        <w:t xml:space="preserve"> about the use of the term libertarian pat</w:t>
      </w:r>
      <w:r w:rsidR="001246E5">
        <w:rPr>
          <w:rFonts w:ascii="Times New Roman" w:hAnsi="Times New Roman"/>
        </w:rPr>
        <w:t>er</w:t>
      </w:r>
      <w:r w:rsidR="00CF461C">
        <w:rPr>
          <w:rFonts w:ascii="Times New Roman" w:hAnsi="Times New Roman"/>
        </w:rPr>
        <w:t>nalism</w:t>
      </w:r>
      <w:r w:rsidRPr="008302E0">
        <w:rPr>
          <w:rFonts w:ascii="Times New Roman" w:hAnsi="Times New Roman"/>
        </w:rPr>
        <w:t>, ‘As Thaler and Sunstein use the term, however, it becomes equivalent to beneficence: when the government acts to improve people’s welfare by influencing choices in any way, it is engaging in paternalism’ (2010</w:t>
      </w:r>
      <w:r w:rsidR="00084C77">
        <w:rPr>
          <w:rFonts w:ascii="Times New Roman" w:hAnsi="Times New Roman"/>
        </w:rPr>
        <w:t>,</w:t>
      </w:r>
      <w:r w:rsidRPr="008302E0">
        <w:rPr>
          <w:rFonts w:ascii="Times New Roman" w:hAnsi="Times New Roman"/>
        </w:rPr>
        <w:t xml:space="preserve"> 372). This is a hard argument to get out of: it may be soft paternalism but it’s still paternalism.</w:t>
      </w:r>
    </w:p>
    <w:p w14:paraId="139D5D3A" w14:textId="50141E20" w:rsidR="001D1582" w:rsidRPr="008302E0" w:rsidRDefault="00447298" w:rsidP="00463638">
      <w:pPr>
        <w:pStyle w:val="Body"/>
        <w:spacing w:line="480" w:lineRule="auto"/>
        <w:ind w:firstLine="720"/>
        <w:outlineLvl w:val="0"/>
        <w:rPr>
          <w:rFonts w:ascii="Times New Roman" w:eastAsia="Times New Roman" w:hAnsi="Times New Roman" w:cs="Times New Roman"/>
        </w:rPr>
      </w:pPr>
      <w:r w:rsidRPr="008302E0">
        <w:rPr>
          <w:rFonts w:ascii="Times New Roman" w:hAnsi="Times New Roman"/>
        </w:rPr>
        <w:t xml:space="preserve">Thaler and Sunstein are also vulnerable to </w:t>
      </w:r>
      <w:r w:rsidR="00A84700">
        <w:rPr>
          <w:rFonts w:ascii="Times New Roman" w:hAnsi="Times New Roman"/>
        </w:rPr>
        <w:t>an attack that the citizens are</w:t>
      </w:r>
      <w:r w:rsidRPr="008302E0">
        <w:rPr>
          <w:rFonts w:ascii="Times New Roman" w:hAnsi="Times New Roman"/>
        </w:rPr>
        <w:t xml:space="preserve"> not free to choose an alternative option because the choice architecture guided them subconsciously to their own ends. To respond to this criticism, the authors of </w:t>
      </w:r>
      <w:r w:rsidRPr="008302E0">
        <w:rPr>
          <w:rFonts w:ascii="Times New Roman" w:hAnsi="Times New Roman"/>
          <w:i/>
          <w:iCs/>
        </w:rPr>
        <w:t>Nudge</w:t>
      </w:r>
      <w:r w:rsidRPr="008302E0">
        <w:rPr>
          <w:rFonts w:ascii="Times New Roman" w:hAnsi="Times New Roman"/>
        </w:rPr>
        <w:t xml:space="preserve"> argue for the publicity principle that ‘bans government from selecting a policy that it would not be willing to defend publicly to its citizens’ (2008</w:t>
      </w:r>
      <w:r w:rsidR="00084C77">
        <w:rPr>
          <w:rFonts w:ascii="Times New Roman" w:hAnsi="Times New Roman"/>
        </w:rPr>
        <w:t>,</w:t>
      </w:r>
      <w:r w:rsidRPr="008302E0">
        <w:rPr>
          <w:rFonts w:ascii="Times New Roman" w:hAnsi="Times New Roman"/>
        </w:rPr>
        <w:t xml:space="preserve"> 244). But critics remain unconvinced</w:t>
      </w:r>
      <w:r w:rsidR="003E48E9" w:rsidRPr="008302E0">
        <w:rPr>
          <w:rFonts w:ascii="Times New Roman" w:hAnsi="Times New Roman"/>
        </w:rPr>
        <w:t>. A</w:t>
      </w:r>
      <w:r w:rsidRPr="008302E0">
        <w:rPr>
          <w:rFonts w:ascii="Times New Roman" w:hAnsi="Times New Roman"/>
        </w:rPr>
        <w:t xml:space="preserve">s Anderson (2010) argues ‘the espousal of transparency and publicity constraints comes across as an artificial and ad hoc declaration of values that belies a lack of real interest in the importance of ensuring that those subjected to these subtle forms of state power understand the underlying rationale.’ (374). </w:t>
      </w:r>
    </w:p>
    <w:p w14:paraId="2A4E7FB9" w14:textId="2B33495A" w:rsidR="00691467" w:rsidRPr="008302E0" w:rsidRDefault="00447298" w:rsidP="00CF461C">
      <w:pPr>
        <w:pStyle w:val="Body"/>
        <w:spacing w:line="480" w:lineRule="auto"/>
        <w:outlineLvl w:val="0"/>
        <w:rPr>
          <w:rFonts w:ascii="Times New Roman" w:eastAsia="Times New Roman" w:hAnsi="Times New Roman" w:cs="Times New Roman"/>
        </w:rPr>
      </w:pPr>
      <w:r w:rsidRPr="008302E0">
        <w:rPr>
          <w:rFonts w:ascii="Times New Roman" w:eastAsia="Times New Roman" w:hAnsi="Times New Roman" w:cs="Times New Roman"/>
        </w:rPr>
        <w:tab/>
      </w:r>
      <w:r w:rsidR="00691467" w:rsidRPr="008302E0">
        <w:rPr>
          <w:rFonts w:ascii="Times New Roman" w:eastAsia="Times New Roman" w:hAnsi="Times New Roman" w:cs="Times New Roman"/>
        </w:rPr>
        <w:t>Another general concern about the ethics o</w:t>
      </w:r>
      <w:r w:rsidR="008E7B38">
        <w:rPr>
          <w:rFonts w:ascii="Times New Roman" w:eastAsia="Times New Roman" w:hAnsi="Times New Roman" w:cs="Times New Roman"/>
        </w:rPr>
        <w:t xml:space="preserve">f nudge focuses on manipulation: </w:t>
      </w:r>
      <w:r w:rsidR="00691467" w:rsidRPr="008302E0">
        <w:rPr>
          <w:rFonts w:ascii="Times New Roman" w:eastAsia="Times New Roman" w:hAnsi="Times New Roman" w:cs="Times New Roman"/>
        </w:rPr>
        <w:t>people might be encouraged to do things they do not really want to do by an all-seeing government. This issue can turn o</w:t>
      </w:r>
      <w:r w:rsidR="00691467" w:rsidRPr="008302E0">
        <w:rPr>
          <w:rFonts w:ascii="Times New Roman" w:hAnsi="Times New Roman"/>
        </w:rPr>
        <w:t>n how far citizens should be made aware that they are being subjected to a nudge. Certain strong kinds of manipulation could be off limits - those involving strong deception for example – and some of the nudges could be altered to make them less manipulative (see Wilkinson, 2013</w:t>
      </w:r>
      <w:r w:rsidR="00097828">
        <w:rPr>
          <w:rFonts w:ascii="Times New Roman" w:hAnsi="Times New Roman"/>
        </w:rPr>
        <w:t>;</w:t>
      </w:r>
      <w:r w:rsidR="00AE76B5">
        <w:rPr>
          <w:rFonts w:ascii="Times New Roman" w:hAnsi="Times New Roman"/>
        </w:rPr>
        <w:t xml:space="preserve"> Schmidt</w:t>
      </w:r>
      <w:r w:rsidR="00097828">
        <w:rPr>
          <w:rFonts w:ascii="Times New Roman" w:hAnsi="Times New Roman"/>
        </w:rPr>
        <w:t>,</w:t>
      </w:r>
      <w:r w:rsidR="00AE76B5">
        <w:rPr>
          <w:rFonts w:ascii="Times New Roman" w:hAnsi="Times New Roman"/>
        </w:rPr>
        <w:t xml:space="preserve"> 2017</w:t>
      </w:r>
      <w:r w:rsidR="00691467" w:rsidRPr="008302E0">
        <w:rPr>
          <w:rFonts w:ascii="Times New Roman" w:hAnsi="Times New Roman"/>
        </w:rPr>
        <w:t>). Sunstein (2017) returns to these issues. He maintains his view that there are already many nudges in operation and makes an argument for deciding the moral content of nudges on a case-by-case basis. He offers public opinion survey findings that indicate that people agree with nudges if they approve of the end being promulgated. The main difference is that partisan affiliation affects their approval rating. Jung and Mellers’s (2016) show that the US public tends to favour the more overt nudges. People also prefer the pro-social nudges from the more pro-self-ones, such as recycling and other collective goods. Citizens</w:t>
      </w:r>
      <w:r w:rsidR="008E7B38">
        <w:rPr>
          <w:rFonts w:ascii="Times New Roman" w:hAnsi="Times New Roman"/>
        </w:rPr>
        <w:t>,</w:t>
      </w:r>
      <w:r w:rsidR="00691467" w:rsidRPr="008302E0">
        <w:rPr>
          <w:rFonts w:ascii="Times New Roman" w:hAnsi="Times New Roman"/>
        </w:rPr>
        <w:t xml:space="preserve"> it could be argued</w:t>
      </w:r>
      <w:r w:rsidR="008E7B38">
        <w:rPr>
          <w:rFonts w:ascii="Times New Roman" w:hAnsi="Times New Roman"/>
        </w:rPr>
        <w:t>,</w:t>
      </w:r>
      <w:r w:rsidR="00691467" w:rsidRPr="008302E0">
        <w:rPr>
          <w:rFonts w:ascii="Times New Roman" w:hAnsi="Times New Roman"/>
        </w:rPr>
        <w:t xml:space="preserve"> do not fear nudges and they can accept the idea of being manipulated for their own good.</w:t>
      </w:r>
    </w:p>
    <w:p w14:paraId="69B97089" w14:textId="183CDE21" w:rsidR="00652CB1" w:rsidRDefault="003305E2" w:rsidP="00652CB1">
      <w:pPr>
        <w:pStyle w:val="Body"/>
        <w:spacing w:line="480" w:lineRule="auto"/>
        <w:ind w:firstLine="720"/>
        <w:rPr>
          <w:rFonts w:ascii="Times New Roman" w:hAnsi="Times New Roman"/>
        </w:rPr>
      </w:pPr>
      <w:r w:rsidRPr="008302E0">
        <w:rPr>
          <w:rFonts w:ascii="Times New Roman" w:hAnsi="Times New Roman"/>
        </w:rPr>
        <w:t>Even though the fears about the paternalism of nudge are</w:t>
      </w:r>
      <w:r w:rsidR="003C028D" w:rsidRPr="008302E0">
        <w:rPr>
          <w:rFonts w:ascii="Times New Roman" w:hAnsi="Times New Roman"/>
        </w:rPr>
        <w:t xml:space="preserve"> overstated, </w:t>
      </w:r>
      <w:r w:rsidR="00602634">
        <w:rPr>
          <w:rFonts w:ascii="Times New Roman" w:hAnsi="Times New Roman"/>
        </w:rPr>
        <w:t xml:space="preserve">the </w:t>
      </w:r>
      <w:r w:rsidR="003C028D" w:rsidRPr="008302E0">
        <w:rPr>
          <w:rFonts w:ascii="Times New Roman" w:hAnsi="Times New Roman"/>
        </w:rPr>
        <w:t>long-</w:t>
      </w:r>
      <w:r w:rsidRPr="008302E0">
        <w:rPr>
          <w:rFonts w:ascii="Times New Roman" w:hAnsi="Times New Roman"/>
        </w:rPr>
        <w:t>term legitimacy and effectiveness of nudge would be i</w:t>
      </w:r>
      <w:r w:rsidR="003C028D" w:rsidRPr="008302E0">
        <w:rPr>
          <w:rFonts w:ascii="Times New Roman" w:hAnsi="Times New Roman"/>
        </w:rPr>
        <w:t>mproved by increasing the amount</w:t>
      </w:r>
      <w:r w:rsidR="008302E0" w:rsidRPr="008302E0">
        <w:rPr>
          <w:rFonts w:ascii="Times New Roman" w:hAnsi="Times New Roman"/>
        </w:rPr>
        <w:t xml:space="preserve"> of citizen</w:t>
      </w:r>
      <w:r w:rsidR="008E7B38">
        <w:rPr>
          <w:rFonts w:ascii="Times New Roman" w:hAnsi="Times New Roman"/>
        </w:rPr>
        <w:t xml:space="preserve"> choice and reflection within behavioural policies,</w:t>
      </w:r>
      <w:r w:rsidRPr="008302E0">
        <w:rPr>
          <w:rFonts w:ascii="Times New Roman" w:hAnsi="Times New Roman"/>
        </w:rPr>
        <w:t xml:space="preserve"> shor</w:t>
      </w:r>
      <w:r w:rsidR="008302E0" w:rsidRPr="008302E0">
        <w:rPr>
          <w:rFonts w:ascii="Times New Roman" w:hAnsi="Times New Roman"/>
        </w:rPr>
        <w:t>t of a full-</w:t>
      </w:r>
      <w:r w:rsidR="003C028D" w:rsidRPr="008302E0">
        <w:rPr>
          <w:rFonts w:ascii="Times New Roman" w:hAnsi="Times New Roman"/>
        </w:rPr>
        <w:t>scale th</w:t>
      </w:r>
      <w:r w:rsidR="008302E0" w:rsidRPr="008302E0">
        <w:rPr>
          <w:rFonts w:ascii="Times New Roman" w:hAnsi="Times New Roman"/>
        </w:rPr>
        <w:t>ink</w:t>
      </w:r>
      <w:r w:rsidR="003C028D" w:rsidRPr="008302E0">
        <w:rPr>
          <w:rFonts w:ascii="Times New Roman" w:hAnsi="Times New Roman"/>
        </w:rPr>
        <w:t xml:space="preserve"> and deliberation</w:t>
      </w:r>
      <w:r w:rsidRPr="008302E0">
        <w:rPr>
          <w:rFonts w:ascii="Times New Roman" w:hAnsi="Times New Roman"/>
        </w:rPr>
        <w:t xml:space="preserve">. </w:t>
      </w:r>
      <w:r w:rsidR="00C07387" w:rsidRPr="008302E0">
        <w:rPr>
          <w:rFonts w:ascii="Times New Roman" w:hAnsi="Times New Roman"/>
          <w:bCs/>
        </w:rPr>
        <w:t>A</w:t>
      </w:r>
      <w:r w:rsidR="00C07387" w:rsidRPr="008302E0">
        <w:rPr>
          <w:rFonts w:ascii="Times New Roman" w:hAnsi="Times New Roman"/>
          <w:b/>
          <w:bCs/>
        </w:rPr>
        <w:t xml:space="preserve"> </w:t>
      </w:r>
      <w:r w:rsidR="00C07387" w:rsidRPr="008302E0">
        <w:rPr>
          <w:rFonts w:ascii="Times New Roman" w:hAnsi="Times New Roman"/>
        </w:rPr>
        <w:t>key way to reconstruct the debate about nudge is to add</w:t>
      </w:r>
      <w:r w:rsidR="00C07387">
        <w:rPr>
          <w:rFonts w:ascii="Times New Roman" w:hAnsi="Times New Roman"/>
        </w:rPr>
        <w:t>ress fully the ethical issues implied by its use</w:t>
      </w:r>
      <w:r w:rsidR="00C07387" w:rsidRPr="008302E0">
        <w:rPr>
          <w:rFonts w:ascii="Times New Roman" w:hAnsi="Times New Roman"/>
        </w:rPr>
        <w:t>.</w:t>
      </w:r>
      <w:r w:rsidR="00C07387">
        <w:rPr>
          <w:rFonts w:ascii="Times New Roman" w:hAnsi="Times New Roman"/>
        </w:rPr>
        <w:t xml:space="preserve"> </w:t>
      </w:r>
      <w:r w:rsidRPr="008302E0">
        <w:rPr>
          <w:rFonts w:ascii="Times New Roman" w:hAnsi="Times New Roman"/>
        </w:rPr>
        <w:t>This is desi</w:t>
      </w:r>
      <w:r w:rsidR="003C028D" w:rsidRPr="008302E0">
        <w:rPr>
          <w:rFonts w:ascii="Times New Roman" w:hAnsi="Times New Roman"/>
        </w:rPr>
        <w:t>rab</w:t>
      </w:r>
      <w:r w:rsidRPr="008302E0">
        <w:rPr>
          <w:rFonts w:ascii="Times New Roman" w:hAnsi="Times New Roman"/>
        </w:rPr>
        <w:t>le on normative ground</w:t>
      </w:r>
      <w:r w:rsidR="003C028D" w:rsidRPr="008302E0">
        <w:rPr>
          <w:rFonts w:ascii="Times New Roman" w:hAnsi="Times New Roman"/>
        </w:rPr>
        <w:t xml:space="preserve">s. We </w:t>
      </w:r>
      <w:r w:rsidR="00C07387">
        <w:rPr>
          <w:rFonts w:ascii="Times New Roman" w:hAnsi="Times New Roman"/>
        </w:rPr>
        <w:t xml:space="preserve">also </w:t>
      </w:r>
      <w:r w:rsidR="003C028D" w:rsidRPr="008302E0">
        <w:rPr>
          <w:rFonts w:ascii="Times New Roman" w:hAnsi="Times New Roman"/>
        </w:rPr>
        <w:t xml:space="preserve">have to </w:t>
      </w:r>
      <w:r w:rsidR="00C07387">
        <w:rPr>
          <w:rFonts w:ascii="Times New Roman" w:hAnsi="Times New Roman"/>
        </w:rPr>
        <w:t>demonstrate</w:t>
      </w:r>
      <w:r w:rsidR="00A84700">
        <w:rPr>
          <w:rFonts w:ascii="Times New Roman" w:hAnsi="Times New Roman"/>
        </w:rPr>
        <w:t xml:space="preserve"> also</w:t>
      </w:r>
      <w:r w:rsidR="003C028D" w:rsidRPr="008302E0">
        <w:rPr>
          <w:rFonts w:ascii="Times New Roman" w:hAnsi="Times New Roman"/>
        </w:rPr>
        <w:t xml:space="preserve"> that it makes</w:t>
      </w:r>
      <w:r w:rsidRPr="008302E0">
        <w:rPr>
          <w:rFonts w:ascii="Times New Roman" w:hAnsi="Times New Roman"/>
        </w:rPr>
        <w:t xml:space="preserve"> sense </w:t>
      </w:r>
      <w:r w:rsidR="00463638">
        <w:rPr>
          <w:rFonts w:ascii="Times New Roman" w:hAnsi="Times New Roman"/>
        </w:rPr>
        <w:t>practically</w:t>
      </w:r>
      <w:r w:rsidRPr="008302E0">
        <w:rPr>
          <w:rFonts w:ascii="Times New Roman" w:hAnsi="Times New Roman"/>
        </w:rPr>
        <w:t xml:space="preserve"> and that a different kind of ap</w:t>
      </w:r>
      <w:r w:rsidR="003C028D" w:rsidRPr="008302E0">
        <w:rPr>
          <w:rFonts w:ascii="Times New Roman" w:hAnsi="Times New Roman"/>
        </w:rPr>
        <w:t>p</w:t>
      </w:r>
      <w:r w:rsidRPr="008302E0">
        <w:rPr>
          <w:rFonts w:ascii="Times New Roman" w:hAnsi="Times New Roman"/>
        </w:rPr>
        <w:t xml:space="preserve">roach to </w:t>
      </w:r>
      <w:r w:rsidR="00463638">
        <w:rPr>
          <w:rFonts w:ascii="Times New Roman" w:hAnsi="Times New Roman"/>
        </w:rPr>
        <w:t>nudging could</w:t>
      </w:r>
      <w:r w:rsidR="00DA5238">
        <w:rPr>
          <w:rFonts w:ascii="Times New Roman" w:hAnsi="Times New Roman"/>
        </w:rPr>
        <w:t xml:space="preserve"> be</w:t>
      </w:r>
      <w:r w:rsidR="00463638">
        <w:rPr>
          <w:rFonts w:ascii="Times New Roman" w:hAnsi="Times New Roman"/>
        </w:rPr>
        <w:t xml:space="preserve"> base</w:t>
      </w:r>
      <w:r w:rsidR="00DA5238">
        <w:rPr>
          <w:rFonts w:ascii="Times New Roman" w:hAnsi="Times New Roman"/>
        </w:rPr>
        <w:t>d</w:t>
      </w:r>
      <w:r w:rsidR="00463638">
        <w:rPr>
          <w:rFonts w:ascii="Times New Roman" w:hAnsi="Times New Roman"/>
        </w:rPr>
        <w:t xml:space="preserve"> on differ</w:t>
      </w:r>
      <w:r w:rsidRPr="008302E0">
        <w:rPr>
          <w:rFonts w:ascii="Times New Roman" w:hAnsi="Times New Roman"/>
        </w:rPr>
        <w:t>e</w:t>
      </w:r>
      <w:r w:rsidR="008302E0" w:rsidRPr="008302E0">
        <w:rPr>
          <w:rFonts w:ascii="Times New Roman" w:hAnsi="Times New Roman"/>
        </w:rPr>
        <w:t>nt view of the cognitions tha</w:t>
      </w:r>
      <w:r w:rsidRPr="008302E0">
        <w:rPr>
          <w:rFonts w:ascii="Times New Roman" w:hAnsi="Times New Roman"/>
        </w:rPr>
        <w:t>n th</w:t>
      </w:r>
      <w:r w:rsidR="00DA5238">
        <w:rPr>
          <w:rFonts w:ascii="Times New Roman" w:hAnsi="Times New Roman"/>
        </w:rPr>
        <w:t>at</w:t>
      </w:r>
      <w:r w:rsidRPr="008302E0">
        <w:rPr>
          <w:rFonts w:ascii="Times New Roman" w:hAnsi="Times New Roman"/>
        </w:rPr>
        <w:t xml:space="preserve"> envisaged in classic nudge theory.</w:t>
      </w:r>
      <w:r w:rsidR="00652CB1">
        <w:rPr>
          <w:rFonts w:ascii="Times New Roman" w:hAnsi="Times New Roman"/>
        </w:rPr>
        <w:t xml:space="preserve"> </w:t>
      </w:r>
    </w:p>
    <w:p w14:paraId="541617D8" w14:textId="77777777" w:rsidR="00673352" w:rsidRDefault="00673352" w:rsidP="00E92919">
      <w:pPr>
        <w:rPr>
          <w:b/>
          <w:bCs/>
        </w:rPr>
      </w:pPr>
    </w:p>
    <w:p w14:paraId="6E9D95C7" w14:textId="77777777" w:rsidR="00673352" w:rsidRDefault="00673352" w:rsidP="00E92919">
      <w:pPr>
        <w:rPr>
          <w:b/>
          <w:bCs/>
        </w:rPr>
      </w:pPr>
    </w:p>
    <w:p w14:paraId="25BA5381" w14:textId="77777777" w:rsidR="00C07387" w:rsidRDefault="00C07387" w:rsidP="00E92919">
      <w:pPr>
        <w:rPr>
          <w:b/>
          <w:bCs/>
        </w:rPr>
      </w:pPr>
    </w:p>
    <w:p w14:paraId="53BB200D" w14:textId="77777777" w:rsidR="00C07387" w:rsidRDefault="00C07387" w:rsidP="00E92919">
      <w:pPr>
        <w:rPr>
          <w:b/>
          <w:bCs/>
        </w:rPr>
      </w:pPr>
    </w:p>
    <w:p w14:paraId="4EC31F9F" w14:textId="78223794" w:rsidR="001D1582" w:rsidRPr="008302E0" w:rsidRDefault="00447298" w:rsidP="00E92919">
      <w:pPr>
        <w:rPr>
          <w:rFonts w:eastAsia="Calibri" w:cs="Calibri"/>
          <w:b/>
          <w:bCs/>
          <w:color w:val="000000"/>
          <w:u w:color="000000"/>
          <w:lang w:eastAsia="en-GB"/>
        </w:rPr>
      </w:pPr>
      <w:r w:rsidRPr="008302E0">
        <w:rPr>
          <w:b/>
          <w:bCs/>
        </w:rPr>
        <w:t xml:space="preserve">Revisiting the </w:t>
      </w:r>
      <w:r w:rsidR="00AE76B5">
        <w:rPr>
          <w:b/>
          <w:bCs/>
        </w:rPr>
        <w:t>c</w:t>
      </w:r>
      <w:r w:rsidR="008302E0" w:rsidRPr="008302E0">
        <w:rPr>
          <w:b/>
          <w:bCs/>
        </w:rPr>
        <w:t>ognitive</w:t>
      </w:r>
      <w:r w:rsidR="00D90E67" w:rsidRPr="008302E0">
        <w:rPr>
          <w:b/>
          <w:bCs/>
        </w:rPr>
        <w:t xml:space="preserve"> </w:t>
      </w:r>
      <w:r w:rsidR="00AE76B5">
        <w:rPr>
          <w:b/>
          <w:bCs/>
        </w:rPr>
        <w:t>foundations of n</w:t>
      </w:r>
      <w:r w:rsidRPr="008302E0">
        <w:rPr>
          <w:b/>
          <w:bCs/>
        </w:rPr>
        <w:t>udge</w:t>
      </w:r>
    </w:p>
    <w:p w14:paraId="41EF81C0" w14:textId="77777777" w:rsidR="00757F97" w:rsidRDefault="00757F97" w:rsidP="00686884">
      <w:pPr>
        <w:pStyle w:val="Body"/>
        <w:spacing w:line="480" w:lineRule="auto"/>
        <w:rPr>
          <w:rFonts w:ascii="Times New Roman" w:hAnsi="Times New Roman"/>
          <w:lang w:val="en-GB"/>
        </w:rPr>
      </w:pPr>
    </w:p>
    <w:p w14:paraId="092EE311" w14:textId="7FA535F8" w:rsidR="00130E2F" w:rsidRPr="008302E0" w:rsidRDefault="00686884" w:rsidP="00686884">
      <w:pPr>
        <w:pStyle w:val="Body"/>
        <w:spacing w:line="480" w:lineRule="auto"/>
        <w:rPr>
          <w:rFonts w:ascii="Times New Roman" w:hAnsi="Times New Roman"/>
        </w:rPr>
      </w:pPr>
      <w:r w:rsidRPr="008302E0">
        <w:rPr>
          <w:rFonts w:ascii="Times New Roman" w:hAnsi="Times New Roman"/>
          <w:lang w:val="en-GB"/>
        </w:rPr>
        <w:t xml:space="preserve">By focusing on limiting the </w:t>
      </w:r>
      <w:r w:rsidR="00447298" w:rsidRPr="008302E0">
        <w:rPr>
          <w:rFonts w:ascii="Times New Roman" w:hAnsi="Times New Roman"/>
        </w:rPr>
        <w:t>cognitive demands on the citizen, nudge</w:t>
      </w:r>
      <w:r w:rsidRPr="008302E0">
        <w:rPr>
          <w:rFonts w:ascii="Times New Roman" w:hAnsi="Times New Roman"/>
        </w:rPr>
        <w:t xml:space="preserve"> can</w:t>
      </w:r>
      <w:r w:rsidR="00447298" w:rsidRPr="008302E0">
        <w:rPr>
          <w:rFonts w:ascii="Times New Roman" w:hAnsi="Times New Roman"/>
        </w:rPr>
        <w:t xml:space="preserve"> suffer from the problem of lack of consent and of too much reliance on the state to consider what is best. But is it necessary to be so negative about the cognitive capacity of citizens in comparison to experts?</w:t>
      </w:r>
      <w:r w:rsidR="005C30CB" w:rsidRPr="008302E0">
        <w:rPr>
          <w:rFonts w:ascii="Times New Roman" w:eastAsia="Arial Unicode MS" w:hAnsi="Times New Roman" w:cs="Times New Roman"/>
          <w:color w:val="auto"/>
          <w:lang w:eastAsia="en-US"/>
        </w:rPr>
        <w:t xml:space="preserve"> </w:t>
      </w:r>
      <w:r w:rsidR="005C30CB" w:rsidRPr="008302E0">
        <w:rPr>
          <w:rFonts w:ascii="Times New Roman" w:hAnsi="Times New Roman"/>
        </w:rPr>
        <w:t xml:space="preserve">We argue that by revisiting the cognitive foundations of nudge it is possible to come up with a way forward rather different to that of the path chosen by its original advocates. </w:t>
      </w:r>
      <w:r w:rsidR="0041199E">
        <w:rPr>
          <w:rFonts w:ascii="Times New Roman" w:hAnsi="Times New Roman"/>
        </w:rPr>
        <w:t>N</w:t>
      </w:r>
      <w:r w:rsidR="005C30CB" w:rsidRPr="008302E0">
        <w:rPr>
          <w:rFonts w:ascii="Times New Roman" w:hAnsi="Times New Roman"/>
        </w:rPr>
        <w:t>udge policy is then freed to take a different direction that relies less on a collection of desirable modifi</w:t>
      </w:r>
      <w:r w:rsidR="0041199E">
        <w:rPr>
          <w:rFonts w:ascii="Times New Roman" w:hAnsi="Times New Roman"/>
        </w:rPr>
        <w:t>cations and more on broader cognitive</w:t>
      </w:r>
      <w:r w:rsidR="005C30CB" w:rsidRPr="008302E0">
        <w:rPr>
          <w:rFonts w:ascii="Times New Roman" w:hAnsi="Times New Roman"/>
        </w:rPr>
        <w:t xml:space="preserve"> foundations.</w:t>
      </w:r>
    </w:p>
    <w:p w14:paraId="52738AE4" w14:textId="6991BFCF" w:rsidR="00686884" w:rsidRPr="008302E0" w:rsidRDefault="00447298" w:rsidP="00463638">
      <w:pPr>
        <w:pStyle w:val="Body"/>
        <w:spacing w:line="480" w:lineRule="auto"/>
        <w:ind w:firstLine="720"/>
        <w:rPr>
          <w:rFonts w:ascii="Times New Roman" w:hAnsi="Times New Roman"/>
          <w:lang w:val="en-GB"/>
        </w:rPr>
      </w:pPr>
      <w:r w:rsidRPr="008302E0">
        <w:rPr>
          <w:rFonts w:ascii="Times New Roman" w:hAnsi="Times New Roman"/>
        </w:rPr>
        <w:t>The practice of nudging that has dominated its application in the USA, UK</w:t>
      </w:r>
      <w:r w:rsidR="004A15D4" w:rsidRPr="008302E0">
        <w:rPr>
          <w:rFonts w:ascii="Times New Roman" w:hAnsi="Times New Roman"/>
        </w:rPr>
        <w:t>,</w:t>
      </w:r>
      <w:r w:rsidRPr="008302E0">
        <w:rPr>
          <w:rFonts w:ascii="Times New Roman" w:hAnsi="Times New Roman"/>
        </w:rPr>
        <w:t xml:space="preserve"> and elsewhere, is premised on the idea of experts identifying the failing of citizens to achieve rationality in their decisions, developing a corrective nudge and helping those in authority to implement it. As such, key nudge advocates fall into the tradition of welfare economics where a committee of experts ask: ‘</w:t>
      </w:r>
      <w:r w:rsidRPr="008302E0">
        <w:rPr>
          <w:rFonts w:ascii="Times New Roman" w:hAnsi="Times New Roman"/>
          <w:lang w:val="fr-FR"/>
        </w:rPr>
        <w:t xml:space="preserve">what is good for society from an impartial perspective </w:t>
      </w:r>
      <w:r w:rsidRPr="008302E0">
        <w:rPr>
          <w:rFonts w:ascii="Times New Roman" w:hAnsi="Times New Roman"/>
        </w:rPr>
        <w:t xml:space="preserve">– the ‘view from nowhere’. Explicitly or implicitly, its recommendations are addressed to an imagined benevolent despot’ (Sugden, 2011:1). Experts decide what is the problem, decide how a better outcome could be delivered judged by what citizens would choose if they were more fully rational in their decision-making and give the tools to intervene to those in authority as they have the power to make a difference. </w:t>
      </w:r>
    </w:p>
    <w:p w14:paraId="6E160340" w14:textId="0A36CDB4" w:rsidR="005F6CB1" w:rsidRPr="008302E0" w:rsidRDefault="006E3A07" w:rsidP="00686884">
      <w:pPr>
        <w:pStyle w:val="Body"/>
        <w:spacing w:after="200" w:line="480" w:lineRule="auto"/>
        <w:ind w:firstLine="720"/>
        <w:jc w:val="both"/>
        <w:rPr>
          <w:rFonts w:ascii="Times New Roman" w:hAnsi="Times New Roman"/>
        </w:rPr>
      </w:pPr>
      <w:r>
        <w:rPr>
          <w:rFonts w:ascii="Times New Roman" w:hAnsi="Times New Roman"/>
        </w:rPr>
        <w:t xml:space="preserve">These steps are problematic. </w:t>
      </w:r>
      <w:r w:rsidR="00447298" w:rsidRPr="008302E0">
        <w:rPr>
          <w:rFonts w:ascii="Times New Roman" w:hAnsi="Times New Roman"/>
        </w:rPr>
        <w:t>First, they underestimate the</w:t>
      </w:r>
      <w:r w:rsidR="008302E0" w:rsidRPr="008302E0">
        <w:rPr>
          <w:rFonts w:ascii="Times New Roman" w:hAnsi="Times New Roman"/>
        </w:rPr>
        <w:t xml:space="preserve"> cognitive capacity of humans</w:t>
      </w:r>
      <w:r w:rsidR="00447298" w:rsidRPr="008302E0">
        <w:rPr>
          <w:rFonts w:ascii="Times New Roman" w:hAnsi="Times New Roman"/>
        </w:rPr>
        <w:t xml:space="preserve">. Second, </w:t>
      </w:r>
      <w:r w:rsidR="00653F16" w:rsidRPr="008302E0">
        <w:rPr>
          <w:rFonts w:ascii="Times New Roman" w:hAnsi="Times New Roman"/>
        </w:rPr>
        <w:t xml:space="preserve">there is </w:t>
      </w:r>
      <w:r w:rsidR="00447298" w:rsidRPr="008302E0">
        <w:rPr>
          <w:rFonts w:ascii="Times New Roman" w:hAnsi="Times New Roman"/>
        </w:rPr>
        <w:t xml:space="preserve">too much faith in the role of experts. </w:t>
      </w:r>
      <w:r w:rsidR="005F6CB1" w:rsidRPr="008302E0">
        <w:rPr>
          <w:rFonts w:ascii="Times New Roman" w:hAnsi="Times New Roman"/>
        </w:rPr>
        <w:t xml:space="preserve">We propose two correctives. One </w:t>
      </w:r>
      <w:r w:rsidR="00796EA8" w:rsidRPr="008302E0">
        <w:rPr>
          <w:rFonts w:ascii="Times New Roman" w:hAnsi="Times New Roman"/>
        </w:rPr>
        <w:t xml:space="preserve">is </w:t>
      </w:r>
      <w:r w:rsidR="005F6CB1" w:rsidRPr="008302E0">
        <w:rPr>
          <w:rFonts w:ascii="Times New Roman" w:hAnsi="Times New Roman"/>
        </w:rPr>
        <w:t xml:space="preserve">focused on expanding the cognitive </w:t>
      </w:r>
      <w:r w:rsidR="008E7B38">
        <w:rPr>
          <w:rFonts w:ascii="Times New Roman" w:hAnsi="Times New Roman"/>
        </w:rPr>
        <w:t xml:space="preserve">range when using </w:t>
      </w:r>
      <w:r w:rsidR="00A40740" w:rsidRPr="008302E0">
        <w:rPr>
          <w:rFonts w:ascii="Times New Roman" w:hAnsi="Times New Roman"/>
        </w:rPr>
        <w:t>nudge</w:t>
      </w:r>
      <w:r w:rsidR="008E7B38">
        <w:rPr>
          <w:rFonts w:ascii="Times New Roman" w:hAnsi="Times New Roman"/>
        </w:rPr>
        <w:t>s</w:t>
      </w:r>
      <w:r w:rsidR="00796EA8" w:rsidRPr="008302E0">
        <w:rPr>
          <w:rFonts w:ascii="Times New Roman" w:hAnsi="Times New Roman"/>
        </w:rPr>
        <w:t>; t</w:t>
      </w:r>
      <w:r w:rsidR="00A40740" w:rsidRPr="008302E0">
        <w:rPr>
          <w:rFonts w:ascii="Times New Roman" w:hAnsi="Times New Roman"/>
        </w:rPr>
        <w:t xml:space="preserve">he other </w:t>
      </w:r>
      <w:r w:rsidR="00796EA8" w:rsidRPr="008302E0">
        <w:rPr>
          <w:rFonts w:ascii="Times New Roman" w:hAnsi="Times New Roman"/>
        </w:rPr>
        <w:t>is to downgrade</w:t>
      </w:r>
      <w:r w:rsidR="005F6CB1" w:rsidRPr="008302E0">
        <w:rPr>
          <w:rFonts w:ascii="Times New Roman" w:hAnsi="Times New Roman"/>
        </w:rPr>
        <w:t xml:space="preserve"> the role of exper</w:t>
      </w:r>
      <w:r w:rsidR="00796EA8" w:rsidRPr="008302E0">
        <w:rPr>
          <w:rFonts w:ascii="Times New Roman" w:hAnsi="Times New Roman"/>
        </w:rPr>
        <w:t>ts and present nudge as an opportunity to tackle</w:t>
      </w:r>
      <w:r w:rsidR="00A40740" w:rsidRPr="008302E0">
        <w:rPr>
          <w:rFonts w:ascii="Times New Roman" w:hAnsi="Times New Roman"/>
        </w:rPr>
        <w:t xml:space="preserve"> </w:t>
      </w:r>
      <w:r w:rsidR="005F6CB1" w:rsidRPr="008302E0">
        <w:rPr>
          <w:rFonts w:ascii="Times New Roman" w:hAnsi="Times New Roman"/>
        </w:rPr>
        <w:t xml:space="preserve">social problems </w:t>
      </w:r>
      <w:r w:rsidR="00796EA8" w:rsidRPr="008302E0">
        <w:rPr>
          <w:rFonts w:ascii="Times New Roman" w:hAnsi="Times New Roman"/>
        </w:rPr>
        <w:t xml:space="preserve">with </w:t>
      </w:r>
      <w:r w:rsidR="005F6CB1" w:rsidRPr="008302E0">
        <w:rPr>
          <w:rFonts w:ascii="Times New Roman" w:hAnsi="Times New Roman"/>
        </w:rPr>
        <w:t xml:space="preserve">knowledge from </w:t>
      </w:r>
      <w:r w:rsidR="00796EA8" w:rsidRPr="008302E0">
        <w:rPr>
          <w:rFonts w:ascii="Times New Roman" w:hAnsi="Times New Roman"/>
        </w:rPr>
        <w:t xml:space="preserve">many </w:t>
      </w:r>
      <w:r w:rsidR="005F6CB1" w:rsidRPr="008302E0">
        <w:rPr>
          <w:rFonts w:ascii="Times New Roman" w:hAnsi="Times New Roman"/>
        </w:rPr>
        <w:t xml:space="preserve">sources.  </w:t>
      </w:r>
    </w:p>
    <w:p w14:paraId="3628D307" w14:textId="77777777" w:rsidR="00D90E67" w:rsidRPr="008302E0" w:rsidRDefault="00D90E67" w:rsidP="00D90E67">
      <w:pPr>
        <w:pStyle w:val="Body"/>
        <w:spacing w:after="200"/>
        <w:jc w:val="both"/>
        <w:rPr>
          <w:rFonts w:ascii="Times New Roman" w:hAnsi="Times New Roman" w:cs="Times New Roman"/>
          <w:b/>
          <w:bCs/>
          <w:i/>
          <w:iCs/>
        </w:rPr>
      </w:pPr>
      <w:r w:rsidRPr="008302E0">
        <w:rPr>
          <w:rFonts w:ascii="Times New Roman" w:hAnsi="Times New Roman" w:cs="Times New Roman"/>
          <w:b/>
          <w:bCs/>
          <w:i/>
          <w:iCs/>
        </w:rPr>
        <w:t xml:space="preserve">Expanding the Cognitive Model </w:t>
      </w:r>
    </w:p>
    <w:p w14:paraId="31F3A370" w14:textId="1778584B" w:rsidR="00D07918" w:rsidRPr="008302E0" w:rsidRDefault="00D07918" w:rsidP="00D07918">
      <w:pPr>
        <w:spacing w:line="480" w:lineRule="auto"/>
      </w:pPr>
      <w:r w:rsidRPr="008302E0">
        <w:t>The distinction between nudge and think (John et al</w:t>
      </w:r>
      <w:r w:rsidR="00084C77">
        <w:t>,</w:t>
      </w:r>
      <w:r w:rsidRPr="008302E0">
        <w:t xml:space="preserve"> 2009</w:t>
      </w:r>
      <w:r w:rsidR="00084C77">
        <w:t>;</w:t>
      </w:r>
      <w:r w:rsidRPr="008302E0">
        <w:t xml:space="preserve"> 2011</w:t>
      </w:r>
      <w:r w:rsidR="00084C77">
        <w:t>;</w:t>
      </w:r>
      <w:r w:rsidR="00097828">
        <w:t xml:space="preserve"> 2019</w:t>
      </w:r>
      <w:r w:rsidRPr="008302E0">
        <w:t>) has been used to identify two types of change strategies: one associated with nudge policy aimed at individuals and the other associated with techniques to encourage collective consultation and deliberation. But does this mean that that n</w:t>
      </w:r>
      <w:r w:rsidR="00F314D4">
        <w:t>udges and thinks are separate</w:t>
      </w:r>
      <w:r w:rsidR="008E7B38">
        <w:t xml:space="preserve"> processes</w:t>
      </w:r>
      <w:r w:rsidR="00F314D4">
        <w:t xml:space="preserve">? </w:t>
      </w:r>
      <w:r w:rsidRPr="008302E0">
        <w:t>Mols et al (2015</w:t>
      </w:r>
      <w:r w:rsidR="00084C77">
        <w:t>,</w:t>
      </w:r>
      <w:r w:rsidRPr="008302E0">
        <w:t xml:space="preserve"> 84) </w:t>
      </w:r>
      <w:r w:rsidRPr="008302E0">
        <w:rPr>
          <w:lang w:val="en-GB"/>
        </w:rPr>
        <w:t xml:space="preserve">argue that ‘nudging involves attempts to influence behaviour in a way that </w:t>
      </w:r>
      <w:r w:rsidRPr="008302E0">
        <w:rPr>
          <w:i/>
          <w:iCs/>
          <w:lang w:val="en-GB"/>
        </w:rPr>
        <w:t xml:space="preserve">precludes </w:t>
      </w:r>
      <w:r w:rsidRPr="008302E0">
        <w:rPr>
          <w:lang w:val="en-GB"/>
        </w:rPr>
        <w:t xml:space="preserve">reflection about the pros and cons of alternative courses of action’? We argue that might apply to some nudges but not to all them and that indeed many nudges do require citizens to think and indeed reflect. A simple reminder to attend an appointment does demand some reflection. </w:t>
      </w:r>
      <w:r w:rsidRPr="008302E0">
        <w:t>Many interventions that start with a nudge require a degree of think from the individual. In practice, a lot of nudges are not as automatic as they first appear, but have a lot of “think” embedded in them.</w:t>
      </w:r>
      <w:r w:rsidR="00213DDB" w:rsidRPr="008302E0">
        <w:t xml:space="preserve"> The recognition that many nudges </w:t>
      </w:r>
      <w:r w:rsidR="005C30CB" w:rsidRPr="008302E0">
        <w:t>involve reasoning provides the launch base for a broader argument: the need to re</w:t>
      </w:r>
      <w:r w:rsidR="0041199E">
        <w:t>visit</w:t>
      </w:r>
      <w:r w:rsidR="005C30CB" w:rsidRPr="008302E0">
        <w:t xml:space="preserve"> the cognitive assumptions that underlie nudge. </w:t>
      </w:r>
    </w:p>
    <w:p w14:paraId="39280FCA" w14:textId="7EE004E4" w:rsidR="00970E6C" w:rsidRPr="008302E0" w:rsidRDefault="008302E0" w:rsidP="008302E0">
      <w:pPr>
        <w:spacing w:line="480" w:lineRule="auto"/>
        <w:ind w:firstLine="720"/>
        <w:rPr>
          <w:lang w:val="en-GB"/>
        </w:rPr>
      </w:pPr>
      <w:r w:rsidRPr="008302E0">
        <w:rPr>
          <w:lang w:val="en-GB"/>
        </w:rPr>
        <w:t>Thaler and Sunstein (2008) mak</w:t>
      </w:r>
      <w:r w:rsidR="00040F34" w:rsidRPr="008302E0">
        <w:rPr>
          <w:lang w:val="en-GB"/>
        </w:rPr>
        <w:t xml:space="preserve">e a great play about how people do not think like </w:t>
      </w:r>
      <w:r w:rsidR="00DC691A" w:rsidRPr="008302E0">
        <w:rPr>
          <w:lang w:val="en-GB"/>
        </w:rPr>
        <w:t>E</w:t>
      </w:r>
      <w:r w:rsidR="005C30CB" w:rsidRPr="008302E0">
        <w:rPr>
          <w:lang w:val="en-GB"/>
        </w:rPr>
        <w:t xml:space="preserve">cons </w:t>
      </w:r>
      <w:r w:rsidR="00040F34" w:rsidRPr="008302E0">
        <w:rPr>
          <w:lang w:val="en-GB"/>
        </w:rPr>
        <w:t xml:space="preserve">but rather think like </w:t>
      </w:r>
      <w:r w:rsidR="00DC691A" w:rsidRPr="008302E0">
        <w:rPr>
          <w:lang w:val="en-GB"/>
        </w:rPr>
        <w:t>H</w:t>
      </w:r>
      <w:r w:rsidR="00265EA3">
        <w:rPr>
          <w:lang w:val="en-GB"/>
        </w:rPr>
        <w:t>umans</w:t>
      </w:r>
      <w:r w:rsidR="00040F34" w:rsidRPr="008302E0">
        <w:rPr>
          <w:lang w:val="en-GB"/>
        </w:rPr>
        <w:t xml:space="preserve">. </w:t>
      </w:r>
      <w:r w:rsidR="00DC691A" w:rsidRPr="008302E0">
        <w:t xml:space="preserve">Chapter 1 of </w:t>
      </w:r>
      <w:r w:rsidR="00DC691A" w:rsidRPr="008302E0">
        <w:rPr>
          <w:i/>
          <w:iCs/>
        </w:rPr>
        <w:t>Nudge</w:t>
      </w:r>
      <w:r w:rsidR="00AB1A9E">
        <w:t xml:space="preserve"> </w:t>
      </w:r>
      <w:r w:rsidR="00DC691A" w:rsidRPr="008302E0">
        <w:t xml:space="preserve">provides an enjoyable summary of the “biases and blunders” that afflict humans primarily as a justification for some gentle intervention to improve their chances of making better decisions. </w:t>
      </w:r>
      <w:r w:rsidR="00040F34" w:rsidRPr="008302E0">
        <w:rPr>
          <w:lang w:val="en-GB"/>
        </w:rPr>
        <w:t xml:space="preserve">The problem is that their analysis remains enthralled in a world where the highest standard of reasoning is that of the </w:t>
      </w:r>
      <w:r w:rsidR="00DC691A" w:rsidRPr="008302E0">
        <w:rPr>
          <w:lang w:val="en-GB"/>
        </w:rPr>
        <w:t>E</w:t>
      </w:r>
      <w:r w:rsidR="005C30CB" w:rsidRPr="008302E0">
        <w:rPr>
          <w:lang w:val="en-GB"/>
        </w:rPr>
        <w:t>cons</w:t>
      </w:r>
      <w:r w:rsidR="00040F34" w:rsidRPr="008302E0">
        <w:rPr>
          <w:lang w:val="en-GB"/>
        </w:rPr>
        <w:t>. The best reasoning is where the decider has full information, consistent preferences and a comprehensive ability to calcul</w:t>
      </w:r>
      <w:r>
        <w:rPr>
          <w:lang w:val="en-GB"/>
        </w:rPr>
        <w:t xml:space="preserve">ate the best course of action. </w:t>
      </w:r>
      <w:r w:rsidR="00040F34" w:rsidRPr="008302E0">
        <w:rPr>
          <w:lang w:val="en-GB"/>
        </w:rPr>
        <w:t xml:space="preserve">And given the fallings of </w:t>
      </w:r>
      <w:r w:rsidR="005C30CB" w:rsidRPr="008302E0">
        <w:rPr>
          <w:lang w:val="en-GB"/>
        </w:rPr>
        <w:t xml:space="preserve">human </w:t>
      </w:r>
      <w:r w:rsidR="00040F34" w:rsidRPr="008302E0">
        <w:rPr>
          <w:lang w:val="en-GB"/>
        </w:rPr>
        <w:t>reasoning against that measure what is required is policy interventions that bring people bac</w:t>
      </w:r>
      <w:r w:rsidR="00265EA3">
        <w:rPr>
          <w:lang w:val="en-GB"/>
        </w:rPr>
        <w:t xml:space="preserve">k closer to the fully rational - </w:t>
      </w:r>
      <w:r w:rsidR="00E026AF">
        <w:rPr>
          <w:lang w:val="en-GB"/>
        </w:rPr>
        <w:t>e</w:t>
      </w:r>
      <w:r w:rsidR="00265EA3">
        <w:rPr>
          <w:lang w:val="en-GB"/>
        </w:rPr>
        <w:t>con style -</w:t>
      </w:r>
      <w:r w:rsidR="00F54FF3">
        <w:rPr>
          <w:lang w:val="en-GB"/>
        </w:rPr>
        <w:t xml:space="preserve"> form of reasoning. T</w:t>
      </w:r>
      <w:r w:rsidR="00040F34" w:rsidRPr="008302E0">
        <w:rPr>
          <w:lang w:val="en-GB"/>
        </w:rPr>
        <w:t>he</w:t>
      </w:r>
      <w:r w:rsidR="00DC691A" w:rsidRPr="008302E0">
        <w:rPr>
          <w:lang w:val="en-GB"/>
        </w:rPr>
        <w:t xml:space="preserve"> goal is to </w:t>
      </w:r>
      <w:r w:rsidR="00AB1A9E">
        <w:rPr>
          <w:lang w:val="en-GB"/>
        </w:rPr>
        <w:t xml:space="preserve">ensure </w:t>
      </w:r>
      <w:r w:rsidR="00DC691A" w:rsidRPr="008302E0">
        <w:rPr>
          <w:lang w:val="en-GB"/>
        </w:rPr>
        <w:t xml:space="preserve">citizens get </w:t>
      </w:r>
      <w:r w:rsidR="00040F34" w:rsidRPr="008302E0">
        <w:rPr>
          <w:lang w:val="en-GB"/>
        </w:rPr>
        <w:t xml:space="preserve">to what they would have chosen for themselves if they were </w:t>
      </w:r>
      <w:r w:rsidR="00DC691A" w:rsidRPr="008302E0">
        <w:rPr>
          <w:lang w:val="en-GB"/>
        </w:rPr>
        <w:t>E</w:t>
      </w:r>
      <w:r w:rsidR="005C30CB" w:rsidRPr="008302E0">
        <w:rPr>
          <w:lang w:val="en-GB"/>
        </w:rPr>
        <w:t>cons</w:t>
      </w:r>
      <w:r w:rsidRPr="008302E0">
        <w:rPr>
          <w:lang w:val="en-GB"/>
        </w:rPr>
        <w:t xml:space="preserve">. </w:t>
      </w:r>
      <w:r w:rsidR="00DC691A" w:rsidRPr="008302E0">
        <w:rPr>
          <w:lang w:val="en-GB"/>
        </w:rPr>
        <w:t>Thaler and Sunstein do not celebrate the way that humans reason but rather want to make them</w:t>
      </w:r>
      <w:r w:rsidRPr="008302E0">
        <w:rPr>
          <w:lang w:val="en-GB"/>
        </w:rPr>
        <w:t xml:space="preserve"> closer to their Econ ideal. </w:t>
      </w:r>
      <w:r w:rsidR="00DC691A" w:rsidRPr="008302E0">
        <w:t xml:space="preserve">But why install a form of reasoning that in most contexts of human decision-making is undeliverable as the ideal? In complex, fast changing environments </w:t>
      </w:r>
      <w:r w:rsidR="00970E6C" w:rsidRPr="008302E0">
        <w:t>that lack predictability Econ reasoning is not an option. Other forms of reasoning</w:t>
      </w:r>
      <w:r w:rsidR="00AB1A9E">
        <w:t xml:space="preserve"> </w:t>
      </w:r>
      <w:r w:rsidR="00970E6C" w:rsidRPr="008302E0">
        <w:t>- based on intuition, hunch</w:t>
      </w:r>
      <w:r w:rsidR="00265EA3">
        <w:t>,</w:t>
      </w:r>
      <w:r w:rsidR="00970E6C" w:rsidRPr="008302E0">
        <w:t xml:space="preserve"> or gut feeling</w:t>
      </w:r>
      <w:r w:rsidR="00AB1A9E">
        <w:t xml:space="preserve"> </w:t>
      </w:r>
      <w:r w:rsidR="00970E6C" w:rsidRPr="008302E0">
        <w:t>- are not sec</w:t>
      </w:r>
      <w:r w:rsidR="00265EA3">
        <w:t>ond best in these circumstances:</w:t>
      </w:r>
      <w:r w:rsidR="00F54FF3">
        <w:t xml:space="preserve"> they can be</w:t>
      </w:r>
      <w:r w:rsidR="00970E6C" w:rsidRPr="008302E0">
        <w:t xml:space="preserve"> better. </w:t>
      </w:r>
      <w:r w:rsidR="00040F34" w:rsidRPr="008302E0">
        <w:rPr>
          <w:lang w:val="en-GB"/>
        </w:rPr>
        <w:t>The starting point we propose, following Gigerenzer, is not to install E</w:t>
      </w:r>
      <w:r w:rsidR="00C33D2B" w:rsidRPr="008302E0">
        <w:rPr>
          <w:lang w:val="en-GB"/>
        </w:rPr>
        <w:t>con</w:t>
      </w:r>
      <w:r w:rsidR="00040F34" w:rsidRPr="008302E0">
        <w:rPr>
          <w:lang w:val="en-GB"/>
        </w:rPr>
        <w:t xml:space="preserve"> reasoning as the normative benchmark but rather to use ecological fit as the benchmark. Does the reasoning used fit the task environment?  </w:t>
      </w:r>
    </w:p>
    <w:p w14:paraId="3EAD9DA2" w14:textId="497127F7" w:rsidR="001D1582" w:rsidRPr="008302E0" w:rsidRDefault="00447298" w:rsidP="008302E0">
      <w:pPr>
        <w:spacing w:line="480" w:lineRule="auto"/>
        <w:ind w:firstLine="720"/>
        <w:rPr>
          <w:rFonts w:eastAsia="Times New Roman"/>
        </w:rPr>
      </w:pPr>
      <w:r w:rsidRPr="008302E0">
        <w:t>We can agree that citizens reason - in the sense they have reasons for doing what they do but that those processes of reason are framed by the bounds of their cognitive capacity and the environment in which they are located (Lupia et al, 2000).</w:t>
      </w:r>
      <w:r w:rsidR="00285381" w:rsidRPr="008302E0">
        <w:rPr>
          <w:rFonts w:eastAsia="Calibri"/>
          <w:bdr w:val="none" w:sz="0" w:space="0" w:color="auto"/>
          <w:lang w:val="en-GB"/>
        </w:rPr>
        <w:t xml:space="preserve"> </w:t>
      </w:r>
      <w:r w:rsidRPr="008302E0">
        <w:t>Thinking is a flawed process</w:t>
      </w:r>
      <w:r w:rsidR="00287E5B" w:rsidRPr="008302E0">
        <w:t>,</w:t>
      </w:r>
      <w:r w:rsidRPr="008302E0">
        <w:t xml:space="preserve"> but we should not assume that people are unable to come up with the answers that are right for them. </w:t>
      </w:r>
      <w:r w:rsidR="00970E6C" w:rsidRPr="008302E0">
        <w:t>As Gigerenzer (2007</w:t>
      </w:r>
      <w:r w:rsidR="00097828">
        <w:t>,</w:t>
      </w:r>
      <w:r w:rsidR="00463638">
        <w:t xml:space="preserve"> </w:t>
      </w:r>
      <w:r w:rsidR="006E3A07">
        <w:t>4) argues,</w:t>
      </w:r>
      <w:r w:rsidR="00970E6C" w:rsidRPr="008302E0">
        <w:t xml:space="preserve"> ‘what seem to be limitations of the mind can actually be its strengths ….</w:t>
      </w:r>
      <w:r w:rsidR="00AB1A9E">
        <w:t xml:space="preserve"> </w:t>
      </w:r>
      <w:r w:rsidR="00970E6C" w:rsidRPr="008302E0">
        <w:t>More information, even more thinking, is not always better, and less can be more</w:t>
      </w:r>
      <w:r w:rsidR="00AB1A9E">
        <w:t>.</w:t>
      </w:r>
      <w:r w:rsidR="00970E6C" w:rsidRPr="008302E0">
        <w:t xml:space="preserve">’  </w:t>
      </w:r>
    </w:p>
    <w:p w14:paraId="4C54F5D6" w14:textId="12F3DB46" w:rsidR="00E026AF" w:rsidRDefault="00447298" w:rsidP="008302E0">
      <w:pPr>
        <w:pStyle w:val="Body"/>
        <w:spacing w:line="480" w:lineRule="auto"/>
        <w:ind w:firstLine="720"/>
        <w:jc w:val="both"/>
        <w:rPr>
          <w:rFonts w:ascii="Times New Roman" w:hAnsi="Times New Roman"/>
          <w:bdr w:val="none" w:sz="0" w:space="0" w:color="auto"/>
          <w:lang w:val="en-GB"/>
        </w:rPr>
      </w:pPr>
      <w:r w:rsidRPr="008302E0">
        <w:rPr>
          <w:rFonts w:ascii="Times New Roman" w:hAnsi="Times New Roman"/>
        </w:rPr>
        <w:t xml:space="preserve">Thaler and Sunstein tend to assume that </w:t>
      </w:r>
      <w:r w:rsidR="00970E6C" w:rsidRPr="008302E0">
        <w:rPr>
          <w:rFonts w:ascii="Times New Roman" w:hAnsi="Times New Roman"/>
        </w:rPr>
        <w:t xml:space="preserve">bad things happen because </w:t>
      </w:r>
      <w:r w:rsidRPr="008302E0">
        <w:rPr>
          <w:rFonts w:ascii="Times New Roman" w:hAnsi="Times New Roman"/>
        </w:rPr>
        <w:t>citizens are cognitive misers. Yet according to Kruglanski (1996) people are flexible social thinkers who choose between cognitive strategies (i.e. speed/ease vs. accuracy/logic) based on their current goals, motives, and needs. Kruglanski argues that people are neither exclusively cognitive misers nor great reflective thinkers, but in fact motivated tacticians. Put another way, people are strategic in their allocation of cognitive resources and as such can decide to be a cognitive miser or reflective thinker depending on several factors</w:t>
      </w:r>
      <w:r w:rsidR="008302E0" w:rsidRPr="008302E0">
        <w:rPr>
          <w:rFonts w:ascii="Times New Roman" w:hAnsi="Times New Roman"/>
        </w:rPr>
        <w:t xml:space="preserve">. </w:t>
      </w:r>
      <w:r w:rsidR="002458AC" w:rsidRPr="008302E0">
        <w:rPr>
          <w:rFonts w:ascii="Times New Roman" w:hAnsi="Times New Roman"/>
          <w:bdr w:val="none" w:sz="0" w:space="0" w:color="auto"/>
          <w:lang w:val="en-GB"/>
        </w:rPr>
        <w:t>Cognitive constraints are significa</w:t>
      </w:r>
      <w:r w:rsidR="00265EA3">
        <w:rPr>
          <w:rFonts w:ascii="Times New Roman" w:hAnsi="Times New Roman"/>
          <w:bdr w:val="none" w:sz="0" w:space="0" w:color="auto"/>
          <w:lang w:val="en-GB"/>
        </w:rPr>
        <w:t>nt. At best, the cues and short</w:t>
      </w:r>
      <w:r w:rsidR="002458AC" w:rsidRPr="008302E0">
        <w:rPr>
          <w:rFonts w:ascii="Times New Roman" w:hAnsi="Times New Roman"/>
          <w:bdr w:val="none" w:sz="0" w:space="0" w:color="auto"/>
          <w:lang w:val="en-GB"/>
        </w:rPr>
        <w:t>cuts -</w:t>
      </w:r>
      <w:r w:rsidR="00265EA3">
        <w:rPr>
          <w:rFonts w:ascii="Times New Roman" w:hAnsi="Times New Roman"/>
          <w:bdr w:val="none" w:sz="0" w:space="0" w:color="auto"/>
          <w:lang w:val="en-GB"/>
        </w:rPr>
        <w:t xml:space="preserve"> </w:t>
      </w:r>
      <w:r w:rsidR="002458AC" w:rsidRPr="008302E0">
        <w:rPr>
          <w:rFonts w:ascii="Times New Roman" w:hAnsi="Times New Roman"/>
          <w:bdr w:val="none" w:sz="0" w:space="0" w:color="auto"/>
          <w:lang w:val="en-GB"/>
        </w:rPr>
        <w:t xml:space="preserve">central to more intuitive thinking - can work but it would seem reasonable to conclude that they do not </w:t>
      </w:r>
      <w:r w:rsidR="00D57EF9">
        <w:rPr>
          <w:rFonts w:ascii="Times New Roman" w:hAnsi="Times New Roman"/>
          <w:bdr w:val="none" w:sz="0" w:space="0" w:color="auto"/>
          <w:lang w:val="en-GB"/>
        </w:rPr>
        <w:t xml:space="preserve">work effectively all the time. </w:t>
      </w:r>
      <w:r w:rsidR="002458AC" w:rsidRPr="008302E0">
        <w:rPr>
          <w:rFonts w:ascii="Times New Roman" w:hAnsi="Times New Roman"/>
          <w:bdr w:val="none" w:sz="0" w:space="0" w:color="auto"/>
          <w:lang w:val="en-GB"/>
        </w:rPr>
        <w:t>The key issue then become</w:t>
      </w:r>
      <w:r w:rsidR="00DA5238">
        <w:rPr>
          <w:rFonts w:ascii="Times New Roman" w:hAnsi="Times New Roman"/>
          <w:bdr w:val="none" w:sz="0" w:space="0" w:color="auto"/>
          <w:lang w:val="en-GB"/>
        </w:rPr>
        <w:t>s</w:t>
      </w:r>
      <w:r w:rsidR="002458AC" w:rsidRPr="008302E0">
        <w:rPr>
          <w:rFonts w:ascii="Times New Roman" w:hAnsi="Times New Roman"/>
          <w:bdr w:val="none" w:sz="0" w:space="0" w:color="auto"/>
          <w:lang w:val="en-GB"/>
        </w:rPr>
        <w:t xml:space="preserve"> under what c</w:t>
      </w:r>
      <w:r w:rsidR="00265EA3">
        <w:rPr>
          <w:rFonts w:ascii="Times New Roman" w:hAnsi="Times New Roman"/>
          <w:bdr w:val="none" w:sz="0" w:space="0" w:color="auto"/>
          <w:lang w:val="en-GB"/>
        </w:rPr>
        <w:t>ircumstances are cues and short</w:t>
      </w:r>
      <w:r w:rsidR="002458AC" w:rsidRPr="008302E0">
        <w:rPr>
          <w:rFonts w:ascii="Times New Roman" w:hAnsi="Times New Roman"/>
          <w:bdr w:val="none" w:sz="0" w:space="0" w:color="auto"/>
          <w:lang w:val="en-GB"/>
        </w:rPr>
        <w:t xml:space="preserve">cuts in thinking likely to be effective. To explore that issue it is necessary to introduce the idea of the task environment. </w:t>
      </w:r>
    </w:p>
    <w:p w14:paraId="4546011B" w14:textId="302FC334" w:rsidR="002458AC" w:rsidRPr="008302E0" w:rsidRDefault="0070750E" w:rsidP="008302E0">
      <w:pPr>
        <w:pStyle w:val="Body"/>
        <w:spacing w:line="480" w:lineRule="auto"/>
        <w:ind w:firstLine="720"/>
        <w:jc w:val="both"/>
        <w:rPr>
          <w:rFonts w:ascii="Times New Roman" w:hAnsi="Times New Roman"/>
          <w:bdr w:val="none" w:sz="0" w:space="0" w:color="auto"/>
          <w:lang w:val="en-GB"/>
        </w:rPr>
      </w:pPr>
      <w:r>
        <w:rPr>
          <w:rFonts w:ascii="Times New Roman" w:hAnsi="Times New Roman"/>
          <w:bdr w:val="none" w:sz="0" w:space="0" w:color="auto"/>
          <w:lang w:val="en-GB"/>
        </w:rPr>
        <w:t>As Lupia (201</w:t>
      </w:r>
      <w:r w:rsidR="007D1A6F">
        <w:rPr>
          <w:rFonts w:ascii="Times New Roman" w:hAnsi="Times New Roman"/>
          <w:bdr w:val="none" w:sz="0" w:space="0" w:color="auto"/>
          <w:lang w:val="en-GB"/>
        </w:rPr>
        <w:t>6</w:t>
      </w:r>
      <w:r w:rsidR="000719BF">
        <w:rPr>
          <w:rFonts w:ascii="Times New Roman" w:hAnsi="Times New Roman"/>
          <w:bdr w:val="none" w:sz="0" w:space="0" w:color="auto"/>
          <w:lang w:val="en-GB"/>
        </w:rPr>
        <w:t xml:space="preserve">, </w:t>
      </w:r>
      <w:r>
        <w:rPr>
          <w:rFonts w:ascii="Times New Roman" w:hAnsi="Times New Roman"/>
          <w:bdr w:val="none" w:sz="0" w:space="0" w:color="auto"/>
          <w:lang w:val="en-GB"/>
        </w:rPr>
        <w:t>34) comments,</w:t>
      </w:r>
      <w:r w:rsidR="002458AC" w:rsidRPr="008302E0">
        <w:rPr>
          <w:rFonts w:ascii="Times New Roman" w:hAnsi="Times New Roman"/>
          <w:bdr w:val="none" w:sz="0" w:space="0" w:color="auto"/>
          <w:lang w:val="en-GB"/>
        </w:rPr>
        <w:t xml:space="preserve"> ‘</w:t>
      </w:r>
      <w:r w:rsidR="002458AC" w:rsidRPr="008302E0">
        <w:rPr>
          <w:rFonts w:ascii="Times New Roman" w:hAnsi="Times New Roman"/>
          <w:bdr w:val="none" w:sz="0" w:space="0" w:color="auto"/>
        </w:rPr>
        <w:t xml:space="preserve">it is important to realize that what a citizen needs to know depends on what we are asking him or her to do. Competence is </w:t>
      </w:r>
      <w:r w:rsidR="008302E0">
        <w:rPr>
          <w:rFonts w:ascii="Times New Roman" w:hAnsi="Times New Roman"/>
          <w:bdr w:val="none" w:sz="0" w:space="0" w:color="auto"/>
        </w:rPr>
        <w:t xml:space="preserve">defined with respect to a task’. </w:t>
      </w:r>
      <w:r w:rsidR="002458AC" w:rsidRPr="008302E0">
        <w:rPr>
          <w:rFonts w:ascii="Times New Roman" w:hAnsi="Times New Roman"/>
          <w:bdr w:val="none" w:sz="0" w:space="0" w:color="auto"/>
          <w:lang w:val="en-GB"/>
        </w:rPr>
        <w:t>The idea that it is the external task environment that matters, alongside the internal cognitive capacities of humans, stems in part from an insight from Herbert Simon</w:t>
      </w:r>
      <w:r w:rsidR="007D1A6F">
        <w:rPr>
          <w:rFonts w:ascii="Times New Roman" w:hAnsi="Times New Roman"/>
          <w:bdr w:val="none" w:sz="0" w:space="0" w:color="auto"/>
          <w:lang w:val="en-GB"/>
        </w:rPr>
        <w:t xml:space="preserve"> who </w:t>
      </w:r>
      <w:r w:rsidR="002458AC" w:rsidRPr="008302E0">
        <w:rPr>
          <w:rFonts w:ascii="Times New Roman" w:hAnsi="Times New Roman"/>
          <w:bdr w:val="none" w:sz="0" w:space="0" w:color="auto"/>
          <w:lang w:val="en-GB"/>
        </w:rPr>
        <w:t>argues that human behaviour is ‘shaped by a scissors whose two blades are the structure of task environments and the computational capabilities of the actor’ (Simon, 1990</w:t>
      </w:r>
      <w:r w:rsidR="000340D9">
        <w:rPr>
          <w:rFonts w:ascii="Times New Roman" w:hAnsi="Times New Roman"/>
          <w:bdr w:val="none" w:sz="0" w:space="0" w:color="auto"/>
          <w:lang w:val="en-GB"/>
        </w:rPr>
        <w:t xml:space="preserve">, </w:t>
      </w:r>
      <w:r w:rsidR="002458AC" w:rsidRPr="008302E0">
        <w:rPr>
          <w:rFonts w:ascii="Times New Roman" w:hAnsi="Times New Roman"/>
          <w:bdr w:val="none" w:sz="0" w:space="0" w:color="auto"/>
          <w:lang w:val="en-GB"/>
        </w:rPr>
        <w:t xml:space="preserve">7). </w:t>
      </w:r>
    </w:p>
    <w:p w14:paraId="29A548DE" w14:textId="1632B539" w:rsidR="002458AC" w:rsidRPr="008302E0" w:rsidRDefault="006E54BC" w:rsidP="00463638">
      <w:pPr>
        <w:pBdr>
          <w:top w:val="none" w:sz="0" w:space="0" w:color="auto"/>
          <w:left w:val="none" w:sz="0" w:space="0" w:color="auto"/>
          <w:bottom w:val="none" w:sz="0" w:space="0" w:color="auto"/>
          <w:right w:val="none" w:sz="0" w:space="0" w:color="auto"/>
          <w:between w:val="none" w:sz="0" w:space="0" w:color="auto"/>
          <w:bar w:val="none" w:sz="0" w:color="auto"/>
        </w:pBdr>
        <w:spacing w:after="200" w:line="480" w:lineRule="auto"/>
        <w:ind w:firstLine="720"/>
        <w:rPr>
          <w:rFonts w:eastAsia="Calibri"/>
          <w:bdr w:val="none" w:sz="0" w:space="0" w:color="auto"/>
          <w:lang w:val="en-GB"/>
        </w:rPr>
      </w:pPr>
      <w:r>
        <w:rPr>
          <w:rFonts w:eastAsia="Calibri"/>
          <w:bdr w:val="none" w:sz="0" w:space="0" w:color="auto"/>
          <w:lang w:val="en-GB"/>
        </w:rPr>
        <w:t xml:space="preserve">Gigerenzer </w:t>
      </w:r>
      <w:r w:rsidR="00265EA3">
        <w:rPr>
          <w:rFonts w:eastAsia="Calibri"/>
          <w:bdr w:val="none" w:sz="0" w:space="0" w:color="auto"/>
          <w:lang w:val="en-GB"/>
        </w:rPr>
        <w:t>and colleagues have</w:t>
      </w:r>
      <w:r w:rsidR="002458AC" w:rsidRPr="008302E0">
        <w:rPr>
          <w:rFonts w:eastAsia="Calibri"/>
          <w:bdr w:val="none" w:sz="0" w:space="0" w:color="auto"/>
          <w:lang w:val="en-GB"/>
        </w:rPr>
        <w:t xml:space="preserve"> developed this perspective further by offering the concept of ecological rationality which can be summarized as the idea that human reasoning is adaptive rather logical in its motivation</w:t>
      </w:r>
      <w:r w:rsidR="00BC2529">
        <w:rPr>
          <w:rFonts w:eastAsia="Calibri"/>
          <w:bdr w:val="none" w:sz="0" w:space="0" w:color="auto"/>
          <w:lang w:val="en-GB"/>
        </w:rPr>
        <w:t xml:space="preserve"> (</w:t>
      </w:r>
      <w:r w:rsidR="00BC2529" w:rsidRPr="00BC2529">
        <w:rPr>
          <w:rFonts w:eastAsia="Calibri"/>
          <w:bdr w:val="none" w:sz="0" w:space="0" w:color="auto"/>
          <w:lang w:val="en-GB"/>
        </w:rPr>
        <w:t>Goldstein</w:t>
      </w:r>
      <w:r w:rsidR="00BC2529">
        <w:rPr>
          <w:rFonts w:eastAsia="Calibri"/>
          <w:bdr w:val="none" w:sz="0" w:space="0" w:color="auto"/>
          <w:lang w:val="en-GB"/>
        </w:rPr>
        <w:t xml:space="preserve"> and </w:t>
      </w:r>
      <w:r w:rsidR="00BC2529" w:rsidRPr="00BC2529">
        <w:rPr>
          <w:rFonts w:eastAsia="Calibri"/>
          <w:bdr w:val="none" w:sz="0" w:space="0" w:color="auto"/>
          <w:lang w:val="en-GB"/>
        </w:rPr>
        <w:t>Gigerenzer</w:t>
      </w:r>
      <w:r w:rsidR="00097828">
        <w:rPr>
          <w:rFonts w:eastAsia="Calibri"/>
          <w:bdr w:val="none" w:sz="0" w:space="0" w:color="auto"/>
          <w:lang w:val="en-GB"/>
        </w:rPr>
        <w:t>,</w:t>
      </w:r>
      <w:r w:rsidR="00BC2529">
        <w:rPr>
          <w:rFonts w:eastAsia="Calibri"/>
          <w:bdr w:val="none" w:sz="0" w:space="0" w:color="auto"/>
          <w:lang w:val="en-GB"/>
        </w:rPr>
        <w:t xml:space="preserve"> </w:t>
      </w:r>
      <w:r w:rsidR="00BC2529" w:rsidRPr="00BC2529">
        <w:rPr>
          <w:rFonts w:eastAsia="Calibri"/>
          <w:bdr w:val="none" w:sz="0" w:space="0" w:color="auto"/>
          <w:lang w:val="en-GB"/>
        </w:rPr>
        <w:t xml:space="preserve">2002). </w:t>
      </w:r>
      <w:r w:rsidR="002458AC" w:rsidRPr="008302E0">
        <w:rPr>
          <w:rFonts w:eastAsia="Calibri"/>
          <w:bdr w:val="none" w:sz="0" w:space="0" w:color="auto"/>
          <w:lang w:val="en-GB"/>
        </w:rPr>
        <w:t>The best type of reasoning is the one that is most suited to the environment or task with which we are faced. Complexity in the environment, and a decision maker facing shortage of time and challenges to gaining th</w:t>
      </w:r>
      <w:r w:rsidR="00D57EF9">
        <w:rPr>
          <w:rFonts w:eastAsia="Calibri"/>
          <w:bdr w:val="none" w:sz="0" w:space="0" w:color="auto"/>
          <w:lang w:val="en-GB"/>
        </w:rPr>
        <w:t xml:space="preserve">e relevant knowledge, have led to human capacity for </w:t>
      </w:r>
      <w:r w:rsidR="002458AC" w:rsidRPr="008302E0">
        <w:rPr>
          <w:rFonts w:eastAsia="Calibri"/>
          <w:bdr w:val="none" w:sz="0" w:space="0" w:color="auto"/>
          <w:lang w:val="en-GB"/>
        </w:rPr>
        <w:t>us</w:t>
      </w:r>
      <w:r w:rsidR="00AB1A9E">
        <w:rPr>
          <w:rFonts w:eastAsia="Calibri"/>
          <w:bdr w:val="none" w:sz="0" w:space="0" w:color="auto"/>
          <w:lang w:val="en-GB"/>
        </w:rPr>
        <w:t xml:space="preserve">ing fast and frugal heuristics </w:t>
      </w:r>
      <w:r w:rsidR="002458AC" w:rsidRPr="008302E0">
        <w:rPr>
          <w:rFonts w:eastAsia="Calibri"/>
          <w:bdr w:val="none" w:sz="0" w:space="0" w:color="auto"/>
          <w:lang w:val="en-GB"/>
        </w:rPr>
        <w:t>that rarely follow the rules of formal logic but whi</w:t>
      </w:r>
      <w:r w:rsidR="00C83DBA">
        <w:rPr>
          <w:rFonts w:eastAsia="Calibri"/>
          <w:bdr w:val="none" w:sz="0" w:space="0" w:color="auto"/>
          <w:lang w:val="en-GB"/>
        </w:rPr>
        <w:t xml:space="preserve">ch are nevertheless relatively </w:t>
      </w:r>
      <w:r w:rsidR="002458AC" w:rsidRPr="008302E0">
        <w:rPr>
          <w:rFonts w:eastAsia="Calibri"/>
          <w:bdr w:val="none" w:sz="0" w:space="0" w:color="auto"/>
          <w:lang w:val="en-GB"/>
        </w:rPr>
        <w:t>successful. Moreover, the use of heuristics is not a second-best strategy</w:t>
      </w:r>
      <w:r w:rsidR="00463638">
        <w:rPr>
          <w:rFonts w:eastAsia="Calibri"/>
          <w:bdr w:val="none" w:sz="0" w:space="0" w:color="auto"/>
          <w:lang w:val="en-GB"/>
        </w:rPr>
        <w:t xml:space="preserve"> </w:t>
      </w:r>
      <w:r w:rsidR="002458AC" w:rsidRPr="008302E0">
        <w:rPr>
          <w:rFonts w:eastAsia="Calibri"/>
          <w:bdr w:val="none" w:sz="0" w:space="0" w:color="auto"/>
          <w:lang w:val="en-GB"/>
        </w:rPr>
        <w:t>- as assumed in the discussion in the previous section of the article</w:t>
      </w:r>
      <w:r w:rsidR="00463638">
        <w:rPr>
          <w:rFonts w:eastAsia="Calibri"/>
          <w:bdr w:val="none" w:sz="0" w:space="0" w:color="auto"/>
          <w:lang w:val="en-GB"/>
        </w:rPr>
        <w:t xml:space="preserve"> </w:t>
      </w:r>
      <w:r w:rsidR="00C83DBA">
        <w:rPr>
          <w:rFonts w:eastAsia="Calibri"/>
          <w:bdr w:val="none" w:sz="0" w:space="0" w:color="auto"/>
          <w:lang w:val="en-GB"/>
        </w:rPr>
        <w:t xml:space="preserve">- </w:t>
      </w:r>
      <w:r w:rsidR="002458AC" w:rsidRPr="008302E0">
        <w:rPr>
          <w:rFonts w:eastAsia="Calibri"/>
          <w:bdr w:val="none" w:sz="0" w:space="0" w:color="auto"/>
          <w:lang w:val="en-GB"/>
        </w:rPr>
        <w:t>it is most often the best solution. Humans are not hopelessly prone to flaws in their decision-making or reliant on cues from others, but rather adaptable thinkers and the success of their strategies revolves around matching heuri</w:t>
      </w:r>
      <w:r w:rsidR="00A249E8">
        <w:rPr>
          <w:rFonts w:eastAsia="Calibri"/>
          <w:bdr w:val="none" w:sz="0" w:space="0" w:color="auto"/>
          <w:lang w:val="en-GB"/>
        </w:rPr>
        <w:t xml:space="preserve">stics to the task environment. </w:t>
      </w:r>
      <w:r w:rsidR="002458AC" w:rsidRPr="008302E0">
        <w:rPr>
          <w:rFonts w:eastAsia="Calibri"/>
          <w:bdr w:val="none" w:sz="0" w:space="0" w:color="auto"/>
          <w:lang w:val="en-GB"/>
        </w:rPr>
        <w:t>Given a concern with understand</w:t>
      </w:r>
      <w:r>
        <w:rPr>
          <w:rFonts w:eastAsia="Calibri"/>
          <w:bdr w:val="none" w:sz="0" w:space="0" w:color="auto"/>
          <w:lang w:val="en-GB"/>
        </w:rPr>
        <w:t xml:space="preserve">ing human political judgement </w:t>
      </w:r>
      <w:r w:rsidR="002458AC" w:rsidRPr="008302E0">
        <w:rPr>
          <w:rFonts w:eastAsia="Calibri"/>
          <w:bdr w:val="none" w:sz="0" w:space="0" w:color="auto"/>
          <w:lang w:val="en-GB"/>
        </w:rPr>
        <w:t>the concept o</w:t>
      </w:r>
      <w:r w:rsidR="008302E0">
        <w:rPr>
          <w:rFonts w:eastAsia="Calibri"/>
          <w:bdr w:val="none" w:sz="0" w:space="0" w:color="auto"/>
          <w:lang w:val="en-GB"/>
        </w:rPr>
        <w:t xml:space="preserve">f ecological rationality opens </w:t>
      </w:r>
      <w:r w:rsidR="002458AC" w:rsidRPr="008302E0">
        <w:rPr>
          <w:rFonts w:eastAsia="Calibri"/>
          <w:bdr w:val="none" w:sz="0" w:space="0" w:color="auto"/>
          <w:lang w:val="en-GB"/>
        </w:rPr>
        <w:t>a second sphere for analysis but also for intervention. The ‘ecological view actually extends the possibilities to improve judgement’ and it could be conjectured that ‘changing environments can in fact be easier than changing minds’ (Gigerenzer, 2008</w:t>
      </w:r>
      <w:r w:rsidR="007D1A6F">
        <w:rPr>
          <w:rFonts w:eastAsia="Calibri"/>
          <w:bdr w:val="none" w:sz="0" w:space="0" w:color="auto"/>
          <w:lang w:val="en-GB"/>
        </w:rPr>
        <w:t xml:space="preserve">, </w:t>
      </w:r>
      <w:r w:rsidR="002458AC" w:rsidRPr="008302E0">
        <w:rPr>
          <w:rFonts w:eastAsia="Calibri"/>
          <w:bdr w:val="none" w:sz="0" w:space="0" w:color="auto"/>
          <w:lang w:val="en-GB"/>
        </w:rPr>
        <w:t>18,</w:t>
      </w:r>
      <w:r w:rsidR="00097828">
        <w:rPr>
          <w:rFonts w:eastAsia="Calibri"/>
          <w:bdr w:val="none" w:sz="0" w:space="0" w:color="auto"/>
          <w:lang w:val="en-GB"/>
        </w:rPr>
        <w:t xml:space="preserve"> </w:t>
      </w:r>
      <w:r w:rsidR="002458AC" w:rsidRPr="008302E0">
        <w:rPr>
          <w:rFonts w:eastAsia="Calibri"/>
          <w:bdr w:val="none" w:sz="0" w:space="0" w:color="auto"/>
          <w:lang w:val="en-GB"/>
        </w:rPr>
        <w:t>16).</w:t>
      </w:r>
    </w:p>
    <w:p w14:paraId="2A55A2F8" w14:textId="77777777" w:rsidR="00B45997" w:rsidRPr="008302E0" w:rsidRDefault="00B45997" w:rsidP="005F6CB1">
      <w:pPr>
        <w:rPr>
          <w:b/>
          <w:i/>
        </w:rPr>
      </w:pPr>
    </w:p>
    <w:p w14:paraId="740D8A39" w14:textId="2E7A7134" w:rsidR="001D1582" w:rsidRPr="008302E0" w:rsidRDefault="00447298" w:rsidP="005F6CB1">
      <w:pPr>
        <w:rPr>
          <w:b/>
          <w:i/>
        </w:rPr>
      </w:pPr>
      <w:r w:rsidRPr="008302E0">
        <w:rPr>
          <w:b/>
          <w:i/>
        </w:rPr>
        <w:t xml:space="preserve">Shifting from a technocratic to a self-guiding framing </w:t>
      </w:r>
    </w:p>
    <w:p w14:paraId="273F4CC3" w14:textId="77777777" w:rsidR="005F6CB1" w:rsidRPr="008302E0" w:rsidRDefault="005F6CB1" w:rsidP="005F6CB1">
      <w:pPr>
        <w:rPr>
          <w:rFonts w:eastAsia="Calibri" w:cs="Calibri"/>
          <w:b/>
          <w:i/>
          <w:color w:val="000000"/>
          <w:u w:color="000000"/>
          <w:lang w:eastAsia="en-GB"/>
        </w:rPr>
      </w:pPr>
    </w:p>
    <w:p w14:paraId="467CA4AB" w14:textId="325F040E" w:rsidR="001D1582" w:rsidRPr="008302E0" w:rsidRDefault="00447298">
      <w:pPr>
        <w:pStyle w:val="Body"/>
        <w:spacing w:line="480" w:lineRule="auto"/>
        <w:jc w:val="both"/>
        <w:rPr>
          <w:rFonts w:ascii="Times New Roman" w:eastAsia="Times New Roman" w:hAnsi="Times New Roman" w:cs="Times New Roman"/>
        </w:rPr>
      </w:pPr>
      <w:r w:rsidRPr="008302E0">
        <w:rPr>
          <w:rFonts w:ascii="Times New Roman" w:hAnsi="Times New Roman"/>
        </w:rPr>
        <w:t>There are reasons to doubt the credentials of experts, while not denying them a role. Experts should take care if they claim they know what citizens would choose if they were thinking more clearly. As Sugden (2011</w:t>
      </w:r>
      <w:r w:rsidR="00084C77">
        <w:rPr>
          <w:rFonts w:ascii="Times New Roman" w:hAnsi="Times New Roman"/>
        </w:rPr>
        <w:t>,</w:t>
      </w:r>
      <w:r w:rsidR="00BD2A94" w:rsidRPr="008302E0">
        <w:rPr>
          <w:rFonts w:ascii="Times New Roman" w:hAnsi="Times New Roman"/>
        </w:rPr>
        <w:t xml:space="preserve"> </w:t>
      </w:r>
      <w:r w:rsidRPr="008302E0">
        <w:rPr>
          <w:rFonts w:ascii="Times New Roman" w:hAnsi="Times New Roman"/>
        </w:rPr>
        <w:t>31) argues,</w:t>
      </w:r>
    </w:p>
    <w:p w14:paraId="36C6069E" w14:textId="77777777" w:rsidR="001D1582" w:rsidRPr="008302E0" w:rsidRDefault="00447298" w:rsidP="00CB262E">
      <w:pPr>
        <w:pStyle w:val="Body"/>
        <w:spacing w:line="480" w:lineRule="auto"/>
        <w:ind w:left="283" w:right="567"/>
        <w:jc w:val="both"/>
        <w:rPr>
          <w:rFonts w:ascii="Times New Roman" w:eastAsia="Times New Roman" w:hAnsi="Times New Roman" w:cs="Times New Roman"/>
        </w:rPr>
      </w:pPr>
      <w:r w:rsidRPr="008302E0">
        <w:rPr>
          <w:rFonts w:ascii="Times New Roman" w:hAnsi="Times New Roman"/>
        </w:rPr>
        <w:t>Determining what a person would choose, were she perfectly rational, is not just a matter of discovering given facts about her. The concepts of full attention, perfect information, unlimited cognitive ability and complete self-control do not have objective definitions; they are inescapably normative. Just about any intervention that a paternalist sincerely judges to be in the individual’s best interests can be justified in this way if the paternalist is allowed to define what counts as attention, information, cognitive ability and self-control. The claim that the paternalist is merely implementing what the individual would have chosen for herself under ideal conditions is a common theme in paternalistic arguments, but should always be viewed with scepticism.</w:t>
      </w:r>
    </w:p>
    <w:p w14:paraId="65F8B4B6" w14:textId="77777777" w:rsidR="001D1582" w:rsidRPr="008302E0" w:rsidRDefault="00447298">
      <w:pPr>
        <w:pStyle w:val="Body"/>
        <w:spacing w:line="480" w:lineRule="auto"/>
        <w:ind w:right="283"/>
        <w:jc w:val="both"/>
        <w:rPr>
          <w:rFonts w:ascii="Times New Roman" w:eastAsia="Times New Roman" w:hAnsi="Times New Roman" w:cs="Times New Roman"/>
        </w:rPr>
      </w:pPr>
      <w:r w:rsidRPr="008302E0">
        <w:rPr>
          <w:rFonts w:ascii="Times New Roman" w:hAnsi="Times New Roman"/>
        </w:rPr>
        <w:t>There is a different way to approach the issue of how to use expertise. Instead of getti</w:t>
      </w:r>
      <w:r w:rsidR="00CB262E" w:rsidRPr="008302E0">
        <w:rPr>
          <w:rFonts w:ascii="Times New Roman" w:hAnsi="Times New Roman"/>
        </w:rPr>
        <w:t xml:space="preserve">ng experts, as is </w:t>
      </w:r>
      <w:r w:rsidRPr="008302E0">
        <w:rPr>
          <w:rFonts w:ascii="Times New Roman" w:hAnsi="Times New Roman"/>
        </w:rPr>
        <w:t xml:space="preserve">the standard practice of nudge, to decide what is in the best interests of others; instead their expertise could be used to support others to obtain the capacities to make their own choices. </w:t>
      </w:r>
    </w:p>
    <w:p w14:paraId="113997BE" w14:textId="67824CB3" w:rsidR="001D1582" w:rsidRPr="008302E0" w:rsidRDefault="00447298" w:rsidP="00B45997">
      <w:pPr>
        <w:pStyle w:val="Body"/>
        <w:spacing w:line="480" w:lineRule="auto"/>
        <w:ind w:right="283" w:firstLine="720"/>
        <w:jc w:val="both"/>
        <w:rPr>
          <w:rFonts w:ascii="Times New Roman" w:eastAsia="Times New Roman" w:hAnsi="Times New Roman" w:cs="Times New Roman"/>
        </w:rPr>
      </w:pPr>
      <w:r w:rsidRPr="008302E0">
        <w:rPr>
          <w:rFonts w:ascii="Times New Roman" w:hAnsi="Times New Roman"/>
        </w:rPr>
        <w:t xml:space="preserve">More generally nudge needs to be </w:t>
      </w:r>
      <w:r w:rsidR="0041199E">
        <w:rPr>
          <w:rFonts w:ascii="Times New Roman" w:hAnsi="Times New Roman"/>
        </w:rPr>
        <w:t>conceived n</w:t>
      </w:r>
      <w:r w:rsidRPr="008302E0">
        <w:rPr>
          <w:rFonts w:ascii="Times New Roman" w:hAnsi="Times New Roman"/>
        </w:rPr>
        <w:t xml:space="preserve">ot as a technocratic project and more as a tool for supporting a self-guiding society. Such </w:t>
      </w:r>
      <w:r w:rsidR="006E54BC">
        <w:rPr>
          <w:rFonts w:ascii="Times New Roman" w:hAnsi="Times New Roman"/>
        </w:rPr>
        <w:t>a shift will allow nudge to put</w:t>
      </w:r>
      <w:r w:rsidRPr="008302E0">
        <w:rPr>
          <w:rFonts w:ascii="Times New Roman" w:hAnsi="Times New Roman"/>
        </w:rPr>
        <w:t xml:space="preserve"> itself in tune with the principles of policymaking in liberal and open societies and will avoid the confusions created by the claims of liberal paternalism. The core argument comes from Lindblom</w:t>
      </w:r>
      <w:r w:rsidR="00CB262E" w:rsidRPr="008302E0">
        <w:rPr>
          <w:rFonts w:ascii="Times New Roman" w:hAnsi="Times New Roman"/>
        </w:rPr>
        <w:t xml:space="preserve"> </w:t>
      </w:r>
      <w:r w:rsidRPr="008302E0">
        <w:rPr>
          <w:rFonts w:ascii="Times New Roman" w:hAnsi="Times New Roman"/>
        </w:rPr>
        <w:t>(1990) but finds reflection in other debates about public policy</w:t>
      </w:r>
      <w:r w:rsidR="00F619F9" w:rsidRPr="008302E0">
        <w:rPr>
          <w:rFonts w:ascii="Times New Roman" w:hAnsi="Times New Roman"/>
        </w:rPr>
        <w:t xml:space="preserve"> </w:t>
      </w:r>
      <w:r w:rsidRPr="008302E0">
        <w:rPr>
          <w:rFonts w:ascii="Times New Roman" w:hAnsi="Times New Roman"/>
        </w:rPr>
        <w:t>(</w:t>
      </w:r>
      <w:r w:rsidR="004A15D4" w:rsidRPr="008302E0">
        <w:rPr>
          <w:rFonts w:ascii="Times New Roman" w:hAnsi="Times New Roman"/>
        </w:rPr>
        <w:t xml:space="preserve">e.g. </w:t>
      </w:r>
      <w:r w:rsidR="00D90E67" w:rsidRPr="008302E0">
        <w:rPr>
          <w:rFonts w:ascii="Times New Roman" w:hAnsi="Times New Roman"/>
        </w:rPr>
        <w:t>Hoppe, 1999</w:t>
      </w:r>
      <w:r w:rsidRPr="008302E0">
        <w:rPr>
          <w:rFonts w:ascii="Times New Roman" w:hAnsi="Times New Roman"/>
        </w:rPr>
        <w:t>). Nudge initially was framed by science-led model where experts on how humans think offer practical ideas drawing on their knowledge to improve public policy. As Lindblom</w:t>
      </w:r>
      <w:r w:rsidR="00CB262E" w:rsidRPr="008302E0">
        <w:rPr>
          <w:rFonts w:ascii="Times New Roman" w:hAnsi="Times New Roman"/>
        </w:rPr>
        <w:t xml:space="preserve"> argues</w:t>
      </w:r>
      <w:r w:rsidR="00F619F9" w:rsidRPr="008302E0">
        <w:rPr>
          <w:rFonts w:ascii="Times New Roman" w:hAnsi="Times New Roman"/>
        </w:rPr>
        <w:t>,</w:t>
      </w:r>
      <w:r w:rsidR="00CB262E" w:rsidRPr="008302E0">
        <w:rPr>
          <w:rFonts w:ascii="Times New Roman" w:hAnsi="Times New Roman"/>
        </w:rPr>
        <w:t xml:space="preserve"> </w:t>
      </w:r>
      <w:r w:rsidRPr="008302E0">
        <w:rPr>
          <w:rFonts w:ascii="Times New Roman" w:hAnsi="Times New Roman"/>
        </w:rPr>
        <w:t xml:space="preserve">such a science led model has a long but not always </w:t>
      </w:r>
      <w:r w:rsidR="00CB262E" w:rsidRPr="008302E0">
        <w:rPr>
          <w:rFonts w:ascii="Times New Roman" w:hAnsi="Times New Roman"/>
        </w:rPr>
        <w:t>honorable</w:t>
      </w:r>
      <w:r w:rsidRPr="008302E0">
        <w:rPr>
          <w:rFonts w:ascii="Times New Roman" w:hAnsi="Times New Roman"/>
        </w:rPr>
        <w:t xml:space="preserve"> history. Given societal complexity, the limits to knowledge</w:t>
      </w:r>
      <w:r w:rsidR="00653F16" w:rsidRPr="008302E0">
        <w:rPr>
          <w:rFonts w:ascii="Times New Roman" w:hAnsi="Times New Roman"/>
        </w:rPr>
        <w:t>, and that</w:t>
      </w:r>
      <w:r w:rsidRPr="008302E0">
        <w:rPr>
          <w:rFonts w:ascii="Times New Roman" w:hAnsi="Times New Roman"/>
        </w:rPr>
        <w:t xml:space="preserve"> behavioural change</w:t>
      </w:r>
      <w:r w:rsidR="00653F16" w:rsidRPr="008302E0">
        <w:rPr>
          <w:rFonts w:ascii="Times New Roman" w:hAnsi="Times New Roman"/>
        </w:rPr>
        <w:t xml:space="preserve"> measures</w:t>
      </w:r>
      <w:r w:rsidRPr="008302E0">
        <w:rPr>
          <w:rFonts w:ascii="Times New Roman" w:hAnsi="Times New Roman"/>
        </w:rPr>
        <w:t xml:space="preserve"> inevitably tends to require value choices</w:t>
      </w:r>
      <w:r w:rsidR="00653F16" w:rsidRPr="008302E0">
        <w:rPr>
          <w:rFonts w:ascii="Times New Roman" w:hAnsi="Times New Roman"/>
        </w:rPr>
        <w:t xml:space="preserve">, </w:t>
      </w:r>
      <w:r w:rsidRPr="008302E0">
        <w:rPr>
          <w:rFonts w:ascii="Times New Roman" w:hAnsi="Times New Roman"/>
        </w:rPr>
        <w:t>Lindblom is surely right to suggest a more pluralistic and cautious approach to applying science to policy. The alternative framing which Lindblom refers to as social problem solving for self-guiding societies calls instead for policy to mix insights from experts and public officials w</w:t>
      </w:r>
      <w:r w:rsidR="00CB262E" w:rsidRPr="008302E0">
        <w:rPr>
          <w:rFonts w:ascii="Times New Roman" w:hAnsi="Times New Roman"/>
        </w:rPr>
        <w:t>ith those of citizens and other</w:t>
      </w:r>
      <w:r w:rsidRPr="008302E0">
        <w:rPr>
          <w:rFonts w:ascii="Times New Roman" w:hAnsi="Times New Roman"/>
        </w:rPr>
        <w:t xml:space="preserve"> actors. It is a process where experts are not in the lead but where they are supporters to a process of change driven </w:t>
      </w:r>
      <w:r w:rsidR="00F619F9" w:rsidRPr="008302E0">
        <w:rPr>
          <w:rFonts w:ascii="Times New Roman" w:hAnsi="Times New Roman"/>
        </w:rPr>
        <w:t xml:space="preserve">by citizens and others. </w:t>
      </w:r>
      <w:r w:rsidRPr="008302E0">
        <w:rPr>
          <w:rFonts w:ascii="Times New Roman" w:hAnsi="Times New Roman"/>
        </w:rPr>
        <w:t xml:space="preserve">It calls for a policy process that is open and dynamic. It looks to a </w:t>
      </w:r>
      <w:r w:rsidR="00BF6E22" w:rsidRPr="008302E0">
        <w:rPr>
          <w:rFonts w:ascii="Times New Roman" w:hAnsi="Times New Roman"/>
        </w:rPr>
        <w:t>competition of ideas in a never-</w:t>
      </w:r>
      <w:r w:rsidRPr="008302E0">
        <w:rPr>
          <w:rFonts w:ascii="Times New Roman" w:hAnsi="Times New Roman"/>
        </w:rPr>
        <w:t>ending search for solutions to social problems. In many ways</w:t>
      </w:r>
      <w:r w:rsidR="0041199E">
        <w:rPr>
          <w:rFonts w:ascii="Times New Roman" w:hAnsi="Times New Roman"/>
        </w:rPr>
        <w:t>,</w:t>
      </w:r>
      <w:r w:rsidRPr="008302E0">
        <w:rPr>
          <w:rFonts w:ascii="Times New Roman" w:hAnsi="Times New Roman"/>
        </w:rPr>
        <w:t xml:space="preserve"> it is compatible with the practice of nudge with its commitment to </w:t>
      </w:r>
      <w:r w:rsidR="00BF6E22" w:rsidRPr="008302E0">
        <w:rPr>
          <w:rFonts w:ascii="Times New Roman" w:hAnsi="Times New Roman"/>
        </w:rPr>
        <w:t>trialing</w:t>
      </w:r>
      <w:r w:rsidRPr="008302E0">
        <w:rPr>
          <w:rFonts w:ascii="Times New Roman" w:hAnsi="Times New Roman"/>
        </w:rPr>
        <w:t xml:space="preserve"> and testing but crucially it argues that initiating</w:t>
      </w:r>
      <w:r w:rsidR="00397B30" w:rsidRPr="008302E0">
        <w:rPr>
          <w:rFonts w:ascii="Times New Roman" w:hAnsi="Times New Roman"/>
        </w:rPr>
        <w:t xml:space="preserve"> and judging nudges needs to be</w:t>
      </w:r>
      <w:r w:rsidRPr="008302E0">
        <w:rPr>
          <w:rFonts w:ascii="Times New Roman" w:hAnsi="Times New Roman"/>
        </w:rPr>
        <w:t xml:space="preserve"> pluralistic activity. </w:t>
      </w:r>
      <w:r w:rsidR="00D90E67" w:rsidRPr="008302E0">
        <w:rPr>
          <w:rFonts w:ascii="Times New Roman" w:hAnsi="Times New Roman"/>
        </w:rPr>
        <w:t>To borrow the phasing of Hoppe</w:t>
      </w:r>
      <w:r w:rsidR="005F6CB1" w:rsidRPr="008302E0">
        <w:rPr>
          <w:rFonts w:ascii="Times New Roman" w:hAnsi="Times New Roman"/>
        </w:rPr>
        <w:t xml:space="preserve"> </w:t>
      </w:r>
      <w:r w:rsidR="00D90E67" w:rsidRPr="008302E0">
        <w:rPr>
          <w:rFonts w:ascii="Times New Roman" w:hAnsi="Times New Roman"/>
        </w:rPr>
        <w:t>(1999</w:t>
      </w:r>
      <w:r w:rsidR="007D1A6F">
        <w:rPr>
          <w:rFonts w:ascii="Times New Roman" w:hAnsi="Times New Roman"/>
        </w:rPr>
        <w:t>,</w:t>
      </w:r>
      <w:r w:rsidR="00D90E67" w:rsidRPr="008302E0">
        <w:rPr>
          <w:rFonts w:ascii="Times New Roman" w:hAnsi="Times New Roman"/>
        </w:rPr>
        <w:t xml:space="preserve"> 209)</w:t>
      </w:r>
      <w:r w:rsidR="00F619F9" w:rsidRPr="008302E0">
        <w:rPr>
          <w:rFonts w:ascii="Times New Roman" w:hAnsi="Times New Roman"/>
        </w:rPr>
        <w:t>,</w:t>
      </w:r>
      <w:r w:rsidR="00D90E67" w:rsidRPr="008302E0">
        <w:rPr>
          <w:rFonts w:ascii="Times New Roman" w:hAnsi="Times New Roman"/>
        </w:rPr>
        <w:t xml:space="preserve"> we need less</w:t>
      </w:r>
      <w:r w:rsidR="004D4769" w:rsidRPr="008302E0">
        <w:rPr>
          <w:rFonts w:ascii="Times New Roman" w:hAnsi="Times New Roman"/>
        </w:rPr>
        <w:t xml:space="preserve"> focus on </w:t>
      </w:r>
      <w:r w:rsidR="00D90E67" w:rsidRPr="008302E0">
        <w:rPr>
          <w:rFonts w:ascii="Times New Roman" w:hAnsi="Times New Roman"/>
        </w:rPr>
        <w:t xml:space="preserve"> ‘speaking truth to power’ and more </w:t>
      </w:r>
      <w:r w:rsidR="00287E5B" w:rsidRPr="008302E0">
        <w:rPr>
          <w:rFonts w:ascii="Times New Roman" w:hAnsi="Times New Roman"/>
        </w:rPr>
        <w:t>on ‘</w:t>
      </w:r>
      <w:r w:rsidR="00D90E67" w:rsidRPr="008302E0">
        <w:rPr>
          <w:rFonts w:ascii="Times New Roman" w:hAnsi="Times New Roman"/>
        </w:rPr>
        <w:t>making sense together’.</w:t>
      </w:r>
    </w:p>
    <w:p w14:paraId="697EFD88" w14:textId="77777777" w:rsidR="001D1582" w:rsidRPr="008302E0" w:rsidRDefault="001D1582">
      <w:pPr>
        <w:pStyle w:val="Body"/>
        <w:spacing w:line="480" w:lineRule="auto"/>
        <w:rPr>
          <w:rFonts w:ascii="Times New Roman" w:eastAsia="Times New Roman" w:hAnsi="Times New Roman" w:cs="Times New Roman"/>
        </w:rPr>
      </w:pPr>
    </w:p>
    <w:p w14:paraId="47D13C5F" w14:textId="1655BA7A" w:rsidR="001D1582" w:rsidRPr="008302E0" w:rsidRDefault="00C83DBA">
      <w:pPr>
        <w:pStyle w:val="Body"/>
        <w:rPr>
          <w:rFonts w:ascii="Times New Roman" w:eastAsia="Times New Roman" w:hAnsi="Times New Roman" w:cs="Times New Roman"/>
          <w:b/>
          <w:bCs/>
        </w:rPr>
      </w:pPr>
      <w:r>
        <w:rPr>
          <w:rFonts w:ascii="Times New Roman" w:hAnsi="Times New Roman"/>
          <w:b/>
          <w:bCs/>
        </w:rPr>
        <w:t>Towards nudge p</w:t>
      </w:r>
      <w:r w:rsidR="00885F98">
        <w:rPr>
          <w:rFonts w:ascii="Times New Roman" w:hAnsi="Times New Roman"/>
          <w:b/>
          <w:bCs/>
        </w:rPr>
        <w:t>lus: examples and proposals</w:t>
      </w:r>
    </w:p>
    <w:p w14:paraId="4105ECEA" w14:textId="77777777" w:rsidR="001D1582" w:rsidRPr="008302E0" w:rsidRDefault="001D1582">
      <w:pPr>
        <w:pStyle w:val="Body"/>
        <w:rPr>
          <w:rFonts w:ascii="Times New Roman" w:eastAsia="Times New Roman" w:hAnsi="Times New Roman" w:cs="Times New Roman"/>
          <w:b/>
          <w:bCs/>
        </w:rPr>
      </w:pPr>
    </w:p>
    <w:p w14:paraId="1B5EB623" w14:textId="0CC5530F" w:rsidR="001D1582" w:rsidRPr="008302E0" w:rsidRDefault="005F6CB1" w:rsidP="00687E36">
      <w:pPr>
        <w:pStyle w:val="Body"/>
        <w:spacing w:line="480" w:lineRule="auto"/>
        <w:rPr>
          <w:rFonts w:ascii="Times New Roman" w:eastAsia="Times New Roman" w:hAnsi="Times New Roman" w:cs="Times New Roman"/>
        </w:rPr>
      </w:pPr>
      <w:r w:rsidRPr="008302E0">
        <w:rPr>
          <w:rFonts w:ascii="Times New Roman" w:eastAsia="Times New Roman" w:hAnsi="Times New Roman" w:cs="Times New Roman"/>
        </w:rPr>
        <w:t>A program</w:t>
      </w:r>
      <w:r w:rsidR="00D75753">
        <w:rPr>
          <w:rFonts w:ascii="Times New Roman" w:eastAsia="Times New Roman" w:hAnsi="Times New Roman" w:cs="Times New Roman"/>
        </w:rPr>
        <w:t>me</w:t>
      </w:r>
      <w:r w:rsidR="00F619F9" w:rsidRPr="008302E0">
        <w:rPr>
          <w:rFonts w:ascii="Times New Roman" w:eastAsia="Times New Roman" w:hAnsi="Times New Roman" w:cs="Times New Roman"/>
        </w:rPr>
        <w:t xml:space="preserve"> of nudge plus </w:t>
      </w:r>
      <w:r w:rsidR="00397B30" w:rsidRPr="008302E0">
        <w:rPr>
          <w:rFonts w:ascii="Times New Roman" w:eastAsia="Times New Roman" w:hAnsi="Times New Roman" w:cs="Times New Roman"/>
        </w:rPr>
        <w:t>would meet the charge of paternalism head on by looking not only to experts or governments to lead</w:t>
      </w:r>
      <w:r w:rsidR="00452CBE">
        <w:rPr>
          <w:rFonts w:ascii="Times New Roman" w:eastAsia="Times New Roman" w:hAnsi="Times New Roman" w:cs="Times New Roman"/>
        </w:rPr>
        <w:t xml:space="preserve"> behaviour change but rather</w:t>
      </w:r>
      <w:r w:rsidR="00D75753">
        <w:rPr>
          <w:rFonts w:ascii="Times New Roman" w:eastAsia="Times New Roman" w:hAnsi="Times New Roman" w:cs="Times New Roman"/>
        </w:rPr>
        <w:t xml:space="preserve"> by</w:t>
      </w:r>
      <w:r w:rsidR="00452CBE">
        <w:rPr>
          <w:rFonts w:ascii="Times New Roman" w:eastAsia="Times New Roman" w:hAnsi="Times New Roman" w:cs="Times New Roman"/>
        </w:rPr>
        <w:t xml:space="preserve"> giving</w:t>
      </w:r>
      <w:r w:rsidR="00397B30" w:rsidRPr="008302E0">
        <w:rPr>
          <w:rFonts w:ascii="Times New Roman" w:eastAsia="Times New Roman" w:hAnsi="Times New Roman" w:cs="Times New Roman"/>
        </w:rPr>
        <w:t xml:space="preserve"> citizens the space and capacity to make changes to their lives</w:t>
      </w:r>
      <w:r w:rsidR="00D57EF9">
        <w:rPr>
          <w:rFonts w:ascii="Times New Roman" w:eastAsia="Times New Roman" w:hAnsi="Times New Roman" w:cs="Times New Roman"/>
        </w:rPr>
        <w:t xml:space="preserve"> (John</w:t>
      </w:r>
      <w:r w:rsidR="007D1A6F">
        <w:rPr>
          <w:rFonts w:ascii="Times New Roman" w:eastAsia="Times New Roman" w:hAnsi="Times New Roman" w:cs="Times New Roman"/>
        </w:rPr>
        <w:t>,</w:t>
      </w:r>
      <w:r w:rsidR="00D57EF9">
        <w:rPr>
          <w:rFonts w:ascii="Times New Roman" w:eastAsia="Times New Roman" w:hAnsi="Times New Roman" w:cs="Times New Roman"/>
        </w:rPr>
        <w:t xml:space="preserve"> 2018)</w:t>
      </w:r>
      <w:r w:rsidR="00397B30" w:rsidRPr="008302E0">
        <w:rPr>
          <w:rFonts w:ascii="Times New Roman" w:eastAsia="Times New Roman" w:hAnsi="Times New Roman" w:cs="Times New Roman"/>
        </w:rPr>
        <w:t xml:space="preserve">. Second, nudge plus would recognize that effective nudges work alongside other influences of people’s </w:t>
      </w:r>
      <w:r w:rsidR="00BB3CDD" w:rsidRPr="008302E0">
        <w:rPr>
          <w:rFonts w:ascii="Times New Roman" w:eastAsia="Times New Roman" w:hAnsi="Times New Roman" w:cs="Times New Roman"/>
        </w:rPr>
        <w:t>behaviour</w:t>
      </w:r>
      <w:r w:rsidR="00397B30" w:rsidRPr="008302E0">
        <w:rPr>
          <w:rFonts w:ascii="Times New Roman" w:eastAsia="Times New Roman" w:hAnsi="Times New Roman" w:cs="Times New Roman"/>
        </w:rPr>
        <w:t xml:space="preserve"> </w:t>
      </w:r>
      <w:r w:rsidR="00452CBE">
        <w:rPr>
          <w:rFonts w:ascii="Times New Roman" w:eastAsia="Times New Roman" w:hAnsi="Times New Roman" w:cs="Times New Roman"/>
        </w:rPr>
        <w:t xml:space="preserve">and </w:t>
      </w:r>
      <w:r w:rsidR="00397B30" w:rsidRPr="008302E0">
        <w:rPr>
          <w:rFonts w:ascii="Times New Roman" w:eastAsia="Times New Roman" w:hAnsi="Times New Roman" w:cs="Times New Roman"/>
        </w:rPr>
        <w:t>needs to be presented and applied</w:t>
      </w:r>
      <w:r w:rsidR="00452CBE">
        <w:rPr>
          <w:rFonts w:ascii="Times New Roman" w:eastAsia="Times New Roman" w:hAnsi="Times New Roman" w:cs="Times New Roman"/>
        </w:rPr>
        <w:t>,</w:t>
      </w:r>
      <w:r w:rsidR="00397B30" w:rsidRPr="008302E0">
        <w:rPr>
          <w:rFonts w:ascii="Times New Roman" w:eastAsia="Times New Roman" w:hAnsi="Times New Roman" w:cs="Times New Roman"/>
        </w:rPr>
        <w:t xml:space="preserve"> not as a standalone policy</w:t>
      </w:r>
      <w:r w:rsidR="00452CBE">
        <w:rPr>
          <w:rFonts w:ascii="Times New Roman" w:eastAsia="Times New Roman" w:hAnsi="Times New Roman" w:cs="Times New Roman"/>
        </w:rPr>
        <w:t>,</w:t>
      </w:r>
      <w:r w:rsidR="00397B30" w:rsidRPr="008302E0">
        <w:rPr>
          <w:rFonts w:ascii="Times New Roman" w:eastAsia="Times New Roman" w:hAnsi="Times New Roman" w:cs="Times New Roman"/>
        </w:rPr>
        <w:t xml:space="preserve"> but rather as mechanism for helping deliver behaviour change alongside other tools of government. Several ideas about how to develop nudge</w:t>
      </w:r>
      <w:r w:rsidR="00C570F4">
        <w:rPr>
          <w:rFonts w:ascii="Times New Roman" w:eastAsia="Times New Roman" w:hAnsi="Times New Roman" w:cs="Times New Roman"/>
        </w:rPr>
        <w:t xml:space="preserve"> would seem compatible with the argument for nudge plus based on a broader cognitive foundation</w:t>
      </w:r>
      <w:r w:rsidR="00C07387">
        <w:rPr>
          <w:rFonts w:ascii="Times New Roman" w:eastAsia="Times New Roman" w:hAnsi="Times New Roman" w:cs="Times New Roman"/>
        </w:rPr>
        <w:t xml:space="preserve"> than deviations from rationality</w:t>
      </w:r>
      <w:r w:rsidR="00713733" w:rsidRPr="008302E0">
        <w:rPr>
          <w:rFonts w:ascii="Times New Roman" w:eastAsia="Times New Roman" w:hAnsi="Times New Roman" w:cs="Times New Roman"/>
        </w:rPr>
        <w:t>.</w:t>
      </w:r>
      <w:r w:rsidR="00397B30" w:rsidRPr="008302E0">
        <w:rPr>
          <w:rFonts w:ascii="Times New Roman" w:eastAsia="Times New Roman" w:hAnsi="Times New Roman" w:cs="Times New Roman"/>
        </w:rPr>
        <w:t xml:space="preserve"> </w:t>
      </w:r>
      <w:r w:rsidR="00885F98">
        <w:rPr>
          <w:rFonts w:ascii="Times New Roman" w:eastAsia="Times New Roman" w:hAnsi="Times New Roman" w:cs="Times New Roman"/>
        </w:rPr>
        <w:t>In this set of examples and proposals, we have selected some examples of nudges where the cognitive approach is used and applied, such as commitment devices, where the idea is the future reformers might wish to enhance this aspect of nudge. The idea is that not all nudges may have such cognitive possibilities, such as defaults, but some do</w:t>
      </w:r>
      <w:r w:rsidR="00C07387">
        <w:rPr>
          <w:rFonts w:ascii="Times New Roman" w:eastAsia="Times New Roman" w:hAnsi="Times New Roman" w:cs="Times New Roman"/>
        </w:rPr>
        <w:t xml:space="preserve"> and these are worth developing</w:t>
      </w:r>
      <w:r w:rsidR="00885F98">
        <w:rPr>
          <w:rFonts w:ascii="Times New Roman" w:eastAsia="Times New Roman" w:hAnsi="Times New Roman" w:cs="Times New Roman"/>
        </w:rPr>
        <w:t xml:space="preserve">. </w:t>
      </w:r>
    </w:p>
    <w:p w14:paraId="2F532F5F" w14:textId="77777777" w:rsidR="00673352" w:rsidRDefault="00673352">
      <w:pPr>
        <w:pStyle w:val="Body"/>
        <w:spacing w:after="160" w:line="480" w:lineRule="auto"/>
        <w:rPr>
          <w:rFonts w:ascii="Times New Roman" w:hAnsi="Times New Roman"/>
          <w:b/>
          <w:bCs/>
          <w:i/>
          <w:iCs/>
        </w:rPr>
      </w:pPr>
    </w:p>
    <w:p w14:paraId="1B7E0A20" w14:textId="77777777" w:rsidR="001D1582" w:rsidRPr="008302E0" w:rsidRDefault="00447298">
      <w:pPr>
        <w:pStyle w:val="Body"/>
        <w:spacing w:after="160" w:line="480" w:lineRule="auto"/>
        <w:rPr>
          <w:rFonts w:ascii="Times New Roman" w:eastAsia="Times New Roman" w:hAnsi="Times New Roman" w:cs="Times New Roman"/>
          <w:b/>
          <w:bCs/>
          <w:i/>
          <w:iCs/>
        </w:rPr>
      </w:pPr>
      <w:r w:rsidRPr="008302E0">
        <w:rPr>
          <w:rFonts w:ascii="Times New Roman" w:hAnsi="Times New Roman"/>
          <w:b/>
          <w:bCs/>
          <w:i/>
          <w:iCs/>
        </w:rPr>
        <w:t xml:space="preserve">Understanding your role in the system </w:t>
      </w:r>
    </w:p>
    <w:p w14:paraId="4D5723F3" w14:textId="09102CBC" w:rsidR="001D1582" w:rsidRPr="008302E0" w:rsidRDefault="00447298" w:rsidP="00687E36">
      <w:pPr>
        <w:pStyle w:val="Body"/>
        <w:spacing w:after="160" w:line="480" w:lineRule="auto"/>
        <w:rPr>
          <w:rFonts w:ascii="Times New Roman" w:eastAsia="Times New Roman" w:hAnsi="Times New Roman" w:cs="Times New Roman"/>
        </w:rPr>
      </w:pPr>
      <w:r w:rsidRPr="008302E0">
        <w:rPr>
          <w:rFonts w:ascii="Times New Roman" w:hAnsi="Times New Roman"/>
        </w:rPr>
        <w:t>Hallsworth et al (2015) randomised SMS messages to outpatients in the NHS with a treatment messages that indicates the costs of missing an appointment and which led to less people missing th</w:t>
      </w:r>
      <w:r w:rsidR="007F477B" w:rsidRPr="008302E0">
        <w:rPr>
          <w:rFonts w:ascii="Times New Roman" w:hAnsi="Times New Roman"/>
        </w:rPr>
        <w:t>eir appointments. This nudge is the activation of</w:t>
      </w:r>
      <w:r w:rsidRPr="008302E0">
        <w:rPr>
          <w:rFonts w:ascii="Times New Roman" w:hAnsi="Times New Roman"/>
        </w:rPr>
        <w:t xml:space="preserve"> a norm of attendance. But it is more than a simply automatic fast thinking process</w:t>
      </w:r>
      <w:r w:rsidR="007F477B" w:rsidRPr="008302E0">
        <w:rPr>
          <w:rFonts w:ascii="Times New Roman" w:hAnsi="Times New Roman"/>
        </w:rPr>
        <w:t>. R</w:t>
      </w:r>
      <w:r w:rsidRPr="008302E0">
        <w:rPr>
          <w:rFonts w:ascii="Times New Roman" w:hAnsi="Times New Roman"/>
        </w:rPr>
        <w:t>ather what is happening is that patients are being asked to reflect about the conseq</w:t>
      </w:r>
      <w:r w:rsidR="007F477B" w:rsidRPr="008302E0">
        <w:rPr>
          <w:rFonts w:ascii="Times New Roman" w:hAnsi="Times New Roman"/>
        </w:rPr>
        <w:t>uences of their decisions. Entailed in the</w:t>
      </w:r>
      <w:r w:rsidRPr="008302E0">
        <w:rPr>
          <w:rFonts w:ascii="Times New Roman" w:hAnsi="Times New Roman"/>
        </w:rPr>
        <w:t xml:space="preserve"> nudge</w:t>
      </w:r>
      <w:r w:rsidR="007F477B" w:rsidRPr="008302E0">
        <w:rPr>
          <w:rFonts w:ascii="Times New Roman" w:hAnsi="Times New Roman"/>
        </w:rPr>
        <w:t xml:space="preserve"> i</w:t>
      </w:r>
      <w:r w:rsidR="00186468" w:rsidRPr="008302E0">
        <w:rPr>
          <w:rFonts w:ascii="Times New Roman" w:hAnsi="Times New Roman"/>
        </w:rPr>
        <w:t>s</w:t>
      </w:r>
      <w:r w:rsidR="007F477B" w:rsidRPr="008302E0">
        <w:rPr>
          <w:rFonts w:ascii="Times New Roman" w:hAnsi="Times New Roman"/>
        </w:rPr>
        <w:t xml:space="preserve"> the need for </w:t>
      </w:r>
      <w:r w:rsidRPr="008302E0">
        <w:rPr>
          <w:rFonts w:ascii="Times New Roman" w:hAnsi="Times New Roman"/>
        </w:rPr>
        <w:t xml:space="preserve">the respondent to understand the argument that missed appointments cost money. The reminder operates through automatic fast thinking mode to bring the issue to their attention but the behaviour is changed in part because of the slow thinking reflection it stimulates. </w:t>
      </w:r>
    </w:p>
    <w:p w14:paraId="75877421" w14:textId="15171CCE" w:rsidR="001D1582" w:rsidRPr="008302E0" w:rsidRDefault="00447298" w:rsidP="00C30BC2">
      <w:pPr>
        <w:pStyle w:val="Body"/>
        <w:spacing w:after="160" w:line="480" w:lineRule="auto"/>
        <w:ind w:firstLine="720"/>
        <w:rPr>
          <w:rFonts w:ascii="Times New Roman" w:eastAsia="Times New Roman" w:hAnsi="Times New Roman" w:cs="Times New Roman"/>
        </w:rPr>
      </w:pPr>
      <w:r w:rsidRPr="008302E0">
        <w:rPr>
          <w:rFonts w:ascii="Times New Roman" w:hAnsi="Times New Roman"/>
        </w:rPr>
        <w:t xml:space="preserve">It is the case that many nudges can appear to be initially appealing for a fast thinking response but in practice are about stimulating reflection of your role or even duty as a citizen in the production of public services. John and Blume (2017) sought to nudge holders of blue badges, which allow people </w:t>
      </w:r>
      <w:r w:rsidR="001B3A9B" w:rsidRPr="008302E0">
        <w:rPr>
          <w:rFonts w:ascii="Times New Roman" w:hAnsi="Times New Roman"/>
        </w:rPr>
        <w:t xml:space="preserve">with disabilities </w:t>
      </w:r>
      <w:r w:rsidRPr="008302E0">
        <w:rPr>
          <w:rFonts w:ascii="Times New Roman" w:hAnsi="Times New Roman"/>
        </w:rPr>
        <w:t xml:space="preserve">to park their cars in designated places, so it is easier for them to get to shops and public facilities, to renew online which is much cheaper for the public authority, which must issue such badges. The researchers administered a nudge that said that the public authority would save money if people signed up online and use that money to support services. Not all variations in the message worked but </w:t>
      </w:r>
      <w:r w:rsidR="00F619F9" w:rsidRPr="008302E0">
        <w:rPr>
          <w:rFonts w:ascii="Times New Roman" w:hAnsi="Times New Roman"/>
        </w:rPr>
        <w:t xml:space="preserve">one </w:t>
      </w:r>
      <w:r w:rsidRPr="008302E0">
        <w:rPr>
          <w:rFonts w:ascii="Times New Roman" w:hAnsi="Times New Roman"/>
        </w:rPr>
        <w:t xml:space="preserve">that did required respondents to understand the argument and then to believe the council would spend the saved resources on services. Many standard nudges require some thought on the part of the respondent as they are often seeking to convey an action in a complex public policy system. Consider the very widely implemented nudge to use peer information to change behaviour such as ‘nine out of ten people have already paid their taxes’. This nudge requires the respondent to understand what this phrase means. As well as following the norm, which might be relatively automatic, the taxpayers might also think about the likelihood of being caught and whether paying up rectifies this problem and which requires a conception about how payment systems work. They need to understand their role in the </w:t>
      </w:r>
      <w:r w:rsidR="00463638">
        <w:rPr>
          <w:rFonts w:ascii="Times New Roman" w:hAnsi="Times New Roman"/>
        </w:rPr>
        <w:t xml:space="preserve">policy-making </w:t>
      </w:r>
      <w:r w:rsidRPr="008302E0">
        <w:rPr>
          <w:rFonts w:ascii="Times New Roman" w:hAnsi="Times New Roman"/>
        </w:rPr>
        <w:t xml:space="preserve">system. </w:t>
      </w:r>
      <w:r w:rsidR="00F701D6">
        <w:rPr>
          <w:rFonts w:ascii="Times New Roman" w:hAnsi="Times New Roman"/>
        </w:rPr>
        <w:t>Information can be provided alongside the nudge so citizens can understand the linkages. In many way</w:t>
      </w:r>
      <w:r w:rsidR="00C07387">
        <w:rPr>
          <w:rFonts w:ascii="Times New Roman" w:hAnsi="Times New Roman"/>
        </w:rPr>
        <w:t>s,</w:t>
      </w:r>
      <w:r w:rsidR="00F701D6">
        <w:rPr>
          <w:rFonts w:ascii="Times New Roman" w:hAnsi="Times New Roman"/>
        </w:rPr>
        <w:t xml:space="preserve"> nudge opens the way for public information</w:t>
      </w:r>
      <w:r w:rsidR="006E54BC">
        <w:rPr>
          <w:rFonts w:ascii="Times New Roman" w:hAnsi="Times New Roman"/>
        </w:rPr>
        <w:t xml:space="preserve"> campaigns</w:t>
      </w:r>
      <w:r w:rsidR="006E3A07">
        <w:rPr>
          <w:rFonts w:ascii="Times New Roman" w:hAnsi="Times New Roman"/>
        </w:rPr>
        <w:t>,</w:t>
      </w:r>
      <w:r w:rsidR="006E54BC">
        <w:rPr>
          <w:rFonts w:ascii="Times New Roman" w:hAnsi="Times New Roman"/>
        </w:rPr>
        <w:t xml:space="preserve"> which have been questioned</w:t>
      </w:r>
      <w:r w:rsidR="00F701D6">
        <w:rPr>
          <w:rFonts w:ascii="Times New Roman" w:hAnsi="Times New Roman"/>
        </w:rPr>
        <w:t xml:space="preserve"> as a </w:t>
      </w:r>
      <w:r w:rsidR="00C07387">
        <w:rPr>
          <w:rFonts w:ascii="Times New Roman" w:hAnsi="Times New Roman"/>
        </w:rPr>
        <w:t xml:space="preserve">behavioural </w:t>
      </w:r>
      <w:r w:rsidR="00F701D6">
        <w:rPr>
          <w:rFonts w:ascii="Times New Roman" w:hAnsi="Times New Roman"/>
        </w:rPr>
        <w:t>policy instrument</w:t>
      </w:r>
      <w:r w:rsidR="00C07387">
        <w:rPr>
          <w:rFonts w:ascii="Times New Roman" w:hAnsi="Times New Roman"/>
        </w:rPr>
        <w:t>;</w:t>
      </w:r>
      <w:r w:rsidR="00F701D6">
        <w:rPr>
          <w:rFonts w:ascii="Times New Roman" w:hAnsi="Times New Roman"/>
        </w:rPr>
        <w:t xml:space="preserve"> but </w:t>
      </w:r>
      <w:r w:rsidR="00C07387">
        <w:rPr>
          <w:rFonts w:ascii="Times New Roman" w:hAnsi="Times New Roman"/>
        </w:rPr>
        <w:t>they</w:t>
      </w:r>
      <w:r w:rsidR="00F701D6">
        <w:rPr>
          <w:rFonts w:ascii="Times New Roman" w:hAnsi="Times New Roman"/>
        </w:rPr>
        <w:t xml:space="preserve"> play a role in helping the public understand policy changes, such as measures to </w:t>
      </w:r>
      <w:r w:rsidR="00BB3C44">
        <w:rPr>
          <w:rFonts w:ascii="Times New Roman" w:hAnsi="Times New Roman"/>
        </w:rPr>
        <w:t>improve public health (</w:t>
      </w:r>
      <w:r w:rsidR="00BB3C44" w:rsidRPr="00BB3C44">
        <w:rPr>
          <w:rFonts w:ascii="Times New Roman" w:hAnsi="Times New Roman"/>
        </w:rPr>
        <w:t>Gielen</w:t>
      </w:r>
      <w:r w:rsidR="00BB3C44">
        <w:rPr>
          <w:rFonts w:ascii="Times New Roman" w:hAnsi="Times New Roman"/>
        </w:rPr>
        <w:t xml:space="preserve"> and</w:t>
      </w:r>
      <w:r w:rsidR="00BB3C44" w:rsidRPr="00BB3C44">
        <w:rPr>
          <w:rFonts w:ascii="Times New Roman" w:hAnsi="Times New Roman"/>
        </w:rPr>
        <w:t xml:space="preserve"> Green</w:t>
      </w:r>
      <w:r w:rsidR="00084C77">
        <w:rPr>
          <w:rFonts w:ascii="Times New Roman" w:hAnsi="Times New Roman"/>
        </w:rPr>
        <w:t>,</w:t>
      </w:r>
      <w:r w:rsidR="00BB3C44">
        <w:rPr>
          <w:rFonts w:ascii="Times New Roman" w:hAnsi="Times New Roman"/>
        </w:rPr>
        <w:t xml:space="preserve"> </w:t>
      </w:r>
      <w:r w:rsidR="00BB3C44" w:rsidRPr="00BB3C44">
        <w:rPr>
          <w:rFonts w:ascii="Times New Roman" w:hAnsi="Times New Roman"/>
        </w:rPr>
        <w:t>2015)</w:t>
      </w:r>
      <w:r w:rsidR="00BB3C44">
        <w:rPr>
          <w:rFonts w:ascii="Times New Roman" w:hAnsi="Times New Roman"/>
        </w:rPr>
        <w:t>.</w:t>
      </w:r>
    </w:p>
    <w:p w14:paraId="084A6357" w14:textId="77777777" w:rsidR="0070750E" w:rsidRDefault="0070750E">
      <w:pPr>
        <w:pStyle w:val="Body"/>
        <w:spacing w:after="160" w:line="480" w:lineRule="auto"/>
        <w:rPr>
          <w:rFonts w:ascii="Times New Roman" w:hAnsi="Times New Roman"/>
          <w:b/>
          <w:bCs/>
          <w:i/>
          <w:iCs/>
        </w:rPr>
      </w:pPr>
    </w:p>
    <w:p w14:paraId="687F18D0" w14:textId="77777777" w:rsidR="001D1582" w:rsidRPr="008302E0" w:rsidRDefault="00447298">
      <w:pPr>
        <w:pStyle w:val="Body"/>
        <w:spacing w:after="160" w:line="480" w:lineRule="auto"/>
        <w:rPr>
          <w:rFonts w:ascii="Times New Roman" w:eastAsia="Times New Roman" w:hAnsi="Times New Roman" w:cs="Times New Roman"/>
          <w:b/>
          <w:bCs/>
          <w:i/>
          <w:iCs/>
        </w:rPr>
      </w:pPr>
      <w:r w:rsidRPr="008302E0">
        <w:rPr>
          <w:rFonts w:ascii="Times New Roman" w:hAnsi="Times New Roman"/>
          <w:b/>
          <w:bCs/>
          <w:i/>
          <w:iCs/>
        </w:rPr>
        <w:t xml:space="preserve">Commitment: a reflective process  </w:t>
      </w:r>
    </w:p>
    <w:p w14:paraId="6EE7C318" w14:textId="4DE8881F" w:rsidR="001D1582" w:rsidRDefault="00447298" w:rsidP="00687E36">
      <w:pPr>
        <w:pStyle w:val="Body"/>
        <w:spacing w:after="160" w:line="480" w:lineRule="auto"/>
        <w:rPr>
          <w:rFonts w:ascii="Times New Roman" w:hAnsi="Times New Roman"/>
        </w:rPr>
      </w:pPr>
      <w:r w:rsidRPr="008302E0">
        <w:rPr>
          <w:rFonts w:ascii="Times New Roman" w:hAnsi="Times New Roman"/>
        </w:rPr>
        <w:t>In the health world, nudges to change health behaviour often require that the person in the trial has gone through a thought process about their health, as otherwi</w:t>
      </w:r>
      <w:r w:rsidR="00623EF1">
        <w:rPr>
          <w:rFonts w:ascii="Times New Roman" w:hAnsi="Times New Roman"/>
        </w:rPr>
        <w:t>se the trials would not have a</w:t>
      </w:r>
      <w:r w:rsidRPr="008302E0">
        <w:rPr>
          <w:rFonts w:ascii="Times New Roman" w:hAnsi="Times New Roman"/>
        </w:rPr>
        <w:t xml:space="preserve"> chance of w</w:t>
      </w:r>
      <w:r w:rsidR="00713733" w:rsidRPr="008302E0">
        <w:rPr>
          <w:rFonts w:ascii="Times New Roman" w:hAnsi="Times New Roman"/>
        </w:rPr>
        <w:t xml:space="preserve">orking. Consider </w:t>
      </w:r>
      <w:r w:rsidRPr="008302E0">
        <w:rPr>
          <w:rFonts w:ascii="Times New Roman" w:hAnsi="Times New Roman"/>
        </w:rPr>
        <w:t>commitment device</w:t>
      </w:r>
      <w:r w:rsidR="00713733" w:rsidRPr="008302E0">
        <w:rPr>
          <w:rFonts w:ascii="Times New Roman" w:hAnsi="Times New Roman"/>
        </w:rPr>
        <w:t>s</w:t>
      </w:r>
      <w:r w:rsidRPr="008302E0">
        <w:rPr>
          <w:rFonts w:ascii="Times New Roman" w:hAnsi="Times New Roman"/>
        </w:rPr>
        <w:t xml:space="preserve"> (Thaler and Shefrin</w:t>
      </w:r>
      <w:r w:rsidR="00BD2A94" w:rsidRPr="008302E0">
        <w:rPr>
          <w:rFonts w:ascii="Times New Roman" w:hAnsi="Times New Roman"/>
        </w:rPr>
        <w:t>,</w:t>
      </w:r>
      <w:r w:rsidRPr="008302E0">
        <w:rPr>
          <w:rFonts w:ascii="Times New Roman" w:hAnsi="Times New Roman"/>
        </w:rPr>
        <w:t xml:space="preserve"> 1981). These are concrete and public commitments people make or are encouraged to make to do an action so as to commit themselves to it. Although the nudge operates through the psychological sense not wanting to go back on a promise</w:t>
      </w:r>
      <w:r w:rsidR="00713733" w:rsidRPr="008302E0">
        <w:rPr>
          <w:rFonts w:ascii="Times New Roman" w:hAnsi="Times New Roman"/>
        </w:rPr>
        <w:t>,</w:t>
      </w:r>
      <w:r w:rsidRPr="008302E0">
        <w:rPr>
          <w:rFonts w:ascii="Times New Roman" w:hAnsi="Times New Roman"/>
        </w:rPr>
        <w:t xml:space="preserve"> to enter into commitment device requires some degree of thought and understanding of what a commitment device is in the first place. Someone duped into accepting a commitment device, without that process of reflection is likely to reject it further down the line. </w:t>
      </w:r>
      <w:r w:rsidR="004E0A07">
        <w:rPr>
          <w:rFonts w:ascii="Times New Roman" w:hAnsi="Times New Roman"/>
        </w:rPr>
        <w:t>This has been shown to work in diet interventions, for example where there is just as much focus on getting the individual to consider a commitment device</w:t>
      </w:r>
      <w:r w:rsidR="00D874D1">
        <w:rPr>
          <w:rFonts w:ascii="Times New Roman" w:hAnsi="Times New Roman"/>
        </w:rPr>
        <w:t xml:space="preserve"> (e.g. </w:t>
      </w:r>
      <w:r w:rsidR="00D874D1" w:rsidRPr="00D874D1">
        <w:rPr>
          <w:rFonts w:ascii="Times New Roman" w:hAnsi="Times New Roman"/>
        </w:rPr>
        <w:t>Volpp et al</w:t>
      </w:r>
      <w:r w:rsidR="0093046A">
        <w:rPr>
          <w:rFonts w:ascii="Times New Roman" w:hAnsi="Times New Roman"/>
        </w:rPr>
        <w:t>,</w:t>
      </w:r>
      <w:r w:rsidR="00D874D1">
        <w:rPr>
          <w:rFonts w:ascii="Times New Roman" w:hAnsi="Times New Roman"/>
        </w:rPr>
        <w:t xml:space="preserve"> 2008).</w:t>
      </w:r>
      <w:r w:rsidR="00A84700">
        <w:rPr>
          <w:rFonts w:ascii="Times New Roman" w:hAnsi="Times New Roman"/>
        </w:rPr>
        <w:t xml:space="preserve"> </w:t>
      </w:r>
      <w:r w:rsidR="00137775">
        <w:rPr>
          <w:rFonts w:ascii="Times New Roman" w:hAnsi="Times New Roman"/>
        </w:rPr>
        <w:t>The main issue with commitment devices is getting people to take them up which implies a degree of conscious thought in adopting them (Rogers et al</w:t>
      </w:r>
      <w:r w:rsidR="0093046A">
        <w:rPr>
          <w:rFonts w:ascii="Times New Roman" w:hAnsi="Times New Roman"/>
        </w:rPr>
        <w:t>,</w:t>
      </w:r>
      <w:r w:rsidR="00137775">
        <w:rPr>
          <w:rFonts w:ascii="Times New Roman" w:hAnsi="Times New Roman"/>
        </w:rPr>
        <w:t xml:space="preserve"> 2014).</w:t>
      </w:r>
      <w:r w:rsidR="00986F8E">
        <w:rPr>
          <w:rFonts w:ascii="Times New Roman" w:hAnsi="Times New Roman"/>
        </w:rPr>
        <w:t xml:space="preserve"> This makes commitment devices as superior to other nudges such as defaults where the reflective dimension is not explicit.</w:t>
      </w:r>
      <w:r w:rsidR="006E54BC">
        <w:rPr>
          <w:rFonts w:ascii="Times New Roman" w:hAnsi="Times New Roman"/>
        </w:rPr>
        <w:t xml:space="preserve"> It should be possible to build in commitments as part of the way in which citizens engage with the policy process</w:t>
      </w:r>
      <w:r w:rsidR="009803A1">
        <w:rPr>
          <w:rFonts w:ascii="Times New Roman" w:hAnsi="Times New Roman"/>
        </w:rPr>
        <w:t xml:space="preserve"> in ways that are public, encouraged by more internet</w:t>
      </w:r>
      <w:r w:rsidR="00CB3B3A">
        <w:rPr>
          <w:rFonts w:ascii="Times New Roman" w:hAnsi="Times New Roman"/>
        </w:rPr>
        <w:t>-</w:t>
      </w:r>
      <w:r w:rsidR="009803A1">
        <w:rPr>
          <w:rFonts w:ascii="Times New Roman" w:hAnsi="Times New Roman"/>
        </w:rPr>
        <w:t xml:space="preserve">based </w:t>
      </w:r>
      <w:r w:rsidR="0070750E">
        <w:rPr>
          <w:rFonts w:ascii="Times New Roman" w:hAnsi="Times New Roman"/>
        </w:rPr>
        <w:t>form of engagement</w:t>
      </w:r>
      <w:r w:rsidR="009803A1">
        <w:rPr>
          <w:rFonts w:ascii="Times New Roman" w:hAnsi="Times New Roman"/>
        </w:rPr>
        <w:t>.</w:t>
      </w:r>
    </w:p>
    <w:p w14:paraId="606AD0FC" w14:textId="77777777" w:rsidR="00D57EF9" w:rsidRPr="008302E0" w:rsidRDefault="00D57EF9" w:rsidP="00687E36">
      <w:pPr>
        <w:pStyle w:val="Body"/>
        <w:spacing w:after="160" w:line="480" w:lineRule="auto"/>
        <w:rPr>
          <w:rFonts w:ascii="Times New Roman" w:eastAsia="Times New Roman" w:hAnsi="Times New Roman" w:cs="Times New Roman"/>
        </w:rPr>
      </w:pPr>
    </w:p>
    <w:p w14:paraId="4C346043" w14:textId="77777777" w:rsidR="001D1582" w:rsidRPr="008302E0" w:rsidRDefault="00447298">
      <w:pPr>
        <w:pStyle w:val="Body"/>
        <w:spacing w:after="160" w:line="480" w:lineRule="auto"/>
        <w:rPr>
          <w:rFonts w:ascii="Times New Roman" w:eastAsia="Times New Roman" w:hAnsi="Times New Roman" w:cs="Times New Roman"/>
          <w:b/>
          <w:bCs/>
          <w:i/>
          <w:iCs/>
        </w:rPr>
      </w:pPr>
      <w:r w:rsidRPr="008302E0">
        <w:rPr>
          <w:rFonts w:ascii="Times New Roman" w:hAnsi="Times New Roman"/>
          <w:b/>
          <w:bCs/>
          <w:i/>
          <w:iCs/>
        </w:rPr>
        <w:t xml:space="preserve">Aspirational encouragement: kick-starting thinking </w:t>
      </w:r>
    </w:p>
    <w:p w14:paraId="105DBD97" w14:textId="1335F134" w:rsidR="001D1582" w:rsidRPr="008302E0" w:rsidRDefault="00447298" w:rsidP="00687E36">
      <w:pPr>
        <w:pStyle w:val="Body"/>
        <w:spacing w:after="160" w:line="480" w:lineRule="auto"/>
        <w:rPr>
          <w:rFonts w:ascii="Times New Roman" w:eastAsia="Times New Roman" w:hAnsi="Times New Roman" w:cs="Times New Roman"/>
        </w:rPr>
      </w:pPr>
      <w:r w:rsidRPr="008302E0">
        <w:rPr>
          <w:rFonts w:ascii="Times New Roman" w:hAnsi="Times New Roman"/>
        </w:rPr>
        <w:t>Another example of thought-provoking nudges is the work on aspirations to motivate people to make better choices, such as to go to university. Experimental research shows that people can be influenced by communication to make choices to attend university. One is a letter to the student from someone in university, which has an effect for attendance at elite universities (Sanders et al</w:t>
      </w:r>
      <w:r w:rsidR="00BD2A94" w:rsidRPr="008302E0">
        <w:rPr>
          <w:rFonts w:ascii="Times New Roman" w:hAnsi="Times New Roman"/>
        </w:rPr>
        <w:t>,</w:t>
      </w:r>
      <w:r w:rsidRPr="008302E0">
        <w:rPr>
          <w:rFonts w:ascii="Times New Roman" w:hAnsi="Times New Roman"/>
        </w:rPr>
        <w:t xml:space="preserve"> 2017). Silva et al (2016) found that role models, in the form of talks to students, work too. What is going on with these interventions? The student needs to think through a set of linkages that involves the idea that someone like them might attend university.</w:t>
      </w:r>
      <w:r w:rsidR="00986F8E">
        <w:rPr>
          <w:rFonts w:ascii="Times New Roman" w:hAnsi="Times New Roman"/>
        </w:rPr>
        <w:t xml:space="preserve"> This relates to a wider literature t</w:t>
      </w:r>
      <w:r w:rsidR="002A0B4B">
        <w:rPr>
          <w:rFonts w:ascii="Times New Roman" w:hAnsi="Times New Roman"/>
        </w:rPr>
        <w:t>hat suggests that it is conscious aspirations that motivate students who need to ‘dream’ as they consider their futures (e.g. Khattab</w:t>
      </w:r>
      <w:r w:rsidR="0093046A">
        <w:rPr>
          <w:rFonts w:ascii="Times New Roman" w:hAnsi="Times New Roman"/>
        </w:rPr>
        <w:t>,</w:t>
      </w:r>
      <w:r w:rsidR="002A0B4B">
        <w:rPr>
          <w:rFonts w:ascii="Times New Roman" w:hAnsi="Times New Roman"/>
        </w:rPr>
        <w:t xml:space="preserve"> </w:t>
      </w:r>
      <w:r w:rsidR="002A0B4B" w:rsidRPr="002A0B4B">
        <w:rPr>
          <w:rFonts w:ascii="Times New Roman" w:hAnsi="Times New Roman"/>
        </w:rPr>
        <w:t>2015</w:t>
      </w:r>
      <w:r w:rsidR="002A0B4B">
        <w:rPr>
          <w:rFonts w:ascii="Times New Roman" w:hAnsi="Times New Roman"/>
        </w:rPr>
        <w:t xml:space="preserve">). </w:t>
      </w:r>
      <w:r w:rsidR="009803A1">
        <w:rPr>
          <w:rFonts w:ascii="Times New Roman" w:hAnsi="Times New Roman"/>
        </w:rPr>
        <w:t xml:space="preserve">These kinds </w:t>
      </w:r>
      <w:r w:rsidR="00FC2D0F">
        <w:rPr>
          <w:rFonts w:ascii="Times New Roman" w:hAnsi="Times New Roman"/>
        </w:rPr>
        <w:t xml:space="preserve">of talks could be applied </w:t>
      </w:r>
      <w:r w:rsidR="009803A1">
        <w:rPr>
          <w:rFonts w:ascii="Times New Roman" w:hAnsi="Times New Roman"/>
        </w:rPr>
        <w:t xml:space="preserve">across </w:t>
      </w:r>
      <w:r w:rsidR="00FC2D0F">
        <w:rPr>
          <w:rFonts w:ascii="Times New Roman" w:hAnsi="Times New Roman"/>
        </w:rPr>
        <w:t xml:space="preserve">many </w:t>
      </w:r>
      <w:r w:rsidR="009803A1">
        <w:rPr>
          <w:rFonts w:ascii="Times New Roman" w:hAnsi="Times New Roman"/>
        </w:rPr>
        <w:t>sectors</w:t>
      </w:r>
      <w:r w:rsidR="00FC2D0F">
        <w:rPr>
          <w:rFonts w:ascii="Times New Roman" w:hAnsi="Times New Roman"/>
        </w:rPr>
        <w:t xml:space="preserve"> where choices about the futures</w:t>
      </w:r>
      <w:r w:rsidR="009803A1">
        <w:rPr>
          <w:rFonts w:ascii="Times New Roman" w:hAnsi="Times New Roman"/>
        </w:rPr>
        <w:t>, such as people c</w:t>
      </w:r>
      <w:r w:rsidR="00FC2D0F">
        <w:rPr>
          <w:rFonts w:ascii="Times New Roman" w:hAnsi="Times New Roman"/>
        </w:rPr>
        <w:t>onsidering careers for example.</w:t>
      </w:r>
    </w:p>
    <w:p w14:paraId="75D3D088" w14:textId="77777777" w:rsidR="004B636B" w:rsidRDefault="004B636B">
      <w:pPr>
        <w:pStyle w:val="Body"/>
        <w:spacing w:after="160" w:line="480" w:lineRule="auto"/>
        <w:rPr>
          <w:rFonts w:ascii="Times New Roman" w:hAnsi="Times New Roman"/>
          <w:b/>
          <w:bCs/>
          <w:i/>
          <w:iCs/>
        </w:rPr>
      </w:pPr>
    </w:p>
    <w:p w14:paraId="773EF5C3" w14:textId="77777777" w:rsidR="001D1582" w:rsidRPr="008302E0" w:rsidRDefault="00BF6E22">
      <w:pPr>
        <w:pStyle w:val="Body"/>
        <w:spacing w:after="160" w:line="480" w:lineRule="auto"/>
        <w:rPr>
          <w:rFonts w:ascii="Times New Roman" w:eastAsia="Times New Roman" w:hAnsi="Times New Roman" w:cs="Times New Roman"/>
          <w:b/>
          <w:bCs/>
          <w:i/>
          <w:iCs/>
        </w:rPr>
      </w:pPr>
      <w:r w:rsidRPr="008302E0">
        <w:rPr>
          <w:rFonts w:ascii="Times New Roman" w:hAnsi="Times New Roman"/>
          <w:b/>
          <w:bCs/>
          <w:i/>
          <w:iCs/>
        </w:rPr>
        <w:t>Personalization</w:t>
      </w:r>
      <w:r w:rsidR="00447298" w:rsidRPr="008302E0">
        <w:rPr>
          <w:rFonts w:ascii="Times New Roman" w:hAnsi="Times New Roman"/>
          <w:b/>
          <w:bCs/>
          <w:i/>
          <w:iCs/>
        </w:rPr>
        <w:t xml:space="preserve">: a route to slow thinking </w:t>
      </w:r>
    </w:p>
    <w:p w14:paraId="4567249D" w14:textId="17730C7E" w:rsidR="001D1582" w:rsidRDefault="00BF6E22" w:rsidP="00687E36">
      <w:pPr>
        <w:pStyle w:val="Body"/>
        <w:spacing w:after="160" w:line="480" w:lineRule="auto"/>
        <w:rPr>
          <w:rFonts w:ascii="Times New Roman" w:hAnsi="Times New Roman"/>
        </w:rPr>
      </w:pPr>
      <w:r w:rsidRPr="008302E0">
        <w:rPr>
          <w:rFonts w:ascii="Times New Roman" w:hAnsi="Times New Roman"/>
        </w:rPr>
        <w:t>Personalizing</w:t>
      </w:r>
      <w:r w:rsidR="00447298" w:rsidRPr="008302E0">
        <w:rPr>
          <w:rFonts w:ascii="Times New Roman" w:hAnsi="Times New Roman"/>
        </w:rPr>
        <w:t xml:space="preserve"> nudges is a route to </w:t>
      </w:r>
      <w:r w:rsidR="00653F16" w:rsidRPr="008302E0">
        <w:rPr>
          <w:rFonts w:ascii="Times New Roman" w:hAnsi="Times New Roman"/>
        </w:rPr>
        <w:t>thinking. An example is including</w:t>
      </w:r>
      <w:r w:rsidR="00447298" w:rsidRPr="008302E0">
        <w:rPr>
          <w:rFonts w:ascii="Times New Roman" w:hAnsi="Times New Roman"/>
        </w:rPr>
        <w:t xml:space="preserve"> someone’s name as part of a request to settle court fines (Haynes et al</w:t>
      </w:r>
      <w:r w:rsidR="00BD2A94" w:rsidRPr="008302E0">
        <w:rPr>
          <w:rFonts w:ascii="Times New Roman" w:hAnsi="Times New Roman"/>
        </w:rPr>
        <w:t>,</w:t>
      </w:r>
      <w:r w:rsidR="00447298" w:rsidRPr="008302E0">
        <w:rPr>
          <w:rFonts w:ascii="Times New Roman" w:hAnsi="Times New Roman"/>
        </w:rPr>
        <w:t xml:space="preserve"> 2013). This</w:t>
      </w:r>
      <w:r w:rsidR="00653F16" w:rsidRPr="008302E0">
        <w:rPr>
          <w:rFonts w:ascii="Times New Roman" w:hAnsi="Times New Roman"/>
        </w:rPr>
        <w:t xml:space="preserve"> measure</w:t>
      </w:r>
      <w:r w:rsidR="00447298" w:rsidRPr="008302E0">
        <w:rPr>
          <w:rFonts w:ascii="Times New Roman" w:hAnsi="Times New Roman"/>
        </w:rPr>
        <w:t xml:space="preserve"> might be regarded cynically as a ploy to make the citizen think that someone is taking a personal interest but in practice it could be a way to stimulate the person’s interest and engagement with the </w:t>
      </w:r>
      <w:r w:rsidR="00570A8F">
        <w:rPr>
          <w:rFonts w:ascii="Times New Roman" w:hAnsi="Times New Roman"/>
        </w:rPr>
        <w:t xml:space="preserve">problem, in that </w:t>
      </w:r>
      <w:r w:rsidR="00447298" w:rsidRPr="008302E0">
        <w:rPr>
          <w:rFonts w:ascii="Times New Roman" w:hAnsi="Times New Roman"/>
        </w:rPr>
        <w:t xml:space="preserve">someone in officialdom is taking an interest in them. The general point is that a nudge that addresses you directly is </w:t>
      </w:r>
      <w:r w:rsidR="009803A1">
        <w:rPr>
          <w:rFonts w:ascii="Times New Roman" w:hAnsi="Times New Roman"/>
        </w:rPr>
        <w:t>working on your automatic, fast-</w:t>
      </w:r>
      <w:r w:rsidR="00447298" w:rsidRPr="008302E0">
        <w:rPr>
          <w:rFonts w:ascii="Times New Roman" w:hAnsi="Times New Roman"/>
        </w:rPr>
        <w:t>thinking reflex to pay attention but then is inevitably getting someone to commit to some reflection and conscious thought.</w:t>
      </w:r>
    </w:p>
    <w:p w14:paraId="3048F785" w14:textId="77777777" w:rsidR="00FB3108" w:rsidRPr="008302E0" w:rsidRDefault="00FB3108" w:rsidP="00687E36">
      <w:pPr>
        <w:pStyle w:val="Body"/>
        <w:spacing w:after="160" w:line="480" w:lineRule="auto"/>
        <w:rPr>
          <w:rFonts w:ascii="Times New Roman" w:eastAsia="Times New Roman" w:hAnsi="Times New Roman" w:cs="Times New Roman"/>
        </w:rPr>
      </w:pPr>
    </w:p>
    <w:p w14:paraId="20F46EBB" w14:textId="77777777" w:rsidR="001D1582" w:rsidRPr="008302E0" w:rsidRDefault="00447298">
      <w:pPr>
        <w:pStyle w:val="Body"/>
        <w:spacing w:after="160" w:line="480" w:lineRule="auto"/>
        <w:rPr>
          <w:rFonts w:ascii="Times New Roman" w:eastAsia="Times New Roman" w:hAnsi="Times New Roman" w:cs="Times New Roman"/>
          <w:b/>
          <w:bCs/>
          <w:i/>
          <w:iCs/>
        </w:rPr>
      </w:pPr>
      <w:r w:rsidRPr="008302E0">
        <w:rPr>
          <w:rFonts w:ascii="Times New Roman" w:hAnsi="Times New Roman"/>
          <w:b/>
          <w:bCs/>
          <w:i/>
          <w:iCs/>
        </w:rPr>
        <w:t>Directly encouraging slow thinking</w:t>
      </w:r>
    </w:p>
    <w:p w14:paraId="5C48D1A6" w14:textId="32B8B7CB" w:rsidR="001D1582" w:rsidRPr="008302E0" w:rsidRDefault="00447298" w:rsidP="00687E36">
      <w:pPr>
        <w:pStyle w:val="Body"/>
        <w:spacing w:after="160" w:line="480" w:lineRule="auto"/>
        <w:rPr>
          <w:rFonts w:ascii="Times New Roman" w:hAnsi="Times New Roman"/>
        </w:rPr>
      </w:pPr>
      <w:r w:rsidRPr="008302E0">
        <w:rPr>
          <w:rFonts w:ascii="Times New Roman" w:hAnsi="Times New Roman"/>
        </w:rPr>
        <w:t>An evaluation of crime re-education policies for poor youth in Chicago (Heller et al</w:t>
      </w:r>
      <w:r w:rsidR="00BD2A94" w:rsidRPr="008302E0">
        <w:rPr>
          <w:rFonts w:ascii="Times New Roman" w:hAnsi="Times New Roman"/>
        </w:rPr>
        <w:t>,</w:t>
      </w:r>
      <w:r w:rsidRPr="008302E0">
        <w:rPr>
          <w:rFonts w:ascii="Times New Roman" w:hAnsi="Times New Roman"/>
        </w:rPr>
        <w:t xml:space="preserve"> 2017) from three RCTs showed the programme Becoming a Man (BAM) program developed by the Chicago nonprofit Youth Guidance (YG) reduced total arrests during the intervention period by 28–35 per cent, reduced violent-crime arrests by 45–50 per cent, improved school engagement, increased graduation rates by 12–19 per cent, and reduced readmission rates to a correctional facility by 21 per cent. One key intervention involved getting participants to play a simulation game and the researchers conclude that the positive response they got was ‘suggestive support for the hypothesis that the programs work by helping youth slow down and reflect on whether their automatic thoughts and </w:t>
      </w:r>
      <w:r w:rsidR="00BB3CDD" w:rsidRPr="008302E0">
        <w:rPr>
          <w:rFonts w:ascii="Times New Roman" w:hAnsi="Times New Roman"/>
        </w:rPr>
        <w:t>behaviour</w:t>
      </w:r>
      <w:r w:rsidRPr="008302E0">
        <w:rPr>
          <w:rFonts w:ascii="Times New Roman" w:hAnsi="Times New Roman"/>
        </w:rPr>
        <w:t>s are well suited to the situation they are in, or whether the situation could be construed differently.’ (2017</w:t>
      </w:r>
      <w:r w:rsidR="0093046A">
        <w:rPr>
          <w:rFonts w:ascii="Times New Roman" w:hAnsi="Times New Roman"/>
        </w:rPr>
        <w:t>,</w:t>
      </w:r>
      <w:r w:rsidRPr="008302E0">
        <w:rPr>
          <w:rFonts w:ascii="Times New Roman" w:hAnsi="Times New Roman"/>
        </w:rPr>
        <w:t xml:space="preserve"> 2). Recent work </w:t>
      </w:r>
      <w:r w:rsidR="00EF78B7">
        <w:rPr>
          <w:rFonts w:ascii="Times New Roman" w:hAnsi="Times New Roman"/>
        </w:rPr>
        <w:t>also demonstrates</w:t>
      </w:r>
      <w:r w:rsidRPr="008302E0">
        <w:rPr>
          <w:rFonts w:ascii="Times New Roman" w:hAnsi="Times New Roman"/>
        </w:rPr>
        <w:t xml:space="preserve"> the influence of therapy-based interventions on social outcomes. Blattman et al (2017) have tested whether providing Cognitive </w:t>
      </w:r>
      <w:r w:rsidR="00916F03" w:rsidRPr="008302E0">
        <w:rPr>
          <w:rFonts w:ascii="Times New Roman" w:hAnsi="Times New Roman"/>
        </w:rPr>
        <w:t xml:space="preserve">Behavioural Therapy (CBT) </w:t>
      </w:r>
      <w:r w:rsidRPr="008302E0">
        <w:rPr>
          <w:rFonts w:ascii="Times New Roman" w:hAnsi="Times New Roman"/>
        </w:rPr>
        <w:t>encourage</w:t>
      </w:r>
      <w:r w:rsidR="00916F03" w:rsidRPr="008302E0">
        <w:rPr>
          <w:rFonts w:ascii="Times New Roman" w:hAnsi="Times New Roman"/>
        </w:rPr>
        <w:t>s</w:t>
      </w:r>
      <w:r w:rsidRPr="008302E0">
        <w:rPr>
          <w:rFonts w:ascii="Times New Roman" w:hAnsi="Times New Roman"/>
        </w:rPr>
        <w:t xml:space="preserve"> better outcomes, in terms of crime and violence for unemployed youth in Liberia, which they found to have strong effects. There has been a more general interest in using ideas in CBT as a tool to increase awareness of people’s own behaviour changes, influencing initiatives called “mindfulness”, which can be taught and conveyed so as to achieve behaviour change, even targeted to policy-makers (see Lilley et al, 2014). What is interesting from the nudge plus perspective is the extent to which the behaviour changes come from measures that stimulate reflection and awareness. </w:t>
      </w:r>
      <w:r w:rsidR="009803A1">
        <w:rPr>
          <w:rFonts w:ascii="Times New Roman" w:hAnsi="Times New Roman"/>
        </w:rPr>
        <w:t>There are a wide range of applications, and where online tools can encourage this reflection, for example in encouraging people to make better decisions over their finances wit</w:t>
      </w:r>
      <w:r w:rsidR="00EC36A9">
        <w:rPr>
          <w:rFonts w:ascii="Times New Roman" w:hAnsi="Times New Roman"/>
        </w:rPr>
        <w:t>h</w:t>
      </w:r>
      <w:r w:rsidR="009803A1">
        <w:rPr>
          <w:rFonts w:ascii="Times New Roman" w:hAnsi="Times New Roman"/>
        </w:rPr>
        <w:t xml:space="preserve"> the Monzo application developed by BIT.</w:t>
      </w:r>
      <w:r w:rsidR="009803A1">
        <w:rPr>
          <w:rStyle w:val="FootnoteReference"/>
          <w:rFonts w:ascii="Times New Roman" w:hAnsi="Times New Roman"/>
        </w:rPr>
        <w:footnoteReference w:id="1"/>
      </w:r>
    </w:p>
    <w:p w14:paraId="565A9395" w14:textId="77777777" w:rsidR="004260D7" w:rsidRDefault="004260D7" w:rsidP="00397B30">
      <w:pPr>
        <w:pStyle w:val="Body"/>
        <w:spacing w:after="160" w:line="480" w:lineRule="auto"/>
        <w:rPr>
          <w:rFonts w:ascii="Times New Roman" w:hAnsi="Times New Roman"/>
          <w:b/>
          <w:i/>
        </w:rPr>
      </w:pPr>
    </w:p>
    <w:p w14:paraId="709FC5B6" w14:textId="20ED9ADB" w:rsidR="00397B30" w:rsidRPr="008302E0" w:rsidRDefault="00397B30" w:rsidP="00397B30">
      <w:pPr>
        <w:pStyle w:val="Body"/>
        <w:spacing w:after="160" w:line="480" w:lineRule="auto"/>
        <w:rPr>
          <w:rFonts w:ascii="Times New Roman" w:eastAsia="Times New Roman" w:hAnsi="Times New Roman" w:cs="Times New Roman"/>
          <w:b/>
          <w:i/>
        </w:rPr>
      </w:pPr>
      <w:r w:rsidRPr="008302E0">
        <w:rPr>
          <w:rFonts w:ascii="Times New Roman" w:hAnsi="Times New Roman"/>
          <w:b/>
          <w:i/>
        </w:rPr>
        <w:t xml:space="preserve">Supporting true grit </w:t>
      </w:r>
    </w:p>
    <w:p w14:paraId="3C70D359" w14:textId="1CE665D4" w:rsidR="001D1582" w:rsidRDefault="00447298">
      <w:pPr>
        <w:pStyle w:val="Body"/>
        <w:spacing w:after="160" w:line="480" w:lineRule="auto"/>
        <w:rPr>
          <w:rFonts w:ascii="Times New Roman" w:eastAsia="Times New Roman" w:hAnsi="Times New Roman" w:cs="Times New Roman"/>
        </w:rPr>
      </w:pPr>
      <w:r w:rsidRPr="008302E0">
        <w:rPr>
          <w:rFonts w:ascii="Times New Roman" w:eastAsia="Times New Roman" w:hAnsi="Times New Roman" w:cs="Times New Roman"/>
        </w:rPr>
        <w:t xml:space="preserve">In recent years, there has been considerable focus on what characteristics might be associated with long-term behaviour change, or self and societal benefiting </w:t>
      </w:r>
      <w:r w:rsidR="00397B30" w:rsidRPr="008302E0">
        <w:rPr>
          <w:rFonts w:ascii="Times New Roman" w:eastAsia="Times New Roman" w:hAnsi="Times New Roman" w:cs="Times New Roman"/>
        </w:rPr>
        <w:t>behaviour</w:t>
      </w:r>
      <w:r w:rsidRPr="008302E0">
        <w:rPr>
          <w:rFonts w:ascii="Times New Roman" w:eastAsia="Times New Roman" w:hAnsi="Times New Roman" w:cs="Times New Roman"/>
        </w:rPr>
        <w:t>. In the view of Duckworth et al (2007) it requires the development of an orientations akin to determination and playing for the long-term, what they call grit. In studies of health it requires having a mind-set to engage in change (Burd</w:t>
      </w:r>
      <w:r w:rsidR="006F34D4" w:rsidRPr="008302E0">
        <w:rPr>
          <w:rFonts w:ascii="Times New Roman" w:eastAsia="Times New Roman" w:hAnsi="Times New Roman" w:cs="Times New Roman"/>
        </w:rPr>
        <w:t>,</w:t>
      </w:r>
      <w:r w:rsidRPr="008302E0">
        <w:rPr>
          <w:rFonts w:ascii="Times New Roman" w:eastAsia="Times New Roman" w:hAnsi="Times New Roman" w:cs="Times New Roman"/>
        </w:rPr>
        <w:t xml:space="preserve"> 2016). Though some of these characteristics might derive from genes or family context, the message from advocates of grit is that individual</w:t>
      </w:r>
      <w:r w:rsidR="00186468" w:rsidRPr="008302E0">
        <w:rPr>
          <w:rFonts w:ascii="Times New Roman" w:eastAsia="Times New Roman" w:hAnsi="Times New Roman" w:cs="Times New Roman"/>
        </w:rPr>
        <w:t>s</w:t>
      </w:r>
      <w:r w:rsidRPr="008302E0">
        <w:rPr>
          <w:rFonts w:ascii="Times New Roman" w:eastAsia="Times New Roman" w:hAnsi="Times New Roman" w:cs="Times New Roman"/>
        </w:rPr>
        <w:t xml:space="preserve"> can consciously work at getting these advantages. This must involve some thinking and reflection on the part of the individual, even if the later actions might follow more automatically. Effective motivation is essential to behaviour change (see Michie et al</w:t>
      </w:r>
      <w:r w:rsidR="006F34D4" w:rsidRPr="008302E0">
        <w:rPr>
          <w:rFonts w:ascii="Times New Roman" w:eastAsia="Times New Roman" w:hAnsi="Times New Roman" w:cs="Times New Roman"/>
        </w:rPr>
        <w:t>,</w:t>
      </w:r>
      <w:r w:rsidRPr="008302E0">
        <w:rPr>
          <w:rFonts w:ascii="Times New Roman" w:eastAsia="Times New Roman" w:hAnsi="Times New Roman" w:cs="Times New Roman"/>
        </w:rPr>
        <w:t xml:space="preserve"> 2011), and this underlying feature can only be promoted by reflection and consideration on the part of the individual. </w:t>
      </w:r>
    </w:p>
    <w:p w14:paraId="40CA691F" w14:textId="77777777" w:rsidR="00BF7083" w:rsidRPr="008302E0" w:rsidRDefault="00BF7083">
      <w:pPr>
        <w:pStyle w:val="Body"/>
        <w:spacing w:after="160" w:line="480" w:lineRule="auto"/>
        <w:rPr>
          <w:rFonts w:ascii="Times New Roman" w:eastAsia="Times New Roman" w:hAnsi="Times New Roman" w:cs="Times New Roman"/>
        </w:rPr>
      </w:pPr>
    </w:p>
    <w:p w14:paraId="4F68DD77" w14:textId="634AD2F8" w:rsidR="001D1582" w:rsidRPr="008302E0" w:rsidRDefault="00FB3108">
      <w:pPr>
        <w:pStyle w:val="Body"/>
        <w:spacing w:after="160" w:line="480" w:lineRule="auto"/>
        <w:rPr>
          <w:rFonts w:ascii="Times New Roman" w:eastAsia="Times New Roman" w:hAnsi="Times New Roman" w:cs="Times New Roman"/>
          <w:b/>
          <w:bCs/>
          <w:i/>
          <w:iCs/>
        </w:rPr>
      </w:pPr>
      <w:r>
        <w:rPr>
          <w:rFonts w:ascii="Times New Roman" w:hAnsi="Times New Roman"/>
          <w:b/>
          <w:bCs/>
          <w:i/>
          <w:iCs/>
        </w:rPr>
        <w:t>Boost: d</w:t>
      </w:r>
      <w:r w:rsidR="00447298" w:rsidRPr="008302E0">
        <w:rPr>
          <w:rFonts w:ascii="Times New Roman" w:hAnsi="Times New Roman"/>
          <w:b/>
          <w:bCs/>
          <w:i/>
          <w:iCs/>
        </w:rPr>
        <w:t xml:space="preserve">eveloping your capabilities </w:t>
      </w:r>
    </w:p>
    <w:p w14:paraId="0504F9CC" w14:textId="5EC7F3DA" w:rsidR="001D1582" w:rsidRDefault="00447298">
      <w:pPr>
        <w:pStyle w:val="Body"/>
        <w:spacing w:line="480" w:lineRule="auto"/>
        <w:rPr>
          <w:rFonts w:ascii="Times New Roman" w:hAnsi="Times New Roman"/>
        </w:rPr>
      </w:pPr>
      <w:r w:rsidRPr="008302E0">
        <w:rPr>
          <w:rFonts w:ascii="Times New Roman" w:eastAsia="Times New Roman" w:hAnsi="Times New Roman" w:cs="Times New Roman"/>
        </w:rPr>
        <w:t>The boost claim is to support or nudge people where they need capacity to make decisions. In Hertwig</w:t>
      </w:r>
      <w:r w:rsidRPr="008302E0">
        <w:rPr>
          <w:rFonts w:ascii="Times New Roman" w:hAnsi="Times New Roman"/>
        </w:rPr>
        <w:t>’</w:t>
      </w:r>
      <w:r w:rsidRPr="008302E0">
        <w:rPr>
          <w:rFonts w:ascii="Times New Roman" w:hAnsi="Times New Roman"/>
          <w:lang w:val="nl-NL"/>
        </w:rPr>
        <w:t xml:space="preserve">s (2017) words, </w:t>
      </w:r>
      <w:r w:rsidRPr="008302E0">
        <w:rPr>
          <w:rFonts w:ascii="Times New Roman" w:hAnsi="Times New Roman"/>
        </w:rPr>
        <w:t>‘The goal of boosts is to make it easier for people to exercise their own agency in making choices.’ Whereas in the past doctors tended to dispense their decisions on high for grateful patients to receive, in the days of consumer sovereignty patients get given choices between alternative courses of action, say between different treatments. But these choices require some understanding of statistics and it is easy to make simple mistakes. What Herwig suggests is giving patients information about the risk of different treatments expressed in natural frequencies rather than in conditional probabilities, so avoiding a need to understand Bayesian statistics. This training strategy has proved effective (Sedlmeier and Gigerenzer</w:t>
      </w:r>
      <w:r w:rsidR="006F34D4" w:rsidRPr="008302E0">
        <w:rPr>
          <w:rFonts w:ascii="Times New Roman" w:hAnsi="Times New Roman"/>
        </w:rPr>
        <w:t>,</w:t>
      </w:r>
      <w:r w:rsidRPr="008302E0">
        <w:rPr>
          <w:rFonts w:ascii="Times New Roman" w:hAnsi="Times New Roman"/>
        </w:rPr>
        <w:t xml:space="preserve"> 2001), such as with students (Hoffrage et al</w:t>
      </w:r>
      <w:r w:rsidR="006F34D4" w:rsidRPr="008302E0">
        <w:rPr>
          <w:rFonts w:ascii="Times New Roman" w:hAnsi="Times New Roman"/>
        </w:rPr>
        <w:t>,</w:t>
      </w:r>
      <w:r w:rsidRPr="008302E0">
        <w:rPr>
          <w:rFonts w:ascii="Times New Roman" w:hAnsi="Times New Roman"/>
        </w:rPr>
        <w:t xml:space="preserve"> 2000). Other examples include simple rules of thumb to interpret financial investment decisions for retirement, or simple rules to follow for a diet. These interventions aim ‘to extend the decision-making competences of laypeople and professionals alike … target the individual’s skills and knowledge, the available set of decision tools, or the environment in which decisions are made’</w:t>
      </w:r>
      <w:r w:rsidR="00EF78B7">
        <w:rPr>
          <w:rFonts w:ascii="Times New Roman" w:hAnsi="Times New Roman"/>
        </w:rPr>
        <w:t xml:space="preserve"> </w:t>
      </w:r>
      <w:r w:rsidRPr="008302E0">
        <w:rPr>
          <w:rFonts w:ascii="Times New Roman" w:hAnsi="Times New Roman"/>
        </w:rPr>
        <w:t>(Grüne-Yanoff and Hertwig</w:t>
      </w:r>
      <w:r w:rsidR="006F34D4" w:rsidRPr="008302E0">
        <w:rPr>
          <w:rFonts w:ascii="Times New Roman" w:hAnsi="Times New Roman"/>
        </w:rPr>
        <w:t>,</w:t>
      </w:r>
      <w:r w:rsidRPr="008302E0">
        <w:rPr>
          <w:rFonts w:ascii="Times New Roman" w:hAnsi="Times New Roman"/>
        </w:rPr>
        <w:t xml:space="preserve"> 2016</w:t>
      </w:r>
      <w:r w:rsidR="00641352">
        <w:rPr>
          <w:rFonts w:ascii="Times New Roman" w:hAnsi="Times New Roman"/>
        </w:rPr>
        <w:t>,</w:t>
      </w:r>
      <w:r w:rsidRPr="008302E0">
        <w:rPr>
          <w:rFonts w:ascii="Times New Roman" w:hAnsi="Times New Roman"/>
        </w:rPr>
        <w:t xml:space="preserve"> 152).</w:t>
      </w:r>
    </w:p>
    <w:p w14:paraId="2571CF1F" w14:textId="77777777" w:rsidR="0084324E" w:rsidRDefault="0084324E">
      <w:pPr>
        <w:pStyle w:val="Body"/>
        <w:spacing w:line="480" w:lineRule="auto"/>
        <w:rPr>
          <w:rFonts w:ascii="Times New Roman" w:hAnsi="Times New Roman"/>
          <w:b/>
          <w:i/>
        </w:rPr>
      </w:pPr>
    </w:p>
    <w:p w14:paraId="49A2207E" w14:textId="77777777" w:rsidR="001D1582" w:rsidRPr="008302E0" w:rsidRDefault="00447298">
      <w:pPr>
        <w:pStyle w:val="Body"/>
        <w:spacing w:line="480" w:lineRule="auto"/>
        <w:rPr>
          <w:rFonts w:ascii="Times New Roman" w:eastAsia="Times New Roman" w:hAnsi="Times New Roman" w:cs="Times New Roman"/>
          <w:b/>
          <w:bCs/>
        </w:rPr>
      </w:pPr>
      <w:r w:rsidRPr="008302E0">
        <w:rPr>
          <w:rFonts w:ascii="Times New Roman" w:hAnsi="Times New Roman"/>
          <w:b/>
          <w:bCs/>
          <w:lang w:val="fr-FR"/>
        </w:rPr>
        <w:t>Conclusions</w:t>
      </w:r>
    </w:p>
    <w:p w14:paraId="5736BA54" w14:textId="6A52FBFC" w:rsidR="00AE2A3E" w:rsidRDefault="00E92919" w:rsidP="00713733">
      <w:pPr>
        <w:pStyle w:val="Body"/>
        <w:spacing w:line="480" w:lineRule="auto"/>
        <w:rPr>
          <w:rFonts w:ascii="Times New Roman" w:hAnsi="Times New Roman"/>
        </w:rPr>
      </w:pPr>
      <w:r w:rsidRPr="008302E0">
        <w:rPr>
          <w:rFonts w:ascii="Times New Roman" w:hAnsi="Times New Roman"/>
        </w:rPr>
        <w:t xml:space="preserve">There are flaws in the foundations of nudge </w:t>
      </w:r>
      <w:r w:rsidR="005A2B5D" w:rsidRPr="008302E0">
        <w:rPr>
          <w:rFonts w:ascii="Times New Roman" w:hAnsi="Times New Roman"/>
        </w:rPr>
        <w:t xml:space="preserve">that </w:t>
      </w:r>
      <w:r w:rsidR="00EF78B7">
        <w:rPr>
          <w:rFonts w:ascii="Times New Roman" w:hAnsi="Times New Roman"/>
        </w:rPr>
        <w:t>can</w:t>
      </w:r>
      <w:r w:rsidRPr="008302E0">
        <w:rPr>
          <w:rFonts w:ascii="Times New Roman" w:hAnsi="Times New Roman"/>
        </w:rPr>
        <w:t xml:space="preserve"> be addressed</w:t>
      </w:r>
      <w:r w:rsidR="00475D46" w:rsidRPr="008302E0">
        <w:rPr>
          <w:rFonts w:ascii="Times New Roman" w:hAnsi="Times New Roman"/>
        </w:rPr>
        <w:t xml:space="preserve"> by policy-makers</w:t>
      </w:r>
      <w:r w:rsidRPr="008302E0">
        <w:rPr>
          <w:rFonts w:ascii="Times New Roman" w:hAnsi="Times New Roman"/>
        </w:rPr>
        <w:t xml:space="preserve">. There is no need for </w:t>
      </w:r>
      <w:r w:rsidR="00EF78B7">
        <w:rPr>
          <w:rFonts w:ascii="Times New Roman" w:hAnsi="Times New Roman"/>
        </w:rPr>
        <w:t>nudge</w:t>
      </w:r>
      <w:r w:rsidRPr="008302E0">
        <w:rPr>
          <w:rFonts w:ascii="Times New Roman" w:hAnsi="Times New Roman"/>
        </w:rPr>
        <w:t xml:space="preserve"> </w:t>
      </w:r>
      <w:r w:rsidR="00986237" w:rsidRPr="008302E0">
        <w:rPr>
          <w:rFonts w:ascii="Times New Roman" w:hAnsi="Times New Roman"/>
        </w:rPr>
        <w:t>to tie itself to</w:t>
      </w:r>
      <w:r w:rsidRPr="008302E0">
        <w:rPr>
          <w:rFonts w:ascii="Times New Roman" w:hAnsi="Times New Roman"/>
        </w:rPr>
        <w:t xml:space="preserve"> the problematic concept of </w:t>
      </w:r>
      <w:r w:rsidR="00986237" w:rsidRPr="008302E0">
        <w:rPr>
          <w:rFonts w:ascii="Times New Roman" w:hAnsi="Times New Roman"/>
        </w:rPr>
        <w:t>l</w:t>
      </w:r>
      <w:r w:rsidR="008512DF" w:rsidRPr="008302E0">
        <w:rPr>
          <w:rFonts w:ascii="Times New Roman" w:hAnsi="Times New Roman"/>
        </w:rPr>
        <w:t xml:space="preserve">ibertarian paternalism or to believe it is </w:t>
      </w:r>
      <w:r w:rsidR="00986237" w:rsidRPr="008302E0">
        <w:rPr>
          <w:rFonts w:ascii="Times New Roman" w:hAnsi="Times New Roman"/>
        </w:rPr>
        <w:t>a standalone</w:t>
      </w:r>
      <w:r w:rsidR="00186468" w:rsidRPr="008302E0">
        <w:rPr>
          <w:rFonts w:ascii="Times New Roman" w:hAnsi="Times New Roman"/>
        </w:rPr>
        <w:t xml:space="preserve"> policy. Like most public policies,</w:t>
      </w:r>
      <w:r w:rsidR="00986237" w:rsidRPr="008302E0">
        <w:rPr>
          <w:rFonts w:ascii="Times New Roman" w:hAnsi="Times New Roman"/>
        </w:rPr>
        <w:t xml:space="preserve"> there is an element of paternalism in nudge interventions. Effectiveness in public policy usually involves a combination of governmental tools</w:t>
      </w:r>
      <w:r w:rsidR="008512DF" w:rsidRPr="008302E0">
        <w:rPr>
          <w:rFonts w:ascii="Times New Roman" w:hAnsi="Times New Roman"/>
        </w:rPr>
        <w:t xml:space="preserve">. Nudge does not imply government should </w:t>
      </w:r>
      <w:r w:rsidR="00986237" w:rsidRPr="008302E0">
        <w:rPr>
          <w:rFonts w:ascii="Times New Roman" w:hAnsi="Times New Roman"/>
        </w:rPr>
        <w:t>avoid standard financial instruments, various forms of regulation</w:t>
      </w:r>
      <w:r w:rsidR="008512DF" w:rsidRPr="008302E0">
        <w:rPr>
          <w:rFonts w:ascii="Times New Roman" w:hAnsi="Times New Roman"/>
        </w:rPr>
        <w:t>,</w:t>
      </w:r>
      <w:r w:rsidR="00986237" w:rsidRPr="008302E0">
        <w:rPr>
          <w:rFonts w:ascii="Times New Roman" w:hAnsi="Times New Roman"/>
        </w:rPr>
        <w:t xml:space="preserve"> or </w:t>
      </w:r>
      <w:r w:rsidR="00770F16">
        <w:rPr>
          <w:rFonts w:ascii="Times New Roman" w:hAnsi="Times New Roman"/>
        </w:rPr>
        <w:t>n</w:t>
      </w:r>
      <w:r w:rsidR="008512DF" w:rsidRPr="008302E0">
        <w:rPr>
          <w:rFonts w:ascii="Times New Roman" w:hAnsi="Times New Roman"/>
        </w:rPr>
        <w:t xml:space="preserve">ever use </w:t>
      </w:r>
      <w:r w:rsidR="00986237" w:rsidRPr="008302E0">
        <w:rPr>
          <w:rFonts w:ascii="Times New Roman" w:hAnsi="Times New Roman"/>
        </w:rPr>
        <w:t>other</w:t>
      </w:r>
      <w:r w:rsidR="008512DF" w:rsidRPr="008302E0">
        <w:rPr>
          <w:rFonts w:ascii="Times New Roman" w:hAnsi="Times New Roman"/>
        </w:rPr>
        <w:t xml:space="preserve"> </w:t>
      </w:r>
      <w:r w:rsidR="00F619F9" w:rsidRPr="008302E0">
        <w:rPr>
          <w:rFonts w:ascii="Times New Roman" w:hAnsi="Times New Roman"/>
        </w:rPr>
        <w:t xml:space="preserve">subtle </w:t>
      </w:r>
      <w:r w:rsidR="008512DF" w:rsidRPr="008302E0">
        <w:rPr>
          <w:rFonts w:ascii="Times New Roman" w:hAnsi="Times New Roman"/>
        </w:rPr>
        <w:t xml:space="preserve">kinds of </w:t>
      </w:r>
      <w:r w:rsidR="00F619F9" w:rsidRPr="008302E0">
        <w:rPr>
          <w:rFonts w:ascii="Times New Roman" w:hAnsi="Times New Roman"/>
        </w:rPr>
        <w:t>policy tools</w:t>
      </w:r>
      <w:r w:rsidR="00186468" w:rsidRPr="008302E0">
        <w:rPr>
          <w:rFonts w:ascii="Times New Roman" w:hAnsi="Times New Roman"/>
        </w:rPr>
        <w:t>.</w:t>
      </w:r>
      <w:r w:rsidR="00F619F9" w:rsidRPr="008302E0">
        <w:rPr>
          <w:rFonts w:ascii="Times New Roman" w:hAnsi="Times New Roman"/>
        </w:rPr>
        <w:t xml:space="preserve"> </w:t>
      </w:r>
      <w:r w:rsidR="00186468" w:rsidRPr="008302E0">
        <w:rPr>
          <w:rFonts w:ascii="Times New Roman" w:hAnsi="Times New Roman"/>
        </w:rPr>
        <w:t>R</w:t>
      </w:r>
      <w:r w:rsidR="00986237" w:rsidRPr="008302E0">
        <w:rPr>
          <w:rFonts w:ascii="Times New Roman" w:hAnsi="Times New Roman"/>
        </w:rPr>
        <w:t xml:space="preserve">ather it is better understood as a way of honing the effectiveness of these tools. </w:t>
      </w:r>
    </w:p>
    <w:p w14:paraId="1BAC9CA7" w14:textId="08B1ED01" w:rsidR="00CF461C" w:rsidRPr="008302E0" w:rsidRDefault="00CF461C" w:rsidP="00CF461C">
      <w:pPr>
        <w:pStyle w:val="Body"/>
        <w:spacing w:line="480" w:lineRule="auto"/>
        <w:ind w:firstLine="720"/>
        <w:outlineLvl w:val="0"/>
        <w:rPr>
          <w:rFonts w:ascii="Times New Roman" w:hAnsi="Times New Roman"/>
        </w:rPr>
      </w:pPr>
      <w:r w:rsidRPr="008302E0">
        <w:rPr>
          <w:rFonts w:ascii="Times New Roman" w:hAnsi="Times New Roman"/>
        </w:rPr>
        <w:t>Nudge policy - as practiced in its first decade - did appear to give a strong priority to smart ideas from experts advising government, leaving citizens as the unwitting victims. Partly for that reason, policy-makers should be cautious about changing the gamut of policies to override citizen choices. Decentralist and market</w:t>
      </w:r>
      <w:r w:rsidR="004260D7">
        <w:rPr>
          <w:rFonts w:ascii="Times New Roman" w:hAnsi="Times New Roman"/>
        </w:rPr>
        <w:t>-</w:t>
      </w:r>
      <w:r w:rsidRPr="008302E0">
        <w:rPr>
          <w:rFonts w:ascii="Times New Roman" w:hAnsi="Times New Roman"/>
        </w:rPr>
        <w:t>based options can be seen as a way to deal with the limitations of nudge as part of a more general caution with paternalism in all its forms (Lucas and Taic</w:t>
      </w:r>
      <w:r w:rsidR="00084C77">
        <w:rPr>
          <w:rFonts w:ascii="Times New Roman" w:hAnsi="Times New Roman"/>
        </w:rPr>
        <w:t>,</w:t>
      </w:r>
      <w:r w:rsidRPr="008302E0">
        <w:rPr>
          <w:rFonts w:ascii="Times New Roman" w:hAnsi="Times New Roman"/>
        </w:rPr>
        <w:t xml:space="preserve"> 2015). We are not so pessimistic about the paternalist side about nudge, partly because of the survey evidence that shows a great deal of support for nudge </w:t>
      </w:r>
      <w:r>
        <w:rPr>
          <w:rFonts w:ascii="Times New Roman" w:hAnsi="Times New Roman"/>
        </w:rPr>
        <w:t>even when done in secret (Sunstein</w:t>
      </w:r>
      <w:r w:rsidR="00084C77">
        <w:rPr>
          <w:rFonts w:ascii="Times New Roman" w:hAnsi="Times New Roman"/>
        </w:rPr>
        <w:t>,</w:t>
      </w:r>
      <w:r>
        <w:rPr>
          <w:rFonts w:ascii="Times New Roman" w:hAnsi="Times New Roman"/>
        </w:rPr>
        <w:t xml:space="preserve"> 2016). </w:t>
      </w:r>
      <w:r w:rsidRPr="008302E0">
        <w:rPr>
          <w:rFonts w:ascii="Times New Roman" w:hAnsi="Times New Roman"/>
        </w:rPr>
        <w:t xml:space="preserve">As </w:t>
      </w:r>
      <w:r w:rsidRPr="008302E0">
        <w:rPr>
          <w:rFonts w:ascii="Times New Roman" w:hAnsi="Times New Roman" w:hint="eastAsia"/>
        </w:rPr>
        <w:t>Tannenbaum</w:t>
      </w:r>
      <w:r w:rsidRPr="008302E0">
        <w:rPr>
          <w:rFonts w:ascii="Times New Roman" w:hAnsi="Times New Roman"/>
        </w:rPr>
        <w:t xml:space="preserve"> et al (2017) argue</w:t>
      </w:r>
      <w:r>
        <w:rPr>
          <w:rFonts w:ascii="Times New Roman" w:hAnsi="Times New Roman"/>
        </w:rPr>
        <w:t>,</w:t>
      </w:r>
      <w:r w:rsidRPr="008302E0">
        <w:rPr>
          <w:rFonts w:ascii="Times New Roman" w:hAnsi="Times New Roman"/>
        </w:rPr>
        <w:t xml:space="preserve"> some of the public attitudes to nudge may be explained</w:t>
      </w:r>
      <w:r w:rsidR="00BF7083">
        <w:rPr>
          <w:rFonts w:ascii="Times New Roman" w:hAnsi="Times New Roman"/>
        </w:rPr>
        <w:t xml:space="preserve"> more</w:t>
      </w:r>
      <w:r w:rsidRPr="008302E0">
        <w:rPr>
          <w:rFonts w:ascii="Times New Roman" w:hAnsi="Times New Roman"/>
        </w:rPr>
        <w:t xml:space="preserve"> by partisan</w:t>
      </w:r>
      <w:r w:rsidR="00EF78B7">
        <w:rPr>
          <w:rFonts w:ascii="Times New Roman" w:hAnsi="Times New Roman"/>
        </w:rPr>
        <w:t>ship</w:t>
      </w:r>
      <w:r w:rsidRPr="008302E0">
        <w:rPr>
          <w:rFonts w:ascii="Times New Roman" w:hAnsi="Times New Roman"/>
        </w:rPr>
        <w:t xml:space="preserve"> rather than</w:t>
      </w:r>
      <w:r w:rsidR="00BF7083">
        <w:rPr>
          <w:rFonts w:ascii="Times New Roman" w:hAnsi="Times New Roman"/>
        </w:rPr>
        <w:t xml:space="preserve"> underlying views of</w:t>
      </w:r>
      <w:r w:rsidRPr="008302E0">
        <w:rPr>
          <w:rFonts w:ascii="Times New Roman" w:hAnsi="Times New Roman"/>
        </w:rPr>
        <w:t xml:space="preserve"> the tools itself.</w:t>
      </w:r>
    </w:p>
    <w:p w14:paraId="673C03FA" w14:textId="08C06466" w:rsidR="00E92919" w:rsidRPr="008302E0" w:rsidRDefault="00986237" w:rsidP="00B45997">
      <w:pPr>
        <w:pStyle w:val="Body"/>
        <w:spacing w:line="480" w:lineRule="auto"/>
        <w:ind w:firstLine="720"/>
        <w:rPr>
          <w:rFonts w:ascii="Times New Roman" w:hAnsi="Times New Roman"/>
        </w:rPr>
      </w:pPr>
      <w:r w:rsidRPr="008302E0">
        <w:rPr>
          <w:rFonts w:ascii="Times New Roman" w:hAnsi="Times New Roman"/>
        </w:rPr>
        <w:t xml:space="preserve">We propose that </w:t>
      </w:r>
      <w:r w:rsidR="00EF78B7">
        <w:rPr>
          <w:rFonts w:ascii="Times New Roman" w:hAnsi="Times New Roman"/>
        </w:rPr>
        <w:t xml:space="preserve">designers of </w:t>
      </w:r>
      <w:r w:rsidRPr="008302E0">
        <w:rPr>
          <w:rFonts w:ascii="Times New Roman" w:hAnsi="Times New Roman"/>
        </w:rPr>
        <w:t>nudge recognize that citizens are not always cognitive misers but are also capable thinker</w:t>
      </w:r>
      <w:r w:rsidR="00EF78B7">
        <w:rPr>
          <w:rFonts w:ascii="Times New Roman" w:hAnsi="Times New Roman"/>
        </w:rPr>
        <w:t>s.</w:t>
      </w:r>
      <w:r w:rsidRPr="008302E0">
        <w:rPr>
          <w:rFonts w:ascii="Times New Roman" w:hAnsi="Times New Roman"/>
        </w:rPr>
        <w:t xml:space="preserve"> Many effective nudges</w:t>
      </w:r>
      <w:r w:rsidR="00EF78B7">
        <w:rPr>
          <w:rFonts w:ascii="Times New Roman" w:hAnsi="Times New Roman"/>
        </w:rPr>
        <w:t>,</w:t>
      </w:r>
      <w:r w:rsidRPr="008302E0">
        <w:rPr>
          <w:rFonts w:ascii="Times New Roman" w:hAnsi="Times New Roman"/>
        </w:rPr>
        <w:t xml:space="preserve"> whether they admit it or not</w:t>
      </w:r>
      <w:r w:rsidR="00EF78B7">
        <w:rPr>
          <w:rFonts w:ascii="Times New Roman" w:hAnsi="Times New Roman"/>
        </w:rPr>
        <w:t>,</w:t>
      </w:r>
      <w:r w:rsidRPr="008302E0">
        <w:rPr>
          <w:rFonts w:ascii="Times New Roman" w:hAnsi="Times New Roman"/>
        </w:rPr>
        <w:t xml:space="preserve"> already </w:t>
      </w:r>
      <w:r w:rsidR="00EF78B7">
        <w:rPr>
          <w:rFonts w:ascii="Times New Roman" w:hAnsi="Times New Roman"/>
        </w:rPr>
        <w:t xml:space="preserve">incorporate some </w:t>
      </w:r>
      <w:r w:rsidRPr="008302E0">
        <w:rPr>
          <w:rFonts w:ascii="Times New Roman" w:hAnsi="Times New Roman"/>
        </w:rPr>
        <w:t>citizen reflection and deliberation</w:t>
      </w:r>
      <w:r w:rsidR="00770F16">
        <w:rPr>
          <w:rFonts w:ascii="Times New Roman" w:hAnsi="Times New Roman"/>
        </w:rPr>
        <w:t xml:space="preserve">: </w:t>
      </w:r>
      <w:r w:rsidRPr="008302E0">
        <w:rPr>
          <w:rFonts w:ascii="Times New Roman" w:hAnsi="Times New Roman"/>
        </w:rPr>
        <w:t xml:space="preserve">we propose building on and </w:t>
      </w:r>
      <w:r w:rsidR="00AE2A3E" w:rsidRPr="008302E0">
        <w:rPr>
          <w:rFonts w:ascii="Times New Roman" w:hAnsi="Times New Roman"/>
        </w:rPr>
        <w:t xml:space="preserve">using that wider </w:t>
      </w:r>
      <w:r w:rsidRPr="008302E0">
        <w:rPr>
          <w:rFonts w:ascii="Times New Roman" w:hAnsi="Times New Roman"/>
        </w:rPr>
        <w:t xml:space="preserve">cognitive </w:t>
      </w:r>
      <w:r w:rsidR="00AE2A3E" w:rsidRPr="008302E0">
        <w:rPr>
          <w:rFonts w:ascii="Times New Roman" w:hAnsi="Times New Roman"/>
        </w:rPr>
        <w:t>palate</w:t>
      </w:r>
      <w:r w:rsidR="00EF78B7">
        <w:rPr>
          <w:rFonts w:ascii="Times New Roman" w:hAnsi="Times New Roman"/>
        </w:rPr>
        <w:t xml:space="preserve"> in the interventions that </w:t>
      </w:r>
      <w:r w:rsidRPr="008302E0">
        <w:rPr>
          <w:rFonts w:ascii="Times New Roman" w:hAnsi="Times New Roman"/>
        </w:rPr>
        <w:t>policy</w:t>
      </w:r>
      <w:r w:rsidR="00EF78B7">
        <w:rPr>
          <w:rFonts w:ascii="Times New Roman" w:hAnsi="Times New Roman"/>
        </w:rPr>
        <w:t>-</w:t>
      </w:r>
      <w:r w:rsidRPr="008302E0">
        <w:rPr>
          <w:rFonts w:ascii="Times New Roman" w:hAnsi="Times New Roman"/>
        </w:rPr>
        <w:t>makers</w:t>
      </w:r>
      <w:r w:rsidR="00EF78B7">
        <w:rPr>
          <w:rFonts w:ascii="Times New Roman" w:hAnsi="Times New Roman"/>
        </w:rPr>
        <w:t xml:space="preserve"> use and in way</w:t>
      </w:r>
      <w:r w:rsidR="00BF7083">
        <w:rPr>
          <w:rFonts w:ascii="Times New Roman" w:hAnsi="Times New Roman"/>
        </w:rPr>
        <w:t>s</w:t>
      </w:r>
      <w:r w:rsidR="00EF78B7">
        <w:rPr>
          <w:rFonts w:ascii="Times New Roman" w:hAnsi="Times New Roman"/>
        </w:rPr>
        <w:t xml:space="preserve"> they</w:t>
      </w:r>
      <w:r w:rsidR="00AE2A3E" w:rsidRPr="008302E0">
        <w:rPr>
          <w:rFonts w:ascii="Times New Roman" w:hAnsi="Times New Roman"/>
        </w:rPr>
        <w:t xml:space="preserve"> approac</w:t>
      </w:r>
      <w:r w:rsidR="00EF78B7">
        <w:rPr>
          <w:rFonts w:ascii="Times New Roman" w:hAnsi="Times New Roman"/>
        </w:rPr>
        <w:t>h</w:t>
      </w:r>
      <w:r w:rsidR="00AE2A3E" w:rsidRPr="008302E0">
        <w:rPr>
          <w:rFonts w:ascii="Times New Roman" w:hAnsi="Times New Roman"/>
        </w:rPr>
        <w:t xml:space="preserve"> citizens</w:t>
      </w:r>
      <w:r w:rsidR="00F619F9" w:rsidRPr="008302E0">
        <w:rPr>
          <w:rFonts w:ascii="Times New Roman" w:hAnsi="Times New Roman"/>
        </w:rPr>
        <w:t>.</w:t>
      </w:r>
      <w:r w:rsidR="00227C27" w:rsidRPr="008302E0">
        <w:rPr>
          <w:rFonts w:ascii="Times New Roman" w:hAnsi="Times New Roman"/>
        </w:rPr>
        <w:t xml:space="preserve"> There is also good evidence to suggest that nudges do not need to rely on automatic processes, that thinking about the nudge does not undermine its effectiveness (Loewenstein et al</w:t>
      </w:r>
      <w:r w:rsidR="006F34D4" w:rsidRPr="008302E0">
        <w:rPr>
          <w:rFonts w:ascii="Times New Roman" w:hAnsi="Times New Roman"/>
        </w:rPr>
        <w:t>,</w:t>
      </w:r>
      <w:r w:rsidR="00227C27" w:rsidRPr="008302E0">
        <w:rPr>
          <w:rFonts w:ascii="Times New Roman" w:hAnsi="Times New Roman"/>
        </w:rPr>
        <w:t xml:space="preserve"> 2015).</w:t>
      </w:r>
      <w:r w:rsidR="00916F03" w:rsidRPr="008302E0">
        <w:rPr>
          <w:rFonts w:ascii="Times New Roman" w:hAnsi="Times New Roman"/>
        </w:rPr>
        <w:t xml:space="preserve"> </w:t>
      </w:r>
      <w:r w:rsidR="00EF78B7">
        <w:rPr>
          <w:rFonts w:ascii="Times New Roman" w:hAnsi="Times New Roman"/>
        </w:rPr>
        <w:t>N</w:t>
      </w:r>
      <w:r w:rsidR="00AE2A3E" w:rsidRPr="008302E0">
        <w:rPr>
          <w:rFonts w:ascii="Times New Roman" w:hAnsi="Times New Roman"/>
        </w:rPr>
        <w:t xml:space="preserve">udge </w:t>
      </w:r>
      <w:r w:rsidR="00C570F4">
        <w:rPr>
          <w:rFonts w:ascii="Times New Roman" w:hAnsi="Times New Roman"/>
        </w:rPr>
        <w:t xml:space="preserve">emerged from </w:t>
      </w:r>
      <w:r w:rsidR="00AE2A3E" w:rsidRPr="008302E0">
        <w:rPr>
          <w:rFonts w:ascii="Times New Roman" w:hAnsi="Times New Roman"/>
        </w:rPr>
        <w:t>welfare economics where experts</w:t>
      </w:r>
      <w:r w:rsidR="00452CBE">
        <w:rPr>
          <w:rFonts w:ascii="Times New Roman" w:hAnsi="Times New Roman"/>
        </w:rPr>
        <w:t xml:space="preserve"> </w:t>
      </w:r>
      <w:r w:rsidR="00AE2A3E" w:rsidRPr="008302E0">
        <w:rPr>
          <w:rFonts w:ascii="Times New Roman" w:hAnsi="Times New Roman"/>
        </w:rPr>
        <w:t>use th</w:t>
      </w:r>
      <w:r w:rsidR="00845A20" w:rsidRPr="008302E0">
        <w:rPr>
          <w:rFonts w:ascii="Times New Roman" w:hAnsi="Times New Roman"/>
        </w:rPr>
        <w:t>eir</w:t>
      </w:r>
      <w:r w:rsidR="00AE2A3E" w:rsidRPr="008302E0">
        <w:rPr>
          <w:rFonts w:ascii="Times New Roman" w:hAnsi="Times New Roman"/>
        </w:rPr>
        <w:t xml:space="preserve"> sma</w:t>
      </w:r>
      <w:r w:rsidR="00713733" w:rsidRPr="008302E0">
        <w:rPr>
          <w:rFonts w:ascii="Times New Roman" w:hAnsi="Times New Roman"/>
        </w:rPr>
        <w:t xml:space="preserve">rt thinking to save the world. </w:t>
      </w:r>
      <w:r w:rsidR="00AE2A3E" w:rsidRPr="008302E0">
        <w:rPr>
          <w:rFonts w:ascii="Times New Roman" w:hAnsi="Times New Roman"/>
        </w:rPr>
        <w:t>Like many before us in policy analysis we are skeptical about over-claiming from experts and technocrats. We offer another model for tackling social problems that is more in tune with the idea of liberal and open democracie</w:t>
      </w:r>
      <w:r w:rsidR="00F619F9" w:rsidRPr="008302E0">
        <w:rPr>
          <w:rFonts w:ascii="Times New Roman" w:hAnsi="Times New Roman"/>
        </w:rPr>
        <w:t xml:space="preserve">s and a self-steering society. </w:t>
      </w:r>
      <w:r w:rsidR="00AE2A3E" w:rsidRPr="008302E0">
        <w:rPr>
          <w:rFonts w:ascii="Times New Roman" w:hAnsi="Times New Roman"/>
        </w:rPr>
        <w:t xml:space="preserve">We need nudge policy to be developed where citizens, public officials, and experts work together to design better ways to tackle </w:t>
      </w:r>
      <w:r w:rsidR="00475D46" w:rsidRPr="008302E0">
        <w:rPr>
          <w:rFonts w:ascii="Times New Roman" w:hAnsi="Times New Roman"/>
        </w:rPr>
        <w:t xml:space="preserve">public </w:t>
      </w:r>
      <w:r w:rsidR="00AE2A3E" w:rsidRPr="008302E0">
        <w:rPr>
          <w:rFonts w:ascii="Times New Roman" w:hAnsi="Times New Roman"/>
        </w:rPr>
        <w:t>problems</w:t>
      </w:r>
      <w:r w:rsidR="00B45997" w:rsidRPr="008302E0">
        <w:rPr>
          <w:rFonts w:ascii="Times New Roman" w:hAnsi="Times New Roman"/>
        </w:rPr>
        <w:t xml:space="preserve"> </w:t>
      </w:r>
      <w:r w:rsidR="00AE2A3E" w:rsidRPr="008302E0">
        <w:rPr>
          <w:rFonts w:ascii="Times New Roman" w:hAnsi="Times New Roman"/>
        </w:rPr>
        <w:t xml:space="preserve">(Evans and Terrey, 2016).     </w:t>
      </w:r>
    </w:p>
    <w:p w14:paraId="588ED8AA" w14:textId="4DE65AF4" w:rsidR="001D1582" w:rsidRPr="008302E0" w:rsidRDefault="00447298" w:rsidP="00B45997">
      <w:pPr>
        <w:pStyle w:val="Body"/>
        <w:spacing w:line="480" w:lineRule="auto"/>
        <w:ind w:firstLine="720"/>
        <w:rPr>
          <w:rFonts w:ascii="Times New Roman" w:eastAsia="Times New Roman" w:hAnsi="Times New Roman" w:cs="Times New Roman"/>
        </w:rPr>
      </w:pPr>
      <w:r w:rsidRPr="008302E0">
        <w:rPr>
          <w:rFonts w:ascii="Times New Roman" w:eastAsia="Times New Roman" w:hAnsi="Times New Roman" w:cs="Times New Roman"/>
        </w:rPr>
        <w:t xml:space="preserve">We offer nudge plus as an enhancement </w:t>
      </w:r>
      <w:r w:rsidR="00916F03" w:rsidRPr="008302E0">
        <w:rPr>
          <w:rFonts w:ascii="Times New Roman" w:eastAsia="Times New Roman" w:hAnsi="Times New Roman" w:cs="Times New Roman"/>
        </w:rPr>
        <w:t>to</w:t>
      </w:r>
      <w:r w:rsidR="008512DF" w:rsidRPr="008302E0">
        <w:rPr>
          <w:rFonts w:ascii="Times New Roman" w:eastAsia="Times New Roman" w:hAnsi="Times New Roman" w:cs="Times New Roman"/>
        </w:rPr>
        <w:t xml:space="preserve"> the current range of</w:t>
      </w:r>
      <w:r w:rsidR="00916F03" w:rsidRPr="008302E0">
        <w:rPr>
          <w:rFonts w:ascii="Times New Roman" w:eastAsia="Times New Roman" w:hAnsi="Times New Roman" w:cs="Times New Roman"/>
        </w:rPr>
        <w:t xml:space="preserve"> </w:t>
      </w:r>
      <w:r w:rsidRPr="008302E0">
        <w:rPr>
          <w:rFonts w:ascii="Times New Roman" w:eastAsia="Times New Roman" w:hAnsi="Times New Roman" w:cs="Times New Roman"/>
        </w:rPr>
        <w:t>nudge policies. Nudge plus builds on the reflective component that is already implicit in many nudge</w:t>
      </w:r>
      <w:r w:rsidR="00916F03" w:rsidRPr="008302E0">
        <w:rPr>
          <w:rFonts w:ascii="Times New Roman" w:eastAsia="Times New Roman" w:hAnsi="Times New Roman" w:cs="Times New Roman"/>
        </w:rPr>
        <w:t>s</w:t>
      </w:r>
      <w:r w:rsidRPr="008302E0">
        <w:rPr>
          <w:rFonts w:ascii="Times New Roman" w:eastAsia="Times New Roman" w:hAnsi="Times New Roman" w:cs="Times New Roman"/>
        </w:rPr>
        <w:t>. It encourages slow thinking at time</w:t>
      </w:r>
      <w:r w:rsidR="00916F03" w:rsidRPr="008302E0">
        <w:rPr>
          <w:rFonts w:ascii="Times New Roman" w:eastAsia="Times New Roman" w:hAnsi="Times New Roman" w:cs="Times New Roman"/>
        </w:rPr>
        <w:t>s</w:t>
      </w:r>
      <w:r w:rsidRPr="008302E0">
        <w:rPr>
          <w:rFonts w:ascii="Times New Roman" w:eastAsia="Times New Roman" w:hAnsi="Times New Roman" w:cs="Times New Roman"/>
        </w:rPr>
        <w:t xml:space="preserve">, so that individuals can reflect on the messages that governments give them from time to time. There is a recognition that the nudger needs to design interventions with these long-term considerations in mind, such as giving citizens the boosts they need to make decisions, or personalizing nudges. </w:t>
      </w:r>
      <w:r w:rsidR="00885F98">
        <w:rPr>
          <w:rFonts w:ascii="Times New Roman" w:eastAsia="Times New Roman" w:hAnsi="Times New Roman" w:cs="Times New Roman"/>
        </w:rPr>
        <w:t xml:space="preserve">While nudge plus fall short of full citizen control of policies and still places responsibility for their design in the hands of bureaucrats and politicians, they </w:t>
      </w:r>
      <w:r w:rsidRPr="008302E0">
        <w:rPr>
          <w:rFonts w:ascii="Times New Roman" w:eastAsia="Times New Roman" w:hAnsi="Times New Roman" w:cs="Times New Roman"/>
        </w:rPr>
        <w:t xml:space="preserve">are based on having a conversation between the citizen and those who represent the state and government, which acknowledges the democratic foundation of public policies and the autonomy this should entail. </w:t>
      </w:r>
      <w:r w:rsidR="00AE2A3E" w:rsidRPr="008302E0">
        <w:rPr>
          <w:rFonts w:ascii="Times New Roman" w:eastAsia="Times New Roman" w:hAnsi="Times New Roman" w:cs="Times New Roman"/>
        </w:rPr>
        <w:t>We provide a solution that builds on what has been achieved, but recognizes the powerful criticisms that have been</w:t>
      </w:r>
      <w:r w:rsidR="008512DF" w:rsidRPr="008302E0">
        <w:rPr>
          <w:rFonts w:ascii="Times New Roman" w:eastAsia="Times New Roman" w:hAnsi="Times New Roman" w:cs="Times New Roman"/>
        </w:rPr>
        <w:t xml:space="preserve"> made and seeks to address them</w:t>
      </w:r>
      <w:r w:rsidR="00AE2A3E" w:rsidRPr="008302E0">
        <w:rPr>
          <w:rFonts w:ascii="Times New Roman" w:eastAsia="Times New Roman" w:hAnsi="Times New Roman" w:cs="Times New Roman"/>
        </w:rPr>
        <w:t xml:space="preserve"> in ways that are practical and do not impose unreasonable costs upon the citizens, who are rightly concerned with leading a life fulfilling private objectives as well as ones that have</w:t>
      </w:r>
      <w:r w:rsidR="00EF78B7">
        <w:rPr>
          <w:rFonts w:ascii="Times New Roman" w:eastAsia="Times New Roman" w:hAnsi="Times New Roman" w:cs="Times New Roman"/>
        </w:rPr>
        <w:t xml:space="preserve"> </w:t>
      </w:r>
      <w:r w:rsidR="00AE2A3E" w:rsidRPr="008302E0">
        <w:rPr>
          <w:rFonts w:ascii="Times New Roman" w:eastAsia="Times New Roman" w:hAnsi="Times New Roman" w:cs="Times New Roman"/>
        </w:rPr>
        <w:t xml:space="preserve">collective benefit. </w:t>
      </w:r>
      <w:r w:rsidR="00A44DA3" w:rsidRPr="008302E0">
        <w:rPr>
          <w:rFonts w:ascii="Times New Roman" w:eastAsia="Times New Roman" w:hAnsi="Times New Roman" w:cs="Times New Roman"/>
        </w:rPr>
        <w:t xml:space="preserve">We </w:t>
      </w:r>
      <w:r w:rsidRPr="008302E0">
        <w:rPr>
          <w:rFonts w:ascii="Times New Roman" w:eastAsia="Times New Roman" w:hAnsi="Times New Roman" w:cs="Times New Roman"/>
        </w:rPr>
        <w:t>hope that further debate about nudge plus pol</w:t>
      </w:r>
      <w:r w:rsidR="00916F03" w:rsidRPr="008302E0">
        <w:rPr>
          <w:rFonts w:ascii="Times New Roman" w:eastAsia="Times New Roman" w:hAnsi="Times New Roman" w:cs="Times New Roman"/>
        </w:rPr>
        <w:t xml:space="preserve">icies will prompt their explicit </w:t>
      </w:r>
      <w:r w:rsidRPr="008302E0">
        <w:rPr>
          <w:rFonts w:ascii="Times New Roman" w:eastAsia="Times New Roman" w:hAnsi="Times New Roman" w:cs="Times New Roman"/>
        </w:rPr>
        <w:t xml:space="preserve">adoption, in ways that might win over the critics of nudge, and develop more legitimacy and support for behavioural public policies in whatever context they are developed. </w:t>
      </w:r>
      <w:r w:rsidR="00D93303">
        <w:rPr>
          <w:rFonts w:ascii="Times New Roman" w:eastAsia="Times New Roman" w:hAnsi="Times New Roman" w:cs="Times New Roman"/>
        </w:rPr>
        <w:t>We offer a research agenda to test out new kinds of interventions that reflect the development of the research so far and indicate reforms that can be achieved by incorporating more citizen reflection and a long-term relationship</w:t>
      </w:r>
      <w:r w:rsidR="00A7199F">
        <w:rPr>
          <w:rFonts w:ascii="Times New Roman" w:eastAsia="Times New Roman" w:hAnsi="Times New Roman" w:cs="Times New Roman"/>
        </w:rPr>
        <w:t xml:space="preserve"> between state and citizens.</w:t>
      </w:r>
      <w:r w:rsidR="00127D37">
        <w:rPr>
          <w:rFonts w:ascii="Times New Roman" w:eastAsia="Times New Roman" w:hAnsi="Times New Roman" w:cs="Times New Roman"/>
        </w:rPr>
        <w:t xml:space="preserve"> The result is a broadened agenda for research and policy and behaviour change</w:t>
      </w:r>
      <w:r w:rsidR="00BF7083">
        <w:rPr>
          <w:rFonts w:ascii="Times New Roman" w:eastAsia="Times New Roman" w:hAnsi="Times New Roman" w:cs="Times New Roman"/>
        </w:rPr>
        <w:t>.</w:t>
      </w:r>
      <w:r w:rsidR="00D93303">
        <w:rPr>
          <w:rFonts w:ascii="Times New Roman" w:eastAsia="Times New Roman" w:hAnsi="Times New Roman" w:cs="Times New Roman"/>
        </w:rPr>
        <w:t xml:space="preserve"> </w:t>
      </w:r>
    </w:p>
    <w:p w14:paraId="51DB71E5" w14:textId="6AED2212" w:rsidR="001D1582" w:rsidRDefault="00447298" w:rsidP="007533B7">
      <w:pPr>
        <w:rPr>
          <w:b/>
          <w:bCs/>
          <w:lang w:val="fr-FR"/>
        </w:rPr>
      </w:pPr>
      <w:r w:rsidRPr="008302E0">
        <w:rPr>
          <w:rFonts w:cs="Arial Unicode MS"/>
        </w:rPr>
        <w:br w:type="column"/>
      </w:r>
      <w:r w:rsidRPr="008302E0">
        <w:rPr>
          <w:b/>
          <w:bCs/>
          <w:lang w:val="fr-FR"/>
        </w:rPr>
        <w:t>References</w:t>
      </w:r>
    </w:p>
    <w:p w14:paraId="237101F3" w14:textId="77777777" w:rsidR="007533B7" w:rsidRDefault="007533B7">
      <w:pPr>
        <w:pStyle w:val="Body"/>
        <w:spacing w:line="480" w:lineRule="auto"/>
        <w:rPr>
          <w:rFonts w:ascii="Times New Roman" w:hAnsi="Times New Roman"/>
        </w:rPr>
      </w:pPr>
    </w:p>
    <w:p w14:paraId="6AAD3D93" w14:textId="4614ADCC" w:rsidR="001D1582" w:rsidRDefault="00447298">
      <w:pPr>
        <w:pStyle w:val="Body"/>
        <w:spacing w:line="480" w:lineRule="auto"/>
        <w:rPr>
          <w:rFonts w:ascii="Times New Roman" w:hAnsi="Times New Roman"/>
        </w:rPr>
      </w:pPr>
      <w:r w:rsidRPr="008302E0">
        <w:rPr>
          <w:rFonts w:ascii="Times New Roman" w:hAnsi="Times New Roman"/>
        </w:rPr>
        <w:t>Anderson,</w:t>
      </w:r>
      <w:r w:rsidR="00EC260D">
        <w:rPr>
          <w:rFonts w:ascii="Times New Roman" w:hAnsi="Times New Roman"/>
        </w:rPr>
        <w:t xml:space="preserve"> </w:t>
      </w:r>
      <w:r w:rsidRPr="008302E0">
        <w:rPr>
          <w:rFonts w:ascii="Times New Roman" w:hAnsi="Times New Roman"/>
        </w:rPr>
        <w:t>J</w:t>
      </w:r>
      <w:r w:rsidR="00081162">
        <w:rPr>
          <w:rFonts w:ascii="Times New Roman" w:hAnsi="Times New Roman"/>
        </w:rPr>
        <w:t xml:space="preserve">. </w:t>
      </w:r>
      <w:r w:rsidRPr="008302E0">
        <w:rPr>
          <w:rFonts w:ascii="Times New Roman" w:hAnsi="Times New Roman"/>
        </w:rPr>
        <w:t>H</w:t>
      </w:r>
      <w:r w:rsidR="00081162">
        <w:rPr>
          <w:rFonts w:ascii="Times New Roman" w:hAnsi="Times New Roman"/>
        </w:rPr>
        <w:t>.</w:t>
      </w:r>
      <w:r w:rsidR="00004D45">
        <w:rPr>
          <w:rFonts w:ascii="Times New Roman" w:hAnsi="Times New Roman"/>
        </w:rPr>
        <w:t xml:space="preserve"> </w:t>
      </w:r>
      <w:r w:rsidR="00081162">
        <w:rPr>
          <w:rFonts w:ascii="Times New Roman" w:hAnsi="Times New Roman"/>
        </w:rPr>
        <w:t>(</w:t>
      </w:r>
      <w:r w:rsidRPr="008302E0">
        <w:rPr>
          <w:rFonts w:ascii="Times New Roman" w:hAnsi="Times New Roman"/>
        </w:rPr>
        <w:t>2010</w:t>
      </w:r>
      <w:r w:rsidR="00081162">
        <w:rPr>
          <w:rFonts w:ascii="Times New Roman" w:hAnsi="Times New Roman"/>
        </w:rPr>
        <w:t>) ‘</w:t>
      </w:r>
      <w:r w:rsidRPr="008302E0">
        <w:rPr>
          <w:rFonts w:ascii="Times New Roman" w:hAnsi="Times New Roman"/>
        </w:rPr>
        <w:t xml:space="preserve">Review of </w:t>
      </w:r>
      <w:r w:rsidR="00655733">
        <w:rPr>
          <w:rFonts w:ascii="Times New Roman" w:hAnsi="Times New Roman"/>
        </w:rPr>
        <w:t>N</w:t>
      </w:r>
      <w:r w:rsidRPr="008302E0">
        <w:rPr>
          <w:rFonts w:ascii="Times New Roman" w:hAnsi="Times New Roman"/>
        </w:rPr>
        <w:t>udge: improving decisions about health, wealth, and happiness</w:t>
      </w:r>
      <w:r w:rsidR="00081162">
        <w:rPr>
          <w:rFonts w:ascii="Times New Roman" w:hAnsi="Times New Roman"/>
        </w:rPr>
        <w:t>’</w:t>
      </w:r>
      <w:r w:rsidRPr="008302E0">
        <w:rPr>
          <w:rFonts w:ascii="Times New Roman" w:hAnsi="Times New Roman"/>
        </w:rPr>
        <w:t xml:space="preserve">, </w:t>
      </w:r>
      <w:r w:rsidRPr="008302E0">
        <w:rPr>
          <w:rFonts w:ascii="Times New Roman" w:hAnsi="Times New Roman"/>
          <w:i/>
          <w:iCs/>
        </w:rPr>
        <w:t>Economics and Philosophy</w:t>
      </w:r>
      <w:r w:rsidR="00081162">
        <w:rPr>
          <w:rFonts w:ascii="Times New Roman" w:hAnsi="Times New Roman"/>
          <w:iCs/>
        </w:rPr>
        <w:t>,</w:t>
      </w:r>
      <w:r w:rsidRPr="008302E0">
        <w:rPr>
          <w:rFonts w:ascii="Times New Roman" w:hAnsi="Times New Roman"/>
        </w:rPr>
        <w:t xml:space="preserve"> 26</w:t>
      </w:r>
      <w:r w:rsidR="003A5376">
        <w:rPr>
          <w:rFonts w:ascii="Times New Roman" w:hAnsi="Times New Roman"/>
        </w:rPr>
        <w:t>:</w:t>
      </w:r>
      <w:r w:rsidRPr="008302E0">
        <w:rPr>
          <w:rFonts w:ascii="Times New Roman" w:hAnsi="Times New Roman"/>
        </w:rPr>
        <w:t xml:space="preserve"> 369–406.</w:t>
      </w:r>
    </w:p>
    <w:p w14:paraId="5987CBBB" w14:textId="76175F5B" w:rsidR="00FB2AAE" w:rsidRPr="00655733" w:rsidRDefault="00FB2AAE">
      <w:pPr>
        <w:pStyle w:val="Body"/>
        <w:spacing w:line="480" w:lineRule="auto"/>
        <w:rPr>
          <w:rFonts w:ascii="Times New Roman" w:hAnsi="Times New Roman"/>
        </w:rPr>
      </w:pPr>
      <w:r w:rsidRPr="00FB2AAE">
        <w:rPr>
          <w:rFonts w:ascii="Times New Roman" w:hAnsi="Times New Roman"/>
          <w:lang w:val="en-GB"/>
        </w:rPr>
        <w:t>Battaglio Jr,</w:t>
      </w:r>
      <w:r w:rsidR="00EC260D">
        <w:rPr>
          <w:rFonts w:ascii="Times New Roman" w:hAnsi="Times New Roman"/>
          <w:lang w:val="en-GB"/>
        </w:rPr>
        <w:t xml:space="preserve"> </w:t>
      </w:r>
      <w:r w:rsidRPr="00FB2AAE">
        <w:rPr>
          <w:rFonts w:ascii="Times New Roman" w:hAnsi="Times New Roman"/>
          <w:lang w:val="en-GB"/>
        </w:rPr>
        <w:t>R</w:t>
      </w:r>
      <w:r w:rsidR="00081162">
        <w:rPr>
          <w:rFonts w:ascii="Times New Roman" w:hAnsi="Times New Roman"/>
          <w:lang w:val="en-GB"/>
        </w:rPr>
        <w:t xml:space="preserve">. </w:t>
      </w:r>
      <w:r w:rsidRPr="00FB2AAE">
        <w:rPr>
          <w:rFonts w:ascii="Times New Roman" w:hAnsi="Times New Roman"/>
          <w:lang w:val="en-GB"/>
        </w:rPr>
        <w:t>P</w:t>
      </w:r>
      <w:r w:rsidR="00081162">
        <w:rPr>
          <w:rFonts w:ascii="Times New Roman" w:hAnsi="Times New Roman"/>
          <w:lang w:val="en-GB"/>
        </w:rPr>
        <w:t>.</w:t>
      </w:r>
      <w:r w:rsidRPr="00FB2AAE">
        <w:rPr>
          <w:rFonts w:ascii="Times New Roman" w:hAnsi="Times New Roman"/>
          <w:lang w:val="en-GB"/>
        </w:rPr>
        <w:t>, Belardinelli,</w:t>
      </w:r>
      <w:r w:rsidR="00EC260D">
        <w:rPr>
          <w:rFonts w:ascii="Times New Roman" w:hAnsi="Times New Roman"/>
          <w:lang w:val="en-GB"/>
        </w:rPr>
        <w:t xml:space="preserve"> </w:t>
      </w:r>
      <w:r w:rsidRPr="00FB2AAE">
        <w:rPr>
          <w:rFonts w:ascii="Times New Roman" w:hAnsi="Times New Roman"/>
          <w:lang w:val="en-GB"/>
        </w:rPr>
        <w:t>P, Bellé,</w:t>
      </w:r>
      <w:r w:rsidR="00EC260D">
        <w:rPr>
          <w:rFonts w:ascii="Times New Roman" w:hAnsi="Times New Roman"/>
          <w:lang w:val="en-GB"/>
        </w:rPr>
        <w:t xml:space="preserve"> </w:t>
      </w:r>
      <w:r w:rsidRPr="00FB2AAE">
        <w:rPr>
          <w:rFonts w:ascii="Times New Roman" w:hAnsi="Times New Roman"/>
          <w:lang w:val="en-GB"/>
        </w:rPr>
        <w:t>N</w:t>
      </w:r>
      <w:r w:rsidR="00081162">
        <w:rPr>
          <w:rFonts w:ascii="Times New Roman" w:hAnsi="Times New Roman"/>
          <w:lang w:val="en-GB"/>
        </w:rPr>
        <w:t>.</w:t>
      </w:r>
      <w:r w:rsidRPr="00FB2AAE">
        <w:rPr>
          <w:rFonts w:ascii="Times New Roman" w:hAnsi="Times New Roman"/>
          <w:lang w:val="en-GB"/>
        </w:rPr>
        <w:t xml:space="preserve">, </w:t>
      </w:r>
      <w:r w:rsidR="00081162">
        <w:rPr>
          <w:rFonts w:ascii="Times New Roman" w:hAnsi="Times New Roman"/>
          <w:lang w:val="en-GB"/>
        </w:rPr>
        <w:t xml:space="preserve">and </w:t>
      </w:r>
      <w:r w:rsidRPr="00FB2AAE">
        <w:rPr>
          <w:rFonts w:ascii="Times New Roman" w:hAnsi="Times New Roman"/>
          <w:lang w:val="en-GB"/>
        </w:rPr>
        <w:t>Cantarelli,</w:t>
      </w:r>
      <w:r w:rsidR="00EC260D">
        <w:rPr>
          <w:rFonts w:ascii="Times New Roman" w:hAnsi="Times New Roman"/>
          <w:lang w:val="en-GB"/>
        </w:rPr>
        <w:t xml:space="preserve"> </w:t>
      </w:r>
      <w:r w:rsidRPr="00FB2AAE">
        <w:rPr>
          <w:rFonts w:ascii="Times New Roman" w:hAnsi="Times New Roman"/>
          <w:lang w:val="en-GB"/>
        </w:rPr>
        <w:t>P</w:t>
      </w:r>
      <w:r w:rsidR="00081162">
        <w:rPr>
          <w:rFonts w:ascii="Times New Roman" w:hAnsi="Times New Roman"/>
          <w:lang w:val="en-GB"/>
        </w:rPr>
        <w:t>.</w:t>
      </w:r>
      <w:r w:rsidR="00885EB2">
        <w:rPr>
          <w:rFonts w:ascii="Times New Roman" w:hAnsi="Times New Roman"/>
          <w:lang w:val="en-GB"/>
        </w:rPr>
        <w:t xml:space="preserve"> </w:t>
      </w:r>
      <w:r w:rsidR="00081162">
        <w:rPr>
          <w:rFonts w:ascii="Times New Roman" w:hAnsi="Times New Roman"/>
          <w:lang w:val="en-GB"/>
        </w:rPr>
        <w:t>(</w:t>
      </w:r>
      <w:r w:rsidR="00655733">
        <w:rPr>
          <w:rFonts w:ascii="Times New Roman" w:hAnsi="Times New Roman"/>
          <w:lang w:val="en-GB"/>
        </w:rPr>
        <w:t>2018</w:t>
      </w:r>
      <w:r w:rsidR="00081162">
        <w:rPr>
          <w:rFonts w:ascii="Times New Roman" w:hAnsi="Times New Roman"/>
          <w:lang w:val="en-GB"/>
        </w:rPr>
        <w:t>)</w:t>
      </w:r>
      <w:r w:rsidR="00885EB2">
        <w:rPr>
          <w:rFonts w:ascii="Times New Roman" w:hAnsi="Times New Roman"/>
          <w:lang w:val="en-GB"/>
        </w:rPr>
        <w:t xml:space="preserve"> </w:t>
      </w:r>
      <w:r w:rsidR="00081162">
        <w:rPr>
          <w:rFonts w:ascii="Times New Roman" w:hAnsi="Times New Roman"/>
          <w:lang w:val="en-GB"/>
        </w:rPr>
        <w:t>‘</w:t>
      </w:r>
      <w:r w:rsidRPr="00FB2AAE">
        <w:rPr>
          <w:rFonts w:ascii="Times New Roman" w:hAnsi="Times New Roman"/>
          <w:lang w:val="en-GB"/>
        </w:rPr>
        <w:t xml:space="preserve">Behavioral </w:t>
      </w:r>
      <w:r w:rsidR="00885EB2">
        <w:rPr>
          <w:rFonts w:ascii="Times New Roman" w:hAnsi="Times New Roman"/>
          <w:lang w:val="en-GB"/>
        </w:rPr>
        <w:t>p</w:t>
      </w:r>
      <w:r w:rsidRPr="00FB2AAE">
        <w:rPr>
          <w:rFonts w:ascii="Times New Roman" w:hAnsi="Times New Roman"/>
          <w:lang w:val="en-GB"/>
        </w:rPr>
        <w:t xml:space="preserve">ublic </w:t>
      </w:r>
      <w:r w:rsidR="00885EB2">
        <w:rPr>
          <w:rFonts w:ascii="Times New Roman" w:hAnsi="Times New Roman"/>
          <w:lang w:val="en-GB"/>
        </w:rPr>
        <w:t>a</w:t>
      </w:r>
      <w:r w:rsidRPr="00FB2AAE">
        <w:rPr>
          <w:rFonts w:ascii="Times New Roman" w:hAnsi="Times New Roman"/>
          <w:lang w:val="en-GB"/>
        </w:rPr>
        <w:t xml:space="preserve">dministration ad fontes: </w:t>
      </w:r>
      <w:r w:rsidR="00885EB2">
        <w:rPr>
          <w:rFonts w:ascii="Times New Roman" w:hAnsi="Times New Roman"/>
          <w:lang w:val="en-GB"/>
        </w:rPr>
        <w:t>a</w:t>
      </w:r>
      <w:r w:rsidRPr="00FB2AAE">
        <w:rPr>
          <w:rFonts w:ascii="Times New Roman" w:hAnsi="Times New Roman"/>
          <w:lang w:val="en-GB"/>
        </w:rPr>
        <w:t xml:space="preserve"> </w:t>
      </w:r>
      <w:r w:rsidR="00885EB2">
        <w:rPr>
          <w:rFonts w:ascii="Times New Roman" w:hAnsi="Times New Roman"/>
          <w:lang w:val="en-GB"/>
        </w:rPr>
        <w:t>s</w:t>
      </w:r>
      <w:r w:rsidRPr="00FB2AAE">
        <w:rPr>
          <w:rFonts w:ascii="Times New Roman" w:hAnsi="Times New Roman"/>
          <w:lang w:val="en-GB"/>
        </w:rPr>
        <w:t xml:space="preserve">ynthesis of </w:t>
      </w:r>
      <w:r w:rsidR="00885EB2">
        <w:rPr>
          <w:rFonts w:ascii="Times New Roman" w:hAnsi="Times New Roman"/>
          <w:lang w:val="en-GB"/>
        </w:rPr>
        <w:t>r</w:t>
      </w:r>
      <w:r w:rsidRPr="00FB2AAE">
        <w:rPr>
          <w:rFonts w:ascii="Times New Roman" w:hAnsi="Times New Roman"/>
          <w:lang w:val="en-GB"/>
        </w:rPr>
        <w:t xml:space="preserve">esearch on </w:t>
      </w:r>
      <w:r w:rsidR="00885EB2">
        <w:rPr>
          <w:rFonts w:ascii="Times New Roman" w:hAnsi="Times New Roman"/>
          <w:lang w:val="en-GB"/>
        </w:rPr>
        <w:t>b</w:t>
      </w:r>
      <w:r w:rsidRPr="00FB2AAE">
        <w:rPr>
          <w:rFonts w:ascii="Times New Roman" w:hAnsi="Times New Roman"/>
          <w:lang w:val="en-GB"/>
        </w:rPr>
        <w:t xml:space="preserve">ounded </w:t>
      </w:r>
      <w:r w:rsidR="00885EB2">
        <w:rPr>
          <w:rFonts w:ascii="Times New Roman" w:hAnsi="Times New Roman"/>
          <w:lang w:val="en-GB"/>
        </w:rPr>
        <w:t>r</w:t>
      </w:r>
      <w:r w:rsidRPr="00FB2AAE">
        <w:rPr>
          <w:rFonts w:ascii="Times New Roman" w:hAnsi="Times New Roman"/>
          <w:lang w:val="en-GB"/>
        </w:rPr>
        <w:t xml:space="preserve">ationality, </w:t>
      </w:r>
      <w:r w:rsidR="00885EB2">
        <w:rPr>
          <w:rFonts w:ascii="Times New Roman" w:hAnsi="Times New Roman"/>
          <w:lang w:val="en-GB"/>
        </w:rPr>
        <w:t>c</w:t>
      </w:r>
      <w:r w:rsidRPr="00FB2AAE">
        <w:rPr>
          <w:rFonts w:ascii="Times New Roman" w:hAnsi="Times New Roman"/>
          <w:lang w:val="en-GB"/>
        </w:rPr>
        <w:t xml:space="preserve">ognitive </w:t>
      </w:r>
      <w:r w:rsidR="00885EB2">
        <w:rPr>
          <w:rFonts w:ascii="Times New Roman" w:hAnsi="Times New Roman"/>
          <w:lang w:val="en-GB"/>
        </w:rPr>
        <w:t>b</w:t>
      </w:r>
      <w:r w:rsidRPr="00FB2AAE">
        <w:rPr>
          <w:rFonts w:ascii="Times New Roman" w:hAnsi="Times New Roman"/>
          <w:lang w:val="en-GB"/>
        </w:rPr>
        <w:t xml:space="preserve">iases, and </w:t>
      </w:r>
      <w:r w:rsidR="00885EB2">
        <w:rPr>
          <w:rFonts w:ascii="Times New Roman" w:hAnsi="Times New Roman"/>
          <w:lang w:val="en-GB"/>
        </w:rPr>
        <w:t>n</w:t>
      </w:r>
      <w:r w:rsidRPr="00FB2AAE">
        <w:rPr>
          <w:rFonts w:ascii="Times New Roman" w:hAnsi="Times New Roman"/>
          <w:lang w:val="en-GB"/>
        </w:rPr>
        <w:t xml:space="preserve">udging in </w:t>
      </w:r>
      <w:r w:rsidR="00885EB2">
        <w:rPr>
          <w:rFonts w:ascii="Times New Roman" w:hAnsi="Times New Roman"/>
          <w:lang w:val="en-GB"/>
        </w:rPr>
        <w:t>p</w:t>
      </w:r>
      <w:r w:rsidRPr="00FB2AAE">
        <w:rPr>
          <w:rFonts w:ascii="Times New Roman" w:hAnsi="Times New Roman"/>
          <w:lang w:val="en-GB"/>
        </w:rPr>
        <w:t xml:space="preserve">ublic </w:t>
      </w:r>
      <w:r w:rsidR="00885EB2">
        <w:rPr>
          <w:rFonts w:ascii="Times New Roman" w:hAnsi="Times New Roman"/>
          <w:lang w:val="en-GB"/>
        </w:rPr>
        <w:t>o</w:t>
      </w:r>
      <w:r w:rsidRPr="00FB2AAE">
        <w:rPr>
          <w:rFonts w:ascii="Times New Roman" w:hAnsi="Times New Roman"/>
          <w:lang w:val="en-GB"/>
        </w:rPr>
        <w:t>rganizations</w:t>
      </w:r>
      <w:r w:rsidR="00165DDE">
        <w:rPr>
          <w:rFonts w:ascii="Times New Roman" w:hAnsi="Times New Roman"/>
          <w:lang w:val="en-GB"/>
        </w:rPr>
        <w:t xml:space="preserve">, </w:t>
      </w:r>
      <w:r w:rsidRPr="00FB2AAE">
        <w:rPr>
          <w:rFonts w:ascii="Times New Roman" w:hAnsi="Times New Roman"/>
          <w:i/>
          <w:lang w:val="en-GB"/>
        </w:rPr>
        <w:t>Public Administration Review</w:t>
      </w:r>
      <w:r w:rsidR="002711FE">
        <w:rPr>
          <w:rFonts w:ascii="Times New Roman" w:hAnsi="Times New Roman"/>
          <w:lang w:val="en-GB"/>
        </w:rPr>
        <w:t>,</w:t>
      </w:r>
      <w:r w:rsidR="00655733">
        <w:rPr>
          <w:rFonts w:ascii="Times New Roman" w:hAnsi="Times New Roman"/>
          <w:lang w:val="en-GB"/>
        </w:rPr>
        <w:t xml:space="preserve"> </w:t>
      </w:r>
      <w:r w:rsidR="002711FE">
        <w:rPr>
          <w:rFonts w:ascii="Times New Roman" w:hAnsi="Times New Roman"/>
          <w:lang w:val="en-GB"/>
        </w:rPr>
        <w:t>e</w:t>
      </w:r>
      <w:r w:rsidR="00655733">
        <w:rPr>
          <w:rFonts w:ascii="Times New Roman" w:hAnsi="Times New Roman"/>
          <w:lang w:val="en-GB"/>
        </w:rPr>
        <w:t xml:space="preserve">arly view. </w:t>
      </w:r>
    </w:p>
    <w:p w14:paraId="01ED87CA" w14:textId="36B84895" w:rsidR="0036426F" w:rsidRPr="008302E0" w:rsidRDefault="0036426F" w:rsidP="0036426F">
      <w:pPr>
        <w:pStyle w:val="Body"/>
        <w:spacing w:line="480" w:lineRule="auto"/>
        <w:rPr>
          <w:rFonts w:ascii="Times New Roman" w:eastAsia="Times New Roman" w:hAnsi="Times New Roman" w:cs="Times New Roman"/>
        </w:rPr>
      </w:pPr>
      <w:r w:rsidRPr="008302E0">
        <w:rPr>
          <w:rFonts w:ascii="Times New Roman" w:eastAsia="Times New Roman" w:hAnsi="Times New Roman" w:cs="Times New Roman"/>
        </w:rPr>
        <w:t xml:space="preserve">The Behavioural Insights Team </w:t>
      </w:r>
      <w:r w:rsidR="007533B7">
        <w:rPr>
          <w:rFonts w:ascii="Times New Roman" w:eastAsia="Times New Roman" w:hAnsi="Times New Roman" w:cs="Times New Roman"/>
        </w:rPr>
        <w:t>(</w:t>
      </w:r>
      <w:r w:rsidRPr="008302E0">
        <w:rPr>
          <w:rFonts w:ascii="Times New Roman" w:eastAsia="Times New Roman" w:hAnsi="Times New Roman" w:cs="Times New Roman"/>
        </w:rPr>
        <w:t>BIT)</w:t>
      </w:r>
      <w:r w:rsidR="00081162">
        <w:rPr>
          <w:rFonts w:ascii="Times New Roman" w:eastAsia="Times New Roman" w:hAnsi="Times New Roman" w:cs="Times New Roman"/>
        </w:rPr>
        <w:t>(</w:t>
      </w:r>
      <w:r w:rsidRPr="008302E0">
        <w:rPr>
          <w:rFonts w:ascii="Times New Roman" w:eastAsia="Times New Roman" w:hAnsi="Times New Roman" w:cs="Times New Roman"/>
        </w:rPr>
        <w:t>2017</w:t>
      </w:r>
      <w:r w:rsidR="00081162">
        <w:rPr>
          <w:rFonts w:ascii="Times New Roman" w:eastAsia="Times New Roman" w:hAnsi="Times New Roman" w:cs="Times New Roman"/>
        </w:rPr>
        <w:t>)</w:t>
      </w:r>
      <w:r w:rsidRPr="008302E0">
        <w:rPr>
          <w:rFonts w:ascii="Times New Roman" w:eastAsia="Times New Roman" w:hAnsi="Times New Roman" w:cs="Times New Roman"/>
        </w:rPr>
        <w:t xml:space="preserve"> </w:t>
      </w:r>
      <w:r w:rsidR="00105755">
        <w:rPr>
          <w:rFonts w:ascii="Times New Roman" w:eastAsia="Times New Roman" w:hAnsi="Times New Roman" w:cs="Times New Roman"/>
          <w:i/>
        </w:rPr>
        <w:t xml:space="preserve">Update </w:t>
      </w:r>
      <w:r w:rsidR="00D91D68">
        <w:rPr>
          <w:rFonts w:ascii="Times New Roman" w:eastAsia="Times New Roman" w:hAnsi="Times New Roman" w:cs="Times New Roman"/>
          <w:i/>
        </w:rPr>
        <w:t>r</w:t>
      </w:r>
      <w:r w:rsidR="00105755">
        <w:rPr>
          <w:rFonts w:ascii="Times New Roman" w:eastAsia="Times New Roman" w:hAnsi="Times New Roman" w:cs="Times New Roman"/>
          <w:i/>
        </w:rPr>
        <w:t>eport 2016-17,</w:t>
      </w:r>
      <w:r w:rsidRPr="008302E0">
        <w:rPr>
          <w:rFonts w:ascii="Times New Roman" w:eastAsia="Times New Roman" w:hAnsi="Times New Roman" w:cs="Times New Roman"/>
          <w:i/>
        </w:rPr>
        <w:t xml:space="preserve"> </w:t>
      </w:r>
      <w:hyperlink r:id="rId10" w:history="1">
        <w:r w:rsidR="00C0710B" w:rsidRPr="008302E0">
          <w:rPr>
            <w:rStyle w:val="Hyperlink"/>
            <w:rFonts w:ascii="Times New Roman" w:eastAsia="Times New Roman" w:hAnsi="Times New Roman" w:cs="Times New Roman"/>
          </w:rPr>
          <w:t>http://www.behaviouralinsights.co.uk/publications/the-behavioural-insights-team-update-report-2016-17/</w:t>
        </w:r>
      </w:hyperlink>
      <w:r w:rsidR="00321D66">
        <w:rPr>
          <w:rStyle w:val="Hyperlink"/>
          <w:rFonts w:ascii="Times New Roman" w:eastAsia="Times New Roman" w:hAnsi="Times New Roman" w:cs="Times New Roman"/>
        </w:rPr>
        <w:t>.</w:t>
      </w:r>
      <w:r w:rsidR="002711FE">
        <w:rPr>
          <w:rStyle w:val="Hyperlink"/>
          <w:rFonts w:ascii="Times New Roman" w:eastAsia="Times New Roman" w:hAnsi="Times New Roman" w:cs="Times New Roman"/>
        </w:rPr>
        <w:t xml:space="preserve"> </w:t>
      </w:r>
      <w:r w:rsidR="002711FE" w:rsidRPr="002711FE">
        <w:rPr>
          <w:rStyle w:val="Hyperlink"/>
          <w:rFonts w:ascii="Times New Roman" w:eastAsia="Times New Roman" w:hAnsi="Times New Roman" w:cs="Times New Roman"/>
          <w:u w:val="none"/>
        </w:rPr>
        <w:t>A</w:t>
      </w:r>
      <w:r w:rsidR="00081162">
        <w:rPr>
          <w:rStyle w:val="Hyperlink"/>
          <w:rFonts w:ascii="Times New Roman" w:eastAsia="Times New Roman" w:hAnsi="Times New Roman" w:cs="Times New Roman"/>
          <w:u w:val="none"/>
        </w:rPr>
        <w:t>c</w:t>
      </w:r>
      <w:r w:rsidR="002711FE" w:rsidRPr="002711FE">
        <w:rPr>
          <w:rStyle w:val="Hyperlink"/>
          <w:rFonts w:ascii="Times New Roman" w:eastAsia="Times New Roman" w:hAnsi="Times New Roman" w:cs="Times New Roman"/>
          <w:u w:val="none"/>
        </w:rPr>
        <w:t>cessed 21 January 2019.</w:t>
      </w:r>
    </w:p>
    <w:p w14:paraId="6F7AAB95" w14:textId="59915DB5" w:rsidR="00C0710B" w:rsidRPr="008302E0" w:rsidRDefault="00321D66" w:rsidP="0036426F">
      <w:pPr>
        <w:pStyle w:val="Body"/>
        <w:spacing w:line="480" w:lineRule="auto"/>
        <w:rPr>
          <w:rFonts w:ascii="Times New Roman" w:eastAsia="Times New Roman" w:hAnsi="Times New Roman" w:cs="Times New Roman"/>
        </w:rPr>
      </w:pPr>
      <w:r>
        <w:rPr>
          <w:rFonts w:ascii="Times New Roman" w:hAnsi="Times New Roman"/>
        </w:rPr>
        <w:t>Benartzi,</w:t>
      </w:r>
      <w:r w:rsidR="00EC260D">
        <w:rPr>
          <w:rFonts w:ascii="Times New Roman" w:hAnsi="Times New Roman"/>
        </w:rPr>
        <w:t xml:space="preserve"> </w:t>
      </w:r>
      <w:r w:rsidRPr="00321D66">
        <w:rPr>
          <w:rFonts w:ascii="Times New Roman" w:hAnsi="Times New Roman"/>
        </w:rPr>
        <w:t>S</w:t>
      </w:r>
      <w:r w:rsidR="00081162">
        <w:rPr>
          <w:rFonts w:ascii="Times New Roman" w:hAnsi="Times New Roman"/>
        </w:rPr>
        <w:t>.</w:t>
      </w:r>
      <w:r w:rsidR="00C0710B" w:rsidRPr="008302E0">
        <w:rPr>
          <w:rFonts w:ascii="Times New Roman" w:hAnsi="Times New Roman"/>
        </w:rPr>
        <w:t>, Beshears,</w:t>
      </w:r>
      <w:r w:rsidR="00165DDE">
        <w:rPr>
          <w:rFonts w:ascii="Times New Roman" w:hAnsi="Times New Roman"/>
        </w:rPr>
        <w:t xml:space="preserve"> </w:t>
      </w:r>
      <w:r w:rsidR="00C0710B" w:rsidRPr="008302E0">
        <w:rPr>
          <w:rFonts w:ascii="Times New Roman" w:hAnsi="Times New Roman"/>
        </w:rPr>
        <w:t>J</w:t>
      </w:r>
      <w:r w:rsidR="00081162">
        <w:rPr>
          <w:rFonts w:ascii="Times New Roman" w:hAnsi="Times New Roman"/>
        </w:rPr>
        <w:t>.</w:t>
      </w:r>
      <w:r w:rsidR="00C0710B" w:rsidRPr="008302E0">
        <w:rPr>
          <w:rFonts w:ascii="Times New Roman" w:hAnsi="Times New Roman"/>
        </w:rPr>
        <w:t>, Milkman, K</w:t>
      </w:r>
      <w:r w:rsidR="00081162">
        <w:rPr>
          <w:rFonts w:ascii="Times New Roman" w:hAnsi="Times New Roman"/>
        </w:rPr>
        <w:t xml:space="preserve">. </w:t>
      </w:r>
      <w:r w:rsidR="00C0710B" w:rsidRPr="008302E0">
        <w:rPr>
          <w:rFonts w:ascii="Times New Roman" w:hAnsi="Times New Roman"/>
        </w:rPr>
        <w:t>L</w:t>
      </w:r>
      <w:r w:rsidR="00081162">
        <w:rPr>
          <w:rFonts w:ascii="Times New Roman" w:hAnsi="Times New Roman"/>
        </w:rPr>
        <w:t>.</w:t>
      </w:r>
      <w:r w:rsidR="00C0710B" w:rsidRPr="008302E0">
        <w:rPr>
          <w:rFonts w:ascii="Times New Roman" w:hAnsi="Times New Roman"/>
        </w:rPr>
        <w:t>, Sunstein, C</w:t>
      </w:r>
      <w:r w:rsidR="00081162">
        <w:rPr>
          <w:rFonts w:ascii="Times New Roman" w:hAnsi="Times New Roman"/>
        </w:rPr>
        <w:t xml:space="preserve">. </w:t>
      </w:r>
      <w:r w:rsidR="00C0710B" w:rsidRPr="008302E0">
        <w:rPr>
          <w:rFonts w:ascii="Times New Roman" w:hAnsi="Times New Roman"/>
        </w:rPr>
        <w:t>R</w:t>
      </w:r>
      <w:r w:rsidR="00081162">
        <w:rPr>
          <w:rFonts w:ascii="Times New Roman" w:hAnsi="Times New Roman"/>
        </w:rPr>
        <w:t>.</w:t>
      </w:r>
      <w:r w:rsidR="00C0710B" w:rsidRPr="008302E0">
        <w:rPr>
          <w:rFonts w:ascii="Times New Roman" w:hAnsi="Times New Roman"/>
        </w:rPr>
        <w:t xml:space="preserve">, Thaler, </w:t>
      </w:r>
      <w:r w:rsidR="00357496">
        <w:rPr>
          <w:rFonts w:ascii="Times New Roman" w:hAnsi="Times New Roman"/>
        </w:rPr>
        <w:t>R</w:t>
      </w:r>
      <w:r w:rsidR="00081162">
        <w:rPr>
          <w:rFonts w:ascii="Times New Roman" w:hAnsi="Times New Roman"/>
        </w:rPr>
        <w:t xml:space="preserve">. </w:t>
      </w:r>
      <w:r w:rsidR="00C0710B" w:rsidRPr="008302E0">
        <w:rPr>
          <w:rFonts w:ascii="Times New Roman" w:hAnsi="Times New Roman"/>
        </w:rPr>
        <w:t>H</w:t>
      </w:r>
      <w:r w:rsidR="00081162">
        <w:rPr>
          <w:rFonts w:ascii="Times New Roman" w:hAnsi="Times New Roman"/>
        </w:rPr>
        <w:t>.</w:t>
      </w:r>
      <w:r w:rsidR="00C0710B" w:rsidRPr="008302E0">
        <w:rPr>
          <w:rFonts w:ascii="Times New Roman" w:hAnsi="Times New Roman"/>
        </w:rPr>
        <w:t>, Shankar,</w:t>
      </w:r>
      <w:r w:rsidR="00EC260D">
        <w:rPr>
          <w:rFonts w:ascii="Times New Roman" w:hAnsi="Times New Roman"/>
        </w:rPr>
        <w:t xml:space="preserve"> </w:t>
      </w:r>
      <w:r w:rsidR="00C0710B" w:rsidRPr="008302E0">
        <w:rPr>
          <w:rFonts w:ascii="Times New Roman" w:hAnsi="Times New Roman"/>
        </w:rPr>
        <w:t>M</w:t>
      </w:r>
      <w:r w:rsidR="00081162">
        <w:rPr>
          <w:rFonts w:ascii="Times New Roman" w:hAnsi="Times New Roman"/>
        </w:rPr>
        <w:t>.</w:t>
      </w:r>
      <w:r w:rsidR="00357496">
        <w:rPr>
          <w:rFonts w:ascii="Times New Roman" w:hAnsi="Times New Roman"/>
        </w:rPr>
        <w:t>,</w:t>
      </w:r>
      <w:r w:rsidR="00081162">
        <w:rPr>
          <w:rFonts w:ascii="Times New Roman" w:hAnsi="Times New Roman"/>
        </w:rPr>
        <w:t xml:space="preserve"> and</w:t>
      </w:r>
      <w:r w:rsidR="00757F97">
        <w:rPr>
          <w:rFonts w:ascii="Times New Roman" w:hAnsi="Times New Roman"/>
        </w:rPr>
        <w:t xml:space="preserve"> </w:t>
      </w:r>
      <w:r w:rsidR="007948FD">
        <w:rPr>
          <w:rFonts w:ascii="Times New Roman" w:hAnsi="Times New Roman"/>
        </w:rPr>
        <w:t>Galing,</w:t>
      </w:r>
      <w:r w:rsidR="00EC260D">
        <w:rPr>
          <w:rFonts w:ascii="Times New Roman" w:hAnsi="Times New Roman"/>
        </w:rPr>
        <w:t xml:space="preserve"> </w:t>
      </w:r>
      <w:r w:rsidR="007948FD">
        <w:rPr>
          <w:rFonts w:ascii="Times New Roman" w:hAnsi="Times New Roman"/>
        </w:rPr>
        <w:t>S</w:t>
      </w:r>
      <w:r w:rsidR="00081162">
        <w:rPr>
          <w:rFonts w:ascii="Times New Roman" w:hAnsi="Times New Roman"/>
        </w:rPr>
        <w:t>.</w:t>
      </w:r>
      <w:r w:rsidR="007948FD">
        <w:rPr>
          <w:rFonts w:ascii="Times New Roman" w:hAnsi="Times New Roman"/>
        </w:rPr>
        <w:t xml:space="preserve"> </w:t>
      </w:r>
      <w:r w:rsidR="00081162">
        <w:rPr>
          <w:rFonts w:ascii="Times New Roman" w:hAnsi="Times New Roman"/>
        </w:rPr>
        <w:t>(</w:t>
      </w:r>
      <w:r w:rsidR="007948FD">
        <w:rPr>
          <w:rFonts w:ascii="Times New Roman" w:hAnsi="Times New Roman"/>
        </w:rPr>
        <w:t>2017</w:t>
      </w:r>
      <w:r w:rsidR="00081162">
        <w:rPr>
          <w:rFonts w:ascii="Times New Roman" w:hAnsi="Times New Roman"/>
        </w:rPr>
        <w:t>)</w:t>
      </w:r>
      <w:r w:rsidR="007948FD">
        <w:rPr>
          <w:rFonts w:ascii="Times New Roman" w:hAnsi="Times New Roman"/>
        </w:rPr>
        <w:t xml:space="preserve">, </w:t>
      </w:r>
      <w:r w:rsidR="00081162">
        <w:rPr>
          <w:rFonts w:ascii="Times New Roman" w:hAnsi="Times New Roman"/>
        </w:rPr>
        <w:t>‘</w:t>
      </w:r>
      <w:r w:rsidR="007948FD">
        <w:rPr>
          <w:rFonts w:ascii="Times New Roman" w:hAnsi="Times New Roman"/>
        </w:rPr>
        <w:t>Should governments invest more in nudging?</w:t>
      </w:r>
      <w:r w:rsidR="00081162">
        <w:rPr>
          <w:rFonts w:ascii="Times New Roman" w:hAnsi="Times New Roman"/>
        </w:rPr>
        <w:t>’</w:t>
      </w:r>
      <w:r w:rsidR="002711FE">
        <w:rPr>
          <w:rFonts w:ascii="Times New Roman" w:hAnsi="Times New Roman"/>
        </w:rPr>
        <w:t>,</w:t>
      </w:r>
      <w:r w:rsidR="00C0710B" w:rsidRPr="008302E0">
        <w:rPr>
          <w:rFonts w:ascii="Times New Roman" w:hAnsi="Times New Roman"/>
        </w:rPr>
        <w:t xml:space="preserve"> </w:t>
      </w:r>
      <w:r w:rsidR="00C0710B" w:rsidRPr="007948FD">
        <w:rPr>
          <w:rFonts w:ascii="Times New Roman" w:hAnsi="Times New Roman"/>
          <w:i/>
        </w:rPr>
        <w:t>Psychological Science</w:t>
      </w:r>
      <w:r w:rsidR="002711FE">
        <w:rPr>
          <w:rFonts w:ascii="Times New Roman" w:hAnsi="Times New Roman"/>
        </w:rPr>
        <w:t>,</w:t>
      </w:r>
      <w:r w:rsidR="00EF6BBA">
        <w:rPr>
          <w:rFonts w:ascii="Times New Roman" w:hAnsi="Times New Roman"/>
        </w:rPr>
        <w:t xml:space="preserve"> 28</w:t>
      </w:r>
      <w:r w:rsidR="00004D45">
        <w:rPr>
          <w:rFonts w:ascii="Times New Roman" w:hAnsi="Times New Roman"/>
        </w:rPr>
        <w:t xml:space="preserve"> </w:t>
      </w:r>
      <w:r w:rsidR="003A5376">
        <w:rPr>
          <w:rFonts w:ascii="Times New Roman" w:hAnsi="Times New Roman"/>
        </w:rPr>
        <w:t>(</w:t>
      </w:r>
      <w:r w:rsidR="00757F97">
        <w:rPr>
          <w:rFonts w:ascii="Times New Roman" w:hAnsi="Times New Roman"/>
        </w:rPr>
        <w:t>8</w:t>
      </w:r>
      <w:r w:rsidR="003A5376">
        <w:rPr>
          <w:rFonts w:ascii="Times New Roman" w:hAnsi="Times New Roman"/>
        </w:rPr>
        <w:t>):</w:t>
      </w:r>
      <w:r w:rsidR="00757F97" w:rsidRPr="00757F97">
        <w:rPr>
          <w:rFonts w:ascii="Times New Roman" w:hAnsi="Times New Roman"/>
        </w:rPr>
        <w:t xml:space="preserve"> 1041</w:t>
      </w:r>
      <w:r w:rsidR="00757F97">
        <w:rPr>
          <w:rFonts w:ascii="Times New Roman" w:hAnsi="Times New Roman"/>
        </w:rPr>
        <w:t>-</w:t>
      </w:r>
      <w:r w:rsidR="00757F97" w:rsidRPr="00757F97">
        <w:rPr>
          <w:rFonts w:ascii="Times New Roman" w:hAnsi="Times New Roman"/>
        </w:rPr>
        <w:t>1055</w:t>
      </w:r>
      <w:r w:rsidR="00757F97">
        <w:rPr>
          <w:rFonts w:ascii="Times New Roman" w:hAnsi="Times New Roman"/>
        </w:rPr>
        <w:t>.</w:t>
      </w:r>
    </w:p>
    <w:p w14:paraId="13201303" w14:textId="6625EBDE" w:rsidR="001D1582" w:rsidRDefault="00447298">
      <w:pPr>
        <w:pStyle w:val="Body"/>
        <w:spacing w:line="480" w:lineRule="auto"/>
        <w:rPr>
          <w:rFonts w:ascii="Times New Roman" w:hAnsi="Times New Roman"/>
        </w:rPr>
      </w:pPr>
      <w:r w:rsidRPr="008302E0">
        <w:rPr>
          <w:rFonts w:ascii="Times New Roman" w:hAnsi="Times New Roman"/>
        </w:rPr>
        <w:t>Bhargava,</w:t>
      </w:r>
      <w:r w:rsidR="00EC260D">
        <w:rPr>
          <w:rFonts w:ascii="Times New Roman" w:hAnsi="Times New Roman"/>
        </w:rPr>
        <w:t xml:space="preserve"> </w:t>
      </w:r>
      <w:r w:rsidRPr="008302E0">
        <w:rPr>
          <w:rFonts w:ascii="Times New Roman" w:hAnsi="Times New Roman"/>
        </w:rPr>
        <w:t>S</w:t>
      </w:r>
      <w:r w:rsidR="00081162">
        <w:rPr>
          <w:rFonts w:ascii="Times New Roman" w:hAnsi="Times New Roman"/>
        </w:rPr>
        <w:t>.</w:t>
      </w:r>
      <w:r w:rsidRPr="008302E0">
        <w:rPr>
          <w:rFonts w:ascii="Times New Roman" w:hAnsi="Times New Roman"/>
        </w:rPr>
        <w:t xml:space="preserve">, </w:t>
      </w:r>
      <w:r w:rsidR="00081162">
        <w:rPr>
          <w:rFonts w:ascii="Times New Roman" w:hAnsi="Times New Roman"/>
        </w:rPr>
        <w:t xml:space="preserve">and </w:t>
      </w:r>
      <w:r w:rsidRPr="008302E0">
        <w:rPr>
          <w:rFonts w:ascii="Times New Roman" w:hAnsi="Times New Roman"/>
        </w:rPr>
        <w:t>Loewenstein</w:t>
      </w:r>
      <w:r w:rsidR="00357496">
        <w:rPr>
          <w:rFonts w:ascii="Times New Roman" w:hAnsi="Times New Roman"/>
        </w:rPr>
        <w:t>,</w:t>
      </w:r>
      <w:r w:rsidR="00EC260D">
        <w:rPr>
          <w:rFonts w:ascii="Times New Roman" w:hAnsi="Times New Roman"/>
        </w:rPr>
        <w:t xml:space="preserve"> </w:t>
      </w:r>
      <w:r w:rsidR="00357496">
        <w:rPr>
          <w:rFonts w:ascii="Times New Roman" w:hAnsi="Times New Roman"/>
        </w:rPr>
        <w:t>G</w:t>
      </w:r>
      <w:r w:rsidR="00081162">
        <w:rPr>
          <w:rFonts w:ascii="Times New Roman" w:hAnsi="Times New Roman"/>
        </w:rPr>
        <w:t>.</w:t>
      </w:r>
      <w:r w:rsidRPr="008302E0">
        <w:rPr>
          <w:rFonts w:ascii="Times New Roman" w:hAnsi="Times New Roman"/>
        </w:rPr>
        <w:t xml:space="preserve"> </w:t>
      </w:r>
      <w:r w:rsidR="00081162">
        <w:rPr>
          <w:rFonts w:ascii="Times New Roman" w:hAnsi="Times New Roman"/>
        </w:rPr>
        <w:t>(</w:t>
      </w:r>
      <w:r w:rsidRPr="008302E0">
        <w:rPr>
          <w:rFonts w:ascii="Times New Roman" w:hAnsi="Times New Roman"/>
        </w:rPr>
        <w:t>2015</w:t>
      </w:r>
      <w:r w:rsidR="00081162">
        <w:rPr>
          <w:rFonts w:ascii="Times New Roman" w:hAnsi="Times New Roman"/>
        </w:rPr>
        <w:t>)</w:t>
      </w:r>
      <w:r w:rsidRPr="008302E0">
        <w:rPr>
          <w:rFonts w:ascii="Times New Roman" w:hAnsi="Times New Roman"/>
        </w:rPr>
        <w:t xml:space="preserve"> </w:t>
      </w:r>
      <w:r w:rsidR="00081162">
        <w:rPr>
          <w:rFonts w:ascii="Times New Roman" w:hAnsi="Times New Roman"/>
        </w:rPr>
        <w:t>‘</w:t>
      </w:r>
      <w:r w:rsidRPr="008302E0">
        <w:rPr>
          <w:rFonts w:ascii="Times New Roman" w:hAnsi="Times New Roman"/>
        </w:rPr>
        <w:t>Behavioral economics and public policy 102: beyond nudging</w:t>
      </w:r>
      <w:r w:rsidR="00081162">
        <w:rPr>
          <w:rFonts w:ascii="Times New Roman" w:hAnsi="Times New Roman"/>
        </w:rPr>
        <w:t>’</w:t>
      </w:r>
      <w:r w:rsidRPr="008302E0">
        <w:rPr>
          <w:rFonts w:ascii="Times New Roman" w:hAnsi="Times New Roman"/>
        </w:rPr>
        <w:t xml:space="preserve">, </w:t>
      </w:r>
      <w:r w:rsidRPr="008302E0">
        <w:rPr>
          <w:rFonts w:ascii="Times New Roman" w:hAnsi="Times New Roman"/>
          <w:i/>
          <w:iCs/>
          <w:lang w:val="nl-NL"/>
        </w:rPr>
        <w:t>American Economic Review</w:t>
      </w:r>
      <w:r w:rsidRPr="008302E0">
        <w:rPr>
          <w:rFonts w:ascii="Times New Roman" w:hAnsi="Times New Roman"/>
        </w:rPr>
        <w:t>, 105</w:t>
      </w:r>
      <w:r w:rsidR="003A5376">
        <w:rPr>
          <w:rFonts w:ascii="Times New Roman" w:hAnsi="Times New Roman"/>
        </w:rPr>
        <w:t xml:space="preserve"> (</w:t>
      </w:r>
      <w:r w:rsidRPr="008302E0">
        <w:rPr>
          <w:rFonts w:ascii="Times New Roman" w:hAnsi="Times New Roman"/>
        </w:rPr>
        <w:t>5</w:t>
      </w:r>
      <w:r w:rsidR="003A5376">
        <w:rPr>
          <w:rFonts w:ascii="Times New Roman" w:hAnsi="Times New Roman"/>
        </w:rPr>
        <w:t>):</w:t>
      </w:r>
      <w:r w:rsidRPr="008302E0">
        <w:rPr>
          <w:rFonts w:ascii="Times New Roman" w:hAnsi="Times New Roman"/>
        </w:rPr>
        <w:t xml:space="preserve"> 396-401.</w:t>
      </w:r>
    </w:p>
    <w:p w14:paraId="4C6756D9" w14:textId="3C83B2E6" w:rsidR="0040146F" w:rsidRPr="008302E0" w:rsidRDefault="0040146F" w:rsidP="0040146F">
      <w:pPr>
        <w:pStyle w:val="Body"/>
        <w:spacing w:line="480" w:lineRule="auto"/>
        <w:rPr>
          <w:rFonts w:ascii="Times New Roman" w:eastAsia="Times New Roman" w:hAnsi="Times New Roman" w:cs="Times New Roman"/>
        </w:rPr>
      </w:pPr>
      <w:r w:rsidRPr="0040146F">
        <w:rPr>
          <w:rFonts w:ascii="Times New Roman" w:eastAsia="Times New Roman" w:hAnsi="Times New Roman" w:cs="Times New Roman"/>
        </w:rPr>
        <w:t>Blattman, C</w:t>
      </w:r>
      <w:r w:rsidR="00081162">
        <w:rPr>
          <w:rFonts w:ascii="Times New Roman" w:eastAsia="Times New Roman" w:hAnsi="Times New Roman" w:cs="Times New Roman"/>
        </w:rPr>
        <w:t>.</w:t>
      </w:r>
      <w:r w:rsidRPr="0040146F">
        <w:rPr>
          <w:rFonts w:ascii="Times New Roman" w:eastAsia="Times New Roman" w:hAnsi="Times New Roman" w:cs="Times New Roman"/>
        </w:rPr>
        <w:t>, Jamison</w:t>
      </w:r>
      <w:r w:rsidR="00004D45">
        <w:rPr>
          <w:rFonts w:ascii="Times New Roman" w:eastAsia="Times New Roman" w:hAnsi="Times New Roman" w:cs="Times New Roman"/>
        </w:rPr>
        <w:t>, J</w:t>
      </w:r>
      <w:r w:rsidR="00081162">
        <w:rPr>
          <w:rFonts w:ascii="Times New Roman" w:eastAsia="Times New Roman" w:hAnsi="Times New Roman" w:cs="Times New Roman"/>
        </w:rPr>
        <w:t xml:space="preserve">. </w:t>
      </w:r>
      <w:r w:rsidR="00004D45">
        <w:rPr>
          <w:rFonts w:ascii="Times New Roman" w:eastAsia="Times New Roman" w:hAnsi="Times New Roman" w:cs="Times New Roman"/>
        </w:rPr>
        <w:t>C</w:t>
      </w:r>
      <w:r w:rsidR="00081162">
        <w:rPr>
          <w:rFonts w:ascii="Times New Roman" w:eastAsia="Times New Roman" w:hAnsi="Times New Roman" w:cs="Times New Roman"/>
        </w:rPr>
        <w:t>.</w:t>
      </w:r>
      <w:r w:rsidR="00004D45">
        <w:rPr>
          <w:rFonts w:ascii="Times New Roman" w:eastAsia="Times New Roman" w:hAnsi="Times New Roman" w:cs="Times New Roman"/>
        </w:rPr>
        <w:t xml:space="preserve">, </w:t>
      </w:r>
      <w:r w:rsidR="00081162">
        <w:rPr>
          <w:rFonts w:ascii="Times New Roman" w:eastAsia="Times New Roman" w:hAnsi="Times New Roman" w:cs="Times New Roman"/>
        </w:rPr>
        <w:t xml:space="preserve">and </w:t>
      </w:r>
      <w:r w:rsidRPr="0040146F">
        <w:rPr>
          <w:rFonts w:ascii="Times New Roman" w:eastAsia="Times New Roman" w:hAnsi="Times New Roman" w:cs="Times New Roman"/>
        </w:rPr>
        <w:t>Sheridan</w:t>
      </w:r>
      <w:r w:rsidR="00004D45">
        <w:rPr>
          <w:rFonts w:ascii="Times New Roman" w:eastAsia="Times New Roman" w:hAnsi="Times New Roman" w:cs="Times New Roman"/>
        </w:rPr>
        <w:t>, M</w:t>
      </w:r>
      <w:r w:rsidR="00081162">
        <w:rPr>
          <w:rFonts w:ascii="Times New Roman" w:eastAsia="Times New Roman" w:hAnsi="Times New Roman" w:cs="Times New Roman"/>
        </w:rPr>
        <w:t>.</w:t>
      </w:r>
      <w:r w:rsidRPr="0040146F">
        <w:rPr>
          <w:rFonts w:ascii="Times New Roman" w:eastAsia="Times New Roman" w:hAnsi="Times New Roman" w:cs="Times New Roman"/>
        </w:rPr>
        <w:t xml:space="preserve"> </w:t>
      </w:r>
      <w:r w:rsidR="00081162">
        <w:rPr>
          <w:rFonts w:ascii="Times New Roman" w:eastAsia="Times New Roman" w:hAnsi="Times New Roman" w:cs="Times New Roman"/>
        </w:rPr>
        <w:t>(</w:t>
      </w:r>
      <w:r w:rsidRPr="0040146F">
        <w:rPr>
          <w:rFonts w:ascii="Times New Roman" w:eastAsia="Times New Roman" w:hAnsi="Times New Roman" w:cs="Times New Roman"/>
        </w:rPr>
        <w:t>2017</w:t>
      </w:r>
      <w:r w:rsidR="00081162">
        <w:rPr>
          <w:rFonts w:ascii="Times New Roman" w:eastAsia="Times New Roman" w:hAnsi="Times New Roman" w:cs="Times New Roman"/>
        </w:rPr>
        <w:t>)</w:t>
      </w:r>
      <w:r w:rsidR="00004D45">
        <w:rPr>
          <w:rFonts w:ascii="Times New Roman" w:eastAsia="Times New Roman" w:hAnsi="Times New Roman" w:cs="Times New Roman"/>
        </w:rPr>
        <w:t xml:space="preserve"> </w:t>
      </w:r>
      <w:r w:rsidR="00081162">
        <w:rPr>
          <w:rFonts w:ascii="Times New Roman" w:eastAsia="Times New Roman" w:hAnsi="Times New Roman" w:cs="Times New Roman"/>
        </w:rPr>
        <w:t>‘</w:t>
      </w:r>
      <w:r w:rsidRPr="0040146F">
        <w:rPr>
          <w:rFonts w:ascii="Times New Roman" w:eastAsia="Times New Roman" w:hAnsi="Times New Roman" w:cs="Times New Roman"/>
        </w:rPr>
        <w:t xml:space="preserve">Reducing crime and violence: </w:t>
      </w:r>
      <w:r w:rsidR="00D91D68">
        <w:rPr>
          <w:rFonts w:ascii="Times New Roman" w:eastAsia="Times New Roman" w:hAnsi="Times New Roman" w:cs="Times New Roman"/>
        </w:rPr>
        <w:t>e</w:t>
      </w:r>
      <w:r w:rsidRPr="0040146F">
        <w:rPr>
          <w:rFonts w:ascii="Times New Roman" w:eastAsia="Times New Roman" w:hAnsi="Times New Roman" w:cs="Times New Roman"/>
        </w:rPr>
        <w:t>xperimental evidence on cognitive</w:t>
      </w:r>
      <w:r>
        <w:rPr>
          <w:rFonts w:ascii="Times New Roman" w:eastAsia="Times New Roman" w:hAnsi="Times New Roman" w:cs="Times New Roman"/>
        </w:rPr>
        <w:t xml:space="preserve"> </w:t>
      </w:r>
      <w:r w:rsidRPr="0040146F">
        <w:rPr>
          <w:rFonts w:ascii="Times New Roman" w:eastAsia="Times New Roman" w:hAnsi="Times New Roman" w:cs="Times New Roman"/>
        </w:rPr>
        <w:t>behavioral therapy in Liberia</w:t>
      </w:r>
      <w:r w:rsidR="00081162">
        <w:rPr>
          <w:rFonts w:ascii="Times New Roman" w:eastAsia="Times New Roman" w:hAnsi="Times New Roman" w:cs="Times New Roman"/>
        </w:rPr>
        <w:t>’</w:t>
      </w:r>
      <w:r w:rsidRPr="0040146F">
        <w:rPr>
          <w:rFonts w:ascii="Times New Roman" w:eastAsia="Times New Roman" w:hAnsi="Times New Roman" w:cs="Times New Roman"/>
        </w:rPr>
        <w:t xml:space="preserve">, </w:t>
      </w:r>
      <w:r w:rsidRPr="0040146F">
        <w:rPr>
          <w:rFonts w:ascii="Times New Roman" w:eastAsia="Times New Roman" w:hAnsi="Times New Roman" w:cs="Times New Roman"/>
          <w:i/>
        </w:rPr>
        <w:t>American Economic Review</w:t>
      </w:r>
      <w:r>
        <w:rPr>
          <w:rFonts w:ascii="Times New Roman" w:eastAsia="Times New Roman" w:hAnsi="Times New Roman" w:cs="Times New Roman"/>
        </w:rPr>
        <w:t>, 107</w:t>
      </w:r>
      <w:r w:rsidR="003A5376">
        <w:rPr>
          <w:rFonts w:ascii="Times New Roman" w:eastAsia="Times New Roman" w:hAnsi="Times New Roman" w:cs="Times New Roman"/>
        </w:rPr>
        <w:t xml:space="preserve"> (</w:t>
      </w:r>
      <w:r>
        <w:rPr>
          <w:rFonts w:ascii="Times New Roman" w:eastAsia="Times New Roman" w:hAnsi="Times New Roman" w:cs="Times New Roman"/>
        </w:rPr>
        <w:t>4</w:t>
      </w:r>
      <w:r w:rsidR="003A5376">
        <w:rPr>
          <w:rFonts w:ascii="Times New Roman" w:eastAsia="Times New Roman" w:hAnsi="Times New Roman" w:cs="Times New Roman"/>
        </w:rPr>
        <w:t>):</w:t>
      </w:r>
      <w:r>
        <w:rPr>
          <w:rFonts w:ascii="Times New Roman" w:eastAsia="Times New Roman" w:hAnsi="Times New Roman" w:cs="Times New Roman"/>
        </w:rPr>
        <w:t xml:space="preserve"> </w:t>
      </w:r>
      <w:r w:rsidRPr="0040146F">
        <w:rPr>
          <w:rFonts w:ascii="Times New Roman" w:eastAsia="Times New Roman" w:hAnsi="Times New Roman" w:cs="Times New Roman"/>
        </w:rPr>
        <w:t>1165–1206.</w:t>
      </w:r>
    </w:p>
    <w:p w14:paraId="41FCC2C3" w14:textId="1F08ED81"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Burd, H</w:t>
      </w:r>
      <w:r w:rsidR="00452C88">
        <w:rPr>
          <w:rFonts w:ascii="Times New Roman" w:hAnsi="Times New Roman"/>
        </w:rPr>
        <w:t>.</w:t>
      </w:r>
      <w:r w:rsidRPr="008302E0">
        <w:rPr>
          <w:rFonts w:ascii="Times New Roman" w:hAnsi="Times New Roman"/>
        </w:rPr>
        <w:t xml:space="preserve"> </w:t>
      </w:r>
      <w:r w:rsidR="00452C88">
        <w:rPr>
          <w:rFonts w:ascii="Times New Roman" w:hAnsi="Times New Roman"/>
        </w:rPr>
        <w:t>(2016)</w:t>
      </w:r>
      <w:r w:rsidRPr="008302E0">
        <w:rPr>
          <w:rFonts w:ascii="Times New Roman" w:hAnsi="Times New Roman"/>
        </w:rPr>
        <w:t xml:space="preserve"> </w:t>
      </w:r>
      <w:r w:rsidR="00452C88">
        <w:rPr>
          <w:rFonts w:ascii="Times New Roman" w:hAnsi="Times New Roman"/>
        </w:rPr>
        <w:t>‘</w:t>
      </w:r>
      <w:r w:rsidRPr="008302E0">
        <w:rPr>
          <w:rFonts w:ascii="Times New Roman" w:hAnsi="Times New Roman"/>
        </w:rPr>
        <w:t>Five factors for supporting people to take a more active role in health and wellbeing</w:t>
      </w:r>
      <w:r w:rsidR="00452C88">
        <w:rPr>
          <w:rFonts w:ascii="Times New Roman" w:hAnsi="Times New Roman"/>
        </w:rPr>
        <w:t>’</w:t>
      </w:r>
      <w:r w:rsidRPr="008302E0">
        <w:rPr>
          <w:rFonts w:ascii="Times New Roman" w:hAnsi="Times New Roman"/>
        </w:rPr>
        <w:t xml:space="preserve">, Behavioural Insights Team blog, </w:t>
      </w:r>
      <w:hyperlink r:id="rId11" w:history="1">
        <w:r w:rsidRPr="008302E0">
          <w:rPr>
            <w:rStyle w:val="Hyperlink0"/>
            <w:rFonts w:eastAsia="Calibri"/>
          </w:rPr>
          <w:t>http://www.behaviouralinsights.co.uk/health/five-factors-for-supporting-people-to-take-a-more-active-role-in-health-and-wellbeing/</w:t>
        </w:r>
      </w:hyperlink>
    </w:p>
    <w:p w14:paraId="18C8868A" w14:textId="70F9B6B5" w:rsidR="001D1582" w:rsidRDefault="00447298">
      <w:pPr>
        <w:pStyle w:val="Body"/>
        <w:spacing w:line="480" w:lineRule="auto"/>
        <w:rPr>
          <w:rFonts w:ascii="Times New Roman" w:hAnsi="Times New Roman"/>
        </w:rPr>
      </w:pPr>
      <w:r w:rsidRPr="008302E0">
        <w:rPr>
          <w:rFonts w:ascii="Times New Roman" w:hAnsi="Times New Roman"/>
        </w:rPr>
        <w:t>Chetty,</w:t>
      </w:r>
      <w:r w:rsidR="00EC260D">
        <w:rPr>
          <w:rFonts w:ascii="Times New Roman" w:hAnsi="Times New Roman"/>
        </w:rPr>
        <w:t xml:space="preserve"> </w:t>
      </w:r>
      <w:r w:rsidRPr="008302E0">
        <w:rPr>
          <w:rFonts w:ascii="Times New Roman" w:hAnsi="Times New Roman"/>
        </w:rPr>
        <w:t>R</w:t>
      </w:r>
      <w:r w:rsidR="00452C88">
        <w:rPr>
          <w:rFonts w:ascii="Times New Roman" w:hAnsi="Times New Roman"/>
        </w:rPr>
        <w:t>.</w:t>
      </w:r>
      <w:r w:rsidR="00EF6BBA">
        <w:rPr>
          <w:rFonts w:ascii="Times New Roman" w:hAnsi="Times New Roman"/>
        </w:rPr>
        <w:t>, Looney,</w:t>
      </w:r>
      <w:r w:rsidR="00EC260D">
        <w:rPr>
          <w:rFonts w:ascii="Times New Roman" w:hAnsi="Times New Roman"/>
        </w:rPr>
        <w:t xml:space="preserve"> </w:t>
      </w:r>
      <w:r w:rsidR="00004D45">
        <w:rPr>
          <w:rFonts w:ascii="Times New Roman" w:hAnsi="Times New Roman"/>
        </w:rPr>
        <w:t>A</w:t>
      </w:r>
      <w:r w:rsidR="00452C88">
        <w:rPr>
          <w:rFonts w:ascii="Times New Roman" w:hAnsi="Times New Roman"/>
        </w:rPr>
        <w:t>.</w:t>
      </w:r>
      <w:r w:rsidR="007A45EF">
        <w:rPr>
          <w:rFonts w:ascii="Times New Roman" w:hAnsi="Times New Roman"/>
        </w:rPr>
        <w:t xml:space="preserve">, </w:t>
      </w:r>
      <w:r w:rsidR="00452C88">
        <w:rPr>
          <w:rFonts w:ascii="Times New Roman" w:hAnsi="Times New Roman"/>
        </w:rPr>
        <w:t xml:space="preserve">and </w:t>
      </w:r>
      <w:r w:rsidR="00EF6BBA">
        <w:rPr>
          <w:rFonts w:ascii="Times New Roman" w:hAnsi="Times New Roman"/>
        </w:rPr>
        <w:t>Kroft</w:t>
      </w:r>
      <w:r w:rsidR="00004D45">
        <w:rPr>
          <w:rFonts w:ascii="Times New Roman" w:hAnsi="Times New Roman"/>
        </w:rPr>
        <w:t>,</w:t>
      </w:r>
      <w:r w:rsidR="00EC260D">
        <w:rPr>
          <w:rFonts w:ascii="Times New Roman" w:hAnsi="Times New Roman"/>
        </w:rPr>
        <w:t xml:space="preserve"> </w:t>
      </w:r>
      <w:r w:rsidR="00004D45">
        <w:rPr>
          <w:rFonts w:ascii="Times New Roman" w:hAnsi="Times New Roman"/>
        </w:rPr>
        <w:t>K</w:t>
      </w:r>
      <w:r w:rsidR="00452C88">
        <w:rPr>
          <w:rFonts w:ascii="Times New Roman" w:hAnsi="Times New Roman"/>
        </w:rPr>
        <w:t>.</w:t>
      </w:r>
      <w:r w:rsidRPr="008302E0">
        <w:rPr>
          <w:rFonts w:ascii="Times New Roman" w:hAnsi="Times New Roman"/>
        </w:rPr>
        <w:t xml:space="preserve"> </w:t>
      </w:r>
      <w:r w:rsidR="00452C88">
        <w:rPr>
          <w:rFonts w:ascii="Times New Roman" w:hAnsi="Times New Roman"/>
        </w:rPr>
        <w:t>(</w:t>
      </w:r>
      <w:r w:rsidR="004155AC">
        <w:rPr>
          <w:rFonts w:ascii="Times New Roman" w:hAnsi="Times New Roman"/>
        </w:rPr>
        <w:t>2009</w:t>
      </w:r>
      <w:r w:rsidR="00452C88">
        <w:rPr>
          <w:rFonts w:ascii="Times New Roman" w:hAnsi="Times New Roman"/>
        </w:rPr>
        <w:t>)</w:t>
      </w:r>
      <w:r w:rsidRPr="008302E0">
        <w:rPr>
          <w:rFonts w:ascii="Times New Roman" w:hAnsi="Times New Roman"/>
        </w:rPr>
        <w:t xml:space="preserve"> </w:t>
      </w:r>
      <w:r w:rsidR="00452C88">
        <w:rPr>
          <w:rFonts w:ascii="Times New Roman" w:hAnsi="Times New Roman"/>
        </w:rPr>
        <w:t>‘</w:t>
      </w:r>
      <w:r w:rsidRPr="008302E0">
        <w:rPr>
          <w:rFonts w:ascii="Times New Roman" w:hAnsi="Times New Roman"/>
        </w:rPr>
        <w:t>Salience and taxation: theory and evidence</w:t>
      </w:r>
      <w:r w:rsidR="00452C88">
        <w:rPr>
          <w:rFonts w:ascii="Times New Roman" w:hAnsi="Times New Roman"/>
        </w:rPr>
        <w:t>’</w:t>
      </w:r>
      <w:r w:rsidR="004155AC">
        <w:rPr>
          <w:rFonts w:ascii="Times New Roman" w:hAnsi="Times New Roman"/>
        </w:rPr>
        <w:t>,</w:t>
      </w:r>
      <w:r w:rsidRPr="008302E0">
        <w:rPr>
          <w:rFonts w:ascii="Times New Roman" w:hAnsi="Times New Roman"/>
        </w:rPr>
        <w:t xml:space="preserve"> </w:t>
      </w:r>
      <w:r w:rsidRPr="008302E0">
        <w:rPr>
          <w:rFonts w:ascii="Times New Roman" w:hAnsi="Times New Roman"/>
          <w:i/>
          <w:iCs/>
          <w:lang w:val="nl-NL"/>
        </w:rPr>
        <w:t>American Economic Review</w:t>
      </w:r>
      <w:r w:rsidRPr="008302E0">
        <w:rPr>
          <w:rFonts w:ascii="Times New Roman" w:hAnsi="Times New Roman"/>
        </w:rPr>
        <w:t>, 99</w:t>
      </w:r>
      <w:r w:rsidR="00EF6BBA">
        <w:rPr>
          <w:rFonts w:ascii="Times New Roman" w:hAnsi="Times New Roman"/>
        </w:rPr>
        <w:t xml:space="preserve"> </w:t>
      </w:r>
      <w:r w:rsidR="003A5376">
        <w:rPr>
          <w:rFonts w:ascii="Times New Roman" w:hAnsi="Times New Roman"/>
        </w:rPr>
        <w:t>(</w:t>
      </w:r>
      <w:r w:rsidRPr="008302E0">
        <w:rPr>
          <w:rFonts w:ascii="Times New Roman" w:hAnsi="Times New Roman"/>
        </w:rPr>
        <w:t>4</w:t>
      </w:r>
      <w:r w:rsidR="003A5376">
        <w:rPr>
          <w:rFonts w:ascii="Times New Roman" w:hAnsi="Times New Roman"/>
        </w:rPr>
        <w:t>):</w:t>
      </w:r>
      <w:r w:rsidRPr="008302E0">
        <w:rPr>
          <w:rFonts w:ascii="Times New Roman" w:hAnsi="Times New Roman"/>
        </w:rPr>
        <w:t xml:space="preserve"> 1145-77.</w:t>
      </w:r>
    </w:p>
    <w:p w14:paraId="64AE6293" w14:textId="470BEEE8" w:rsidR="00344848" w:rsidRPr="008302E0" w:rsidRDefault="00344848">
      <w:pPr>
        <w:pStyle w:val="Body"/>
        <w:spacing w:line="480" w:lineRule="auto"/>
        <w:rPr>
          <w:rFonts w:ascii="Times New Roman" w:eastAsia="Times New Roman" w:hAnsi="Times New Roman" w:cs="Times New Roman"/>
        </w:rPr>
      </w:pPr>
      <w:r w:rsidRPr="00344848">
        <w:rPr>
          <w:rFonts w:ascii="Times New Roman" w:eastAsia="Times New Roman" w:hAnsi="Times New Roman" w:cs="Times New Roman"/>
        </w:rPr>
        <w:t>Chetty, R</w:t>
      </w:r>
      <w:r w:rsidR="00452C88">
        <w:rPr>
          <w:rFonts w:ascii="Times New Roman" w:eastAsia="Times New Roman" w:hAnsi="Times New Roman" w:cs="Times New Roman"/>
        </w:rPr>
        <w:t>. (</w:t>
      </w:r>
      <w:r w:rsidRPr="00344848">
        <w:rPr>
          <w:rFonts w:ascii="Times New Roman" w:eastAsia="Times New Roman" w:hAnsi="Times New Roman" w:cs="Times New Roman"/>
        </w:rPr>
        <w:t>2015</w:t>
      </w:r>
      <w:r w:rsidR="00452C88">
        <w:rPr>
          <w:rFonts w:ascii="Times New Roman" w:eastAsia="Times New Roman" w:hAnsi="Times New Roman" w:cs="Times New Roman"/>
        </w:rPr>
        <w:t>)</w:t>
      </w:r>
      <w:r w:rsidRPr="00344848">
        <w:rPr>
          <w:rFonts w:ascii="Times New Roman" w:eastAsia="Times New Roman" w:hAnsi="Times New Roman" w:cs="Times New Roman"/>
        </w:rPr>
        <w:t xml:space="preserve"> </w:t>
      </w:r>
      <w:r w:rsidR="00452C88">
        <w:rPr>
          <w:rFonts w:ascii="Times New Roman" w:eastAsia="Times New Roman" w:hAnsi="Times New Roman" w:cs="Times New Roman"/>
        </w:rPr>
        <w:t>‘</w:t>
      </w:r>
      <w:r w:rsidRPr="00344848">
        <w:rPr>
          <w:rFonts w:ascii="Times New Roman" w:eastAsia="Times New Roman" w:hAnsi="Times New Roman" w:cs="Times New Roman"/>
        </w:rPr>
        <w:t>Behavioral economics and public policy: A pragmatic perspective</w:t>
      </w:r>
      <w:r w:rsidR="00452C88">
        <w:rPr>
          <w:rFonts w:ascii="Times New Roman" w:eastAsia="Times New Roman" w:hAnsi="Times New Roman" w:cs="Times New Roman"/>
        </w:rPr>
        <w:t>’</w:t>
      </w:r>
      <w:r w:rsidR="00004D45">
        <w:rPr>
          <w:rFonts w:ascii="Times New Roman" w:eastAsia="Times New Roman" w:hAnsi="Times New Roman" w:cs="Times New Roman"/>
        </w:rPr>
        <w:t>,</w:t>
      </w:r>
      <w:r w:rsidRPr="00344848">
        <w:rPr>
          <w:rFonts w:ascii="Times New Roman" w:eastAsia="Times New Roman" w:hAnsi="Times New Roman" w:cs="Times New Roman"/>
        </w:rPr>
        <w:t xml:space="preserve"> </w:t>
      </w:r>
      <w:r w:rsidRPr="00004D45">
        <w:rPr>
          <w:rFonts w:ascii="Times New Roman" w:eastAsia="Times New Roman" w:hAnsi="Times New Roman" w:cs="Times New Roman"/>
          <w:i/>
        </w:rPr>
        <w:t>The</w:t>
      </w:r>
      <w:r w:rsidRPr="00344848">
        <w:rPr>
          <w:rFonts w:ascii="Times New Roman" w:eastAsia="Times New Roman" w:hAnsi="Times New Roman" w:cs="Times New Roman"/>
        </w:rPr>
        <w:t xml:space="preserve"> </w:t>
      </w:r>
      <w:r w:rsidRPr="00344848">
        <w:rPr>
          <w:rFonts w:ascii="Times New Roman" w:eastAsia="Times New Roman" w:hAnsi="Times New Roman" w:cs="Times New Roman"/>
          <w:i/>
        </w:rPr>
        <w:t>American Economic Review</w:t>
      </w:r>
      <w:r w:rsidR="003A5376">
        <w:rPr>
          <w:rFonts w:ascii="Times New Roman" w:eastAsia="Times New Roman" w:hAnsi="Times New Roman" w:cs="Times New Roman"/>
        </w:rPr>
        <w:t>, 1055:</w:t>
      </w:r>
      <w:r w:rsidRPr="00344848">
        <w:rPr>
          <w:rFonts w:ascii="Times New Roman" w:eastAsia="Times New Roman" w:hAnsi="Times New Roman" w:cs="Times New Roman"/>
        </w:rPr>
        <w:t xml:space="preserve"> 1-33.</w:t>
      </w:r>
    </w:p>
    <w:p w14:paraId="5FDE0B7C" w14:textId="72BDAE2D"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Dobson, A</w:t>
      </w:r>
      <w:r w:rsidR="00452C88">
        <w:rPr>
          <w:rFonts w:ascii="Times New Roman" w:hAnsi="Times New Roman"/>
        </w:rPr>
        <w:t>.</w:t>
      </w:r>
      <w:r w:rsidRPr="008302E0">
        <w:rPr>
          <w:rFonts w:ascii="Times New Roman" w:hAnsi="Times New Roman"/>
        </w:rPr>
        <w:t xml:space="preserve"> </w:t>
      </w:r>
      <w:r w:rsidR="00452C88">
        <w:rPr>
          <w:rFonts w:ascii="Times New Roman" w:hAnsi="Times New Roman"/>
        </w:rPr>
        <w:t>(2011)</w:t>
      </w:r>
      <w:r w:rsidRPr="008302E0">
        <w:rPr>
          <w:rFonts w:ascii="Times New Roman" w:hAnsi="Times New Roman"/>
        </w:rPr>
        <w:t xml:space="preserve"> </w:t>
      </w:r>
      <w:r w:rsidRPr="008302E0">
        <w:rPr>
          <w:rFonts w:ascii="Times New Roman" w:hAnsi="Times New Roman"/>
          <w:i/>
          <w:iCs/>
        </w:rPr>
        <w:t xml:space="preserve">Sustainability </w:t>
      </w:r>
      <w:r w:rsidR="00D91D68">
        <w:rPr>
          <w:rFonts w:ascii="Times New Roman" w:hAnsi="Times New Roman"/>
          <w:i/>
          <w:iCs/>
        </w:rPr>
        <w:t>c</w:t>
      </w:r>
      <w:r w:rsidRPr="008302E0">
        <w:rPr>
          <w:rFonts w:ascii="Times New Roman" w:hAnsi="Times New Roman"/>
          <w:i/>
          <w:iCs/>
        </w:rPr>
        <w:t>itizenship</w:t>
      </w:r>
      <w:r w:rsidRPr="008302E0">
        <w:rPr>
          <w:rFonts w:ascii="Times New Roman" w:hAnsi="Times New Roman"/>
        </w:rPr>
        <w:t>, Weymouth: Green House.</w:t>
      </w:r>
    </w:p>
    <w:p w14:paraId="0CF83A60" w14:textId="593616BB" w:rsidR="001D1582" w:rsidRDefault="00447298">
      <w:pPr>
        <w:pStyle w:val="Body"/>
        <w:spacing w:line="480" w:lineRule="auto"/>
        <w:rPr>
          <w:rFonts w:ascii="Times New Roman" w:hAnsi="Times New Roman"/>
        </w:rPr>
      </w:pPr>
      <w:r w:rsidRPr="008302E0">
        <w:rPr>
          <w:rFonts w:ascii="Times New Roman" w:hAnsi="Times New Roman"/>
        </w:rPr>
        <w:t>Duckworth, A</w:t>
      </w:r>
      <w:r w:rsidR="00452C88">
        <w:rPr>
          <w:rFonts w:ascii="Times New Roman" w:hAnsi="Times New Roman"/>
        </w:rPr>
        <w:t xml:space="preserve">. </w:t>
      </w:r>
      <w:r w:rsidRPr="008302E0">
        <w:rPr>
          <w:rFonts w:ascii="Times New Roman" w:hAnsi="Times New Roman"/>
        </w:rPr>
        <w:t>L</w:t>
      </w:r>
      <w:r w:rsidR="00452C88">
        <w:rPr>
          <w:rFonts w:ascii="Times New Roman" w:hAnsi="Times New Roman"/>
        </w:rPr>
        <w:t>.</w:t>
      </w:r>
      <w:r w:rsidRPr="008302E0">
        <w:rPr>
          <w:rFonts w:ascii="Times New Roman" w:hAnsi="Times New Roman"/>
        </w:rPr>
        <w:t>, Peterson,</w:t>
      </w:r>
      <w:r w:rsidR="00004D45">
        <w:rPr>
          <w:rFonts w:ascii="Times New Roman" w:hAnsi="Times New Roman"/>
        </w:rPr>
        <w:t xml:space="preserve"> C</w:t>
      </w:r>
      <w:r w:rsidR="00452C88">
        <w:rPr>
          <w:rFonts w:ascii="Times New Roman" w:hAnsi="Times New Roman"/>
        </w:rPr>
        <w:t>.</w:t>
      </w:r>
      <w:r w:rsidR="00004D45">
        <w:rPr>
          <w:rFonts w:ascii="Times New Roman" w:hAnsi="Times New Roman"/>
        </w:rPr>
        <w:t>,</w:t>
      </w:r>
      <w:r w:rsidRPr="008302E0">
        <w:rPr>
          <w:rFonts w:ascii="Times New Roman" w:hAnsi="Times New Roman"/>
        </w:rPr>
        <w:t xml:space="preserve"> Matthews,</w:t>
      </w:r>
      <w:r w:rsidR="00004D45">
        <w:rPr>
          <w:rFonts w:ascii="Times New Roman" w:hAnsi="Times New Roman"/>
        </w:rPr>
        <w:t xml:space="preserve"> M</w:t>
      </w:r>
      <w:r w:rsidR="00452C88">
        <w:rPr>
          <w:rFonts w:ascii="Times New Roman" w:hAnsi="Times New Roman"/>
        </w:rPr>
        <w:t xml:space="preserve">. </w:t>
      </w:r>
      <w:r w:rsidR="00004D45">
        <w:rPr>
          <w:rFonts w:ascii="Times New Roman" w:hAnsi="Times New Roman"/>
        </w:rPr>
        <w:t>D</w:t>
      </w:r>
      <w:r w:rsidR="00452C88">
        <w:rPr>
          <w:rFonts w:ascii="Times New Roman" w:hAnsi="Times New Roman"/>
        </w:rPr>
        <w:t>.</w:t>
      </w:r>
      <w:r w:rsidR="00004D45">
        <w:rPr>
          <w:rFonts w:ascii="Times New Roman" w:hAnsi="Times New Roman"/>
        </w:rPr>
        <w:t xml:space="preserve">, </w:t>
      </w:r>
      <w:r w:rsidR="00452C88">
        <w:rPr>
          <w:rFonts w:ascii="Times New Roman" w:hAnsi="Times New Roman"/>
        </w:rPr>
        <w:t xml:space="preserve">and </w:t>
      </w:r>
      <w:r w:rsidRPr="008302E0">
        <w:rPr>
          <w:rFonts w:ascii="Times New Roman" w:hAnsi="Times New Roman"/>
        </w:rPr>
        <w:t>Kelly</w:t>
      </w:r>
      <w:r w:rsidR="00004D45">
        <w:rPr>
          <w:rFonts w:ascii="Times New Roman" w:hAnsi="Times New Roman"/>
        </w:rPr>
        <w:t>, D</w:t>
      </w:r>
      <w:r w:rsidR="00452C88">
        <w:rPr>
          <w:rFonts w:ascii="Times New Roman" w:hAnsi="Times New Roman"/>
        </w:rPr>
        <w:t xml:space="preserve">. </w:t>
      </w:r>
      <w:r w:rsidR="00004D45">
        <w:rPr>
          <w:rFonts w:ascii="Times New Roman" w:hAnsi="Times New Roman"/>
        </w:rPr>
        <w:t>R</w:t>
      </w:r>
      <w:r w:rsidR="00452C88">
        <w:rPr>
          <w:rFonts w:ascii="Times New Roman" w:hAnsi="Times New Roman"/>
        </w:rPr>
        <w:t>.</w:t>
      </w:r>
      <w:r w:rsidRPr="008302E0">
        <w:rPr>
          <w:rFonts w:ascii="Times New Roman" w:hAnsi="Times New Roman"/>
        </w:rPr>
        <w:t xml:space="preserve"> </w:t>
      </w:r>
      <w:r w:rsidR="00452C88">
        <w:rPr>
          <w:rFonts w:ascii="Times New Roman" w:hAnsi="Times New Roman"/>
        </w:rPr>
        <w:t>(2007)</w:t>
      </w:r>
      <w:r w:rsidR="00004D45">
        <w:rPr>
          <w:rFonts w:ascii="Times New Roman" w:hAnsi="Times New Roman"/>
        </w:rPr>
        <w:t xml:space="preserve"> </w:t>
      </w:r>
      <w:r w:rsidR="00452C88">
        <w:rPr>
          <w:rFonts w:ascii="Times New Roman" w:hAnsi="Times New Roman"/>
        </w:rPr>
        <w:t>‘</w:t>
      </w:r>
      <w:r w:rsidRPr="008302E0">
        <w:rPr>
          <w:rFonts w:ascii="Times New Roman" w:hAnsi="Times New Roman"/>
        </w:rPr>
        <w:t>Grit: perseverance and passion for long-term goals</w:t>
      </w:r>
      <w:r w:rsidR="00452C88">
        <w:rPr>
          <w:rFonts w:ascii="Times New Roman" w:hAnsi="Times New Roman"/>
        </w:rPr>
        <w:t>’</w:t>
      </w:r>
      <w:r w:rsidRPr="008302E0">
        <w:rPr>
          <w:rFonts w:ascii="Times New Roman" w:hAnsi="Times New Roman"/>
        </w:rPr>
        <w:t>, </w:t>
      </w:r>
      <w:r w:rsidRPr="008302E0">
        <w:rPr>
          <w:rFonts w:ascii="Times New Roman" w:hAnsi="Times New Roman"/>
          <w:i/>
          <w:iCs/>
        </w:rPr>
        <w:t>Journal of Personality and Social Psychology</w:t>
      </w:r>
      <w:r w:rsidRPr="008302E0">
        <w:rPr>
          <w:rFonts w:ascii="Times New Roman" w:hAnsi="Times New Roman"/>
        </w:rPr>
        <w:t>, 926</w:t>
      </w:r>
      <w:r w:rsidR="003A5376">
        <w:rPr>
          <w:rFonts w:ascii="Times New Roman" w:hAnsi="Times New Roman"/>
        </w:rPr>
        <w:t>:</w:t>
      </w:r>
      <w:r w:rsidRPr="008302E0">
        <w:rPr>
          <w:rFonts w:ascii="Times New Roman" w:hAnsi="Times New Roman"/>
        </w:rPr>
        <w:t xml:space="preserve"> 1087–110.</w:t>
      </w:r>
    </w:p>
    <w:p w14:paraId="29E42E7F" w14:textId="4BAFB03C"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 xml:space="preserve">European Commission </w:t>
      </w:r>
      <w:r w:rsidR="002F5572">
        <w:rPr>
          <w:rFonts w:ascii="Times New Roman" w:hAnsi="Times New Roman"/>
        </w:rPr>
        <w:t>(2016)</w:t>
      </w:r>
      <w:r w:rsidRPr="008302E0">
        <w:rPr>
          <w:rFonts w:ascii="Times New Roman" w:hAnsi="Times New Roman"/>
        </w:rPr>
        <w:t xml:space="preserve"> </w:t>
      </w:r>
      <w:r w:rsidR="00F619F9" w:rsidRPr="008302E0">
        <w:rPr>
          <w:rFonts w:ascii="Times New Roman" w:hAnsi="Times New Roman"/>
          <w:i/>
          <w:iCs/>
        </w:rPr>
        <w:t>Towards A</w:t>
      </w:r>
      <w:r w:rsidRPr="008302E0">
        <w:rPr>
          <w:rFonts w:ascii="Times New Roman" w:hAnsi="Times New Roman"/>
          <w:i/>
          <w:iCs/>
        </w:rPr>
        <w:t>pplying Nudge Thinking to EU Policies</w:t>
      </w:r>
    </w:p>
    <w:p w14:paraId="31D88BC3" w14:textId="334AA404" w:rsidR="001D1582" w:rsidRPr="008302E0" w:rsidRDefault="00447298">
      <w:pPr>
        <w:pStyle w:val="Body"/>
        <w:spacing w:line="480" w:lineRule="auto"/>
        <w:rPr>
          <w:rFonts w:ascii="Times New Roman" w:hAnsi="Times New Roman"/>
        </w:rPr>
      </w:pPr>
      <w:r w:rsidRPr="008302E0">
        <w:rPr>
          <w:rFonts w:ascii="Times New Roman" w:hAnsi="Times New Roman"/>
        </w:rPr>
        <w:t xml:space="preserve">15 Dec 2016 </w:t>
      </w:r>
      <w:r w:rsidRPr="008302E0">
        <w:rPr>
          <w:rFonts w:ascii="Times New Roman" w:hAnsi="Times New Roman"/>
          <w:i/>
          <w:iCs/>
        </w:rPr>
        <w:t xml:space="preserve">Adopted </w:t>
      </w:r>
      <w:r w:rsidRPr="008302E0">
        <w:rPr>
          <w:rFonts w:ascii="Times New Roman" w:hAnsi="Times New Roman"/>
        </w:rPr>
        <w:t>References: NAT/685 EESC-2016-1333</w:t>
      </w:r>
      <w:r w:rsidR="00321D66">
        <w:rPr>
          <w:rFonts w:ascii="Times New Roman" w:hAnsi="Times New Roman"/>
        </w:rPr>
        <w:t xml:space="preserve">, </w:t>
      </w:r>
      <w:r w:rsidRPr="008302E0">
        <w:rPr>
          <w:rFonts w:ascii="Times New Roman" w:hAnsi="Times New Roman"/>
        </w:rPr>
        <w:t>Own-initiative, Rapporteur: Thierry Libaert Various interests - GR III / France</w:t>
      </w:r>
      <w:r w:rsidR="00F11872">
        <w:rPr>
          <w:rFonts w:ascii="Times New Roman" w:hAnsi="Times New Roman"/>
        </w:rPr>
        <w:t xml:space="preserve"> </w:t>
      </w:r>
      <w:r w:rsidRPr="008302E0">
        <w:rPr>
          <w:rFonts w:ascii="Times New Roman" w:hAnsi="Times New Roman"/>
        </w:rPr>
        <w:t>Plenary Session: 521 -</w:t>
      </w:r>
      <w:r w:rsidRPr="008302E0">
        <w:rPr>
          <w:rFonts w:ascii="Times New Roman" w:hAnsi="Times New Roman"/>
          <w:i/>
          <w:iCs/>
        </w:rPr>
        <w:t>14</w:t>
      </w:r>
      <w:r w:rsidRPr="008302E0">
        <w:rPr>
          <w:rFonts w:ascii="Times New Roman" w:hAnsi="Times New Roman"/>
        </w:rPr>
        <w:t> Dec 2016 - </w:t>
      </w:r>
      <w:r w:rsidRPr="00004D45">
        <w:rPr>
          <w:rFonts w:ascii="Times New Roman" w:hAnsi="Times New Roman"/>
          <w:iCs/>
        </w:rPr>
        <w:t>15</w:t>
      </w:r>
      <w:r w:rsidRPr="008302E0">
        <w:rPr>
          <w:rFonts w:ascii="Times New Roman" w:hAnsi="Times New Roman"/>
        </w:rPr>
        <w:t> Dec 2016.</w:t>
      </w:r>
    </w:p>
    <w:p w14:paraId="616F2444" w14:textId="0DB8321B" w:rsidR="00D57EF9" w:rsidRDefault="00AE2A3E">
      <w:pPr>
        <w:pStyle w:val="Body"/>
        <w:spacing w:line="480" w:lineRule="auto"/>
        <w:rPr>
          <w:rFonts w:ascii="Times New Roman" w:hAnsi="Times New Roman"/>
        </w:rPr>
      </w:pPr>
      <w:r w:rsidRPr="008302E0">
        <w:rPr>
          <w:rFonts w:ascii="Times New Roman" w:hAnsi="Times New Roman"/>
        </w:rPr>
        <w:t>Evans,</w:t>
      </w:r>
      <w:r w:rsidR="00EC260D">
        <w:rPr>
          <w:rFonts w:ascii="Times New Roman" w:hAnsi="Times New Roman"/>
        </w:rPr>
        <w:t xml:space="preserve"> </w:t>
      </w:r>
      <w:r w:rsidRPr="008302E0">
        <w:rPr>
          <w:rFonts w:ascii="Times New Roman" w:hAnsi="Times New Roman"/>
        </w:rPr>
        <w:t>M</w:t>
      </w:r>
      <w:r w:rsidR="002F5572">
        <w:rPr>
          <w:rFonts w:ascii="Times New Roman" w:hAnsi="Times New Roman"/>
        </w:rPr>
        <w:t>.</w:t>
      </w:r>
      <w:r w:rsidR="00004D45">
        <w:rPr>
          <w:rFonts w:ascii="Times New Roman" w:hAnsi="Times New Roman"/>
        </w:rPr>
        <w:t xml:space="preserve">, </w:t>
      </w:r>
      <w:r w:rsidR="002F5572">
        <w:rPr>
          <w:rFonts w:ascii="Times New Roman" w:hAnsi="Times New Roman"/>
        </w:rPr>
        <w:t xml:space="preserve">and </w:t>
      </w:r>
      <w:r w:rsidRPr="008302E0">
        <w:rPr>
          <w:rFonts w:ascii="Times New Roman" w:hAnsi="Times New Roman"/>
        </w:rPr>
        <w:t>Terre</w:t>
      </w:r>
      <w:r w:rsidR="00321D66">
        <w:rPr>
          <w:rFonts w:ascii="Times New Roman" w:hAnsi="Times New Roman"/>
        </w:rPr>
        <w:t>y,</w:t>
      </w:r>
      <w:r w:rsidR="00EC260D">
        <w:rPr>
          <w:rFonts w:ascii="Times New Roman" w:hAnsi="Times New Roman"/>
        </w:rPr>
        <w:t xml:space="preserve"> </w:t>
      </w:r>
      <w:r w:rsidR="00321D66">
        <w:rPr>
          <w:rFonts w:ascii="Times New Roman" w:hAnsi="Times New Roman"/>
        </w:rPr>
        <w:t>N</w:t>
      </w:r>
      <w:r w:rsidR="002F5572">
        <w:rPr>
          <w:rFonts w:ascii="Times New Roman" w:hAnsi="Times New Roman"/>
        </w:rPr>
        <w:t>.</w:t>
      </w:r>
      <w:r w:rsidR="00321D66">
        <w:rPr>
          <w:rFonts w:ascii="Times New Roman" w:hAnsi="Times New Roman"/>
        </w:rPr>
        <w:t xml:space="preserve"> </w:t>
      </w:r>
      <w:r w:rsidR="002F5572">
        <w:rPr>
          <w:rFonts w:ascii="Times New Roman" w:hAnsi="Times New Roman"/>
        </w:rPr>
        <w:t>(</w:t>
      </w:r>
      <w:r w:rsidR="00321D66">
        <w:rPr>
          <w:rFonts w:ascii="Times New Roman" w:hAnsi="Times New Roman"/>
        </w:rPr>
        <w:t>2016</w:t>
      </w:r>
      <w:r w:rsidR="009D6F34">
        <w:rPr>
          <w:rFonts w:ascii="Times New Roman" w:hAnsi="Times New Roman"/>
        </w:rPr>
        <w:t>)</w:t>
      </w:r>
      <w:r w:rsidR="00004D45">
        <w:rPr>
          <w:rFonts w:ascii="Times New Roman" w:hAnsi="Times New Roman"/>
        </w:rPr>
        <w:t xml:space="preserve"> </w:t>
      </w:r>
      <w:r w:rsidR="002F5572">
        <w:rPr>
          <w:rFonts w:ascii="Times New Roman" w:hAnsi="Times New Roman"/>
        </w:rPr>
        <w:t>‘</w:t>
      </w:r>
      <w:r w:rsidRPr="008302E0">
        <w:rPr>
          <w:rFonts w:ascii="Times New Roman" w:hAnsi="Times New Roman"/>
        </w:rPr>
        <w:t>Co</w:t>
      </w:r>
      <w:r w:rsidR="00F11872">
        <w:rPr>
          <w:rFonts w:ascii="Times New Roman" w:hAnsi="Times New Roman"/>
        </w:rPr>
        <w:t>-design with citizens and s</w:t>
      </w:r>
      <w:r w:rsidRPr="008302E0">
        <w:rPr>
          <w:rFonts w:ascii="Times New Roman" w:hAnsi="Times New Roman"/>
        </w:rPr>
        <w:t>takeholders</w:t>
      </w:r>
      <w:r w:rsidR="002F5572">
        <w:rPr>
          <w:rFonts w:ascii="Times New Roman" w:hAnsi="Times New Roman"/>
        </w:rPr>
        <w:t>’</w:t>
      </w:r>
      <w:r w:rsidR="00F11872">
        <w:rPr>
          <w:rFonts w:ascii="Times New Roman" w:hAnsi="Times New Roman"/>
        </w:rPr>
        <w:t>,</w:t>
      </w:r>
      <w:r w:rsidRPr="008302E0">
        <w:rPr>
          <w:rFonts w:ascii="Times New Roman" w:hAnsi="Times New Roman"/>
        </w:rPr>
        <w:t xml:space="preserve"> </w:t>
      </w:r>
      <w:r w:rsidR="004A3592" w:rsidRPr="008302E0">
        <w:rPr>
          <w:rFonts w:ascii="Times New Roman" w:hAnsi="Times New Roman"/>
        </w:rPr>
        <w:t xml:space="preserve">in </w:t>
      </w:r>
      <w:r w:rsidR="002F5572">
        <w:rPr>
          <w:rFonts w:ascii="Times New Roman" w:hAnsi="Times New Roman"/>
        </w:rPr>
        <w:t xml:space="preserve">G. </w:t>
      </w:r>
      <w:r w:rsidR="004A3592" w:rsidRPr="008302E0">
        <w:rPr>
          <w:rFonts w:ascii="Times New Roman" w:hAnsi="Times New Roman"/>
        </w:rPr>
        <w:t>Stoker</w:t>
      </w:r>
      <w:r w:rsidR="002F5572">
        <w:rPr>
          <w:rFonts w:ascii="Times New Roman" w:hAnsi="Times New Roman"/>
        </w:rPr>
        <w:t xml:space="preserve"> and M.</w:t>
      </w:r>
      <w:r w:rsidR="007A45EF">
        <w:rPr>
          <w:rFonts w:ascii="Times New Roman" w:hAnsi="Times New Roman"/>
        </w:rPr>
        <w:t xml:space="preserve"> </w:t>
      </w:r>
      <w:r w:rsidR="004A3592" w:rsidRPr="008302E0">
        <w:rPr>
          <w:rFonts w:ascii="Times New Roman" w:hAnsi="Times New Roman"/>
        </w:rPr>
        <w:t xml:space="preserve">Evans </w:t>
      </w:r>
      <w:r w:rsidR="00004D45">
        <w:rPr>
          <w:rFonts w:ascii="Times New Roman" w:hAnsi="Times New Roman"/>
        </w:rPr>
        <w:t>(</w:t>
      </w:r>
      <w:r w:rsidR="004A3592" w:rsidRPr="008302E0">
        <w:rPr>
          <w:rFonts w:ascii="Times New Roman" w:hAnsi="Times New Roman"/>
        </w:rPr>
        <w:t>eds</w:t>
      </w:r>
      <w:r w:rsidR="00004D45">
        <w:rPr>
          <w:rFonts w:ascii="Times New Roman" w:hAnsi="Times New Roman"/>
        </w:rPr>
        <w:t>)</w:t>
      </w:r>
      <w:r w:rsidR="005253AA">
        <w:rPr>
          <w:rFonts w:ascii="Times New Roman" w:hAnsi="Times New Roman"/>
        </w:rPr>
        <w:t>,</w:t>
      </w:r>
      <w:r w:rsidR="004A3592" w:rsidRPr="008302E0">
        <w:rPr>
          <w:rFonts w:ascii="Times New Roman" w:hAnsi="Times New Roman"/>
        </w:rPr>
        <w:t xml:space="preserve"> </w:t>
      </w:r>
      <w:r w:rsidR="00F619F9" w:rsidRPr="008302E0">
        <w:rPr>
          <w:rFonts w:ascii="Times New Roman" w:hAnsi="Times New Roman"/>
          <w:i/>
        </w:rPr>
        <w:t xml:space="preserve">Evidence-based </w:t>
      </w:r>
      <w:r w:rsidR="00D91D68">
        <w:rPr>
          <w:rFonts w:ascii="Times New Roman" w:hAnsi="Times New Roman"/>
          <w:i/>
        </w:rPr>
        <w:t>p</w:t>
      </w:r>
      <w:r w:rsidR="004A3592" w:rsidRPr="008302E0">
        <w:rPr>
          <w:rFonts w:ascii="Times New Roman" w:hAnsi="Times New Roman"/>
          <w:i/>
        </w:rPr>
        <w:t xml:space="preserve">olicymaking in the </w:t>
      </w:r>
      <w:r w:rsidR="00D91D68">
        <w:rPr>
          <w:rFonts w:ascii="Times New Roman" w:hAnsi="Times New Roman"/>
          <w:i/>
        </w:rPr>
        <w:t>s</w:t>
      </w:r>
      <w:r w:rsidR="004A3592" w:rsidRPr="008302E0">
        <w:rPr>
          <w:rFonts w:ascii="Times New Roman" w:hAnsi="Times New Roman"/>
          <w:i/>
        </w:rPr>
        <w:t xml:space="preserve">ocial </w:t>
      </w:r>
      <w:r w:rsidR="00D91D68">
        <w:rPr>
          <w:rFonts w:ascii="Times New Roman" w:hAnsi="Times New Roman"/>
          <w:i/>
        </w:rPr>
        <w:t>s</w:t>
      </w:r>
      <w:r w:rsidR="004A3592" w:rsidRPr="008302E0">
        <w:rPr>
          <w:rFonts w:ascii="Times New Roman" w:hAnsi="Times New Roman"/>
          <w:i/>
        </w:rPr>
        <w:t>ciences</w:t>
      </w:r>
      <w:r w:rsidR="007A45EF">
        <w:rPr>
          <w:rFonts w:ascii="Times New Roman" w:hAnsi="Times New Roman"/>
        </w:rPr>
        <w:t>,</w:t>
      </w:r>
      <w:r w:rsidR="004A3592" w:rsidRPr="008302E0">
        <w:rPr>
          <w:rFonts w:ascii="Times New Roman" w:hAnsi="Times New Roman"/>
        </w:rPr>
        <w:t xml:space="preserve"> Bristol:</w:t>
      </w:r>
      <w:r w:rsidR="00F619F9" w:rsidRPr="008302E0">
        <w:rPr>
          <w:rFonts w:ascii="Times New Roman" w:hAnsi="Times New Roman"/>
        </w:rPr>
        <w:t xml:space="preserve"> </w:t>
      </w:r>
      <w:r w:rsidR="004A3592" w:rsidRPr="008302E0">
        <w:rPr>
          <w:rFonts w:ascii="Times New Roman" w:hAnsi="Times New Roman"/>
        </w:rPr>
        <w:t>Policy Press</w:t>
      </w:r>
      <w:r w:rsidR="00144171">
        <w:rPr>
          <w:rFonts w:ascii="Times New Roman" w:hAnsi="Times New Roman"/>
        </w:rPr>
        <w:t>, pp. xx</w:t>
      </w:r>
    </w:p>
    <w:p w14:paraId="39448789" w14:textId="6D287225" w:rsidR="00AE2A3E" w:rsidRPr="008302E0" w:rsidRDefault="00D57EF9">
      <w:pPr>
        <w:pStyle w:val="Body"/>
        <w:spacing w:line="480" w:lineRule="auto"/>
        <w:rPr>
          <w:rFonts w:ascii="Times New Roman" w:eastAsia="Times New Roman" w:hAnsi="Times New Roman" w:cs="Times New Roman"/>
        </w:rPr>
      </w:pPr>
      <w:r>
        <w:rPr>
          <w:rFonts w:ascii="Times New Roman" w:hAnsi="Times New Roman"/>
        </w:rPr>
        <w:t>Feitsma,</w:t>
      </w:r>
      <w:r w:rsidR="0009724E">
        <w:rPr>
          <w:rFonts w:ascii="Times New Roman" w:hAnsi="Times New Roman"/>
        </w:rPr>
        <w:t xml:space="preserve"> </w:t>
      </w:r>
      <w:r>
        <w:rPr>
          <w:rFonts w:ascii="Times New Roman" w:hAnsi="Times New Roman"/>
        </w:rPr>
        <w:t>J</w:t>
      </w:r>
      <w:r w:rsidR="00144171">
        <w:rPr>
          <w:rFonts w:ascii="Times New Roman" w:hAnsi="Times New Roman"/>
        </w:rPr>
        <w:t>.</w:t>
      </w:r>
      <w:r>
        <w:rPr>
          <w:rFonts w:ascii="Times New Roman" w:hAnsi="Times New Roman"/>
        </w:rPr>
        <w:t xml:space="preserve"> </w:t>
      </w:r>
      <w:r w:rsidR="00144171">
        <w:rPr>
          <w:rFonts w:ascii="Times New Roman" w:hAnsi="Times New Roman"/>
        </w:rPr>
        <w:t>(2018),</w:t>
      </w:r>
      <w:r w:rsidRPr="00D57EF9">
        <w:rPr>
          <w:rFonts w:ascii="Times New Roman" w:hAnsi="Times New Roman"/>
        </w:rPr>
        <w:t xml:space="preserve"> </w:t>
      </w:r>
      <w:r w:rsidR="00144171">
        <w:rPr>
          <w:rFonts w:ascii="Times New Roman" w:hAnsi="Times New Roman"/>
        </w:rPr>
        <w:t>‘</w:t>
      </w:r>
      <w:r w:rsidRPr="00D57EF9">
        <w:rPr>
          <w:rFonts w:ascii="Times New Roman" w:hAnsi="Times New Roman"/>
        </w:rPr>
        <w:t>Brokering behaviour change - The work of behavioural</w:t>
      </w:r>
      <w:r>
        <w:rPr>
          <w:rFonts w:ascii="Times New Roman" w:hAnsi="Times New Roman"/>
        </w:rPr>
        <w:t xml:space="preserve"> insights experts in government</w:t>
      </w:r>
      <w:r w:rsidR="00144171">
        <w:rPr>
          <w:rFonts w:ascii="Times New Roman" w:hAnsi="Times New Roman"/>
        </w:rPr>
        <w:t>’</w:t>
      </w:r>
      <w:r>
        <w:rPr>
          <w:rFonts w:ascii="Times New Roman" w:hAnsi="Times New Roman"/>
        </w:rPr>
        <w:t>,</w:t>
      </w:r>
      <w:r w:rsidRPr="00D57EF9">
        <w:rPr>
          <w:rFonts w:ascii="Times New Roman" w:hAnsi="Times New Roman"/>
        </w:rPr>
        <w:t xml:space="preserve"> </w:t>
      </w:r>
      <w:r w:rsidRPr="00D57EF9">
        <w:rPr>
          <w:rFonts w:ascii="Times New Roman" w:hAnsi="Times New Roman"/>
          <w:i/>
        </w:rPr>
        <w:t>Policy and Politics</w:t>
      </w:r>
      <w:r w:rsidR="00321D66">
        <w:rPr>
          <w:rFonts w:ascii="Times New Roman" w:hAnsi="Times New Roman"/>
        </w:rPr>
        <w:t>,</w:t>
      </w:r>
      <w:r w:rsidR="004A3592" w:rsidRPr="008302E0">
        <w:rPr>
          <w:rFonts w:ascii="Times New Roman" w:hAnsi="Times New Roman"/>
        </w:rPr>
        <w:t xml:space="preserve"> </w:t>
      </w:r>
      <w:r w:rsidR="00EF6BBA">
        <w:rPr>
          <w:rFonts w:ascii="Times New Roman" w:hAnsi="Times New Roman"/>
        </w:rPr>
        <w:t>Advance V</w:t>
      </w:r>
      <w:r>
        <w:rPr>
          <w:rFonts w:ascii="Times New Roman" w:hAnsi="Times New Roman"/>
        </w:rPr>
        <w:t>iew.</w:t>
      </w:r>
    </w:p>
    <w:p w14:paraId="3E2F2BD2" w14:textId="0AEA213E" w:rsidR="00280234" w:rsidRDefault="004B636B">
      <w:pPr>
        <w:pStyle w:val="Body"/>
        <w:spacing w:line="480" w:lineRule="auto"/>
        <w:rPr>
          <w:rFonts w:ascii="Times New Roman" w:hAnsi="Times New Roman"/>
        </w:rPr>
      </w:pPr>
      <w:r>
        <w:rPr>
          <w:rFonts w:ascii="Times New Roman" w:hAnsi="Times New Roman"/>
        </w:rPr>
        <w:t>Gigerenzer,</w:t>
      </w:r>
      <w:r w:rsidR="0009724E">
        <w:rPr>
          <w:rFonts w:ascii="Times New Roman" w:hAnsi="Times New Roman"/>
        </w:rPr>
        <w:t xml:space="preserve"> </w:t>
      </w:r>
      <w:r>
        <w:rPr>
          <w:rFonts w:ascii="Times New Roman" w:hAnsi="Times New Roman"/>
        </w:rPr>
        <w:t>G</w:t>
      </w:r>
      <w:r w:rsidR="00237AD2">
        <w:rPr>
          <w:rFonts w:ascii="Times New Roman" w:hAnsi="Times New Roman"/>
        </w:rPr>
        <w:t>.</w:t>
      </w:r>
      <w:r w:rsidR="00280234" w:rsidRPr="00280234">
        <w:rPr>
          <w:rFonts w:ascii="Times New Roman" w:hAnsi="Times New Roman"/>
        </w:rPr>
        <w:t xml:space="preserve"> </w:t>
      </w:r>
      <w:r w:rsidR="00237AD2">
        <w:rPr>
          <w:rFonts w:ascii="Times New Roman" w:hAnsi="Times New Roman"/>
        </w:rPr>
        <w:t>(</w:t>
      </w:r>
      <w:r w:rsidR="00280234" w:rsidRPr="00280234">
        <w:rPr>
          <w:rFonts w:ascii="Times New Roman" w:hAnsi="Times New Roman"/>
        </w:rPr>
        <w:t>2007</w:t>
      </w:r>
      <w:r w:rsidR="00237AD2">
        <w:rPr>
          <w:rFonts w:ascii="Times New Roman" w:hAnsi="Times New Roman"/>
        </w:rPr>
        <w:t>)</w:t>
      </w:r>
      <w:r w:rsidR="00280234" w:rsidRPr="00280234">
        <w:rPr>
          <w:rFonts w:ascii="Times New Roman" w:hAnsi="Times New Roman"/>
        </w:rPr>
        <w:t xml:space="preserve"> </w:t>
      </w:r>
      <w:r w:rsidR="00280234" w:rsidRPr="0040146F">
        <w:rPr>
          <w:rFonts w:ascii="Times New Roman" w:hAnsi="Times New Roman"/>
          <w:i/>
        </w:rPr>
        <w:t xml:space="preserve">Gut </w:t>
      </w:r>
      <w:r w:rsidR="00D91D68">
        <w:rPr>
          <w:rFonts w:ascii="Times New Roman" w:hAnsi="Times New Roman"/>
          <w:i/>
        </w:rPr>
        <w:t>f</w:t>
      </w:r>
      <w:r w:rsidR="00280234" w:rsidRPr="0040146F">
        <w:rPr>
          <w:rFonts w:ascii="Times New Roman" w:hAnsi="Times New Roman"/>
          <w:i/>
        </w:rPr>
        <w:t>ee</w:t>
      </w:r>
      <w:r w:rsidR="0040146F">
        <w:rPr>
          <w:rFonts w:ascii="Times New Roman" w:hAnsi="Times New Roman"/>
          <w:i/>
        </w:rPr>
        <w:t xml:space="preserve">lings: The </w:t>
      </w:r>
      <w:r w:rsidR="00D91D68">
        <w:rPr>
          <w:rFonts w:ascii="Times New Roman" w:hAnsi="Times New Roman"/>
          <w:i/>
        </w:rPr>
        <w:t>i</w:t>
      </w:r>
      <w:r w:rsidR="0040146F">
        <w:rPr>
          <w:rFonts w:ascii="Times New Roman" w:hAnsi="Times New Roman"/>
          <w:i/>
        </w:rPr>
        <w:t xml:space="preserve">ntelligence of the </w:t>
      </w:r>
      <w:r w:rsidR="00D91D68">
        <w:rPr>
          <w:rFonts w:ascii="Times New Roman" w:hAnsi="Times New Roman"/>
          <w:i/>
        </w:rPr>
        <w:t>u</w:t>
      </w:r>
      <w:r w:rsidR="00280234" w:rsidRPr="0040146F">
        <w:rPr>
          <w:rFonts w:ascii="Times New Roman" w:hAnsi="Times New Roman"/>
          <w:i/>
        </w:rPr>
        <w:t>nconscious</w:t>
      </w:r>
      <w:r w:rsidR="00524016">
        <w:rPr>
          <w:rFonts w:ascii="Times New Roman" w:hAnsi="Times New Roman"/>
        </w:rPr>
        <w:t>,</w:t>
      </w:r>
      <w:r w:rsidR="00280234" w:rsidRPr="00280234">
        <w:rPr>
          <w:rFonts w:ascii="Times New Roman" w:hAnsi="Times New Roman"/>
        </w:rPr>
        <w:t xml:space="preserve"> New York: Viking Press.</w:t>
      </w:r>
    </w:p>
    <w:p w14:paraId="53AE259E" w14:textId="27416215" w:rsidR="006961A4" w:rsidRDefault="006961A4">
      <w:pPr>
        <w:pStyle w:val="Body"/>
        <w:spacing w:line="480" w:lineRule="auto"/>
        <w:rPr>
          <w:rFonts w:ascii="Times New Roman" w:hAnsi="Times New Roman"/>
        </w:rPr>
      </w:pPr>
      <w:r w:rsidRPr="006961A4">
        <w:rPr>
          <w:rFonts w:ascii="Times New Roman" w:hAnsi="Times New Roman"/>
        </w:rPr>
        <w:t>Gigerenzer,</w:t>
      </w:r>
      <w:r w:rsidR="0009724E">
        <w:rPr>
          <w:rFonts w:ascii="Times New Roman" w:hAnsi="Times New Roman"/>
        </w:rPr>
        <w:t xml:space="preserve"> </w:t>
      </w:r>
      <w:r w:rsidRPr="006961A4">
        <w:rPr>
          <w:rFonts w:ascii="Times New Roman" w:hAnsi="Times New Roman"/>
        </w:rPr>
        <w:t>G</w:t>
      </w:r>
      <w:r w:rsidR="00237AD2">
        <w:rPr>
          <w:rFonts w:ascii="Times New Roman" w:hAnsi="Times New Roman"/>
        </w:rPr>
        <w:t>.</w:t>
      </w:r>
      <w:r w:rsidR="00BC2529">
        <w:rPr>
          <w:rFonts w:ascii="Times New Roman" w:hAnsi="Times New Roman"/>
        </w:rPr>
        <w:t xml:space="preserve"> </w:t>
      </w:r>
      <w:r w:rsidR="00237AD2">
        <w:rPr>
          <w:rFonts w:ascii="Times New Roman" w:hAnsi="Times New Roman"/>
        </w:rPr>
        <w:t>(2008)</w:t>
      </w:r>
      <w:r>
        <w:rPr>
          <w:rFonts w:ascii="Times New Roman" w:hAnsi="Times New Roman"/>
        </w:rPr>
        <w:t xml:space="preserve"> </w:t>
      </w:r>
      <w:r w:rsidRPr="006961A4">
        <w:rPr>
          <w:rFonts w:ascii="Times New Roman" w:hAnsi="Times New Roman"/>
          <w:i/>
        </w:rPr>
        <w:t xml:space="preserve">Rationality for </w:t>
      </w:r>
      <w:r w:rsidR="00D91D68">
        <w:rPr>
          <w:rFonts w:ascii="Times New Roman" w:hAnsi="Times New Roman"/>
          <w:i/>
        </w:rPr>
        <w:t>m</w:t>
      </w:r>
      <w:r w:rsidRPr="006961A4">
        <w:rPr>
          <w:rFonts w:ascii="Times New Roman" w:hAnsi="Times New Roman"/>
          <w:i/>
        </w:rPr>
        <w:t xml:space="preserve">ortals: </w:t>
      </w:r>
      <w:r w:rsidR="00D91D68">
        <w:rPr>
          <w:rFonts w:ascii="Times New Roman" w:hAnsi="Times New Roman"/>
          <w:i/>
        </w:rPr>
        <w:t>h</w:t>
      </w:r>
      <w:r w:rsidRPr="006961A4">
        <w:rPr>
          <w:rFonts w:ascii="Times New Roman" w:hAnsi="Times New Roman"/>
          <w:i/>
        </w:rPr>
        <w:t xml:space="preserve">ow </w:t>
      </w:r>
      <w:r w:rsidR="00D91D68">
        <w:rPr>
          <w:rFonts w:ascii="Times New Roman" w:hAnsi="Times New Roman"/>
          <w:i/>
        </w:rPr>
        <w:t>p</w:t>
      </w:r>
      <w:r w:rsidRPr="006961A4">
        <w:rPr>
          <w:rFonts w:ascii="Times New Roman" w:hAnsi="Times New Roman"/>
          <w:i/>
        </w:rPr>
        <w:t xml:space="preserve">eople </w:t>
      </w:r>
      <w:r w:rsidR="00D91D68">
        <w:rPr>
          <w:rFonts w:ascii="Times New Roman" w:hAnsi="Times New Roman"/>
          <w:i/>
        </w:rPr>
        <w:t>c</w:t>
      </w:r>
      <w:r w:rsidRPr="006961A4">
        <w:rPr>
          <w:rFonts w:ascii="Times New Roman" w:hAnsi="Times New Roman"/>
          <w:i/>
        </w:rPr>
        <w:t xml:space="preserve">ope with </w:t>
      </w:r>
      <w:r w:rsidR="00D91D68">
        <w:rPr>
          <w:rFonts w:ascii="Times New Roman" w:hAnsi="Times New Roman"/>
          <w:i/>
        </w:rPr>
        <w:t>u</w:t>
      </w:r>
      <w:r w:rsidRPr="006961A4">
        <w:rPr>
          <w:rFonts w:ascii="Times New Roman" w:hAnsi="Times New Roman"/>
          <w:i/>
        </w:rPr>
        <w:t>ncertainty</w:t>
      </w:r>
      <w:r w:rsidR="00CA55B7">
        <w:rPr>
          <w:rFonts w:ascii="Times New Roman" w:hAnsi="Times New Roman"/>
          <w:i/>
        </w:rPr>
        <w:t>,</w:t>
      </w:r>
      <w:r w:rsidRPr="006961A4">
        <w:rPr>
          <w:rFonts w:ascii="Times New Roman" w:hAnsi="Times New Roman"/>
        </w:rPr>
        <w:t xml:space="preserve"> New York: Oxford University Press.</w:t>
      </w:r>
    </w:p>
    <w:p w14:paraId="1D5C2B5A" w14:textId="623976D1" w:rsidR="00BB3C44" w:rsidRPr="008302E0" w:rsidRDefault="00BB3C44">
      <w:pPr>
        <w:pStyle w:val="Body"/>
        <w:spacing w:line="480" w:lineRule="auto"/>
        <w:rPr>
          <w:rFonts w:ascii="Times New Roman" w:hAnsi="Times New Roman"/>
        </w:rPr>
      </w:pPr>
      <w:r>
        <w:rPr>
          <w:rFonts w:ascii="Times New Roman" w:hAnsi="Times New Roman"/>
        </w:rPr>
        <w:t>Gielen,</w:t>
      </w:r>
      <w:r w:rsidR="0009724E">
        <w:rPr>
          <w:rFonts w:ascii="Times New Roman" w:hAnsi="Times New Roman"/>
        </w:rPr>
        <w:t xml:space="preserve"> </w:t>
      </w:r>
      <w:r>
        <w:rPr>
          <w:rFonts w:ascii="Times New Roman" w:hAnsi="Times New Roman"/>
        </w:rPr>
        <w:t>A</w:t>
      </w:r>
      <w:r w:rsidR="00237AD2">
        <w:rPr>
          <w:rFonts w:ascii="Times New Roman" w:hAnsi="Times New Roman"/>
        </w:rPr>
        <w:t xml:space="preserve">. </w:t>
      </w:r>
      <w:r>
        <w:rPr>
          <w:rFonts w:ascii="Times New Roman" w:hAnsi="Times New Roman"/>
        </w:rPr>
        <w:t>C</w:t>
      </w:r>
      <w:r w:rsidR="00237AD2">
        <w:rPr>
          <w:rFonts w:ascii="Times New Roman" w:hAnsi="Times New Roman"/>
        </w:rPr>
        <w:t>.</w:t>
      </w:r>
      <w:r>
        <w:rPr>
          <w:rFonts w:ascii="Times New Roman" w:hAnsi="Times New Roman"/>
        </w:rPr>
        <w:t xml:space="preserve">, </w:t>
      </w:r>
      <w:r w:rsidR="00237AD2">
        <w:rPr>
          <w:rFonts w:ascii="Times New Roman" w:hAnsi="Times New Roman"/>
        </w:rPr>
        <w:t xml:space="preserve">and </w:t>
      </w:r>
      <w:r w:rsidRPr="00BB3C44">
        <w:rPr>
          <w:rFonts w:ascii="Times New Roman" w:hAnsi="Times New Roman"/>
        </w:rPr>
        <w:t>Green,</w:t>
      </w:r>
      <w:r w:rsidR="0009724E">
        <w:rPr>
          <w:rFonts w:ascii="Times New Roman" w:hAnsi="Times New Roman"/>
        </w:rPr>
        <w:t xml:space="preserve"> </w:t>
      </w:r>
      <w:r w:rsidRPr="00BB3C44">
        <w:rPr>
          <w:rFonts w:ascii="Times New Roman" w:hAnsi="Times New Roman"/>
        </w:rPr>
        <w:t>L</w:t>
      </w:r>
      <w:r w:rsidR="00237AD2">
        <w:rPr>
          <w:rFonts w:ascii="Times New Roman" w:hAnsi="Times New Roman"/>
        </w:rPr>
        <w:t xml:space="preserve">. </w:t>
      </w:r>
      <w:r w:rsidRPr="00BB3C44">
        <w:rPr>
          <w:rFonts w:ascii="Times New Roman" w:hAnsi="Times New Roman"/>
        </w:rPr>
        <w:t>W</w:t>
      </w:r>
      <w:r w:rsidR="00237AD2">
        <w:rPr>
          <w:rFonts w:ascii="Times New Roman" w:hAnsi="Times New Roman"/>
        </w:rPr>
        <w:t>. (</w:t>
      </w:r>
      <w:r w:rsidRPr="00BB3C44">
        <w:rPr>
          <w:rFonts w:ascii="Times New Roman" w:hAnsi="Times New Roman"/>
        </w:rPr>
        <w:t>2015</w:t>
      </w:r>
      <w:r w:rsidR="009D6F34">
        <w:rPr>
          <w:rFonts w:ascii="Times New Roman" w:hAnsi="Times New Roman"/>
        </w:rPr>
        <w:t>)</w:t>
      </w:r>
      <w:r w:rsidRPr="00BB3C44">
        <w:rPr>
          <w:rFonts w:ascii="Times New Roman" w:hAnsi="Times New Roman"/>
        </w:rPr>
        <w:t xml:space="preserve"> </w:t>
      </w:r>
      <w:r w:rsidR="00237AD2">
        <w:rPr>
          <w:rFonts w:ascii="Times New Roman" w:hAnsi="Times New Roman"/>
        </w:rPr>
        <w:t>‘</w:t>
      </w:r>
      <w:r w:rsidRPr="00BB3C44">
        <w:rPr>
          <w:rFonts w:ascii="Times New Roman" w:hAnsi="Times New Roman"/>
        </w:rPr>
        <w:t xml:space="preserve">The </w:t>
      </w:r>
      <w:r w:rsidR="00CB3B3A">
        <w:rPr>
          <w:rFonts w:ascii="Times New Roman" w:hAnsi="Times New Roman"/>
        </w:rPr>
        <w:t>i</w:t>
      </w:r>
      <w:r w:rsidRPr="00BB3C44">
        <w:rPr>
          <w:rFonts w:ascii="Times New Roman" w:hAnsi="Times New Roman"/>
        </w:rPr>
        <w:t xml:space="preserve">mpact of </w:t>
      </w:r>
      <w:r w:rsidR="00CB3B3A">
        <w:rPr>
          <w:rFonts w:ascii="Times New Roman" w:hAnsi="Times New Roman"/>
        </w:rPr>
        <w:t>p</w:t>
      </w:r>
      <w:r w:rsidRPr="00BB3C44">
        <w:rPr>
          <w:rFonts w:ascii="Times New Roman" w:hAnsi="Times New Roman"/>
        </w:rPr>
        <w:t xml:space="preserve">olicy, </w:t>
      </w:r>
      <w:r w:rsidR="00CB3B3A">
        <w:rPr>
          <w:rFonts w:ascii="Times New Roman" w:hAnsi="Times New Roman"/>
        </w:rPr>
        <w:t>e</w:t>
      </w:r>
      <w:r w:rsidRPr="00BB3C44">
        <w:rPr>
          <w:rFonts w:ascii="Times New Roman" w:hAnsi="Times New Roman"/>
        </w:rPr>
        <w:t xml:space="preserve">nvironmental, and </w:t>
      </w:r>
      <w:r w:rsidR="00CB3B3A">
        <w:rPr>
          <w:rFonts w:ascii="Times New Roman" w:hAnsi="Times New Roman"/>
        </w:rPr>
        <w:t>e</w:t>
      </w:r>
      <w:r w:rsidRPr="00BB3C44">
        <w:rPr>
          <w:rFonts w:ascii="Times New Roman" w:hAnsi="Times New Roman"/>
        </w:rPr>
        <w:t xml:space="preserve">ducational </w:t>
      </w:r>
      <w:r w:rsidR="00CB3B3A">
        <w:rPr>
          <w:rFonts w:ascii="Times New Roman" w:hAnsi="Times New Roman"/>
        </w:rPr>
        <w:t>i</w:t>
      </w:r>
      <w:r w:rsidRPr="00BB3C44">
        <w:rPr>
          <w:rFonts w:ascii="Times New Roman" w:hAnsi="Times New Roman"/>
        </w:rPr>
        <w:t xml:space="preserve">nterventions: A </w:t>
      </w:r>
      <w:r w:rsidR="00CB3B3A">
        <w:rPr>
          <w:rFonts w:ascii="Times New Roman" w:hAnsi="Times New Roman"/>
        </w:rPr>
        <w:t>s</w:t>
      </w:r>
      <w:r w:rsidRPr="00BB3C44">
        <w:rPr>
          <w:rFonts w:ascii="Times New Roman" w:hAnsi="Times New Roman"/>
        </w:rPr>
        <w:t xml:space="preserve">ynthesis of the </w:t>
      </w:r>
      <w:r w:rsidR="00CB3B3A">
        <w:rPr>
          <w:rFonts w:ascii="Times New Roman" w:hAnsi="Times New Roman"/>
        </w:rPr>
        <w:t>e</w:t>
      </w:r>
      <w:r w:rsidRPr="00BB3C44">
        <w:rPr>
          <w:rFonts w:ascii="Times New Roman" w:hAnsi="Times New Roman"/>
        </w:rPr>
        <w:t xml:space="preserve">vidence </w:t>
      </w:r>
      <w:r w:rsidR="00CB3B3A">
        <w:rPr>
          <w:rFonts w:ascii="Times New Roman" w:hAnsi="Times New Roman"/>
        </w:rPr>
        <w:t>f</w:t>
      </w:r>
      <w:r w:rsidRPr="00BB3C44">
        <w:rPr>
          <w:rFonts w:ascii="Times New Roman" w:hAnsi="Times New Roman"/>
        </w:rPr>
        <w:t xml:space="preserve">rom </w:t>
      </w:r>
      <w:r w:rsidR="00CB3B3A">
        <w:rPr>
          <w:rFonts w:ascii="Times New Roman" w:hAnsi="Times New Roman"/>
        </w:rPr>
        <w:t>t</w:t>
      </w:r>
      <w:r w:rsidRPr="00BB3C44">
        <w:rPr>
          <w:rFonts w:ascii="Times New Roman" w:hAnsi="Times New Roman"/>
        </w:rPr>
        <w:t xml:space="preserve">wo </w:t>
      </w:r>
      <w:r w:rsidR="00CB3B3A">
        <w:rPr>
          <w:rFonts w:ascii="Times New Roman" w:hAnsi="Times New Roman"/>
        </w:rPr>
        <w:t>p</w:t>
      </w:r>
      <w:r w:rsidRPr="00BB3C44">
        <w:rPr>
          <w:rFonts w:ascii="Times New Roman" w:hAnsi="Times New Roman"/>
        </w:rPr>
        <w:t xml:space="preserve">ublic </w:t>
      </w:r>
      <w:r w:rsidR="00CB3B3A">
        <w:rPr>
          <w:rFonts w:ascii="Times New Roman" w:hAnsi="Times New Roman"/>
        </w:rPr>
        <w:t>h</w:t>
      </w:r>
      <w:r w:rsidRPr="00BB3C44">
        <w:rPr>
          <w:rFonts w:ascii="Times New Roman" w:hAnsi="Times New Roman"/>
        </w:rPr>
        <w:t xml:space="preserve">ealth </w:t>
      </w:r>
      <w:r w:rsidR="00CB3B3A">
        <w:rPr>
          <w:rFonts w:ascii="Times New Roman" w:hAnsi="Times New Roman"/>
        </w:rPr>
        <w:t>s</w:t>
      </w:r>
      <w:r w:rsidRPr="00BB3C44">
        <w:rPr>
          <w:rFonts w:ascii="Times New Roman" w:hAnsi="Times New Roman"/>
        </w:rPr>
        <w:t xml:space="preserve">uccess </w:t>
      </w:r>
      <w:r w:rsidR="00CB3B3A">
        <w:rPr>
          <w:rFonts w:ascii="Times New Roman" w:hAnsi="Times New Roman"/>
        </w:rPr>
        <w:t>s</w:t>
      </w:r>
      <w:r w:rsidRPr="00BB3C44">
        <w:rPr>
          <w:rFonts w:ascii="Times New Roman" w:hAnsi="Times New Roman"/>
        </w:rPr>
        <w:t>tories</w:t>
      </w:r>
      <w:r w:rsidR="00237AD2">
        <w:rPr>
          <w:rFonts w:ascii="Times New Roman" w:hAnsi="Times New Roman"/>
        </w:rPr>
        <w:t>’</w:t>
      </w:r>
      <w:r w:rsidR="00CB3B3A">
        <w:rPr>
          <w:rFonts w:ascii="Times New Roman" w:hAnsi="Times New Roman"/>
        </w:rPr>
        <w:t>,</w:t>
      </w:r>
      <w:r w:rsidRPr="00BB3C44">
        <w:rPr>
          <w:rFonts w:ascii="Times New Roman" w:hAnsi="Times New Roman"/>
        </w:rPr>
        <w:t xml:space="preserve"> </w:t>
      </w:r>
      <w:r w:rsidRPr="00BB3C44">
        <w:rPr>
          <w:rFonts w:ascii="Times New Roman" w:hAnsi="Times New Roman"/>
          <w:i/>
        </w:rPr>
        <w:t>Health Education &amp; Behavior</w:t>
      </w:r>
      <w:r>
        <w:rPr>
          <w:rFonts w:ascii="Times New Roman" w:hAnsi="Times New Roman"/>
        </w:rPr>
        <w:t>, 42</w:t>
      </w:r>
      <w:r w:rsidR="00524016">
        <w:rPr>
          <w:rFonts w:ascii="Times New Roman" w:hAnsi="Times New Roman"/>
        </w:rPr>
        <w:t xml:space="preserve"> (</w:t>
      </w:r>
      <w:r>
        <w:rPr>
          <w:rFonts w:ascii="Times New Roman" w:hAnsi="Times New Roman"/>
        </w:rPr>
        <w:t>1</w:t>
      </w:r>
      <w:r w:rsidR="00524016">
        <w:rPr>
          <w:rFonts w:ascii="Times New Roman" w:hAnsi="Times New Roman"/>
        </w:rPr>
        <w:t xml:space="preserve"> S</w:t>
      </w:r>
      <w:r>
        <w:rPr>
          <w:rFonts w:ascii="Times New Roman" w:hAnsi="Times New Roman"/>
        </w:rPr>
        <w:t>uppl</w:t>
      </w:r>
      <w:r w:rsidR="00524016">
        <w:rPr>
          <w:rFonts w:ascii="Times New Roman" w:hAnsi="Times New Roman"/>
        </w:rPr>
        <w:t>)</w:t>
      </w:r>
      <w:r w:rsidR="009D6F34">
        <w:rPr>
          <w:rFonts w:ascii="Times New Roman" w:hAnsi="Times New Roman"/>
        </w:rPr>
        <w:t>:</w:t>
      </w:r>
      <w:r>
        <w:rPr>
          <w:rFonts w:ascii="Times New Roman" w:hAnsi="Times New Roman"/>
        </w:rPr>
        <w:t xml:space="preserve"> 20-34</w:t>
      </w:r>
      <w:r w:rsidRPr="00BB3C44">
        <w:rPr>
          <w:rFonts w:ascii="Times New Roman" w:hAnsi="Times New Roman"/>
        </w:rPr>
        <w:t>.</w:t>
      </w:r>
    </w:p>
    <w:p w14:paraId="6AB025BF" w14:textId="7E313FAB" w:rsidR="00BC2529" w:rsidRPr="008302E0" w:rsidRDefault="00BC2529" w:rsidP="0044705C">
      <w:pPr>
        <w:pStyle w:val="Body"/>
        <w:spacing w:line="480" w:lineRule="auto"/>
        <w:rPr>
          <w:rFonts w:ascii="Times New Roman" w:eastAsia="Times New Roman" w:hAnsi="Times New Roman"/>
        </w:rPr>
      </w:pPr>
      <w:r w:rsidRPr="00BC2529">
        <w:rPr>
          <w:rFonts w:ascii="Times New Roman" w:eastAsia="Times New Roman" w:hAnsi="Times New Roman"/>
        </w:rPr>
        <w:t>Goldstein,</w:t>
      </w:r>
      <w:r w:rsidR="0009724E">
        <w:rPr>
          <w:rFonts w:ascii="Times New Roman" w:eastAsia="Times New Roman" w:hAnsi="Times New Roman"/>
        </w:rPr>
        <w:t xml:space="preserve"> </w:t>
      </w:r>
      <w:r w:rsidRPr="00BC2529">
        <w:rPr>
          <w:rFonts w:ascii="Times New Roman" w:eastAsia="Times New Roman" w:hAnsi="Times New Roman"/>
        </w:rPr>
        <w:t>D</w:t>
      </w:r>
      <w:r w:rsidR="00237AD2">
        <w:rPr>
          <w:rFonts w:ascii="Times New Roman" w:eastAsia="Times New Roman" w:hAnsi="Times New Roman"/>
        </w:rPr>
        <w:t>. and</w:t>
      </w:r>
      <w:r w:rsidR="004B636B">
        <w:rPr>
          <w:rFonts w:ascii="Times New Roman" w:eastAsia="Times New Roman" w:hAnsi="Times New Roman"/>
        </w:rPr>
        <w:t xml:space="preserve"> </w:t>
      </w:r>
      <w:r w:rsidRPr="00BC2529">
        <w:rPr>
          <w:rFonts w:ascii="Times New Roman" w:eastAsia="Times New Roman" w:hAnsi="Times New Roman"/>
        </w:rPr>
        <w:t>Gigerenzer, G</w:t>
      </w:r>
      <w:r w:rsidR="00237AD2">
        <w:rPr>
          <w:rFonts w:ascii="Times New Roman" w:eastAsia="Times New Roman" w:hAnsi="Times New Roman"/>
        </w:rPr>
        <w:t>.</w:t>
      </w:r>
      <w:r>
        <w:rPr>
          <w:rFonts w:ascii="Times New Roman" w:eastAsia="Times New Roman" w:hAnsi="Times New Roman"/>
        </w:rPr>
        <w:t xml:space="preserve"> </w:t>
      </w:r>
      <w:r w:rsidR="00237AD2">
        <w:rPr>
          <w:rFonts w:ascii="Times New Roman" w:eastAsia="Times New Roman" w:hAnsi="Times New Roman"/>
        </w:rPr>
        <w:t>(2002)</w:t>
      </w:r>
      <w:r w:rsidRPr="00BC2529">
        <w:rPr>
          <w:rFonts w:ascii="Times New Roman" w:eastAsia="Times New Roman" w:hAnsi="Times New Roman"/>
        </w:rPr>
        <w:t xml:space="preserve"> </w:t>
      </w:r>
      <w:r w:rsidR="00237AD2">
        <w:rPr>
          <w:rFonts w:ascii="Times New Roman" w:eastAsia="Times New Roman" w:hAnsi="Times New Roman"/>
        </w:rPr>
        <w:t>‘</w:t>
      </w:r>
      <w:r w:rsidRPr="00BC2529">
        <w:rPr>
          <w:rFonts w:ascii="Times New Roman" w:eastAsia="Times New Roman" w:hAnsi="Times New Roman"/>
        </w:rPr>
        <w:t>Models of ecological rationality: The recognition heuristic</w:t>
      </w:r>
      <w:r w:rsidR="00237AD2">
        <w:rPr>
          <w:rFonts w:ascii="Times New Roman" w:eastAsia="Times New Roman" w:hAnsi="Times New Roman"/>
        </w:rPr>
        <w:t>’</w:t>
      </w:r>
      <w:r w:rsidR="007D1A6F">
        <w:rPr>
          <w:rFonts w:ascii="Times New Roman" w:eastAsia="Times New Roman" w:hAnsi="Times New Roman"/>
        </w:rPr>
        <w:t>,</w:t>
      </w:r>
      <w:r w:rsidRPr="00BC2529">
        <w:rPr>
          <w:rFonts w:ascii="Times New Roman" w:eastAsia="Times New Roman" w:hAnsi="Times New Roman"/>
        </w:rPr>
        <w:t xml:space="preserve"> </w:t>
      </w:r>
      <w:r w:rsidRPr="00BC2529">
        <w:rPr>
          <w:rFonts w:ascii="Times New Roman" w:eastAsia="Times New Roman" w:hAnsi="Times New Roman"/>
          <w:i/>
        </w:rPr>
        <w:t>Psychological Review</w:t>
      </w:r>
      <w:r w:rsidRPr="00BC2529">
        <w:rPr>
          <w:rFonts w:ascii="Times New Roman" w:eastAsia="Times New Roman" w:hAnsi="Times New Roman"/>
        </w:rPr>
        <w:t>, 109</w:t>
      </w:r>
      <w:r w:rsidR="00237AD2">
        <w:rPr>
          <w:rFonts w:ascii="Times New Roman" w:eastAsia="Times New Roman" w:hAnsi="Times New Roman"/>
        </w:rPr>
        <w:t xml:space="preserve"> (1):</w:t>
      </w:r>
      <w:r w:rsidRPr="00BC2529">
        <w:rPr>
          <w:rFonts w:ascii="Times New Roman" w:eastAsia="Times New Roman" w:hAnsi="Times New Roman"/>
        </w:rPr>
        <w:t xml:space="preserve"> 75–90.</w:t>
      </w:r>
    </w:p>
    <w:p w14:paraId="6FC805FB" w14:textId="10BDEFBD" w:rsidR="001D1582" w:rsidRDefault="00447298">
      <w:pPr>
        <w:pStyle w:val="Body"/>
        <w:spacing w:line="480" w:lineRule="auto"/>
        <w:rPr>
          <w:rFonts w:ascii="Times New Roman" w:hAnsi="Times New Roman"/>
        </w:rPr>
      </w:pPr>
      <w:r w:rsidRPr="008302E0">
        <w:rPr>
          <w:rFonts w:ascii="Times New Roman" w:hAnsi="Times New Roman"/>
          <w:lang w:val="nl-NL"/>
        </w:rPr>
        <w:t>Goodwin,</w:t>
      </w:r>
      <w:r w:rsidR="0009724E">
        <w:rPr>
          <w:rFonts w:ascii="Times New Roman" w:hAnsi="Times New Roman"/>
          <w:lang w:val="nl-NL"/>
        </w:rPr>
        <w:t xml:space="preserve"> </w:t>
      </w:r>
      <w:r w:rsidRPr="008302E0">
        <w:rPr>
          <w:rFonts w:ascii="Times New Roman" w:hAnsi="Times New Roman"/>
          <w:lang w:val="nl-NL"/>
        </w:rPr>
        <w:t>T</w:t>
      </w:r>
      <w:r w:rsidR="00237AD2">
        <w:rPr>
          <w:rFonts w:ascii="Times New Roman" w:hAnsi="Times New Roman"/>
          <w:lang w:val="nl-NL"/>
        </w:rPr>
        <w:t>.</w:t>
      </w:r>
      <w:r w:rsidRPr="008302E0">
        <w:rPr>
          <w:rFonts w:ascii="Times New Roman" w:hAnsi="Times New Roman"/>
          <w:lang w:val="nl-NL"/>
        </w:rPr>
        <w:t xml:space="preserve"> </w:t>
      </w:r>
      <w:r w:rsidR="00237AD2">
        <w:rPr>
          <w:rFonts w:ascii="Times New Roman" w:hAnsi="Times New Roman"/>
          <w:lang w:val="nl-NL"/>
        </w:rPr>
        <w:t>(2012) ‘</w:t>
      </w:r>
      <w:r w:rsidRPr="008302E0">
        <w:rPr>
          <w:rFonts w:ascii="Times New Roman" w:hAnsi="Times New Roman"/>
        </w:rPr>
        <w:t xml:space="preserve">Why we should reject </w:t>
      </w:r>
      <w:r w:rsidR="00524016">
        <w:rPr>
          <w:rFonts w:ascii="Times New Roman" w:hAnsi="Times New Roman"/>
        </w:rPr>
        <w:t>‘</w:t>
      </w:r>
      <w:r w:rsidRPr="008302E0">
        <w:rPr>
          <w:rFonts w:ascii="Times New Roman" w:hAnsi="Times New Roman"/>
        </w:rPr>
        <w:t>nudge</w:t>
      </w:r>
      <w:r w:rsidR="00524016">
        <w:rPr>
          <w:rFonts w:ascii="Times New Roman" w:hAnsi="Times New Roman"/>
        </w:rPr>
        <w:t>’</w:t>
      </w:r>
      <w:r w:rsidR="00237AD2">
        <w:rPr>
          <w:rFonts w:ascii="Times New Roman" w:hAnsi="Times New Roman"/>
        </w:rPr>
        <w:t>’</w:t>
      </w:r>
      <w:r w:rsidRPr="008302E0">
        <w:rPr>
          <w:rFonts w:ascii="Times New Roman" w:hAnsi="Times New Roman"/>
        </w:rPr>
        <w:t xml:space="preserve">, </w:t>
      </w:r>
      <w:r w:rsidRPr="008302E0">
        <w:rPr>
          <w:rFonts w:ascii="Times New Roman" w:hAnsi="Times New Roman"/>
          <w:i/>
          <w:iCs/>
        </w:rPr>
        <w:t>Politics</w:t>
      </w:r>
      <w:r w:rsidRPr="008302E0">
        <w:rPr>
          <w:rFonts w:ascii="Times New Roman" w:hAnsi="Times New Roman"/>
        </w:rPr>
        <w:t>, 32</w:t>
      </w:r>
      <w:r w:rsidR="00237AD2">
        <w:rPr>
          <w:rFonts w:ascii="Times New Roman" w:hAnsi="Times New Roman"/>
        </w:rPr>
        <w:t xml:space="preserve"> (</w:t>
      </w:r>
      <w:r w:rsidRPr="008302E0">
        <w:rPr>
          <w:rFonts w:ascii="Times New Roman" w:hAnsi="Times New Roman"/>
        </w:rPr>
        <w:t>2</w:t>
      </w:r>
      <w:r w:rsidR="00237AD2">
        <w:rPr>
          <w:rFonts w:ascii="Times New Roman" w:hAnsi="Times New Roman"/>
        </w:rPr>
        <w:t>):</w:t>
      </w:r>
      <w:r w:rsidRPr="008302E0">
        <w:rPr>
          <w:rFonts w:ascii="Times New Roman" w:hAnsi="Times New Roman"/>
        </w:rPr>
        <w:t xml:space="preserve"> 85–92.</w:t>
      </w:r>
    </w:p>
    <w:p w14:paraId="14F8B25B" w14:textId="6F0378E4" w:rsidR="00AD76D6" w:rsidRPr="008302E0" w:rsidRDefault="00AD76D6">
      <w:pPr>
        <w:pStyle w:val="Body"/>
        <w:spacing w:line="480" w:lineRule="auto"/>
        <w:rPr>
          <w:rFonts w:ascii="Times New Roman" w:eastAsia="Times New Roman" w:hAnsi="Times New Roman" w:cs="Times New Roman"/>
        </w:rPr>
      </w:pPr>
      <w:r w:rsidRPr="00AD76D6">
        <w:rPr>
          <w:rFonts w:ascii="Times New Roman" w:eastAsia="Times New Roman" w:hAnsi="Times New Roman" w:cs="Times New Roman"/>
        </w:rPr>
        <w:t>Grimmelikhuijsen,</w:t>
      </w:r>
      <w:r w:rsidR="0009724E">
        <w:rPr>
          <w:rFonts w:ascii="Times New Roman" w:eastAsia="Times New Roman" w:hAnsi="Times New Roman" w:cs="Times New Roman"/>
        </w:rPr>
        <w:t xml:space="preserve"> </w:t>
      </w:r>
      <w:r w:rsidRPr="00AD76D6">
        <w:rPr>
          <w:rFonts w:ascii="Times New Roman" w:eastAsia="Times New Roman" w:hAnsi="Times New Roman" w:cs="Times New Roman"/>
        </w:rPr>
        <w:t>S</w:t>
      </w:r>
      <w:r w:rsidR="006C52F6">
        <w:rPr>
          <w:rFonts w:ascii="Times New Roman" w:eastAsia="Times New Roman" w:hAnsi="Times New Roman" w:cs="Times New Roman"/>
        </w:rPr>
        <w:t>.</w:t>
      </w:r>
      <w:r w:rsidRPr="00AD76D6">
        <w:rPr>
          <w:rFonts w:ascii="Times New Roman" w:eastAsia="Times New Roman" w:hAnsi="Times New Roman" w:cs="Times New Roman"/>
        </w:rPr>
        <w:t>, Jilke,</w:t>
      </w:r>
      <w:r w:rsidR="0009724E">
        <w:rPr>
          <w:rFonts w:ascii="Times New Roman" w:eastAsia="Times New Roman" w:hAnsi="Times New Roman" w:cs="Times New Roman"/>
        </w:rPr>
        <w:t xml:space="preserve"> </w:t>
      </w:r>
      <w:r w:rsidRPr="00AD76D6">
        <w:rPr>
          <w:rFonts w:ascii="Times New Roman" w:eastAsia="Times New Roman" w:hAnsi="Times New Roman" w:cs="Times New Roman"/>
        </w:rPr>
        <w:t>S</w:t>
      </w:r>
      <w:r w:rsidR="006C52F6">
        <w:rPr>
          <w:rFonts w:ascii="Times New Roman" w:eastAsia="Times New Roman" w:hAnsi="Times New Roman" w:cs="Times New Roman"/>
        </w:rPr>
        <w:t>.</w:t>
      </w:r>
      <w:r w:rsidRPr="00AD76D6">
        <w:rPr>
          <w:rFonts w:ascii="Times New Roman" w:eastAsia="Times New Roman" w:hAnsi="Times New Roman" w:cs="Times New Roman"/>
        </w:rPr>
        <w:t>, Olsen,</w:t>
      </w:r>
      <w:r w:rsidR="0009724E">
        <w:rPr>
          <w:rFonts w:ascii="Times New Roman" w:eastAsia="Times New Roman" w:hAnsi="Times New Roman" w:cs="Times New Roman"/>
        </w:rPr>
        <w:t xml:space="preserve"> </w:t>
      </w:r>
      <w:r w:rsidRPr="00AD76D6">
        <w:rPr>
          <w:rFonts w:ascii="Times New Roman" w:eastAsia="Times New Roman" w:hAnsi="Times New Roman" w:cs="Times New Roman"/>
        </w:rPr>
        <w:t>A</w:t>
      </w:r>
      <w:r w:rsidR="006C52F6">
        <w:rPr>
          <w:rFonts w:ascii="Times New Roman" w:eastAsia="Times New Roman" w:hAnsi="Times New Roman" w:cs="Times New Roman"/>
        </w:rPr>
        <w:t xml:space="preserve">. </w:t>
      </w:r>
      <w:r w:rsidRPr="00AD76D6">
        <w:rPr>
          <w:rFonts w:ascii="Times New Roman" w:eastAsia="Times New Roman" w:hAnsi="Times New Roman" w:cs="Times New Roman"/>
        </w:rPr>
        <w:t>L</w:t>
      </w:r>
      <w:r w:rsidR="006C52F6">
        <w:rPr>
          <w:rFonts w:ascii="Times New Roman" w:eastAsia="Times New Roman" w:hAnsi="Times New Roman" w:cs="Times New Roman"/>
        </w:rPr>
        <w:t>.</w:t>
      </w:r>
      <w:r w:rsidRPr="00AD76D6">
        <w:rPr>
          <w:rFonts w:ascii="Times New Roman" w:eastAsia="Times New Roman" w:hAnsi="Times New Roman" w:cs="Times New Roman"/>
        </w:rPr>
        <w:t xml:space="preserve">, </w:t>
      </w:r>
      <w:r w:rsidR="009D6F34">
        <w:rPr>
          <w:rFonts w:ascii="Times New Roman" w:eastAsia="Times New Roman" w:hAnsi="Times New Roman" w:cs="Times New Roman"/>
        </w:rPr>
        <w:t xml:space="preserve">and </w:t>
      </w:r>
      <w:r w:rsidRPr="00AD76D6">
        <w:rPr>
          <w:rFonts w:ascii="Times New Roman" w:eastAsia="Times New Roman" w:hAnsi="Times New Roman" w:cs="Times New Roman"/>
        </w:rPr>
        <w:t>Tummers,</w:t>
      </w:r>
      <w:r w:rsidR="0009724E">
        <w:rPr>
          <w:rFonts w:ascii="Times New Roman" w:eastAsia="Times New Roman" w:hAnsi="Times New Roman" w:cs="Times New Roman"/>
        </w:rPr>
        <w:t xml:space="preserve"> </w:t>
      </w:r>
      <w:r w:rsidRPr="00AD76D6">
        <w:rPr>
          <w:rFonts w:ascii="Times New Roman" w:eastAsia="Times New Roman" w:hAnsi="Times New Roman" w:cs="Times New Roman"/>
        </w:rPr>
        <w:t>L</w:t>
      </w:r>
      <w:r w:rsidR="006C52F6">
        <w:rPr>
          <w:rFonts w:ascii="Times New Roman" w:eastAsia="Times New Roman" w:hAnsi="Times New Roman" w:cs="Times New Roman"/>
        </w:rPr>
        <w:t>. (</w:t>
      </w:r>
      <w:r w:rsidRPr="00AD76D6">
        <w:rPr>
          <w:rFonts w:ascii="Times New Roman" w:eastAsia="Times New Roman" w:hAnsi="Times New Roman" w:cs="Times New Roman"/>
        </w:rPr>
        <w:t>2017</w:t>
      </w:r>
      <w:r w:rsidR="003A5376">
        <w:rPr>
          <w:rFonts w:ascii="Times New Roman" w:eastAsia="Times New Roman" w:hAnsi="Times New Roman" w:cs="Times New Roman"/>
        </w:rPr>
        <w:t>)</w:t>
      </w:r>
      <w:r w:rsidRPr="00AD76D6">
        <w:rPr>
          <w:rFonts w:ascii="Times New Roman" w:eastAsia="Times New Roman" w:hAnsi="Times New Roman" w:cs="Times New Roman"/>
        </w:rPr>
        <w:t xml:space="preserve"> </w:t>
      </w:r>
      <w:r w:rsidR="006C52F6">
        <w:rPr>
          <w:rFonts w:ascii="Times New Roman" w:eastAsia="Times New Roman" w:hAnsi="Times New Roman" w:cs="Times New Roman"/>
        </w:rPr>
        <w:t>‘</w:t>
      </w:r>
      <w:r w:rsidRPr="00AD76D6">
        <w:rPr>
          <w:rFonts w:ascii="Times New Roman" w:eastAsia="Times New Roman" w:hAnsi="Times New Roman" w:cs="Times New Roman"/>
        </w:rPr>
        <w:t>Behavioral public administration: Combining insights from public administration and psychology</w:t>
      </w:r>
      <w:r w:rsidR="006C52F6">
        <w:rPr>
          <w:rFonts w:ascii="Times New Roman" w:eastAsia="Times New Roman" w:hAnsi="Times New Roman" w:cs="Times New Roman"/>
        </w:rPr>
        <w:t>’</w:t>
      </w:r>
      <w:r w:rsidR="00524016">
        <w:rPr>
          <w:rFonts w:ascii="Times New Roman" w:eastAsia="Times New Roman" w:hAnsi="Times New Roman" w:cs="Times New Roman"/>
        </w:rPr>
        <w:t>,</w:t>
      </w:r>
      <w:r w:rsidRPr="00AD76D6">
        <w:rPr>
          <w:rFonts w:ascii="Times New Roman" w:eastAsia="Times New Roman" w:hAnsi="Times New Roman" w:cs="Times New Roman"/>
        </w:rPr>
        <w:t xml:space="preserve"> </w:t>
      </w:r>
      <w:r w:rsidRPr="00AD76D6">
        <w:rPr>
          <w:rFonts w:ascii="Times New Roman" w:eastAsia="Times New Roman" w:hAnsi="Times New Roman" w:cs="Times New Roman"/>
          <w:i/>
        </w:rPr>
        <w:t>Public Administration Review</w:t>
      </w:r>
      <w:r w:rsidR="009D6F34">
        <w:rPr>
          <w:rFonts w:ascii="Times New Roman" w:eastAsia="Times New Roman" w:hAnsi="Times New Roman" w:cs="Times New Roman"/>
        </w:rPr>
        <w:t>, 771:</w:t>
      </w:r>
      <w:r w:rsidRPr="00AD76D6">
        <w:rPr>
          <w:rFonts w:ascii="Times New Roman" w:eastAsia="Times New Roman" w:hAnsi="Times New Roman" w:cs="Times New Roman"/>
        </w:rPr>
        <w:t xml:space="preserve"> 45-56</w:t>
      </w:r>
      <w:r w:rsidR="0009724E">
        <w:rPr>
          <w:rFonts w:ascii="Times New Roman" w:eastAsia="Times New Roman" w:hAnsi="Times New Roman" w:cs="Times New Roman"/>
        </w:rPr>
        <w:t>.</w:t>
      </w:r>
    </w:p>
    <w:p w14:paraId="679A726E" w14:textId="034178ED"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Grüne-Yanoff, T</w:t>
      </w:r>
      <w:r w:rsidR="009D6F34">
        <w:rPr>
          <w:rFonts w:ascii="Times New Roman" w:hAnsi="Times New Roman"/>
        </w:rPr>
        <w:t>.</w:t>
      </w:r>
      <w:r w:rsidR="00165DDE">
        <w:rPr>
          <w:rFonts w:ascii="Times New Roman" w:hAnsi="Times New Roman"/>
        </w:rPr>
        <w:t>,</w:t>
      </w:r>
      <w:r w:rsidRPr="008302E0">
        <w:rPr>
          <w:rFonts w:ascii="Times New Roman" w:hAnsi="Times New Roman"/>
        </w:rPr>
        <w:t xml:space="preserve"> </w:t>
      </w:r>
      <w:r w:rsidR="009D6F34">
        <w:rPr>
          <w:rFonts w:ascii="Times New Roman" w:hAnsi="Times New Roman"/>
        </w:rPr>
        <w:t xml:space="preserve">and </w:t>
      </w:r>
      <w:r w:rsidRPr="008302E0">
        <w:rPr>
          <w:rFonts w:ascii="Times New Roman" w:hAnsi="Times New Roman"/>
        </w:rPr>
        <w:t>Hertwig</w:t>
      </w:r>
      <w:r w:rsidR="00165DDE">
        <w:rPr>
          <w:rFonts w:ascii="Times New Roman" w:hAnsi="Times New Roman"/>
        </w:rPr>
        <w:t>, R</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2016</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Nudge versus boost: How coherent are policy and theory?</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 xml:space="preserve">Minds and Machines, </w:t>
      </w:r>
      <w:r w:rsidRPr="008302E0">
        <w:rPr>
          <w:rFonts w:ascii="Times New Roman" w:hAnsi="Times New Roman"/>
        </w:rPr>
        <w:t>26</w:t>
      </w:r>
      <w:r w:rsidR="009D6F34">
        <w:rPr>
          <w:rFonts w:ascii="Times New Roman" w:hAnsi="Times New Roman"/>
        </w:rPr>
        <w:t>:</w:t>
      </w:r>
      <w:r w:rsidRPr="008302E0">
        <w:rPr>
          <w:rFonts w:ascii="Times New Roman" w:hAnsi="Times New Roman"/>
        </w:rPr>
        <w:t xml:space="preserve"> 149‒183. </w:t>
      </w:r>
    </w:p>
    <w:p w14:paraId="2B24D6BB" w14:textId="40CC1FE2" w:rsidR="001D1582" w:rsidRPr="008302E0" w:rsidRDefault="00D91D68">
      <w:pPr>
        <w:pStyle w:val="Body"/>
        <w:spacing w:line="480" w:lineRule="auto"/>
        <w:rPr>
          <w:rFonts w:ascii="Times New Roman" w:eastAsia="Times New Roman" w:hAnsi="Times New Roman" w:cs="Times New Roman"/>
        </w:rPr>
      </w:pPr>
      <w:r w:rsidRPr="00D91D68">
        <w:rPr>
          <w:rFonts w:ascii="Times New Roman" w:hAnsi="Times New Roman"/>
        </w:rPr>
        <w:t>Hallsworth</w:t>
      </w:r>
      <w:r w:rsidR="0009724E">
        <w:rPr>
          <w:rFonts w:ascii="Times New Roman" w:hAnsi="Times New Roman"/>
        </w:rPr>
        <w:t>,</w:t>
      </w:r>
      <w:r w:rsidRPr="00D91D68">
        <w:rPr>
          <w:rFonts w:ascii="Times New Roman" w:hAnsi="Times New Roman"/>
        </w:rPr>
        <w:t xml:space="preserve"> M</w:t>
      </w:r>
      <w:r w:rsidR="009D6F34">
        <w:rPr>
          <w:rFonts w:ascii="Times New Roman" w:hAnsi="Times New Roman"/>
        </w:rPr>
        <w:t>.</w:t>
      </w:r>
      <w:r w:rsidRPr="00D91D68">
        <w:rPr>
          <w:rFonts w:ascii="Times New Roman" w:hAnsi="Times New Roman"/>
        </w:rPr>
        <w:t>, Berry</w:t>
      </w:r>
      <w:r>
        <w:rPr>
          <w:rFonts w:ascii="Times New Roman" w:hAnsi="Times New Roman"/>
        </w:rPr>
        <w:t>,</w:t>
      </w:r>
      <w:r w:rsidR="0009724E">
        <w:rPr>
          <w:rFonts w:ascii="Times New Roman" w:hAnsi="Times New Roman"/>
        </w:rPr>
        <w:t xml:space="preserve"> </w:t>
      </w:r>
      <w:r w:rsidRPr="00D91D68">
        <w:rPr>
          <w:rFonts w:ascii="Times New Roman" w:hAnsi="Times New Roman"/>
        </w:rPr>
        <w:t>D</w:t>
      </w:r>
      <w:r w:rsidR="009D6F34">
        <w:rPr>
          <w:rFonts w:ascii="Times New Roman" w:hAnsi="Times New Roman"/>
        </w:rPr>
        <w:t>.</w:t>
      </w:r>
      <w:r w:rsidRPr="00D91D68">
        <w:rPr>
          <w:rFonts w:ascii="Times New Roman" w:hAnsi="Times New Roman"/>
        </w:rPr>
        <w:t>, Sanders</w:t>
      </w:r>
      <w:r>
        <w:rPr>
          <w:rFonts w:ascii="Times New Roman" w:hAnsi="Times New Roman"/>
        </w:rPr>
        <w:t>,</w:t>
      </w:r>
      <w:r w:rsidR="0009724E">
        <w:rPr>
          <w:rFonts w:ascii="Times New Roman" w:hAnsi="Times New Roman"/>
        </w:rPr>
        <w:t xml:space="preserve"> </w:t>
      </w:r>
      <w:r w:rsidRPr="00D91D68">
        <w:rPr>
          <w:rFonts w:ascii="Times New Roman" w:hAnsi="Times New Roman"/>
        </w:rPr>
        <w:t>M</w:t>
      </w:r>
      <w:r w:rsidR="009D6F34">
        <w:rPr>
          <w:rFonts w:ascii="Times New Roman" w:hAnsi="Times New Roman"/>
        </w:rPr>
        <w:t>.</w:t>
      </w:r>
      <w:r w:rsidRPr="00D91D68">
        <w:rPr>
          <w:rFonts w:ascii="Times New Roman" w:hAnsi="Times New Roman"/>
        </w:rPr>
        <w:t>, Sallis</w:t>
      </w:r>
      <w:r>
        <w:rPr>
          <w:rFonts w:ascii="Times New Roman" w:hAnsi="Times New Roman"/>
        </w:rPr>
        <w:t>,</w:t>
      </w:r>
      <w:r w:rsidR="0009724E">
        <w:rPr>
          <w:rFonts w:ascii="Times New Roman" w:hAnsi="Times New Roman"/>
        </w:rPr>
        <w:t xml:space="preserve"> </w:t>
      </w:r>
      <w:r w:rsidRPr="00D91D68">
        <w:rPr>
          <w:rFonts w:ascii="Times New Roman" w:hAnsi="Times New Roman"/>
        </w:rPr>
        <w:t>A</w:t>
      </w:r>
      <w:r w:rsidR="009D6F34">
        <w:rPr>
          <w:rFonts w:ascii="Times New Roman" w:hAnsi="Times New Roman"/>
        </w:rPr>
        <w:t>.</w:t>
      </w:r>
      <w:r w:rsidRPr="00D91D68">
        <w:rPr>
          <w:rFonts w:ascii="Times New Roman" w:hAnsi="Times New Roman"/>
        </w:rPr>
        <w:t>, King</w:t>
      </w:r>
      <w:r>
        <w:rPr>
          <w:rFonts w:ascii="Times New Roman" w:hAnsi="Times New Roman"/>
        </w:rPr>
        <w:t xml:space="preserve">, </w:t>
      </w:r>
      <w:r w:rsidRPr="00D91D68">
        <w:rPr>
          <w:rFonts w:ascii="Times New Roman" w:hAnsi="Times New Roman"/>
        </w:rPr>
        <w:t>D</w:t>
      </w:r>
      <w:r w:rsidR="009D6F34">
        <w:rPr>
          <w:rFonts w:ascii="Times New Roman" w:hAnsi="Times New Roman"/>
        </w:rPr>
        <w:t>.</w:t>
      </w:r>
      <w:r w:rsidRPr="00D91D68">
        <w:rPr>
          <w:rFonts w:ascii="Times New Roman" w:hAnsi="Times New Roman"/>
        </w:rPr>
        <w:t>,</w:t>
      </w:r>
      <w:r w:rsidR="00447298" w:rsidRPr="008302E0">
        <w:rPr>
          <w:rFonts w:ascii="Times New Roman" w:hAnsi="Times New Roman"/>
        </w:rPr>
        <w:t xml:space="preserve"> Vlaev,</w:t>
      </w:r>
      <w:r>
        <w:rPr>
          <w:rFonts w:ascii="Times New Roman" w:hAnsi="Times New Roman"/>
        </w:rPr>
        <w:t xml:space="preserve"> I</w:t>
      </w:r>
      <w:r w:rsidR="009D6F34">
        <w:rPr>
          <w:rFonts w:ascii="Times New Roman" w:hAnsi="Times New Roman"/>
        </w:rPr>
        <w:t>.</w:t>
      </w:r>
      <w:r>
        <w:rPr>
          <w:rFonts w:ascii="Times New Roman" w:hAnsi="Times New Roman"/>
        </w:rPr>
        <w:t xml:space="preserve">, </w:t>
      </w:r>
      <w:r w:rsidR="009D6F34">
        <w:rPr>
          <w:rFonts w:ascii="Times New Roman" w:hAnsi="Times New Roman"/>
        </w:rPr>
        <w:t xml:space="preserve">and </w:t>
      </w:r>
      <w:r w:rsidR="00447298" w:rsidRPr="008302E0">
        <w:rPr>
          <w:rFonts w:ascii="Times New Roman" w:hAnsi="Times New Roman"/>
        </w:rPr>
        <w:t>Darzi</w:t>
      </w:r>
      <w:r w:rsidR="009D6F34">
        <w:rPr>
          <w:rFonts w:ascii="Times New Roman" w:hAnsi="Times New Roman"/>
        </w:rPr>
        <w:t>, A.</w:t>
      </w:r>
      <w:r w:rsidR="00447298" w:rsidRPr="008302E0">
        <w:rPr>
          <w:rFonts w:ascii="Times New Roman" w:hAnsi="Times New Roman"/>
        </w:rPr>
        <w:t xml:space="preserve"> </w:t>
      </w:r>
      <w:r w:rsidR="009D6F34">
        <w:rPr>
          <w:rFonts w:ascii="Times New Roman" w:hAnsi="Times New Roman"/>
        </w:rPr>
        <w:t>(2015)</w:t>
      </w:r>
      <w:r w:rsidR="00447298" w:rsidRPr="008302E0">
        <w:rPr>
          <w:rFonts w:ascii="Times New Roman" w:hAnsi="Times New Roman"/>
        </w:rPr>
        <w:t xml:space="preserve"> </w:t>
      </w:r>
      <w:r w:rsidR="009D6F34">
        <w:rPr>
          <w:rFonts w:ascii="Times New Roman" w:hAnsi="Times New Roman"/>
        </w:rPr>
        <w:t>‘</w:t>
      </w:r>
      <w:r w:rsidR="00447298" w:rsidRPr="008302E0">
        <w:rPr>
          <w:rFonts w:ascii="Times New Roman" w:hAnsi="Times New Roman"/>
        </w:rPr>
        <w:t>Stating appointment costs in SMS reminders reduces missed hospital appointments: findings from two randomized controlled trials</w:t>
      </w:r>
      <w:r w:rsidR="009D6F34">
        <w:rPr>
          <w:rFonts w:ascii="Times New Roman" w:hAnsi="Times New Roman"/>
        </w:rPr>
        <w:t>’</w:t>
      </w:r>
      <w:r w:rsidR="00447298" w:rsidRPr="008302E0">
        <w:rPr>
          <w:rFonts w:ascii="Times New Roman" w:hAnsi="Times New Roman"/>
        </w:rPr>
        <w:t xml:space="preserve">, </w:t>
      </w:r>
      <w:r w:rsidR="00447298" w:rsidRPr="008302E0">
        <w:rPr>
          <w:rFonts w:ascii="Times New Roman" w:hAnsi="Times New Roman"/>
          <w:i/>
          <w:iCs/>
          <w:lang w:val="de-DE"/>
        </w:rPr>
        <w:t>PLoS ONE</w:t>
      </w:r>
      <w:r w:rsidR="00447298" w:rsidRPr="008302E0">
        <w:rPr>
          <w:rFonts w:ascii="Times New Roman" w:hAnsi="Times New Roman"/>
        </w:rPr>
        <w:t xml:space="preserve">, 10 </w:t>
      </w:r>
      <w:r w:rsidR="009D6F34">
        <w:rPr>
          <w:rFonts w:ascii="Times New Roman" w:hAnsi="Times New Roman"/>
        </w:rPr>
        <w:t>(</w:t>
      </w:r>
      <w:r w:rsidR="00447298" w:rsidRPr="008302E0">
        <w:rPr>
          <w:rFonts w:ascii="Times New Roman" w:hAnsi="Times New Roman"/>
        </w:rPr>
        <w:t>9</w:t>
      </w:r>
      <w:r w:rsidR="009D6F34">
        <w:rPr>
          <w:rFonts w:ascii="Times New Roman" w:hAnsi="Times New Roman"/>
        </w:rPr>
        <w:t>):</w:t>
      </w:r>
      <w:r w:rsidR="00447298" w:rsidRPr="008302E0">
        <w:rPr>
          <w:rFonts w:ascii="Times New Roman" w:hAnsi="Times New Roman"/>
        </w:rPr>
        <w:t xml:space="preserve"> e0141461.</w:t>
      </w:r>
    </w:p>
    <w:p w14:paraId="3F4E8592" w14:textId="66B9498A"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Halpern, D</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(2015)</w:t>
      </w:r>
      <w:r w:rsidRPr="008302E0">
        <w:rPr>
          <w:rFonts w:ascii="Times New Roman" w:hAnsi="Times New Roman"/>
        </w:rPr>
        <w:t xml:space="preserve"> </w:t>
      </w:r>
      <w:r w:rsidRPr="008302E0">
        <w:rPr>
          <w:rFonts w:ascii="Times New Roman" w:hAnsi="Times New Roman"/>
          <w:i/>
          <w:iCs/>
        </w:rPr>
        <w:t>Inside the Nudge Unit</w:t>
      </w:r>
      <w:r w:rsidR="00EC260D">
        <w:rPr>
          <w:rFonts w:ascii="Times New Roman" w:hAnsi="Times New Roman"/>
          <w:i/>
          <w:iCs/>
        </w:rPr>
        <w:t>,</w:t>
      </w:r>
      <w:r w:rsidRPr="008302E0">
        <w:rPr>
          <w:rFonts w:ascii="Times New Roman" w:hAnsi="Times New Roman"/>
          <w:i/>
          <w:iCs/>
        </w:rPr>
        <w:t xml:space="preserve"> </w:t>
      </w:r>
      <w:r w:rsidRPr="008302E0">
        <w:rPr>
          <w:rFonts w:ascii="Times New Roman" w:hAnsi="Times New Roman"/>
        </w:rPr>
        <w:t>London: W. H. Allen.</w:t>
      </w:r>
    </w:p>
    <w:p w14:paraId="06EC00A8" w14:textId="05AAA92A"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Haynes,</w:t>
      </w:r>
      <w:r w:rsidR="0009724E">
        <w:rPr>
          <w:rFonts w:ascii="Times New Roman" w:hAnsi="Times New Roman"/>
        </w:rPr>
        <w:t xml:space="preserve"> </w:t>
      </w:r>
      <w:r w:rsidR="00D91D68">
        <w:rPr>
          <w:rFonts w:ascii="Times New Roman" w:hAnsi="Times New Roman"/>
        </w:rPr>
        <w:t>L</w:t>
      </w:r>
      <w:r w:rsidR="009D6F34">
        <w:rPr>
          <w:rFonts w:ascii="Times New Roman" w:hAnsi="Times New Roman"/>
        </w:rPr>
        <w:t>.</w:t>
      </w:r>
      <w:r w:rsidRPr="008302E0">
        <w:rPr>
          <w:rFonts w:ascii="Times New Roman" w:hAnsi="Times New Roman"/>
        </w:rPr>
        <w:t>, Green</w:t>
      </w:r>
      <w:r w:rsidR="00D91D68">
        <w:rPr>
          <w:rFonts w:ascii="Times New Roman" w:hAnsi="Times New Roman"/>
        </w:rPr>
        <w:t>, D</w:t>
      </w:r>
      <w:r w:rsidR="009D6F34">
        <w:rPr>
          <w:rFonts w:ascii="Times New Roman" w:hAnsi="Times New Roman"/>
        </w:rPr>
        <w:t xml:space="preserve">. </w:t>
      </w:r>
      <w:r w:rsidR="00D91D68">
        <w:rPr>
          <w:rFonts w:ascii="Times New Roman" w:hAnsi="Times New Roman"/>
        </w:rPr>
        <w:t>P</w:t>
      </w:r>
      <w:r w:rsidR="009D6F34">
        <w:rPr>
          <w:rFonts w:ascii="Times New Roman" w:hAnsi="Times New Roman"/>
        </w:rPr>
        <w:t>.</w:t>
      </w:r>
      <w:r w:rsidRPr="008302E0">
        <w:rPr>
          <w:rFonts w:ascii="Times New Roman" w:hAnsi="Times New Roman"/>
        </w:rPr>
        <w:t>, Gallagher,</w:t>
      </w:r>
      <w:r w:rsidR="0009724E">
        <w:rPr>
          <w:rFonts w:ascii="Times New Roman" w:hAnsi="Times New Roman"/>
        </w:rPr>
        <w:t xml:space="preserve"> </w:t>
      </w:r>
      <w:r w:rsidR="00D91D68">
        <w:rPr>
          <w:rFonts w:ascii="Times New Roman" w:hAnsi="Times New Roman"/>
        </w:rPr>
        <w:t>R</w:t>
      </w:r>
      <w:r w:rsidR="009D6F34">
        <w:rPr>
          <w:rFonts w:ascii="Times New Roman" w:hAnsi="Times New Roman"/>
        </w:rPr>
        <w:t>.</w:t>
      </w:r>
      <w:r w:rsidR="00D91D68">
        <w:rPr>
          <w:rFonts w:ascii="Times New Roman" w:hAnsi="Times New Roman"/>
        </w:rPr>
        <w:t xml:space="preserve">, </w:t>
      </w:r>
      <w:r w:rsidRPr="008302E0">
        <w:rPr>
          <w:rFonts w:ascii="Times New Roman" w:hAnsi="Times New Roman"/>
        </w:rPr>
        <w:t>John,</w:t>
      </w:r>
      <w:r w:rsidR="0009724E">
        <w:rPr>
          <w:rFonts w:ascii="Times New Roman" w:hAnsi="Times New Roman"/>
        </w:rPr>
        <w:t xml:space="preserve"> </w:t>
      </w:r>
      <w:r w:rsidR="00D91D68">
        <w:rPr>
          <w:rFonts w:ascii="Times New Roman" w:hAnsi="Times New Roman"/>
        </w:rPr>
        <w:t>P</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w:t>
      </w:r>
      <w:r w:rsidR="009D6F34">
        <w:rPr>
          <w:rFonts w:ascii="Times New Roman" w:hAnsi="Times New Roman"/>
        </w:rPr>
        <w:t xml:space="preserve">and </w:t>
      </w:r>
      <w:r w:rsidRPr="008302E0">
        <w:rPr>
          <w:rFonts w:ascii="Times New Roman" w:hAnsi="Times New Roman"/>
        </w:rPr>
        <w:t>Torgerson</w:t>
      </w:r>
      <w:r w:rsidR="00D91D68">
        <w:rPr>
          <w:rFonts w:ascii="Times New Roman" w:hAnsi="Times New Roman"/>
        </w:rPr>
        <w:t>, D</w:t>
      </w:r>
      <w:r w:rsidR="009D6F34">
        <w:rPr>
          <w:rFonts w:ascii="Times New Roman" w:hAnsi="Times New Roman"/>
        </w:rPr>
        <w:t xml:space="preserve">. </w:t>
      </w:r>
      <w:r w:rsidR="00D91D68">
        <w:rPr>
          <w:rFonts w:ascii="Times New Roman" w:hAnsi="Times New Roman"/>
        </w:rPr>
        <w:t>J</w:t>
      </w:r>
      <w:r w:rsidR="009D6F34">
        <w:rPr>
          <w:rFonts w:ascii="Times New Roman" w:hAnsi="Times New Roman"/>
        </w:rPr>
        <w:t>. (</w:t>
      </w:r>
      <w:r w:rsidRPr="008302E0">
        <w:rPr>
          <w:rFonts w:ascii="Times New Roman" w:hAnsi="Times New Roman"/>
        </w:rPr>
        <w:t>2013</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Collection of delinquent fines: an adaptive randomized trial to assess the effectiveness of alternative text messages</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Journal of Policy Analysis and Management</w:t>
      </w:r>
      <w:r w:rsidRPr="008302E0">
        <w:rPr>
          <w:rFonts w:ascii="Times New Roman" w:hAnsi="Times New Roman"/>
        </w:rPr>
        <w:t>, 32</w:t>
      </w:r>
      <w:r w:rsidR="009D6F34">
        <w:rPr>
          <w:rFonts w:ascii="Times New Roman" w:hAnsi="Times New Roman"/>
        </w:rPr>
        <w:t>:</w:t>
      </w:r>
      <w:r w:rsidRPr="008302E0">
        <w:rPr>
          <w:rFonts w:ascii="Times New Roman" w:hAnsi="Times New Roman"/>
        </w:rPr>
        <w:t xml:space="preserve"> 718–730.</w:t>
      </w:r>
    </w:p>
    <w:p w14:paraId="26E1CEFA" w14:textId="1A04DB99"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Heller,</w:t>
      </w:r>
      <w:r w:rsidR="0009724E">
        <w:rPr>
          <w:rFonts w:ascii="Times New Roman" w:hAnsi="Times New Roman"/>
        </w:rPr>
        <w:t xml:space="preserve"> </w:t>
      </w:r>
      <w:r w:rsidRPr="008302E0">
        <w:rPr>
          <w:rFonts w:ascii="Times New Roman" w:hAnsi="Times New Roman"/>
        </w:rPr>
        <w:t>S</w:t>
      </w:r>
      <w:r w:rsidR="009D6F34">
        <w:rPr>
          <w:rFonts w:ascii="Times New Roman" w:hAnsi="Times New Roman"/>
        </w:rPr>
        <w:t xml:space="preserve">. </w:t>
      </w:r>
      <w:r w:rsidRPr="008302E0">
        <w:rPr>
          <w:rFonts w:ascii="Times New Roman" w:hAnsi="Times New Roman"/>
        </w:rPr>
        <w:t>B</w:t>
      </w:r>
      <w:r w:rsidR="009D6F34">
        <w:rPr>
          <w:rFonts w:ascii="Times New Roman" w:hAnsi="Times New Roman"/>
        </w:rPr>
        <w:t>.</w:t>
      </w:r>
      <w:r w:rsidRPr="008302E0">
        <w:rPr>
          <w:rFonts w:ascii="Times New Roman" w:hAnsi="Times New Roman"/>
        </w:rPr>
        <w:t>, Shah,</w:t>
      </w:r>
      <w:r w:rsidR="00D91D68">
        <w:rPr>
          <w:rFonts w:ascii="Times New Roman" w:hAnsi="Times New Roman"/>
        </w:rPr>
        <w:t xml:space="preserve"> A</w:t>
      </w:r>
      <w:r w:rsidR="009D6F34">
        <w:rPr>
          <w:rFonts w:ascii="Times New Roman" w:hAnsi="Times New Roman"/>
        </w:rPr>
        <w:t xml:space="preserve">. </w:t>
      </w:r>
      <w:r w:rsidR="00D91D68">
        <w:rPr>
          <w:rFonts w:ascii="Times New Roman" w:hAnsi="Times New Roman"/>
        </w:rPr>
        <w:t>K</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Guryan</w:t>
      </w:r>
      <w:r w:rsidR="00D91D68">
        <w:rPr>
          <w:rFonts w:ascii="Times New Roman" w:hAnsi="Times New Roman"/>
        </w:rPr>
        <w:t>, J</w:t>
      </w:r>
      <w:r w:rsidR="009D6F34">
        <w:rPr>
          <w:rFonts w:ascii="Times New Roman" w:hAnsi="Times New Roman"/>
        </w:rPr>
        <w:t>.</w:t>
      </w:r>
      <w:r w:rsidRPr="008302E0">
        <w:rPr>
          <w:rFonts w:ascii="Times New Roman" w:hAnsi="Times New Roman"/>
        </w:rPr>
        <w:t>, Ludwig,</w:t>
      </w:r>
      <w:r w:rsidR="00D91D68">
        <w:rPr>
          <w:rFonts w:ascii="Times New Roman" w:hAnsi="Times New Roman"/>
        </w:rPr>
        <w:t xml:space="preserve"> J</w:t>
      </w:r>
      <w:r w:rsidR="009D6F34">
        <w:rPr>
          <w:rFonts w:ascii="Times New Roman" w:hAnsi="Times New Roman"/>
        </w:rPr>
        <w:t>.</w:t>
      </w:r>
      <w:r w:rsidR="00D91D68">
        <w:rPr>
          <w:rFonts w:ascii="Times New Roman" w:hAnsi="Times New Roman"/>
        </w:rPr>
        <w:t xml:space="preserve">, </w:t>
      </w:r>
      <w:r w:rsidRPr="008302E0">
        <w:rPr>
          <w:rFonts w:ascii="Times New Roman" w:hAnsi="Times New Roman"/>
        </w:rPr>
        <w:t xml:space="preserve">Mullainathan, </w:t>
      </w:r>
      <w:r w:rsidR="00D91D68">
        <w:rPr>
          <w:rFonts w:ascii="Times New Roman" w:hAnsi="Times New Roman"/>
        </w:rPr>
        <w:t>S</w:t>
      </w:r>
      <w:r w:rsidR="009D6F34">
        <w:rPr>
          <w:rFonts w:ascii="Times New Roman" w:hAnsi="Times New Roman"/>
        </w:rPr>
        <w:t>.</w:t>
      </w:r>
      <w:r w:rsidR="00D91D68">
        <w:rPr>
          <w:rFonts w:ascii="Times New Roman" w:hAnsi="Times New Roman"/>
        </w:rPr>
        <w:t xml:space="preserve">, </w:t>
      </w:r>
      <w:r w:rsidRPr="008302E0">
        <w:rPr>
          <w:rFonts w:ascii="Times New Roman" w:hAnsi="Times New Roman"/>
        </w:rPr>
        <w:t>Pollack</w:t>
      </w:r>
      <w:r w:rsidR="00D91D68">
        <w:rPr>
          <w:rFonts w:ascii="Times New Roman" w:hAnsi="Times New Roman"/>
        </w:rPr>
        <w:t>, H</w:t>
      </w:r>
      <w:r w:rsidR="009D6F34">
        <w:rPr>
          <w:rFonts w:ascii="Times New Roman" w:hAnsi="Times New Roman"/>
        </w:rPr>
        <w:t xml:space="preserve">. </w:t>
      </w:r>
      <w:r w:rsidR="00D91D68">
        <w:rPr>
          <w:rFonts w:ascii="Times New Roman" w:hAnsi="Times New Roman"/>
        </w:rPr>
        <w:t>A</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(2017)</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Thinking, fast and slow? Some field experiments to reduce crime and dropout in Chicago</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Quarterly Journal of Economics</w:t>
      </w:r>
      <w:r w:rsidRPr="008302E0">
        <w:rPr>
          <w:rFonts w:ascii="Times New Roman" w:hAnsi="Times New Roman"/>
        </w:rPr>
        <w:t xml:space="preserve">, 132 </w:t>
      </w:r>
      <w:r w:rsidR="009D6F34">
        <w:rPr>
          <w:rFonts w:ascii="Times New Roman" w:hAnsi="Times New Roman"/>
        </w:rPr>
        <w:t>(</w:t>
      </w:r>
      <w:r w:rsidRPr="008302E0">
        <w:rPr>
          <w:rFonts w:ascii="Times New Roman" w:hAnsi="Times New Roman"/>
        </w:rPr>
        <w:t>1</w:t>
      </w:r>
      <w:r w:rsidR="009D6F34">
        <w:rPr>
          <w:rFonts w:ascii="Times New Roman" w:hAnsi="Times New Roman"/>
        </w:rPr>
        <w:t>):</w:t>
      </w:r>
      <w:r w:rsidRPr="008302E0">
        <w:rPr>
          <w:rFonts w:ascii="Times New Roman" w:hAnsi="Times New Roman"/>
        </w:rPr>
        <w:t xml:space="preserve"> 1-54.</w:t>
      </w:r>
    </w:p>
    <w:p w14:paraId="73A0F8FF" w14:textId="14DFDF72" w:rsidR="00BF13B1" w:rsidRPr="008302E0" w:rsidRDefault="00447298" w:rsidP="00BF13B1">
      <w:pPr>
        <w:pStyle w:val="Body"/>
        <w:spacing w:line="480" w:lineRule="auto"/>
        <w:rPr>
          <w:rFonts w:ascii="Times New Roman" w:hAnsi="Times New Roman"/>
        </w:rPr>
      </w:pPr>
      <w:r w:rsidRPr="008302E0">
        <w:rPr>
          <w:rFonts w:ascii="Times New Roman" w:hAnsi="Times New Roman"/>
          <w:lang w:val="nl-NL"/>
        </w:rPr>
        <w:t>Hertwig, R</w:t>
      </w:r>
      <w:r w:rsidR="009D6F34">
        <w:rPr>
          <w:rFonts w:ascii="Times New Roman" w:hAnsi="Times New Roman"/>
          <w:lang w:val="nl-NL"/>
        </w:rPr>
        <w:t>.</w:t>
      </w:r>
      <w:r w:rsidRPr="008302E0">
        <w:rPr>
          <w:rFonts w:ascii="Times New Roman" w:hAnsi="Times New Roman"/>
          <w:lang w:val="nl-NL"/>
        </w:rPr>
        <w:t xml:space="preserve"> </w:t>
      </w:r>
      <w:r w:rsidR="009D6F34">
        <w:rPr>
          <w:rFonts w:ascii="Times New Roman" w:hAnsi="Times New Roman"/>
          <w:lang w:val="nl-NL"/>
        </w:rPr>
        <w:t>(2017)</w:t>
      </w:r>
      <w:r w:rsidRPr="008302E0">
        <w:rPr>
          <w:rFonts w:ascii="Times New Roman" w:hAnsi="Times New Roman"/>
          <w:lang w:val="nl-NL"/>
        </w:rPr>
        <w:t xml:space="preserve"> </w:t>
      </w:r>
      <w:r w:rsidR="009D6F34">
        <w:rPr>
          <w:rFonts w:ascii="Times New Roman" w:hAnsi="Times New Roman"/>
          <w:lang w:val="nl-NL"/>
        </w:rPr>
        <w:t>‘</w:t>
      </w:r>
      <w:r w:rsidRPr="008302E0">
        <w:rPr>
          <w:rFonts w:ascii="Times New Roman" w:hAnsi="Times New Roman"/>
        </w:rPr>
        <w:t>When to consider boosting: Some rules for policymakers</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Behavioural Public Policy</w:t>
      </w:r>
      <w:r w:rsidR="00BF13B1" w:rsidRPr="008302E0">
        <w:rPr>
          <w:rFonts w:ascii="Times New Roman" w:hAnsi="Times New Roman"/>
        </w:rPr>
        <w:t xml:space="preserve">, 1 </w:t>
      </w:r>
      <w:r w:rsidR="009D6F34">
        <w:rPr>
          <w:rFonts w:ascii="Times New Roman" w:hAnsi="Times New Roman"/>
        </w:rPr>
        <w:t>(</w:t>
      </w:r>
      <w:r w:rsidR="00BF13B1" w:rsidRPr="008302E0">
        <w:rPr>
          <w:rFonts w:ascii="Times New Roman" w:hAnsi="Times New Roman"/>
        </w:rPr>
        <w:t>2</w:t>
      </w:r>
      <w:r w:rsidR="009D6F34">
        <w:rPr>
          <w:rFonts w:ascii="Times New Roman" w:hAnsi="Times New Roman"/>
        </w:rPr>
        <w:t>):</w:t>
      </w:r>
      <w:r w:rsidR="00BF13B1" w:rsidRPr="008302E0">
        <w:rPr>
          <w:rFonts w:ascii="Times New Roman" w:hAnsi="Times New Roman"/>
        </w:rPr>
        <w:t xml:space="preserve"> 143-161.</w:t>
      </w:r>
    </w:p>
    <w:p w14:paraId="5E8F0287" w14:textId="5513218C"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Hoffrage, U</w:t>
      </w:r>
      <w:r w:rsidR="009D6F34">
        <w:rPr>
          <w:rFonts w:ascii="Times New Roman" w:hAnsi="Times New Roman"/>
        </w:rPr>
        <w:t>.</w:t>
      </w:r>
      <w:r w:rsidRPr="008302E0">
        <w:rPr>
          <w:rFonts w:ascii="Times New Roman" w:hAnsi="Times New Roman"/>
        </w:rPr>
        <w:t>, Lindsey,</w:t>
      </w:r>
      <w:r w:rsidR="0009724E">
        <w:rPr>
          <w:rFonts w:ascii="Times New Roman" w:hAnsi="Times New Roman"/>
        </w:rPr>
        <w:t xml:space="preserve"> </w:t>
      </w:r>
      <w:r w:rsidR="00D91D68">
        <w:rPr>
          <w:rFonts w:ascii="Times New Roman" w:hAnsi="Times New Roman"/>
        </w:rPr>
        <w:t>S</w:t>
      </w:r>
      <w:r w:rsidR="009D6F34">
        <w:rPr>
          <w:rFonts w:ascii="Times New Roman" w:hAnsi="Times New Roman"/>
        </w:rPr>
        <w:t>.</w:t>
      </w:r>
      <w:r w:rsidR="00D91D68">
        <w:rPr>
          <w:rFonts w:ascii="Times New Roman" w:hAnsi="Times New Roman"/>
        </w:rPr>
        <w:t xml:space="preserve">, </w:t>
      </w:r>
      <w:r w:rsidRPr="008302E0">
        <w:rPr>
          <w:rFonts w:ascii="Times New Roman" w:hAnsi="Times New Roman"/>
        </w:rPr>
        <w:t>Hertwig,</w:t>
      </w:r>
      <w:r w:rsidR="0009724E">
        <w:rPr>
          <w:rFonts w:ascii="Times New Roman" w:hAnsi="Times New Roman"/>
        </w:rPr>
        <w:t xml:space="preserve"> </w:t>
      </w:r>
      <w:r w:rsidR="00D91D68">
        <w:rPr>
          <w:rFonts w:ascii="Times New Roman" w:hAnsi="Times New Roman"/>
        </w:rPr>
        <w:t>R</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w:t>
      </w:r>
      <w:r w:rsidR="00D91D68">
        <w:rPr>
          <w:rFonts w:ascii="Times New Roman" w:hAnsi="Times New Roman"/>
        </w:rPr>
        <w:t>G</w:t>
      </w:r>
      <w:r w:rsidRPr="008302E0">
        <w:rPr>
          <w:rFonts w:ascii="Times New Roman" w:hAnsi="Times New Roman"/>
        </w:rPr>
        <w:t>igerenzer</w:t>
      </w:r>
      <w:r w:rsidR="00D91D68">
        <w:rPr>
          <w:rFonts w:ascii="Times New Roman" w:hAnsi="Times New Roman"/>
        </w:rPr>
        <w:t>,</w:t>
      </w:r>
      <w:r w:rsidR="0009724E">
        <w:rPr>
          <w:rFonts w:ascii="Times New Roman" w:hAnsi="Times New Roman"/>
        </w:rPr>
        <w:t xml:space="preserve"> </w:t>
      </w:r>
      <w:r w:rsidR="00D91D68">
        <w:rPr>
          <w:rFonts w:ascii="Times New Roman" w:hAnsi="Times New Roman"/>
        </w:rPr>
        <w:t>G</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2000</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Communicating statistical information</w:t>
      </w:r>
      <w:r w:rsidR="009D6F34">
        <w:rPr>
          <w:rFonts w:ascii="Times New Roman" w:hAnsi="Times New Roman"/>
        </w:rPr>
        <w:t>’</w:t>
      </w:r>
      <w:r w:rsidRPr="008302E0">
        <w:rPr>
          <w:rFonts w:ascii="Times New Roman" w:hAnsi="Times New Roman"/>
          <w:i/>
          <w:iCs/>
        </w:rPr>
        <w:t>, Science</w:t>
      </w:r>
      <w:r w:rsidR="009D6F34">
        <w:rPr>
          <w:rFonts w:ascii="Times New Roman" w:hAnsi="Times New Roman"/>
        </w:rPr>
        <w:t>, 290</w:t>
      </w:r>
      <w:r w:rsidRPr="008302E0">
        <w:rPr>
          <w:rFonts w:ascii="Times New Roman" w:hAnsi="Times New Roman"/>
        </w:rPr>
        <w:t xml:space="preserve"> </w:t>
      </w:r>
      <w:r w:rsidR="009D6F34">
        <w:rPr>
          <w:rFonts w:ascii="Times New Roman" w:hAnsi="Times New Roman"/>
        </w:rPr>
        <w:t>(5500):</w:t>
      </w:r>
      <w:r w:rsidRPr="008302E0">
        <w:rPr>
          <w:rFonts w:ascii="Times New Roman" w:hAnsi="Times New Roman"/>
        </w:rPr>
        <w:t xml:space="preserve"> 2261-2262.</w:t>
      </w:r>
    </w:p>
    <w:p w14:paraId="66B0D731" w14:textId="330E7C08" w:rsidR="005F6CB1" w:rsidRPr="008302E0" w:rsidRDefault="005F6CB1" w:rsidP="005F6CB1">
      <w:pPr>
        <w:pStyle w:val="Body"/>
        <w:spacing w:line="480" w:lineRule="auto"/>
        <w:rPr>
          <w:rFonts w:ascii="Times New Roman" w:hAnsi="Times New Roman"/>
          <w:lang w:val="en-GB"/>
        </w:rPr>
      </w:pPr>
      <w:r w:rsidRPr="008302E0">
        <w:rPr>
          <w:rFonts w:ascii="Times New Roman" w:hAnsi="Times New Roman"/>
        </w:rPr>
        <w:t>Hoppe, R</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1999</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Policy analysis, science and politics: from speaking truth to power to making sense together</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w:t>
      </w:r>
      <w:r w:rsidRPr="008302E0">
        <w:rPr>
          <w:rFonts w:ascii="Times New Roman" w:hAnsi="Times New Roman"/>
          <w:i/>
          <w:iCs/>
          <w:lang w:val="en-GB"/>
        </w:rPr>
        <w:t>Science and Public Policy</w:t>
      </w:r>
      <w:r w:rsidRPr="008302E0">
        <w:rPr>
          <w:rFonts w:ascii="Times New Roman" w:hAnsi="Times New Roman"/>
          <w:lang w:val="en-GB"/>
        </w:rPr>
        <w:t>, 26</w:t>
      </w:r>
      <w:r w:rsidR="00BF13B1" w:rsidRPr="008302E0">
        <w:rPr>
          <w:rFonts w:ascii="Times New Roman" w:hAnsi="Times New Roman"/>
          <w:lang w:val="en-GB"/>
        </w:rPr>
        <w:t xml:space="preserve"> </w:t>
      </w:r>
      <w:r w:rsidR="009D6F34">
        <w:rPr>
          <w:rFonts w:ascii="Times New Roman" w:hAnsi="Times New Roman"/>
          <w:lang w:val="en-GB"/>
        </w:rPr>
        <w:t>(</w:t>
      </w:r>
      <w:r w:rsidRPr="008302E0">
        <w:rPr>
          <w:rFonts w:ascii="Times New Roman" w:hAnsi="Times New Roman"/>
          <w:lang w:val="en-GB"/>
        </w:rPr>
        <w:t>3</w:t>
      </w:r>
      <w:r w:rsidR="009D6F34">
        <w:rPr>
          <w:rFonts w:ascii="Times New Roman" w:hAnsi="Times New Roman"/>
          <w:lang w:val="en-GB"/>
        </w:rPr>
        <w:t>):</w:t>
      </w:r>
      <w:r w:rsidR="00BF13B1" w:rsidRPr="008302E0">
        <w:rPr>
          <w:rFonts w:ascii="Times New Roman" w:hAnsi="Times New Roman"/>
          <w:lang w:val="en-GB"/>
        </w:rPr>
        <w:t xml:space="preserve"> </w:t>
      </w:r>
      <w:r w:rsidRPr="008302E0">
        <w:rPr>
          <w:rFonts w:ascii="Times New Roman" w:hAnsi="Times New Roman"/>
          <w:lang w:val="en-GB"/>
        </w:rPr>
        <w:t>201–210</w:t>
      </w:r>
      <w:r w:rsidR="00BF13B1" w:rsidRPr="008302E0">
        <w:rPr>
          <w:rFonts w:ascii="Times New Roman" w:hAnsi="Times New Roman"/>
          <w:lang w:val="en-GB"/>
        </w:rPr>
        <w:t>.</w:t>
      </w:r>
    </w:p>
    <w:p w14:paraId="5468EA24" w14:textId="5C4930E5" w:rsidR="00B56BD9" w:rsidRPr="008302E0" w:rsidRDefault="00B56BD9" w:rsidP="005F6CB1">
      <w:pPr>
        <w:pStyle w:val="Body"/>
        <w:spacing w:line="480" w:lineRule="auto"/>
        <w:rPr>
          <w:rFonts w:ascii="Times New Roman" w:hAnsi="Times New Roman"/>
        </w:rPr>
      </w:pPr>
      <w:r w:rsidRPr="008302E0">
        <w:rPr>
          <w:rFonts w:ascii="Times New Roman" w:hAnsi="Times New Roman"/>
          <w:lang w:val="en-GB"/>
        </w:rPr>
        <w:t>John,</w:t>
      </w:r>
      <w:r w:rsidR="0009724E">
        <w:rPr>
          <w:rFonts w:ascii="Times New Roman" w:hAnsi="Times New Roman"/>
          <w:lang w:val="en-GB"/>
        </w:rPr>
        <w:t xml:space="preserve"> </w:t>
      </w:r>
      <w:r w:rsidR="00D91D68">
        <w:rPr>
          <w:rFonts w:ascii="Times New Roman" w:hAnsi="Times New Roman"/>
          <w:lang w:val="en-GB"/>
        </w:rPr>
        <w:t>P</w:t>
      </w:r>
      <w:r w:rsidR="009D6F34">
        <w:rPr>
          <w:rFonts w:ascii="Times New Roman" w:hAnsi="Times New Roman"/>
          <w:lang w:val="en-GB"/>
        </w:rPr>
        <w:t>.</w:t>
      </w:r>
      <w:r w:rsidR="00097828">
        <w:rPr>
          <w:rFonts w:ascii="Times New Roman" w:hAnsi="Times New Roman"/>
          <w:lang w:val="en-GB"/>
        </w:rPr>
        <w:t>,</w:t>
      </w:r>
      <w:r w:rsidRPr="008302E0">
        <w:rPr>
          <w:rFonts w:ascii="Times New Roman" w:hAnsi="Times New Roman"/>
          <w:lang w:val="en-GB"/>
        </w:rPr>
        <w:t xml:space="preserve"> </w:t>
      </w:r>
      <w:r w:rsidR="009D6F34">
        <w:rPr>
          <w:rFonts w:ascii="Times New Roman" w:hAnsi="Times New Roman"/>
          <w:lang w:val="en-GB"/>
        </w:rPr>
        <w:t>(2018)</w:t>
      </w:r>
      <w:r w:rsidRPr="008302E0">
        <w:rPr>
          <w:rFonts w:ascii="Times New Roman" w:hAnsi="Times New Roman"/>
          <w:lang w:val="en-GB"/>
        </w:rPr>
        <w:t xml:space="preserve"> </w:t>
      </w:r>
      <w:r w:rsidRPr="008302E0">
        <w:rPr>
          <w:rFonts w:ascii="Times New Roman" w:hAnsi="Times New Roman"/>
          <w:i/>
          <w:lang w:val="en-GB"/>
        </w:rPr>
        <w:t xml:space="preserve">How </w:t>
      </w:r>
      <w:r w:rsidR="00D91D68">
        <w:rPr>
          <w:rFonts w:ascii="Times New Roman" w:hAnsi="Times New Roman"/>
          <w:i/>
          <w:lang w:val="en-GB"/>
        </w:rPr>
        <w:t>f</w:t>
      </w:r>
      <w:r w:rsidRPr="008302E0">
        <w:rPr>
          <w:rFonts w:ascii="Times New Roman" w:hAnsi="Times New Roman"/>
          <w:i/>
          <w:lang w:val="en-GB"/>
        </w:rPr>
        <w:t xml:space="preserve">ar </w:t>
      </w:r>
      <w:r w:rsidR="0009724E">
        <w:rPr>
          <w:rFonts w:ascii="Times New Roman" w:hAnsi="Times New Roman"/>
          <w:i/>
          <w:lang w:val="en-GB"/>
        </w:rPr>
        <w:t>t</w:t>
      </w:r>
      <w:r w:rsidRPr="008302E0">
        <w:rPr>
          <w:rFonts w:ascii="Times New Roman" w:hAnsi="Times New Roman"/>
          <w:i/>
          <w:lang w:val="en-GB"/>
        </w:rPr>
        <w:t xml:space="preserve">o </w:t>
      </w:r>
      <w:r w:rsidR="00D91D68">
        <w:rPr>
          <w:rFonts w:ascii="Times New Roman" w:hAnsi="Times New Roman"/>
          <w:i/>
          <w:lang w:val="en-GB"/>
        </w:rPr>
        <w:t>n</w:t>
      </w:r>
      <w:r w:rsidRPr="008302E0">
        <w:rPr>
          <w:rFonts w:ascii="Times New Roman" w:hAnsi="Times New Roman"/>
          <w:i/>
          <w:lang w:val="en-GB"/>
        </w:rPr>
        <w:t xml:space="preserve">udge: </w:t>
      </w:r>
      <w:r w:rsidR="00D91D68">
        <w:rPr>
          <w:rFonts w:ascii="Times New Roman" w:hAnsi="Times New Roman"/>
          <w:i/>
          <w:lang w:val="en-GB"/>
        </w:rPr>
        <w:t>a</w:t>
      </w:r>
      <w:r w:rsidRPr="008302E0">
        <w:rPr>
          <w:rFonts w:ascii="Times New Roman" w:hAnsi="Times New Roman"/>
          <w:i/>
          <w:lang w:val="en-GB"/>
        </w:rPr>
        <w:t xml:space="preserve">ssessing </w:t>
      </w:r>
      <w:r w:rsidR="00D91D68">
        <w:rPr>
          <w:rFonts w:ascii="Times New Roman" w:hAnsi="Times New Roman"/>
          <w:i/>
          <w:lang w:val="en-GB"/>
        </w:rPr>
        <w:t>b</w:t>
      </w:r>
      <w:r w:rsidRPr="008302E0">
        <w:rPr>
          <w:rFonts w:ascii="Times New Roman" w:hAnsi="Times New Roman"/>
          <w:i/>
          <w:lang w:val="en-GB"/>
        </w:rPr>
        <w:t xml:space="preserve">ehavioural </w:t>
      </w:r>
      <w:r w:rsidR="00D91D68">
        <w:rPr>
          <w:rFonts w:ascii="Times New Roman" w:hAnsi="Times New Roman"/>
          <w:i/>
          <w:lang w:val="en-GB"/>
        </w:rPr>
        <w:t>p</w:t>
      </w:r>
      <w:r w:rsidRPr="008302E0">
        <w:rPr>
          <w:rFonts w:ascii="Times New Roman" w:hAnsi="Times New Roman"/>
          <w:i/>
          <w:lang w:val="en-GB"/>
        </w:rPr>
        <w:t xml:space="preserve">ublic </w:t>
      </w:r>
      <w:r w:rsidR="00D91D68">
        <w:rPr>
          <w:rFonts w:ascii="Times New Roman" w:hAnsi="Times New Roman"/>
          <w:i/>
          <w:lang w:val="en-GB"/>
        </w:rPr>
        <w:t>p</w:t>
      </w:r>
      <w:r w:rsidRPr="008302E0">
        <w:rPr>
          <w:rFonts w:ascii="Times New Roman" w:hAnsi="Times New Roman"/>
          <w:i/>
          <w:lang w:val="en-GB"/>
        </w:rPr>
        <w:t>olicy</w:t>
      </w:r>
      <w:r w:rsidR="002D5A30">
        <w:rPr>
          <w:rFonts w:ascii="Times New Roman" w:hAnsi="Times New Roman"/>
          <w:lang w:val="en-GB"/>
        </w:rPr>
        <w:t>,</w:t>
      </w:r>
      <w:r w:rsidRPr="008302E0">
        <w:rPr>
          <w:rFonts w:ascii="Times New Roman" w:hAnsi="Times New Roman"/>
          <w:lang w:val="en-GB"/>
        </w:rPr>
        <w:t xml:space="preserve"> Cheltenham: Edward Elgar.</w:t>
      </w:r>
    </w:p>
    <w:p w14:paraId="22438E9B" w14:textId="63E5AB27" w:rsidR="007D1A6F" w:rsidRPr="007D1A6F" w:rsidRDefault="00447298" w:rsidP="007D1A6F">
      <w:pPr>
        <w:pStyle w:val="Body"/>
        <w:spacing w:line="480" w:lineRule="auto"/>
        <w:rPr>
          <w:rFonts w:ascii="Times New Roman" w:hAnsi="Times New Roman"/>
        </w:rPr>
      </w:pPr>
      <w:r w:rsidRPr="008302E0">
        <w:rPr>
          <w:rFonts w:ascii="Times New Roman" w:hAnsi="Times New Roman"/>
        </w:rPr>
        <w:t>John,</w:t>
      </w:r>
      <w:r w:rsidR="0009724E">
        <w:rPr>
          <w:rFonts w:ascii="Times New Roman" w:hAnsi="Times New Roman"/>
        </w:rPr>
        <w:t xml:space="preserve"> </w:t>
      </w:r>
      <w:r w:rsidRPr="008302E0">
        <w:rPr>
          <w:rFonts w:ascii="Times New Roman" w:hAnsi="Times New Roman"/>
        </w:rPr>
        <w:t>P</w:t>
      </w:r>
      <w:r w:rsidR="009D6F34">
        <w:rPr>
          <w:rFonts w:ascii="Times New Roman" w:hAnsi="Times New Roman"/>
        </w:rPr>
        <w:t>.</w:t>
      </w:r>
      <w:r w:rsidR="002D5A30">
        <w:rPr>
          <w:rFonts w:ascii="Times New Roman" w:hAnsi="Times New Roman"/>
        </w:rPr>
        <w:t>,</w:t>
      </w:r>
      <w:r w:rsidRPr="008302E0">
        <w:rPr>
          <w:rFonts w:ascii="Times New Roman" w:hAnsi="Times New Roman"/>
        </w:rPr>
        <w:t xml:space="preserve"> </w:t>
      </w:r>
      <w:r w:rsidR="009D6F34">
        <w:rPr>
          <w:rFonts w:ascii="Times New Roman" w:hAnsi="Times New Roman"/>
        </w:rPr>
        <w:t xml:space="preserve">and </w:t>
      </w:r>
      <w:r w:rsidRPr="008302E0">
        <w:rPr>
          <w:rFonts w:ascii="Times New Roman" w:hAnsi="Times New Roman"/>
        </w:rPr>
        <w:t>Blume</w:t>
      </w:r>
      <w:r w:rsidR="00D91D68">
        <w:rPr>
          <w:rFonts w:ascii="Times New Roman" w:hAnsi="Times New Roman"/>
        </w:rPr>
        <w:t>,</w:t>
      </w:r>
      <w:r w:rsidR="0009724E">
        <w:rPr>
          <w:rFonts w:ascii="Times New Roman" w:hAnsi="Times New Roman"/>
        </w:rPr>
        <w:t xml:space="preserve"> </w:t>
      </w:r>
      <w:r w:rsidR="00D91D68">
        <w:rPr>
          <w:rFonts w:ascii="Times New Roman" w:hAnsi="Times New Roman"/>
        </w:rPr>
        <w:t>T</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w:t>
      </w:r>
      <w:r w:rsidR="009D6F34">
        <w:rPr>
          <w:rFonts w:ascii="Times New Roman" w:hAnsi="Times New Roman"/>
        </w:rPr>
        <w:t>(2017)</w:t>
      </w:r>
      <w:r w:rsidRPr="008302E0">
        <w:rPr>
          <w:rFonts w:ascii="Times New Roman" w:hAnsi="Times New Roman"/>
        </w:rPr>
        <w:t xml:space="preserve"> </w:t>
      </w:r>
      <w:r w:rsidR="003A5376">
        <w:rPr>
          <w:rFonts w:ascii="Times New Roman" w:hAnsi="Times New Roman"/>
        </w:rPr>
        <w:t>‘</w:t>
      </w:r>
      <w:r w:rsidRPr="008302E0">
        <w:rPr>
          <w:rFonts w:ascii="Times New Roman" w:hAnsi="Times New Roman"/>
        </w:rPr>
        <w:t>Nudges that promote channel shift: a randomized evaluation of messages to encourage citizens to renew benefits online</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Internet and Policy</w:t>
      </w:r>
      <w:r w:rsidRPr="008302E0">
        <w:rPr>
          <w:rFonts w:ascii="Times New Roman" w:hAnsi="Times New Roman"/>
        </w:rPr>
        <w:t>,</w:t>
      </w:r>
      <w:r w:rsidR="007D1A6F" w:rsidRPr="007D1A6F">
        <w:t xml:space="preserve"> </w:t>
      </w:r>
    </w:p>
    <w:p w14:paraId="324C0A7D" w14:textId="0AA7CC76" w:rsidR="001D1582" w:rsidRPr="008302E0" w:rsidRDefault="009D6F34" w:rsidP="007D1A6F">
      <w:pPr>
        <w:pStyle w:val="Body"/>
        <w:spacing w:line="480" w:lineRule="auto"/>
        <w:rPr>
          <w:rFonts w:ascii="Times New Roman" w:eastAsia="Times New Roman" w:hAnsi="Times New Roman" w:cs="Times New Roman"/>
        </w:rPr>
      </w:pPr>
      <w:r>
        <w:rPr>
          <w:rFonts w:ascii="Times New Roman" w:hAnsi="Times New Roman"/>
        </w:rPr>
        <w:t>9</w:t>
      </w:r>
      <w:r w:rsidR="007D1A6F" w:rsidRPr="007D1A6F">
        <w:rPr>
          <w:rFonts w:ascii="Times New Roman" w:hAnsi="Times New Roman"/>
        </w:rPr>
        <w:t xml:space="preserve"> </w:t>
      </w:r>
      <w:r>
        <w:rPr>
          <w:rFonts w:ascii="Times New Roman" w:hAnsi="Times New Roman"/>
        </w:rPr>
        <w:t>(</w:t>
      </w:r>
      <w:r w:rsidR="007D1A6F" w:rsidRPr="007D1A6F">
        <w:rPr>
          <w:rFonts w:ascii="Times New Roman" w:hAnsi="Times New Roman"/>
        </w:rPr>
        <w:t>2</w:t>
      </w:r>
      <w:r>
        <w:rPr>
          <w:rFonts w:ascii="Times New Roman" w:hAnsi="Times New Roman"/>
        </w:rPr>
        <w:t>):</w:t>
      </w:r>
      <w:r w:rsidR="007D1A6F">
        <w:rPr>
          <w:rFonts w:ascii="Times New Roman" w:hAnsi="Times New Roman"/>
        </w:rPr>
        <w:t xml:space="preserve"> </w:t>
      </w:r>
      <w:r w:rsidR="007D1A6F" w:rsidRPr="007D1A6F">
        <w:rPr>
          <w:rFonts w:ascii="Times New Roman" w:hAnsi="Times New Roman"/>
        </w:rPr>
        <w:t>168-183</w:t>
      </w:r>
      <w:r w:rsidR="00447298" w:rsidRPr="008302E0">
        <w:rPr>
          <w:rFonts w:ascii="Times New Roman" w:hAnsi="Times New Roman"/>
        </w:rPr>
        <w:t>.</w:t>
      </w:r>
    </w:p>
    <w:p w14:paraId="2A3B1D40" w14:textId="556093C6"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John,</w:t>
      </w:r>
      <w:r w:rsidR="0009724E">
        <w:rPr>
          <w:rFonts w:ascii="Times New Roman" w:hAnsi="Times New Roman"/>
        </w:rPr>
        <w:t xml:space="preserve"> </w:t>
      </w:r>
      <w:r w:rsidRPr="008302E0">
        <w:rPr>
          <w:rFonts w:ascii="Times New Roman" w:hAnsi="Times New Roman"/>
        </w:rPr>
        <w:t>P</w:t>
      </w:r>
      <w:r w:rsidR="009D6F34">
        <w:rPr>
          <w:rFonts w:ascii="Times New Roman" w:hAnsi="Times New Roman"/>
        </w:rPr>
        <w:t>.</w:t>
      </w:r>
      <w:r w:rsidRPr="008302E0">
        <w:rPr>
          <w:rFonts w:ascii="Times New Roman" w:hAnsi="Times New Roman"/>
        </w:rPr>
        <w:t>, Smith,</w:t>
      </w:r>
      <w:r w:rsidR="0009724E">
        <w:rPr>
          <w:rFonts w:ascii="Times New Roman" w:hAnsi="Times New Roman"/>
        </w:rPr>
        <w:t xml:space="preserve"> </w:t>
      </w:r>
      <w:r w:rsidRPr="008302E0">
        <w:rPr>
          <w:rFonts w:ascii="Times New Roman" w:hAnsi="Times New Roman"/>
        </w:rPr>
        <w:t>G</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w:t>
      </w:r>
      <w:r w:rsidR="009D6F34">
        <w:rPr>
          <w:rFonts w:ascii="Times New Roman" w:hAnsi="Times New Roman"/>
        </w:rPr>
        <w:t xml:space="preserve">and </w:t>
      </w:r>
      <w:r w:rsidRPr="008302E0">
        <w:rPr>
          <w:rFonts w:ascii="Times New Roman" w:hAnsi="Times New Roman"/>
        </w:rPr>
        <w:t>Stoker</w:t>
      </w:r>
      <w:r w:rsidR="00D91D68">
        <w:rPr>
          <w:rFonts w:ascii="Times New Roman" w:hAnsi="Times New Roman"/>
        </w:rPr>
        <w:t>,</w:t>
      </w:r>
      <w:r w:rsidR="0009724E">
        <w:rPr>
          <w:rFonts w:ascii="Times New Roman" w:hAnsi="Times New Roman"/>
        </w:rPr>
        <w:t xml:space="preserve"> </w:t>
      </w:r>
      <w:r w:rsidR="00D91D68">
        <w:rPr>
          <w:rFonts w:ascii="Times New Roman" w:hAnsi="Times New Roman"/>
        </w:rPr>
        <w:t>G</w:t>
      </w:r>
      <w:r w:rsidR="009D6F34">
        <w:rPr>
          <w:rFonts w:ascii="Times New Roman" w:hAnsi="Times New Roman"/>
        </w:rPr>
        <w:t>.</w:t>
      </w:r>
      <w:r w:rsidR="0009724E">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2009</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Nudge nudge, think think: two strategies for changing civic behaviour</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The Political Quarterly</w:t>
      </w:r>
      <w:r w:rsidRPr="008302E0">
        <w:rPr>
          <w:rFonts w:ascii="Times New Roman" w:hAnsi="Times New Roman"/>
          <w:lang w:val="ru-RU"/>
        </w:rPr>
        <w:t>, 80</w:t>
      </w:r>
      <w:r w:rsidR="009D6F34">
        <w:rPr>
          <w:rFonts w:ascii="Times New Roman" w:hAnsi="Times New Roman"/>
          <w:lang w:val="ru-RU"/>
        </w:rPr>
        <w:t>:</w:t>
      </w:r>
      <w:r w:rsidRPr="008302E0">
        <w:rPr>
          <w:rFonts w:ascii="Times New Roman" w:hAnsi="Times New Roman"/>
          <w:lang w:val="ru-RU"/>
        </w:rPr>
        <w:t xml:space="preserve"> 361</w:t>
      </w:r>
      <w:r w:rsidRPr="008302E0">
        <w:rPr>
          <w:rFonts w:ascii="Times New Roman" w:hAnsi="Times New Roman"/>
        </w:rPr>
        <w:t>–370.</w:t>
      </w:r>
    </w:p>
    <w:p w14:paraId="01338598" w14:textId="540699C6" w:rsidR="00097828" w:rsidRDefault="00447298">
      <w:pPr>
        <w:pStyle w:val="Body"/>
        <w:spacing w:line="480" w:lineRule="auto"/>
        <w:rPr>
          <w:rFonts w:ascii="Times New Roman" w:hAnsi="Times New Roman"/>
        </w:rPr>
      </w:pPr>
      <w:r w:rsidRPr="008302E0">
        <w:rPr>
          <w:rFonts w:ascii="Times New Roman" w:hAnsi="Times New Roman"/>
        </w:rPr>
        <w:t>John,</w:t>
      </w:r>
      <w:r w:rsidR="0009724E">
        <w:rPr>
          <w:rFonts w:ascii="Times New Roman" w:hAnsi="Times New Roman"/>
        </w:rPr>
        <w:t xml:space="preserve"> </w:t>
      </w:r>
      <w:r w:rsidRPr="008302E0">
        <w:rPr>
          <w:rFonts w:ascii="Times New Roman" w:hAnsi="Times New Roman"/>
        </w:rPr>
        <w:t>P</w:t>
      </w:r>
      <w:r w:rsidR="009D6F34">
        <w:rPr>
          <w:rFonts w:ascii="Times New Roman" w:hAnsi="Times New Roman"/>
        </w:rPr>
        <w:t>.</w:t>
      </w:r>
      <w:r w:rsidRPr="008302E0">
        <w:rPr>
          <w:rFonts w:ascii="Times New Roman" w:hAnsi="Times New Roman"/>
        </w:rPr>
        <w:t>, Cotterill</w:t>
      </w:r>
      <w:r w:rsidR="00D91D68">
        <w:rPr>
          <w:rFonts w:ascii="Times New Roman" w:hAnsi="Times New Roman"/>
        </w:rPr>
        <w:t>,</w:t>
      </w:r>
      <w:r w:rsidR="0009724E">
        <w:rPr>
          <w:rFonts w:ascii="Times New Roman" w:hAnsi="Times New Roman"/>
        </w:rPr>
        <w:t xml:space="preserve"> </w:t>
      </w:r>
      <w:r w:rsidR="00D91D68">
        <w:rPr>
          <w:rFonts w:ascii="Times New Roman" w:hAnsi="Times New Roman"/>
        </w:rPr>
        <w:t>C</w:t>
      </w:r>
      <w:r w:rsidR="009D6F34">
        <w:rPr>
          <w:rFonts w:ascii="Times New Roman" w:hAnsi="Times New Roman"/>
        </w:rPr>
        <w:t>.</w:t>
      </w:r>
      <w:r w:rsidRPr="008302E0">
        <w:rPr>
          <w:rFonts w:ascii="Times New Roman" w:hAnsi="Times New Roman"/>
        </w:rPr>
        <w:t>, Moseley,</w:t>
      </w:r>
      <w:r w:rsidR="0009724E">
        <w:rPr>
          <w:rFonts w:ascii="Times New Roman" w:hAnsi="Times New Roman"/>
        </w:rPr>
        <w:t xml:space="preserve"> </w:t>
      </w:r>
      <w:r w:rsidR="00D91D68">
        <w:rPr>
          <w:rFonts w:ascii="Times New Roman" w:hAnsi="Times New Roman"/>
        </w:rPr>
        <w:t>A,</w:t>
      </w:r>
      <w:r w:rsidRPr="008302E0">
        <w:rPr>
          <w:rFonts w:ascii="Times New Roman" w:hAnsi="Times New Roman"/>
        </w:rPr>
        <w:t xml:space="preserve"> </w:t>
      </w:r>
      <w:r w:rsidR="00D91D68">
        <w:rPr>
          <w:rFonts w:ascii="Times New Roman" w:hAnsi="Times New Roman"/>
        </w:rPr>
        <w:t>R</w:t>
      </w:r>
      <w:r w:rsidRPr="008302E0">
        <w:rPr>
          <w:rFonts w:ascii="Times New Roman" w:hAnsi="Times New Roman"/>
        </w:rPr>
        <w:t>ichardson,</w:t>
      </w:r>
      <w:r w:rsidR="0009724E">
        <w:rPr>
          <w:rFonts w:ascii="Times New Roman" w:hAnsi="Times New Roman"/>
        </w:rPr>
        <w:t xml:space="preserve"> </w:t>
      </w:r>
      <w:r w:rsidR="00D91D68">
        <w:rPr>
          <w:rFonts w:ascii="Times New Roman" w:hAnsi="Times New Roman"/>
        </w:rPr>
        <w:t>L</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Smith,</w:t>
      </w:r>
      <w:r w:rsidR="0009724E">
        <w:rPr>
          <w:rFonts w:ascii="Times New Roman" w:hAnsi="Times New Roman"/>
        </w:rPr>
        <w:t xml:space="preserve"> </w:t>
      </w:r>
      <w:r w:rsidR="00D91D68">
        <w:rPr>
          <w:rFonts w:ascii="Times New Roman" w:hAnsi="Times New Roman"/>
        </w:rPr>
        <w:t>G</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Stoker,</w:t>
      </w:r>
      <w:r w:rsidR="0009724E">
        <w:rPr>
          <w:rFonts w:ascii="Times New Roman" w:hAnsi="Times New Roman"/>
        </w:rPr>
        <w:t xml:space="preserve"> </w:t>
      </w:r>
      <w:r w:rsidR="00D91D68">
        <w:rPr>
          <w:rFonts w:ascii="Times New Roman" w:hAnsi="Times New Roman"/>
        </w:rPr>
        <w:t>G</w:t>
      </w:r>
      <w:r w:rsidR="009D6F34">
        <w:rPr>
          <w:rFonts w:ascii="Times New Roman" w:hAnsi="Times New Roman"/>
        </w:rPr>
        <w:t>.</w:t>
      </w:r>
      <w:r w:rsidR="00D91D68">
        <w:rPr>
          <w:rFonts w:ascii="Times New Roman" w:hAnsi="Times New Roman"/>
        </w:rPr>
        <w:t xml:space="preserve">, </w:t>
      </w:r>
      <w:r w:rsidR="009D6F34">
        <w:rPr>
          <w:rFonts w:ascii="Times New Roman" w:hAnsi="Times New Roman"/>
        </w:rPr>
        <w:t xml:space="preserve">and </w:t>
      </w:r>
      <w:r w:rsidRPr="008302E0">
        <w:rPr>
          <w:rFonts w:ascii="Times New Roman" w:hAnsi="Times New Roman"/>
        </w:rPr>
        <w:t>Wales</w:t>
      </w:r>
      <w:r w:rsidR="00D91D68">
        <w:rPr>
          <w:rFonts w:ascii="Times New Roman" w:hAnsi="Times New Roman"/>
        </w:rPr>
        <w:t>,</w:t>
      </w:r>
      <w:r w:rsidR="0009724E">
        <w:rPr>
          <w:rFonts w:ascii="Times New Roman" w:hAnsi="Times New Roman"/>
        </w:rPr>
        <w:t xml:space="preserve"> </w:t>
      </w:r>
      <w:r w:rsidR="00D91D68">
        <w:rPr>
          <w:rFonts w:ascii="Times New Roman" w:hAnsi="Times New Roman"/>
        </w:rPr>
        <w:t>C</w:t>
      </w:r>
      <w:r w:rsidR="009D6F34">
        <w:rPr>
          <w:rFonts w:ascii="Times New Roman" w:hAnsi="Times New Roman"/>
        </w:rPr>
        <w:t>.</w:t>
      </w:r>
      <w:r w:rsidR="00D91D68">
        <w:rPr>
          <w:rFonts w:ascii="Times New Roman" w:hAnsi="Times New Roman"/>
        </w:rPr>
        <w:t>,</w:t>
      </w:r>
      <w:r w:rsidRPr="008302E0">
        <w:rPr>
          <w:rFonts w:ascii="Times New Roman" w:hAnsi="Times New Roman"/>
        </w:rPr>
        <w:t xml:space="preserve"> </w:t>
      </w:r>
      <w:r w:rsidR="009D6F34">
        <w:rPr>
          <w:rFonts w:ascii="Times New Roman" w:hAnsi="Times New Roman"/>
        </w:rPr>
        <w:t>(2011)</w:t>
      </w:r>
      <w:r w:rsidRPr="008302E0">
        <w:rPr>
          <w:rFonts w:ascii="Times New Roman" w:hAnsi="Times New Roman"/>
        </w:rPr>
        <w:t xml:space="preserve"> </w:t>
      </w:r>
      <w:r w:rsidRPr="008302E0">
        <w:rPr>
          <w:rFonts w:ascii="Times New Roman" w:hAnsi="Times New Roman"/>
          <w:i/>
          <w:iCs/>
        </w:rPr>
        <w:t>Nudge</w:t>
      </w:r>
      <w:r w:rsidR="00D91D68">
        <w:rPr>
          <w:rFonts w:ascii="Times New Roman" w:hAnsi="Times New Roman"/>
          <w:i/>
          <w:iCs/>
        </w:rPr>
        <w:t>,</w:t>
      </w:r>
      <w:r w:rsidRPr="008302E0">
        <w:rPr>
          <w:rFonts w:ascii="Times New Roman" w:hAnsi="Times New Roman"/>
        </w:rPr>
        <w:t xml:space="preserve"> </w:t>
      </w:r>
      <w:r w:rsidR="00D91D68">
        <w:rPr>
          <w:rFonts w:ascii="Times New Roman" w:hAnsi="Times New Roman"/>
          <w:i/>
          <w:iCs/>
        </w:rPr>
        <w:t>n</w:t>
      </w:r>
      <w:r w:rsidRPr="008302E0">
        <w:rPr>
          <w:rFonts w:ascii="Times New Roman" w:hAnsi="Times New Roman"/>
          <w:i/>
          <w:iCs/>
        </w:rPr>
        <w:t xml:space="preserve">udge, </w:t>
      </w:r>
      <w:r w:rsidR="00D91D68">
        <w:rPr>
          <w:rFonts w:ascii="Times New Roman" w:hAnsi="Times New Roman"/>
          <w:i/>
          <w:iCs/>
        </w:rPr>
        <w:t>t</w:t>
      </w:r>
      <w:r w:rsidRPr="008302E0">
        <w:rPr>
          <w:rFonts w:ascii="Times New Roman" w:hAnsi="Times New Roman"/>
          <w:i/>
          <w:iCs/>
        </w:rPr>
        <w:t>hink</w:t>
      </w:r>
      <w:r w:rsidR="00D91D68">
        <w:rPr>
          <w:rFonts w:ascii="Times New Roman" w:hAnsi="Times New Roman"/>
          <w:i/>
          <w:iCs/>
        </w:rPr>
        <w:t>,</w:t>
      </w:r>
      <w:r w:rsidRPr="008302E0">
        <w:rPr>
          <w:rFonts w:ascii="Times New Roman" w:hAnsi="Times New Roman"/>
          <w:i/>
          <w:iCs/>
        </w:rPr>
        <w:t xml:space="preserve"> </w:t>
      </w:r>
      <w:r w:rsidR="00D91D68">
        <w:rPr>
          <w:rFonts w:ascii="Times New Roman" w:hAnsi="Times New Roman"/>
          <w:i/>
          <w:iCs/>
        </w:rPr>
        <w:t>t</w:t>
      </w:r>
      <w:r w:rsidRPr="008302E0">
        <w:rPr>
          <w:rFonts w:ascii="Times New Roman" w:hAnsi="Times New Roman"/>
          <w:i/>
          <w:iCs/>
        </w:rPr>
        <w:t xml:space="preserve">hink: </w:t>
      </w:r>
      <w:r w:rsidR="00D91D68">
        <w:rPr>
          <w:rFonts w:ascii="Times New Roman" w:hAnsi="Times New Roman"/>
          <w:i/>
          <w:iCs/>
        </w:rPr>
        <w:t>e</w:t>
      </w:r>
      <w:r w:rsidRPr="008302E0">
        <w:rPr>
          <w:rFonts w:ascii="Times New Roman" w:hAnsi="Times New Roman"/>
          <w:i/>
          <w:iCs/>
        </w:rPr>
        <w:t xml:space="preserve">xperimenting with </w:t>
      </w:r>
      <w:r w:rsidR="00D91D68">
        <w:rPr>
          <w:rFonts w:ascii="Times New Roman" w:hAnsi="Times New Roman"/>
          <w:i/>
          <w:iCs/>
        </w:rPr>
        <w:t>w</w:t>
      </w:r>
      <w:r w:rsidRPr="008302E0">
        <w:rPr>
          <w:rFonts w:ascii="Times New Roman" w:hAnsi="Times New Roman"/>
          <w:i/>
          <w:iCs/>
        </w:rPr>
        <w:t xml:space="preserve">ays to </w:t>
      </w:r>
      <w:r w:rsidR="00D91D68">
        <w:rPr>
          <w:rFonts w:ascii="Times New Roman" w:hAnsi="Times New Roman"/>
          <w:i/>
          <w:iCs/>
        </w:rPr>
        <w:t>c</w:t>
      </w:r>
      <w:r w:rsidRPr="008302E0">
        <w:rPr>
          <w:rFonts w:ascii="Times New Roman" w:hAnsi="Times New Roman"/>
          <w:i/>
          <w:iCs/>
        </w:rPr>
        <w:t xml:space="preserve">hange </w:t>
      </w:r>
      <w:r w:rsidR="00D91D68">
        <w:rPr>
          <w:rFonts w:ascii="Times New Roman" w:hAnsi="Times New Roman"/>
          <w:i/>
          <w:iCs/>
        </w:rPr>
        <w:t>c</w:t>
      </w:r>
      <w:r w:rsidRPr="008302E0">
        <w:rPr>
          <w:rFonts w:ascii="Times New Roman" w:hAnsi="Times New Roman"/>
          <w:i/>
          <w:iCs/>
        </w:rPr>
        <w:t xml:space="preserve">ivic </w:t>
      </w:r>
      <w:r w:rsidR="00D91D68">
        <w:rPr>
          <w:rFonts w:ascii="Times New Roman" w:hAnsi="Times New Roman"/>
          <w:i/>
          <w:iCs/>
        </w:rPr>
        <w:t>b</w:t>
      </w:r>
      <w:r w:rsidRPr="008302E0">
        <w:rPr>
          <w:rFonts w:ascii="Times New Roman" w:hAnsi="Times New Roman"/>
          <w:i/>
          <w:iCs/>
        </w:rPr>
        <w:t>ehaviour,</w:t>
      </w:r>
      <w:r w:rsidRPr="008302E0">
        <w:rPr>
          <w:rFonts w:ascii="Times New Roman" w:hAnsi="Times New Roman"/>
        </w:rPr>
        <w:t xml:space="preserve"> London: Bloomsbury Academic.</w:t>
      </w:r>
    </w:p>
    <w:p w14:paraId="38DDF0CC" w14:textId="0583E40D" w:rsidR="001D1582" w:rsidRPr="008302E0" w:rsidRDefault="00097828">
      <w:pPr>
        <w:pStyle w:val="Body"/>
        <w:spacing w:line="480" w:lineRule="auto"/>
        <w:rPr>
          <w:rFonts w:ascii="Times New Roman" w:eastAsia="Times New Roman" w:hAnsi="Times New Roman" w:cs="Times New Roman"/>
        </w:rPr>
      </w:pPr>
      <w:r w:rsidRPr="00097828">
        <w:rPr>
          <w:rFonts w:ascii="Times New Roman" w:hAnsi="Times New Roman"/>
        </w:rPr>
        <w:t>John, P</w:t>
      </w:r>
      <w:r w:rsidR="009D6F34">
        <w:rPr>
          <w:rFonts w:ascii="Times New Roman" w:hAnsi="Times New Roman"/>
        </w:rPr>
        <w:t>.</w:t>
      </w:r>
      <w:r w:rsidRPr="00097828">
        <w:rPr>
          <w:rFonts w:ascii="Times New Roman" w:hAnsi="Times New Roman"/>
        </w:rPr>
        <w:t>, Cotterill, C</w:t>
      </w:r>
      <w:r w:rsidR="009D6F34">
        <w:rPr>
          <w:rFonts w:ascii="Times New Roman" w:hAnsi="Times New Roman"/>
        </w:rPr>
        <w:t>.</w:t>
      </w:r>
      <w:r w:rsidRPr="00097828">
        <w:rPr>
          <w:rFonts w:ascii="Times New Roman" w:hAnsi="Times New Roman"/>
        </w:rPr>
        <w:t>, Moseley, A</w:t>
      </w:r>
      <w:r w:rsidR="009D6F34">
        <w:rPr>
          <w:rFonts w:ascii="Times New Roman" w:hAnsi="Times New Roman"/>
        </w:rPr>
        <w:t>.</w:t>
      </w:r>
      <w:r w:rsidRPr="00097828">
        <w:rPr>
          <w:rFonts w:ascii="Times New Roman" w:hAnsi="Times New Roman"/>
        </w:rPr>
        <w:t>, Richardson, L</w:t>
      </w:r>
      <w:r w:rsidR="009D6F34">
        <w:rPr>
          <w:rFonts w:ascii="Times New Roman" w:hAnsi="Times New Roman"/>
        </w:rPr>
        <w:t>.</w:t>
      </w:r>
      <w:r w:rsidRPr="00097828">
        <w:rPr>
          <w:rFonts w:ascii="Times New Roman" w:hAnsi="Times New Roman"/>
        </w:rPr>
        <w:t>, Smith, G</w:t>
      </w:r>
      <w:r w:rsidR="009D6F34">
        <w:rPr>
          <w:rFonts w:ascii="Times New Roman" w:hAnsi="Times New Roman"/>
        </w:rPr>
        <w:t>.</w:t>
      </w:r>
      <w:r w:rsidRPr="00097828">
        <w:rPr>
          <w:rFonts w:ascii="Times New Roman" w:hAnsi="Times New Roman"/>
        </w:rPr>
        <w:t>, Stoker, G</w:t>
      </w:r>
      <w:r w:rsidR="009D6F34">
        <w:rPr>
          <w:rFonts w:ascii="Times New Roman" w:hAnsi="Times New Roman"/>
        </w:rPr>
        <w:t>.</w:t>
      </w:r>
      <w:r w:rsidRPr="00097828">
        <w:rPr>
          <w:rFonts w:ascii="Times New Roman" w:hAnsi="Times New Roman"/>
        </w:rPr>
        <w:t xml:space="preserve">, </w:t>
      </w:r>
      <w:r w:rsidR="009D6F34">
        <w:rPr>
          <w:rFonts w:ascii="Times New Roman" w:hAnsi="Times New Roman"/>
        </w:rPr>
        <w:t xml:space="preserve">and </w:t>
      </w:r>
      <w:r w:rsidRPr="00097828">
        <w:rPr>
          <w:rFonts w:ascii="Times New Roman" w:hAnsi="Times New Roman"/>
        </w:rPr>
        <w:t>Wales, C</w:t>
      </w:r>
      <w:r w:rsidR="009D6F34">
        <w:rPr>
          <w:rFonts w:ascii="Times New Roman" w:hAnsi="Times New Roman"/>
        </w:rPr>
        <w:t>.</w:t>
      </w:r>
      <w:r w:rsidRPr="00097828">
        <w:rPr>
          <w:rFonts w:ascii="Times New Roman" w:hAnsi="Times New Roman"/>
        </w:rPr>
        <w:t xml:space="preserve">, </w:t>
      </w:r>
      <w:r w:rsidR="009D6F34">
        <w:rPr>
          <w:rFonts w:ascii="Times New Roman" w:hAnsi="Times New Roman"/>
        </w:rPr>
        <w:t>(</w:t>
      </w:r>
      <w:r w:rsidRPr="00097828">
        <w:rPr>
          <w:rFonts w:ascii="Times New Roman" w:hAnsi="Times New Roman"/>
        </w:rPr>
        <w:t>20</w:t>
      </w:r>
      <w:r>
        <w:rPr>
          <w:rFonts w:ascii="Times New Roman" w:hAnsi="Times New Roman"/>
        </w:rPr>
        <w:t>19</w:t>
      </w:r>
      <w:r w:rsidR="009D6F34">
        <w:rPr>
          <w:rFonts w:ascii="Times New Roman" w:hAnsi="Times New Roman"/>
        </w:rPr>
        <w:t>)</w:t>
      </w:r>
      <w:r w:rsidRPr="00097828">
        <w:rPr>
          <w:rFonts w:ascii="Times New Roman" w:hAnsi="Times New Roman"/>
        </w:rPr>
        <w:t xml:space="preserve"> </w:t>
      </w:r>
      <w:r w:rsidRPr="00097828">
        <w:rPr>
          <w:rFonts w:ascii="Times New Roman" w:hAnsi="Times New Roman"/>
          <w:i/>
        </w:rPr>
        <w:t>Nudge, nudge, think, think: experimenting with ways to change citizen behaviour</w:t>
      </w:r>
      <w:r w:rsidRPr="00097828">
        <w:rPr>
          <w:rFonts w:ascii="Times New Roman" w:hAnsi="Times New Roman"/>
        </w:rPr>
        <w:t xml:space="preserve">, </w:t>
      </w:r>
      <w:r w:rsidR="00084C77">
        <w:rPr>
          <w:rFonts w:ascii="Times New Roman" w:hAnsi="Times New Roman"/>
        </w:rPr>
        <w:t>s</w:t>
      </w:r>
      <w:r>
        <w:rPr>
          <w:rFonts w:ascii="Times New Roman" w:hAnsi="Times New Roman"/>
        </w:rPr>
        <w:t xml:space="preserve">econd edition, </w:t>
      </w:r>
      <w:r w:rsidRPr="00097828">
        <w:rPr>
          <w:rFonts w:ascii="Times New Roman" w:hAnsi="Times New Roman"/>
        </w:rPr>
        <w:t xml:space="preserve">London: Bloomsbury Academic. </w:t>
      </w:r>
      <w:r w:rsidR="00447298" w:rsidRPr="008302E0">
        <w:rPr>
          <w:rFonts w:ascii="Times New Roman" w:hAnsi="Times New Roman"/>
        </w:rPr>
        <w:t xml:space="preserve"> </w:t>
      </w:r>
    </w:p>
    <w:p w14:paraId="356BA611" w14:textId="632E3FF2"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Jones, R</w:t>
      </w:r>
      <w:r w:rsidR="009D6F34">
        <w:rPr>
          <w:rFonts w:ascii="Times New Roman" w:hAnsi="Times New Roman"/>
        </w:rPr>
        <w:t>.</w:t>
      </w:r>
      <w:r w:rsidRPr="008302E0">
        <w:rPr>
          <w:rFonts w:ascii="Times New Roman" w:hAnsi="Times New Roman"/>
        </w:rPr>
        <w:t>, Pykett,</w:t>
      </w:r>
      <w:r w:rsidR="0009724E">
        <w:rPr>
          <w:rFonts w:ascii="Times New Roman" w:hAnsi="Times New Roman"/>
        </w:rPr>
        <w:t xml:space="preserve"> J</w:t>
      </w:r>
      <w:r w:rsidR="009D6F34">
        <w:rPr>
          <w:rFonts w:ascii="Times New Roman" w:hAnsi="Times New Roman"/>
        </w:rPr>
        <w:t>.</w:t>
      </w:r>
      <w:r w:rsidR="0009724E">
        <w:rPr>
          <w:rFonts w:ascii="Times New Roman" w:hAnsi="Times New Roman"/>
        </w:rPr>
        <w:t>,</w:t>
      </w:r>
      <w:r w:rsidRPr="008302E0">
        <w:rPr>
          <w:rFonts w:ascii="Times New Roman" w:hAnsi="Times New Roman"/>
        </w:rPr>
        <w:t xml:space="preserve"> </w:t>
      </w:r>
      <w:r w:rsidR="009D6F34">
        <w:rPr>
          <w:rFonts w:ascii="Times New Roman" w:hAnsi="Times New Roman"/>
        </w:rPr>
        <w:t xml:space="preserve">and </w:t>
      </w:r>
      <w:r w:rsidRPr="008302E0">
        <w:rPr>
          <w:rFonts w:ascii="Times New Roman" w:hAnsi="Times New Roman"/>
        </w:rPr>
        <w:t>Whitehead</w:t>
      </w:r>
      <w:r w:rsidR="009D6F34">
        <w:rPr>
          <w:rFonts w:ascii="Times New Roman" w:hAnsi="Times New Roman"/>
        </w:rPr>
        <w:t>, M.</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2013</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 xml:space="preserve">Changing </w:t>
      </w:r>
      <w:r w:rsidR="00CA55B7">
        <w:rPr>
          <w:rFonts w:ascii="Times New Roman" w:hAnsi="Times New Roman"/>
          <w:i/>
          <w:iCs/>
        </w:rPr>
        <w:t>b</w:t>
      </w:r>
      <w:r w:rsidRPr="008302E0">
        <w:rPr>
          <w:rFonts w:ascii="Times New Roman" w:hAnsi="Times New Roman"/>
          <w:i/>
          <w:iCs/>
        </w:rPr>
        <w:t xml:space="preserve">ehaviours </w:t>
      </w:r>
      <w:r w:rsidR="00CA55B7">
        <w:rPr>
          <w:rFonts w:ascii="Times New Roman" w:hAnsi="Times New Roman"/>
          <w:i/>
          <w:iCs/>
        </w:rPr>
        <w:t>o</w:t>
      </w:r>
      <w:r w:rsidRPr="008302E0">
        <w:rPr>
          <w:rFonts w:ascii="Times New Roman" w:hAnsi="Times New Roman"/>
          <w:i/>
          <w:iCs/>
        </w:rPr>
        <w:t xml:space="preserve">n the </w:t>
      </w:r>
      <w:r w:rsidR="00CA55B7">
        <w:rPr>
          <w:rFonts w:ascii="Times New Roman" w:hAnsi="Times New Roman"/>
          <w:i/>
          <w:iCs/>
        </w:rPr>
        <w:t>r</w:t>
      </w:r>
      <w:r w:rsidRPr="008302E0">
        <w:rPr>
          <w:rFonts w:ascii="Times New Roman" w:hAnsi="Times New Roman"/>
          <w:i/>
          <w:iCs/>
        </w:rPr>
        <w:t xml:space="preserve">ise of the </w:t>
      </w:r>
      <w:r w:rsidR="00CA55B7">
        <w:rPr>
          <w:rFonts w:ascii="Times New Roman" w:hAnsi="Times New Roman"/>
          <w:i/>
          <w:iCs/>
        </w:rPr>
        <w:t>p</w:t>
      </w:r>
      <w:r w:rsidRPr="008302E0">
        <w:rPr>
          <w:rFonts w:ascii="Times New Roman" w:hAnsi="Times New Roman"/>
          <w:i/>
          <w:iCs/>
        </w:rPr>
        <w:t xml:space="preserve">sychological </w:t>
      </w:r>
      <w:r w:rsidR="00CA55B7">
        <w:rPr>
          <w:rFonts w:ascii="Times New Roman" w:hAnsi="Times New Roman"/>
          <w:i/>
          <w:iCs/>
        </w:rPr>
        <w:t>s</w:t>
      </w:r>
      <w:r w:rsidRPr="008302E0">
        <w:rPr>
          <w:rFonts w:ascii="Times New Roman" w:hAnsi="Times New Roman"/>
          <w:i/>
          <w:iCs/>
        </w:rPr>
        <w:t>tate,</w:t>
      </w:r>
      <w:r w:rsidRPr="008302E0">
        <w:rPr>
          <w:rFonts w:ascii="Times New Roman" w:hAnsi="Times New Roman"/>
        </w:rPr>
        <w:t xml:space="preserve"> Brighton: Edward Elgar.</w:t>
      </w:r>
    </w:p>
    <w:p w14:paraId="7DCE997D" w14:textId="71467AFD"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Jung, J</w:t>
      </w:r>
      <w:r w:rsidR="009D6F34">
        <w:rPr>
          <w:rFonts w:ascii="Times New Roman" w:hAnsi="Times New Roman"/>
        </w:rPr>
        <w:t xml:space="preserve">. </w:t>
      </w:r>
      <w:r w:rsidRPr="008302E0">
        <w:rPr>
          <w:rFonts w:ascii="Times New Roman" w:hAnsi="Times New Roman"/>
        </w:rPr>
        <w:t>Y</w:t>
      </w:r>
      <w:r w:rsidR="009D6F34">
        <w:rPr>
          <w:rFonts w:ascii="Times New Roman" w:hAnsi="Times New Roman"/>
        </w:rPr>
        <w:t>.</w:t>
      </w:r>
      <w:r w:rsidR="00321D66">
        <w:rPr>
          <w:rFonts w:ascii="Times New Roman" w:hAnsi="Times New Roman"/>
        </w:rPr>
        <w:t>,</w:t>
      </w:r>
      <w:r w:rsidRPr="008302E0">
        <w:rPr>
          <w:rFonts w:ascii="Times New Roman" w:hAnsi="Times New Roman"/>
        </w:rPr>
        <w:t xml:space="preserve"> </w:t>
      </w:r>
      <w:r w:rsidR="009D6F34">
        <w:rPr>
          <w:rFonts w:ascii="Times New Roman" w:hAnsi="Times New Roman"/>
        </w:rPr>
        <w:t xml:space="preserve">and </w:t>
      </w:r>
      <w:r w:rsidRPr="008302E0">
        <w:rPr>
          <w:rFonts w:ascii="Times New Roman" w:hAnsi="Times New Roman"/>
        </w:rPr>
        <w:t>Mellers</w:t>
      </w:r>
      <w:r w:rsidR="00CA55B7">
        <w:rPr>
          <w:rFonts w:ascii="Times New Roman" w:hAnsi="Times New Roman"/>
        </w:rPr>
        <w:t>, B</w:t>
      </w:r>
      <w:r w:rsidR="009D6F34">
        <w:rPr>
          <w:rFonts w:ascii="Times New Roman" w:hAnsi="Times New Roman"/>
        </w:rPr>
        <w:t xml:space="preserve">. </w:t>
      </w:r>
      <w:r w:rsidR="00CA55B7">
        <w:rPr>
          <w:rFonts w:ascii="Times New Roman" w:hAnsi="Times New Roman"/>
        </w:rPr>
        <w:t>A</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2016</w:t>
      </w:r>
      <w:r w:rsidR="009D6F34">
        <w:rPr>
          <w:rFonts w:ascii="Times New Roman" w:hAnsi="Times New Roman"/>
        </w:rPr>
        <w:t>)</w:t>
      </w:r>
      <w:r w:rsidRPr="008302E0">
        <w:rPr>
          <w:rFonts w:ascii="Times New Roman" w:hAnsi="Times New Roman"/>
        </w:rPr>
        <w:t xml:space="preserve"> American attitudes toward nudges, </w:t>
      </w:r>
      <w:r w:rsidRPr="008302E0">
        <w:rPr>
          <w:rFonts w:ascii="Times New Roman" w:hAnsi="Times New Roman"/>
          <w:i/>
          <w:iCs/>
        </w:rPr>
        <w:t>Judgment and Decision Making</w:t>
      </w:r>
      <w:r w:rsidRPr="008302E0">
        <w:rPr>
          <w:rFonts w:ascii="Times New Roman" w:hAnsi="Times New Roman"/>
        </w:rPr>
        <w:t>, 11</w:t>
      </w:r>
      <w:r w:rsidR="009D6F34">
        <w:rPr>
          <w:rFonts w:ascii="Times New Roman" w:hAnsi="Times New Roman"/>
        </w:rPr>
        <w:t xml:space="preserve"> (</w:t>
      </w:r>
      <w:r w:rsidRPr="008302E0">
        <w:rPr>
          <w:rFonts w:ascii="Times New Roman" w:hAnsi="Times New Roman"/>
        </w:rPr>
        <w:t>1</w:t>
      </w:r>
      <w:r w:rsidR="009D6F34">
        <w:rPr>
          <w:rFonts w:ascii="Times New Roman" w:hAnsi="Times New Roman"/>
        </w:rPr>
        <w:t>):</w:t>
      </w:r>
      <w:r w:rsidRPr="008302E0">
        <w:rPr>
          <w:rFonts w:ascii="Times New Roman" w:hAnsi="Times New Roman"/>
        </w:rPr>
        <w:t xml:space="preserve"> 62-74.</w:t>
      </w:r>
    </w:p>
    <w:p w14:paraId="79E33CE7" w14:textId="68140C92" w:rsidR="001D1582" w:rsidRDefault="00447298">
      <w:pPr>
        <w:pStyle w:val="Body"/>
        <w:spacing w:line="480" w:lineRule="auto"/>
        <w:rPr>
          <w:rFonts w:ascii="Times New Roman" w:hAnsi="Times New Roman"/>
          <w:lang w:val="it-IT"/>
        </w:rPr>
      </w:pPr>
      <w:r w:rsidRPr="008302E0">
        <w:rPr>
          <w:rFonts w:ascii="Times New Roman" w:hAnsi="Times New Roman"/>
        </w:rPr>
        <w:t>Kahneman, D</w:t>
      </w:r>
      <w:r w:rsidR="009D6F34">
        <w:rPr>
          <w:rFonts w:ascii="Times New Roman" w:hAnsi="Times New Roman"/>
        </w:rPr>
        <w:t xml:space="preserve">. (2011) </w:t>
      </w:r>
      <w:r w:rsidRPr="008302E0">
        <w:rPr>
          <w:rFonts w:ascii="Times New Roman" w:hAnsi="Times New Roman"/>
          <w:i/>
          <w:iCs/>
        </w:rPr>
        <w:t>Thinking, Fast and Slow</w:t>
      </w:r>
      <w:r w:rsidRPr="008302E0">
        <w:rPr>
          <w:rFonts w:ascii="Times New Roman" w:hAnsi="Times New Roman"/>
          <w:lang w:val="it-IT"/>
        </w:rPr>
        <w:t>, London: Penguin.</w:t>
      </w:r>
    </w:p>
    <w:p w14:paraId="41DECF64" w14:textId="2EF6A221" w:rsidR="002A0B4B" w:rsidRPr="008302E0" w:rsidRDefault="002A0B4B">
      <w:pPr>
        <w:pStyle w:val="Body"/>
        <w:spacing w:line="480" w:lineRule="auto"/>
        <w:rPr>
          <w:rFonts w:ascii="Times New Roman" w:eastAsia="Times New Roman" w:hAnsi="Times New Roman" w:cs="Times New Roman"/>
        </w:rPr>
      </w:pPr>
      <w:r w:rsidRPr="002A0B4B">
        <w:rPr>
          <w:rFonts w:ascii="Times New Roman" w:eastAsia="Times New Roman" w:hAnsi="Times New Roman" w:cs="Times New Roman"/>
        </w:rPr>
        <w:t>Khattab, N</w:t>
      </w:r>
      <w:r w:rsidR="009D6F34">
        <w:rPr>
          <w:rFonts w:ascii="Times New Roman" w:eastAsia="Times New Roman" w:hAnsi="Times New Roman" w:cs="Times New Roman"/>
        </w:rPr>
        <w:t>.</w:t>
      </w:r>
      <w:r w:rsidR="00CA55B7">
        <w:rPr>
          <w:rFonts w:ascii="Times New Roman" w:eastAsia="Times New Roman" w:hAnsi="Times New Roman" w:cs="Times New Roman"/>
        </w:rPr>
        <w:t>,</w:t>
      </w:r>
      <w:r w:rsidRPr="002A0B4B">
        <w:rPr>
          <w:rFonts w:ascii="Times New Roman" w:eastAsia="Times New Roman" w:hAnsi="Times New Roman" w:cs="Times New Roman"/>
        </w:rPr>
        <w:t xml:space="preserve"> </w:t>
      </w:r>
      <w:r w:rsidR="009D6F34">
        <w:rPr>
          <w:rFonts w:ascii="Times New Roman" w:eastAsia="Times New Roman" w:hAnsi="Times New Roman" w:cs="Times New Roman"/>
        </w:rPr>
        <w:t>(2015)</w:t>
      </w:r>
      <w:r w:rsidRPr="002A0B4B">
        <w:rPr>
          <w:rFonts w:ascii="Times New Roman" w:eastAsia="Times New Roman" w:hAnsi="Times New Roman" w:cs="Times New Roman"/>
        </w:rPr>
        <w:t xml:space="preserve"> </w:t>
      </w:r>
      <w:r w:rsidR="009D6F34">
        <w:rPr>
          <w:rFonts w:ascii="Times New Roman" w:eastAsia="Times New Roman" w:hAnsi="Times New Roman" w:cs="Times New Roman"/>
        </w:rPr>
        <w:t>‘</w:t>
      </w:r>
      <w:r w:rsidRPr="002A0B4B">
        <w:rPr>
          <w:rFonts w:ascii="Times New Roman" w:eastAsia="Times New Roman" w:hAnsi="Times New Roman" w:cs="Times New Roman"/>
        </w:rPr>
        <w:t>Students aspirations, expectations and school achievement: what really matters?</w:t>
      </w:r>
      <w:r w:rsidR="009D6F34">
        <w:rPr>
          <w:rFonts w:ascii="Times New Roman" w:eastAsia="Times New Roman" w:hAnsi="Times New Roman" w:cs="Times New Roman"/>
        </w:rPr>
        <w:t>’</w:t>
      </w:r>
      <w:r w:rsidR="0093046A">
        <w:rPr>
          <w:rFonts w:ascii="Times New Roman" w:eastAsia="Times New Roman" w:hAnsi="Times New Roman" w:cs="Times New Roman"/>
        </w:rPr>
        <w:t>,</w:t>
      </w:r>
      <w:r w:rsidRPr="002A0B4B">
        <w:rPr>
          <w:rFonts w:ascii="Times New Roman" w:eastAsia="Times New Roman" w:hAnsi="Times New Roman" w:cs="Times New Roman"/>
        </w:rPr>
        <w:t xml:space="preserve"> </w:t>
      </w:r>
      <w:r w:rsidRPr="00CA55B7">
        <w:rPr>
          <w:rFonts w:ascii="Times New Roman" w:eastAsia="Times New Roman" w:hAnsi="Times New Roman" w:cs="Times New Roman"/>
          <w:i/>
        </w:rPr>
        <w:t>Br</w:t>
      </w:r>
      <w:r w:rsidR="00CA55B7" w:rsidRPr="00CA55B7">
        <w:rPr>
          <w:rFonts w:ascii="Times New Roman" w:eastAsia="Times New Roman" w:hAnsi="Times New Roman" w:cs="Times New Roman"/>
          <w:i/>
        </w:rPr>
        <w:t>itish</w:t>
      </w:r>
      <w:r w:rsidRPr="00CA55B7">
        <w:rPr>
          <w:rFonts w:ascii="Times New Roman" w:eastAsia="Times New Roman" w:hAnsi="Times New Roman" w:cs="Times New Roman"/>
          <w:i/>
        </w:rPr>
        <w:t xml:space="preserve"> Educ</w:t>
      </w:r>
      <w:r w:rsidR="00CA55B7" w:rsidRPr="00CA55B7">
        <w:rPr>
          <w:rFonts w:ascii="Times New Roman" w:eastAsia="Times New Roman" w:hAnsi="Times New Roman" w:cs="Times New Roman"/>
          <w:i/>
        </w:rPr>
        <w:t>ational</w:t>
      </w:r>
      <w:r w:rsidRPr="00CA55B7">
        <w:rPr>
          <w:rFonts w:ascii="Times New Roman" w:eastAsia="Times New Roman" w:hAnsi="Times New Roman" w:cs="Times New Roman"/>
          <w:i/>
        </w:rPr>
        <w:t xml:space="preserve"> Res</w:t>
      </w:r>
      <w:r w:rsidR="00CA55B7" w:rsidRPr="00CA55B7">
        <w:rPr>
          <w:rFonts w:ascii="Times New Roman" w:eastAsia="Times New Roman" w:hAnsi="Times New Roman" w:cs="Times New Roman"/>
          <w:i/>
        </w:rPr>
        <w:t>earch</w:t>
      </w:r>
      <w:r w:rsidRPr="00CA55B7">
        <w:rPr>
          <w:rFonts w:ascii="Times New Roman" w:eastAsia="Times New Roman" w:hAnsi="Times New Roman" w:cs="Times New Roman"/>
          <w:i/>
        </w:rPr>
        <w:t xml:space="preserve"> J</w:t>
      </w:r>
      <w:r w:rsidR="00CA55B7" w:rsidRPr="00CA55B7">
        <w:rPr>
          <w:rFonts w:ascii="Times New Roman" w:eastAsia="Times New Roman" w:hAnsi="Times New Roman" w:cs="Times New Roman"/>
          <w:i/>
        </w:rPr>
        <w:t>ournal</w:t>
      </w:r>
      <w:r w:rsidRPr="002A0B4B">
        <w:rPr>
          <w:rFonts w:ascii="Times New Roman" w:eastAsia="Times New Roman" w:hAnsi="Times New Roman" w:cs="Times New Roman"/>
        </w:rPr>
        <w:t>, 41</w:t>
      </w:r>
      <w:r w:rsidR="009D6F34">
        <w:rPr>
          <w:rFonts w:ascii="Times New Roman" w:eastAsia="Times New Roman" w:hAnsi="Times New Roman" w:cs="Times New Roman"/>
        </w:rPr>
        <w:t>:</w:t>
      </w:r>
      <w:r w:rsidRPr="002A0B4B">
        <w:rPr>
          <w:rFonts w:ascii="Times New Roman" w:eastAsia="Times New Roman" w:hAnsi="Times New Roman" w:cs="Times New Roman"/>
        </w:rPr>
        <w:t xml:space="preserve"> 731-748.</w:t>
      </w:r>
    </w:p>
    <w:p w14:paraId="479EF7F9" w14:textId="79B77BF8" w:rsidR="001D1582" w:rsidRDefault="00447298">
      <w:pPr>
        <w:pStyle w:val="Body"/>
        <w:spacing w:line="480" w:lineRule="auto"/>
        <w:rPr>
          <w:rFonts w:ascii="Times New Roman" w:hAnsi="Times New Roman"/>
        </w:rPr>
      </w:pPr>
      <w:r w:rsidRPr="008302E0">
        <w:rPr>
          <w:rFonts w:ascii="Times New Roman" w:hAnsi="Times New Roman"/>
        </w:rPr>
        <w:t>Kruglanski,</w:t>
      </w:r>
      <w:r w:rsidR="0009724E">
        <w:rPr>
          <w:rFonts w:ascii="Times New Roman" w:hAnsi="Times New Roman"/>
        </w:rPr>
        <w:t xml:space="preserve"> </w:t>
      </w:r>
      <w:r w:rsidRPr="008302E0">
        <w:rPr>
          <w:rFonts w:ascii="Times New Roman" w:hAnsi="Times New Roman"/>
        </w:rPr>
        <w:t>A</w:t>
      </w:r>
      <w:r w:rsidR="009D6F34">
        <w:rPr>
          <w:rFonts w:ascii="Times New Roman" w:hAnsi="Times New Roman"/>
        </w:rPr>
        <w:t xml:space="preserve">. </w:t>
      </w:r>
      <w:r w:rsidRPr="008302E0">
        <w:rPr>
          <w:rFonts w:ascii="Times New Roman" w:hAnsi="Times New Roman"/>
        </w:rPr>
        <w:t>W</w:t>
      </w:r>
      <w:r w:rsidR="009D6F34">
        <w:rPr>
          <w:rFonts w:ascii="Times New Roman" w:hAnsi="Times New Roman"/>
        </w:rPr>
        <w:t>.</w:t>
      </w:r>
      <w:r w:rsidR="00CA55B7">
        <w:rPr>
          <w:rFonts w:ascii="Times New Roman" w:hAnsi="Times New Roman"/>
        </w:rPr>
        <w:t>,</w:t>
      </w:r>
      <w:r w:rsidRPr="008302E0">
        <w:rPr>
          <w:rFonts w:ascii="Times New Roman" w:hAnsi="Times New Roman"/>
        </w:rPr>
        <w:t xml:space="preserve"> </w:t>
      </w:r>
      <w:r w:rsidR="009D6F34">
        <w:rPr>
          <w:rFonts w:ascii="Times New Roman" w:hAnsi="Times New Roman"/>
        </w:rPr>
        <w:t>(1996),</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Goals as knowledge structures</w:t>
      </w:r>
      <w:r w:rsidR="009D6F34">
        <w:rPr>
          <w:rFonts w:ascii="Times New Roman" w:hAnsi="Times New Roman"/>
        </w:rPr>
        <w:t>’</w:t>
      </w:r>
      <w:r w:rsidRPr="008302E0">
        <w:rPr>
          <w:rFonts w:ascii="Times New Roman" w:hAnsi="Times New Roman"/>
        </w:rPr>
        <w:t xml:space="preserve">, in </w:t>
      </w:r>
      <w:r w:rsidR="009D6F34">
        <w:rPr>
          <w:rFonts w:ascii="Times New Roman" w:hAnsi="Times New Roman"/>
        </w:rPr>
        <w:t xml:space="preserve">P.M. </w:t>
      </w:r>
      <w:r w:rsidRPr="008302E0">
        <w:rPr>
          <w:rFonts w:ascii="Times New Roman" w:hAnsi="Times New Roman"/>
        </w:rPr>
        <w:t>Gollwitzer</w:t>
      </w:r>
      <w:r w:rsidR="009D6F34">
        <w:rPr>
          <w:rFonts w:ascii="Times New Roman" w:hAnsi="Times New Roman"/>
        </w:rPr>
        <w:t xml:space="preserve"> and J. A. </w:t>
      </w:r>
      <w:r w:rsidRPr="008302E0">
        <w:rPr>
          <w:rFonts w:ascii="Times New Roman" w:hAnsi="Times New Roman"/>
        </w:rPr>
        <w:t>Bargh</w:t>
      </w:r>
      <w:r w:rsidR="009D6F34">
        <w:rPr>
          <w:rFonts w:ascii="Times New Roman" w:hAnsi="Times New Roman"/>
        </w:rPr>
        <w:t xml:space="preserve"> </w:t>
      </w:r>
      <w:r w:rsidR="00CA55B7">
        <w:rPr>
          <w:rFonts w:ascii="Times New Roman" w:hAnsi="Times New Roman"/>
        </w:rPr>
        <w:t>(e</w:t>
      </w:r>
      <w:r w:rsidRPr="008302E0">
        <w:rPr>
          <w:rFonts w:ascii="Times New Roman" w:hAnsi="Times New Roman"/>
        </w:rPr>
        <w:t>ds</w:t>
      </w:r>
      <w:r w:rsidR="00CA55B7">
        <w:rPr>
          <w:rFonts w:ascii="Times New Roman" w:hAnsi="Times New Roman"/>
        </w:rPr>
        <w:t>)</w:t>
      </w:r>
      <w:r w:rsidRPr="008302E0">
        <w:rPr>
          <w:rFonts w:ascii="Times New Roman" w:hAnsi="Times New Roman"/>
        </w:rPr>
        <w:t xml:space="preserve">, </w:t>
      </w:r>
      <w:r w:rsidRPr="008302E0">
        <w:rPr>
          <w:rFonts w:ascii="Times New Roman" w:hAnsi="Times New Roman"/>
          <w:i/>
          <w:iCs/>
        </w:rPr>
        <w:t xml:space="preserve">The </w:t>
      </w:r>
      <w:r w:rsidR="00CA55B7">
        <w:rPr>
          <w:rFonts w:ascii="Times New Roman" w:hAnsi="Times New Roman"/>
          <w:i/>
          <w:iCs/>
        </w:rPr>
        <w:t>p</w:t>
      </w:r>
      <w:r w:rsidRPr="008302E0">
        <w:rPr>
          <w:rFonts w:ascii="Times New Roman" w:hAnsi="Times New Roman"/>
          <w:i/>
          <w:iCs/>
        </w:rPr>
        <w:t xml:space="preserve">sychology of </w:t>
      </w:r>
      <w:r w:rsidR="00CA55B7">
        <w:rPr>
          <w:rFonts w:ascii="Times New Roman" w:hAnsi="Times New Roman"/>
          <w:i/>
          <w:iCs/>
        </w:rPr>
        <w:t>a</w:t>
      </w:r>
      <w:r w:rsidRPr="008302E0">
        <w:rPr>
          <w:rFonts w:ascii="Times New Roman" w:hAnsi="Times New Roman"/>
          <w:i/>
          <w:iCs/>
        </w:rPr>
        <w:t xml:space="preserve">ction: </w:t>
      </w:r>
      <w:r w:rsidR="00CA55B7">
        <w:rPr>
          <w:rFonts w:ascii="Times New Roman" w:hAnsi="Times New Roman"/>
          <w:i/>
          <w:iCs/>
        </w:rPr>
        <w:t>l</w:t>
      </w:r>
      <w:r w:rsidRPr="008302E0">
        <w:rPr>
          <w:rFonts w:ascii="Times New Roman" w:hAnsi="Times New Roman"/>
          <w:i/>
          <w:iCs/>
        </w:rPr>
        <w:t xml:space="preserve">inking </w:t>
      </w:r>
      <w:r w:rsidR="00CA55B7">
        <w:rPr>
          <w:rFonts w:ascii="Times New Roman" w:hAnsi="Times New Roman"/>
          <w:i/>
          <w:iCs/>
        </w:rPr>
        <w:t>c</w:t>
      </w:r>
      <w:r w:rsidRPr="008302E0">
        <w:rPr>
          <w:rFonts w:ascii="Times New Roman" w:hAnsi="Times New Roman"/>
          <w:i/>
          <w:iCs/>
        </w:rPr>
        <w:t xml:space="preserve">ognition and </w:t>
      </w:r>
      <w:r w:rsidR="00CA55B7">
        <w:rPr>
          <w:rFonts w:ascii="Times New Roman" w:hAnsi="Times New Roman"/>
          <w:i/>
          <w:iCs/>
        </w:rPr>
        <w:t>m</w:t>
      </w:r>
      <w:r w:rsidRPr="008302E0">
        <w:rPr>
          <w:rFonts w:ascii="Times New Roman" w:hAnsi="Times New Roman"/>
          <w:i/>
          <w:iCs/>
        </w:rPr>
        <w:t xml:space="preserve">otivation to </w:t>
      </w:r>
      <w:r w:rsidR="00CA55B7">
        <w:rPr>
          <w:rFonts w:ascii="Times New Roman" w:hAnsi="Times New Roman"/>
          <w:i/>
          <w:iCs/>
        </w:rPr>
        <w:t>b</w:t>
      </w:r>
      <w:r w:rsidRPr="008302E0">
        <w:rPr>
          <w:rFonts w:ascii="Times New Roman" w:hAnsi="Times New Roman"/>
          <w:i/>
          <w:iCs/>
        </w:rPr>
        <w:t xml:space="preserve">ehavior, </w:t>
      </w:r>
      <w:r w:rsidRPr="008302E0">
        <w:rPr>
          <w:rFonts w:ascii="Times New Roman" w:hAnsi="Times New Roman"/>
        </w:rPr>
        <w:t xml:space="preserve">New York: Guilford, pp. 599– 618. </w:t>
      </w:r>
    </w:p>
    <w:p w14:paraId="39128206" w14:textId="4C573A11" w:rsidR="00AE76B5" w:rsidRPr="00AE76B5" w:rsidRDefault="00AE76B5" w:rsidP="00AE76B5">
      <w:pPr>
        <w:pStyle w:val="Body"/>
        <w:spacing w:line="480" w:lineRule="auto"/>
        <w:rPr>
          <w:rFonts w:ascii="Times New Roman" w:eastAsia="Times New Roman" w:hAnsi="Times New Roman" w:cs="Times New Roman"/>
        </w:rPr>
      </w:pPr>
      <w:r w:rsidRPr="00AE76B5">
        <w:rPr>
          <w:rFonts w:ascii="Times New Roman" w:eastAsia="Times New Roman" w:hAnsi="Times New Roman" w:cs="Times New Roman"/>
        </w:rPr>
        <w:t>Leggett,</w:t>
      </w:r>
      <w:r w:rsidR="0009724E">
        <w:rPr>
          <w:rFonts w:ascii="Times New Roman" w:eastAsia="Times New Roman" w:hAnsi="Times New Roman" w:cs="Times New Roman"/>
        </w:rPr>
        <w:t xml:space="preserve"> </w:t>
      </w:r>
      <w:r w:rsidRPr="00AE76B5">
        <w:rPr>
          <w:rFonts w:ascii="Times New Roman" w:eastAsia="Times New Roman" w:hAnsi="Times New Roman" w:cs="Times New Roman"/>
        </w:rPr>
        <w:t>W</w:t>
      </w:r>
      <w:r w:rsidR="009D6F34">
        <w:rPr>
          <w:rFonts w:ascii="Times New Roman" w:eastAsia="Times New Roman" w:hAnsi="Times New Roman" w:cs="Times New Roman"/>
        </w:rPr>
        <w:t>.</w:t>
      </w:r>
      <w:r w:rsidRPr="00AE76B5">
        <w:rPr>
          <w:rFonts w:ascii="Times New Roman" w:eastAsia="Times New Roman" w:hAnsi="Times New Roman" w:cs="Times New Roman"/>
        </w:rPr>
        <w:t xml:space="preserve"> </w:t>
      </w:r>
      <w:r w:rsidR="009D6F34">
        <w:rPr>
          <w:rFonts w:ascii="Times New Roman" w:eastAsia="Times New Roman" w:hAnsi="Times New Roman" w:cs="Times New Roman"/>
        </w:rPr>
        <w:t>(2014)</w:t>
      </w:r>
      <w:r w:rsidRPr="00AE76B5">
        <w:rPr>
          <w:rFonts w:ascii="Times New Roman" w:eastAsia="Times New Roman" w:hAnsi="Times New Roman" w:cs="Times New Roman"/>
        </w:rPr>
        <w:t xml:space="preserve"> </w:t>
      </w:r>
      <w:r w:rsidR="009D6F34">
        <w:rPr>
          <w:rFonts w:ascii="Times New Roman" w:eastAsia="Times New Roman" w:hAnsi="Times New Roman" w:cs="Times New Roman"/>
        </w:rPr>
        <w:t>‘</w:t>
      </w:r>
      <w:r w:rsidRPr="00AE76B5">
        <w:rPr>
          <w:rFonts w:ascii="Times New Roman" w:eastAsia="Times New Roman" w:hAnsi="Times New Roman" w:cs="Times New Roman"/>
        </w:rPr>
        <w:t>The politics o</w:t>
      </w:r>
      <w:r>
        <w:rPr>
          <w:rFonts w:ascii="Times New Roman" w:eastAsia="Times New Roman" w:hAnsi="Times New Roman" w:cs="Times New Roman"/>
        </w:rPr>
        <w:t xml:space="preserve">f behaviour change: </w:t>
      </w:r>
      <w:r w:rsidR="00CA55B7">
        <w:rPr>
          <w:rFonts w:ascii="Times New Roman" w:eastAsia="Times New Roman" w:hAnsi="Times New Roman" w:cs="Times New Roman"/>
        </w:rPr>
        <w:t>n</w:t>
      </w:r>
      <w:r>
        <w:rPr>
          <w:rFonts w:ascii="Times New Roman" w:eastAsia="Times New Roman" w:hAnsi="Times New Roman" w:cs="Times New Roman"/>
        </w:rPr>
        <w:t>udge, neo-</w:t>
      </w:r>
      <w:r w:rsidRPr="00AE76B5">
        <w:rPr>
          <w:rFonts w:ascii="Times New Roman" w:eastAsia="Times New Roman" w:hAnsi="Times New Roman" w:cs="Times New Roman"/>
        </w:rPr>
        <w:t>liberalism and the state</w:t>
      </w:r>
      <w:r w:rsidR="009D6F34">
        <w:rPr>
          <w:rFonts w:ascii="Times New Roman" w:eastAsia="Times New Roman" w:hAnsi="Times New Roman" w:cs="Times New Roman"/>
        </w:rPr>
        <w:t>’</w:t>
      </w:r>
      <w:r w:rsidRPr="00AE76B5">
        <w:rPr>
          <w:rFonts w:ascii="Times New Roman" w:eastAsia="Times New Roman" w:hAnsi="Times New Roman" w:cs="Times New Roman"/>
        </w:rPr>
        <w:t xml:space="preserve">, </w:t>
      </w:r>
      <w:r w:rsidRPr="00AE76B5">
        <w:rPr>
          <w:rFonts w:ascii="Times New Roman" w:eastAsia="Times New Roman" w:hAnsi="Times New Roman" w:cs="Times New Roman"/>
          <w:i/>
        </w:rPr>
        <w:t>Policy and Politics</w:t>
      </w:r>
      <w:r w:rsidR="003A5376">
        <w:rPr>
          <w:rFonts w:ascii="Times New Roman" w:eastAsia="Times New Roman" w:hAnsi="Times New Roman" w:cs="Times New Roman"/>
        </w:rPr>
        <w:t>, 42:</w:t>
      </w:r>
      <w:r w:rsidRPr="00AE76B5">
        <w:rPr>
          <w:rFonts w:ascii="Times New Roman" w:eastAsia="Times New Roman" w:hAnsi="Times New Roman" w:cs="Times New Roman"/>
        </w:rPr>
        <w:t xml:space="preserve"> 3–19. </w:t>
      </w:r>
    </w:p>
    <w:p w14:paraId="389BF136" w14:textId="495B8ECB" w:rsidR="001D1582" w:rsidRPr="008302E0" w:rsidRDefault="00447298">
      <w:pPr>
        <w:pStyle w:val="Body"/>
        <w:spacing w:line="480" w:lineRule="auto"/>
        <w:rPr>
          <w:rFonts w:ascii="Times New Roman" w:hAnsi="Times New Roman"/>
        </w:rPr>
      </w:pPr>
      <w:r w:rsidRPr="008302E0">
        <w:rPr>
          <w:rFonts w:ascii="Times New Roman" w:hAnsi="Times New Roman"/>
        </w:rPr>
        <w:t>Lilley, R</w:t>
      </w:r>
      <w:r w:rsidR="009D6F34">
        <w:rPr>
          <w:rFonts w:ascii="Times New Roman" w:hAnsi="Times New Roman"/>
        </w:rPr>
        <w:t>.</w:t>
      </w:r>
      <w:r w:rsidRPr="008302E0">
        <w:rPr>
          <w:rFonts w:ascii="Times New Roman" w:hAnsi="Times New Roman"/>
        </w:rPr>
        <w:t>, Whitehead,</w:t>
      </w:r>
      <w:r w:rsidR="0009724E">
        <w:rPr>
          <w:rFonts w:ascii="Times New Roman" w:hAnsi="Times New Roman"/>
        </w:rPr>
        <w:t xml:space="preserve"> </w:t>
      </w:r>
      <w:r w:rsidR="00CA55B7">
        <w:rPr>
          <w:rFonts w:ascii="Times New Roman" w:hAnsi="Times New Roman"/>
        </w:rPr>
        <w:t>M</w:t>
      </w:r>
      <w:r w:rsidR="009D6F34">
        <w:rPr>
          <w:rFonts w:ascii="Times New Roman" w:hAnsi="Times New Roman"/>
        </w:rPr>
        <w:t>.</w:t>
      </w:r>
      <w:r w:rsidR="00CA55B7">
        <w:rPr>
          <w:rFonts w:ascii="Times New Roman" w:hAnsi="Times New Roman"/>
        </w:rPr>
        <w:t>,</w:t>
      </w:r>
      <w:r w:rsidRPr="008302E0">
        <w:rPr>
          <w:rFonts w:ascii="Times New Roman" w:hAnsi="Times New Roman"/>
        </w:rPr>
        <w:t xml:space="preserve"> Howell,</w:t>
      </w:r>
      <w:r w:rsidR="0009724E">
        <w:rPr>
          <w:rFonts w:ascii="Times New Roman" w:hAnsi="Times New Roman"/>
        </w:rPr>
        <w:t xml:space="preserve"> </w:t>
      </w:r>
      <w:r w:rsidR="00CA55B7">
        <w:rPr>
          <w:rFonts w:ascii="Times New Roman" w:hAnsi="Times New Roman"/>
        </w:rPr>
        <w:t>R</w:t>
      </w:r>
      <w:r w:rsidR="009D6F34">
        <w:rPr>
          <w:rFonts w:ascii="Times New Roman" w:hAnsi="Times New Roman"/>
        </w:rPr>
        <w:t>.</w:t>
      </w:r>
      <w:r w:rsidR="00CA55B7">
        <w:rPr>
          <w:rFonts w:ascii="Times New Roman" w:hAnsi="Times New Roman"/>
        </w:rPr>
        <w:t>,</w:t>
      </w:r>
      <w:r w:rsidRPr="008302E0">
        <w:rPr>
          <w:rFonts w:ascii="Times New Roman" w:hAnsi="Times New Roman"/>
        </w:rPr>
        <w:t xml:space="preserve"> Jones,</w:t>
      </w:r>
      <w:r w:rsidR="0009724E">
        <w:rPr>
          <w:rFonts w:ascii="Times New Roman" w:hAnsi="Times New Roman"/>
        </w:rPr>
        <w:t xml:space="preserve"> </w:t>
      </w:r>
      <w:r w:rsidR="00CA55B7">
        <w:rPr>
          <w:rFonts w:ascii="Times New Roman" w:hAnsi="Times New Roman"/>
        </w:rPr>
        <w:t>R</w:t>
      </w:r>
      <w:r w:rsidR="009D6F34">
        <w:rPr>
          <w:rFonts w:ascii="Times New Roman" w:hAnsi="Times New Roman"/>
        </w:rPr>
        <w:t>.</w:t>
      </w:r>
      <w:r w:rsidR="00CA55B7">
        <w:rPr>
          <w:rFonts w:ascii="Times New Roman" w:hAnsi="Times New Roman"/>
        </w:rPr>
        <w:t>,</w:t>
      </w:r>
      <w:r w:rsidRPr="008302E0">
        <w:rPr>
          <w:rFonts w:ascii="Times New Roman" w:hAnsi="Times New Roman"/>
        </w:rPr>
        <w:t xml:space="preserve"> </w:t>
      </w:r>
      <w:r w:rsidR="009D6F34">
        <w:rPr>
          <w:rFonts w:ascii="Times New Roman" w:hAnsi="Times New Roman"/>
        </w:rPr>
        <w:t xml:space="preserve">and </w:t>
      </w:r>
      <w:r w:rsidRPr="008302E0">
        <w:rPr>
          <w:rFonts w:ascii="Times New Roman" w:hAnsi="Times New Roman"/>
        </w:rPr>
        <w:t>Pykett</w:t>
      </w:r>
      <w:r w:rsidR="00CA55B7">
        <w:rPr>
          <w:rFonts w:ascii="Times New Roman" w:hAnsi="Times New Roman"/>
        </w:rPr>
        <w:t>,</w:t>
      </w:r>
      <w:r w:rsidR="0009724E">
        <w:rPr>
          <w:rFonts w:ascii="Times New Roman" w:hAnsi="Times New Roman"/>
        </w:rPr>
        <w:t xml:space="preserve"> </w:t>
      </w:r>
      <w:r w:rsidR="00CA55B7">
        <w:rPr>
          <w:rFonts w:ascii="Times New Roman" w:hAnsi="Times New Roman"/>
        </w:rPr>
        <w:t>J</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(2014)</w:t>
      </w:r>
      <w:r w:rsidRPr="008302E0">
        <w:rPr>
          <w:rFonts w:ascii="Times New Roman" w:hAnsi="Times New Roman"/>
        </w:rPr>
        <w:t xml:space="preserve"> </w:t>
      </w:r>
      <w:r w:rsidRPr="008302E0">
        <w:rPr>
          <w:rFonts w:ascii="Times New Roman" w:hAnsi="Times New Roman"/>
          <w:i/>
          <w:iCs/>
        </w:rPr>
        <w:t xml:space="preserve">Mindfulness </w:t>
      </w:r>
      <w:r w:rsidR="00CA55B7">
        <w:rPr>
          <w:rFonts w:ascii="Times New Roman" w:hAnsi="Times New Roman"/>
          <w:i/>
          <w:iCs/>
        </w:rPr>
        <w:t>b</w:t>
      </w:r>
      <w:r w:rsidRPr="008302E0">
        <w:rPr>
          <w:rFonts w:ascii="Times New Roman" w:hAnsi="Times New Roman"/>
          <w:i/>
          <w:iCs/>
        </w:rPr>
        <w:t xml:space="preserve">ehaviour </w:t>
      </w:r>
      <w:r w:rsidR="00CA55B7">
        <w:rPr>
          <w:rFonts w:ascii="Times New Roman" w:hAnsi="Times New Roman"/>
          <w:i/>
          <w:iCs/>
        </w:rPr>
        <w:t>c</w:t>
      </w:r>
      <w:r w:rsidRPr="008302E0">
        <w:rPr>
          <w:rFonts w:ascii="Times New Roman" w:hAnsi="Times New Roman"/>
          <w:i/>
          <w:iCs/>
        </w:rPr>
        <w:t xml:space="preserve">hange and </w:t>
      </w:r>
      <w:r w:rsidR="00CA55B7">
        <w:rPr>
          <w:rFonts w:ascii="Times New Roman" w:hAnsi="Times New Roman"/>
          <w:i/>
          <w:iCs/>
        </w:rPr>
        <w:t>e</w:t>
      </w:r>
      <w:r w:rsidRPr="008302E0">
        <w:rPr>
          <w:rFonts w:ascii="Times New Roman" w:hAnsi="Times New Roman"/>
          <w:i/>
          <w:iCs/>
        </w:rPr>
        <w:t xml:space="preserve">ngagement in </w:t>
      </w:r>
      <w:r w:rsidR="00CA55B7">
        <w:rPr>
          <w:rFonts w:ascii="Times New Roman" w:hAnsi="Times New Roman"/>
          <w:i/>
          <w:iCs/>
        </w:rPr>
        <w:t>p</w:t>
      </w:r>
      <w:r w:rsidRPr="008302E0">
        <w:rPr>
          <w:rFonts w:ascii="Times New Roman" w:hAnsi="Times New Roman"/>
          <w:i/>
          <w:iCs/>
        </w:rPr>
        <w:t xml:space="preserve">ublic </w:t>
      </w:r>
      <w:r w:rsidR="00CA55B7">
        <w:rPr>
          <w:rFonts w:ascii="Times New Roman" w:hAnsi="Times New Roman"/>
          <w:i/>
          <w:iCs/>
        </w:rPr>
        <w:t>p</w:t>
      </w:r>
      <w:r w:rsidRPr="008302E0">
        <w:rPr>
          <w:rFonts w:ascii="Times New Roman" w:hAnsi="Times New Roman"/>
          <w:i/>
          <w:iCs/>
        </w:rPr>
        <w:t xml:space="preserve">olicy </w:t>
      </w:r>
      <w:r w:rsidR="00CA55B7">
        <w:rPr>
          <w:rFonts w:ascii="Times New Roman" w:hAnsi="Times New Roman"/>
          <w:i/>
          <w:iCs/>
        </w:rPr>
        <w:t>a</w:t>
      </w:r>
      <w:r w:rsidRPr="008302E0">
        <w:rPr>
          <w:rFonts w:ascii="Times New Roman" w:hAnsi="Times New Roman"/>
          <w:i/>
          <w:iCs/>
        </w:rPr>
        <w:t xml:space="preserve">n </w:t>
      </w:r>
      <w:r w:rsidR="00CA55B7">
        <w:rPr>
          <w:rFonts w:ascii="Times New Roman" w:hAnsi="Times New Roman"/>
          <w:i/>
          <w:iCs/>
        </w:rPr>
        <w:t>e</w:t>
      </w:r>
      <w:r w:rsidRPr="008302E0">
        <w:rPr>
          <w:rFonts w:ascii="Times New Roman" w:hAnsi="Times New Roman"/>
          <w:i/>
          <w:iCs/>
        </w:rPr>
        <w:t>valuation</w:t>
      </w:r>
      <w:r w:rsidRPr="008302E0">
        <w:rPr>
          <w:rFonts w:ascii="Times New Roman" w:hAnsi="Times New Roman"/>
        </w:rPr>
        <w:t xml:space="preserve">, </w:t>
      </w:r>
      <w:hyperlink r:id="rId12" w:history="1">
        <w:r w:rsidRPr="008302E0">
          <w:rPr>
            <w:rStyle w:val="Hyperlink0"/>
            <w:rFonts w:eastAsia="Calibri"/>
          </w:rPr>
          <w:t>http://www.sps.ed.ac.uk/__data/assets/pdf_file/0004/180787/MBCEPPreport.pdf</w:t>
        </w:r>
      </w:hyperlink>
      <w:r w:rsidRPr="008302E0">
        <w:rPr>
          <w:rFonts w:ascii="Times New Roman" w:hAnsi="Times New Roman"/>
        </w:rPr>
        <w:t xml:space="preserve">, </w:t>
      </w:r>
      <w:r w:rsidR="0009724E">
        <w:rPr>
          <w:rFonts w:ascii="Times New Roman" w:hAnsi="Times New Roman"/>
        </w:rPr>
        <w:t xml:space="preserve">accessed </w:t>
      </w:r>
      <w:r w:rsidR="00CA55B7">
        <w:rPr>
          <w:rFonts w:ascii="Times New Roman" w:hAnsi="Times New Roman"/>
        </w:rPr>
        <w:t>20 January 2019</w:t>
      </w:r>
      <w:r w:rsidRPr="008302E0">
        <w:rPr>
          <w:rFonts w:ascii="Times New Roman" w:hAnsi="Times New Roman"/>
        </w:rPr>
        <w:t>.</w:t>
      </w:r>
    </w:p>
    <w:p w14:paraId="518171B8" w14:textId="7C46B3D3" w:rsidR="00B93B71" w:rsidRPr="008302E0" w:rsidRDefault="00B93B71">
      <w:pPr>
        <w:pStyle w:val="Body"/>
        <w:spacing w:line="480" w:lineRule="auto"/>
        <w:rPr>
          <w:rFonts w:ascii="Times New Roman" w:eastAsia="Times New Roman" w:hAnsi="Times New Roman" w:cs="Times New Roman"/>
        </w:rPr>
      </w:pPr>
      <w:r w:rsidRPr="008302E0">
        <w:rPr>
          <w:rFonts w:ascii="Times New Roman" w:hAnsi="Times New Roman"/>
        </w:rPr>
        <w:t>Lindblom,</w:t>
      </w:r>
      <w:r w:rsidR="00EC260D">
        <w:rPr>
          <w:rFonts w:ascii="Times New Roman" w:hAnsi="Times New Roman"/>
        </w:rPr>
        <w:t xml:space="preserve"> </w:t>
      </w:r>
      <w:r w:rsidRPr="008302E0">
        <w:rPr>
          <w:rFonts w:ascii="Times New Roman" w:hAnsi="Times New Roman"/>
        </w:rPr>
        <w:t>C</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1990</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rPr>
        <w:t xml:space="preserve">Inquiry and </w:t>
      </w:r>
      <w:r w:rsidR="00CA55B7">
        <w:rPr>
          <w:rFonts w:ascii="Times New Roman" w:hAnsi="Times New Roman"/>
          <w:i/>
        </w:rPr>
        <w:t>c</w:t>
      </w:r>
      <w:r w:rsidRPr="008302E0">
        <w:rPr>
          <w:rFonts w:ascii="Times New Roman" w:hAnsi="Times New Roman"/>
          <w:i/>
        </w:rPr>
        <w:t>hange</w:t>
      </w:r>
      <w:r w:rsidR="00CA55B7">
        <w:rPr>
          <w:rFonts w:ascii="Times New Roman" w:hAnsi="Times New Roman"/>
          <w:i/>
        </w:rPr>
        <w:t>,</w:t>
      </w:r>
      <w:r w:rsidRPr="008302E0">
        <w:rPr>
          <w:rFonts w:ascii="Times New Roman" w:hAnsi="Times New Roman"/>
        </w:rPr>
        <w:t xml:space="preserve"> New Haven: Yale University </w:t>
      </w:r>
      <w:r w:rsidR="00CA55B7">
        <w:rPr>
          <w:rFonts w:ascii="Times New Roman" w:hAnsi="Times New Roman"/>
        </w:rPr>
        <w:t>P</w:t>
      </w:r>
      <w:r w:rsidRPr="008302E0">
        <w:rPr>
          <w:rFonts w:ascii="Times New Roman" w:hAnsi="Times New Roman"/>
        </w:rPr>
        <w:t>ress</w:t>
      </w:r>
      <w:r w:rsidR="00CA55B7">
        <w:rPr>
          <w:rFonts w:ascii="Times New Roman" w:hAnsi="Times New Roman"/>
        </w:rPr>
        <w:t>.</w:t>
      </w:r>
      <w:r w:rsidRPr="008302E0">
        <w:rPr>
          <w:rFonts w:ascii="Times New Roman" w:hAnsi="Times New Roman"/>
        </w:rPr>
        <w:t xml:space="preserve"> </w:t>
      </w:r>
    </w:p>
    <w:p w14:paraId="6DF47629" w14:textId="40A4F152" w:rsidR="001D1582" w:rsidRDefault="00447298">
      <w:pPr>
        <w:pStyle w:val="Body"/>
        <w:spacing w:line="480" w:lineRule="auto"/>
        <w:rPr>
          <w:rFonts w:ascii="Times New Roman" w:hAnsi="Times New Roman"/>
        </w:rPr>
      </w:pPr>
      <w:r w:rsidRPr="008302E0">
        <w:rPr>
          <w:rFonts w:ascii="Times New Roman" w:hAnsi="Times New Roman"/>
          <w:lang w:val="nl-NL"/>
        </w:rPr>
        <w:t>Loewenstein,</w:t>
      </w:r>
      <w:r w:rsidR="00EC260D">
        <w:rPr>
          <w:rFonts w:ascii="Times New Roman" w:hAnsi="Times New Roman"/>
          <w:lang w:val="nl-NL"/>
        </w:rPr>
        <w:t xml:space="preserve"> </w:t>
      </w:r>
      <w:r w:rsidRPr="008302E0">
        <w:rPr>
          <w:rFonts w:ascii="Times New Roman" w:hAnsi="Times New Roman"/>
          <w:lang w:val="nl-NL"/>
        </w:rPr>
        <w:t>G</w:t>
      </w:r>
      <w:r w:rsidR="009D6F34">
        <w:rPr>
          <w:rFonts w:ascii="Times New Roman" w:hAnsi="Times New Roman"/>
          <w:lang w:val="nl-NL"/>
        </w:rPr>
        <w:t>.</w:t>
      </w:r>
      <w:r w:rsidR="007948FD">
        <w:rPr>
          <w:rFonts w:ascii="Times New Roman" w:hAnsi="Times New Roman"/>
          <w:lang w:val="nl-NL"/>
        </w:rPr>
        <w:t>, Bryce,</w:t>
      </w:r>
      <w:r w:rsidR="00EC260D">
        <w:rPr>
          <w:rFonts w:ascii="Times New Roman" w:hAnsi="Times New Roman"/>
          <w:lang w:val="nl-NL"/>
        </w:rPr>
        <w:t xml:space="preserve"> </w:t>
      </w:r>
      <w:r w:rsidR="007948FD">
        <w:rPr>
          <w:rFonts w:ascii="Times New Roman" w:hAnsi="Times New Roman"/>
          <w:lang w:val="nl-NL"/>
        </w:rPr>
        <w:t>C</w:t>
      </w:r>
      <w:r w:rsidR="009D6F34">
        <w:rPr>
          <w:rFonts w:ascii="Times New Roman" w:hAnsi="Times New Roman"/>
          <w:lang w:val="nl-NL"/>
        </w:rPr>
        <w:t>.</w:t>
      </w:r>
      <w:r w:rsidR="007948FD">
        <w:rPr>
          <w:rFonts w:ascii="Times New Roman" w:hAnsi="Times New Roman"/>
          <w:lang w:val="nl-NL"/>
        </w:rPr>
        <w:t>, Hagmann,</w:t>
      </w:r>
      <w:r w:rsidR="00EC260D">
        <w:rPr>
          <w:rFonts w:ascii="Times New Roman" w:hAnsi="Times New Roman"/>
          <w:lang w:val="nl-NL"/>
        </w:rPr>
        <w:t xml:space="preserve"> </w:t>
      </w:r>
      <w:r w:rsidR="007948FD">
        <w:rPr>
          <w:rFonts w:ascii="Times New Roman" w:hAnsi="Times New Roman"/>
          <w:lang w:val="nl-NL"/>
        </w:rPr>
        <w:t>D</w:t>
      </w:r>
      <w:r w:rsidR="009D6F34">
        <w:rPr>
          <w:rFonts w:ascii="Times New Roman" w:hAnsi="Times New Roman"/>
          <w:lang w:val="nl-NL"/>
        </w:rPr>
        <w:t>.</w:t>
      </w:r>
      <w:r w:rsidR="007948FD">
        <w:rPr>
          <w:rFonts w:ascii="Times New Roman" w:hAnsi="Times New Roman"/>
          <w:lang w:val="nl-NL"/>
        </w:rPr>
        <w:t xml:space="preserve">, </w:t>
      </w:r>
      <w:r w:rsidR="009D6F34">
        <w:rPr>
          <w:rFonts w:ascii="Times New Roman" w:hAnsi="Times New Roman"/>
          <w:lang w:val="nl-NL"/>
        </w:rPr>
        <w:t xml:space="preserve">and </w:t>
      </w:r>
      <w:r w:rsidRPr="008302E0">
        <w:rPr>
          <w:rFonts w:ascii="Times New Roman" w:hAnsi="Times New Roman"/>
          <w:lang w:val="nl-NL"/>
        </w:rPr>
        <w:t>Rajpal, S</w:t>
      </w:r>
      <w:r w:rsidR="009D6F34">
        <w:rPr>
          <w:rFonts w:ascii="Times New Roman" w:hAnsi="Times New Roman"/>
          <w:lang w:val="nl-NL"/>
        </w:rPr>
        <w:t>. (</w:t>
      </w:r>
      <w:r w:rsidRPr="008302E0">
        <w:rPr>
          <w:rFonts w:ascii="Times New Roman" w:hAnsi="Times New Roman"/>
          <w:lang w:val="nl-NL"/>
        </w:rPr>
        <w:t>2015</w:t>
      </w:r>
      <w:r w:rsidR="009D6F34">
        <w:rPr>
          <w:rFonts w:ascii="Times New Roman" w:hAnsi="Times New Roman"/>
          <w:lang w:val="nl-NL"/>
        </w:rPr>
        <w:t>)</w:t>
      </w:r>
      <w:r w:rsidRPr="008302E0">
        <w:rPr>
          <w:rFonts w:ascii="Times New Roman" w:hAnsi="Times New Roman"/>
          <w:lang w:val="nl-NL"/>
        </w:rPr>
        <w:t xml:space="preserve"> </w:t>
      </w:r>
      <w:r w:rsidR="009D6F34">
        <w:rPr>
          <w:rFonts w:ascii="Times New Roman" w:hAnsi="Times New Roman"/>
          <w:lang w:val="nl-NL"/>
        </w:rPr>
        <w:t>‘</w:t>
      </w:r>
      <w:r w:rsidRPr="008302E0">
        <w:rPr>
          <w:rFonts w:ascii="Times New Roman" w:hAnsi="Times New Roman"/>
        </w:rPr>
        <w:t>Warning: you are about to be nudged</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 xml:space="preserve">Behavioral Science &amp; Policy, </w:t>
      </w:r>
      <w:r w:rsidRPr="00EF6BBA">
        <w:rPr>
          <w:rFonts w:ascii="Times New Roman" w:hAnsi="Times New Roman"/>
          <w:iCs/>
        </w:rPr>
        <w:t>1</w:t>
      </w:r>
      <w:r w:rsidR="00EF6BBA" w:rsidRPr="00EF6BBA">
        <w:rPr>
          <w:rFonts w:ascii="Times New Roman" w:hAnsi="Times New Roman"/>
        </w:rPr>
        <w:t>1</w:t>
      </w:r>
      <w:r w:rsidR="003A5376">
        <w:rPr>
          <w:rFonts w:ascii="Times New Roman" w:hAnsi="Times New Roman"/>
        </w:rPr>
        <w:t>:</w:t>
      </w:r>
      <w:r w:rsidR="00EF6BBA" w:rsidRPr="00EF6BBA">
        <w:rPr>
          <w:rFonts w:ascii="Times New Roman" w:hAnsi="Times New Roman"/>
        </w:rPr>
        <w:t xml:space="preserve"> </w:t>
      </w:r>
      <w:r w:rsidRPr="008302E0">
        <w:rPr>
          <w:rFonts w:ascii="Times New Roman" w:hAnsi="Times New Roman"/>
        </w:rPr>
        <w:t xml:space="preserve">35–42. </w:t>
      </w:r>
    </w:p>
    <w:p w14:paraId="32871AFD" w14:textId="04B2C203" w:rsidR="007948FD" w:rsidRPr="008302E0" w:rsidRDefault="007948FD" w:rsidP="007948FD">
      <w:pPr>
        <w:pStyle w:val="Body"/>
        <w:spacing w:line="480" w:lineRule="auto"/>
        <w:rPr>
          <w:rFonts w:ascii="Times New Roman" w:hAnsi="Times New Roman"/>
        </w:rPr>
      </w:pPr>
      <w:r>
        <w:rPr>
          <w:rFonts w:ascii="Times New Roman" w:hAnsi="Times New Roman"/>
        </w:rPr>
        <w:t>Loewenstein,</w:t>
      </w:r>
      <w:r w:rsidR="00EC260D">
        <w:rPr>
          <w:rFonts w:ascii="Times New Roman" w:hAnsi="Times New Roman"/>
        </w:rPr>
        <w:t xml:space="preserve"> </w:t>
      </w:r>
      <w:r>
        <w:rPr>
          <w:rFonts w:ascii="Times New Roman" w:hAnsi="Times New Roman"/>
        </w:rPr>
        <w:t>G</w:t>
      </w:r>
      <w:r w:rsidR="009D6F34">
        <w:rPr>
          <w:rFonts w:ascii="Times New Roman" w:hAnsi="Times New Roman"/>
        </w:rPr>
        <w:t>.</w:t>
      </w:r>
      <w:r>
        <w:rPr>
          <w:rFonts w:ascii="Times New Roman" w:hAnsi="Times New Roman"/>
        </w:rPr>
        <w:t>,</w:t>
      </w:r>
      <w:r w:rsidR="009D6F34">
        <w:rPr>
          <w:rFonts w:ascii="Times New Roman" w:hAnsi="Times New Roman"/>
        </w:rPr>
        <w:t xml:space="preserve"> and</w:t>
      </w:r>
      <w:r>
        <w:rPr>
          <w:rFonts w:ascii="Times New Roman" w:hAnsi="Times New Roman"/>
        </w:rPr>
        <w:t xml:space="preserve"> Chater,</w:t>
      </w:r>
      <w:r w:rsidR="00EC260D">
        <w:rPr>
          <w:rFonts w:ascii="Times New Roman" w:hAnsi="Times New Roman"/>
        </w:rPr>
        <w:t xml:space="preserve"> </w:t>
      </w:r>
      <w:r>
        <w:rPr>
          <w:rFonts w:ascii="Times New Roman" w:hAnsi="Times New Roman"/>
        </w:rPr>
        <w:t>N</w:t>
      </w:r>
      <w:r w:rsidR="009D6F34">
        <w:rPr>
          <w:rFonts w:ascii="Times New Roman" w:hAnsi="Times New Roman"/>
        </w:rPr>
        <w:t>.</w:t>
      </w:r>
      <w:r w:rsidR="00CA55B7">
        <w:rPr>
          <w:rFonts w:ascii="Times New Roman" w:hAnsi="Times New Roman"/>
        </w:rPr>
        <w:t xml:space="preserve"> </w:t>
      </w:r>
      <w:r w:rsidR="009D6F34">
        <w:rPr>
          <w:rFonts w:ascii="Times New Roman" w:hAnsi="Times New Roman"/>
        </w:rPr>
        <w:t>(2017)</w:t>
      </w:r>
      <w:r w:rsidRPr="007948FD">
        <w:rPr>
          <w:rFonts w:ascii="Times New Roman" w:hAnsi="Times New Roman"/>
        </w:rPr>
        <w:t xml:space="preserve"> </w:t>
      </w:r>
      <w:r w:rsidR="009D6F34">
        <w:rPr>
          <w:rFonts w:ascii="Times New Roman" w:hAnsi="Times New Roman"/>
        </w:rPr>
        <w:t>‘</w:t>
      </w:r>
      <w:r>
        <w:rPr>
          <w:rFonts w:ascii="Times New Roman" w:hAnsi="Times New Roman"/>
        </w:rPr>
        <w:t>Putting nudges in perspective</w:t>
      </w:r>
      <w:r w:rsidR="009D6F34">
        <w:rPr>
          <w:rFonts w:ascii="Times New Roman" w:hAnsi="Times New Roman"/>
        </w:rPr>
        <w:t>’</w:t>
      </w:r>
      <w:r>
        <w:rPr>
          <w:rFonts w:ascii="Times New Roman" w:hAnsi="Times New Roman"/>
        </w:rPr>
        <w:t>,</w:t>
      </w:r>
      <w:r w:rsidRPr="007948FD">
        <w:rPr>
          <w:rFonts w:ascii="Times New Roman" w:hAnsi="Times New Roman"/>
        </w:rPr>
        <w:t xml:space="preserve"> </w:t>
      </w:r>
      <w:r w:rsidRPr="007948FD">
        <w:rPr>
          <w:rFonts w:ascii="Times New Roman" w:hAnsi="Times New Roman"/>
          <w:i/>
        </w:rPr>
        <w:t>Behavioural Public Policy</w:t>
      </w:r>
      <w:r w:rsidR="009D6F34">
        <w:rPr>
          <w:rFonts w:ascii="Times New Roman" w:hAnsi="Times New Roman"/>
        </w:rPr>
        <w:t>, 11:</w:t>
      </w:r>
      <w:r w:rsidRPr="007948FD">
        <w:rPr>
          <w:rFonts w:ascii="Times New Roman" w:hAnsi="Times New Roman"/>
        </w:rPr>
        <w:t xml:space="preserve"> 26-53</w:t>
      </w:r>
      <w:r w:rsidR="00CA55B7">
        <w:rPr>
          <w:rFonts w:ascii="Times New Roman" w:hAnsi="Times New Roman"/>
        </w:rPr>
        <w:t>.</w:t>
      </w:r>
    </w:p>
    <w:p w14:paraId="274E7F1B" w14:textId="71ED40F4" w:rsidR="00D31E34" w:rsidRDefault="00D31E34">
      <w:pPr>
        <w:pStyle w:val="Body"/>
        <w:spacing w:line="480" w:lineRule="auto"/>
        <w:rPr>
          <w:rFonts w:ascii="Times New Roman" w:eastAsia="Times New Roman" w:hAnsi="Times New Roman" w:cs="Times New Roman"/>
        </w:rPr>
      </w:pPr>
      <w:r w:rsidRPr="008302E0">
        <w:rPr>
          <w:rFonts w:ascii="Times New Roman" w:eastAsia="Times New Roman" w:hAnsi="Times New Roman" w:cs="Times New Roman"/>
        </w:rPr>
        <w:t>Lucas</w:t>
      </w:r>
      <w:r w:rsidR="00EC260D">
        <w:rPr>
          <w:rFonts w:ascii="Times New Roman" w:eastAsia="Times New Roman" w:hAnsi="Times New Roman" w:cs="Times New Roman"/>
        </w:rPr>
        <w:t>,</w:t>
      </w:r>
      <w:r w:rsidRPr="008302E0">
        <w:rPr>
          <w:rFonts w:ascii="Times New Roman" w:eastAsia="Times New Roman" w:hAnsi="Times New Roman" w:cs="Times New Roman"/>
        </w:rPr>
        <w:t xml:space="preserve"> G</w:t>
      </w:r>
      <w:r w:rsidR="009D6F34">
        <w:rPr>
          <w:rFonts w:ascii="Times New Roman" w:eastAsia="Times New Roman" w:hAnsi="Times New Roman" w:cs="Times New Roman"/>
        </w:rPr>
        <w:t xml:space="preserve">. </w:t>
      </w:r>
      <w:r w:rsidRPr="008302E0">
        <w:rPr>
          <w:rFonts w:ascii="Times New Roman" w:eastAsia="Times New Roman" w:hAnsi="Times New Roman" w:cs="Times New Roman"/>
        </w:rPr>
        <w:t>M</w:t>
      </w:r>
      <w:r w:rsidR="009D6F34">
        <w:rPr>
          <w:rFonts w:ascii="Times New Roman" w:eastAsia="Times New Roman" w:hAnsi="Times New Roman" w:cs="Times New Roman"/>
        </w:rPr>
        <w:t>.</w:t>
      </w:r>
      <w:r w:rsidR="00321D66">
        <w:rPr>
          <w:rFonts w:ascii="Times New Roman" w:eastAsia="Times New Roman" w:hAnsi="Times New Roman" w:cs="Times New Roman"/>
        </w:rPr>
        <w:t xml:space="preserve"> Jr,</w:t>
      </w:r>
      <w:r w:rsidR="00FB3108">
        <w:rPr>
          <w:rFonts w:ascii="Times New Roman" w:eastAsia="Times New Roman" w:hAnsi="Times New Roman" w:cs="Times New Roman"/>
        </w:rPr>
        <w:t xml:space="preserve"> </w:t>
      </w:r>
      <w:r w:rsidR="009D6F34">
        <w:rPr>
          <w:rFonts w:ascii="Times New Roman" w:eastAsia="Times New Roman" w:hAnsi="Times New Roman" w:cs="Times New Roman"/>
        </w:rPr>
        <w:t xml:space="preserve">and </w:t>
      </w:r>
      <w:r w:rsidR="00FB3108">
        <w:rPr>
          <w:rFonts w:ascii="Times New Roman" w:eastAsia="Times New Roman" w:hAnsi="Times New Roman" w:cs="Times New Roman"/>
        </w:rPr>
        <w:t>Taic</w:t>
      </w:r>
      <w:r w:rsidR="00CA55B7">
        <w:rPr>
          <w:rFonts w:ascii="Times New Roman" w:eastAsia="Times New Roman" w:hAnsi="Times New Roman" w:cs="Times New Roman"/>
        </w:rPr>
        <w:t>,</w:t>
      </w:r>
      <w:r w:rsidR="00EC260D">
        <w:rPr>
          <w:rFonts w:ascii="Times New Roman" w:eastAsia="Times New Roman" w:hAnsi="Times New Roman" w:cs="Times New Roman"/>
        </w:rPr>
        <w:t xml:space="preserve"> </w:t>
      </w:r>
      <w:r w:rsidR="00CA55B7">
        <w:rPr>
          <w:rFonts w:ascii="Times New Roman" w:eastAsia="Times New Roman" w:hAnsi="Times New Roman" w:cs="Times New Roman"/>
        </w:rPr>
        <w:t>S</w:t>
      </w:r>
      <w:r w:rsidR="009D6F34">
        <w:rPr>
          <w:rFonts w:ascii="Times New Roman" w:eastAsia="Times New Roman" w:hAnsi="Times New Roman" w:cs="Times New Roman"/>
        </w:rPr>
        <w:t>,</w:t>
      </w:r>
      <w:r w:rsidR="00FB3108">
        <w:rPr>
          <w:rFonts w:ascii="Times New Roman" w:eastAsia="Times New Roman" w:hAnsi="Times New Roman" w:cs="Times New Roman"/>
        </w:rPr>
        <w:t xml:space="preserve"> </w:t>
      </w:r>
      <w:r w:rsidR="009D6F34">
        <w:rPr>
          <w:rFonts w:ascii="Times New Roman" w:eastAsia="Times New Roman" w:hAnsi="Times New Roman" w:cs="Times New Roman"/>
        </w:rPr>
        <w:t>(</w:t>
      </w:r>
      <w:r w:rsidR="00FB3108">
        <w:rPr>
          <w:rFonts w:ascii="Times New Roman" w:eastAsia="Times New Roman" w:hAnsi="Times New Roman" w:cs="Times New Roman"/>
        </w:rPr>
        <w:t>2015</w:t>
      </w:r>
      <w:r w:rsidR="009D6F34">
        <w:rPr>
          <w:rFonts w:ascii="Times New Roman" w:eastAsia="Times New Roman" w:hAnsi="Times New Roman" w:cs="Times New Roman"/>
        </w:rPr>
        <w:t>)</w:t>
      </w:r>
      <w:r w:rsidR="00FB3108">
        <w:rPr>
          <w:rFonts w:ascii="Times New Roman" w:eastAsia="Times New Roman" w:hAnsi="Times New Roman" w:cs="Times New Roman"/>
        </w:rPr>
        <w:t>,</w:t>
      </w:r>
      <w:r w:rsidRPr="008302E0">
        <w:rPr>
          <w:rFonts w:ascii="Times New Roman" w:eastAsia="Times New Roman" w:hAnsi="Times New Roman" w:cs="Times New Roman"/>
        </w:rPr>
        <w:t xml:space="preserve"> </w:t>
      </w:r>
      <w:r w:rsidR="009D6F34">
        <w:rPr>
          <w:rFonts w:ascii="Times New Roman" w:eastAsia="Times New Roman" w:hAnsi="Times New Roman" w:cs="Times New Roman"/>
        </w:rPr>
        <w:t>‘</w:t>
      </w:r>
      <w:r w:rsidR="00FB3108">
        <w:rPr>
          <w:rFonts w:ascii="Times New Roman" w:eastAsia="Times New Roman" w:hAnsi="Times New Roman" w:cs="Times New Roman"/>
        </w:rPr>
        <w:t>Behavioral public choice and the law</w:t>
      </w:r>
      <w:r w:rsidR="009D6F34">
        <w:rPr>
          <w:rFonts w:ascii="Times New Roman" w:eastAsia="Times New Roman" w:hAnsi="Times New Roman" w:cs="Times New Roman"/>
        </w:rPr>
        <w:t>’</w:t>
      </w:r>
      <w:r w:rsidR="00FB3108">
        <w:rPr>
          <w:rFonts w:ascii="Times New Roman" w:eastAsia="Times New Roman" w:hAnsi="Times New Roman" w:cs="Times New Roman"/>
        </w:rPr>
        <w:t>,</w:t>
      </w:r>
      <w:r w:rsidRPr="008302E0">
        <w:rPr>
          <w:rFonts w:ascii="Times New Roman" w:eastAsia="Times New Roman" w:hAnsi="Times New Roman" w:cs="Times New Roman"/>
        </w:rPr>
        <w:t xml:space="preserve"> </w:t>
      </w:r>
      <w:r w:rsidRPr="008302E0">
        <w:rPr>
          <w:rFonts w:ascii="Times New Roman" w:eastAsia="Times New Roman" w:hAnsi="Times New Roman" w:cs="Times New Roman"/>
          <w:i/>
        </w:rPr>
        <w:t>West Virginia Law Review</w:t>
      </w:r>
      <w:r w:rsidR="009D6F34">
        <w:rPr>
          <w:rFonts w:ascii="Times New Roman" w:eastAsia="Times New Roman" w:hAnsi="Times New Roman" w:cs="Times New Roman"/>
        </w:rPr>
        <w:t>, 118:</w:t>
      </w:r>
      <w:r w:rsidRPr="008302E0">
        <w:rPr>
          <w:rFonts w:ascii="Times New Roman" w:eastAsia="Times New Roman" w:hAnsi="Times New Roman" w:cs="Times New Roman"/>
        </w:rPr>
        <w:t xml:space="preserve"> 199.</w:t>
      </w:r>
    </w:p>
    <w:p w14:paraId="6A60D793" w14:textId="35E1D5F0" w:rsidR="0018409F" w:rsidRPr="007D1A6F" w:rsidRDefault="0018409F" w:rsidP="0018409F">
      <w:pPr>
        <w:pStyle w:val="Body"/>
        <w:spacing w:line="480" w:lineRule="auto"/>
        <w:rPr>
          <w:rFonts w:ascii="Times New Roman" w:eastAsia="Times New Roman" w:hAnsi="Times New Roman" w:cs="Times New Roman"/>
        </w:rPr>
      </w:pPr>
      <w:r>
        <w:rPr>
          <w:rFonts w:ascii="Times New Roman" w:eastAsia="Times New Roman" w:hAnsi="Times New Roman" w:cs="Times New Roman"/>
        </w:rPr>
        <w:t>Lupia, A</w:t>
      </w:r>
      <w:r w:rsidR="009D6F34">
        <w:rPr>
          <w:rFonts w:ascii="Times New Roman" w:eastAsia="Times New Roman" w:hAnsi="Times New Roman" w:cs="Times New Roman"/>
        </w:rPr>
        <w:t>.</w:t>
      </w:r>
      <w:r>
        <w:rPr>
          <w:rFonts w:ascii="Times New Roman" w:eastAsia="Times New Roman" w:hAnsi="Times New Roman" w:cs="Times New Roman"/>
        </w:rPr>
        <w:t>, (201</w:t>
      </w:r>
      <w:r w:rsidR="007D1A6F">
        <w:rPr>
          <w:rFonts w:ascii="Times New Roman" w:eastAsia="Times New Roman" w:hAnsi="Times New Roman" w:cs="Times New Roman"/>
        </w:rPr>
        <w:t>6</w:t>
      </w:r>
      <w:r>
        <w:rPr>
          <w:rFonts w:ascii="Times New Roman" w:eastAsia="Times New Roman" w:hAnsi="Times New Roman" w:cs="Times New Roman"/>
        </w:rPr>
        <w:t xml:space="preserve">), </w:t>
      </w:r>
      <w:r w:rsidRPr="0018409F">
        <w:rPr>
          <w:rFonts w:ascii="Times New Roman" w:eastAsia="Times New Roman" w:hAnsi="Times New Roman" w:cs="Times New Roman"/>
          <w:i/>
        </w:rPr>
        <w:t xml:space="preserve">Uninformed: why </w:t>
      </w:r>
      <w:r>
        <w:rPr>
          <w:rFonts w:ascii="Times New Roman" w:eastAsia="Times New Roman" w:hAnsi="Times New Roman" w:cs="Times New Roman"/>
          <w:i/>
        </w:rPr>
        <w:t>p</w:t>
      </w:r>
      <w:r w:rsidRPr="0018409F">
        <w:rPr>
          <w:rFonts w:ascii="Times New Roman" w:eastAsia="Times New Roman" w:hAnsi="Times New Roman" w:cs="Times New Roman"/>
          <w:i/>
        </w:rPr>
        <w:t xml:space="preserve">eople </w:t>
      </w:r>
      <w:r>
        <w:rPr>
          <w:rFonts w:ascii="Times New Roman" w:eastAsia="Times New Roman" w:hAnsi="Times New Roman" w:cs="Times New Roman"/>
          <w:i/>
        </w:rPr>
        <w:t>k</w:t>
      </w:r>
      <w:r w:rsidRPr="0018409F">
        <w:rPr>
          <w:rFonts w:ascii="Times New Roman" w:eastAsia="Times New Roman" w:hAnsi="Times New Roman" w:cs="Times New Roman"/>
          <w:i/>
        </w:rPr>
        <w:t xml:space="preserve">now </w:t>
      </w:r>
      <w:r>
        <w:rPr>
          <w:rFonts w:ascii="Times New Roman" w:eastAsia="Times New Roman" w:hAnsi="Times New Roman" w:cs="Times New Roman"/>
          <w:i/>
        </w:rPr>
        <w:t>s</w:t>
      </w:r>
      <w:r w:rsidRPr="0018409F">
        <w:rPr>
          <w:rFonts w:ascii="Times New Roman" w:eastAsia="Times New Roman" w:hAnsi="Times New Roman" w:cs="Times New Roman"/>
          <w:i/>
        </w:rPr>
        <w:t xml:space="preserve">o </w:t>
      </w:r>
      <w:r>
        <w:rPr>
          <w:rFonts w:ascii="Times New Roman" w:eastAsia="Times New Roman" w:hAnsi="Times New Roman" w:cs="Times New Roman"/>
          <w:i/>
        </w:rPr>
        <w:t>l</w:t>
      </w:r>
      <w:r w:rsidRPr="0018409F">
        <w:rPr>
          <w:rFonts w:ascii="Times New Roman" w:eastAsia="Times New Roman" w:hAnsi="Times New Roman" w:cs="Times New Roman"/>
          <w:i/>
        </w:rPr>
        <w:t xml:space="preserve">ittle about </w:t>
      </w:r>
      <w:r>
        <w:rPr>
          <w:rFonts w:ascii="Times New Roman" w:eastAsia="Times New Roman" w:hAnsi="Times New Roman" w:cs="Times New Roman"/>
          <w:i/>
        </w:rPr>
        <w:t>p</w:t>
      </w:r>
      <w:r w:rsidRPr="0018409F">
        <w:rPr>
          <w:rFonts w:ascii="Times New Roman" w:eastAsia="Times New Roman" w:hAnsi="Times New Roman" w:cs="Times New Roman"/>
          <w:i/>
        </w:rPr>
        <w:t xml:space="preserve">olitics and what </w:t>
      </w:r>
      <w:r>
        <w:rPr>
          <w:rFonts w:ascii="Times New Roman" w:eastAsia="Times New Roman" w:hAnsi="Times New Roman" w:cs="Times New Roman"/>
          <w:i/>
        </w:rPr>
        <w:t>w</w:t>
      </w:r>
      <w:r w:rsidRPr="0018409F">
        <w:rPr>
          <w:rFonts w:ascii="Times New Roman" w:eastAsia="Times New Roman" w:hAnsi="Times New Roman" w:cs="Times New Roman"/>
          <w:i/>
        </w:rPr>
        <w:t xml:space="preserve">e </w:t>
      </w:r>
      <w:r>
        <w:rPr>
          <w:rFonts w:ascii="Times New Roman" w:eastAsia="Times New Roman" w:hAnsi="Times New Roman" w:cs="Times New Roman"/>
          <w:i/>
        </w:rPr>
        <w:t>c</w:t>
      </w:r>
      <w:r w:rsidRPr="0018409F">
        <w:rPr>
          <w:rFonts w:ascii="Times New Roman" w:eastAsia="Times New Roman" w:hAnsi="Times New Roman" w:cs="Times New Roman"/>
          <w:i/>
        </w:rPr>
        <w:t xml:space="preserve">an </w:t>
      </w:r>
      <w:r>
        <w:rPr>
          <w:rFonts w:ascii="Times New Roman" w:eastAsia="Times New Roman" w:hAnsi="Times New Roman" w:cs="Times New Roman"/>
          <w:i/>
        </w:rPr>
        <w:t>d</w:t>
      </w:r>
      <w:r w:rsidRPr="0018409F">
        <w:rPr>
          <w:rFonts w:ascii="Times New Roman" w:eastAsia="Times New Roman" w:hAnsi="Times New Roman" w:cs="Times New Roman"/>
          <w:i/>
        </w:rPr>
        <w:t>o about it</w:t>
      </w:r>
      <w:r w:rsidR="007D1A6F">
        <w:rPr>
          <w:rFonts w:ascii="Times New Roman" w:eastAsia="Times New Roman" w:hAnsi="Times New Roman" w:cs="Times New Roman"/>
        </w:rPr>
        <w:t>, New York: Oxford University Press.</w:t>
      </w:r>
    </w:p>
    <w:p w14:paraId="1E41D97E" w14:textId="48B0E49F" w:rsidR="001D1582" w:rsidRPr="008302E0" w:rsidRDefault="00447298">
      <w:pPr>
        <w:pStyle w:val="Body"/>
        <w:spacing w:line="480" w:lineRule="auto"/>
        <w:rPr>
          <w:rFonts w:ascii="Times New Roman" w:eastAsia="Times New Roman" w:hAnsi="Times New Roman" w:cs="Times New Roman"/>
          <w:i/>
          <w:iCs/>
        </w:rPr>
      </w:pPr>
      <w:r w:rsidRPr="008302E0">
        <w:rPr>
          <w:rFonts w:ascii="Times New Roman" w:hAnsi="Times New Roman"/>
        </w:rPr>
        <w:t>Lupia, A</w:t>
      </w:r>
      <w:r w:rsidR="009D6F34">
        <w:rPr>
          <w:rFonts w:ascii="Times New Roman" w:hAnsi="Times New Roman"/>
        </w:rPr>
        <w:t>.</w:t>
      </w:r>
      <w:r w:rsidRPr="008302E0">
        <w:rPr>
          <w:rFonts w:ascii="Times New Roman" w:hAnsi="Times New Roman"/>
        </w:rPr>
        <w:t>, McCubbins,</w:t>
      </w:r>
      <w:r w:rsidR="00CA55B7">
        <w:rPr>
          <w:rFonts w:ascii="Times New Roman" w:hAnsi="Times New Roman"/>
        </w:rPr>
        <w:t xml:space="preserve"> M</w:t>
      </w:r>
      <w:r w:rsidR="009D6F34">
        <w:rPr>
          <w:rFonts w:ascii="Times New Roman" w:hAnsi="Times New Roman"/>
        </w:rPr>
        <w:t xml:space="preserve">. </w:t>
      </w:r>
      <w:r w:rsidR="00CA55B7">
        <w:rPr>
          <w:rFonts w:ascii="Times New Roman" w:hAnsi="Times New Roman"/>
        </w:rPr>
        <w:t>D</w:t>
      </w:r>
      <w:r w:rsidR="009D6F34">
        <w:rPr>
          <w:rFonts w:ascii="Times New Roman" w:hAnsi="Times New Roman"/>
        </w:rPr>
        <w:t>.</w:t>
      </w:r>
      <w:r w:rsidR="00CA55B7">
        <w:rPr>
          <w:rFonts w:ascii="Times New Roman" w:hAnsi="Times New Roman"/>
        </w:rPr>
        <w:t>,</w:t>
      </w:r>
      <w:r w:rsidRPr="008302E0">
        <w:rPr>
          <w:rFonts w:ascii="Times New Roman" w:hAnsi="Times New Roman"/>
        </w:rPr>
        <w:t xml:space="preserve"> </w:t>
      </w:r>
      <w:r w:rsidR="009D6F34">
        <w:rPr>
          <w:rFonts w:ascii="Times New Roman" w:hAnsi="Times New Roman"/>
        </w:rPr>
        <w:t xml:space="preserve">S. L. </w:t>
      </w:r>
      <w:r w:rsidRPr="008302E0">
        <w:rPr>
          <w:rFonts w:ascii="Times New Roman" w:hAnsi="Times New Roman"/>
        </w:rPr>
        <w:t>Popkin</w:t>
      </w:r>
      <w:r w:rsidR="00CA55B7">
        <w:rPr>
          <w:rFonts w:ascii="Times New Roman" w:hAnsi="Times New Roman"/>
        </w:rPr>
        <w:t>, S</w:t>
      </w:r>
      <w:r w:rsidR="009D6F34">
        <w:rPr>
          <w:rFonts w:ascii="Times New Roman" w:hAnsi="Times New Roman"/>
        </w:rPr>
        <w:t xml:space="preserve">. </w:t>
      </w:r>
      <w:r w:rsidR="00CA55B7">
        <w:rPr>
          <w:rFonts w:ascii="Times New Roman" w:hAnsi="Times New Roman"/>
        </w:rPr>
        <w:t>L</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(2000)</w:t>
      </w:r>
      <w:r w:rsidRPr="008302E0">
        <w:rPr>
          <w:rFonts w:ascii="Times New Roman" w:hAnsi="Times New Roman"/>
        </w:rPr>
        <w:t xml:space="preserve"> </w:t>
      </w:r>
      <w:r w:rsidRPr="008302E0">
        <w:rPr>
          <w:rFonts w:ascii="Times New Roman" w:hAnsi="Times New Roman"/>
          <w:i/>
          <w:iCs/>
        </w:rPr>
        <w:t xml:space="preserve">Elements of </w:t>
      </w:r>
      <w:r w:rsidR="00CA55B7">
        <w:rPr>
          <w:rFonts w:ascii="Times New Roman" w:hAnsi="Times New Roman"/>
          <w:i/>
          <w:iCs/>
        </w:rPr>
        <w:t>r</w:t>
      </w:r>
      <w:r w:rsidRPr="008302E0">
        <w:rPr>
          <w:rFonts w:ascii="Times New Roman" w:hAnsi="Times New Roman"/>
          <w:i/>
          <w:iCs/>
        </w:rPr>
        <w:t>eason</w:t>
      </w:r>
    </w:p>
    <w:p w14:paraId="5F417A5B" w14:textId="3F5E59A3" w:rsidR="001D1582" w:rsidRDefault="00CA55B7">
      <w:pPr>
        <w:pStyle w:val="Body"/>
        <w:spacing w:line="480" w:lineRule="auto"/>
        <w:rPr>
          <w:rFonts w:ascii="Times New Roman" w:hAnsi="Times New Roman"/>
          <w:lang w:val="it-IT"/>
        </w:rPr>
      </w:pPr>
      <w:r>
        <w:rPr>
          <w:rFonts w:ascii="Times New Roman" w:hAnsi="Times New Roman"/>
          <w:i/>
          <w:iCs/>
        </w:rPr>
        <w:t>c</w:t>
      </w:r>
      <w:r w:rsidR="00447298" w:rsidRPr="008302E0">
        <w:rPr>
          <w:rFonts w:ascii="Times New Roman" w:hAnsi="Times New Roman"/>
          <w:i/>
          <w:iCs/>
        </w:rPr>
        <w:t xml:space="preserve">ognition, </w:t>
      </w:r>
      <w:r>
        <w:rPr>
          <w:rFonts w:ascii="Times New Roman" w:hAnsi="Times New Roman"/>
          <w:i/>
          <w:iCs/>
        </w:rPr>
        <w:t>c</w:t>
      </w:r>
      <w:r w:rsidR="00447298" w:rsidRPr="008302E0">
        <w:rPr>
          <w:rFonts w:ascii="Times New Roman" w:hAnsi="Times New Roman"/>
          <w:i/>
          <w:iCs/>
        </w:rPr>
        <w:t xml:space="preserve">hoice, and the </w:t>
      </w:r>
      <w:r>
        <w:rPr>
          <w:rFonts w:ascii="Times New Roman" w:hAnsi="Times New Roman"/>
          <w:i/>
          <w:iCs/>
        </w:rPr>
        <w:t>b</w:t>
      </w:r>
      <w:r w:rsidR="00447298" w:rsidRPr="008302E0">
        <w:rPr>
          <w:rFonts w:ascii="Times New Roman" w:hAnsi="Times New Roman"/>
          <w:i/>
          <w:iCs/>
        </w:rPr>
        <w:t xml:space="preserve">ounds of </w:t>
      </w:r>
      <w:r>
        <w:rPr>
          <w:rFonts w:ascii="Times New Roman" w:hAnsi="Times New Roman"/>
          <w:i/>
          <w:iCs/>
        </w:rPr>
        <w:t>r</w:t>
      </w:r>
      <w:r w:rsidR="00447298" w:rsidRPr="008302E0">
        <w:rPr>
          <w:rFonts w:ascii="Times New Roman" w:hAnsi="Times New Roman"/>
          <w:i/>
          <w:iCs/>
        </w:rPr>
        <w:t>ationality</w:t>
      </w:r>
      <w:r w:rsidR="00447298" w:rsidRPr="008302E0">
        <w:rPr>
          <w:rFonts w:ascii="Times New Roman" w:hAnsi="Times New Roman"/>
          <w:lang w:val="it-IT"/>
        </w:rPr>
        <w:t>, Cambridge: Cambridge University Press.</w:t>
      </w:r>
    </w:p>
    <w:p w14:paraId="6DFFEF1D" w14:textId="2FDDFEC7"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Marteau, T</w:t>
      </w:r>
      <w:r w:rsidR="009D6F34">
        <w:rPr>
          <w:rFonts w:ascii="Times New Roman" w:hAnsi="Times New Roman"/>
        </w:rPr>
        <w:t xml:space="preserve">. </w:t>
      </w:r>
      <w:r w:rsidRPr="008302E0">
        <w:rPr>
          <w:rFonts w:ascii="Times New Roman" w:hAnsi="Times New Roman"/>
        </w:rPr>
        <w:t>M</w:t>
      </w:r>
      <w:r w:rsidR="009D6F34">
        <w:rPr>
          <w:rFonts w:ascii="Times New Roman" w:hAnsi="Times New Roman"/>
        </w:rPr>
        <w:t>.</w:t>
      </w:r>
      <w:r w:rsidRPr="008302E0">
        <w:rPr>
          <w:rFonts w:ascii="Times New Roman" w:hAnsi="Times New Roman"/>
        </w:rPr>
        <w:t>, Ogilvie,</w:t>
      </w:r>
      <w:r w:rsidR="0009724E">
        <w:rPr>
          <w:rFonts w:ascii="Times New Roman" w:hAnsi="Times New Roman"/>
        </w:rPr>
        <w:t xml:space="preserve"> </w:t>
      </w:r>
      <w:r w:rsidRPr="008302E0">
        <w:rPr>
          <w:rFonts w:ascii="Times New Roman" w:hAnsi="Times New Roman"/>
        </w:rPr>
        <w:t>D</w:t>
      </w:r>
      <w:r w:rsidR="009D6F34">
        <w:rPr>
          <w:rFonts w:ascii="Times New Roman" w:hAnsi="Times New Roman"/>
        </w:rPr>
        <w:t>.</w:t>
      </w:r>
      <w:r w:rsidRPr="008302E0">
        <w:rPr>
          <w:rFonts w:ascii="Times New Roman" w:hAnsi="Times New Roman"/>
        </w:rPr>
        <w:t>, Roland,</w:t>
      </w:r>
      <w:r w:rsidR="0009724E">
        <w:rPr>
          <w:rFonts w:ascii="Times New Roman" w:hAnsi="Times New Roman"/>
        </w:rPr>
        <w:t xml:space="preserve"> </w:t>
      </w:r>
      <w:r w:rsidRPr="008302E0">
        <w:rPr>
          <w:rFonts w:ascii="Times New Roman" w:hAnsi="Times New Roman"/>
        </w:rPr>
        <w:t>M</w:t>
      </w:r>
      <w:r w:rsidR="009D6F34">
        <w:rPr>
          <w:rFonts w:ascii="Times New Roman" w:hAnsi="Times New Roman"/>
        </w:rPr>
        <w:t>.</w:t>
      </w:r>
      <w:r w:rsidRPr="008302E0">
        <w:rPr>
          <w:rFonts w:ascii="Times New Roman" w:hAnsi="Times New Roman"/>
        </w:rPr>
        <w:t>, Suhrcke,</w:t>
      </w:r>
      <w:r w:rsidR="0009724E">
        <w:rPr>
          <w:rFonts w:ascii="Times New Roman" w:hAnsi="Times New Roman"/>
        </w:rPr>
        <w:t xml:space="preserve"> </w:t>
      </w:r>
      <w:r w:rsidRPr="008302E0">
        <w:rPr>
          <w:rFonts w:ascii="Times New Roman" w:hAnsi="Times New Roman"/>
        </w:rPr>
        <w:t>M</w:t>
      </w:r>
      <w:r w:rsidR="009D6F34">
        <w:rPr>
          <w:rFonts w:ascii="Times New Roman" w:hAnsi="Times New Roman"/>
        </w:rPr>
        <w:t>.</w:t>
      </w:r>
      <w:r w:rsidRPr="008302E0">
        <w:rPr>
          <w:rFonts w:ascii="Times New Roman" w:hAnsi="Times New Roman"/>
        </w:rPr>
        <w:t>, Kelly, M</w:t>
      </w:r>
      <w:r w:rsidR="009D6F34">
        <w:rPr>
          <w:rFonts w:ascii="Times New Roman" w:hAnsi="Times New Roman"/>
        </w:rPr>
        <w:t xml:space="preserve">. </w:t>
      </w:r>
      <w:r w:rsidRPr="008302E0">
        <w:rPr>
          <w:rFonts w:ascii="Times New Roman" w:hAnsi="Times New Roman"/>
        </w:rPr>
        <w:t>P</w:t>
      </w:r>
      <w:r w:rsidR="009D6F34">
        <w:rPr>
          <w:rFonts w:ascii="Times New Roman" w:hAnsi="Times New Roman"/>
        </w:rPr>
        <w:t>.</w:t>
      </w:r>
      <w:r w:rsidRPr="008302E0">
        <w:rPr>
          <w:rFonts w:ascii="Times New Roman" w:hAnsi="Times New Roman"/>
        </w:rPr>
        <w:t xml:space="preserve"> </w:t>
      </w:r>
      <w:r w:rsidR="00FC6116">
        <w:rPr>
          <w:rFonts w:ascii="Times New Roman" w:hAnsi="Times New Roman"/>
        </w:rPr>
        <w:t>(2011)</w:t>
      </w:r>
      <w:r w:rsidRPr="008302E0">
        <w:rPr>
          <w:rFonts w:ascii="Times New Roman" w:hAnsi="Times New Roman"/>
        </w:rPr>
        <w:t xml:space="preserve"> </w:t>
      </w:r>
      <w:r w:rsidR="009D6F34">
        <w:rPr>
          <w:rFonts w:ascii="Times New Roman" w:hAnsi="Times New Roman"/>
        </w:rPr>
        <w:t>‘</w:t>
      </w:r>
      <w:r w:rsidRPr="008302E0">
        <w:rPr>
          <w:rFonts w:ascii="Times New Roman" w:hAnsi="Times New Roman"/>
        </w:rPr>
        <w:t>Judging nudging: can nudging improve population health?</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British Medical Journal</w:t>
      </w:r>
      <w:r w:rsidRPr="008302E0">
        <w:rPr>
          <w:rFonts w:ascii="Times New Roman" w:hAnsi="Times New Roman"/>
        </w:rPr>
        <w:t>, 342</w:t>
      </w:r>
      <w:r w:rsidR="009D6F34">
        <w:rPr>
          <w:rFonts w:ascii="Times New Roman" w:hAnsi="Times New Roman"/>
        </w:rPr>
        <w:t>:</w:t>
      </w:r>
      <w:r w:rsidRPr="008302E0">
        <w:rPr>
          <w:rFonts w:ascii="Times New Roman" w:hAnsi="Times New Roman"/>
        </w:rPr>
        <w:t xml:space="preserve"> 263-265.</w:t>
      </w:r>
    </w:p>
    <w:p w14:paraId="0E85279F" w14:textId="364490A4" w:rsidR="001D1582" w:rsidRPr="008302E0" w:rsidRDefault="00447298">
      <w:pPr>
        <w:pStyle w:val="Body"/>
        <w:spacing w:line="480" w:lineRule="auto"/>
        <w:rPr>
          <w:rFonts w:ascii="Times New Roman" w:hAnsi="Times New Roman"/>
        </w:rPr>
      </w:pPr>
      <w:r w:rsidRPr="008302E0">
        <w:rPr>
          <w:rFonts w:ascii="Times New Roman" w:hAnsi="Times New Roman"/>
          <w:lang w:val="nl-NL"/>
        </w:rPr>
        <w:t>Michie,</w:t>
      </w:r>
      <w:r w:rsidR="0009724E">
        <w:rPr>
          <w:rFonts w:ascii="Times New Roman" w:hAnsi="Times New Roman"/>
          <w:lang w:val="nl-NL"/>
        </w:rPr>
        <w:t xml:space="preserve"> </w:t>
      </w:r>
      <w:r w:rsidRPr="008302E0">
        <w:rPr>
          <w:rFonts w:ascii="Times New Roman" w:hAnsi="Times New Roman"/>
          <w:lang w:val="nl-NL"/>
        </w:rPr>
        <w:t>S</w:t>
      </w:r>
      <w:r w:rsidR="009D6F34">
        <w:rPr>
          <w:rFonts w:ascii="Times New Roman" w:hAnsi="Times New Roman"/>
          <w:lang w:val="nl-NL"/>
        </w:rPr>
        <w:t>.</w:t>
      </w:r>
      <w:r w:rsidRPr="008302E0">
        <w:rPr>
          <w:rFonts w:ascii="Times New Roman" w:hAnsi="Times New Roman"/>
          <w:lang w:val="nl-NL"/>
        </w:rPr>
        <w:t>, Stralen,</w:t>
      </w:r>
      <w:r w:rsidR="0009724E">
        <w:rPr>
          <w:rFonts w:ascii="Times New Roman" w:hAnsi="Times New Roman"/>
          <w:lang w:val="nl-NL"/>
        </w:rPr>
        <w:t xml:space="preserve"> </w:t>
      </w:r>
      <w:r w:rsidR="00966BE4" w:rsidRPr="008302E0">
        <w:rPr>
          <w:rFonts w:ascii="Times New Roman" w:hAnsi="Times New Roman"/>
          <w:lang w:val="nl-NL"/>
        </w:rPr>
        <w:t>M</w:t>
      </w:r>
      <w:r w:rsidR="009D6F34">
        <w:rPr>
          <w:rFonts w:ascii="Times New Roman" w:hAnsi="Times New Roman"/>
          <w:lang w:val="nl-NL"/>
        </w:rPr>
        <w:t xml:space="preserve">. </w:t>
      </w:r>
      <w:r w:rsidR="00966BE4" w:rsidRPr="008302E0">
        <w:rPr>
          <w:rFonts w:ascii="Times New Roman" w:hAnsi="Times New Roman"/>
          <w:lang w:val="nl-NL"/>
        </w:rPr>
        <w:t>M</w:t>
      </w:r>
      <w:r w:rsidR="009D6F34">
        <w:rPr>
          <w:rFonts w:ascii="Times New Roman" w:hAnsi="Times New Roman"/>
          <w:lang w:val="nl-NL"/>
        </w:rPr>
        <w:t>.</w:t>
      </w:r>
      <w:r w:rsidR="00966BE4" w:rsidRPr="008302E0">
        <w:rPr>
          <w:rFonts w:ascii="Times New Roman" w:hAnsi="Times New Roman"/>
          <w:lang w:val="nl-NL"/>
        </w:rPr>
        <w:t xml:space="preserve"> van</w:t>
      </w:r>
      <w:r w:rsidR="00966BE4">
        <w:rPr>
          <w:rFonts w:ascii="Times New Roman" w:hAnsi="Times New Roman"/>
          <w:lang w:val="nl-NL"/>
        </w:rPr>
        <w:t xml:space="preserve">, </w:t>
      </w:r>
      <w:r w:rsidRPr="008302E0">
        <w:rPr>
          <w:rFonts w:ascii="Times New Roman" w:hAnsi="Times New Roman"/>
          <w:lang w:val="nl-NL"/>
        </w:rPr>
        <w:t>West</w:t>
      </w:r>
      <w:r w:rsidR="00966BE4">
        <w:rPr>
          <w:rFonts w:ascii="Times New Roman" w:hAnsi="Times New Roman"/>
          <w:lang w:val="nl-NL"/>
        </w:rPr>
        <w:t>,</w:t>
      </w:r>
      <w:r w:rsidR="0009724E">
        <w:rPr>
          <w:rFonts w:ascii="Times New Roman" w:hAnsi="Times New Roman"/>
          <w:lang w:val="nl-NL"/>
        </w:rPr>
        <w:t xml:space="preserve"> </w:t>
      </w:r>
      <w:r w:rsidR="009D6F34">
        <w:rPr>
          <w:rFonts w:ascii="Times New Roman" w:hAnsi="Times New Roman"/>
          <w:lang w:val="nl-NL"/>
        </w:rPr>
        <w:t>R.</w:t>
      </w:r>
      <w:r w:rsidRPr="008302E0">
        <w:rPr>
          <w:rFonts w:ascii="Times New Roman" w:hAnsi="Times New Roman"/>
          <w:lang w:val="nl-NL"/>
        </w:rPr>
        <w:t xml:space="preserve"> </w:t>
      </w:r>
      <w:r w:rsidR="009D6F34">
        <w:rPr>
          <w:rFonts w:ascii="Times New Roman" w:hAnsi="Times New Roman"/>
          <w:lang w:val="nl-NL"/>
        </w:rPr>
        <w:t>(2011),</w:t>
      </w:r>
      <w:r w:rsidRPr="008302E0">
        <w:rPr>
          <w:rFonts w:ascii="Times New Roman" w:hAnsi="Times New Roman"/>
          <w:lang w:val="nl-NL"/>
        </w:rPr>
        <w:t xml:space="preserve"> </w:t>
      </w:r>
      <w:r w:rsidR="009D6F34">
        <w:rPr>
          <w:rFonts w:ascii="Times New Roman" w:hAnsi="Times New Roman"/>
          <w:lang w:val="nl-NL"/>
        </w:rPr>
        <w:t>‘</w:t>
      </w:r>
      <w:r w:rsidRPr="008302E0">
        <w:rPr>
          <w:rFonts w:ascii="Times New Roman" w:hAnsi="Times New Roman"/>
        </w:rPr>
        <w:t>The behaviour change wheel: a new method for characterising and designing behaviour change interventions</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lang w:val="fr-FR"/>
        </w:rPr>
        <w:t>Implementation Science,</w:t>
      </w:r>
      <w:r w:rsidRPr="008302E0">
        <w:rPr>
          <w:rFonts w:ascii="Times New Roman" w:hAnsi="Times New Roman"/>
        </w:rPr>
        <w:t> </w:t>
      </w:r>
      <w:r w:rsidR="00966BE4" w:rsidRPr="00966BE4">
        <w:rPr>
          <w:rFonts w:ascii="Times New Roman" w:hAnsi="Times New Roman"/>
        </w:rPr>
        <w:t>6</w:t>
      </w:r>
      <w:r w:rsidR="0009724E">
        <w:rPr>
          <w:rFonts w:ascii="Times New Roman" w:hAnsi="Times New Roman"/>
        </w:rPr>
        <w:t>,</w:t>
      </w:r>
      <w:r w:rsidR="00966BE4" w:rsidRPr="00966BE4">
        <w:rPr>
          <w:rFonts w:ascii="Times New Roman" w:hAnsi="Times New Roman"/>
        </w:rPr>
        <w:t xml:space="preserve"> 42</w:t>
      </w:r>
      <w:r w:rsidR="0009724E">
        <w:rPr>
          <w:rFonts w:ascii="Times New Roman" w:hAnsi="Times New Roman"/>
        </w:rPr>
        <w:t>,</w:t>
      </w:r>
      <w:r w:rsidR="00966BE4" w:rsidRPr="00966BE4">
        <w:rPr>
          <w:rFonts w:ascii="Times New Roman" w:hAnsi="Times New Roman"/>
        </w:rPr>
        <w:t xml:space="preserve"> 10.1186/1748-5908-6-42.</w:t>
      </w:r>
    </w:p>
    <w:p w14:paraId="254DAA72" w14:textId="30B99BFF" w:rsidR="001D1582" w:rsidRDefault="00966BE4">
      <w:pPr>
        <w:pStyle w:val="Body"/>
        <w:spacing w:line="480" w:lineRule="auto"/>
        <w:rPr>
          <w:rFonts w:ascii="Times New Roman" w:hAnsi="Times New Roman"/>
        </w:rPr>
      </w:pPr>
      <w:r w:rsidRPr="00966BE4">
        <w:rPr>
          <w:rFonts w:ascii="Times New Roman" w:hAnsi="Times New Roman"/>
        </w:rPr>
        <w:t>Mols, F</w:t>
      </w:r>
      <w:r w:rsidR="009D6F34">
        <w:rPr>
          <w:rFonts w:ascii="Times New Roman" w:hAnsi="Times New Roman"/>
        </w:rPr>
        <w:t>.</w:t>
      </w:r>
      <w:r w:rsidRPr="00966BE4">
        <w:rPr>
          <w:rFonts w:ascii="Times New Roman" w:hAnsi="Times New Roman"/>
        </w:rPr>
        <w:t>, Haslam, S</w:t>
      </w:r>
      <w:r w:rsidR="009D6F34">
        <w:rPr>
          <w:rFonts w:ascii="Times New Roman" w:hAnsi="Times New Roman"/>
        </w:rPr>
        <w:t xml:space="preserve">. </w:t>
      </w:r>
      <w:r w:rsidRPr="00966BE4">
        <w:rPr>
          <w:rFonts w:ascii="Times New Roman" w:hAnsi="Times New Roman"/>
        </w:rPr>
        <w:t>A</w:t>
      </w:r>
      <w:r w:rsidR="009D6F34">
        <w:rPr>
          <w:rFonts w:ascii="Times New Roman" w:hAnsi="Times New Roman"/>
        </w:rPr>
        <w:t xml:space="preserve">. </w:t>
      </w:r>
      <w:r w:rsidRPr="00966BE4">
        <w:rPr>
          <w:rFonts w:ascii="Times New Roman" w:hAnsi="Times New Roman"/>
        </w:rPr>
        <w:t>, Jetten, J</w:t>
      </w:r>
      <w:r w:rsidR="009D6F34">
        <w:rPr>
          <w:rFonts w:ascii="Times New Roman" w:hAnsi="Times New Roman"/>
        </w:rPr>
        <w:t>.</w:t>
      </w:r>
      <w:r w:rsidR="00EE4798">
        <w:rPr>
          <w:rFonts w:ascii="Times New Roman" w:hAnsi="Times New Roman"/>
        </w:rPr>
        <w:t xml:space="preserve">, </w:t>
      </w:r>
      <w:r w:rsidRPr="00966BE4">
        <w:rPr>
          <w:rFonts w:ascii="Times New Roman" w:hAnsi="Times New Roman"/>
        </w:rPr>
        <w:t>Steffens,</w:t>
      </w:r>
      <w:r w:rsidR="0009724E">
        <w:rPr>
          <w:rFonts w:ascii="Times New Roman" w:hAnsi="Times New Roman"/>
        </w:rPr>
        <w:t xml:space="preserve"> </w:t>
      </w:r>
      <w:r w:rsidRPr="00966BE4">
        <w:rPr>
          <w:rFonts w:ascii="Times New Roman" w:hAnsi="Times New Roman"/>
        </w:rPr>
        <w:t>N</w:t>
      </w:r>
      <w:r w:rsidR="009D6F34">
        <w:rPr>
          <w:rFonts w:ascii="Times New Roman" w:hAnsi="Times New Roman"/>
        </w:rPr>
        <w:t xml:space="preserve">. </w:t>
      </w:r>
      <w:r w:rsidRPr="00966BE4">
        <w:rPr>
          <w:rFonts w:ascii="Times New Roman" w:hAnsi="Times New Roman"/>
        </w:rPr>
        <w:t>K</w:t>
      </w:r>
      <w:r w:rsidR="009D6F34">
        <w:rPr>
          <w:rFonts w:ascii="Times New Roman" w:hAnsi="Times New Roman"/>
        </w:rPr>
        <w:t>. (2015)</w:t>
      </w:r>
      <w:r w:rsidR="00447298" w:rsidRPr="008302E0">
        <w:rPr>
          <w:rFonts w:ascii="Times New Roman" w:hAnsi="Times New Roman"/>
        </w:rPr>
        <w:t xml:space="preserve"> </w:t>
      </w:r>
      <w:r w:rsidR="009D6F34">
        <w:rPr>
          <w:rFonts w:ascii="Times New Roman" w:hAnsi="Times New Roman"/>
        </w:rPr>
        <w:t>‘</w:t>
      </w:r>
      <w:r w:rsidR="00447298" w:rsidRPr="008302E0">
        <w:rPr>
          <w:rFonts w:ascii="Times New Roman" w:hAnsi="Times New Roman"/>
        </w:rPr>
        <w:t>Why a nudge is not enough: a social identity critique of gove</w:t>
      </w:r>
      <w:r w:rsidR="00321D66">
        <w:rPr>
          <w:rFonts w:ascii="Times New Roman" w:hAnsi="Times New Roman"/>
        </w:rPr>
        <w:t>rnance by stealth</w:t>
      </w:r>
      <w:r w:rsidR="009D6F34">
        <w:rPr>
          <w:rFonts w:ascii="Times New Roman" w:hAnsi="Times New Roman"/>
        </w:rPr>
        <w:t>’</w:t>
      </w:r>
      <w:r w:rsidR="00321D66">
        <w:rPr>
          <w:rFonts w:ascii="Times New Roman" w:hAnsi="Times New Roman"/>
        </w:rPr>
        <w:t>,</w:t>
      </w:r>
      <w:r w:rsidR="00447298" w:rsidRPr="008302E0">
        <w:rPr>
          <w:rFonts w:ascii="Times New Roman" w:hAnsi="Times New Roman"/>
        </w:rPr>
        <w:t> </w:t>
      </w:r>
      <w:r w:rsidR="00447298" w:rsidRPr="008302E0">
        <w:rPr>
          <w:rFonts w:ascii="Times New Roman" w:hAnsi="Times New Roman"/>
          <w:i/>
          <w:iCs/>
        </w:rPr>
        <w:t>European Journal of Political Research</w:t>
      </w:r>
      <w:r w:rsidR="00447298" w:rsidRPr="008302E0">
        <w:rPr>
          <w:rFonts w:ascii="Times New Roman" w:hAnsi="Times New Roman"/>
        </w:rPr>
        <w:t>, 54 </w:t>
      </w:r>
      <w:r w:rsidR="009D6F34">
        <w:rPr>
          <w:rFonts w:ascii="Times New Roman" w:hAnsi="Times New Roman"/>
        </w:rPr>
        <w:t>(</w:t>
      </w:r>
      <w:r w:rsidR="00447298" w:rsidRPr="008302E0">
        <w:rPr>
          <w:rFonts w:ascii="Times New Roman" w:hAnsi="Times New Roman"/>
        </w:rPr>
        <w:t>1</w:t>
      </w:r>
      <w:r w:rsidR="009D6F34">
        <w:rPr>
          <w:rFonts w:ascii="Times New Roman" w:hAnsi="Times New Roman"/>
        </w:rPr>
        <w:t>):</w:t>
      </w:r>
      <w:r w:rsidR="00447298" w:rsidRPr="008302E0">
        <w:rPr>
          <w:rFonts w:ascii="Times New Roman" w:hAnsi="Times New Roman"/>
        </w:rPr>
        <w:t xml:space="preserve"> 81-98. </w:t>
      </w:r>
    </w:p>
    <w:p w14:paraId="3D0AAA0A" w14:textId="530F9528" w:rsidR="00AD76D6" w:rsidRDefault="00AD76D6">
      <w:pPr>
        <w:pStyle w:val="Body"/>
        <w:spacing w:line="480" w:lineRule="auto"/>
        <w:rPr>
          <w:rFonts w:ascii="Times New Roman" w:hAnsi="Times New Roman"/>
        </w:rPr>
      </w:pPr>
      <w:r w:rsidRPr="00AD76D6">
        <w:rPr>
          <w:rFonts w:ascii="Times New Roman" w:hAnsi="Times New Roman"/>
        </w:rPr>
        <w:t xml:space="preserve">Moynihan, </w:t>
      </w:r>
      <w:r w:rsidR="00EE4798">
        <w:rPr>
          <w:rFonts w:ascii="Times New Roman" w:hAnsi="Times New Roman"/>
        </w:rPr>
        <w:t>D</w:t>
      </w:r>
      <w:r w:rsidR="009D6F34">
        <w:rPr>
          <w:rFonts w:ascii="Times New Roman" w:hAnsi="Times New Roman"/>
        </w:rPr>
        <w:t>.</w:t>
      </w:r>
      <w:r w:rsidRPr="00AD76D6">
        <w:rPr>
          <w:rFonts w:ascii="Times New Roman" w:hAnsi="Times New Roman"/>
        </w:rPr>
        <w:t xml:space="preserve"> </w:t>
      </w:r>
      <w:r w:rsidR="009D6F34">
        <w:rPr>
          <w:rFonts w:ascii="Times New Roman" w:hAnsi="Times New Roman"/>
        </w:rPr>
        <w:t>(</w:t>
      </w:r>
      <w:r w:rsidRPr="00AD76D6">
        <w:rPr>
          <w:rFonts w:ascii="Times New Roman" w:hAnsi="Times New Roman"/>
        </w:rPr>
        <w:t>2018</w:t>
      </w:r>
      <w:r w:rsidR="00FC6116">
        <w:rPr>
          <w:rFonts w:ascii="Times New Roman" w:hAnsi="Times New Roman"/>
        </w:rPr>
        <w:t>)</w:t>
      </w:r>
      <w:r w:rsidRPr="00AD76D6">
        <w:rPr>
          <w:rFonts w:ascii="Times New Roman" w:hAnsi="Times New Roman"/>
        </w:rPr>
        <w:t xml:space="preserve"> </w:t>
      </w:r>
      <w:r w:rsidR="009D6F34">
        <w:rPr>
          <w:rFonts w:ascii="Times New Roman" w:hAnsi="Times New Roman"/>
        </w:rPr>
        <w:t>‘</w:t>
      </w:r>
      <w:r w:rsidRPr="00AD76D6">
        <w:rPr>
          <w:rFonts w:ascii="Times New Roman" w:hAnsi="Times New Roman"/>
        </w:rPr>
        <w:t>A great schism approaching? Towards a micro and macro public administration</w:t>
      </w:r>
      <w:r w:rsidR="009D6F34">
        <w:rPr>
          <w:rFonts w:ascii="Times New Roman" w:hAnsi="Times New Roman"/>
        </w:rPr>
        <w:t>’</w:t>
      </w:r>
      <w:r w:rsidR="00EE4798">
        <w:rPr>
          <w:rFonts w:ascii="Times New Roman" w:hAnsi="Times New Roman"/>
        </w:rPr>
        <w:t>,</w:t>
      </w:r>
      <w:r w:rsidRPr="00AD76D6">
        <w:rPr>
          <w:rFonts w:ascii="Times New Roman" w:hAnsi="Times New Roman"/>
        </w:rPr>
        <w:t xml:space="preserve"> </w:t>
      </w:r>
      <w:r w:rsidRPr="00AD76D6">
        <w:rPr>
          <w:rFonts w:ascii="Times New Roman" w:hAnsi="Times New Roman"/>
          <w:i/>
        </w:rPr>
        <w:t>Journal of Behavioral Public Administration</w:t>
      </w:r>
      <w:r w:rsidRPr="00AD76D6">
        <w:rPr>
          <w:rFonts w:ascii="Times New Roman" w:hAnsi="Times New Roman"/>
        </w:rPr>
        <w:t xml:space="preserve">, </w:t>
      </w:r>
      <w:r w:rsidR="0009724E" w:rsidRPr="0009724E">
        <w:rPr>
          <w:rFonts w:ascii="Times New Roman" w:hAnsi="Times New Roman"/>
        </w:rPr>
        <w:t>1(1)</w:t>
      </w:r>
      <w:r w:rsidR="00BB1938">
        <w:rPr>
          <w:rFonts w:ascii="Times New Roman" w:hAnsi="Times New Roman"/>
        </w:rPr>
        <w:t>,</w:t>
      </w:r>
      <w:r w:rsidR="0009724E" w:rsidRPr="0009724E">
        <w:rPr>
          <w:rFonts w:ascii="Times New Roman" w:hAnsi="Times New Roman"/>
        </w:rPr>
        <w:t xml:space="preserve"> https://doi.org/10.30636/jbpa.11.15</w:t>
      </w:r>
      <w:r w:rsidR="00BB1938">
        <w:rPr>
          <w:rFonts w:ascii="Times New Roman" w:hAnsi="Times New Roman"/>
        </w:rPr>
        <w:t>.</w:t>
      </w:r>
    </w:p>
    <w:p w14:paraId="2D44CEDE" w14:textId="2EDC91B6" w:rsidR="007948FD" w:rsidRPr="008302E0" w:rsidRDefault="007948FD">
      <w:pPr>
        <w:pStyle w:val="Body"/>
        <w:spacing w:line="480" w:lineRule="auto"/>
        <w:rPr>
          <w:rFonts w:ascii="Times New Roman" w:eastAsia="Times New Roman" w:hAnsi="Times New Roman" w:cs="Times New Roman"/>
        </w:rPr>
      </w:pPr>
      <w:r w:rsidRPr="007948FD">
        <w:rPr>
          <w:rFonts w:ascii="Times New Roman" w:eastAsia="Times New Roman" w:hAnsi="Times New Roman" w:cs="Times New Roman"/>
        </w:rPr>
        <w:t xml:space="preserve">OECD </w:t>
      </w:r>
      <w:r w:rsidR="00EE4798">
        <w:rPr>
          <w:rFonts w:ascii="Times New Roman" w:eastAsia="Times New Roman" w:hAnsi="Times New Roman" w:cs="Times New Roman"/>
        </w:rPr>
        <w:t>(</w:t>
      </w:r>
      <w:r w:rsidRPr="007948FD">
        <w:rPr>
          <w:rFonts w:ascii="Times New Roman" w:eastAsia="Times New Roman" w:hAnsi="Times New Roman" w:cs="Times New Roman"/>
        </w:rPr>
        <w:t>Organisation for Economic Co-operation and Development</w:t>
      </w:r>
      <w:r w:rsidR="009D6F34">
        <w:rPr>
          <w:rFonts w:ascii="Times New Roman" w:eastAsia="Times New Roman" w:hAnsi="Times New Roman" w:cs="Times New Roman"/>
        </w:rPr>
        <w:t>)</w:t>
      </w:r>
      <w:r w:rsidRPr="007948FD">
        <w:rPr>
          <w:rFonts w:ascii="Times New Roman" w:eastAsia="Times New Roman" w:hAnsi="Times New Roman" w:cs="Times New Roman"/>
        </w:rPr>
        <w:t xml:space="preserve"> </w:t>
      </w:r>
      <w:r w:rsidR="009D6F34">
        <w:rPr>
          <w:rFonts w:ascii="Times New Roman" w:eastAsia="Times New Roman" w:hAnsi="Times New Roman" w:cs="Times New Roman"/>
        </w:rPr>
        <w:t>(2017)</w:t>
      </w:r>
      <w:r w:rsidRPr="007948FD">
        <w:rPr>
          <w:rFonts w:ascii="Times New Roman" w:eastAsia="Times New Roman" w:hAnsi="Times New Roman" w:cs="Times New Roman"/>
        </w:rPr>
        <w:t xml:space="preserve"> </w:t>
      </w:r>
      <w:r w:rsidRPr="007948FD">
        <w:rPr>
          <w:rFonts w:ascii="Times New Roman" w:eastAsia="Times New Roman" w:hAnsi="Times New Roman" w:cs="Times New Roman"/>
          <w:i/>
        </w:rPr>
        <w:t xml:space="preserve">Behavioural </w:t>
      </w:r>
      <w:r w:rsidR="00EE4798">
        <w:rPr>
          <w:rFonts w:ascii="Times New Roman" w:eastAsia="Times New Roman" w:hAnsi="Times New Roman" w:cs="Times New Roman"/>
          <w:i/>
        </w:rPr>
        <w:t>i</w:t>
      </w:r>
      <w:r w:rsidRPr="007948FD">
        <w:rPr>
          <w:rFonts w:ascii="Times New Roman" w:eastAsia="Times New Roman" w:hAnsi="Times New Roman" w:cs="Times New Roman"/>
          <w:i/>
        </w:rPr>
        <w:t xml:space="preserve">nsights and </w:t>
      </w:r>
      <w:r w:rsidR="00EE4798">
        <w:rPr>
          <w:rFonts w:ascii="Times New Roman" w:eastAsia="Times New Roman" w:hAnsi="Times New Roman" w:cs="Times New Roman"/>
          <w:i/>
        </w:rPr>
        <w:t>p</w:t>
      </w:r>
      <w:r w:rsidRPr="007948FD">
        <w:rPr>
          <w:rFonts w:ascii="Times New Roman" w:eastAsia="Times New Roman" w:hAnsi="Times New Roman" w:cs="Times New Roman"/>
          <w:i/>
        </w:rPr>
        <w:t xml:space="preserve">ublic </w:t>
      </w:r>
      <w:r w:rsidR="00EE4798">
        <w:rPr>
          <w:rFonts w:ascii="Times New Roman" w:eastAsia="Times New Roman" w:hAnsi="Times New Roman" w:cs="Times New Roman"/>
          <w:i/>
        </w:rPr>
        <w:t>p</w:t>
      </w:r>
      <w:r w:rsidRPr="007948FD">
        <w:rPr>
          <w:rFonts w:ascii="Times New Roman" w:eastAsia="Times New Roman" w:hAnsi="Times New Roman" w:cs="Times New Roman"/>
          <w:i/>
        </w:rPr>
        <w:t xml:space="preserve">olicy: </w:t>
      </w:r>
      <w:r w:rsidR="00EE4798">
        <w:rPr>
          <w:rFonts w:ascii="Times New Roman" w:eastAsia="Times New Roman" w:hAnsi="Times New Roman" w:cs="Times New Roman"/>
          <w:i/>
        </w:rPr>
        <w:t>l</w:t>
      </w:r>
      <w:r w:rsidRPr="007948FD">
        <w:rPr>
          <w:rFonts w:ascii="Times New Roman" w:eastAsia="Times New Roman" w:hAnsi="Times New Roman" w:cs="Times New Roman"/>
          <w:i/>
        </w:rPr>
        <w:t xml:space="preserve">essons from </w:t>
      </w:r>
      <w:r w:rsidR="00EE4798">
        <w:rPr>
          <w:rFonts w:ascii="Times New Roman" w:eastAsia="Times New Roman" w:hAnsi="Times New Roman" w:cs="Times New Roman"/>
          <w:i/>
        </w:rPr>
        <w:t>a</w:t>
      </w:r>
      <w:r w:rsidRPr="007948FD">
        <w:rPr>
          <w:rFonts w:ascii="Times New Roman" w:eastAsia="Times New Roman" w:hAnsi="Times New Roman" w:cs="Times New Roman"/>
          <w:i/>
        </w:rPr>
        <w:t xml:space="preserve">round the </w:t>
      </w:r>
      <w:r w:rsidR="00EE4798">
        <w:rPr>
          <w:rFonts w:ascii="Times New Roman" w:eastAsia="Times New Roman" w:hAnsi="Times New Roman" w:cs="Times New Roman"/>
          <w:i/>
        </w:rPr>
        <w:t>w</w:t>
      </w:r>
      <w:r w:rsidRPr="007948FD">
        <w:rPr>
          <w:rFonts w:ascii="Times New Roman" w:eastAsia="Times New Roman" w:hAnsi="Times New Roman" w:cs="Times New Roman"/>
          <w:i/>
        </w:rPr>
        <w:t>orld</w:t>
      </w:r>
      <w:r w:rsidRPr="007948FD">
        <w:rPr>
          <w:rFonts w:ascii="Times New Roman" w:eastAsia="Times New Roman" w:hAnsi="Times New Roman" w:cs="Times New Roman"/>
        </w:rPr>
        <w:t>, Paris: OECD.</w:t>
      </w:r>
    </w:p>
    <w:p w14:paraId="2F90AD49" w14:textId="23F7F861"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Oliver,</w:t>
      </w:r>
      <w:r w:rsidR="00BB1938">
        <w:rPr>
          <w:rFonts w:ascii="Times New Roman" w:hAnsi="Times New Roman"/>
        </w:rPr>
        <w:t xml:space="preserve"> </w:t>
      </w:r>
      <w:r w:rsidRPr="008302E0">
        <w:rPr>
          <w:rFonts w:ascii="Times New Roman" w:hAnsi="Times New Roman"/>
        </w:rPr>
        <w:t>A</w:t>
      </w:r>
      <w:r w:rsidR="00EE4798">
        <w:rPr>
          <w:rFonts w:ascii="Times New Roman" w:hAnsi="Times New Roman"/>
        </w:rPr>
        <w:t>,</w:t>
      </w:r>
      <w:r w:rsidRPr="008302E0">
        <w:rPr>
          <w:rFonts w:ascii="Times New Roman" w:hAnsi="Times New Roman"/>
        </w:rPr>
        <w:t xml:space="preserve"> 2013, </w:t>
      </w:r>
      <w:r w:rsidR="009D6F34">
        <w:rPr>
          <w:rFonts w:ascii="Times New Roman" w:hAnsi="Times New Roman"/>
        </w:rPr>
        <w:t>‘</w:t>
      </w:r>
      <w:r w:rsidRPr="008302E0">
        <w:rPr>
          <w:rFonts w:ascii="Times New Roman" w:hAnsi="Times New Roman"/>
        </w:rPr>
        <w:t>From nudging to budging: using behavioural economics to inform public sector policy</w:t>
      </w:r>
      <w:r w:rsidR="009D6F34">
        <w:rPr>
          <w:rFonts w:ascii="Times New Roman" w:hAnsi="Times New Roman"/>
        </w:rPr>
        <w:t>’</w:t>
      </w:r>
      <w:r w:rsidRPr="008302E0">
        <w:rPr>
          <w:rFonts w:ascii="Times New Roman" w:hAnsi="Times New Roman"/>
        </w:rPr>
        <w:t xml:space="preserve">, </w:t>
      </w:r>
      <w:r w:rsidRPr="008302E0">
        <w:rPr>
          <w:rFonts w:ascii="Times New Roman" w:hAnsi="Times New Roman"/>
          <w:i/>
          <w:iCs/>
        </w:rPr>
        <w:t xml:space="preserve">Journal of Social Policy, </w:t>
      </w:r>
      <w:r w:rsidRPr="008302E0">
        <w:rPr>
          <w:rFonts w:ascii="Times New Roman" w:hAnsi="Times New Roman"/>
        </w:rPr>
        <w:t xml:space="preserve">42 </w:t>
      </w:r>
      <w:r w:rsidR="009D6F34">
        <w:rPr>
          <w:rFonts w:ascii="Times New Roman" w:hAnsi="Times New Roman"/>
        </w:rPr>
        <w:t>(</w:t>
      </w:r>
      <w:r w:rsidRPr="008302E0">
        <w:rPr>
          <w:rFonts w:ascii="Times New Roman" w:hAnsi="Times New Roman"/>
        </w:rPr>
        <w:t>4</w:t>
      </w:r>
      <w:r w:rsidR="00FC6116">
        <w:rPr>
          <w:rFonts w:ascii="Times New Roman" w:hAnsi="Times New Roman"/>
        </w:rPr>
        <w:t>):</w:t>
      </w:r>
      <w:r w:rsidRPr="008302E0">
        <w:rPr>
          <w:rFonts w:ascii="Times New Roman" w:hAnsi="Times New Roman"/>
        </w:rPr>
        <w:t xml:space="preserve"> 685-700.</w:t>
      </w:r>
    </w:p>
    <w:p w14:paraId="4441DF20" w14:textId="4F31E6F0" w:rsidR="001D1582" w:rsidRPr="008302E0" w:rsidRDefault="00447298">
      <w:pPr>
        <w:pStyle w:val="Body"/>
        <w:spacing w:line="480" w:lineRule="auto"/>
        <w:rPr>
          <w:rFonts w:ascii="Times New Roman" w:eastAsia="Times New Roman" w:hAnsi="Times New Roman" w:cs="Times New Roman"/>
          <w:color w:val="222222"/>
          <w:u w:color="222222"/>
        </w:rPr>
      </w:pPr>
      <w:r w:rsidRPr="008302E0">
        <w:rPr>
          <w:rFonts w:ascii="Times New Roman" w:hAnsi="Times New Roman"/>
          <w:color w:val="222222"/>
          <w:u w:color="222222"/>
          <w:lang w:val="it-IT"/>
        </w:rPr>
        <w:t xml:space="preserve">Rebonato, </w:t>
      </w:r>
      <w:r w:rsidRPr="008302E0">
        <w:rPr>
          <w:rFonts w:ascii="Times New Roman" w:hAnsi="Times New Roman"/>
          <w:color w:val="222222"/>
          <w:u w:color="222222"/>
        </w:rPr>
        <w:t>R</w:t>
      </w:r>
      <w:r w:rsidR="009D6F34">
        <w:rPr>
          <w:rFonts w:ascii="Times New Roman" w:hAnsi="Times New Roman"/>
          <w:color w:val="222222"/>
          <w:u w:color="222222"/>
        </w:rPr>
        <w:t>.</w:t>
      </w:r>
      <w:r w:rsidRPr="008302E0">
        <w:rPr>
          <w:rFonts w:ascii="Times New Roman" w:hAnsi="Times New Roman"/>
          <w:color w:val="222222"/>
          <w:u w:color="222222"/>
        </w:rPr>
        <w:t xml:space="preserve"> </w:t>
      </w:r>
      <w:r w:rsidR="009D6F34">
        <w:rPr>
          <w:rFonts w:ascii="Times New Roman" w:hAnsi="Times New Roman"/>
          <w:color w:val="222222"/>
          <w:u w:color="222222"/>
        </w:rPr>
        <w:t>(2012)</w:t>
      </w:r>
      <w:r w:rsidRPr="008302E0">
        <w:rPr>
          <w:rFonts w:ascii="Times New Roman" w:hAnsi="Times New Roman"/>
          <w:color w:val="222222"/>
          <w:u w:color="222222"/>
        </w:rPr>
        <w:t xml:space="preserve"> </w:t>
      </w:r>
      <w:r w:rsidRPr="008302E0">
        <w:rPr>
          <w:rFonts w:ascii="Times New Roman" w:hAnsi="Times New Roman"/>
          <w:i/>
          <w:iCs/>
          <w:color w:val="222222"/>
          <w:u w:color="222222"/>
        </w:rPr>
        <w:t xml:space="preserve">Taking </w:t>
      </w:r>
      <w:r w:rsidR="00EE4798">
        <w:rPr>
          <w:rFonts w:ascii="Times New Roman" w:hAnsi="Times New Roman"/>
          <w:i/>
          <w:iCs/>
          <w:color w:val="222222"/>
          <w:u w:color="222222"/>
        </w:rPr>
        <w:t>l</w:t>
      </w:r>
      <w:r w:rsidRPr="008302E0">
        <w:rPr>
          <w:rFonts w:ascii="Times New Roman" w:hAnsi="Times New Roman"/>
          <w:i/>
          <w:iCs/>
          <w:color w:val="222222"/>
          <w:u w:color="222222"/>
        </w:rPr>
        <w:t xml:space="preserve">iberties: A </w:t>
      </w:r>
      <w:r w:rsidR="00EE4798">
        <w:rPr>
          <w:rFonts w:ascii="Times New Roman" w:hAnsi="Times New Roman"/>
          <w:i/>
          <w:iCs/>
          <w:color w:val="222222"/>
          <w:u w:color="222222"/>
        </w:rPr>
        <w:t>c</w:t>
      </w:r>
      <w:r w:rsidRPr="008302E0">
        <w:rPr>
          <w:rFonts w:ascii="Times New Roman" w:hAnsi="Times New Roman"/>
          <w:i/>
          <w:iCs/>
          <w:color w:val="222222"/>
          <w:u w:color="222222"/>
        </w:rPr>
        <w:t xml:space="preserve">ritical </w:t>
      </w:r>
      <w:r w:rsidR="00EE4798">
        <w:rPr>
          <w:rFonts w:ascii="Times New Roman" w:hAnsi="Times New Roman"/>
          <w:i/>
          <w:iCs/>
          <w:color w:val="222222"/>
          <w:u w:color="222222"/>
        </w:rPr>
        <w:t>e</w:t>
      </w:r>
      <w:r w:rsidRPr="008302E0">
        <w:rPr>
          <w:rFonts w:ascii="Times New Roman" w:hAnsi="Times New Roman"/>
          <w:i/>
          <w:iCs/>
          <w:color w:val="222222"/>
          <w:u w:color="222222"/>
        </w:rPr>
        <w:t xml:space="preserve">xamination of </w:t>
      </w:r>
      <w:r w:rsidR="00EE4798">
        <w:rPr>
          <w:rFonts w:ascii="Times New Roman" w:hAnsi="Times New Roman"/>
          <w:i/>
          <w:iCs/>
          <w:color w:val="222222"/>
          <w:u w:color="222222"/>
        </w:rPr>
        <w:t>l</w:t>
      </w:r>
      <w:r w:rsidRPr="008302E0">
        <w:rPr>
          <w:rFonts w:ascii="Times New Roman" w:hAnsi="Times New Roman"/>
          <w:i/>
          <w:iCs/>
          <w:color w:val="222222"/>
          <w:u w:color="222222"/>
        </w:rPr>
        <w:t xml:space="preserve">ibertarian </w:t>
      </w:r>
      <w:r w:rsidR="00EE4798">
        <w:rPr>
          <w:rFonts w:ascii="Times New Roman" w:hAnsi="Times New Roman"/>
          <w:i/>
          <w:iCs/>
          <w:color w:val="222222"/>
          <w:u w:color="222222"/>
        </w:rPr>
        <w:t>p</w:t>
      </w:r>
      <w:r w:rsidRPr="008302E0">
        <w:rPr>
          <w:rFonts w:ascii="Times New Roman" w:hAnsi="Times New Roman"/>
          <w:i/>
          <w:iCs/>
          <w:color w:val="222222"/>
          <w:u w:color="222222"/>
        </w:rPr>
        <w:t>aternalism</w:t>
      </w:r>
      <w:r w:rsidR="00EF6BBA">
        <w:rPr>
          <w:rFonts w:ascii="Times New Roman" w:hAnsi="Times New Roman"/>
          <w:color w:val="222222"/>
          <w:u w:color="222222"/>
        </w:rPr>
        <w:t>,</w:t>
      </w:r>
      <w:r w:rsidRPr="008302E0">
        <w:rPr>
          <w:rFonts w:ascii="Times New Roman" w:hAnsi="Times New Roman"/>
          <w:color w:val="222222"/>
          <w:u w:color="222222"/>
        </w:rPr>
        <w:t xml:space="preserve"> Basingstoke: Palgrave Macmillan.</w:t>
      </w:r>
    </w:p>
    <w:p w14:paraId="48725F68" w14:textId="723B51D7" w:rsidR="001D1582" w:rsidRDefault="00447298">
      <w:pPr>
        <w:pStyle w:val="Body"/>
        <w:spacing w:line="480" w:lineRule="auto"/>
        <w:rPr>
          <w:rFonts w:ascii="Times New Roman" w:hAnsi="Times New Roman"/>
        </w:rPr>
      </w:pPr>
      <w:r w:rsidRPr="008302E0">
        <w:rPr>
          <w:rFonts w:ascii="Times New Roman" w:hAnsi="Times New Roman"/>
        </w:rPr>
        <w:t>Sanders, M, Chande,</w:t>
      </w:r>
      <w:r w:rsidR="00BB1938">
        <w:rPr>
          <w:rFonts w:ascii="Times New Roman" w:hAnsi="Times New Roman"/>
        </w:rPr>
        <w:t xml:space="preserve"> </w:t>
      </w:r>
      <w:r w:rsidR="00EE4798">
        <w:rPr>
          <w:rFonts w:ascii="Times New Roman" w:hAnsi="Times New Roman"/>
        </w:rPr>
        <w:t>R</w:t>
      </w:r>
      <w:r w:rsidR="009D6F34">
        <w:rPr>
          <w:rFonts w:ascii="Times New Roman" w:hAnsi="Times New Roman"/>
        </w:rPr>
        <w:t>.</w:t>
      </w:r>
      <w:r w:rsidR="00EE4798">
        <w:rPr>
          <w:rFonts w:ascii="Times New Roman" w:hAnsi="Times New Roman"/>
        </w:rPr>
        <w:t>,</w:t>
      </w:r>
      <w:r w:rsidRPr="008302E0">
        <w:rPr>
          <w:rFonts w:ascii="Times New Roman" w:hAnsi="Times New Roman"/>
        </w:rPr>
        <w:t xml:space="preserve"> Selley</w:t>
      </w:r>
      <w:r w:rsidR="00EE4798">
        <w:rPr>
          <w:rFonts w:ascii="Times New Roman" w:hAnsi="Times New Roman"/>
        </w:rPr>
        <w:t>,</w:t>
      </w:r>
      <w:r w:rsidR="00BB1938">
        <w:rPr>
          <w:rFonts w:ascii="Times New Roman" w:hAnsi="Times New Roman"/>
        </w:rPr>
        <w:t xml:space="preserve"> </w:t>
      </w:r>
      <w:r w:rsidR="00EE4798">
        <w:rPr>
          <w:rFonts w:ascii="Times New Roman" w:hAnsi="Times New Roman"/>
        </w:rPr>
        <w:t>E</w:t>
      </w:r>
      <w:r w:rsidR="009D6F34">
        <w:rPr>
          <w:rFonts w:ascii="Times New Roman" w:hAnsi="Times New Roman"/>
        </w:rPr>
        <w:t>.</w:t>
      </w:r>
      <w:r w:rsidRPr="008302E0">
        <w:rPr>
          <w:rFonts w:ascii="Times New Roman" w:hAnsi="Times New Roman"/>
        </w:rPr>
        <w:t xml:space="preserve"> </w:t>
      </w:r>
      <w:r w:rsidR="009D6F34">
        <w:rPr>
          <w:rFonts w:ascii="Times New Roman" w:hAnsi="Times New Roman"/>
        </w:rPr>
        <w:t>(2017)</w:t>
      </w:r>
      <w:r w:rsidRPr="008302E0">
        <w:rPr>
          <w:rFonts w:ascii="Times New Roman" w:hAnsi="Times New Roman"/>
        </w:rPr>
        <w:t xml:space="preserve"> </w:t>
      </w:r>
      <w:r w:rsidRPr="008302E0">
        <w:rPr>
          <w:rFonts w:ascii="Times New Roman" w:hAnsi="Times New Roman"/>
          <w:i/>
          <w:iCs/>
        </w:rPr>
        <w:t xml:space="preserve">Encouraging </w:t>
      </w:r>
      <w:r w:rsidR="00EE4798">
        <w:rPr>
          <w:rFonts w:ascii="Times New Roman" w:hAnsi="Times New Roman"/>
          <w:i/>
          <w:iCs/>
        </w:rPr>
        <w:t>p</w:t>
      </w:r>
      <w:r w:rsidRPr="008302E0">
        <w:rPr>
          <w:rFonts w:ascii="Times New Roman" w:hAnsi="Times New Roman"/>
          <w:i/>
          <w:iCs/>
        </w:rPr>
        <w:t>eople</w:t>
      </w:r>
      <w:r w:rsidR="00BF13B1" w:rsidRPr="008302E0">
        <w:rPr>
          <w:rFonts w:ascii="Times New Roman" w:eastAsia="Times New Roman" w:hAnsi="Times New Roman" w:cs="Times New Roman"/>
          <w:i/>
          <w:iCs/>
        </w:rPr>
        <w:t xml:space="preserve"> </w:t>
      </w:r>
      <w:r w:rsidRPr="008302E0">
        <w:rPr>
          <w:rFonts w:ascii="Times New Roman" w:hAnsi="Times New Roman"/>
          <w:i/>
          <w:iCs/>
        </w:rPr>
        <w:t xml:space="preserve">into </w:t>
      </w:r>
      <w:r w:rsidR="00EE4798">
        <w:rPr>
          <w:rFonts w:ascii="Times New Roman" w:hAnsi="Times New Roman"/>
          <w:i/>
          <w:iCs/>
        </w:rPr>
        <w:t>u</w:t>
      </w:r>
      <w:r w:rsidRPr="008302E0">
        <w:rPr>
          <w:rFonts w:ascii="Times New Roman" w:hAnsi="Times New Roman"/>
          <w:i/>
          <w:iCs/>
        </w:rPr>
        <w:t>niversity</w:t>
      </w:r>
      <w:r w:rsidRPr="008302E0">
        <w:rPr>
          <w:rFonts w:ascii="Times New Roman" w:hAnsi="Times New Roman"/>
        </w:rPr>
        <w:t>, London: Department of Education.</w:t>
      </w:r>
    </w:p>
    <w:p w14:paraId="0A18AFB5" w14:textId="3F16F7DB" w:rsidR="00CB3B3A" w:rsidRDefault="00CB3B3A">
      <w:pPr>
        <w:pStyle w:val="Body"/>
        <w:spacing w:line="480" w:lineRule="auto"/>
        <w:rPr>
          <w:rFonts w:ascii="Times New Roman" w:hAnsi="Times New Roman"/>
        </w:rPr>
      </w:pPr>
      <w:r w:rsidRPr="00CB3B3A">
        <w:rPr>
          <w:rFonts w:ascii="Times New Roman" w:hAnsi="Times New Roman"/>
        </w:rPr>
        <w:t>Rogers,</w:t>
      </w:r>
      <w:r w:rsidR="00BB1938">
        <w:rPr>
          <w:rFonts w:ascii="Times New Roman" w:hAnsi="Times New Roman"/>
        </w:rPr>
        <w:t xml:space="preserve"> </w:t>
      </w:r>
      <w:r w:rsidRPr="00CB3B3A">
        <w:rPr>
          <w:rFonts w:ascii="Times New Roman" w:hAnsi="Times New Roman"/>
        </w:rPr>
        <w:t>T</w:t>
      </w:r>
      <w:r w:rsidR="009D6F34">
        <w:rPr>
          <w:rFonts w:ascii="Times New Roman" w:hAnsi="Times New Roman"/>
        </w:rPr>
        <w:t>.</w:t>
      </w:r>
      <w:r w:rsidRPr="00CB3B3A">
        <w:rPr>
          <w:rFonts w:ascii="Times New Roman" w:hAnsi="Times New Roman"/>
        </w:rPr>
        <w:t>, Milkman, K</w:t>
      </w:r>
      <w:r w:rsidR="009D6F34">
        <w:rPr>
          <w:rFonts w:ascii="Times New Roman" w:hAnsi="Times New Roman"/>
        </w:rPr>
        <w:t xml:space="preserve">. </w:t>
      </w:r>
      <w:r w:rsidRPr="00CB3B3A">
        <w:rPr>
          <w:rFonts w:ascii="Times New Roman" w:hAnsi="Times New Roman"/>
        </w:rPr>
        <w:t>L</w:t>
      </w:r>
      <w:r w:rsidR="009D6F34">
        <w:rPr>
          <w:rFonts w:ascii="Times New Roman" w:hAnsi="Times New Roman"/>
        </w:rPr>
        <w:t>.</w:t>
      </w:r>
      <w:r w:rsidRPr="00CB3B3A">
        <w:rPr>
          <w:rFonts w:ascii="Times New Roman" w:hAnsi="Times New Roman"/>
        </w:rPr>
        <w:t>, Volpp, K</w:t>
      </w:r>
      <w:r w:rsidR="009D6F34">
        <w:rPr>
          <w:rFonts w:ascii="Times New Roman" w:hAnsi="Times New Roman"/>
        </w:rPr>
        <w:t xml:space="preserve">. </w:t>
      </w:r>
      <w:r w:rsidRPr="00CB3B3A">
        <w:rPr>
          <w:rFonts w:ascii="Times New Roman" w:hAnsi="Times New Roman"/>
        </w:rPr>
        <w:t>G</w:t>
      </w:r>
      <w:r w:rsidR="009D6F34">
        <w:rPr>
          <w:rFonts w:ascii="Times New Roman" w:hAnsi="Times New Roman"/>
        </w:rPr>
        <w:t>.</w:t>
      </w:r>
      <w:r w:rsidR="00EE4798">
        <w:rPr>
          <w:rFonts w:ascii="Times New Roman" w:hAnsi="Times New Roman"/>
        </w:rPr>
        <w:t>,</w:t>
      </w:r>
      <w:r w:rsidRPr="00CB3B3A">
        <w:rPr>
          <w:rFonts w:ascii="Times New Roman" w:hAnsi="Times New Roman"/>
        </w:rPr>
        <w:t xml:space="preserve"> </w:t>
      </w:r>
      <w:r w:rsidR="009D6F34">
        <w:rPr>
          <w:rFonts w:ascii="Times New Roman" w:hAnsi="Times New Roman"/>
        </w:rPr>
        <w:t>(2014)</w:t>
      </w:r>
      <w:r w:rsidRPr="00CB3B3A">
        <w:rPr>
          <w:rFonts w:ascii="Times New Roman" w:hAnsi="Times New Roman"/>
        </w:rPr>
        <w:t xml:space="preserve"> </w:t>
      </w:r>
      <w:r w:rsidR="009D6F34">
        <w:rPr>
          <w:rFonts w:ascii="Times New Roman" w:hAnsi="Times New Roman"/>
        </w:rPr>
        <w:t>‘</w:t>
      </w:r>
      <w:r w:rsidRPr="00CB3B3A">
        <w:rPr>
          <w:rFonts w:ascii="Times New Roman" w:hAnsi="Times New Roman"/>
        </w:rPr>
        <w:t>Commitment devices: using initiatives to change behavior</w:t>
      </w:r>
      <w:r w:rsidR="00C90E1B">
        <w:rPr>
          <w:rFonts w:ascii="Times New Roman" w:hAnsi="Times New Roman"/>
        </w:rPr>
        <w:t>’</w:t>
      </w:r>
      <w:r w:rsidRPr="00CB3B3A">
        <w:rPr>
          <w:rFonts w:ascii="Times New Roman" w:hAnsi="Times New Roman"/>
        </w:rPr>
        <w:t xml:space="preserve">, </w:t>
      </w:r>
      <w:r w:rsidRPr="00CB3B3A">
        <w:rPr>
          <w:rFonts w:ascii="Times New Roman" w:hAnsi="Times New Roman"/>
          <w:i/>
        </w:rPr>
        <w:t>Journal of the American Medical Association</w:t>
      </w:r>
      <w:r w:rsidRPr="00CB3B3A">
        <w:rPr>
          <w:rFonts w:ascii="Times New Roman" w:hAnsi="Times New Roman"/>
        </w:rPr>
        <w:t xml:space="preserve">, 311 </w:t>
      </w:r>
      <w:r w:rsidR="00FC6116">
        <w:rPr>
          <w:rFonts w:ascii="Times New Roman" w:hAnsi="Times New Roman"/>
        </w:rPr>
        <w:t>(20):</w:t>
      </w:r>
      <w:r w:rsidRPr="00CB3B3A">
        <w:rPr>
          <w:rFonts w:ascii="Times New Roman" w:hAnsi="Times New Roman"/>
        </w:rPr>
        <w:t xml:space="preserve"> 2065-2066.</w:t>
      </w:r>
    </w:p>
    <w:p w14:paraId="735B7F3F" w14:textId="4A8A2454" w:rsidR="00AE76B5" w:rsidRPr="00AE76B5" w:rsidRDefault="00AE76B5">
      <w:pPr>
        <w:pStyle w:val="Body"/>
        <w:spacing w:line="480" w:lineRule="auto"/>
        <w:rPr>
          <w:rFonts w:ascii="Times New Roman" w:eastAsia="Times New Roman" w:hAnsi="Times New Roman" w:cs="Times New Roman"/>
          <w:iCs/>
        </w:rPr>
      </w:pPr>
      <w:r w:rsidRPr="00AE76B5">
        <w:rPr>
          <w:rFonts w:ascii="Times New Roman" w:eastAsia="Times New Roman" w:hAnsi="Times New Roman" w:cs="Times New Roman"/>
          <w:iCs/>
        </w:rPr>
        <w:t>Schmidt, A</w:t>
      </w:r>
      <w:r w:rsidR="00C90E1B">
        <w:rPr>
          <w:rFonts w:ascii="Times New Roman" w:eastAsia="Times New Roman" w:hAnsi="Times New Roman" w:cs="Times New Roman"/>
          <w:iCs/>
        </w:rPr>
        <w:t xml:space="preserve">. </w:t>
      </w:r>
      <w:r w:rsidRPr="00AE76B5">
        <w:rPr>
          <w:rFonts w:ascii="Times New Roman" w:eastAsia="Times New Roman" w:hAnsi="Times New Roman" w:cs="Times New Roman"/>
          <w:iCs/>
        </w:rPr>
        <w:t>T</w:t>
      </w:r>
      <w:r w:rsidR="00C90E1B">
        <w:rPr>
          <w:rFonts w:ascii="Times New Roman" w:eastAsia="Times New Roman" w:hAnsi="Times New Roman" w:cs="Times New Roman"/>
          <w:iCs/>
        </w:rPr>
        <w:t>.</w:t>
      </w:r>
      <w:r w:rsidRPr="00AE76B5">
        <w:rPr>
          <w:rFonts w:ascii="Times New Roman" w:eastAsia="Times New Roman" w:hAnsi="Times New Roman" w:cs="Times New Roman"/>
          <w:iCs/>
        </w:rPr>
        <w:t xml:space="preserve"> </w:t>
      </w:r>
      <w:r w:rsidR="00C90E1B">
        <w:rPr>
          <w:rFonts w:ascii="Times New Roman" w:eastAsia="Times New Roman" w:hAnsi="Times New Roman" w:cs="Times New Roman"/>
          <w:iCs/>
        </w:rPr>
        <w:t>(2017)</w:t>
      </w:r>
      <w:r w:rsidRPr="00AE76B5">
        <w:rPr>
          <w:rFonts w:ascii="Times New Roman" w:eastAsia="Times New Roman" w:hAnsi="Times New Roman" w:cs="Times New Roman"/>
          <w:iCs/>
        </w:rPr>
        <w:t xml:space="preserve"> </w:t>
      </w:r>
      <w:r w:rsidR="00C90E1B">
        <w:rPr>
          <w:rFonts w:ascii="Times New Roman" w:eastAsia="Times New Roman" w:hAnsi="Times New Roman" w:cs="Times New Roman"/>
          <w:iCs/>
        </w:rPr>
        <w:t>‘</w:t>
      </w:r>
      <w:r w:rsidRPr="00AE76B5">
        <w:rPr>
          <w:rFonts w:ascii="Times New Roman" w:eastAsia="Times New Roman" w:hAnsi="Times New Roman" w:cs="Times New Roman"/>
          <w:iCs/>
        </w:rPr>
        <w:t>The power to nudge</w:t>
      </w:r>
      <w:r w:rsidR="00C90E1B">
        <w:rPr>
          <w:rFonts w:ascii="Times New Roman" w:eastAsia="Times New Roman" w:hAnsi="Times New Roman" w:cs="Times New Roman"/>
          <w:iCs/>
        </w:rPr>
        <w:t>’</w:t>
      </w:r>
      <w:r w:rsidRPr="00AE76B5">
        <w:rPr>
          <w:rFonts w:ascii="Times New Roman" w:eastAsia="Times New Roman" w:hAnsi="Times New Roman" w:cs="Times New Roman"/>
          <w:iCs/>
        </w:rPr>
        <w:t xml:space="preserve">, </w:t>
      </w:r>
      <w:r w:rsidRPr="00AE76B5">
        <w:rPr>
          <w:rFonts w:ascii="Times New Roman" w:eastAsia="Times New Roman" w:hAnsi="Times New Roman" w:cs="Times New Roman"/>
          <w:i/>
          <w:iCs/>
        </w:rPr>
        <w:t>American Political Science Review</w:t>
      </w:r>
      <w:r w:rsidR="00EF6BBA">
        <w:rPr>
          <w:rFonts w:ascii="Times New Roman" w:eastAsia="Times New Roman" w:hAnsi="Times New Roman" w:cs="Times New Roman"/>
          <w:iCs/>
        </w:rPr>
        <w:t xml:space="preserve">, 111 </w:t>
      </w:r>
      <w:r w:rsidR="00FC6116">
        <w:rPr>
          <w:rFonts w:ascii="Times New Roman" w:eastAsia="Times New Roman" w:hAnsi="Times New Roman" w:cs="Times New Roman"/>
          <w:iCs/>
        </w:rPr>
        <w:t>(</w:t>
      </w:r>
      <w:r w:rsidR="00EF6BBA">
        <w:rPr>
          <w:rFonts w:ascii="Times New Roman" w:eastAsia="Times New Roman" w:hAnsi="Times New Roman" w:cs="Times New Roman"/>
          <w:iCs/>
        </w:rPr>
        <w:t>2</w:t>
      </w:r>
      <w:r w:rsidR="00FC6116">
        <w:rPr>
          <w:rFonts w:ascii="Times New Roman" w:eastAsia="Times New Roman" w:hAnsi="Times New Roman" w:cs="Times New Roman"/>
          <w:iCs/>
        </w:rPr>
        <w:t>):</w:t>
      </w:r>
      <w:r w:rsidRPr="00AE76B5">
        <w:rPr>
          <w:rFonts w:ascii="Times New Roman" w:eastAsia="Times New Roman" w:hAnsi="Times New Roman" w:cs="Times New Roman"/>
          <w:iCs/>
        </w:rPr>
        <w:t xml:space="preserve"> 404–417.</w:t>
      </w:r>
    </w:p>
    <w:p w14:paraId="66C2F9D0" w14:textId="1CB1567C"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lang w:val="de-DE"/>
        </w:rPr>
        <w:t>Sedlmeier, P</w:t>
      </w:r>
      <w:r w:rsidR="00C90E1B">
        <w:rPr>
          <w:rFonts w:ascii="Times New Roman" w:hAnsi="Times New Roman"/>
          <w:lang w:val="de-DE"/>
        </w:rPr>
        <w:t>.</w:t>
      </w:r>
      <w:r w:rsidR="00D0355A">
        <w:rPr>
          <w:rFonts w:ascii="Times New Roman" w:hAnsi="Times New Roman"/>
          <w:lang w:val="de-DE"/>
        </w:rPr>
        <w:t>,</w:t>
      </w:r>
      <w:r w:rsidRPr="008302E0">
        <w:rPr>
          <w:rFonts w:ascii="Times New Roman" w:hAnsi="Times New Roman"/>
          <w:lang w:val="de-DE"/>
        </w:rPr>
        <w:t xml:space="preserve"> </w:t>
      </w:r>
      <w:r w:rsidR="00C90E1B">
        <w:rPr>
          <w:rFonts w:ascii="Times New Roman" w:hAnsi="Times New Roman"/>
          <w:lang w:val="de-DE"/>
        </w:rPr>
        <w:t xml:space="preserve">and </w:t>
      </w:r>
      <w:r w:rsidRPr="008302E0">
        <w:rPr>
          <w:rFonts w:ascii="Times New Roman" w:hAnsi="Times New Roman"/>
          <w:lang w:val="de-DE"/>
        </w:rPr>
        <w:t>Gigerenzer</w:t>
      </w:r>
      <w:r w:rsidR="00EE4798">
        <w:rPr>
          <w:rFonts w:ascii="Times New Roman" w:hAnsi="Times New Roman"/>
          <w:lang w:val="de-DE"/>
        </w:rPr>
        <w:t>,</w:t>
      </w:r>
      <w:r w:rsidR="00BB1938">
        <w:rPr>
          <w:rFonts w:ascii="Times New Roman" w:hAnsi="Times New Roman"/>
          <w:lang w:val="de-DE"/>
        </w:rPr>
        <w:t xml:space="preserve"> </w:t>
      </w:r>
      <w:r w:rsidR="00C90E1B">
        <w:rPr>
          <w:rFonts w:ascii="Times New Roman" w:hAnsi="Times New Roman"/>
          <w:lang w:val="de-DE"/>
        </w:rPr>
        <w:t>G.</w:t>
      </w:r>
      <w:r w:rsidRPr="008302E0">
        <w:rPr>
          <w:rFonts w:ascii="Times New Roman" w:hAnsi="Times New Roman"/>
          <w:lang w:val="de-DE"/>
        </w:rPr>
        <w:t xml:space="preserve"> </w:t>
      </w:r>
      <w:r w:rsidR="00FC6116">
        <w:rPr>
          <w:rFonts w:ascii="Times New Roman" w:hAnsi="Times New Roman"/>
          <w:lang w:val="de-DE"/>
        </w:rPr>
        <w:t>(2001) ‚</w:t>
      </w:r>
      <w:r w:rsidRPr="008302E0">
        <w:rPr>
          <w:rFonts w:ascii="Times New Roman" w:hAnsi="Times New Roman"/>
        </w:rPr>
        <w:t>Teaching Bayesian reasoning in less than two hours</w:t>
      </w:r>
      <w:r w:rsidR="00C90E1B">
        <w:rPr>
          <w:rFonts w:ascii="Times New Roman" w:hAnsi="Times New Roman"/>
        </w:rPr>
        <w:t>’</w:t>
      </w:r>
      <w:r w:rsidRPr="008302E0">
        <w:rPr>
          <w:rFonts w:ascii="Times New Roman" w:hAnsi="Times New Roman"/>
        </w:rPr>
        <w:t xml:space="preserve">, </w:t>
      </w:r>
      <w:r w:rsidRPr="008302E0">
        <w:rPr>
          <w:rFonts w:ascii="Times New Roman" w:hAnsi="Times New Roman"/>
          <w:i/>
          <w:iCs/>
        </w:rPr>
        <w:t>Journal of Experimental Psychology: General</w:t>
      </w:r>
      <w:r w:rsidR="00EF6BBA">
        <w:rPr>
          <w:rFonts w:ascii="Times New Roman" w:hAnsi="Times New Roman"/>
        </w:rPr>
        <w:t>, 130</w:t>
      </w:r>
      <w:r w:rsidR="00C90E1B">
        <w:rPr>
          <w:rFonts w:ascii="Times New Roman" w:hAnsi="Times New Roman"/>
        </w:rPr>
        <w:t>:</w:t>
      </w:r>
      <w:r w:rsidRPr="008302E0">
        <w:rPr>
          <w:rFonts w:ascii="Times New Roman" w:hAnsi="Times New Roman"/>
        </w:rPr>
        <w:t xml:space="preserve"> 380–400.</w:t>
      </w:r>
    </w:p>
    <w:p w14:paraId="60F68304" w14:textId="5A4F876C"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Silva, A</w:t>
      </w:r>
      <w:r w:rsidR="00C90E1B">
        <w:rPr>
          <w:rFonts w:ascii="Times New Roman" w:hAnsi="Times New Roman"/>
        </w:rPr>
        <w:t>.</w:t>
      </w:r>
      <w:r w:rsidRPr="008302E0">
        <w:rPr>
          <w:rFonts w:ascii="Times New Roman" w:hAnsi="Times New Roman"/>
        </w:rPr>
        <w:t>, Sanders,</w:t>
      </w:r>
      <w:r w:rsidR="00BB1938">
        <w:rPr>
          <w:rFonts w:ascii="Times New Roman" w:hAnsi="Times New Roman"/>
        </w:rPr>
        <w:t xml:space="preserve"> </w:t>
      </w:r>
      <w:r w:rsidR="00EE4798">
        <w:rPr>
          <w:rFonts w:ascii="Times New Roman" w:hAnsi="Times New Roman"/>
        </w:rPr>
        <w:t>M</w:t>
      </w:r>
      <w:r w:rsidR="00C90E1B">
        <w:rPr>
          <w:rFonts w:ascii="Times New Roman" w:hAnsi="Times New Roman"/>
        </w:rPr>
        <w:t>.</w:t>
      </w:r>
      <w:r w:rsidR="00EE4798">
        <w:rPr>
          <w:rFonts w:ascii="Times New Roman" w:hAnsi="Times New Roman"/>
        </w:rPr>
        <w:t>,</w:t>
      </w:r>
      <w:r w:rsidRPr="008302E0">
        <w:rPr>
          <w:rFonts w:ascii="Times New Roman" w:hAnsi="Times New Roman"/>
        </w:rPr>
        <w:t xml:space="preserve"> </w:t>
      </w:r>
      <w:r w:rsidR="00C90E1B">
        <w:rPr>
          <w:rFonts w:ascii="Times New Roman" w:hAnsi="Times New Roman"/>
        </w:rPr>
        <w:t xml:space="preserve">and </w:t>
      </w:r>
      <w:r w:rsidRPr="008302E0">
        <w:rPr>
          <w:rFonts w:ascii="Times New Roman" w:hAnsi="Times New Roman"/>
        </w:rPr>
        <w:t>Ni Chonaire</w:t>
      </w:r>
      <w:r w:rsidR="00EE4798">
        <w:rPr>
          <w:rFonts w:ascii="Times New Roman" w:hAnsi="Times New Roman"/>
        </w:rPr>
        <w:t>,</w:t>
      </w:r>
      <w:r w:rsidR="00BB1938">
        <w:rPr>
          <w:rFonts w:ascii="Times New Roman" w:hAnsi="Times New Roman"/>
        </w:rPr>
        <w:t xml:space="preserve"> </w:t>
      </w:r>
      <w:r w:rsidR="00EE4798">
        <w:rPr>
          <w:rFonts w:ascii="Times New Roman" w:hAnsi="Times New Roman"/>
        </w:rPr>
        <w:t>A</w:t>
      </w:r>
      <w:r w:rsidR="00C90E1B">
        <w:rPr>
          <w:rFonts w:ascii="Times New Roman" w:hAnsi="Times New Roman"/>
        </w:rPr>
        <w:t>.</w:t>
      </w:r>
      <w:r w:rsidRPr="008302E0">
        <w:rPr>
          <w:rFonts w:ascii="Times New Roman" w:hAnsi="Times New Roman"/>
        </w:rPr>
        <w:t xml:space="preserve"> </w:t>
      </w:r>
      <w:r w:rsidR="00C90E1B">
        <w:rPr>
          <w:rFonts w:ascii="Times New Roman" w:hAnsi="Times New Roman"/>
        </w:rPr>
        <w:t>(2016)</w:t>
      </w:r>
      <w:r w:rsidRPr="008302E0">
        <w:rPr>
          <w:rFonts w:ascii="Times New Roman" w:hAnsi="Times New Roman"/>
        </w:rPr>
        <w:t xml:space="preserve"> </w:t>
      </w:r>
      <w:r w:rsidRPr="008302E0">
        <w:rPr>
          <w:rFonts w:ascii="Times New Roman" w:hAnsi="Times New Roman"/>
          <w:i/>
          <w:iCs/>
        </w:rPr>
        <w:t xml:space="preserve">Does the </w:t>
      </w:r>
      <w:r w:rsidR="00242741">
        <w:rPr>
          <w:rFonts w:ascii="Times New Roman" w:hAnsi="Times New Roman"/>
          <w:i/>
          <w:iCs/>
        </w:rPr>
        <w:t>h</w:t>
      </w:r>
      <w:r w:rsidRPr="008302E0">
        <w:rPr>
          <w:rFonts w:ascii="Times New Roman" w:hAnsi="Times New Roman"/>
          <w:i/>
          <w:iCs/>
        </w:rPr>
        <w:t xml:space="preserve">eart </w:t>
      </w:r>
      <w:r w:rsidR="00242741">
        <w:rPr>
          <w:rFonts w:ascii="Times New Roman" w:hAnsi="Times New Roman"/>
          <w:i/>
          <w:iCs/>
        </w:rPr>
        <w:t>r</w:t>
      </w:r>
      <w:r w:rsidRPr="008302E0">
        <w:rPr>
          <w:rFonts w:ascii="Times New Roman" w:hAnsi="Times New Roman"/>
          <w:i/>
          <w:iCs/>
        </w:rPr>
        <w:t xml:space="preserve">ule the </w:t>
      </w:r>
      <w:r w:rsidR="00242741">
        <w:rPr>
          <w:rFonts w:ascii="Times New Roman" w:hAnsi="Times New Roman"/>
          <w:i/>
          <w:iCs/>
        </w:rPr>
        <w:t>h</w:t>
      </w:r>
      <w:r w:rsidRPr="008302E0">
        <w:rPr>
          <w:rFonts w:ascii="Times New Roman" w:hAnsi="Times New Roman"/>
          <w:i/>
          <w:iCs/>
        </w:rPr>
        <w:t xml:space="preserve">ead? Economic and </w:t>
      </w:r>
      <w:r w:rsidR="00242741">
        <w:rPr>
          <w:rFonts w:ascii="Times New Roman" w:hAnsi="Times New Roman"/>
          <w:i/>
          <w:iCs/>
        </w:rPr>
        <w:t>e</w:t>
      </w:r>
      <w:r w:rsidRPr="008302E0">
        <w:rPr>
          <w:rFonts w:ascii="Times New Roman" w:hAnsi="Times New Roman"/>
          <w:i/>
          <w:iCs/>
        </w:rPr>
        <w:t xml:space="preserve">motional </w:t>
      </w:r>
      <w:r w:rsidR="00242741">
        <w:rPr>
          <w:rFonts w:ascii="Times New Roman" w:hAnsi="Times New Roman"/>
          <w:i/>
          <w:iCs/>
        </w:rPr>
        <w:t>i</w:t>
      </w:r>
      <w:r w:rsidRPr="008302E0">
        <w:rPr>
          <w:rFonts w:ascii="Times New Roman" w:hAnsi="Times New Roman"/>
          <w:i/>
          <w:iCs/>
        </w:rPr>
        <w:t xml:space="preserve">ncentives for </w:t>
      </w:r>
      <w:r w:rsidR="00242741">
        <w:rPr>
          <w:rFonts w:ascii="Times New Roman" w:hAnsi="Times New Roman"/>
          <w:i/>
          <w:iCs/>
        </w:rPr>
        <w:t>u</w:t>
      </w:r>
      <w:r w:rsidRPr="008302E0">
        <w:rPr>
          <w:rFonts w:ascii="Times New Roman" w:hAnsi="Times New Roman"/>
          <w:i/>
          <w:iCs/>
        </w:rPr>
        <w:t xml:space="preserve">niversity </w:t>
      </w:r>
      <w:r w:rsidR="00242741">
        <w:rPr>
          <w:rFonts w:ascii="Times New Roman" w:hAnsi="Times New Roman"/>
          <w:i/>
          <w:iCs/>
        </w:rPr>
        <w:t>a</w:t>
      </w:r>
      <w:r w:rsidRPr="008302E0">
        <w:rPr>
          <w:rFonts w:ascii="Times New Roman" w:hAnsi="Times New Roman"/>
          <w:i/>
          <w:iCs/>
        </w:rPr>
        <w:t>ttendance</w:t>
      </w:r>
      <w:r w:rsidRPr="008302E0">
        <w:rPr>
          <w:rFonts w:ascii="Times New Roman" w:hAnsi="Times New Roman"/>
        </w:rPr>
        <w:t>, London: Behavioural Insights Team.</w:t>
      </w:r>
    </w:p>
    <w:p w14:paraId="6C0D2437" w14:textId="2E6ED030"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Simon,</w:t>
      </w:r>
      <w:r w:rsidR="007D1A6F">
        <w:rPr>
          <w:rFonts w:ascii="Times New Roman" w:hAnsi="Times New Roman"/>
        </w:rPr>
        <w:t xml:space="preserve"> </w:t>
      </w:r>
      <w:r w:rsidRPr="008302E0">
        <w:rPr>
          <w:rFonts w:ascii="Times New Roman" w:hAnsi="Times New Roman"/>
        </w:rPr>
        <w:t>H</w:t>
      </w:r>
      <w:r w:rsidR="00C90E1B">
        <w:rPr>
          <w:rFonts w:ascii="Times New Roman" w:hAnsi="Times New Roman"/>
        </w:rPr>
        <w:t>.</w:t>
      </w:r>
      <w:r w:rsidRPr="008302E0">
        <w:rPr>
          <w:rFonts w:ascii="Times New Roman" w:hAnsi="Times New Roman"/>
        </w:rPr>
        <w:t xml:space="preserve"> </w:t>
      </w:r>
      <w:r w:rsidR="00C90E1B">
        <w:rPr>
          <w:rFonts w:ascii="Times New Roman" w:hAnsi="Times New Roman"/>
        </w:rPr>
        <w:t xml:space="preserve">(1948) </w:t>
      </w:r>
      <w:r w:rsidRPr="008302E0">
        <w:rPr>
          <w:rFonts w:ascii="Times New Roman" w:hAnsi="Times New Roman"/>
          <w:i/>
          <w:iCs/>
        </w:rPr>
        <w:t xml:space="preserve">Administrative </w:t>
      </w:r>
      <w:r w:rsidR="00242741">
        <w:rPr>
          <w:rFonts w:ascii="Times New Roman" w:hAnsi="Times New Roman"/>
          <w:i/>
          <w:iCs/>
        </w:rPr>
        <w:t>b</w:t>
      </w:r>
      <w:r w:rsidRPr="008302E0">
        <w:rPr>
          <w:rFonts w:ascii="Times New Roman" w:hAnsi="Times New Roman"/>
          <w:i/>
          <w:iCs/>
        </w:rPr>
        <w:t xml:space="preserve">ehaviour: A </w:t>
      </w:r>
      <w:r w:rsidR="00242741">
        <w:rPr>
          <w:rFonts w:ascii="Times New Roman" w:hAnsi="Times New Roman"/>
          <w:i/>
          <w:iCs/>
        </w:rPr>
        <w:t>s</w:t>
      </w:r>
      <w:r w:rsidRPr="008302E0">
        <w:rPr>
          <w:rFonts w:ascii="Times New Roman" w:hAnsi="Times New Roman"/>
          <w:i/>
          <w:iCs/>
        </w:rPr>
        <w:t xml:space="preserve">tudy of the </w:t>
      </w:r>
      <w:r w:rsidR="00242741">
        <w:rPr>
          <w:rFonts w:ascii="Times New Roman" w:hAnsi="Times New Roman"/>
          <w:i/>
          <w:iCs/>
        </w:rPr>
        <w:t>d</w:t>
      </w:r>
      <w:r w:rsidRPr="008302E0">
        <w:rPr>
          <w:rFonts w:ascii="Times New Roman" w:hAnsi="Times New Roman"/>
          <w:i/>
          <w:iCs/>
        </w:rPr>
        <w:t xml:space="preserve">ecision </w:t>
      </w:r>
      <w:r w:rsidR="00242741">
        <w:rPr>
          <w:rFonts w:ascii="Times New Roman" w:hAnsi="Times New Roman"/>
          <w:i/>
          <w:iCs/>
        </w:rPr>
        <w:t>m</w:t>
      </w:r>
      <w:r w:rsidRPr="008302E0">
        <w:rPr>
          <w:rFonts w:ascii="Times New Roman" w:hAnsi="Times New Roman"/>
          <w:i/>
          <w:iCs/>
        </w:rPr>
        <w:t xml:space="preserve">aking </w:t>
      </w:r>
      <w:r w:rsidR="00242741">
        <w:rPr>
          <w:rFonts w:ascii="Times New Roman" w:hAnsi="Times New Roman"/>
          <w:i/>
          <w:iCs/>
        </w:rPr>
        <w:t>p</w:t>
      </w:r>
      <w:r w:rsidRPr="008302E0">
        <w:rPr>
          <w:rFonts w:ascii="Times New Roman" w:hAnsi="Times New Roman"/>
          <w:i/>
          <w:iCs/>
        </w:rPr>
        <w:t xml:space="preserve">rocesses in </w:t>
      </w:r>
      <w:r w:rsidR="00242741">
        <w:rPr>
          <w:rFonts w:ascii="Times New Roman" w:hAnsi="Times New Roman"/>
          <w:i/>
          <w:iCs/>
        </w:rPr>
        <w:t>a</w:t>
      </w:r>
      <w:r w:rsidRPr="008302E0">
        <w:rPr>
          <w:rFonts w:ascii="Times New Roman" w:hAnsi="Times New Roman"/>
          <w:i/>
          <w:iCs/>
        </w:rPr>
        <w:t xml:space="preserve">dministrative </w:t>
      </w:r>
      <w:r w:rsidR="00242741">
        <w:rPr>
          <w:rFonts w:ascii="Times New Roman" w:hAnsi="Times New Roman"/>
          <w:i/>
          <w:iCs/>
        </w:rPr>
        <w:t>o</w:t>
      </w:r>
      <w:r w:rsidRPr="008302E0">
        <w:rPr>
          <w:rFonts w:ascii="Times New Roman" w:hAnsi="Times New Roman"/>
          <w:i/>
          <w:iCs/>
        </w:rPr>
        <w:t>rganisation</w:t>
      </w:r>
      <w:r w:rsidRPr="008302E0">
        <w:rPr>
          <w:rFonts w:ascii="Times New Roman" w:hAnsi="Times New Roman"/>
        </w:rPr>
        <w:t>, New York: The Macmillan Co.</w:t>
      </w:r>
    </w:p>
    <w:p w14:paraId="7CCB1EED" w14:textId="0A798ACF" w:rsidR="001D1582" w:rsidRPr="008302E0" w:rsidRDefault="002D5A30">
      <w:pPr>
        <w:pStyle w:val="Body"/>
        <w:spacing w:line="480" w:lineRule="auto"/>
        <w:rPr>
          <w:rFonts w:ascii="Times New Roman" w:eastAsia="Times New Roman" w:hAnsi="Times New Roman" w:cs="Times New Roman"/>
        </w:rPr>
      </w:pPr>
      <w:r>
        <w:rPr>
          <w:rFonts w:ascii="Times New Roman" w:hAnsi="Times New Roman"/>
        </w:rPr>
        <w:t>Su</w:t>
      </w:r>
      <w:r w:rsidR="00447298" w:rsidRPr="008302E0">
        <w:rPr>
          <w:rFonts w:ascii="Times New Roman" w:hAnsi="Times New Roman"/>
        </w:rPr>
        <w:t>g</w:t>
      </w:r>
      <w:r>
        <w:rPr>
          <w:rFonts w:ascii="Times New Roman" w:hAnsi="Times New Roman"/>
        </w:rPr>
        <w:t>d</w:t>
      </w:r>
      <w:r w:rsidR="00447298" w:rsidRPr="008302E0">
        <w:rPr>
          <w:rFonts w:ascii="Times New Roman" w:hAnsi="Times New Roman"/>
        </w:rPr>
        <w:t>en, R</w:t>
      </w:r>
      <w:r w:rsidR="00C90E1B">
        <w:rPr>
          <w:rFonts w:ascii="Times New Roman" w:hAnsi="Times New Roman"/>
        </w:rPr>
        <w:t>.</w:t>
      </w:r>
      <w:r w:rsidR="007D1A6F">
        <w:rPr>
          <w:rFonts w:ascii="Times New Roman" w:hAnsi="Times New Roman"/>
        </w:rPr>
        <w:t>,</w:t>
      </w:r>
      <w:r w:rsidR="00447298" w:rsidRPr="008302E0">
        <w:rPr>
          <w:rFonts w:ascii="Times New Roman" w:hAnsi="Times New Roman"/>
        </w:rPr>
        <w:t xml:space="preserve"> </w:t>
      </w:r>
      <w:r w:rsidR="00C90E1B">
        <w:rPr>
          <w:rFonts w:ascii="Times New Roman" w:hAnsi="Times New Roman"/>
        </w:rPr>
        <w:t>(2011)</w:t>
      </w:r>
      <w:r w:rsidR="00447298" w:rsidRPr="008302E0">
        <w:rPr>
          <w:rFonts w:ascii="Times New Roman" w:hAnsi="Times New Roman"/>
        </w:rPr>
        <w:t xml:space="preserve"> </w:t>
      </w:r>
      <w:r w:rsidR="00447298" w:rsidRPr="008302E0">
        <w:rPr>
          <w:rFonts w:ascii="Times New Roman" w:hAnsi="Times New Roman"/>
          <w:i/>
          <w:iCs/>
        </w:rPr>
        <w:t xml:space="preserve">The </w:t>
      </w:r>
      <w:r w:rsidR="00242741">
        <w:rPr>
          <w:rFonts w:ascii="Times New Roman" w:hAnsi="Times New Roman"/>
          <w:i/>
          <w:iCs/>
        </w:rPr>
        <w:t>b</w:t>
      </w:r>
      <w:r w:rsidR="00447298" w:rsidRPr="008302E0">
        <w:rPr>
          <w:rFonts w:ascii="Times New Roman" w:hAnsi="Times New Roman"/>
          <w:i/>
          <w:iCs/>
        </w:rPr>
        <w:t xml:space="preserve">ehavioural </w:t>
      </w:r>
      <w:r w:rsidR="00242741">
        <w:rPr>
          <w:rFonts w:ascii="Times New Roman" w:hAnsi="Times New Roman"/>
          <w:i/>
          <w:iCs/>
        </w:rPr>
        <w:t>e</w:t>
      </w:r>
      <w:r w:rsidR="00447298" w:rsidRPr="008302E0">
        <w:rPr>
          <w:rFonts w:ascii="Times New Roman" w:hAnsi="Times New Roman"/>
          <w:i/>
          <w:iCs/>
        </w:rPr>
        <w:t xml:space="preserve">conomist and the </w:t>
      </w:r>
      <w:r w:rsidR="00242741">
        <w:rPr>
          <w:rFonts w:ascii="Times New Roman" w:hAnsi="Times New Roman"/>
          <w:i/>
          <w:iCs/>
        </w:rPr>
        <w:t>s</w:t>
      </w:r>
      <w:r w:rsidR="00447298" w:rsidRPr="008302E0">
        <w:rPr>
          <w:rFonts w:ascii="Times New Roman" w:hAnsi="Times New Roman"/>
          <w:i/>
          <w:iCs/>
        </w:rPr>
        <w:t xml:space="preserve">ocial </w:t>
      </w:r>
      <w:r w:rsidR="00242741">
        <w:rPr>
          <w:rFonts w:ascii="Times New Roman" w:hAnsi="Times New Roman"/>
          <w:i/>
          <w:iCs/>
        </w:rPr>
        <w:t>p</w:t>
      </w:r>
      <w:r w:rsidR="00447298" w:rsidRPr="008302E0">
        <w:rPr>
          <w:rFonts w:ascii="Times New Roman" w:hAnsi="Times New Roman"/>
          <w:i/>
          <w:iCs/>
        </w:rPr>
        <w:t xml:space="preserve">lanner: to </w:t>
      </w:r>
      <w:r w:rsidR="00242741">
        <w:rPr>
          <w:rFonts w:ascii="Times New Roman" w:hAnsi="Times New Roman"/>
          <w:i/>
          <w:iCs/>
        </w:rPr>
        <w:t>w</w:t>
      </w:r>
      <w:r w:rsidR="00447298" w:rsidRPr="008302E0">
        <w:rPr>
          <w:rFonts w:ascii="Times New Roman" w:hAnsi="Times New Roman"/>
          <w:i/>
          <w:iCs/>
        </w:rPr>
        <w:t xml:space="preserve">hom should </w:t>
      </w:r>
      <w:r w:rsidR="00242741">
        <w:rPr>
          <w:rFonts w:ascii="Times New Roman" w:hAnsi="Times New Roman"/>
          <w:i/>
          <w:iCs/>
        </w:rPr>
        <w:t>b</w:t>
      </w:r>
      <w:r w:rsidR="00447298" w:rsidRPr="008302E0">
        <w:rPr>
          <w:rFonts w:ascii="Times New Roman" w:hAnsi="Times New Roman"/>
          <w:i/>
          <w:iCs/>
        </w:rPr>
        <w:t xml:space="preserve">ehavioural </w:t>
      </w:r>
      <w:r w:rsidR="00242741">
        <w:rPr>
          <w:rFonts w:ascii="Times New Roman" w:hAnsi="Times New Roman"/>
          <w:i/>
          <w:iCs/>
        </w:rPr>
        <w:t>w</w:t>
      </w:r>
      <w:r w:rsidR="00447298" w:rsidRPr="008302E0">
        <w:rPr>
          <w:rFonts w:ascii="Times New Roman" w:hAnsi="Times New Roman"/>
          <w:i/>
          <w:iCs/>
        </w:rPr>
        <w:t xml:space="preserve">elfare </w:t>
      </w:r>
      <w:r w:rsidR="00242741">
        <w:rPr>
          <w:rFonts w:ascii="Times New Roman" w:hAnsi="Times New Roman"/>
          <w:i/>
          <w:iCs/>
        </w:rPr>
        <w:t>e</w:t>
      </w:r>
      <w:r w:rsidR="00447298" w:rsidRPr="008302E0">
        <w:rPr>
          <w:rFonts w:ascii="Times New Roman" w:hAnsi="Times New Roman"/>
          <w:i/>
          <w:iCs/>
        </w:rPr>
        <w:t xml:space="preserve">conomics be </w:t>
      </w:r>
      <w:r w:rsidR="00242741">
        <w:rPr>
          <w:rFonts w:ascii="Times New Roman" w:hAnsi="Times New Roman"/>
          <w:i/>
          <w:iCs/>
        </w:rPr>
        <w:t>a</w:t>
      </w:r>
      <w:r w:rsidR="00447298" w:rsidRPr="008302E0">
        <w:rPr>
          <w:rFonts w:ascii="Times New Roman" w:hAnsi="Times New Roman"/>
          <w:i/>
          <w:iCs/>
        </w:rPr>
        <w:t>ddressed?</w:t>
      </w:r>
      <w:r w:rsidR="00447298" w:rsidRPr="008302E0">
        <w:rPr>
          <w:rFonts w:ascii="Times New Roman" w:hAnsi="Times New Roman"/>
        </w:rPr>
        <w:t xml:space="preserve"> Papers on Economics and Evolution are Evolutionary Economics Group, MPI Jena. </w:t>
      </w:r>
    </w:p>
    <w:p w14:paraId="176E6D3A" w14:textId="36D799C1" w:rsidR="001D1582" w:rsidRDefault="00447298">
      <w:pPr>
        <w:pStyle w:val="Body"/>
        <w:spacing w:line="480" w:lineRule="auto"/>
        <w:rPr>
          <w:rFonts w:ascii="Times New Roman" w:hAnsi="Times New Roman"/>
        </w:rPr>
      </w:pPr>
      <w:r w:rsidRPr="008302E0">
        <w:rPr>
          <w:rFonts w:ascii="Times New Roman" w:hAnsi="Times New Roman"/>
          <w:lang w:val="de-DE"/>
        </w:rPr>
        <w:t>Sunstein, C</w:t>
      </w:r>
      <w:r w:rsidR="00C90E1B">
        <w:rPr>
          <w:rFonts w:ascii="Times New Roman" w:hAnsi="Times New Roman"/>
          <w:lang w:val="de-DE"/>
        </w:rPr>
        <w:t xml:space="preserve">. </w:t>
      </w:r>
      <w:r w:rsidRPr="008302E0">
        <w:rPr>
          <w:rFonts w:ascii="Times New Roman" w:hAnsi="Times New Roman"/>
          <w:lang w:val="de-DE"/>
        </w:rPr>
        <w:t>R</w:t>
      </w:r>
      <w:r w:rsidR="00C90E1B">
        <w:rPr>
          <w:rFonts w:ascii="Times New Roman" w:hAnsi="Times New Roman"/>
          <w:lang w:val="de-DE"/>
        </w:rPr>
        <w:t>. (2014)</w:t>
      </w:r>
      <w:r w:rsidRPr="008302E0">
        <w:rPr>
          <w:rFonts w:ascii="Times New Roman" w:hAnsi="Times New Roman"/>
          <w:lang w:val="de-DE"/>
        </w:rPr>
        <w:t xml:space="preserve"> </w:t>
      </w:r>
      <w:r w:rsidRPr="008302E0">
        <w:rPr>
          <w:rFonts w:ascii="Times New Roman" w:hAnsi="Times New Roman"/>
          <w:i/>
          <w:iCs/>
        </w:rPr>
        <w:t xml:space="preserve">Simpler: The </w:t>
      </w:r>
      <w:r w:rsidR="00242741">
        <w:rPr>
          <w:rFonts w:ascii="Times New Roman" w:hAnsi="Times New Roman"/>
          <w:i/>
          <w:iCs/>
        </w:rPr>
        <w:t>f</w:t>
      </w:r>
      <w:r w:rsidRPr="008302E0">
        <w:rPr>
          <w:rFonts w:ascii="Times New Roman" w:hAnsi="Times New Roman"/>
          <w:i/>
          <w:iCs/>
        </w:rPr>
        <w:t xml:space="preserve">uture of </w:t>
      </w:r>
      <w:r w:rsidR="00242741">
        <w:rPr>
          <w:rFonts w:ascii="Times New Roman" w:hAnsi="Times New Roman"/>
          <w:i/>
          <w:iCs/>
        </w:rPr>
        <w:t>g</w:t>
      </w:r>
      <w:r w:rsidRPr="008302E0">
        <w:rPr>
          <w:rFonts w:ascii="Times New Roman" w:hAnsi="Times New Roman"/>
          <w:i/>
          <w:iCs/>
        </w:rPr>
        <w:t>overnment</w:t>
      </w:r>
      <w:r w:rsidRPr="008302E0">
        <w:rPr>
          <w:rFonts w:ascii="Times New Roman" w:hAnsi="Times New Roman"/>
        </w:rPr>
        <w:t xml:space="preserve">, </w:t>
      </w:r>
      <w:r w:rsidR="00E30E75">
        <w:rPr>
          <w:rFonts w:ascii="Times New Roman" w:hAnsi="Times New Roman"/>
        </w:rPr>
        <w:t xml:space="preserve">New York: </w:t>
      </w:r>
      <w:r w:rsidRPr="008302E0">
        <w:rPr>
          <w:rFonts w:ascii="Times New Roman" w:hAnsi="Times New Roman"/>
        </w:rPr>
        <w:t>Simon and Schuster.</w:t>
      </w:r>
    </w:p>
    <w:p w14:paraId="094B7AB0" w14:textId="5F79BCF2" w:rsidR="004F2DC4" w:rsidRPr="004F2DC4" w:rsidRDefault="004F2DC4" w:rsidP="004F2DC4">
      <w:pPr>
        <w:pStyle w:val="Body"/>
        <w:spacing w:line="480" w:lineRule="auto"/>
        <w:rPr>
          <w:rFonts w:ascii="Times New Roman" w:eastAsia="Times New Roman" w:hAnsi="Times New Roman" w:cs="Times New Roman"/>
          <w:i/>
        </w:rPr>
      </w:pPr>
      <w:r w:rsidRPr="004F2DC4">
        <w:rPr>
          <w:rFonts w:ascii="Times New Roman" w:eastAsia="Times New Roman" w:hAnsi="Times New Roman" w:cs="Times New Roman"/>
        </w:rPr>
        <w:t>Sunstein, C</w:t>
      </w:r>
      <w:r w:rsidR="00C90E1B">
        <w:rPr>
          <w:rFonts w:ascii="Times New Roman" w:eastAsia="Times New Roman" w:hAnsi="Times New Roman" w:cs="Times New Roman"/>
        </w:rPr>
        <w:t xml:space="preserve">. </w:t>
      </w:r>
      <w:r w:rsidRPr="004F2DC4">
        <w:rPr>
          <w:rFonts w:ascii="Times New Roman" w:eastAsia="Times New Roman" w:hAnsi="Times New Roman" w:cs="Times New Roman"/>
        </w:rPr>
        <w:t>R</w:t>
      </w:r>
      <w:r w:rsidR="00C90E1B">
        <w:rPr>
          <w:rFonts w:ascii="Times New Roman" w:eastAsia="Times New Roman" w:hAnsi="Times New Roman" w:cs="Times New Roman"/>
        </w:rPr>
        <w:t>. (2016)</w:t>
      </w:r>
      <w:r w:rsidRPr="004F2DC4">
        <w:rPr>
          <w:rFonts w:ascii="Times New Roman" w:eastAsia="Times New Roman" w:hAnsi="Times New Roman" w:cs="Times New Roman"/>
        </w:rPr>
        <w:t xml:space="preserve"> </w:t>
      </w:r>
      <w:r w:rsidRPr="004F2DC4">
        <w:rPr>
          <w:rFonts w:ascii="Times New Roman" w:eastAsia="Times New Roman" w:hAnsi="Times New Roman" w:cs="Times New Roman"/>
          <w:i/>
        </w:rPr>
        <w:t xml:space="preserve">The </w:t>
      </w:r>
      <w:r w:rsidR="00242741">
        <w:rPr>
          <w:rFonts w:ascii="Times New Roman" w:eastAsia="Times New Roman" w:hAnsi="Times New Roman" w:cs="Times New Roman"/>
          <w:i/>
        </w:rPr>
        <w:t>e</w:t>
      </w:r>
      <w:r w:rsidRPr="004F2DC4">
        <w:rPr>
          <w:rFonts w:ascii="Times New Roman" w:eastAsia="Times New Roman" w:hAnsi="Times New Roman" w:cs="Times New Roman"/>
          <w:i/>
        </w:rPr>
        <w:t xml:space="preserve">thics of </w:t>
      </w:r>
      <w:r w:rsidR="00242741">
        <w:rPr>
          <w:rFonts w:ascii="Times New Roman" w:eastAsia="Times New Roman" w:hAnsi="Times New Roman" w:cs="Times New Roman"/>
          <w:i/>
        </w:rPr>
        <w:t>i</w:t>
      </w:r>
      <w:r w:rsidRPr="004F2DC4">
        <w:rPr>
          <w:rFonts w:ascii="Times New Roman" w:eastAsia="Times New Roman" w:hAnsi="Times New Roman" w:cs="Times New Roman"/>
          <w:i/>
        </w:rPr>
        <w:t xml:space="preserve">nfluence: </w:t>
      </w:r>
      <w:r w:rsidR="00242741">
        <w:rPr>
          <w:rFonts w:ascii="Times New Roman" w:eastAsia="Times New Roman" w:hAnsi="Times New Roman" w:cs="Times New Roman"/>
          <w:i/>
        </w:rPr>
        <w:t>g</w:t>
      </w:r>
      <w:r w:rsidRPr="004F2DC4">
        <w:rPr>
          <w:rFonts w:ascii="Times New Roman" w:eastAsia="Times New Roman" w:hAnsi="Times New Roman" w:cs="Times New Roman"/>
          <w:i/>
        </w:rPr>
        <w:t xml:space="preserve">overnment in the </w:t>
      </w:r>
      <w:r w:rsidR="00242741">
        <w:rPr>
          <w:rFonts w:ascii="Times New Roman" w:eastAsia="Times New Roman" w:hAnsi="Times New Roman" w:cs="Times New Roman"/>
          <w:i/>
        </w:rPr>
        <w:t>a</w:t>
      </w:r>
      <w:r w:rsidRPr="004F2DC4">
        <w:rPr>
          <w:rFonts w:ascii="Times New Roman" w:eastAsia="Times New Roman" w:hAnsi="Times New Roman" w:cs="Times New Roman"/>
          <w:i/>
        </w:rPr>
        <w:t>ge</w:t>
      </w:r>
    </w:p>
    <w:p w14:paraId="76405F78" w14:textId="6BA93600" w:rsidR="004F2DC4" w:rsidRPr="008302E0" w:rsidRDefault="004F2DC4" w:rsidP="004F2DC4">
      <w:pPr>
        <w:pStyle w:val="Body"/>
        <w:spacing w:line="480" w:lineRule="auto"/>
        <w:rPr>
          <w:rFonts w:ascii="Times New Roman" w:eastAsia="Times New Roman" w:hAnsi="Times New Roman" w:cs="Times New Roman"/>
        </w:rPr>
      </w:pPr>
      <w:r w:rsidRPr="004F2DC4">
        <w:rPr>
          <w:rFonts w:ascii="Times New Roman" w:eastAsia="Times New Roman" w:hAnsi="Times New Roman" w:cs="Times New Roman"/>
          <w:i/>
        </w:rPr>
        <w:t xml:space="preserve">of </w:t>
      </w:r>
      <w:r w:rsidR="00242741">
        <w:rPr>
          <w:rFonts w:ascii="Times New Roman" w:eastAsia="Times New Roman" w:hAnsi="Times New Roman" w:cs="Times New Roman"/>
          <w:i/>
        </w:rPr>
        <w:t>b</w:t>
      </w:r>
      <w:r w:rsidRPr="004F2DC4">
        <w:rPr>
          <w:rFonts w:ascii="Times New Roman" w:eastAsia="Times New Roman" w:hAnsi="Times New Roman" w:cs="Times New Roman"/>
          <w:i/>
        </w:rPr>
        <w:t xml:space="preserve">ehavioral </w:t>
      </w:r>
      <w:r w:rsidR="00242741">
        <w:rPr>
          <w:rFonts w:ascii="Times New Roman" w:eastAsia="Times New Roman" w:hAnsi="Times New Roman" w:cs="Times New Roman"/>
          <w:i/>
        </w:rPr>
        <w:t>s</w:t>
      </w:r>
      <w:r w:rsidRPr="004F2DC4">
        <w:rPr>
          <w:rFonts w:ascii="Times New Roman" w:eastAsia="Times New Roman" w:hAnsi="Times New Roman" w:cs="Times New Roman"/>
          <w:i/>
        </w:rPr>
        <w:t>cience</w:t>
      </w:r>
      <w:r w:rsidRPr="004F2DC4">
        <w:rPr>
          <w:rFonts w:ascii="Times New Roman" w:eastAsia="Times New Roman" w:hAnsi="Times New Roman" w:cs="Times New Roman"/>
        </w:rPr>
        <w:t>, Cambridge: Cambridge University Press</w:t>
      </w:r>
    </w:p>
    <w:p w14:paraId="0260F8C1" w14:textId="394F11EF" w:rsidR="001D1582" w:rsidRPr="008302E0" w:rsidRDefault="00447298">
      <w:pPr>
        <w:pStyle w:val="Body"/>
        <w:spacing w:line="480" w:lineRule="auto"/>
        <w:rPr>
          <w:rFonts w:ascii="Times New Roman" w:hAnsi="Times New Roman"/>
        </w:rPr>
      </w:pPr>
      <w:r w:rsidRPr="008302E0">
        <w:rPr>
          <w:rFonts w:ascii="Times New Roman" w:hAnsi="Times New Roman"/>
        </w:rPr>
        <w:t>Sunstein, C</w:t>
      </w:r>
      <w:r w:rsidR="00C90E1B">
        <w:rPr>
          <w:rFonts w:ascii="Times New Roman" w:hAnsi="Times New Roman"/>
        </w:rPr>
        <w:t xml:space="preserve">. </w:t>
      </w:r>
      <w:r w:rsidRPr="008302E0">
        <w:rPr>
          <w:rFonts w:ascii="Times New Roman" w:hAnsi="Times New Roman"/>
        </w:rPr>
        <w:t>R</w:t>
      </w:r>
      <w:r w:rsidR="00C90E1B">
        <w:rPr>
          <w:rFonts w:ascii="Times New Roman" w:hAnsi="Times New Roman"/>
        </w:rPr>
        <w:t>. (2017)</w:t>
      </w:r>
      <w:r w:rsidRPr="008302E0">
        <w:rPr>
          <w:rFonts w:ascii="Times New Roman" w:hAnsi="Times New Roman"/>
        </w:rPr>
        <w:t xml:space="preserve"> </w:t>
      </w:r>
      <w:r w:rsidRPr="008302E0">
        <w:rPr>
          <w:rFonts w:ascii="Times New Roman" w:hAnsi="Times New Roman"/>
          <w:i/>
          <w:iCs/>
        </w:rPr>
        <w:t xml:space="preserve">Human </w:t>
      </w:r>
      <w:r w:rsidR="00242741">
        <w:rPr>
          <w:rFonts w:ascii="Times New Roman" w:hAnsi="Times New Roman"/>
          <w:i/>
          <w:iCs/>
        </w:rPr>
        <w:t>a</w:t>
      </w:r>
      <w:r w:rsidRPr="008302E0">
        <w:rPr>
          <w:rFonts w:ascii="Times New Roman" w:hAnsi="Times New Roman"/>
          <w:i/>
          <w:iCs/>
        </w:rPr>
        <w:t xml:space="preserve">gency and </w:t>
      </w:r>
      <w:r w:rsidR="00242741">
        <w:rPr>
          <w:rFonts w:ascii="Times New Roman" w:hAnsi="Times New Roman"/>
          <w:i/>
          <w:iCs/>
        </w:rPr>
        <w:t>b</w:t>
      </w:r>
      <w:r w:rsidRPr="008302E0">
        <w:rPr>
          <w:rFonts w:ascii="Times New Roman" w:hAnsi="Times New Roman"/>
          <w:i/>
          <w:iCs/>
        </w:rPr>
        <w:t xml:space="preserve">ehavioral </w:t>
      </w:r>
      <w:r w:rsidR="00242741">
        <w:rPr>
          <w:rFonts w:ascii="Times New Roman" w:hAnsi="Times New Roman"/>
          <w:i/>
          <w:iCs/>
        </w:rPr>
        <w:t>e</w:t>
      </w:r>
      <w:r w:rsidRPr="008302E0">
        <w:rPr>
          <w:rFonts w:ascii="Times New Roman" w:hAnsi="Times New Roman"/>
          <w:i/>
          <w:iCs/>
        </w:rPr>
        <w:t>conomics</w:t>
      </w:r>
      <w:r w:rsidRPr="008302E0">
        <w:rPr>
          <w:rFonts w:ascii="Times New Roman" w:hAnsi="Times New Roman"/>
        </w:rPr>
        <w:t xml:space="preserve"> </w:t>
      </w:r>
      <w:r w:rsidR="00242741">
        <w:rPr>
          <w:rFonts w:ascii="Times New Roman" w:hAnsi="Times New Roman"/>
          <w:i/>
          <w:iCs/>
        </w:rPr>
        <w:t>n</w:t>
      </w:r>
      <w:r w:rsidRPr="008302E0">
        <w:rPr>
          <w:rFonts w:ascii="Times New Roman" w:hAnsi="Times New Roman"/>
          <w:i/>
          <w:iCs/>
        </w:rPr>
        <w:t xml:space="preserve">udging </w:t>
      </w:r>
      <w:r w:rsidR="00242741">
        <w:rPr>
          <w:rFonts w:ascii="Times New Roman" w:hAnsi="Times New Roman"/>
          <w:i/>
          <w:iCs/>
        </w:rPr>
        <w:t>f</w:t>
      </w:r>
      <w:r w:rsidRPr="008302E0">
        <w:rPr>
          <w:rFonts w:ascii="Times New Roman" w:hAnsi="Times New Roman"/>
          <w:i/>
          <w:iCs/>
        </w:rPr>
        <w:t xml:space="preserve">ast and </w:t>
      </w:r>
      <w:r w:rsidR="00242741">
        <w:rPr>
          <w:rFonts w:ascii="Times New Roman" w:hAnsi="Times New Roman"/>
          <w:i/>
          <w:iCs/>
        </w:rPr>
        <w:t>a</w:t>
      </w:r>
      <w:r w:rsidRPr="008302E0">
        <w:rPr>
          <w:rFonts w:ascii="Times New Roman" w:hAnsi="Times New Roman"/>
          <w:i/>
          <w:iCs/>
        </w:rPr>
        <w:t>low</w:t>
      </w:r>
      <w:r w:rsidRPr="008302E0">
        <w:rPr>
          <w:rFonts w:ascii="Times New Roman" w:hAnsi="Times New Roman"/>
        </w:rPr>
        <w:t xml:space="preserve">, Cham, Switzerland: Palgrave Macmillan/Springer. </w:t>
      </w:r>
    </w:p>
    <w:p w14:paraId="4CBFC4AE" w14:textId="7AB3D7C6" w:rsidR="00911ECC" w:rsidRPr="008302E0" w:rsidRDefault="00911ECC">
      <w:pPr>
        <w:pStyle w:val="Body"/>
        <w:spacing w:line="480" w:lineRule="auto"/>
        <w:rPr>
          <w:rFonts w:ascii="Times New Roman" w:eastAsia="Times New Roman" w:hAnsi="Times New Roman" w:cs="Times New Roman"/>
        </w:rPr>
      </w:pPr>
      <w:r w:rsidRPr="008302E0">
        <w:rPr>
          <w:rFonts w:ascii="Times New Roman" w:eastAsia="Times New Roman" w:hAnsi="Times New Roman" w:cs="Times New Roman" w:hint="eastAsia"/>
        </w:rPr>
        <w:t>Tannenbaum, D</w:t>
      </w:r>
      <w:r w:rsidR="00C90E1B">
        <w:rPr>
          <w:rFonts w:ascii="Times New Roman" w:eastAsia="Times New Roman" w:hAnsi="Times New Roman" w:cs="Times New Roman"/>
        </w:rPr>
        <w:t>.</w:t>
      </w:r>
      <w:r w:rsidRPr="008302E0">
        <w:rPr>
          <w:rFonts w:ascii="Times New Roman" w:eastAsia="Times New Roman" w:hAnsi="Times New Roman" w:cs="Times New Roman" w:hint="eastAsia"/>
        </w:rPr>
        <w:t>, Fox, C</w:t>
      </w:r>
      <w:r w:rsidR="00C90E1B">
        <w:rPr>
          <w:rFonts w:ascii="Times New Roman" w:eastAsia="Times New Roman" w:hAnsi="Times New Roman" w:cs="Times New Roman"/>
        </w:rPr>
        <w:t>.</w:t>
      </w:r>
      <w:r w:rsidR="00885EB2">
        <w:rPr>
          <w:rFonts w:ascii="Times New Roman" w:eastAsia="Times New Roman" w:hAnsi="Times New Roman" w:cs="Times New Roman"/>
        </w:rPr>
        <w:t>,</w:t>
      </w:r>
      <w:r w:rsidRPr="008302E0">
        <w:rPr>
          <w:rFonts w:ascii="Times New Roman" w:eastAsia="Times New Roman" w:hAnsi="Times New Roman" w:cs="Times New Roman" w:hint="eastAsia"/>
        </w:rPr>
        <w:t xml:space="preserve"> </w:t>
      </w:r>
      <w:r w:rsidR="00FB3108">
        <w:rPr>
          <w:rFonts w:ascii="Times New Roman" w:eastAsia="Times New Roman" w:hAnsi="Times New Roman" w:cs="Times New Roman" w:hint="eastAsia"/>
        </w:rPr>
        <w:t>Rogers, T</w:t>
      </w:r>
      <w:r w:rsidR="00C90E1B">
        <w:rPr>
          <w:rFonts w:ascii="Times New Roman" w:eastAsia="Times New Roman" w:hAnsi="Times New Roman" w:cs="Times New Roman"/>
        </w:rPr>
        <w:t>.</w:t>
      </w:r>
      <w:r w:rsidR="00FB3108">
        <w:rPr>
          <w:rFonts w:ascii="Times New Roman" w:eastAsia="Times New Roman" w:hAnsi="Times New Roman" w:cs="Times New Roman" w:hint="eastAsia"/>
        </w:rPr>
        <w:t xml:space="preserve"> </w:t>
      </w:r>
      <w:r w:rsidR="00C90E1B">
        <w:rPr>
          <w:rFonts w:ascii="Times New Roman" w:eastAsia="Times New Roman" w:hAnsi="Times New Roman" w:cs="Times New Roman"/>
        </w:rPr>
        <w:t>(</w:t>
      </w:r>
      <w:r w:rsidR="00C90E1B">
        <w:rPr>
          <w:rFonts w:ascii="Times New Roman" w:eastAsia="Times New Roman" w:hAnsi="Times New Roman" w:cs="Times New Roman" w:hint="eastAsia"/>
        </w:rPr>
        <w:t>2017)</w:t>
      </w:r>
      <w:r w:rsidRPr="008302E0">
        <w:rPr>
          <w:rFonts w:ascii="Times New Roman" w:eastAsia="Times New Roman" w:hAnsi="Times New Roman" w:cs="Times New Roman" w:hint="eastAsia"/>
        </w:rPr>
        <w:t xml:space="preserve"> </w:t>
      </w:r>
      <w:r w:rsidR="00C90E1B">
        <w:rPr>
          <w:rFonts w:ascii="Times New Roman" w:eastAsia="Times New Roman" w:hAnsi="Times New Roman" w:cs="Times New Roman"/>
        </w:rPr>
        <w:t>‘</w:t>
      </w:r>
      <w:r w:rsidRPr="008302E0">
        <w:rPr>
          <w:rFonts w:ascii="Times New Roman" w:eastAsia="Times New Roman" w:hAnsi="Times New Roman" w:cs="Times New Roman" w:hint="eastAsia"/>
        </w:rPr>
        <w:t>On the misplaced politics of behavioura</w:t>
      </w:r>
      <w:r w:rsidR="00FB3108">
        <w:rPr>
          <w:rFonts w:ascii="Times New Roman" w:eastAsia="Times New Roman" w:hAnsi="Times New Roman" w:cs="Times New Roman" w:hint="eastAsia"/>
        </w:rPr>
        <w:t>l policy interventions</w:t>
      </w:r>
      <w:r w:rsidR="00C90E1B">
        <w:rPr>
          <w:rFonts w:ascii="Times New Roman" w:eastAsia="Times New Roman" w:hAnsi="Times New Roman" w:cs="Times New Roman"/>
        </w:rPr>
        <w:t>’</w:t>
      </w:r>
      <w:r w:rsidR="00FB3108">
        <w:rPr>
          <w:rFonts w:ascii="Times New Roman" w:eastAsia="Times New Roman" w:hAnsi="Times New Roman" w:cs="Times New Roman"/>
        </w:rPr>
        <w:t>,</w:t>
      </w:r>
      <w:r w:rsidRPr="008302E0">
        <w:rPr>
          <w:rFonts w:ascii="Times New Roman" w:eastAsia="Times New Roman" w:hAnsi="Times New Roman" w:cs="Times New Roman" w:hint="eastAsia"/>
        </w:rPr>
        <w:t xml:space="preserve"> </w:t>
      </w:r>
      <w:r w:rsidRPr="008302E0">
        <w:rPr>
          <w:rFonts w:ascii="Times New Roman" w:eastAsia="Times New Roman" w:hAnsi="Times New Roman" w:cs="Times New Roman"/>
          <w:i/>
        </w:rPr>
        <w:t>Nature Human Behaviour</w:t>
      </w:r>
      <w:r w:rsidR="00EF6BBA">
        <w:rPr>
          <w:rFonts w:ascii="Times New Roman" w:eastAsia="Times New Roman" w:hAnsi="Times New Roman" w:cs="Times New Roman" w:hint="eastAsia"/>
        </w:rPr>
        <w:t>, 1</w:t>
      </w:r>
      <w:r w:rsidR="00EF6BBA">
        <w:rPr>
          <w:rFonts w:ascii="Times New Roman" w:eastAsia="Times New Roman" w:hAnsi="Times New Roman" w:cs="Times New Roman"/>
        </w:rPr>
        <w:t xml:space="preserve"> </w:t>
      </w:r>
      <w:r w:rsidR="00C90E1B">
        <w:rPr>
          <w:rFonts w:ascii="Times New Roman" w:eastAsia="Times New Roman" w:hAnsi="Times New Roman" w:cs="Times New Roman"/>
        </w:rPr>
        <w:t>(</w:t>
      </w:r>
      <w:r w:rsidR="00EF6BBA">
        <w:rPr>
          <w:rFonts w:ascii="Times New Roman" w:eastAsia="Times New Roman" w:hAnsi="Times New Roman" w:cs="Times New Roman" w:hint="eastAsia"/>
        </w:rPr>
        <w:t>7</w:t>
      </w:r>
      <w:r w:rsidR="00C90E1B">
        <w:rPr>
          <w:rFonts w:ascii="Times New Roman" w:eastAsia="Times New Roman" w:hAnsi="Times New Roman" w:cs="Times New Roman" w:hint="eastAsia"/>
        </w:rPr>
        <w:t>):</w:t>
      </w:r>
      <w:r w:rsidRPr="008302E0">
        <w:rPr>
          <w:rFonts w:ascii="Times New Roman" w:eastAsia="Times New Roman" w:hAnsi="Times New Roman" w:cs="Times New Roman" w:hint="eastAsia"/>
        </w:rPr>
        <w:t xml:space="preserve"> 41562-017.</w:t>
      </w:r>
    </w:p>
    <w:p w14:paraId="250582CC" w14:textId="0FF6718A"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Thaler, R</w:t>
      </w:r>
      <w:r w:rsidR="00C90E1B">
        <w:rPr>
          <w:rFonts w:ascii="Times New Roman" w:hAnsi="Times New Roman"/>
        </w:rPr>
        <w:t xml:space="preserve">. </w:t>
      </w:r>
      <w:r w:rsidRPr="008302E0">
        <w:rPr>
          <w:rFonts w:ascii="Times New Roman" w:hAnsi="Times New Roman"/>
        </w:rPr>
        <w:t>H</w:t>
      </w:r>
      <w:r w:rsidR="00C90E1B">
        <w:rPr>
          <w:rFonts w:ascii="Times New Roman" w:hAnsi="Times New Roman"/>
        </w:rPr>
        <w:t>,</w:t>
      </w:r>
      <w:r w:rsidRPr="008302E0">
        <w:rPr>
          <w:rFonts w:ascii="Times New Roman" w:hAnsi="Times New Roman"/>
        </w:rPr>
        <w:t xml:space="preserve"> Sunstein</w:t>
      </w:r>
      <w:r w:rsidR="007A45EF">
        <w:rPr>
          <w:rFonts w:ascii="Times New Roman" w:hAnsi="Times New Roman"/>
        </w:rPr>
        <w:t>, C</w:t>
      </w:r>
      <w:r w:rsidR="00C90E1B">
        <w:rPr>
          <w:rFonts w:ascii="Times New Roman" w:hAnsi="Times New Roman"/>
        </w:rPr>
        <w:t xml:space="preserve">. </w:t>
      </w:r>
      <w:r w:rsidR="007A45EF">
        <w:rPr>
          <w:rFonts w:ascii="Times New Roman" w:hAnsi="Times New Roman"/>
        </w:rPr>
        <w:t>R</w:t>
      </w:r>
      <w:r w:rsidR="00C90E1B">
        <w:rPr>
          <w:rFonts w:ascii="Times New Roman" w:hAnsi="Times New Roman"/>
        </w:rPr>
        <w:t>.</w:t>
      </w:r>
      <w:r w:rsidRPr="008302E0">
        <w:rPr>
          <w:rFonts w:ascii="Times New Roman" w:hAnsi="Times New Roman"/>
        </w:rPr>
        <w:t xml:space="preserve"> </w:t>
      </w:r>
      <w:r w:rsidR="00C90E1B">
        <w:rPr>
          <w:rFonts w:ascii="Times New Roman" w:hAnsi="Times New Roman"/>
        </w:rPr>
        <w:t>(2008)</w:t>
      </w:r>
      <w:r w:rsidRPr="008302E0">
        <w:rPr>
          <w:rFonts w:ascii="Times New Roman" w:hAnsi="Times New Roman"/>
        </w:rPr>
        <w:t xml:space="preserve"> </w:t>
      </w:r>
      <w:r w:rsidRPr="008302E0">
        <w:rPr>
          <w:rFonts w:ascii="Times New Roman" w:hAnsi="Times New Roman"/>
          <w:i/>
          <w:iCs/>
        </w:rPr>
        <w:t xml:space="preserve">Nudge: </w:t>
      </w:r>
      <w:r w:rsidR="00242741">
        <w:rPr>
          <w:rFonts w:ascii="Times New Roman" w:hAnsi="Times New Roman"/>
          <w:i/>
          <w:iCs/>
        </w:rPr>
        <w:t>i</w:t>
      </w:r>
      <w:r w:rsidRPr="008302E0">
        <w:rPr>
          <w:rFonts w:ascii="Times New Roman" w:hAnsi="Times New Roman"/>
          <w:i/>
          <w:iCs/>
        </w:rPr>
        <w:t xml:space="preserve">mproving </w:t>
      </w:r>
      <w:r w:rsidR="00242741">
        <w:rPr>
          <w:rFonts w:ascii="Times New Roman" w:hAnsi="Times New Roman"/>
          <w:i/>
          <w:iCs/>
        </w:rPr>
        <w:t>d</w:t>
      </w:r>
      <w:r w:rsidRPr="008302E0">
        <w:rPr>
          <w:rFonts w:ascii="Times New Roman" w:hAnsi="Times New Roman"/>
          <w:i/>
          <w:iCs/>
        </w:rPr>
        <w:t xml:space="preserve">ecisions </w:t>
      </w:r>
      <w:r w:rsidR="00242741">
        <w:rPr>
          <w:rFonts w:ascii="Times New Roman" w:hAnsi="Times New Roman"/>
          <w:i/>
          <w:iCs/>
        </w:rPr>
        <w:t>a</w:t>
      </w:r>
      <w:r w:rsidRPr="008302E0">
        <w:rPr>
          <w:rFonts w:ascii="Times New Roman" w:hAnsi="Times New Roman"/>
          <w:i/>
          <w:iCs/>
        </w:rPr>
        <w:t xml:space="preserve">bout </w:t>
      </w:r>
      <w:r w:rsidR="00242741">
        <w:rPr>
          <w:rFonts w:ascii="Times New Roman" w:hAnsi="Times New Roman"/>
          <w:i/>
          <w:iCs/>
        </w:rPr>
        <w:t>h</w:t>
      </w:r>
      <w:r w:rsidRPr="008302E0">
        <w:rPr>
          <w:rFonts w:ascii="Times New Roman" w:hAnsi="Times New Roman"/>
          <w:i/>
          <w:iCs/>
        </w:rPr>
        <w:t xml:space="preserve">ealth, </w:t>
      </w:r>
      <w:r w:rsidR="00242741">
        <w:rPr>
          <w:rFonts w:ascii="Times New Roman" w:hAnsi="Times New Roman"/>
          <w:i/>
          <w:iCs/>
        </w:rPr>
        <w:t>w</w:t>
      </w:r>
      <w:r w:rsidRPr="008302E0">
        <w:rPr>
          <w:rFonts w:ascii="Times New Roman" w:hAnsi="Times New Roman"/>
          <w:i/>
          <w:iCs/>
        </w:rPr>
        <w:t xml:space="preserve">ealth and </w:t>
      </w:r>
      <w:r w:rsidR="00242741">
        <w:rPr>
          <w:rFonts w:ascii="Times New Roman" w:hAnsi="Times New Roman"/>
          <w:i/>
          <w:iCs/>
        </w:rPr>
        <w:t>h</w:t>
      </w:r>
      <w:r w:rsidRPr="008302E0">
        <w:rPr>
          <w:rFonts w:ascii="Times New Roman" w:hAnsi="Times New Roman"/>
          <w:i/>
          <w:iCs/>
        </w:rPr>
        <w:t>appiness</w:t>
      </w:r>
      <w:r w:rsidRPr="008302E0">
        <w:rPr>
          <w:rFonts w:ascii="Times New Roman" w:hAnsi="Times New Roman"/>
        </w:rPr>
        <w:t>, New Haven: Yale University Press.</w:t>
      </w:r>
    </w:p>
    <w:p w14:paraId="5F77995C" w14:textId="29411679" w:rsidR="001D1582" w:rsidRPr="008302E0" w:rsidRDefault="00447298">
      <w:pPr>
        <w:pStyle w:val="Body"/>
        <w:spacing w:line="480" w:lineRule="auto"/>
        <w:rPr>
          <w:rFonts w:ascii="Times New Roman" w:hAnsi="Times New Roman"/>
        </w:rPr>
      </w:pPr>
      <w:r w:rsidRPr="008302E0">
        <w:rPr>
          <w:rFonts w:ascii="Times New Roman" w:hAnsi="Times New Roman"/>
          <w:lang w:val="de-DE"/>
        </w:rPr>
        <w:t xml:space="preserve">Thaler, </w:t>
      </w:r>
      <w:r w:rsidR="007A45EF">
        <w:rPr>
          <w:rFonts w:ascii="Times New Roman" w:hAnsi="Times New Roman"/>
          <w:lang w:val="de-DE"/>
        </w:rPr>
        <w:t>R</w:t>
      </w:r>
      <w:r w:rsidR="00C90E1B">
        <w:rPr>
          <w:rFonts w:ascii="Times New Roman" w:hAnsi="Times New Roman"/>
          <w:lang w:val="de-DE"/>
        </w:rPr>
        <w:t xml:space="preserve">. </w:t>
      </w:r>
      <w:r w:rsidRPr="008302E0">
        <w:rPr>
          <w:rFonts w:ascii="Times New Roman" w:hAnsi="Times New Roman"/>
          <w:lang w:val="de-DE"/>
        </w:rPr>
        <w:t>H</w:t>
      </w:r>
      <w:r w:rsidR="00C90E1B">
        <w:rPr>
          <w:rFonts w:ascii="Times New Roman" w:hAnsi="Times New Roman"/>
          <w:lang w:val="de-DE"/>
        </w:rPr>
        <w:t>. and</w:t>
      </w:r>
      <w:r w:rsidRPr="008302E0">
        <w:rPr>
          <w:rFonts w:ascii="Times New Roman" w:hAnsi="Times New Roman"/>
        </w:rPr>
        <w:t xml:space="preserve"> Shefrin,</w:t>
      </w:r>
      <w:r w:rsidR="007A45EF">
        <w:rPr>
          <w:rFonts w:ascii="Times New Roman" w:hAnsi="Times New Roman"/>
        </w:rPr>
        <w:t xml:space="preserve"> H</w:t>
      </w:r>
      <w:r w:rsidR="00C90E1B">
        <w:rPr>
          <w:rFonts w:ascii="Times New Roman" w:hAnsi="Times New Roman"/>
        </w:rPr>
        <w:t xml:space="preserve">. </w:t>
      </w:r>
      <w:r w:rsidR="007A45EF">
        <w:rPr>
          <w:rFonts w:ascii="Times New Roman" w:hAnsi="Times New Roman"/>
        </w:rPr>
        <w:t>M</w:t>
      </w:r>
      <w:r w:rsidR="00C90E1B">
        <w:rPr>
          <w:rFonts w:ascii="Times New Roman" w:hAnsi="Times New Roman"/>
        </w:rPr>
        <w:t>. (1981)</w:t>
      </w:r>
      <w:r w:rsidRPr="008302E0">
        <w:rPr>
          <w:rFonts w:ascii="Times New Roman" w:hAnsi="Times New Roman"/>
        </w:rPr>
        <w:t xml:space="preserve"> </w:t>
      </w:r>
      <w:r w:rsidR="00C90E1B">
        <w:rPr>
          <w:rFonts w:ascii="Times New Roman" w:hAnsi="Times New Roman"/>
        </w:rPr>
        <w:t>‘</w:t>
      </w:r>
      <w:r w:rsidRPr="008302E0">
        <w:rPr>
          <w:rFonts w:ascii="Times New Roman" w:hAnsi="Times New Roman"/>
        </w:rPr>
        <w:t>An economic theory of self-control</w:t>
      </w:r>
      <w:r w:rsidR="00C90E1B">
        <w:rPr>
          <w:rFonts w:ascii="Times New Roman" w:hAnsi="Times New Roman"/>
        </w:rPr>
        <w:t>’</w:t>
      </w:r>
      <w:r w:rsidRPr="008302E0">
        <w:rPr>
          <w:rFonts w:ascii="Times New Roman" w:hAnsi="Times New Roman"/>
        </w:rPr>
        <w:t xml:space="preserve">, </w:t>
      </w:r>
      <w:r w:rsidRPr="008302E0">
        <w:rPr>
          <w:rFonts w:ascii="Times New Roman" w:hAnsi="Times New Roman"/>
          <w:i/>
          <w:iCs/>
        </w:rPr>
        <w:t>The Journal of Political Economy</w:t>
      </w:r>
      <w:r w:rsidRPr="008302E0">
        <w:rPr>
          <w:rFonts w:ascii="Times New Roman" w:hAnsi="Times New Roman"/>
        </w:rPr>
        <w:t>,</w:t>
      </w:r>
      <w:r w:rsidR="007A45EF">
        <w:rPr>
          <w:rFonts w:ascii="Times New Roman" w:hAnsi="Times New Roman"/>
        </w:rPr>
        <w:t xml:space="preserve"> </w:t>
      </w:r>
      <w:r w:rsidR="00C90E1B">
        <w:rPr>
          <w:rFonts w:ascii="Times New Roman" w:hAnsi="Times New Roman"/>
        </w:rPr>
        <w:t>89</w:t>
      </w:r>
      <w:r w:rsidR="007A45EF" w:rsidRPr="007A45EF">
        <w:rPr>
          <w:rFonts w:ascii="Times New Roman" w:hAnsi="Times New Roman"/>
        </w:rPr>
        <w:t xml:space="preserve"> </w:t>
      </w:r>
      <w:r w:rsidR="00C90E1B">
        <w:rPr>
          <w:rFonts w:ascii="Times New Roman" w:hAnsi="Times New Roman"/>
        </w:rPr>
        <w:t>(</w:t>
      </w:r>
      <w:r w:rsidR="007A45EF" w:rsidRPr="007A45EF">
        <w:rPr>
          <w:rFonts w:ascii="Times New Roman" w:hAnsi="Times New Roman"/>
        </w:rPr>
        <w:t>2</w:t>
      </w:r>
      <w:r w:rsidR="00C90E1B">
        <w:rPr>
          <w:rFonts w:ascii="Times New Roman" w:hAnsi="Times New Roman"/>
        </w:rPr>
        <w:t>):</w:t>
      </w:r>
      <w:r w:rsidR="007A45EF">
        <w:rPr>
          <w:rFonts w:ascii="Times New Roman" w:hAnsi="Times New Roman"/>
        </w:rPr>
        <w:t xml:space="preserve"> </w:t>
      </w:r>
      <w:r w:rsidR="007A45EF" w:rsidRPr="007A45EF">
        <w:rPr>
          <w:rFonts w:ascii="Times New Roman" w:hAnsi="Times New Roman"/>
        </w:rPr>
        <w:t>392-406</w:t>
      </w:r>
      <w:r w:rsidRPr="008302E0">
        <w:rPr>
          <w:rFonts w:ascii="Times New Roman" w:hAnsi="Times New Roman"/>
        </w:rPr>
        <w:t xml:space="preserve">. </w:t>
      </w:r>
    </w:p>
    <w:p w14:paraId="50F21FBA" w14:textId="66E4DCDC" w:rsidR="009A78D9" w:rsidRDefault="00FB3108">
      <w:pPr>
        <w:pStyle w:val="Body"/>
        <w:spacing w:line="480" w:lineRule="auto"/>
        <w:rPr>
          <w:rFonts w:ascii="Times New Roman" w:eastAsia="Times New Roman" w:hAnsi="Times New Roman" w:cs="Times New Roman"/>
        </w:rPr>
      </w:pPr>
      <w:r>
        <w:rPr>
          <w:rFonts w:ascii="Times New Roman" w:eastAsia="Times New Roman" w:hAnsi="Times New Roman" w:cs="Times New Roman"/>
        </w:rPr>
        <w:t>Viscusi, W</w:t>
      </w:r>
      <w:r w:rsidR="00C90E1B">
        <w:rPr>
          <w:rFonts w:ascii="Times New Roman" w:eastAsia="Times New Roman" w:hAnsi="Times New Roman" w:cs="Times New Roman"/>
        </w:rPr>
        <w:t xml:space="preserve">. </w:t>
      </w:r>
      <w:r>
        <w:rPr>
          <w:rFonts w:ascii="Times New Roman" w:eastAsia="Times New Roman" w:hAnsi="Times New Roman" w:cs="Times New Roman"/>
        </w:rPr>
        <w:t>K</w:t>
      </w:r>
      <w:r w:rsidR="00C90E1B">
        <w:rPr>
          <w:rFonts w:ascii="Times New Roman" w:eastAsia="Times New Roman" w:hAnsi="Times New Roman" w:cs="Times New Roman"/>
        </w:rPr>
        <w:t>. and</w:t>
      </w:r>
      <w:r>
        <w:rPr>
          <w:rFonts w:ascii="Times New Roman" w:eastAsia="Times New Roman" w:hAnsi="Times New Roman" w:cs="Times New Roman"/>
        </w:rPr>
        <w:t xml:space="preserve"> </w:t>
      </w:r>
      <w:r w:rsidR="009A78D9" w:rsidRPr="008302E0">
        <w:rPr>
          <w:rFonts w:ascii="Times New Roman" w:eastAsia="Times New Roman" w:hAnsi="Times New Roman" w:cs="Times New Roman"/>
        </w:rPr>
        <w:t>Gayer, T</w:t>
      </w:r>
      <w:r w:rsidR="00C90E1B">
        <w:rPr>
          <w:rFonts w:ascii="Times New Roman" w:eastAsia="Times New Roman" w:hAnsi="Times New Roman" w:cs="Times New Roman"/>
        </w:rPr>
        <w:t>.</w:t>
      </w:r>
      <w:r w:rsidR="009A78D9" w:rsidRPr="008302E0">
        <w:rPr>
          <w:rFonts w:ascii="Times New Roman" w:eastAsia="Times New Roman" w:hAnsi="Times New Roman" w:cs="Times New Roman"/>
        </w:rPr>
        <w:t xml:space="preserve"> </w:t>
      </w:r>
      <w:r w:rsidR="00C90E1B">
        <w:rPr>
          <w:rFonts w:ascii="Times New Roman" w:eastAsia="Times New Roman" w:hAnsi="Times New Roman" w:cs="Times New Roman"/>
        </w:rPr>
        <w:t>(</w:t>
      </w:r>
      <w:r w:rsidR="009A78D9" w:rsidRPr="008302E0">
        <w:rPr>
          <w:rFonts w:ascii="Times New Roman" w:eastAsia="Times New Roman" w:hAnsi="Times New Roman" w:cs="Times New Roman"/>
        </w:rPr>
        <w:t>2015</w:t>
      </w:r>
      <w:r w:rsidR="00C90E1B">
        <w:rPr>
          <w:rFonts w:ascii="Times New Roman" w:eastAsia="Times New Roman" w:hAnsi="Times New Roman" w:cs="Times New Roman"/>
        </w:rPr>
        <w:t>)</w:t>
      </w:r>
      <w:r w:rsidR="009A78D9" w:rsidRPr="008302E0">
        <w:rPr>
          <w:rFonts w:ascii="Times New Roman" w:eastAsia="Times New Roman" w:hAnsi="Times New Roman" w:cs="Times New Roman"/>
        </w:rPr>
        <w:t xml:space="preserve"> </w:t>
      </w:r>
      <w:r w:rsidR="00C90E1B">
        <w:rPr>
          <w:rFonts w:ascii="Times New Roman" w:eastAsia="Times New Roman" w:hAnsi="Times New Roman" w:cs="Times New Roman"/>
        </w:rPr>
        <w:t>‘</w:t>
      </w:r>
      <w:r w:rsidR="009A78D9" w:rsidRPr="008302E0">
        <w:rPr>
          <w:rFonts w:ascii="Times New Roman" w:eastAsia="Times New Roman" w:hAnsi="Times New Roman" w:cs="Times New Roman"/>
        </w:rPr>
        <w:t xml:space="preserve">Behavioral public choice: The behavioral paradox </w:t>
      </w:r>
      <w:r>
        <w:rPr>
          <w:rFonts w:ascii="Times New Roman" w:eastAsia="Times New Roman" w:hAnsi="Times New Roman" w:cs="Times New Roman"/>
        </w:rPr>
        <w:t>of government policy</w:t>
      </w:r>
      <w:r w:rsidR="00C90E1B">
        <w:rPr>
          <w:rFonts w:ascii="Times New Roman" w:eastAsia="Times New Roman" w:hAnsi="Times New Roman" w:cs="Times New Roman"/>
        </w:rPr>
        <w:t>’</w:t>
      </w:r>
      <w:r>
        <w:rPr>
          <w:rFonts w:ascii="Times New Roman" w:eastAsia="Times New Roman" w:hAnsi="Times New Roman" w:cs="Times New Roman"/>
        </w:rPr>
        <w:t>,</w:t>
      </w:r>
      <w:r w:rsidR="009A78D9" w:rsidRPr="008302E0">
        <w:rPr>
          <w:rFonts w:ascii="Times New Roman" w:eastAsia="Times New Roman" w:hAnsi="Times New Roman" w:cs="Times New Roman"/>
        </w:rPr>
        <w:t xml:space="preserve"> </w:t>
      </w:r>
      <w:r w:rsidR="009A78D9" w:rsidRPr="008302E0">
        <w:rPr>
          <w:rFonts w:ascii="Times New Roman" w:eastAsia="Times New Roman" w:hAnsi="Times New Roman" w:cs="Times New Roman"/>
          <w:i/>
        </w:rPr>
        <w:t>Harvard Journal of Law and Public Policy</w:t>
      </w:r>
      <w:r w:rsidR="00EF6BBA">
        <w:rPr>
          <w:rFonts w:ascii="Times New Roman" w:eastAsia="Times New Roman" w:hAnsi="Times New Roman" w:cs="Times New Roman"/>
        </w:rPr>
        <w:t>, 38</w:t>
      </w:r>
      <w:r w:rsidR="00C90E1B">
        <w:rPr>
          <w:rFonts w:ascii="Times New Roman" w:eastAsia="Times New Roman" w:hAnsi="Times New Roman" w:cs="Times New Roman"/>
        </w:rPr>
        <w:t>:</w:t>
      </w:r>
      <w:r w:rsidR="009A78D9" w:rsidRPr="008302E0">
        <w:rPr>
          <w:rFonts w:ascii="Times New Roman" w:eastAsia="Times New Roman" w:hAnsi="Times New Roman" w:cs="Times New Roman"/>
        </w:rPr>
        <w:t xml:space="preserve"> 973.  </w:t>
      </w:r>
    </w:p>
    <w:p w14:paraId="7512A6DB" w14:textId="1BDD10C6" w:rsidR="00D874D1" w:rsidRPr="008302E0" w:rsidRDefault="007A45EF">
      <w:pPr>
        <w:pStyle w:val="Body"/>
        <w:spacing w:line="480" w:lineRule="auto"/>
        <w:rPr>
          <w:rFonts w:ascii="Times New Roman" w:eastAsia="Times New Roman" w:hAnsi="Times New Roman" w:cs="Times New Roman"/>
        </w:rPr>
      </w:pPr>
      <w:r w:rsidRPr="007A45EF">
        <w:rPr>
          <w:rFonts w:ascii="Times New Roman" w:eastAsia="Times New Roman" w:hAnsi="Times New Roman" w:cs="Times New Roman"/>
        </w:rPr>
        <w:t>Volpp K</w:t>
      </w:r>
      <w:r w:rsidR="00C90E1B">
        <w:rPr>
          <w:rFonts w:ascii="Times New Roman" w:eastAsia="Times New Roman" w:hAnsi="Times New Roman" w:cs="Times New Roman"/>
        </w:rPr>
        <w:t xml:space="preserve">. </w:t>
      </w:r>
      <w:r w:rsidRPr="007A45EF">
        <w:rPr>
          <w:rFonts w:ascii="Times New Roman" w:eastAsia="Times New Roman" w:hAnsi="Times New Roman" w:cs="Times New Roman"/>
        </w:rPr>
        <w:t>G</w:t>
      </w:r>
      <w:r w:rsidR="00C90E1B">
        <w:rPr>
          <w:rFonts w:ascii="Times New Roman" w:eastAsia="Times New Roman" w:hAnsi="Times New Roman" w:cs="Times New Roman"/>
        </w:rPr>
        <w:t>.</w:t>
      </w:r>
      <w:r w:rsidRPr="007A45EF">
        <w:rPr>
          <w:rFonts w:ascii="Times New Roman" w:eastAsia="Times New Roman" w:hAnsi="Times New Roman" w:cs="Times New Roman"/>
        </w:rPr>
        <w:t>, John L</w:t>
      </w:r>
      <w:r w:rsidR="00C90E1B">
        <w:rPr>
          <w:rFonts w:ascii="Times New Roman" w:eastAsia="Times New Roman" w:hAnsi="Times New Roman" w:cs="Times New Roman"/>
        </w:rPr>
        <w:t xml:space="preserve">. </w:t>
      </w:r>
      <w:r w:rsidRPr="007A45EF">
        <w:rPr>
          <w:rFonts w:ascii="Times New Roman" w:eastAsia="Times New Roman" w:hAnsi="Times New Roman" w:cs="Times New Roman"/>
        </w:rPr>
        <w:t>K</w:t>
      </w:r>
      <w:r w:rsidR="00C90E1B">
        <w:rPr>
          <w:rFonts w:ascii="Times New Roman" w:eastAsia="Times New Roman" w:hAnsi="Times New Roman" w:cs="Times New Roman"/>
        </w:rPr>
        <w:t>.</w:t>
      </w:r>
      <w:r w:rsidRPr="007A45EF">
        <w:rPr>
          <w:rFonts w:ascii="Times New Roman" w:eastAsia="Times New Roman" w:hAnsi="Times New Roman" w:cs="Times New Roman"/>
        </w:rPr>
        <w:t>, Troxel</w:t>
      </w:r>
      <w:r w:rsidR="00242741">
        <w:rPr>
          <w:rFonts w:ascii="Times New Roman" w:eastAsia="Times New Roman" w:hAnsi="Times New Roman" w:cs="Times New Roman"/>
        </w:rPr>
        <w:t>,</w:t>
      </w:r>
      <w:r w:rsidRPr="007A45EF">
        <w:rPr>
          <w:rFonts w:ascii="Times New Roman" w:eastAsia="Times New Roman" w:hAnsi="Times New Roman" w:cs="Times New Roman"/>
        </w:rPr>
        <w:t xml:space="preserve"> A</w:t>
      </w:r>
      <w:r w:rsidR="00C90E1B">
        <w:rPr>
          <w:rFonts w:ascii="Times New Roman" w:eastAsia="Times New Roman" w:hAnsi="Times New Roman" w:cs="Times New Roman"/>
        </w:rPr>
        <w:t xml:space="preserve">. </w:t>
      </w:r>
      <w:r w:rsidRPr="007A45EF">
        <w:rPr>
          <w:rFonts w:ascii="Times New Roman" w:eastAsia="Times New Roman" w:hAnsi="Times New Roman" w:cs="Times New Roman"/>
        </w:rPr>
        <w:t>B</w:t>
      </w:r>
      <w:r w:rsidR="00C90E1B">
        <w:rPr>
          <w:rFonts w:ascii="Times New Roman" w:eastAsia="Times New Roman" w:hAnsi="Times New Roman" w:cs="Times New Roman"/>
        </w:rPr>
        <w:t>.</w:t>
      </w:r>
      <w:r w:rsidRPr="007A45EF">
        <w:rPr>
          <w:rFonts w:ascii="Times New Roman" w:eastAsia="Times New Roman" w:hAnsi="Times New Roman" w:cs="Times New Roman"/>
        </w:rPr>
        <w:t>, Norton</w:t>
      </w:r>
      <w:r w:rsidR="00242741">
        <w:rPr>
          <w:rFonts w:ascii="Times New Roman" w:eastAsia="Times New Roman" w:hAnsi="Times New Roman" w:cs="Times New Roman"/>
        </w:rPr>
        <w:t>,</w:t>
      </w:r>
      <w:r w:rsidRPr="007A45EF">
        <w:rPr>
          <w:rFonts w:ascii="Times New Roman" w:eastAsia="Times New Roman" w:hAnsi="Times New Roman" w:cs="Times New Roman"/>
        </w:rPr>
        <w:t xml:space="preserve"> L</w:t>
      </w:r>
      <w:r w:rsidR="00C90E1B">
        <w:rPr>
          <w:rFonts w:ascii="Times New Roman" w:eastAsia="Times New Roman" w:hAnsi="Times New Roman" w:cs="Times New Roman"/>
        </w:rPr>
        <w:t>.</w:t>
      </w:r>
      <w:r w:rsidRPr="007A45EF">
        <w:rPr>
          <w:rFonts w:ascii="Times New Roman" w:eastAsia="Times New Roman" w:hAnsi="Times New Roman" w:cs="Times New Roman"/>
        </w:rPr>
        <w:t>, Fassbender</w:t>
      </w:r>
      <w:r w:rsidR="00242741">
        <w:rPr>
          <w:rFonts w:ascii="Times New Roman" w:eastAsia="Times New Roman" w:hAnsi="Times New Roman" w:cs="Times New Roman"/>
        </w:rPr>
        <w:t>,</w:t>
      </w:r>
      <w:r w:rsidRPr="007A45EF">
        <w:rPr>
          <w:rFonts w:ascii="Times New Roman" w:eastAsia="Times New Roman" w:hAnsi="Times New Roman" w:cs="Times New Roman"/>
        </w:rPr>
        <w:t xml:space="preserve"> J</w:t>
      </w:r>
      <w:r w:rsidR="00C90E1B">
        <w:rPr>
          <w:rFonts w:ascii="Times New Roman" w:eastAsia="Times New Roman" w:hAnsi="Times New Roman" w:cs="Times New Roman"/>
        </w:rPr>
        <w:t>.</w:t>
      </w:r>
      <w:r w:rsidRPr="007A45EF">
        <w:rPr>
          <w:rFonts w:ascii="Times New Roman" w:eastAsia="Times New Roman" w:hAnsi="Times New Roman" w:cs="Times New Roman"/>
        </w:rPr>
        <w:t>, Loewenstein</w:t>
      </w:r>
      <w:r w:rsidR="00242741">
        <w:rPr>
          <w:rFonts w:ascii="Times New Roman" w:eastAsia="Times New Roman" w:hAnsi="Times New Roman" w:cs="Times New Roman"/>
        </w:rPr>
        <w:t>,</w:t>
      </w:r>
      <w:r w:rsidRPr="007A45EF">
        <w:rPr>
          <w:rFonts w:ascii="Times New Roman" w:eastAsia="Times New Roman" w:hAnsi="Times New Roman" w:cs="Times New Roman"/>
        </w:rPr>
        <w:t xml:space="preserve"> G</w:t>
      </w:r>
      <w:r w:rsidR="00C90E1B">
        <w:rPr>
          <w:rFonts w:ascii="Times New Roman" w:eastAsia="Times New Roman" w:hAnsi="Times New Roman" w:cs="Times New Roman"/>
        </w:rPr>
        <w:t>.</w:t>
      </w:r>
      <w:r w:rsidRPr="007A45EF">
        <w:rPr>
          <w:rFonts w:ascii="Times New Roman" w:eastAsia="Times New Roman" w:hAnsi="Times New Roman" w:cs="Times New Roman"/>
        </w:rPr>
        <w:t xml:space="preserve"> </w:t>
      </w:r>
      <w:r w:rsidR="00C90E1B">
        <w:rPr>
          <w:rFonts w:ascii="Times New Roman" w:eastAsia="Times New Roman" w:hAnsi="Times New Roman" w:cs="Times New Roman"/>
        </w:rPr>
        <w:t>(2008)</w:t>
      </w:r>
      <w:r w:rsidR="00D874D1">
        <w:rPr>
          <w:rFonts w:ascii="Times New Roman" w:eastAsia="Times New Roman" w:hAnsi="Times New Roman" w:cs="Times New Roman"/>
        </w:rPr>
        <w:t xml:space="preserve"> </w:t>
      </w:r>
      <w:r w:rsidR="00C90E1B">
        <w:rPr>
          <w:rFonts w:ascii="Times New Roman" w:eastAsia="Times New Roman" w:hAnsi="Times New Roman" w:cs="Times New Roman"/>
        </w:rPr>
        <w:t>‘</w:t>
      </w:r>
      <w:r w:rsidR="00D874D1">
        <w:rPr>
          <w:rFonts w:ascii="Times New Roman" w:eastAsia="Times New Roman" w:hAnsi="Times New Roman" w:cs="Times New Roman"/>
        </w:rPr>
        <w:t>Financial incentive–based approaches for weight l</w:t>
      </w:r>
      <w:r w:rsidR="00D874D1" w:rsidRPr="00D874D1">
        <w:rPr>
          <w:rFonts w:ascii="Times New Roman" w:eastAsia="Times New Roman" w:hAnsi="Times New Roman" w:cs="Times New Roman"/>
        </w:rPr>
        <w:t>oss</w:t>
      </w:r>
      <w:r w:rsidR="00C90E1B">
        <w:rPr>
          <w:rFonts w:ascii="Times New Roman" w:eastAsia="Times New Roman" w:hAnsi="Times New Roman" w:cs="Times New Roman"/>
        </w:rPr>
        <w:t>’</w:t>
      </w:r>
      <w:r w:rsidR="00321D66">
        <w:rPr>
          <w:rFonts w:ascii="Times New Roman" w:eastAsia="Times New Roman" w:hAnsi="Times New Roman" w:cs="Times New Roman"/>
        </w:rPr>
        <w:t xml:space="preserve">, </w:t>
      </w:r>
      <w:r w:rsidR="00D874D1" w:rsidRPr="00D874D1">
        <w:rPr>
          <w:rFonts w:ascii="Times New Roman" w:eastAsia="Times New Roman" w:hAnsi="Times New Roman" w:cs="Times New Roman"/>
          <w:i/>
        </w:rPr>
        <w:t>JAMA: The Journal of the American Medical Association</w:t>
      </w:r>
      <w:r w:rsidR="00D874D1" w:rsidRPr="00D874D1">
        <w:rPr>
          <w:rFonts w:ascii="Times New Roman" w:eastAsia="Times New Roman" w:hAnsi="Times New Roman" w:cs="Times New Roman"/>
        </w:rPr>
        <w:t xml:space="preserve"> 300 </w:t>
      </w:r>
      <w:r w:rsidR="00C90E1B">
        <w:rPr>
          <w:rFonts w:ascii="Times New Roman" w:eastAsia="Times New Roman" w:hAnsi="Times New Roman" w:cs="Times New Roman"/>
        </w:rPr>
        <w:t>(</w:t>
      </w:r>
      <w:r w:rsidR="00D874D1" w:rsidRPr="00D874D1">
        <w:rPr>
          <w:rFonts w:ascii="Times New Roman" w:eastAsia="Times New Roman" w:hAnsi="Times New Roman" w:cs="Times New Roman"/>
        </w:rPr>
        <w:t>22</w:t>
      </w:r>
      <w:r w:rsidR="00FC6116">
        <w:rPr>
          <w:rFonts w:ascii="Times New Roman" w:eastAsia="Times New Roman" w:hAnsi="Times New Roman" w:cs="Times New Roman"/>
        </w:rPr>
        <w:t>):</w:t>
      </w:r>
      <w:r w:rsidR="00D874D1" w:rsidRPr="00D874D1">
        <w:rPr>
          <w:rFonts w:ascii="Times New Roman" w:eastAsia="Times New Roman" w:hAnsi="Times New Roman" w:cs="Times New Roman"/>
        </w:rPr>
        <w:t xml:space="preserve"> 2631–37.</w:t>
      </w:r>
    </w:p>
    <w:p w14:paraId="5161C209" w14:textId="593A9159" w:rsidR="001D1582" w:rsidRPr="008302E0" w:rsidRDefault="00447298">
      <w:pPr>
        <w:pStyle w:val="Body"/>
        <w:spacing w:line="480" w:lineRule="auto"/>
        <w:rPr>
          <w:rFonts w:ascii="Times New Roman" w:eastAsia="Times New Roman" w:hAnsi="Times New Roman" w:cs="Times New Roman"/>
        </w:rPr>
      </w:pPr>
      <w:r w:rsidRPr="008302E0">
        <w:rPr>
          <w:rFonts w:ascii="Times New Roman" w:hAnsi="Times New Roman"/>
        </w:rPr>
        <w:t xml:space="preserve">World Bank </w:t>
      </w:r>
      <w:r w:rsidR="00C90E1B">
        <w:rPr>
          <w:rFonts w:ascii="Times New Roman" w:hAnsi="Times New Roman"/>
        </w:rPr>
        <w:t>(2015)</w:t>
      </w:r>
      <w:r w:rsidRPr="008302E0">
        <w:rPr>
          <w:rFonts w:ascii="Times New Roman" w:hAnsi="Times New Roman"/>
        </w:rPr>
        <w:t xml:space="preserve"> </w:t>
      </w:r>
      <w:r w:rsidRPr="008302E0">
        <w:rPr>
          <w:rFonts w:ascii="Times New Roman" w:hAnsi="Times New Roman"/>
          <w:i/>
          <w:iCs/>
        </w:rPr>
        <w:t xml:space="preserve">World </w:t>
      </w:r>
      <w:r w:rsidR="00242741">
        <w:rPr>
          <w:rFonts w:ascii="Times New Roman" w:hAnsi="Times New Roman"/>
          <w:i/>
          <w:iCs/>
        </w:rPr>
        <w:t>d</w:t>
      </w:r>
      <w:r w:rsidRPr="008302E0">
        <w:rPr>
          <w:rFonts w:ascii="Times New Roman" w:hAnsi="Times New Roman"/>
          <w:i/>
          <w:iCs/>
        </w:rPr>
        <w:t xml:space="preserve">evelopment </w:t>
      </w:r>
      <w:r w:rsidR="00242741">
        <w:rPr>
          <w:rFonts w:ascii="Times New Roman" w:hAnsi="Times New Roman"/>
          <w:i/>
          <w:iCs/>
        </w:rPr>
        <w:t>r</w:t>
      </w:r>
      <w:r w:rsidRPr="008302E0">
        <w:rPr>
          <w:rFonts w:ascii="Times New Roman" w:hAnsi="Times New Roman"/>
          <w:i/>
          <w:iCs/>
        </w:rPr>
        <w:t xml:space="preserve">eport 2015: Mind, </w:t>
      </w:r>
      <w:r w:rsidR="00242741">
        <w:rPr>
          <w:rFonts w:ascii="Times New Roman" w:hAnsi="Times New Roman"/>
          <w:i/>
          <w:iCs/>
        </w:rPr>
        <w:t>s</w:t>
      </w:r>
      <w:r w:rsidRPr="008302E0">
        <w:rPr>
          <w:rFonts w:ascii="Times New Roman" w:hAnsi="Times New Roman"/>
          <w:i/>
          <w:iCs/>
        </w:rPr>
        <w:t xml:space="preserve">ociety, and </w:t>
      </w:r>
      <w:r w:rsidR="00242741">
        <w:rPr>
          <w:rFonts w:ascii="Times New Roman" w:hAnsi="Times New Roman"/>
          <w:i/>
          <w:iCs/>
        </w:rPr>
        <w:t>b</w:t>
      </w:r>
      <w:r w:rsidRPr="008302E0">
        <w:rPr>
          <w:rFonts w:ascii="Times New Roman" w:hAnsi="Times New Roman"/>
          <w:i/>
          <w:iCs/>
        </w:rPr>
        <w:t>ehavior</w:t>
      </w:r>
      <w:r w:rsidRPr="008302E0">
        <w:rPr>
          <w:rFonts w:ascii="Times New Roman" w:hAnsi="Times New Roman"/>
        </w:rPr>
        <w:t>, Washington: World Bank.</w:t>
      </w:r>
    </w:p>
    <w:p w14:paraId="2E5DAF48" w14:textId="7E7C6143" w:rsidR="001D1582" w:rsidRPr="008302E0" w:rsidRDefault="00447298">
      <w:pPr>
        <w:pStyle w:val="Body"/>
        <w:spacing w:line="480" w:lineRule="auto"/>
        <w:rPr>
          <w:rFonts w:ascii="Times New Roman" w:eastAsia="Times New Roman" w:hAnsi="Times New Roman" w:cs="Times New Roman"/>
          <w:color w:val="222222"/>
          <w:u w:color="222222"/>
        </w:rPr>
      </w:pPr>
      <w:r w:rsidRPr="008302E0">
        <w:rPr>
          <w:rFonts w:ascii="Times New Roman" w:hAnsi="Times New Roman"/>
          <w:color w:val="222222"/>
          <w:u w:color="222222"/>
        </w:rPr>
        <w:t>Wilkinson, T</w:t>
      </w:r>
      <w:r w:rsidR="00C90E1B">
        <w:rPr>
          <w:rFonts w:ascii="Times New Roman" w:hAnsi="Times New Roman"/>
          <w:color w:val="222222"/>
          <w:u w:color="222222"/>
        </w:rPr>
        <w:t xml:space="preserve">. </w:t>
      </w:r>
      <w:r w:rsidRPr="008302E0">
        <w:rPr>
          <w:rFonts w:ascii="Times New Roman" w:hAnsi="Times New Roman"/>
          <w:color w:val="222222"/>
          <w:u w:color="222222"/>
        </w:rPr>
        <w:t>M</w:t>
      </w:r>
      <w:r w:rsidR="00C90E1B">
        <w:rPr>
          <w:rFonts w:ascii="Times New Roman" w:hAnsi="Times New Roman"/>
          <w:color w:val="222222"/>
          <w:u w:color="222222"/>
        </w:rPr>
        <w:t>.</w:t>
      </w:r>
      <w:r w:rsidRPr="008302E0">
        <w:rPr>
          <w:rFonts w:ascii="Times New Roman" w:hAnsi="Times New Roman"/>
          <w:color w:val="222222"/>
          <w:u w:color="222222"/>
        </w:rPr>
        <w:t xml:space="preserve"> </w:t>
      </w:r>
      <w:r w:rsidR="00C90E1B">
        <w:rPr>
          <w:rFonts w:ascii="Times New Roman" w:hAnsi="Times New Roman"/>
          <w:color w:val="222222"/>
          <w:u w:color="222222"/>
        </w:rPr>
        <w:t>(2013)</w:t>
      </w:r>
      <w:r w:rsidRPr="008302E0">
        <w:rPr>
          <w:rFonts w:ascii="Times New Roman" w:hAnsi="Times New Roman"/>
          <w:color w:val="222222"/>
          <w:u w:color="222222"/>
        </w:rPr>
        <w:t xml:space="preserve"> </w:t>
      </w:r>
      <w:r w:rsidR="00C90E1B">
        <w:rPr>
          <w:rFonts w:ascii="Times New Roman" w:hAnsi="Times New Roman"/>
          <w:color w:val="222222"/>
          <w:u w:color="222222"/>
        </w:rPr>
        <w:t>‘</w:t>
      </w:r>
      <w:r w:rsidRPr="008302E0">
        <w:rPr>
          <w:rFonts w:ascii="Times New Roman" w:hAnsi="Times New Roman"/>
          <w:color w:val="222222"/>
          <w:u w:color="222222"/>
        </w:rPr>
        <w:t>Nudging and manipulation</w:t>
      </w:r>
      <w:r w:rsidR="00C90E1B">
        <w:rPr>
          <w:rFonts w:ascii="Times New Roman" w:hAnsi="Times New Roman"/>
          <w:color w:val="222222"/>
          <w:u w:color="222222"/>
        </w:rPr>
        <w:t>’</w:t>
      </w:r>
      <w:r w:rsidRPr="008302E0">
        <w:rPr>
          <w:rFonts w:ascii="Times New Roman" w:hAnsi="Times New Roman"/>
          <w:color w:val="222222"/>
          <w:u w:color="222222"/>
        </w:rPr>
        <w:t xml:space="preserve">, </w:t>
      </w:r>
      <w:r w:rsidRPr="008302E0">
        <w:rPr>
          <w:rFonts w:ascii="Times New Roman" w:hAnsi="Times New Roman"/>
          <w:i/>
          <w:iCs/>
          <w:color w:val="222222"/>
          <w:u w:color="222222"/>
          <w:lang w:val="de-DE"/>
        </w:rPr>
        <w:t>Political Studies</w:t>
      </w:r>
      <w:r w:rsidR="00EF6BBA">
        <w:rPr>
          <w:rFonts w:ascii="Times New Roman" w:hAnsi="Times New Roman"/>
          <w:color w:val="222222"/>
          <w:u w:color="222222"/>
        </w:rPr>
        <w:t>, 612</w:t>
      </w:r>
      <w:r w:rsidR="00357496">
        <w:rPr>
          <w:rFonts w:ascii="Times New Roman" w:hAnsi="Times New Roman"/>
          <w:color w:val="222222"/>
          <w:u w:color="222222"/>
        </w:rPr>
        <w:t>,</w:t>
      </w:r>
      <w:r w:rsidRPr="008302E0">
        <w:rPr>
          <w:rFonts w:ascii="Times New Roman" w:hAnsi="Times New Roman"/>
          <w:color w:val="222222"/>
          <w:u w:color="222222"/>
        </w:rPr>
        <w:t xml:space="preserve"> 341-355.</w:t>
      </w:r>
    </w:p>
    <w:sectPr w:rsidR="001D1582" w:rsidRPr="008302E0">
      <w:footerReference w:type="even" r:id="rId13"/>
      <w:footerReference w:type="default" r:id="rId14"/>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907DF" w14:textId="77777777" w:rsidR="000907BE" w:rsidRDefault="000907BE">
      <w:r>
        <w:separator/>
      </w:r>
    </w:p>
  </w:endnote>
  <w:endnote w:type="continuationSeparator" w:id="0">
    <w:p w14:paraId="2A53F004" w14:textId="77777777" w:rsidR="000907BE" w:rsidRDefault="0009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165FD" w14:textId="77777777" w:rsidR="000907BE" w:rsidRDefault="000907BE" w:rsidP="00BA2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0A7402" w14:textId="77777777" w:rsidR="000907BE" w:rsidRDefault="00090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7F16" w14:textId="77777777" w:rsidR="000907BE" w:rsidRDefault="000907BE" w:rsidP="00BA2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3DF8">
      <w:rPr>
        <w:rStyle w:val="PageNumber"/>
        <w:noProof/>
      </w:rPr>
      <w:t>1</w:t>
    </w:r>
    <w:r>
      <w:rPr>
        <w:rStyle w:val="PageNumber"/>
      </w:rPr>
      <w:fldChar w:fldCharType="end"/>
    </w:r>
  </w:p>
  <w:p w14:paraId="4CC9131E" w14:textId="77777777" w:rsidR="000907BE" w:rsidRDefault="000907B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75B35" w14:textId="77777777" w:rsidR="000907BE" w:rsidRDefault="000907BE">
      <w:r>
        <w:separator/>
      </w:r>
    </w:p>
  </w:footnote>
  <w:footnote w:type="continuationSeparator" w:id="0">
    <w:p w14:paraId="660BC808" w14:textId="77777777" w:rsidR="000907BE" w:rsidRDefault="000907BE">
      <w:r>
        <w:continuationSeparator/>
      </w:r>
    </w:p>
  </w:footnote>
  <w:footnote w:id="1">
    <w:p w14:paraId="5CE13D35" w14:textId="79D2F08C" w:rsidR="000907BE" w:rsidRPr="009803A1" w:rsidRDefault="000907BE" w:rsidP="009803A1">
      <w:pPr>
        <w:pStyle w:val="FootnoteText"/>
        <w:rPr>
          <w:lang w:val="en-GB"/>
        </w:rPr>
      </w:pPr>
      <w:r>
        <w:rPr>
          <w:rStyle w:val="FootnoteReference"/>
        </w:rPr>
        <w:footnoteRef/>
      </w:r>
      <w:r>
        <w:t xml:space="preserve"> BIT, </w:t>
      </w:r>
      <w:r w:rsidRPr="009803A1">
        <w:rPr>
          <w:i/>
          <w:lang w:val="en-GB"/>
        </w:rPr>
        <w:t>Monzo and the Financial Capability Lab: a new partnership to help people manage their spending</w:t>
      </w:r>
      <w:r>
        <w:rPr>
          <w:lang w:val="en-GB"/>
        </w:rPr>
        <w:t xml:space="preserve">, </w:t>
      </w:r>
      <w:r w:rsidRPr="009803A1">
        <w:rPr>
          <w:lang w:val="en-GB"/>
        </w:rPr>
        <w:t>https://www.behaviouralinsights.co.uk/consumer-affairs/monzo-and-the-financial-capability-lab-a-new-partnership-to-help-people-manage-their-spending/</w:t>
      </w:r>
    </w:p>
    <w:p w14:paraId="24967C3A" w14:textId="32BABFCD" w:rsidR="000907BE" w:rsidRDefault="000907B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8695D"/>
    <w:multiLevelType w:val="multilevel"/>
    <w:tmpl w:val="B0005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82"/>
    <w:rsid w:val="00000400"/>
    <w:rsid w:val="0000255F"/>
    <w:rsid w:val="00004D45"/>
    <w:rsid w:val="00006F16"/>
    <w:rsid w:val="000121C4"/>
    <w:rsid w:val="000253E2"/>
    <w:rsid w:val="000340D9"/>
    <w:rsid w:val="00040F34"/>
    <w:rsid w:val="00046571"/>
    <w:rsid w:val="000617E7"/>
    <w:rsid w:val="00070103"/>
    <w:rsid w:val="000719BF"/>
    <w:rsid w:val="00081162"/>
    <w:rsid w:val="00084C77"/>
    <w:rsid w:val="00086E73"/>
    <w:rsid w:val="000907BE"/>
    <w:rsid w:val="0009724E"/>
    <w:rsid w:val="00097828"/>
    <w:rsid w:val="000A5C9C"/>
    <w:rsid w:val="000A6F3F"/>
    <w:rsid w:val="000A716F"/>
    <w:rsid w:val="000B565A"/>
    <w:rsid w:val="000B5D41"/>
    <w:rsid w:val="000C196B"/>
    <w:rsid w:val="000C5061"/>
    <w:rsid w:val="000D35FB"/>
    <w:rsid w:val="000D406F"/>
    <w:rsid w:val="000F5A58"/>
    <w:rsid w:val="000F71AD"/>
    <w:rsid w:val="000F737C"/>
    <w:rsid w:val="00101F59"/>
    <w:rsid w:val="00105755"/>
    <w:rsid w:val="001246E5"/>
    <w:rsid w:val="00127D37"/>
    <w:rsid w:val="00130E2F"/>
    <w:rsid w:val="00135E3C"/>
    <w:rsid w:val="00137775"/>
    <w:rsid w:val="00144171"/>
    <w:rsid w:val="00146834"/>
    <w:rsid w:val="00151BF5"/>
    <w:rsid w:val="00164B09"/>
    <w:rsid w:val="00165DDE"/>
    <w:rsid w:val="00172B05"/>
    <w:rsid w:val="001779ED"/>
    <w:rsid w:val="001806B6"/>
    <w:rsid w:val="0018409F"/>
    <w:rsid w:val="00186451"/>
    <w:rsid w:val="00186468"/>
    <w:rsid w:val="001951C1"/>
    <w:rsid w:val="001A3DBA"/>
    <w:rsid w:val="001A7303"/>
    <w:rsid w:val="001B3A9B"/>
    <w:rsid w:val="001B7009"/>
    <w:rsid w:val="001C5C11"/>
    <w:rsid w:val="001D1582"/>
    <w:rsid w:val="001D7FAE"/>
    <w:rsid w:val="00207EAB"/>
    <w:rsid w:val="00213DDB"/>
    <w:rsid w:val="00225BCC"/>
    <w:rsid w:val="00227C27"/>
    <w:rsid w:val="00235A17"/>
    <w:rsid w:val="002365CD"/>
    <w:rsid w:val="00237AD2"/>
    <w:rsid w:val="00242741"/>
    <w:rsid w:val="0024567E"/>
    <w:rsid w:val="002458AC"/>
    <w:rsid w:val="002530CA"/>
    <w:rsid w:val="00260DED"/>
    <w:rsid w:val="00265EA3"/>
    <w:rsid w:val="002711FE"/>
    <w:rsid w:val="00276DE9"/>
    <w:rsid w:val="00280234"/>
    <w:rsid w:val="00284443"/>
    <w:rsid w:val="00285381"/>
    <w:rsid w:val="002868A0"/>
    <w:rsid w:val="00287E5B"/>
    <w:rsid w:val="002A0B4B"/>
    <w:rsid w:val="002A49D1"/>
    <w:rsid w:val="002B39F3"/>
    <w:rsid w:val="002C2609"/>
    <w:rsid w:val="002D5A30"/>
    <w:rsid w:val="002D5FF4"/>
    <w:rsid w:val="002E2E69"/>
    <w:rsid w:val="002E4315"/>
    <w:rsid w:val="002F5572"/>
    <w:rsid w:val="0030281B"/>
    <w:rsid w:val="003029AA"/>
    <w:rsid w:val="003047B0"/>
    <w:rsid w:val="00314174"/>
    <w:rsid w:val="00321D66"/>
    <w:rsid w:val="00327DB4"/>
    <w:rsid w:val="003305E2"/>
    <w:rsid w:val="00344848"/>
    <w:rsid w:val="00351441"/>
    <w:rsid w:val="00356BE7"/>
    <w:rsid w:val="00356CB8"/>
    <w:rsid w:val="00357496"/>
    <w:rsid w:val="00357B98"/>
    <w:rsid w:val="00363557"/>
    <w:rsid w:val="0036426F"/>
    <w:rsid w:val="0037141A"/>
    <w:rsid w:val="00375EDB"/>
    <w:rsid w:val="00385B4D"/>
    <w:rsid w:val="00392779"/>
    <w:rsid w:val="00397504"/>
    <w:rsid w:val="00397B30"/>
    <w:rsid w:val="003A52C9"/>
    <w:rsid w:val="003A5376"/>
    <w:rsid w:val="003A6789"/>
    <w:rsid w:val="003B0BDE"/>
    <w:rsid w:val="003B4AFF"/>
    <w:rsid w:val="003B5A29"/>
    <w:rsid w:val="003C028D"/>
    <w:rsid w:val="003C28BC"/>
    <w:rsid w:val="003D2DAF"/>
    <w:rsid w:val="003E48E9"/>
    <w:rsid w:val="003F0846"/>
    <w:rsid w:val="0040146F"/>
    <w:rsid w:val="00403C99"/>
    <w:rsid w:val="0041199E"/>
    <w:rsid w:val="004123BD"/>
    <w:rsid w:val="004155AC"/>
    <w:rsid w:val="0041661F"/>
    <w:rsid w:val="004260D7"/>
    <w:rsid w:val="00426E1A"/>
    <w:rsid w:val="00442706"/>
    <w:rsid w:val="0044705C"/>
    <w:rsid w:val="00447298"/>
    <w:rsid w:val="004477F0"/>
    <w:rsid w:val="00451046"/>
    <w:rsid w:val="00452C88"/>
    <w:rsid w:val="00452CBE"/>
    <w:rsid w:val="0045413A"/>
    <w:rsid w:val="00463638"/>
    <w:rsid w:val="0047000C"/>
    <w:rsid w:val="00475D46"/>
    <w:rsid w:val="00484874"/>
    <w:rsid w:val="004903BE"/>
    <w:rsid w:val="004A15D4"/>
    <w:rsid w:val="004A3592"/>
    <w:rsid w:val="004A7DEF"/>
    <w:rsid w:val="004B23CB"/>
    <w:rsid w:val="004B636B"/>
    <w:rsid w:val="004D2964"/>
    <w:rsid w:val="004D4769"/>
    <w:rsid w:val="004D55B8"/>
    <w:rsid w:val="004E0A07"/>
    <w:rsid w:val="004E58D2"/>
    <w:rsid w:val="004F2DC4"/>
    <w:rsid w:val="00507E74"/>
    <w:rsid w:val="0051093A"/>
    <w:rsid w:val="00524016"/>
    <w:rsid w:val="005253AA"/>
    <w:rsid w:val="005375CD"/>
    <w:rsid w:val="00537E6E"/>
    <w:rsid w:val="005408E0"/>
    <w:rsid w:val="00557B38"/>
    <w:rsid w:val="00561CA8"/>
    <w:rsid w:val="00565442"/>
    <w:rsid w:val="00570A8F"/>
    <w:rsid w:val="005712DC"/>
    <w:rsid w:val="00590554"/>
    <w:rsid w:val="005934A5"/>
    <w:rsid w:val="005A2B5D"/>
    <w:rsid w:val="005A31F3"/>
    <w:rsid w:val="005A7C24"/>
    <w:rsid w:val="005B7752"/>
    <w:rsid w:val="005C1898"/>
    <w:rsid w:val="005C30CB"/>
    <w:rsid w:val="005C38F8"/>
    <w:rsid w:val="005E1A40"/>
    <w:rsid w:val="005E425F"/>
    <w:rsid w:val="005E5330"/>
    <w:rsid w:val="005E6546"/>
    <w:rsid w:val="005F0D64"/>
    <w:rsid w:val="005F6CB1"/>
    <w:rsid w:val="00602634"/>
    <w:rsid w:val="00603D14"/>
    <w:rsid w:val="00605695"/>
    <w:rsid w:val="00623452"/>
    <w:rsid w:val="00623EF1"/>
    <w:rsid w:val="00627323"/>
    <w:rsid w:val="00641352"/>
    <w:rsid w:val="00652CB1"/>
    <w:rsid w:val="00653F16"/>
    <w:rsid w:val="00655733"/>
    <w:rsid w:val="00656E00"/>
    <w:rsid w:val="00673352"/>
    <w:rsid w:val="00686884"/>
    <w:rsid w:val="00687C87"/>
    <w:rsid w:val="00687E36"/>
    <w:rsid w:val="00691467"/>
    <w:rsid w:val="00693384"/>
    <w:rsid w:val="006961A4"/>
    <w:rsid w:val="0069698F"/>
    <w:rsid w:val="006A54E4"/>
    <w:rsid w:val="006B5C4E"/>
    <w:rsid w:val="006B7E78"/>
    <w:rsid w:val="006C1EBD"/>
    <w:rsid w:val="006C52F6"/>
    <w:rsid w:val="006D3E75"/>
    <w:rsid w:val="006D5525"/>
    <w:rsid w:val="006E0305"/>
    <w:rsid w:val="006E1E23"/>
    <w:rsid w:val="006E36F9"/>
    <w:rsid w:val="006E3A07"/>
    <w:rsid w:val="006E54BC"/>
    <w:rsid w:val="006F34D4"/>
    <w:rsid w:val="0070750E"/>
    <w:rsid w:val="00713733"/>
    <w:rsid w:val="007152FD"/>
    <w:rsid w:val="00715C17"/>
    <w:rsid w:val="00727EB7"/>
    <w:rsid w:val="00733039"/>
    <w:rsid w:val="0074039A"/>
    <w:rsid w:val="00743F7D"/>
    <w:rsid w:val="0075044D"/>
    <w:rsid w:val="007533B7"/>
    <w:rsid w:val="00753DF8"/>
    <w:rsid w:val="007574F8"/>
    <w:rsid w:val="00757F97"/>
    <w:rsid w:val="00770F16"/>
    <w:rsid w:val="00780FF7"/>
    <w:rsid w:val="00783A86"/>
    <w:rsid w:val="007948FD"/>
    <w:rsid w:val="00796EA8"/>
    <w:rsid w:val="007A0111"/>
    <w:rsid w:val="007A0301"/>
    <w:rsid w:val="007A2382"/>
    <w:rsid w:val="007A2754"/>
    <w:rsid w:val="007A3375"/>
    <w:rsid w:val="007A45EF"/>
    <w:rsid w:val="007B0357"/>
    <w:rsid w:val="007C4A56"/>
    <w:rsid w:val="007D1A6F"/>
    <w:rsid w:val="007E41EC"/>
    <w:rsid w:val="007F477B"/>
    <w:rsid w:val="007F4F21"/>
    <w:rsid w:val="007F62B5"/>
    <w:rsid w:val="00801E57"/>
    <w:rsid w:val="00803E69"/>
    <w:rsid w:val="008121C1"/>
    <w:rsid w:val="00812FA3"/>
    <w:rsid w:val="008223C4"/>
    <w:rsid w:val="008302E0"/>
    <w:rsid w:val="00830A46"/>
    <w:rsid w:val="008320EC"/>
    <w:rsid w:val="008362CF"/>
    <w:rsid w:val="008423E0"/>
    <w:rsid w:val="0084324E"/>
    <w:rsid w:val="00845A20"/>
    <w:rsid w:val="008512DF"/>
    <w:rsid w:val="00852718"/>
    <w:rsid w:val="008576FA"/>
    <w:rsid w:val="00860199"/>
    <w:rsid w:val="00861E7A"/>
    <w:rsid w:val="0088124F"/>
    <w:rsid w:val="008835CC"/>
    <w:rsid w:val="00885EB2"/>
    <w:rsid w:val="00885F98"/>
    <w:rsid w:val="008A2DDD"/>
    <w:rsid w:val="008A405A"/>
    <w:rsid w:val="008B09E0"/>
    <w:rsid w:val="008D45FF"/>
    <w:rsid w:val="008D6FBA"/>
    <w:rsid w:val="008D76C6"/>
    <w:rsid w:val="008E701A"/>
    <w:rsid w:val="008E7B38"/>
    <w:rsid w:val="008F44BD"/>
    <w:rsid w:val="008F4BA5"/>
    <w:rsid w:val="008F4F93"/>
    <w:rsid w:val="009053AC"/>
    <w:rsid w:val="009061C1"/>
    <w:rsid w:val="00911ECC"/>
    <w:rsid w:val="009141AF"/>
    <w:rsid w:val="00915278"/>
    <w:rsid w:val="00916439"/>
    <w:rsid w:val="00916F03"/>
    <w:rsid w:val="0093046A"/>
    <w:rsid w:val="00933CA6"/>
    <w:rsid w:val="00954B84"/>
    <w:rsid w:val="00955198"/>
    <w:rsid w:val="00961037"/>
    <w:rsid w:val="00966BE4"/>
    <w:rsid w:val="00970E6C"/>
    <w:rsid w:val="009803A1"/>
    <w:rsid w:val="00980C8C"/>
    <w:rsid w:val="009853FC"/>
    <w:rsid w:val="00986237"/>
    <w:rsid w:val="00986F8E"/>
    <w:rsid w:val="00992D84"/>
    <w:rsid w:val="00996491"/>
    <w:rsid w:val="00997D0C"/>
    <w:rsid w:val="009A7800"/>
    <w:rsid w:val="009A78D9"/>
    <w:rsid w:val="009B6157"/>
    <w:rsid w:val="009C0329"/>
    <w:rsid w:val="009D3A43"/>
    <w:rsid w:val="009D632A"/>
    <w:rsid w:val="009D6F34"/>
    <w:rsid w:val="009E3338"/>
    <w:rsid w:val="009F347A"/>
    <w:rsid w:val="00A01319"/>
    <w:rsid w:val="00A01A5E"/>
    <w:rsid w:val="00A159AB"/>
    <w:rsid w:val="00A249E8"/>
    <w:rsid w:val="00A402EF"/>
    <w:rsid w:val="00A40740"/>
    <w:rsid w:val="00A40B4B"/>
    <w:rsid w:val="00A41045"/>
    <w:rsid w:val="00A41967"/>
    <w:rsid w:val="00A44DA3"/>
    <w:rsid w:val="00A53FFD"/>
    <w:rsid w:val="00A64130"/>
    <w:rsid w:val="00A67841"/>
    <w:rsid w:val="00A7199F"/>
    <w:rsid w:val="00A84700"/>
    <w:rsid w:val="00A95EE6"/>
    <w:rsid w:val="00AB1A9E"/>
    <w:rsid w:val="00AB4909"/>
    <w:rsid w:val="00AD5491"/>
    <w:rsid w:val="00AD76D6"/>
    <w:rsid w:val="00AE0275"/>
    <w:rsid w:val="00AE2A3E"/>
    <w:rsid w:val="00AE76B5"/>
    <w:rsid w:val="00AF2DBC"/>
    <w:rsid w:val="00B0734E"/>
    <w:rsid w:val="00B0761A"/>
    <w:rsid w:val="00B1185E"/>
    <w:rsid w:val="00B1539A"/>
    <w:rsid w:val="00B31368"/>
    <w:rsid w:val="00B45997"/>
    <w:rsid w:val="00B46104"/>
    <w:rsid w:val="00B52DDC"/>
    <w:rsid w:val="00B56BD9"/>
    <w:rsid w:val="00B61E1B"/>
    <w:rsid w:val="00B84662"/>
    <w:rsid w:val="00B93361"/>
    <w:rsid w:val="00B93B71"/>
    <w:rsid w:val="00B968AA"/>
    <w:rsid w:val="00BA2CA5"/>
    <w:rsid w:val="00BB1938"/>
    <w:rsid w:val="00BB3C44"/>
    <w:rsid w:val="00BB3CDD"/>
    <w:rsid w:val="00BB7FB2"/>
    <w:rsid w:val="00BC0CEE"/>
    <w:rsid w:val="00BC2529"/>
    <w:rsid w:val="00BD2A94"/>
    <w:rsid w:val="00BD60CD"/>
    <w:rsid w:val="00BF13B1"/>
    <w:rsid w:val="00BF41F1"/>
    <w:rsid w:val="00BF6E22"/>
    <w:rsid w:val="00BF7083"/>
    <w:rsid w:val="00C0710B"/>
    <w:rsid w:val="00C07387"/>
    <w:rsid w:val="00C134C3"/>
    <w:rsid w:val="00C30BC2"/>
    <w:rsid w:val="00C32CB8"/>
    <w:rsid w:val="00C33D2B"/>
    <w:rsid w:val="00C3520E"/>
    <w:rsid w:val="00C353B4"/>
    <w:rsid w:val="00C570F4"/>
    <w:rsid w:val="00C7734E"/>
    <w:rsid w:val="00C83DBA"/>
    <w:rsid w:val="00C90E1B"/>
    <w:rsid w:val="00CA084F"/>
    <w:rsid w:val="00CA1C23"/>
    <w:rsid w:val="00CA55B7"/>
    <w:rsid w:val="00CA75A7"/>
    <w:rsid w:val="00CB262E"/>
    <w:rsid w:val="00CB3B3A"/>
    <w:rsid w:val="00CC1DC3"/>
    <w:rsid w:val="00CC6155"/>
    <w:rsid w:val="00CD6D8D"/>
    <w:rsid w:val="00CE35B1"/>
    <w:rsid w:val="00CF461C"/>
    <w:rsid w:val="00D0355A"/>
    <w:rsid w:val="00D0479A"/>
    <w:rsid w:val="00D07918"/>
    <w:rsid w:val="00D21242"/>
    <w:rsid w:val="00D31E34"/>
    <w:rsid w:val="00D346AB"/>
    <w:rsid w:val="00D462AE"/>
    <w:rsid w:val="00D52873"/>
    <w:rsid w:val="00D5455F"/>
    <w:rsid w:val="00D56840"/>
    <w:rsid w:val="00D57EF9"/>
    <w:rsid w:val="00D73704"/>
    <w:rsid w:val="00D73E3B"/>
    <w:rsid w:val="00D75753"/>
    <w:rsid w:val="00D76C1A"/>
    <w:rsid w:val="00D8109E"/>
    <w:rsid w:val="00D81F07"/>
    <w:rsid w:val="00D820C4"/>
    <w:rsid w:val="00D828FD"/>
    <w:rsid w:val="00D85688"/>
    <w:rsid w:val="00D867B0"/>
    <w:rsid w:val="00D874D1"/>
    <w:rsid w:val="00D90E67"/>
    <w:rsid w:val="00D91D68"/>
    <w:rsid w:val="00D93303"/>
    <w:rsid w:val="00D96B85"/>
    <w:rsid w:val="00DA5238"/>
    <w:rsid w:val="00DB027E"/>
    <w:rsid w:val="00DC23D8"/>
    <w:rsid w:val="00DC691A"/>
    <w:rsid w:val="00DC74CF"/>
    <w:rsid w:val="00DE5AA9"/>
    <w:rsid w:val="00E01A28"/>
    <w:rsid w:val="00E026AF"/>
    <w:rsid w:val="00E03AD6"/>
    <w:rsid w:val="00E057D8"/>
    <w:rsid w:val="00E05F17"/>
    <w:rsid w:val="00E0634B"/>
    <w:rsid w:val="00E11E19"/>
    <w:rsid w:val="00E21CDA"/>
    <w:rsid w:val="00E30E75"/>
    <w:rsid w:val="00E31FCB"/>
    <w:rsid w:val="00E37E53"/>
    <w:rsid w:val="00E43D5A"/>
    <w:rsid w:val="00E462DC"/>
    <w:rsid w:val="00E51E67"/>
    <w:rsid w:val="00E52BEB"/>
    <w:rsid w:val="00E70ABE"/>
    <w:rsid w:val="00E7208C"/>
    <w:rsid w:val="00E732A5"/>
    <w:rsid w:val="00E7471C"/>
    <w:rsid w:val="00E77809"/>
    <w:rsid w:val="00E84AC8"/>
    <w:rsid w:val="00E9221C"/>
    <w:rsid w:val="00E92919"/>
    <w:rsid w:val="00E94777"/>
    <w:rsid w:val="00EA3DA1"/>
    <w:rsid w:val="00EA5A23"/>
    <w:rsid w:val="00EB3ED5"/>
    <w:rsid w:val="00EB674E"/>
    <w:rsid w:val="00EC260D"/>
    <w:rsid w:val="00EC36A9"/>
    <w:rsid w:val="00EE4798"/>
    <w:rsid w:val="00EE652F"/>
    <w:rsid w:val="00EF6BBA"/>
    <w:rsid w:val="00EF78B7"/>
    <w:rsid w:val="00F03A07"/>
    <w:rsid w:val="00F06C98"/>
    <w:rsid w:val="00F11872"/>
    <w:rsid w:val="00F25E11"/>
    <w:rsid w:val="00F314D4"/>
    <w:rsid w:val="00F34355"/>
    <w:rsid w:val="00F36173"/>
    <w:rsid w:val="00F43D5F"/>
    <w:rsid w:val="00F43EDA"/>
    <w:rsid w:val="00F54AF3"/>
    <w:rsid w:val="00F54FF3"/>
    <w:rsid w:val="00F619F9"/>
    <w:rsid w:val="00F61B33"/>
    <w:rsid w:val="00F6547D"/>
    <w:rsid w:val="00F65F84"/>
    <w:rsid w:val="00F701D6"/>
    <w:rsid w:val="00F8243D"/>
    <w:rsid w:val="00F829DB"/>
    <w:rsid w:val="00F852BB"/>
    <w:rsid w:val="00FB2AAE"/>
    <w:rsid w:val="00FB3108"/>
    <w:rsid w:val="00FC2D0F"/>
    <w:rsid w:val="00FC6116"/>
    <w:rsid w:val="00FE5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94D168"/>
  <w15:docId w15:val="{E59245C7-7F41-4783-B8F4-62A02C00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9803A1"/>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4"/>
      <w:szCs w:val="24"/>
      <w:u w:color="000000"/>
      <w:lang w:val="en-US"/>
    </w:r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color w:val="0563C1"/>
      <w:u w:val="single" w:color="0563C1"/>
    </w:rPr>
  </w:style>
  <w:style w:type="character" w:styleId="CommentReference">
    <w:name w:val="annotation reference"/>
    <w:basedOn w:val="DefaultParagraphFont"/>
    <w:uiPriority w:val="99"/>
    <w:semiHidden/>
    <w:unhideWhenUsed/>
    <w:rsid w:val="00363557"/>
    <w:rPr>
      <w:sz w:val="18"/>
      <w:szCs w:val="18"/>
    </w:rPr>
  </w:style>
  <w:style w:type="paragraph" w:styleId="CommentText">
    <w:name w:val="annotation text"/>
    <w:basedOn w:val="Normal"/>
    <w:link w:val="CommentTextChar"/>
    <w:uiPriority w:val="99"/>
    <w:unhideWhenUsed/>
    <w:rsid w:val="00363557"/>
  </w:style>
  <w:style w:type="character" w:customStyle="1" w:styleId="CommentTextChar">
    <w:name w:val="Comment Text Char"/>
    <w:basedOn w:val="DefaultParagraphFont"/>
    <w:link w:val="CommentText"/>
    <w:uiPriority w:val="99"/>
    <w:rsid w:val="00363557"/>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63557"/>
    <w:rPr>
      <w:b/>
      <w:bCs/>
      <w:sz w:val="20"/>
      <w:szCs w:val="20"/>
    </w:rPr>
  </w:style>
  <w:style w:type="character" w:customStyle="1" w:styleId="CommentSubjectChar">
    <w:name w:val="Comment Subject Char"/>
    <w:basedOn w:val="CommentTextChar"/>
    <w:link w:val="CommentSubject"/>
    <w:uiPriority w:val="99"/>
    <w:semiHidden/>
    <w:rsid w:val="00363557"/>
    <w:rPr>
      <w:b/>
      <w:bCs/>
      <w:sz w:val="24"/>
      <w:szCs w:val="24"/>
      <w:lang w:val="en-US" w:eastAsia="en-US"/>
    </w:rPr>
  </w:style>
  <w:style w:type="paragraph" w:styleId="BalloonText">
    <w:name w:val="Balloon Text"/>
    <w:basedOn w:val="Normal"/>
    <w:link w:val="BalloonTextChar"/>
    <w:uiPriority w:val="99"/>
    <w:semiHidden/>
    <w:unhideWhenUsed/>
    <w:rsid w:val="00363557"/>
    <w:rPr>
      <w:rFonts w:ascii="Lucida Grande" w:hAnsi="Lucida Grande"/>
      <w:sz w:val="18"/>
      <w:szCs w:val="18"/>
    </w:rPr>
  </w:style>
  <w:style w:type="character" w:customStyle="1" w:styleId="BalloonTextChar">
    <w:name w:val="Balloon Text Char"/>
    <w:basedOn w:val="DefaultParagraphFont"/>
    <w:link w:val="BalloonText"/>
    <w:uiPriority w:val="99"/>
    <w:semiHidden/>
    <w:rsid w:val="00363557"/>
    <w:rPr>
      <w:rFonts w:ascii="Lucida Grande" w:hAnsi="Lucida Grande"/>
      <w:sz w:val="18"/>
      <w:szCs w:val="18"/>
      <w:lang w:val="en-US" w:eastAsia="en-US"/>
    </w:rPr>
  </w:style>
  <w:style w:type="character" w:customStyle="1" w:styleId="UnresolvedMention1">
    <w:name w:val="Unresolved Mention1"/>
    <w:basedOn w:val="DefaultParagraphFont"/>
    <w:uiPriority w:val="99"/>
    <w:semiHidden/>
    <w:unhideWhenUsed/>
    <w:rsid w:val="0036426F"/>
    <w:rPr>
      <w:color w:val="808080"/>
      <w:shd w:val="clear" w:color="auto" w:fill="E6E6E6"/>
    </w:rPr>
  </w:style>
  <w:style w:type="character" w:styleId="FollowedHyperlink">
    <w:name w:val="FollowedHyperlink"/>
    <w:basedOn w:val="DefaultParagraphFont"/>
    <w:uiPriority w:val="99"/>
    <w:semiHidden/>
    <w:unhideWhenUsed/>
    <w:rsid w:val="0044705C"/>
    <w:rPr>
      <w:color w:val="FF00FF" w:themeColor="followedHyperlink"/>
      <w:u w:val="single"/>
    </w:rPr>
  </w:style>
  <w:style w:type="paragraph" w:styleId="DocumentMap">
    <w:name w:val="Document Map"/>
    <w:basedOn w:val="Normal"/>
    <w:link w:val="DocumentMapChar"/>
    <w:uiPriority w:val="99"/>
    <w:semiHidden/>
    <w:unhideWhenUsed/>
    <w:rsid w:val="00BB3CDD"/>
  </w:style>
  <w:style w:type="character" w:customStyle="1" w:styleId="DocumentMapChar">
    <w:name w:val="Document Map Char"/>
    <w:basedOn w:val="DefaultParagraphFont"/>
    <w:link w:val="DocumentMap"/>
    <w:uiPriority w:val="99"/>
    <w:semiHidden/>
    <w:rsid w:val="00BB3CDD"/>
    <w:rPr>
      <w:sz w:val="24"/>
      <w:szCs w:val="24"/>
      <w:lang w:val="en-US" w:eastAsia="en-US"/>
    </w:rPr>
  </w:style>
  <w:style w:type="paragraph" w:styleId="Footer">
    <w:name w:val="footer"/>
    <w:basedOn w:val="Normal"/>
    <w:link w:val="FooterChar"/>
    <w:uiPriority w:val="99"/>
    <w:unhideWhenUsed/>
    <w:rsid w:val="00C3520E"/>
    <w:pPr>
      <w:tabs>
        <w:tab w:val="center" w:pos="4320"/>
        <w:tab w:val="right" w:pos="8640"/>
      </w:tabs>
    </w:pPr>
  </w:style>
  <w:style w:type="character" w:customStyle="1" w:styleId="FooterChar">
    <w:name w:val="Footer Char"/>
    <w:basedOn w:val="DefaultParagraphFont"/>
    <w:link w:val="Footer"/>
    <w:uiPriority w:val="99"/>
    <w:rsid w:val="00C3520E"/>
    <w:rPr>
      <w:sz w:val="24"/>
      <w:szCs w:val="24"/>
      <w:lang w:val="en-US" w:eastAsia="en-US"/>
    </w:rPr>
  </w:style>
  <w:style w:type="character" w:styleId="PageNumber">
    <w:name w:val="page number"/>
    <w:basedOn w:val="DefaultParagraphFont"/>
    <w:uiPriority w:val="99"/>
    <w:semiHidden/>
    <w:unhideWhenUsed/>
    <w:rsid w:val="00C3520E"/>
  </w:style>
  <w:style w:type="character" w:customStyle="1" w:styleId="apple-converted-space">
    <w:name w:val="apple-converted-space"/>
    <w:basedOn w:val="DefaultParagraphFont"/>
    <w:rsid w:val="00B46104"/>
  </w:style>
  <w:style w:type="character" w:customStyle="1" w:styleId="UnresolvedMention2">
    <w:name w:val="Unresolved Mention2"/>
    <w:basedOn w:val="DefaultParagraphFont"/>
    <w:uiPriority w:val="99"/>
    <w:semiHidden/>
    <w:unhideWhenUsed/>
    <w:rsid w:val="00280234"/>
    <w:rPr>
      <w:color w:val="605E5C"/>
      <w:shd w:val="clear" w:color="auto" w:fill="E1DFDD"/>
    </w:rPr>
  </w:style>
  <w:style w:type="character" w:styleId="Strong">
    <w:name w:val="Strong"/>
    <w:basedOn w:val="DefaultParagraphFont"/>
    <w:uiPriority w:val="22"/>
    <w:qFormat/>
    <w:rsid w:val="002D5A30"/>
    <w:rPr>
      <w:b/>
      <w:bCs/>
    </w:rPr>
  </w:style>
  <w:style w:type="paragraph" w:styleId="FootnoteText">
    <w:name w:val="footnote text"/>
    <w:basedOn w:val="Normal"/>
    <w:link w:val="FootnoteTextChar"/>
    <w:uiPriority w:val="99"/>
    <w:unhideWhenUsed/>
    <w:rsid w:val="009803A1"/>
  </w:style>
  <w:style w:type="character" w:customStyle="1" w:styleId="FootnoteTextChar">
    <w:name w:val="Footnote Text Char"/>
    <w:basedOn w:val="DefaultParagraphFont"/>
    <w:link w:val="FootnoteText"/>
    <w:uiPriority w:val="99"/>
    <w:rsid w:val="009803A1"/>
    <w:rPr>
      <w:sz w:val="24"/>
      <w:szCs w:val="24"/>
      <w:lang w:val="en-US" w:eastAsia="en-US"/>
    </w:rPr>
  </w:style>
  <w:style w:type="character" w:styleId="FootnoteReference">
    <w:name w:val="footnote reference"/>
    <w:basedOn w:val="DefaultParagraphFont"/>
    <w:uiPriority w:val="99"/>
    <w:unhideWhenUsed/>
    <w:rsid w:val="009803A1"/>
    <w:rPr>
      <w:vertAlign w:val="superscript"/>
    </w:rPr>
  </w:style>
  <w:style w:type="character" w:customStyle="1" w:styleId="Heading1Char">
    <w:name w:val="Heading 1 Char"/>
    <w:basedOn w:val="DefaultParagraphFont"/>
    <w:link w:val="Heading1"/>
    <w:uiPriority w:val="9"/>
    <w:rsid w:val="009803A1"/>
    <w:rPr>
      <w:rFonts w:asciiTheme="majorHAnsi" w:eastAsiaTheme="majorEastAsia" w:hAnsiTheme="majorHAnsi" w:cstheme="majorBidi"/>
      <w:b/>
      <w:bCs/>
      <w:color w:val="2C6EAB" w:themeColor="accent1" w:themeShade="B5"/>
      <w:sz w:val="32"/>
      <w:szCs w:val="32"/>
      <w:lang w:val="en-US" w:eastAsia="en-US"/>
    </w:rPr>
  </w:style>
  <w:style w:type="character" w:styleId="Emphasis">
    <w:name w:val="Emphasis"/>
    <w:basedOn w:val="DefaultParagraphFont"/>
    <w:uiPriority w:val="20"/>
    <w:qFormat/>
    <w:rsid w:val="00655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3178">
      <w:bodyDiv w:val="1"/>
      <w:marLeft w:val="0"/>
      <w:marRight w:val="0"/>
      <w:marTop w:val="0"/>
      <w:marBottom w:val="0"/>
      <w:divBdr>
        <w:top w:val="none" w:sz="0" w:space="0" w:color="auto"/>
        <w:left w:val="none" w:sz="0" w:space="0" w:color="auto"/>
        <w:bottom w:val="none" w:sz="0" w:space="0" w:color="auto"/>
        <w:right w:val="none" w:sz="0" w:space="0" w:color="auto"/>
      </w:divBdr>
    </w:div>
    <w:div w:id="535044683">
      <w:bodyDiv w:val="1"/>
      <w:marLeft w:val="0"/>
      <w:marRight w:val="0"/>
      <w:marTop w:val="0"/>
      <w:marBottom w:val="0"/>
      <w:divBdr>
        <w:top w:val="none" w:sz="0" w:space="0" w:color="auto"/>
        <w:left w:val="none" w:sz="0" w:space="0" w:color="auto"/>
        <w:bottom w:val="none" w:sz="0" w:space="0" w:color="auto"/>
        <w:right w:val="none" w:sz="0" w:space="0" w:color="auto"/>
      </w:divBdr>
    </w:div>
    <w:div w:id="585891955">
      <w:bodyDiv w:val="1"/>
      <w:marLeft w:val="0"/>
      <w:marRight w:val="0"/>
      <w:marTop w:val="0"/>
      <w:marBottom w:val="0"/>
      <w:divBdr>
        <w:top w:val="none" w:sz="0" w:space="0" w:color="auto"/>
        <w:left w:val="none" w:sz="0" w:space="0" w:color="auto"/>
        <w:bottom w:val="none" w:sz="0" w:space="0" w:color="auto"/>
        <w:right w:val="none" w:sz="0" w:space="0" w:color="auto"/>
      </w:divBdr>
    </w:div>
    <w:div w:id="655577131">
      <w:bodyDiv w:val="1"/>
      <w:marLeft w:val="0"/>
      <w:marRight w:val="0"/>
      <w:marTop w:val="0"/>
      <w:marBottom w:val="0"/>
      <w:divBdr>
        <w:top w:val="none" w:sz="0" w:space="0" w:color="auto"/>
        <w:left w:val="none" w:sz="0" w:space="0" w:color="auto"/>
        <w:bottom w:val="none" w:sz="0" w:space="0" w:color="auto"/>
        <w:right w:val="none" w:sz="0" w:space="0" w:color="auto"/>
      </w:divBdr>
    </w:div>
    <w:div w:id="719132016">
      <w:bodyDiv w:val="1"/>
      <w:marLeft w:val="0"/>
      <w:marRight w:val="0"/>
      <w:marTop w:val="0"/>
      <w:marBottom w:val="0"/>
      <w:divBdr>
        <w:top w:val="none" w:sz="0" w:space="0" w:color="auto"/>
        <w:left w:val="none" w:sz="0" w:space="0" w:color="auto"/>
        <w:bottom w:val="none" w:sz="0" w:space="0" w:color="auto"/>
        <w:right w:val="none" w:sz="0" w:space="0" w:color="auto"/>
      </w:divBdr>
    </w:div>
    <w:div w:id="731999943">
      <w:bodyDiv w:val="1"/>
      <w:marLeft w:val="0"/>
      <w:marRight w:val="0"/>
      <w:marTop w:val="0"/>
      <w:marBottom w:val="0"/>
      <w:divBdr>
        <w:top w:val="none" w:sz="0" w:space="0" w:color="auto"/>
        <w:left w:val="none" w:sz="0" w:space="0" w:color="auto"/>
        <w:bottom w:val="none" w:sz="0" w:space="0" w:color="auto"/>
        <w:right w:val="none" w:sz="0" w:space="0" w:color="auto"/>
      </w:divBdr>
      <w:divsChild>
        <w:div w:id="776213463">
          <w:marLeft w:val="0"/>
          <w:marRight w:val="0"/>
          <w:marTop w:val="0"/>
          <w:marBottom w:val="0"/>
          <w:divBdr>
            <w:top w:val="none" w:sz="0" w:space="0" w:color="auto"/>
            <w:left w:val="none" w:sz="0" w:space="0" w:color="auto"/>
            <w:bottom w:val="none" w:sz="0" w:space="0" w:color="auto"/>
            <w:right w:val="none" w:sz="0" w:space="0" w:color="auto"/>
          </w:divBdr>
        </w:div>
        <w:div w:id="1062487386">
          <w:marLeft w:val="0"/>
          <w:marRight w:val="0"/>
          <w:marTop w:val="0"/>
          <w:marBottom w:val="0"/>
          <w:divBdr>
            <w:top w:val="none" w:sz="0" w:space="0" w:color="auto"/>
            <w:left w:val="none" w:sz="0" w:space="0" w:color="auto"/>
            <w:bottom w:val="none" w:sz="0" w:space="0" w:color="auto"/>
            <w:right w:val="none" w:sz="0" w:space="0" w:color="auto"/>
          </w:divBdr>
        </w:div>
      </w:divsChild>
    </w:div>
    <w:div w:id="970137328">
      <w:bodyDiv w:val="1"/>
      <w:marLeft w:val="0"/>
      <w:marRight w:val="0"/>
      <w:marTop w:val="0"/>
      <w:marBottom w:val="0"/>
      <w:divBdr>
        <w:top w:val="none" w:sz="0" w:space="0" w:color="auto"/>
        <w:left w:val="none" w:sz="0" w:space="0" w:color="auto"/>
        <w:bottom w:val="none" w:sz="0" w:space="0" w:color="auto"/>
        <w:right w:val="none" w:sz="0" w:space="0" w:color="auto"/>
      </w:divBdr>
      <w:divsChild>
        <w:div w:id="1961303681">
          <w:marLeft w:val="0"/>
          <w:marRight w:val="0"/>
          <w:marTop w:val="0"/>
          <w:marBottom w:val="0"/>
          <w:divBdr>
            <w:top w:val="none" w:sz="0" w:space="0" w:color="auto"/>
            <w:left w:val="none" w:sz="0" w:space="0" w:color="auto"/>
            <w:bottom w:val="none" w:sz="0" w:space="0" w:color="auto"/>
            <w:right w:val="none" w:sz="0" w:space="0" w:color="auto"/>
          </w:divBdr>
        </w:div>
        <w:div w:id="959381959">
          <w:marLeft w:val="0"/>
          <w:marRight w:val="0"/>
          <w:marTop w:val="0"/>
          <w:marBottom w:val="0"/>
          <w:divBdr>
            <w:top w:val="none" w:sz="0" w:space="0" w:color="auto"/>
            <w:left w:val="none" w:sz="0" w:space="0" w:color="auto"/>
            <w:bottom w:val="none" w:sz="0" w:space="0" w:color="auto"/>
            <w:right w:val="none" w:sz="0" w:space="0" w:color="auto"/>
          </w:divBdr>
        </w:div>
      </w:divsChild>
    </w:div>
    <w:div w:id="982196652">
      <w:bodyDiv w:val="1"/>
      <w:marLeft w:val="0"/>
      <w:marRight w:val="0"/>
      <w:marTop w:val="0"/>
      <w:marBottom w:val="0"/>
      <w:divBdr>
        <w:top w:val="none" w:sz="0" w:space="0" w:color="auto"/>
        <w:left w:val="none" w:sz="0" w:space="0" w:color="auto"/>
        <w:bottom w:val="none" w:sz="0" w:space="0" w:color="auto"/>
        <w:right w:val="none" w:sz="0" w:space="0" w:color="auto"/>
      </w:divBdr>
    </w:div>
    <w:div w:id="1114791153">
      <w:bodyDiv w:val="1"/>
      <w:marLeft w:val="0"/>
      <w:marRight w:val="0"/>
      <w:marTop w:val="0"/>
      <w:marBottom w:val="0"/>
      <w:divBdr>
        <w:top w:val="none" w:sz="0" w:space="0" w:color="auto"/>
        <w:left w:val="none" w:sz="0" w:space="0" w:color="auto"/>
        <w:bottom w:val="none" w:sz="0" w:space="0" w:color="auto"/>
        <w:right w:val="none" w:sz="0" w:space="0" w:color="auto"/>
      </w:divBdr>
    </w:div>
    <w:div w:id="1263152183">
      <w:bodyDiv w:val="1"/>
      <w:marLeft w:val="0"/>
      <w:marRight w:val="0"/>
      <w:marTop w:val="0"/>
      <w:marBottom w:val="0"/>
      <w:divBdr>
        <w:top w:val="none" w:sz="0" w:space="0" w:color="auto"/>
        <w:left w:val="none" w:sz="0" w:space="0" w:color="auto"/>
        <w:bottom w:val="none" w:sz="0" w:space="0" w:color="auto"/>
        <w:right w:val="none" w:sz="0" w:space="0" w:color="auto"/>
      </w:divBdr>
      <w:divsChild>
        <w:div w:id="169684178">
          <w:marLeft w:val="0"/>
          <w:marRight w:val="0"/>
          <w:marTop w:val="0"/>
          <w:marBottom w:val="0"/>
          <w:divBdr>
            <w:top w:val="none" w:sz="0" w:space="0" w:color="auto"/>
            <w:left w:val="none" w:sz="0" w:space="0" w:color="auto"/>
            <w:bottom w:val="none" w:sz="0" w:space="0" w:color="auto"/>
            <w:right w:val="none" w:sz="0" w:space="0" w:color="auto"/>
          </w:divBdr>
        </w:div>
        <w:div w:id="2108034344">
          <w:marLeft w:val="0"/>
          <w:marRight w:val="0"/>
          <w:marTop w:val="0"/>
          <w:marBottom w:val="0"/>
          <w:divBdr>
            <w:top w:val="none" w:sz="0" w:space="0" w:color="auto"/>
            <w:left w:val="none" w:sz="0" w:space="0" w:color="auto"/>
            <w:bottom w:val="none" w:sz="0" w:space="0" w:color="auto"/>
            <w:right w:val="none" w:sz="0" w:space="0" w:color="auto"/>
          </w:divBdr>
        </w:div>
      </w:divsChild>
    </w:div>
    <w:div w:id="1363020493">
      <w:bodyDiv w:val="1"/>
      <w:marLeft w:val="0"/>
      <w:marRight w:val="0"/>
      <w:marTop w:val="0"/>
      <w:marBottom w:val="0"/>
      <w:divBdr>
        <w:top w:val="none" w:sz="0" w:space="0" w:color="auto"/>
        <w:left w:val="none" w:sz="0" w:space="0" w:color="auto"/>
        <w:bottom w:val="none" w:sz="0" w:space="0" w:color="auto"/>
        <w:right w:val="none" w:sz="0" w:space="0" w:color="auto"/>
      </w:divBdr>
    </w:div>
    <w:div w:id="1416706160">
      <w:bodyDiv w:val="1"/>
      <w:marLeft w:val="0"/>
      <w:marRight w:val="0"/>
      <w:marTop w:val="0"/>
      <w:marBottom w:val="0"/>
      <w:divBdr>
        <w:top w:val="none" w:sz="0" w:space="0" w:color="auto"/>
        <w:left w:val="none" w:sz="0" w:space="0" w:color="auto"/>
        <w:bottom w:val="none" w:sz="0" w:space="0" w:color="auto"/>
        <w:right w:val="none" w:sz="0" w:space="0" w:color="auto"/>
      </w:divBdr>
    </w:div>
    <w:div w:id="1464343425">
      <w:bodyDiv w:val="1"/>
      <w:marLeft w:val="0"/>
      <w:marRight w:val="0"/>
      <w:marTop w:val="0"/>
      <w:marBottom w:val="0"/>
      <w:divBdr>
        <w:top w:val="none" w:sz="0" w:space="0" w:color="auto"/>
        <w:left w:val="none" w:sz="0" w:space="0" w:color="auto"/>
        <w:bottom w:val="none" w:sz="0" w:space="0" w:color="auto"/>
        <w:right w:val="none" w:sz="0" w:space="0" w:color="auto"/>
      </w:divBdr>
    </w:div>
    <w:div w:id="1799257407">
      <w:bodyDiv w:val="1"/>
      <w:marLeft w:val="0"/>
      <w:marRight w:val="0"/>
      <w:marTop w:val="0"/>
      <w:marBottom w:val="0"/>
      <w:divBdr>
        <w:top w:val="none" w:sz="0" w:space="0" w:color="auto"/>
        <w:left w:val="none" w:sz="0" w:space="0" w:color="auto"/>
        <w:bottom w:val="none" w:sz="0" w:space="0" w:color="auto"/>
        <w:right w:val="none" w:sz="0" w:space="0" w:color="auto"/>
      </w:divBdr>
    </w:div>
    <w:div w:id="1823278534">
      <w:bodyDiv w:val="1"/>
      <w:marLeft w:val="0"/>
      <w:marRight w:val="0"/>
      <w:marTop w:val="0"/>
      <w:marBottom w:val="0"/>
      <w:divBdr>
        <w:top w:val="none" w:sz="0" w:space="0" w:color="auto"/>
        <w:left w:val="none" w:sz="0" w:space="0" w:color="auto"/>
        <w:bottom w:val="none" w:sz="0" w:space="0" w:color="auto"/>
        <w:right w:val="none" w:sz="0" w:space="0" w:color="auto"/>
      </w:divBdr>
      <w:divsChild>
        <w:div w:id="1345324031">
          <w:marLeft w:val="0"/>
          <w:marRight w:val="0"/>
          <w:marTop w:val="0"/>
          <w:marBottom w:val="0"/>
          <w:divBdr>
            <w:top w:val="none" w:sz="0" w:space="0" w:color="auto"/>
            <w:left w:val="none" w:sz="0" w:space="0" w:color="auto"/>
            <w:bottom w:val="none" w:sz="0" w:space="0" w:color="auto"/>
            <w:right w:val="none" w:sz="0" w:space="0" w:color="auto"/>
          </w:divBdr>
        </w:div>
        <w:div w:id="1226145033">
          <w:marLeft w:val="0"/>
          <w:marRight w:val="0"/>
          <w:marTop w:val="0"/>
          <w:marBottom w:val="0"/>
          <w:divBdr>
            <w:top w:val="none" w:sz="0" w:space="0" w:color="auto"/>
            <w:left w:val="none" w:sz="0" w:space="0" w:color="auto"/>
            <w:bottom w:val="none" w:sz="0" w:space="0" w:color="auto"/>
            <w:right w:val="none" w:sz="0" w:space="0" w:color="auto"/>
          </w:divBdr>
        </w:div>
      </w:divsChild>
    </w:div>
    <w:div w:id="2072456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en/programs/gin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pmc.gov.au/domestic-policy/behavioural-economics" TargetMode="External"/><Relationship Id="rId12" Type="http://schemas.openxmlformats.org/officeDocument/2006/relationships/hyperlink" Target="http://www.sps.ed.ac.uk/__data/assets/pdf_file/0004/180787/MBCEPPrepor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haviouralinsights.co.uk/health/five-factors-for-supporting-people-to-take-a-more-active-role-in-health-and-wellbe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ehaviouralinsights.co.uk/publications/the-behavioural-insights-team-update-report-2016-17/" TargetMode="External"/><Relationship Id="rId4" Type="http://schemas.openxmlformats.org/officeDocument/2006/relationships/webSettings" Target="webSettings.xml"/><Relationship Id="rId9" Type="http://schemas.openxmlformats.org/officeDocument/2006/relationships/hyperlink" Target="http://www.oecd.org/env/tools-evaluation/behavioural-experimental-economics-for-env-policy.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8552</Words>
  <Characters>48752</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Stoker</dc:creator>
  <cp:lastModifiedBy>Edwards L.</cp:lastModifiedBy>
  <cp:revision>2</cp:revision>
  <dcterms:created xsi:type="dcterms:W3CDTF">2019-06-07T08:33:00Z</dcterms:created>
  <dcterms:modified xsi:type="dcterms:W3CDTF">2019-06-07T08:33:00Z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zotero-version="5.0.22"&gt;&lt;session id="12Dxe9Ba"/&gt;&lt;style id="http://www.zotero.org/styles/chicago-author-date" locale="en-GB" hasBibliography="1" bibliographyStyleHasBeenSet="0"/&gt;&lt;prefs&gt;&lt;pref name="fieldType" value="Field"/&gt;&lt;pref name</vt:lpwstr>
  </property>
  <property fmtid="{D5CDD505-2E9C-101B-9397-08002B2CF9AE}" pid="3" name="ZOTERO_PREF_2">
    <vt:lpwstr>="automaticJournalAbbreviations" value="true"/&gt;&lt;pref name="noteType" value="0"/&gt;&lt;/prefs&gt;&lt;/data&gt;</vt:lpwstr>
  </property>
</Properties>
</file>