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5601E" w14:textId="604A0435" w:rsidR="005B1583" w:rsidRPr="002E29E0" w:rsidRDefault="00D25874" w:rsidP="000A1F67">
      <w:pPr>
        <w:spacing w:after="0" w:line="320" w:lineRule="exact"/>
        <w:jc w:val="center"/>
        <w:rPr>
          <w:rFonts w:ascii="Times New Roman" w:hAnsi="Times New Roman" w:cs="Times New Roman"/>
          <w:b/>
          <w:sz w:val="26"/>
          <w:szCs w:val="26"/>
          <w:lang w:val="en-US"/>
        </w:rPr>
      </w:pPr>
      <w:bookmarkStart w:id="0" w:name="_GoBack"/>
      <w:r w:rsidRPr="002E29E0">
        <w:rPr>
          <w:rFonts w:ascii="Times New Roman" w:hAnsi="Times New Roman" w:cs="Times New Roman"/>
          <w:b/>
          <w:sz w:val="26"/>
          <w:szCs w:val="26"/>
          <w:lang w:val="en-US"/>
        </w:rPr>
        <w:t>Visuali</w:t>
      </w:r>
      <w:r w:rsidR="001C2705" w:rsidRPr="002E29E0">
        <w:rPr>
          <w:rFonts w:ascii="Times New Roman" w:hAnsi="Times New Roman" w:cs="Times New Roman"/>
          <w:b/>
          <w:sz w:val="26"/>
          <w:szCs w:val="26"/>
          <w:lang w:val="en-US"/>
        </w:rPr>
        <w:t>z</w:t>
      </w:r>
      <w:r w:rsidRPr="002E29E0">
        <w:rPr>
          <w:rFonts w:ascii="Times New Roman" w:hAnsi="Times New Roman" w:cs="Times New Roman"/>
          <w:b/>
          <w:sz w:val="26"/>
          <w:szCs w:val="26"/>
          <w:lang w:val="en-US"/>
        </w:rPr>
        <w:t>ing and managing value creation through Integrated Reporting practices</w:t>
      </w:r>
      <w:r w:rsidR="005B1583" w:rsidRPr="002E29E0">
        <w:rPr>
          <w:rFonts w:ascii="Times New Roman" w:hAnsi="Times New Roman" w:cs="Times New Roman"/>
          <w:b/>
          <w:sz w:val="26"/>
          <w:szCs w:val="26"/>
          <w:lang w:val="en-US"/>
        </w:rPr>
        <w:t>:</w:t>
      </w:r>
    </w:p>
    <w:p w14:paraId="33A30FCE" w14:textId="61710A25" w:rsidR="00D41172" w:rsidRPr="002E29E0" w:rsidRDefault="004F4087" w:rsidP="000A1F67">
      <w:pPr>
        <w:spacing w:after="0" w:line="320" w:lineRule="exact"/>
        <w:jc w:val="center"/>
        <w:rPr>
          <w:rFonts w:ascii="Times New Roman" w:hAnsi="Times New Roman" w:cs="Times New Roman"/>
          <w:b/>
          <w:sz w:val="26"/>
          <w:szCs w:val="26"/>
          <w:lang w:val="en-US"/>
        </w:rPr>
      </w:pPr>
      <w:r w:rsidRPr="002E29E0">
        <w:rPr>
          <w:rFonts w:ascii="Times New Roman" w:hAnsi="Times New Roman" w:cs="Times New Roman"/>
          <w:b/>
          <w:sz w:val="26"/>
          <w:szCs w:val="26"/>
          <w:lang w:val="en-US"/>
        </w:rPr>
        <w:t xml:space="preserve">A </w:t>
      </w:r>
      <w:r w:rsidR="000427FD" w:rsidRPr="002E29E0">
        <w:rPr>
          <w:rFonts w:ascii="Times New Roman" w:hAnsi="Times New Roman" w:cs="Times New Roman"/>
          <w:b/>
          <w:sz w:val="26"/>
          <w:szCs w:val="26"/>
          <w:lang w:val="en-US"/>
        </w:rPr>
        <w:t xml:space="preserve">Dynamic </w:t>
      </w:r>
      <w:r w:rsidRPr="002E29E0">
        <w:rPr>
          <w:rFonts w:ascii="Times New Roman" w:hAnsi="Times New Roman" w:cs="Times New Roman"/>
          <w:b/>
          <w:sz w:val="26"/>
          <w:szCs w:val="26"/>
          <w:lang w:val="en-US"/>
        </w:rPr>
        <w:t>Resource-</w:t>
      </w:r>
      <w:r w:rsidR="000427FD" w:rsidRPr="002E29E0">
        <w:rPr>
          <w:rFonts w:ascii="Times New Roman" w:hAnsi="Times New Roman" w:cs="Times New Roman"/>
          <w:b/>
          <w:sz w:val="26"/>
          <w:szCs w:val="26"/>
          <w:lang w:val="en-US"/>
        </w:rPr>
        <w:t>b</w:t>
      </w:r>
      <w:r w:rsidRPr="002E29E0">
        <w:rPr>
          <w:rFonts w:ascii="Times New Roman" w:hAnsi="Times New Roman" w:cs="Times New Roman"/>
          <w:b/>
          <w:sz w:val="26"/>
          <w:szCs w:val="26"/>
          <w:lang w:val="en-US"/>
        </w:rPr>
        <w:t>ased perspective</w:t>
      </w:r>
    </w:p>
    <w:bookmarkEnd w:id="0"/>
    <w:p w14:paraId="6F80F188" w14:textId="47CBF0A3" w:rsidR="007F7771" w:rsidRDefault="007F7771" w:rsidP="000A1F67">
      <w:pPr>
        <w:spacing w:after="0" w:line="320" w:lineRule="exact"/>
        <w:jc w:val="center"/>
        <w:rPr>
          <w:rFonts w:ascii="Times New Roman" w:hAnsi="Times New Roman" w:cs="Times New Roman"/>
          <w:b/>
          <w:sz w:val="20"/>
          <w:szCs w:val="20"/>
          <w:lang w:val="en-US"/>
        </w:rPr>
      </w:pPr>
    </w:p>
    <w:p w14:paraId="31954D19" w14:textId="5AE53754" w:rsidR="0078501D" w:rsidRPr="0078501D" w:rsidRDefault="0078501D" w:rsidP="0078501D">
      <w:pPr>
        <w:spacing w:after="0" w:line="320" w:lineRule="exact"/>
        <w:jc w:val="center"/>
        <w:rPr>
          <w:rFonts w:ascii="Times New Roman" w:hAnsi="Times New Roman" w:cs="Times New Roman"/>
          <w:b/>
          <w:sz w:val="20"/>
          <w:szCs w:val="20"/>
          <w:lang w:val="en-US"/>
        </w:rPr>
      </w:pPr>
      <w:r>
        <w:rPr>
          <w:rFonts w:ascii="Times New Roman" w:hAnsi="Times New Roman" w:cs="Times New Roman"/>
          <w:b/>
          <w:sz w:val="20"/>
          <w:szCs w:val="20"/>
          <w:lang w:val="en-US"/>
        </w:rPr>
        <w:t>Federico Barnabè  · Maria Cleofe Giorgino</w:t>
      </w:r>
    </w:p>
    <w:p w14:paraId="75DB7999" w14:textId="47BB97D7" w:rsidR="00A77140" w:rsidRDefault="0078501D" w:rsidP="0078501D">
      <w:pPr>
        <w:spacing w:after="0" w:line="320" w:lineRule="exact"/>
        <w:jc w:val="center"/>
        <w:rPr>
          <w:rFonts w:ascii="Times New Roman" w:hAnsi="Times New Roman" w:cs="Times New Roman"/>
          <w:b/>
          <w:sz w:val="20"/>
          <w:szCs w:val="20"/>
          <w:lang w:val="en-US"/>
        </w:rPr>
      </w:pPr>
      <w:r w:rsidRPr="0078501D">
        <w:rPr>
          <w:rFonts w:ascii="Times New Roman" w:hAnsi="Times New Roman" w:cs="Times New Roman"/>
          <w:b/>
          <w:sz w:val="20"/>
          <w:szCs w:val="20"/>
          <w:lang w:val="en-US"/>
        </w:rPr>
        <w:t xml:space="preserve"> · Martin Kunc</w:t>
      </w:r>
    </w:p>
    <w:p w14:paraId="3F869D8B" w14:textId="029BC22B" w:rsidR="00A77140" w:rsidRDefault="00A77140" w:rsidP="000A1F67">
      <w:pPr>
        <w:spacing w:after="0" w:line="320" w:lineRule="exact"/>
        <w:jc w:val="center"/>
        <w:rPr>
          <w:rFonts w:ascii="Times New Roman" w:hAnsi="Times New Roman" w:cs="Times New Roman"/>
          <w:b/>
          <w:sz w:val="20"/>
          <w:szCs w:val="20"/>
          <w:lang w:val="en-US"/>
        </w:rPr>
      </w:pPr>
    </w:p>
    <w:p w14:paraId="2C74931C" w14:textId="77F6A287" w:rsidR="0078501D" w:rsidRDefault="0078501D" w:rsidP="000A1F67">
      <w:pPr>
        <w:spacing w:after="0" w:line="320" w:lineRule="exact"/>
        <w:jc w:val="center"/>
      </w:pPr>
      <w:r>
        <w:t>Journal of Management and Governance (2019) 23:537–575</w:t>
      </w:r>
    </w:p>
    <w:p w14:paraId="4BC60057" w14:textId="7742ECE8" w:rsidR="0078501D" w:rsidRDefault="0078501D" w:rsidP="000A1F67">
      <w:pPr>
        <w:spacing w:after="0" w:line="320" w:lineRule="exact"/>
        <w:jc w:val="center"/>
      </w:pPr>
    </w:p>
    <w:p w14:paraId="5D877970" w14:textId="2C1618AA" w:rsidR="0078501D" w:rsidRDefault="0078501D" w:rsidP="000A1F67">
      <w:pPr>
        <w:spacing w:after="0" w:line="320" w:lineRule="exact"/>
        <w:jc w:val="center"/>
        <w:rPr>
          <w:rFonts w:ascii="Times New Roman" w:hAnsi="Times New Roman" w:cs="Times New Roman"/>
          <w:b/>
          <w:sz w:val="20"/>
          <w:szCs w:val="20"/>
          <w:lang w:val="en-US"/>
        </w:rPr>
      </w:pPr>
      <w:r>
        <w:t xml:space="preserve">Accepted: </w:t>
      </w:r>
      <w:r w:rsidRPr="0078501D">
        <w:t>15 April 2019</w:t>
      </w:r>
    </w:p>
    <w:p w14:paraId="541F3C43" w14:textId="77777777" w:rsidR="00A77140" w:rsidRPr="002E29E0" w:rsidRDefault="00A77140" w:rsidP="000A1F67">
      <w:pPr>
        <w:spacing w:after="0" w:line="320" w:lineRule="exact"/>
        <w:jc w:val="center"/>
        <w:rPr>
          <w:rFonts w:ascii="Times New Roman" w:hAnsi="Times New Roman" w:cs="Times New Roman"/>
          <w:b/>
          <w:sz w:val="20"/>
          <w:szCs w:val="20"/>
          <w:lang w:val="en-US"/>
        </w:rPr>
      </w:pPr>
    </w:p>
    <w:p w14:paraId="11A22F46" w14:textId="5F769311" w:rsidR="00D25874" w:rsidRPr="002E29E0" w:rsidRDefault="005A1DF5" w:rsidP="000A1F67">
      <w:pPr>
        <w:spacing w:after="0" w:line="320" w:lineRule="exact"/>
        <w:jc w:val="both"/>
        <w:rPr>
          <w:rFonts w:ascii="Times New Roman" w:hAnsi="Times New Roman" w:cs="Times New Roman"/>
          <w:i/>
          <w:sz w:val="20"/>
          <w:szCs w:val="20"/>
          <w:lang w:val="en-US"/>
        </w:rPr>
      </w:pPr>
      <w:r w:rsidRPr="002E29E0">
        <w:rPr>
          <w:rFonts w:ascii="Times New Roman" w:hAnsi="Times New Roman" w:cs="Times New Roman"/>
          <w:b/>
          <w:i/>
          <w:sz w:val="20"/>
          <w:szCs w:val="20"/>
          <w:lang w:val="en-US"/>
        </w:rPr>
        <w:t>Abstract</w:t>
      </w:r>
      <w:r w:rsidR="00D41172" w:rsidRPr="002E29E0">
        <w:rPr>
          <w:rFonts w:ascii="Times New Roman" w:hAnsi="Times New Roman" w:cs="Times New Roman"/>
          <w:b/>
          <w:i/>
          <w:sz w:val="20"/>
          <w:szCs w:val="20"/>
          <w:lang w:val="en-US"/>
        </w:rPr>
        <w:t>:</w:t>
      </w:r>
    </w:p>
    <w:p w14:paraId="15FC5751" w14:textId="3B0C85E0" w:rsidR="00D25874" w:rsidRPr="002E29E0" w:rsidRDefault="00D25874" w:rsidP="000A1F67">
      <w:pPr>
        <w:shd w:val="clear" w:color="auto" w:fill="FFFFFF"/>
        <w:spacing w:after="0" w:line="320" w:lineRule="exact"/>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The </w:t>
      </w:r>
      <w:r w:rsidR="00DA6FAC" w:rsidRPr="002E29E0">
        <w:rPr>
          <w:rFonts w:ascii="Times New Roman" w:hAnsi="Times New Roman" w:cs="Times New Roman"/>
          <w:sz w:val="20"/>
          <w:szCs w:val="20"/>
          <w:lang w:val="en-US"/>
        </w:rPr>
        <w:t xml:space="preserve">article </w:t>
      </w:r>
      <w:r w:rsidRPr="002E29E0">
        <w:rPr>
          <w:rFonts w:ascii="Times New Roman" w:hAnsi="Times New Roman" w:cs="Times New Roman"/>
          <w:sz w:val="20"/>
          <w:szCs w:val="20"/>
          <w:lang w:val="en-US"/>
        </w:rPr>
        <w:t xml:space="preserve">builds on the current debate on </w:t>
      </w:r>
      <w:r w:rsidR="004F4087" w:rsidRPr="002E29E0">
        <w:rPr>
          <w:rFonts w:ascii="Times New Roman" w:hAnsi="Times New Roman" w:cs="Times New Roman"/>
          <w:sz w:val="20"/>
          <w:szCs w:val="20"/>
          <w:lang w:val="en-US"/>
        </w:rPr>
        <w:t xml:space="preserve">how </w:t>
      </w:r>
      <w:r w:rsidRPr="002E29E0">
        <w:rPr>
          <w:rFonts w:ascii="Times New Roman" w:hAnsi="Times New Roman" w:cs="Times New Roman"/>
          <w:sz w:val="20"/>
          <w:szCs w:val="20"/>
          <w:lang w:val="en-US"/>
        </w:rPr>
        <w:t xml:space="preserve">accounting tools </w:t>
      </w:r>
      <w:r w:rsidR="004F4087" w:rsidRPr="002E29E0">
        <w:rPr>
          <w:rFonts w:ascii="Times New Roman" w:hAnsi="Times New Roman" w:cs="Times New Roman"/>
          <w:sz w:val="20"/>
          <w:szCs w:val="20"/>
          <w:lang w:val="en-US"/>
        </w:rPr>
        <w:t xml:space="preserve">can </w:t>
      </w:r>
      <w:r w:rsidRPr="002E29E0">
        <w:rPr>
          <w:rFonts w:ascii="Times New Roman" w:hAnsi="Times New Roman" w:cs="Times New Roman"/>
          <w:sz w:val="20"/>
          <w:szCs w:val="20"/>
          <w:lang w:val="en-US"/>
        </w:rPr>
        <w:t xml:space="preserve">assist </w:t>
      </w:r>
      <w:r w:rsidR="004F4087" w:rsidRPr="002E29E0">
        <w:rPr>
          <w:rFonts w:ascii="Times New Roman" w:hAnsi="Times New Roman" w:cs="Times New Roman"/>
          <w:sz w:val="20"/>
          <w:szCs w:val="20"/>
          <w:lang w:val="en-US"/>
        </w:rPr>
        <w:t>top management teams to</w:t>
      </w:r>
      <w:r w:rsidRPr="002E29E0">
        <w:rPr>
          <w:rFonts w:ascii="Times New Roman" w:hAnsi="Times New Roman" w:cs="Times New Roman"/>
          <w:sz w:val="20"/>
          <w:szCs w:val="20"/>
          <w:lang w:val="en-US"/>
        </w:rPr>
        <w:t xml:space="preserve"> manage the</w:t>
      </w:r>
      <w:r w:rsidR="004F4087" w:rsidRPr="002E29E0">
        <w:rPr>
          <w:rFonts w:ascii="Times New Roman" w:hAnsi="Times New Roman" w:cs="Times New Roman"/>
          <w:sz w:val="20"/>
          <w:szCs w:val="20"/>
          <w:lang w:val="en-US"/>
        </w:rPr>
        <w:t>ir</w:t>
      </w:r>
      <w:r w:rsidRPr="002E29E0">
        <w:rPr>
          <w:rFonts w:ascii="Times New Roman" w:hAnsi="Times New Roman" w:cs="Times New Roman"/>
          <w:sz w:val="20"/>
          <w:szCs w:val="20"/>
          <w:lang w:val="en-US"/>
        </w:rPr>
        <w:t xml:space="preserve"> resources, while</w:t>
      </w:r>
      <w:r w:rsidR="004F4087"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communicating a variety of data and information about value creation to their stakeholders. </w:t>
      </w:r>
      <w:r w:rsidR="00420739" w:rsidRPr="002E29E0">
        <w:rPr>
          <w:rFonts w:ascii="Times New Roman" w:hAnsi="Times New Roman" w:cs="Times New Roman"/>
          <w:sz w:val="20"/>
          <w:szCs w:val="20"/>
          <w:lang w:val="en-US"/>
        </w:rPr>
        <w:t>Within this debate,</w:t>
      </w:r>
      <w:r w:rsidRPr="002E29E0">
        <w:rPr>
          <w:rFonts w:ascii="Times New Roman" w:hAnsi="Times New Roman" w:cs="Times New Roman"/>
          <w:sz w:val="20"/>
          <w:szCs w:val="20"/>
          <w:lang w:val="en-US"/>
        </w:rPr>
        <w:t xml:space="preserve"> the </w:t>
      </w:r>
      <w:r w:rsidR="00A05DFD" w:rsidRPr="002E29E0">
        <w:rPr>
          <w:rFonts w:ascii="Times New Roman" w:hAnsi="Times New Roman" w:cs="Times New Roman"/>
          <w:sz w:val="20"/>
          <w:szCs w:val="20"/>
          <w:lang w:val="en-US"/>
        </w:rPr>
        <w:t xml:space="preserve">study </w:t>
      </w:r>
      <w:r w:rsidR="00420739" w:rsidRPr="002E29E0">
        <w:rPr>
          <w:rFonts w:ascii="Times New Roman" w:hAnsi="Times New Roman" w:cs="Times New Roman"/>
          <w:sz w:val="20"/>
          <w:szCs w:val="20"/>
          <w:lang w:val="en-US"/>
        </w:rPr>
        <w:t xml:space="preserve">focuses on a recent </w:t>
      </w:r>
      <w:r w:rsidR="000B5071" w:rsidRPr="002E29E0">
        <w:rPr>
          <w:rFonts w:ascii="Times New Roman" w:hAnsi="Times New Roman" w:cs="Times New Roman"/>
          <w:sz w:val="20"/>
          <w:szCs w:val="20"/>
          <w:lang w:val="en-US"/>
        </w:rPr>
        <w:t>tool</w:t>
      </w:r>
      <w:r w:rsidR="00420739" w:rsidRPr="002E29E0">
        <w:rPr>
          <w:rFonts w:ascii="Times New Roman" w:hAnsi="Times New Roman" w:cs="Times New Roman"/>
          <w:sz w:val="20"/>
          <w:szCs w:val="20"/>
          <w:lang w:val="en-US"/>
        </w:rPr>
        <w:t xml:space="preserve"> </w:t>
      </w:r>
      <w:r w:rsidR="00926DE2" w:rsidRPr="002E29E0">
        <w:rPr>
          <w:rFonts w:ascii="Times New Roman" w:hAnsi="Times New Roman" w:cs="Times New Roman"/>
          <w:sz w:val="20"/>
          <w:szCs w:val="20"/>
          <w:lang w:val="en-US"/>
        </w:rPr>
        <w:t xml:space="preserve">for </w:t>
      </w:r>
      <w:r w:rsidR="00420739" w:rsidRPr="002E29E0">
        <w:rPr>
          <w:rFonts w:ascii="Times New Roman" w:hAnsi="Times New Roman" w:cs="Times New Roman"/>
          <w:sz w:val="20"/>
          <w:szCs w:val="20"/>
          <w:lang w:val="en-US"/>
        </w:rPr>
        <w:t xml:space="preserve">corporate reporting, </w:t>
      </w:r>
      <w:r w:rsidRPr="002E29E0">
        <w:rPr>
          <w:rFonts w:ascii="Times New Roman" w:hAnsi="Times New Roman" w:cs="Times New Roman"/>
          <w:sz w:val="20"/>
          <w:szCs w:val="20"/>
          <w:lang w:val="en-US"/>
        </w:rPr>
        <w:t>the</w:t>
      </w:r>
      <w:r w:rsidR="004F4087" w:rsidRPr="002E29E0">
        <w:rPr>
          <w:rFonts w:ascii="Times New Roman" w:hAnsi="Times New Roman" w:cs="Times New Roman"/>
          <w:sz w:val="20"/>
          <w:szCs w:val="20"/>
          <w:lang w:val="en-US"/>
        </w:rPr>
        <w:t xml:space="preserve"> Integrated Reporting</w:t>
      </w:r>
      <w:r w:rsidRPr="002E29E0">
        <w:rPr>
          <w:rFonts w:ascii="Times New Roman" w:hAnsi="Times New Roman" w:cs="Times New Roman"/>
          <w:sz w:val="20"/>
          <w:szCs w:val="20"/>
          <w:lang w:val="en-US"/>
        </w:rPr>
        <w:t xml:space="preserve"> </w:t>
      </w:r>
      <w:r w:rsidR="004F4087" w:rsidRPr="002E29E0">
        <w:rPr>
          <w:rFonts w:ascii="Times New Roman" w:hAnsi="Times New Roman" w:cs="Times New Roman"/>
          <w:sz w:val="20"/>
          <w:szCs w:val="20"/>
          <w:lang w:val="en-US"/>
        </w:rPr>
        <w:t>(</w:t>
      </w:r>
      <w:r w:rsidR="0003422F" w:rsidRPr="002E29E0">
        <w:rPr>
          <w:rFonts w:ascii="Times New Roman" w:hAnsi="Times New Roman" w:cs="Times New Roman"/>
          <w:sz w:val="20"/>
          <w:szCs w:val="20"/>
          <w:lang w:val="en-US"/>
        </w:rPr>
        <w:t>&lt;</w:t>
      </w:r>
      <w:r w:rsidRPr="002E29E0">
        <w:rPr>
          <w:rFonts w:ascii="Times New Roman" w:hAnsi="Times New Roman" w:cs="Times New Roman"/>
          <w:sz w:val="20"/>
          <w:szCs w:val="20"/>
          <w:lang w:val="en-US"/>
        </w:rPr>
        <w:t>IR</w:t>
      </w:r>
      <w:r w:rsidR="0003422F" w:rsidRPr="002E29E0">
        <w:rPr>
          <w:rFonts w:ascii="Times New Roman" w:hAnsi="Times New Roman" w:cs="Times New Roman"/>
          <w:sz w:val="20"/>
          <w:szCs w:val="20"/>
          <w:lang w:val="en-US"/>
        </w:rPr>
        <w:t>&gt;</w:t>
      </w:r>
      <w:r w:rsidR="004F4087" w:rsidRPr="002E29E0">
        <w:rPr>
          <w:rFonts w:ascii="Times New Roman" w:hAnsi="Times New Roman" w:cs="Times New Roman"/>
          <w:sz w:val="20"/>
          <w:szCs w:val="20"/>
          <w:lang w:val="en-US"/>
        </w:rPr>
        <w:t>)</w:t>
      </w:r>
      <w:r w:rsidR="00420739" w:rsidRPr="002E29E0">
        <w:rPr>
          <w:rFonts w:ascii="Times New Roman" w:hAnsi="Times New Roman" w:cs="Times New Roman"/>
          <w:sz w:val="20"/>
          <w:szCs w:val="20"/>
          <w:lang w:val="en-US"/>
        </w:rPr>
        <w:t xml:space="preserve">, </w:t>
      </w:r>
      <w:r w:rsidR="00DD3674" w:rsidRPr="002E29E0">
        <w:rPr>
          <w:rFonts w:ascii="Times New Roman" w:hAnsi="Times New Roman" w:cs="Times New Roman"/>
          <w:sz w:val="20"/>
          <w:szCs w:val="20"/>
          <w:lang w:val="en-US"/>
        </w:rPr>
        <w:t xml:space="preserve">and investigates </w:t>
      </w:r>
      <w:r w:rsidR="00420739" w:rsidRPr="002E29E0">
        <w:rPr>
          <w:rFonts w:ascii="Times New Roman" w:hAnsi="Times New Roman" w:cs="Times New Roman"/>
          <w:sz w:val="20"/>
          <w:szCs w:val="20"/>
          <w:lang w:val="en-US"/>
        </w:rPr>
        <w:t xml:space="preserve">its </w:t>
      </w:r>
      <w:r w:rsidR="000B5071" w:rsidRPr="002E29E0">
        <w:rPr>
          <w:rFonts w:ascii="Times New Roman" w:hAnsi="Times New Roman" w:cs="Times New Roman"/>
          <w:sz w:val="20"/>
          <w:szCs w:val="20"/>
          <w:lang w:val="en-US"/>
        </w:rPr>
        <w:t xml:space="preserve">utility to support the development of a </w:t>
      </w:r>
      <w:r w:rsidR="00140CCE" w:rsidRPr="002E29E0">
        <w:rPr>
          <w:rFonts w:ascii="Times New Roman" w:hAnsi="Times New Roman" w:cs="Times New Roman"/>
          <w:sz w:val="20"/>
          <w:szCs w:val="20"/>
          <w:lang w:val="en-US"/>
        </w:rPr>
        <w:t xml:space="preserve">holistic </w:t>
      </w:r>
      <w:r w:rsidR="000B5071" w:rsidRPr="002E29E0">
        <w:rPr>
          <w:rFonts w:ascii="Times New Roman" w:hAnsi="Times New Roman" w:cs="Times New Roman"/>
          <w:sz w:val="20"/>
          <w:szCs w:val="20"/>
          <w:lang w:val="en-US"/>
        </w:rPr>
        <w:t xml:space="preserve">model </w:t>
      </w:r>
      <w:r w:rsidR="00926DE2" w:rsidRPr="002E29E0">
        <w:rPr>
          <w:rFonts w:ascii="Times New Roman" w:hAnsi="Times New Roman" w:cs="Times New Roman"/>
          <w:sz w:val="20"/>
          <w:szCs w:val="20"/>
          <w:lang w:val="en-US"/>
        </w:rPr>
        <w:t xml:space="preserve">for </w:t>
      </w:r>
      <w:r w:rsidR="000B5071" w:rsidRPr="002E29E0">
        <w:rPr>
          <w:rFonts w:ascii="Times New Roman" w:hAnsi="Times New Roman" w:cs="Times New Roman"/>
          <w:sz w:val="20"/>
          <w:szCs w:val="20"/>
          <w:lang w:val="en-US"/>
        </w:rPr>
        <w:t xml:space="preserve">managing </w:t>
      </w:r>
      <w:r w:rsidR="00926DE2" w:rsidRPr="002E29E0">
        <w:rPr>
          <w:rFonts w:ascii="Times New Roman" w:hAnsi="Times New Roman" w:cs="Times New Roman"/>
          <w:sz w:val="20"/>
          <w:szCs w:val="20"/>
          <w:lang w:val="en-US"/>
        </w:rPr>
        <w:t xml:space="preserve">strategic </w:t>
      </w:r>
      <w:r w:rsidR="000B5071" w:rsidRPr="002E29E0">
        <w:rPr>
          <w:rFonts w:ascii="Times New Roman" w:hAnsi="Times New Roman" w:cs="Times New Roman"/>
          <w:sz w:val="20"/>
          <w:szCs w:val="20"/>
          <w:lang w:val="en-US"/>
        </w:rPr>
        <w:t xml:space="preserve">resources </w:t>
      </w:r>
      <w:r w:rsidR="00926DE2" w:rsidRPr="002E29E0">
        <w:rPr>
          <w:rFonts w:ascii="Times New Roman" w:hAnsi="Times New Roman" w:cs="Times New Roman"/>
          <w:sz w:val="20"/>
          <w:szCs w:val="20"/>
          <w:lang w:val="en-US"/>
        </w:rPr>
        <w:t>to create value</w:t>
      </w:r>
      <w:r w:rsidR="000B5071" w:rsidRPr="002E29E0">
        <w:rPr>
          <w:rFonts w:ascii="Times New Roman" w:hAnsi="Times New Roman" w:cs="Times New Roman"/>
          <w:sz w:val="20"/>
          <w:szCs w:val="20"/>
          <w:lang w:val="en-US"/>
        </w:rPr>
        <w:t xml:space="preserve">. </w:t>
      </w:r>
      <w:r w:rsidR="00140CCE" w:rsidRPr="002E29E0">
        <w:rPr>
          <w:rFonts w:ascii="Times New Roman" w:hAnsi="Times New Roman" w:cs="Times New Roman"/>
          <w:sz w:val="20"/>
          <w:szCs w:val="20"/>
          <w:lang w:val="en-US"/>
        </w:rPr>
        <w:t>To operationalize the &lt;IR&gt; according to this perspective</w:t>
      </w:r>
      <w:r w:rsidR="000B5071" w:rsidRPr="002E29E0">
        <w:rPr>
          <w:rFonts w:ascii="Times New Roman" w:hAnsi="Times New Roman" w:cs="Times New Roman"/>
          <w:sz w:val="20"/>
          <w:szCs w:val="20"/>
          <w:lang w:val="en-US"/>
        </w:rPr>
        <w:t xml:space="preserve">, the article combines </w:t>
      </w:r>
      <w:r w:rsidR="00926DE2" w:rsidRPr="002E29E0">
        <w:rPr>
          <w:rFonts w:ascii="Times New Roman" w:hAnsi="Times New Roman" w:cs="Times New Roman"/>
          <w:sz w:val="20"/>
          <w:szCs w:val="20"/>
          <w:lang w:val="en-US"/>
        </w:rPr>
        <w:t>&lt;IR&gt;</w:t>
      </w:r>
      <w:r w:rsidRPr="002E29E0">
        <w:rPr>
          <w:rFonts w:ascii="Times New Roman" w:hAnsi="Times New Roman" w:cs="Times New Roman"/>
          <w:sz w:val="20"/>
          <w:szCs w:val="20"/>
          <w:lang w:val="en-US"/>
        </w:rPr>
        <w:t xml:space="preserve"> with the </w:t>
      </w:r>
      <w:r w:rsidR="00CB6EA2" w:rsidRPr="002E29E0">
        <w:rPr>
          <w:rFonts w:ascii="Times New Roman" w:hAnsi="Times New Roman" w:cs="Times New Roman"/>
          <w:sz w:val="20"/>
          <w:szCs w:val="20"/>
          <w:lang w:val="en-US"/>
        </w:rPr>
        <w:t xml:space="preserve">Dynamic </w:t>
      </w:r>
      <w:r w:rsidRPr="002E29E0">
        <w:rPr>
          <w:rFonts w:ascii="Times New Roman" w:hAnsi="Times New Roman" w:cs="Times New Roman"/>
          <w:sz w:val="20"/>
          <w:szCs w:val="20"/>
          <w:lang w:val="en-US"/>
        </w:rPr>
        <w:t>Resource-Based View (</w:t>
      </w:r>
      <w:r w:rsidR="00CB6EA2" w:rsidRPr="002E29E0">
        <w:rPr>
          <w:rFonts w:ascii="Times New Roman" w:hAnsi="Times New Roman" w:cs="Times New Roman"/>
          <w:sz w:val="20"/>
          <w:szCs w:val="20"/>
          <w:lang w:val="en-US"/>
        </w:rPr>
        <w:t>D</w:t>
      </w:r>
      <w:r w:rsidRPr="002E29E0">
        <w:rPr>
          <w:rFonts w:ascii="Times New Roman" w:hAnsi="Times New Roman" w:cs="Times New Roman"/>
          <w:sz w:val="20"/>
          <w:szCs w:val="20"/>
          <w:lang w:val="en-US"/>
        </w:rPr>
        <w:t xml:space="preserve">RBV) of the firm on the basis of their common idea that </w:t>
      </w:r>
      <w:r w:rsidR="00926DE2" w:rsidRPr="002E29E0">
        <w:rPr>
          <w:rFonts w:ascii="Times New Roman" w:hAnsi="Times New Roman" w:cs="Times New Roman"/>
          <w:sz w:val="20"/>
          <w:szCs w:val="20"/>
          <w:lang w:val="en-US"/>
        </w:rPr>
        <w:t xml:space="preserve">strategic </w:t>
      </w:r>
      <w:r w:rsidRPr="002E29E0">
        <w:rPr>
          <w:rFonts w:ascii="Times New Roman" w:hAnsi="Times New Roman" w:cs="Times New Roman"/>
          <w:sz w:val="20"/>
          <w:szCs w:val="20"/>
          <w:lang w:val="en-US"/>
        </w:rPr>
        <w:t xml:space="preserve">resources are interconnected and </w:t>
      </w:r>
      <w:r w:rsidR="00926DE2" w:rsidRPr="002E29E0">
        <w:rPr>
          <w:rFonts w:ascii="Times New Roman" w:hAnsi="Times New Roman" w:cs="Times New Roman"/>
          <w:sz w:val="20"/>
          <w:szCs w:val="20"/>
          <w:lang w:val="en-US"/>
        </w:rPr>
        <w:t xml:space="preserve">have </w:t>
      </w:r>
      <w:r w:rsidRPr="002E29E0">
        <w:rPr>
          <w:rFonts w:ascii="Times New Roman" w:hAnsi="Times New Roman" w:cs="Times New Roman"/>
          <w:sz w:val="20"/>
          <w:szCs w:val="20"/>
          <w:lang w:val="en-US"/>
        </w:rPr>
        <w:t xml:space="preserve">to be managed </w:t>
      </w:r>
      <w:r w:rsidR="00140CCE" w:rsidRPr="002E29E0">
        <w:rPr>
          <w:rFonts w:ascii="Times New Roman" w:hAnsi="Times New Roman" w:cs="Times New Roman"/>
          <w:sz w:val="20"/>
          <w:szCs w:val="20"/>
          <w:lang w:val="en-US"/>
        </w:rPr>
        <w:t xml:space="preserve">with the collaboration of all stakeholders </w:t>
      </w:r>
      <w:r w:rsidRPr="002E29E0">
        <w:rPr>
          <w:rFonts w:ascii="Times New Roman" w:hAnsi="Times New Roman" w:cs="Times New Roman"/>
          <w:sz w:val="20"/>
          <w:szCs w:val="20"/>
          <w:lang w:val="en-US"/>
        </w:rPr>
        <w:t xml:space="preserve">in order to </w:t>
      </w:r>
      <w:r w:rsidR="00C647F5" w:rsidRPr="002E29E0">
        <w:rPr>
          <w:rFonts w:ascii="Times New Roman" w:hAnsi="Times New Roman" w:cs="Times New Roman"/>
          <w:sz w:val="20"/>
          <w:szCs w:val="20"/>
          <w:lang w:val="en-US"/>
        </w:rPr>
        <w:t xml:space="preserve">inform governance actions and </w:t>
      </w:r>
      <w:r w:rsidRPr="002E29E0">
        <w:rPr>
          <w:rFonts w:ascii="Times New Roman" w:hAnsi="Times New Roman" w:cs="Times New Roman"/>
          <w:sz w:val="20"/>
          <w:szCs w:val="20"/>
          <w:lang w:val="en-US"/>
        </w:rPr>
        <w:t xml:space="preserve">create value </w:t>
      </w:r>
      <w:r w:rsidR="00926DE2" w:rsidRPr="002E29E0">
        <w:rPr>
          <w:rFonts w:ascii="Times New Roman" w:hAnsi="Times New Roman" w:cs="Times New Roman"/>
          <w:sz w:val="20"/>
          <w:szCs w:val="20"/>
          <w:lang w:val="en-US"/>
        </w:rPr>
        <w:t xml:space="preserve">with </w:t>
      </w:r>
      <w:r w:rsidRPr="002E29E0">
        <w:rPr>
          <w:rFonts w:ascii="Times New Roman" w:hAnsi="Times New Roman" w:cs="Times New Roman"/>
          <w:sz w:val="20"/>
          <w:szCs w:val="20"/>
          <w:lang w:val="en-US"/>
        </w:rPr>
        <w:t xml:space="preserve">a holistic perspective. </w:t>
      </w:r>
      <w:r w:rsidR="0077521D" w:rsidRPr="002E29E0">
        <w:rPr>
          <w:rFonts w:ascii="Times New Roman" w:hAnsi="Times New Roman" w:cs="Times New Roman"/>
          <w:sz w:val="20"/>
          <w:szCs w:val="20"/>
          <w:lang w:val="en-US"/>
        </w:rPr>
        <w:t xml:space="preserve">For the two case studies </w:t>
      </w:r>
      <w:r w:rsidR="001C2705" w:rsidRPr="002E29E0">
        <w:rPr>
          <w:rFonts w:ascii="Times New Roman" w:hAnsi="Times New Roman" w:cs="Times New Roman"/>
          <w:sz w:val="20"/>
          <w:szCs w:val="20"/>
          <w:lang w:val="en-US"/>
        </w:rPr>
        <w:t>analyzed</w:t>
      </w:r>
      <w:r w:rsidR="0077521D" w:rsidRPr="002E29E0">
        <w:rPr>
          <w:rFonts w:ascii="Times New Roman" w:hAnsi="Times New Roman" w:cs="Times New Roman"/>
          <w:sz w:val="20"/>
          <w:szCs w:val="20"/>
          <w:lang w:val="en-US"/>
        </w:rPr>
        <w:t>, t</w:t>
      </w:r>
      <w:r w:rsidRPr="002E29E0">
        <w:rPr>
          <w:rFonts w:ascii="Times New Roman" w:hAnsi="Times New Roman" w:cs="Times New Roman"/>
          <w:sz w:val="20"/>
          <w:szCs w:val="20"/>
          <w:lang w:val="en-US"/>
        </w:rPr>
        <w:t xml:space="preserve">he </w:t>
      </w:r>
      <w:r w:rsidR="000049E6" w:rsidRPr="002E29E0">
        <w:rPr>
          <w:rFonts w:ascii="Times New Roman" w:hAnsi="Times New Roman" w:cs="Times New Roman"/>
          <w:sz w:val="20"/>
          <w:szCs w:val="20"/>
          <w:lang w:val="en-US"/>
        </w:rPr>
        <w:t>&lt;</w:t>
      </w:r>
      <w:r w:rsidRPr="002E29E0">
        <w:rPr>
          <w:rFonts w:ascii="Times New Roman" w:hAnsi="Times New Roman" w:cs="Times New Roman"/>
          <w:sz w:val="20"/>
          <w:szCs w:val="20"/>
          <w:lang w:val="en-US"/>
        </w:rPr>
        <w:t>IR</w:t>
      </w:r>
      <w:r w:rsidR="000049E6" w:rsidRPr="002E29E0">
        <w:rPr>
          <w:rFonts w:ascii="Times New Roman" w:hAnsi="Times New Roman" w:cs="Times New Roman"/>
          <w:sz w:val="20"/>
          <w:szCs w:val="20"/>
          <w:lang w:val="en-US"/>
        </w:rPr>
        <w:t>&gt;</w:t>
      </w:r>
      <w:r w:rsidR="004F4087"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information </w:t>
      </w:r>
      <w:r w:rsidR="00DD3674" w:rsidRPr="002E29E0">
        <w:rPr>
          <w:rFonts w:ascii="Times New Roman" w:hAnsi="Times New Roman" w:cs="Times New Roman"/>
          <w:sz w:val="20"/>
          <w:szCs w:val="20"/>
          <w:lang w:val="en-US"/>
        </w:rPr>
        <w:t xml:space="preserve">is </w:t>
      </w:r>
      <w:r w:rsidR="000049E6" w:rsidRPr="002E29E0">
        <w:rPr>
          <w:rFonts w:ascii="Times New Roman" w:hAnsi="Times New Roman" w:cs="Times New Roman"/>
          <w:sz w:val="20"/>
          <w:szCs w:val="20"/>
          <w:lang w:val="en-US"/>
        </w:rPr>
        <w:t xml:space="preserve">specifically organized and re-framed </w:t>
      </w:r>
      <w:r w:rsidR="00926DE2" w:rsidRPr="002E29E0">
        <w:rPr>
          <w:rFonts w:ascii="Times New Roman" w:hAnsi="Times New Roman" w:cs="Times New Roman"/>
          <w:sz w:val="20"/>
          <w:szCs w:val="20"/>
          <w:lang w:val="en-US"/>
        </w:rPr>
        <w:t xml:space="preserve">using </w:t>
      </w:r>
      <w:r w:rsidRPr="002E29E0">
        <w:rPr>
          <w:rFonts w:ascii="Times New Roman" w:hAnsi="Times New Roman" w:cs="Times New Roman"/>
          <w:sz w:val="20"/>
          <w:szCs w:val="20"/>
          <w:lang w:val="en-US"/>
        </w:rPr>
        <w:t>“resource map</w:t>
      </w:r>
      <w:r w:rsidR="00445EB3" w:rsidRPr="002E29E0">
        <w:rPr>
          <w:rFonts w:ascii="Times New Roman" w:hAnsi="Times New Roman" w:cs="Times New Roman"/>
          <w:sz w:val="20"/>
          <w:szCs w:val="20"/>
          <w:lang w:val="en-US"/>
        </w:rPr>
        <w:t>ping</w:t>
      </w:r>
      <w:r w:rsidRPr="002E29E0">
        <w:rPr>
          <w:rFonts w:ascii="Times New Roman" w:hAnsi="Times New Roman" w:cs="Times New Roman"/>
          <w:sz w:val="20"/>
          <w:szCs w:val="20"/>
          <w:lang w:val="en-US"/>
        </w:rPr>
        <w:t>”</w:t>
      </w:r>
      <w:r w:rsidR="004F4087"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w:t>
      </w:r>
      <w:r w:rsidR="00926DE2" w:rsidRPr="002E29E0">
        <w:rPr>
          <w:rFonts w:ascii="Times New Roman" w:hAnsi="Times New Roman" w:cs="Times New Roman"/>
          <w:sz w:val="20"/>
          <w:szCs w:val="20"/>
          <w:lang w:val="en-US"/>
        </w:rPr>
        <w:t>which is</w:t>
      </w:r>
      <w:r w:rsidR="00D524CA" w:rsidRPr="002E29E0">
        <w:rPr>
          <w:rFonts w:ascii="Times New Roman" w:hAnsi="Times New Roman" w:cs="Times New Roman"/>
          <w:sz w:val="20"/>
          <w:szCs w:val="20"/>
          <w:lang w:val="en-US"/>
        </w:rPr>
        <w:t xml:space="preserve"> </w:t>
      </w:r>
      <w:r w:rsidR="004F4087" w:rsidRPr="002E29E0">
        <w:rPr>
          <w:rFonts w:ascii="Times New Roman" w:hAnsi="Times New Roman" w:cs="Times New Roman"/>
          <w:sz w:val="20"/>
          <w:szCs w:val="20"/>
          <w:lang w:val="en-US"/>
        </w:rPr>
        <w:t>a</w:t>
      </w:r>
      <w:r w:rsidRPr="002E29E0">
        <w:rPr>
          <w:rFonts w:ascii="Times New Roman" w:hAnsi="Times New Roman" w:cs="Times New Roman"/>
          <w:sz w:val="20"/>
          <w:szCs w:val="20"/>
          <w:lang w:val="en-US"/>
        </w:rPr>
        <w:t xml:space="preserve"> </w:t>
      </w:r>
      <w:r w:rsidR="00CB6EA2" w:rsidRPr="002E29E0">
        <w:rPr>
          <w:rFonts w:ascii="Times New Roman" w:hAnsi="Times New Roman" w:cs="Times New Roman"/>
          <w:sz w:val="20"/>
          <w:szCs w:val="20"/>
          <w:lang w:val="en-US"/>
        </w:rPr>
        <w:t>D</w:t>
      </w:r>
      <w:r w:rsidRPr="002E29E0">
        <w:rPr>
          <w:rFonts w:ascii="Times New Roman" w:hAnsi="Times New Roman" w:cs="Times New Roman"/>
          <w:sz w:val="20"/>
          <w:szCs w:val="20"/>
          <w:lang w:val="en-US"/>
        </w:rPr>
        <w:t>RBV</w:t>
      </w:r>
      <w:r w:rsidR="00183135" w:rsidRPr="002E29E0">
        <w:rPr>
          <w:rFonts w:ascii="Times New Roman" w:hAnsi="Times New Roman" w:cs="Times New Roman"/>
          <w:sz w:val="20"/>
          <w:szCs w:val="20"/>
          <w:lang w:val="en-US"/>
        </w:rPr>
        <w:t>-based visual and analytical</w:t>
      </w:r>
      <w:r w:rsidRPr="002E29E0">
        <w:rPr>
          <w:rFonts w:ascii="Times New Roman" w:hAnsi="Times New Roman" w:cs="Times New Roman"/>
          <w:sz w:val="20"/>
          <w:szCs w:val="20"/>
          <w:lang w:val="en-US"/>
        </w:rPr>
        <w:t xml:space="preserve"> technique</w:t>
      </w:r>
      <w:r w:rsidR="00183135"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represent</w:t>
      </w:r>
      <w:r w:rsidR="00D524CA" w:rsidRPr="002E29E0">
        <w:rPr>
          <w:rFonts w:ascii="Times New Roman" w:hAnsi="Times New Roman" w:cs="Times New Roman"/>
          <w:sz w:val="20"/>
          <w:szCs w:val="20"/>
          <w:lang w:val="en-US"/>
        </w:rPr>
        <w:t>ing</w:t>
      </w:r>
      <w:r w:rsidRPr="002E29E0">
        <w:rPr>
          <w:rFonts w:ascii="Times New Roman" w:hAnsi="Times New Roman" w:cs="Times New Roman"/>
          <w:sz w:val="20"/>
          <w:szCs w:val="20"/>
          <w:lang w:val="en-US"/>
        </w:rPr>
        <w:t xml:space="preserve"> the causal relationships </w:t>
      </w:r>
      <w:r w:rsidR="004F4087" w:rsidRPr="002E29E0">
        <w:rPr>
          <w:rFonts w:ascii="Times New Roman" w:hAnsi="Times New Roman" w:cs="Times New Roman"/>
          <w:sz w:val="20"/>
          <w:szCs w:val="20"/>
          <w:lang w:val="en-US"/>
        </w:rPr>
        <w:t xml:space="preserve">between </w:t>
      </w:r>
      <w:r w:rsidR="00D524CA" w:rsidRPr="002E29E0">
        <w:rPr>
          <w:rFonts w:ascii="Times New Roman" w:hAnsi="Times New Roman" w:cs="Times New Roman"/>
          <w:sz w:val="20"/>
          <w:szCs w:val="20"/>
          <w:lang w:val="en-US"/>
        </w:rPr>
        <w:t>resources</w:t>
      </w:r>
      <w:r w:rsidRPr="002E29E0">
        <w:rPr>
          <w:rFonts w:ascii="Times New Roman" w:hAnsi="Times New Roman" w:cs="Times New Roman"/>
          <w:sz w:val="20"/>
          <w:szCs w:val="20"/>
          <w:lang w:val="en-US"/>
        </w:rPr>
        <w:t xml:space="preserve"> and governance actions</w:t>
      </w:r>
      <w:r w:rsidR="00B449B0" w:rsidRPr="002E29E0">
        <w:rPr>
          <w:rFonts w:ascii="Times New Roman" w:hAnsi="Times New Roman" w:cs="Times New Roman"/>
          <w:sz w:val="20"/>
          <w:szCs w:val="20"/>
          <w:lang w:val="en-US"/>
        </w:rPr>
        <w:t>. In this way</w:t>
      </w:r>
      <w:r w:rsidR="00D524CA" w:rsidRPr="002E29E0">
        <w:rPr>
          <w:rFonts w:ascii="Times New Roman" w:hAnsi="Times New Roman" w:cs="Times New Roman"/>
          <w:sz w:val="20"/>
          <w:szCs w:val="20"/>
          <w:lang w:val="en-US"/>
        </w:rPr>
        <w:t xml:space="preserve">, we expect </w:t>
      </w:r>
      <w:r w:rsidR="004F4087" w:rsidRPr="002E29E0">
        <w:rPr>
          <w:rFonts w:ascii="Times New Roman" w:hAnsi="Times New Roman" w:cs="Times New Roman"/>
          <w:sz w:val="20"/>
          <w:szCs w:val="20"/>
          <w:lang w:val="en-US"/>
        </w:rPr>
        <w:t xml:space="preserve">to </w:t>
      </w:r>
      <w:r w:rsidR="00B95DCE" w:rsidRPr="002E29E0">
        <w:rPr>
          <w:rFonts w:ascii="Times New Roman" w:hAnsi="Times New Roman" w:cs="Times New Roman"/>
          <w:sz w:val="20"/>
          <w:szCs w:val="20"/>
          <w:lang w:val="en-US"/>
        </w:rPr>
        <w:t xml:space="preserve">describe and </w:t>
      </w:r>
      <w:r w:rsidR="004F4087" w:rsidRPr="002E29E0">
        <w:rPr>
          <w:rFonts w:ascii="Times New Roman" w:hAnsi="Times New Roman" w:cs="Times New Roman"/>
          <w:sz w:val="20"/>
          <w:szCs w:val="20"/>
          <w:lang w:val="en-US"/>
        </w:rPr>
        <w:t>communicate</w:t>
      </w:r>
      <w:r w:rsidR="00B95DCE" w:rsidRPr="002E29E0">
        <w:rPr>
          <w:rFonts w:ascii="Times New Roman" w:hAnsi="Times New Roman" w:cs="Times New Roman"/>
          <w:sz w:val="20"/>
          <w:szCs w:val="20"/>
          <w:lang w:val="en-US"/>
        </w:rPr>
        <w:t xml:space="preserve"> </w:t>
      </w:r>
      <w:r w:rsidR="00474CCB" w:rsidRPr="002E29E0">
        <w:rPr>
          <w:rFonts w:ascii="Times New Roman" w:hAnsi="Times New Roman" w:cs="Times New Roman"/>
          <w:sz w:val="20"/>
          <w:szCs w:val="20"/>
          <w:lang w:val="en-US"/>
        </w:rPr>
        <w:t>the dominant logic</w:t>
      </w:r>
      <w:r w:rsidR="00926DE2" w:rsidRPr="002E29E0">
        <w:rPr>
          <w:rFonts w:ascii="Times New Roman" w:hAnsi="Times New Roman" w:cs="Times New Roman"/>
          <w:sz w:val="20"/>
          <w:szCs w:val="20"/>
          <w:lang w:val="en-US"/>
        </w:rPr>
        <w:t xml:space="preserve"> in the business</w:t>
      </w:r>
      <w:r w:rsidR="00474CCB" w:rsidRPr="002E29E0">
        <w:rPr>
          <w:rFonts w:ascii="Times New Roman" w:hAnsi="Times New Roman" w:cs="Times New Roman"/>
          <w:sz w:val="20"/>
          <w:szCs w:val="20"/>
          <w:lang w:val="en-US"/>
        </w:rPr>
        <w:t xml:space="preserve"> and </w:t>
      </w:r>
      <w:r w:rsidR="0077521D" w:rsidRPr="002E29E0">
        <w:rPr>
          <w:rFonts w:ascii="Times New Roman" w:hAnsi="Times New Roman" w:cs="Times New Roman"/>
          <w:sz w:val="20"/>
          <w:szCs w:val="20"/>
          <w:lang w:val="en-US"/>
        </w:rPr>
        <w:t>the leverage points where the value creation process lies, s</w:t>
      </w:r>
      <w:r w:rsidR="00910B37" w:rsidRPr="002E29E0">
        <w:rPr>
          <w:rFonts w:ascii="Times New Roman" w:hAnsi="Times New Roman" w:cs="Times New Roman"/>
          <w:sz w:val="20"/>
          <w:szCs w:val="20"/>
          <w:lang w:val="en-US"/>
        </w:rPr>
        <w:t>upporting</w:t>
      </w:r>
      <w:r w:rsidR="0077521D" w:rsidRPr="002E29E0">
        <w:rPr>
          <w:rFonts w:ascii="Times New Roman" w:hAnsi="Times New Roman" w:cs="Times New Roman"/>
          <w:sz w:val="20"/>
          <w:szCs w:val="20"/>
          <w:lang w:val="en-US"/>
        </w:rPr>
        <w:t xml:space="preserve"> </w:t>
      </w:r>
      <w:r w:rsidR="009D7554" w:rsidRPr="002E29E0">
        <w:rPr>
          <w:rFonts w:ascii="Times New Roman" w:hAnsi="Times New Roman" w:cs="Times New Roman"/>
          <w:sz w:val="20"/>
          <w:szCs w:val="20"/>
          <w:lang w:val="en-US"/>
        </w:rPr>
        <w:t>the</w:t>
      </w:r>
      <w:r w:rsidR="009F70DE" w:rsidRPr="002E29E0">
        <w:rPr>
          <w:rFonts w:ascii="Times New Roman" w:hAnsi="Times New Roman" w:cs="Times New Roman"/>
          <w:sz w:val="20"/>
          <w:szCs w:val="20"/>
          <w:lang w:val="en-US"/>
        </w:rPr>
        <w:t xml:space="preserve"> usefulness </w:t>
      </w:r>
      <w:r w:rsidR="009D7554" w:rsidRPr="002E29E0">
        <w:rPr>
          <w:rFonts w:ascii="Times New Roman" w:hAnsi="Times New Roman" w:cs="Times New Roman"/>
          <w:sz w:val="20"/>
          <w:szCs w:val="20"/>
          <w:lang w:val="en-US"/>
        </w:rPr>
        <w:t xml:space="preserve">of Integrated Reporting </w:t>
      </w:r>
      <w:r w:rsidR="009F70DE" w:rsidRPr="002E29E0">
        <w:rPr>
          <w:rFonts w:ascii="Times New Roman" w:hAnsi="Times New Roman" w:cs="Times New Roman"/>
          <w:sz w:val="20"/>
          <w:szCs w:val="20"/>
          <w:lang w:val="en-US"/>
        </w:rPr>
        <w:t>as a management and governance tool</w:t>
      </w:r>
      <w:r w:rsidR="00445EB3" w:rsidRPr="002E29E0">
        <w:rPr>
          <w:rFonts w:ascii="Times New Roman" w:hAnsi="Times New Roman" w:cs="Times New Roman"/>
          <w:sz w:val="20"/>
          <w:szCs w:val="20"/>
          <w:lang w:val="en-US"/>
        </w:rPr>
        <w:t>.</w:t>
      </w:r>
    </w:p>
    <w:p w14:paraId="10E9C1D4" w14:textId="77777777" w:rsidR="004F4087" w:rsidRPr="002E29E0" w:rsidRDefault="004F4087" w:rsidP="000A1F67">
      <w:pPr>
        <w:shd w:val="clear" w:color="auto" w:fill="FFFFFF"/>
        <w:spacing w:after="0" w:line="320" w:lineRule="exact"/>
        <w:jc w:val="both"/>
        <w:textAlignment w:val="baseline"/>
        <w:rPr>
          <w:rFonts w:ascii="Times New Roman" w:hAnsi="Times New Roman" w:cs="Times New Roman"/>
          <w:sz w:val="20"/>
          <w:szCs w:val="20"/>
          <w:lang w:val="en-US"/>
        </w:rPr>
      </w:pPr>
    </w:p>
    <w:p w14:paraId="020C3A77" w14:textId="2E247D56" w:rsidR="004F4087" w:rsidRPr="002E29E0" w:rsidRDefault="00C5750E" w:rsidP="000A1F67">
      <w:pPr>
        <w:spacing w:after="0" w:line="320" w:lineRule="exact"/>
        <w:jc w:val="both"/>
        <w:rPr>
          <w:rFonts w:ascii="Times New Roman" w:hAnsi="Times New Roman" w:cs="Times New Roman"/>
          <w:sz w:val="20"/>
          <w:szCs w:val="20"/>
          <w:lang w:val="en-US"/>
        </w:rPr>
      </w:pPr>
      <w:r w:rsidRPr="002E29E0">
        <w:rPr>
          <w:rFonts w:ascii="Times New Roman" w:hAnsi="Times New Roman" w:cs="Times New Roman"/>
          <w:b/>
          <w:sz w:val="20"/>
          <w:szCs w:val="20"/>
          <w:lang w:val="en-US"/>
        </w:rPr>
        <w:t xml:space="preserve">Keywords: </w:t>
      </w:r>
      <w:r w:rsidR="00CD6FC3" w:rsidRPr="002E29E0">
        <w:rPr>
          <w:rFonts w:ascii="Times New Roman" w:hAnsi="Times New Roman" w:cs="Times New Roman"/>
          <w:sz w:val="20"/>
          <w:szCs w:val="20"/>
          <w:lang w:val="en-US"/>
        </w:rPr>
        <w:t xml:space="preserve">Integrated Reporting; </w:t>
      </w:r>
      <w:r w:rsidR="00640B8A" w:rsidRPr="002E29E0">
        <w:rPr>
          <w:rFonts w:ascii="Times New Roman" w:hAnsi="Times New Roman" w:cs="Times New Roman"/>
          <w:sz w:val="20"/>
          <w:szCs w:val="20"/>
          <w:lang w:val="en-US"/>
        </w:rPr>
        <w:t xml:space="preserve">Dynamic </w:t>
      </w:r>
      <w:r w:rsidR="00CD6FC3" w:rsidRPr="002E29E0">
        <w:rPr>
          <w:rFonts w:ascii="Times New Roman" w:hAnsi="Times New Roman" w:cs="Times New Roman"/>
          <w:sz w:val="20"/>
          <w:szCs w:val="20"/>
          <w:lang w:val="en-US"/>
        </w:rPr>
        <w:t>Resource Based View; Value creation; Resource map</w:t>
      </w:r>
      <w:r w:rsidR="004F4087" w:rsidRPr="002E29E0">
        <w:rPr>
          <w:rFonts w:ascii="Times New Roman" w:hAnsi="Times New Roman" w:cs="Times New Roman"/>
          <w:sz w:val="20"/>
          <w:szCs w:val="20"/>
          <w:lang w:val="en-US"/>
        </w:rPr>
        <w:t>ping</w:t>
      </w:r>
      <w:r w:rsidR="00B81550" w:rsidRPr="002E29E0">
        <w:rPr>
          <w:rFonts w:ascii="Times New Roman" w:hAnsi="Times New Roman" w:cs="Times New Roman"/>
          <w:sz w:val="20"/>
          <w:szCs w:val="20"/>
          <w:lang w:val="en-US"/>
        </w:rPr>
        <w:t>;</w:t>
      </w:r>
      <w:r w:rsidR="004F4087" w:rsidRPr="002E29E0">
        <w:rPr>
          <w:rFonts w:ascii="Times New Roman" w:hAnsi="Times New Roman" w:cs="Times New Roman"/>
          <w:sz w:val="20"/>
          <w:szCs w:val="20"/>
          <w:lang w:val="en-US"/>
        </w:rPr>
        <w:t xml:space="preserve"> </w:t>
      </w:r>
      <w:r w:rsidR="009F70DE" w:rsidRPr="002E29E0">
        <w:rPr>
          <w:rFonts w:ascii="Times New Roman" w:hAnsi="Times New Roman" w:cs="Times New Roman"/>
          <w:sz w:val="20"/>
          <w:szCs w:val="20"/>
          <w:lang w:val="en-US"/>
        </w:rPr>
        <w:t>Management and governance tool</w:t>
      </w:r>
      <w:r w:rsidR="00623149" w:rsidRPr="002E29E0">
        <w:rPr>
          <w:rFonts w:ascii="Times New Roman" w:hAnsi="Times New Roman" w:cs="Times New Roman"/>
          <w:sz w:val="20"/>
          <w:szCs w:val="20"/>
          <w:lang w:val="en-US"/>
        </w:rPr>
        <w:t>.</w:t>
      </w:r>
    </w:p>
    <w:p w14:paraId="63D57AB4" w14:textId="77777777" w:rsidR="004F4087" w:rsidRPr="002E29E0" w:rsidRDefault="004F4087" w:rsidP="000A1F67">
      <w:pPr>
        <w:spacing w:after="0" w:line="320" w:lineRule="exact"/>
        <w:jc w:val="both"/>
        <w:rPr>
          <w:rFonts w:ascii="Times New Roman" w:hAnsi="Times New Roman" w:cs="Times New Roman"/>
          <w:sz w:val="20"/>
          <w:szCs w:val="20"/>
          <w:lang w:val="en-US"/>
        </w:rPr>
      </w:pPr>
    </w:p>
    <w:p w14:paraId="1A5D47B7" w14:textId="547CAB86" w:rsidR="005A1DF5" w:rsidRPr="002E29E0" w:rsidRDefault="006D00CE" w:rsidP="000A1F67">
      <w:pPr>
        <w:keepNext/>
        <w:spacing w:after="120" w:line="320" w:lineRule="exact"/>
        <w:jc w:val="both"/>
        <w:rPr>
          <w:rFonts w:ascii="Times New Roman" w:hAnsi="Times New Roman" w:cs="Times New Roman"/>
          <w:b/>
          <w:lang w:val="en-US"/>
        </w:rPr>
      </w:pPr>
      <w:r w:rsidRPr="002E29E0">
        <w:rPr>
          <w:rFonts w:ascii="Times New Roman" w:hAnsi="Times New Roman" w:cs="Times New Roman"/>
          <w:b/>
          <w:lang w:val="en-US"/>
        </w:rPr>
        <w:t xml:space="preserve">1. </w:t>
      </w:r>
      <w:r w:rsidR="005A1DF5" w:rsidRPr="002E29E0">
        <w:rPr>
          <w:rFonts w:ascii="Times New Roman" w:hAnsi="Times New Roman" w:cs="Times New Roman"/>
          <w:b/>
          <w:lang w:val="en-US"/>
        </w:rPr>
        <w:t>Introduction</w:t>
      </w:r>
    </w:p>
    <w:p w14:paraId="3D5C6DCD" w14:textId="33976A23" w:rsidR="0064484B" w:rsidRPr="002E29E0" w:rsidRDefault="00C41510" w:rsidP="000A1F67">
      <w:pPr>
        <w:shd w:val="clear" w:color="auto" w:fill="FFFFFF"/>
        <w:spacing w:after="0" w:line="320" w:lineRule="exact"/>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 wide body of literature is currently </w:t>
      </w:r>
      <w:r w:rsidR="001C2705" w:rsidRPr="002E29E0">
        <w:rPr>
          <w:rFonts w:ascii="Times New Roman" w:hAnsi="Times New Roman" w:cs="Times New Roman"/>
          <w:sz w:val="20"/>
          <w:szCs w:val="20"/>
          <w:lang w:val="en-US"/>
        </w:rPr>
        <w:t>analyzing</w:t>
      </w:r>
      <w:r w:rsidRPr="002E29E0">
        <w:rPr>
          <w:rFonts w:ascii="Times New Roman" w:hAnsi="Times New Roman" w:cs="Times New Roman"/>
          <w:sz w:val="20"/>
          <w:szCs w:val="20"/>
          <w:lang w:val="en-US"/>
        </w:rPr>
        <w:t xml:space="preserve"> and debating principles, guidelines and values used by modern </w:t>
      </w:r>
      <w:r w:rsidR="001C2705" w:rsidRPr="002E29E0">
        <w:rPr>
          <w:rFonts w:ascii="Times New Roman" w:hAnsi="Times New Roman" w:cs="Times New Roman"/>
          <w:sz w:val="20"/>
          <w:szCs w:val="20"/>
          <w:lang w:val="en-US"/>
        </w:rPr>
        <w:t>organizations</w:t>
      </w:r>
      <w:r w:rsidRPr="002E29E0">
        <w:rPr>
          <w:rFonts w:ascii="Times New Roman" w:hAnsi="Times New Roman" w:cs="Times New Roman"/>
          <w:sz w:val="20"/>
          <w:szCs w:val="20"/>
          <w:lang w:val="en-US"/>
        </w:rPr>
        <w:t xml:space="preserve"> to manage their operations</w:t>
      </w:r>
      <w:r w:rsidR="00C5750E" w:rsidRPr="002E29E0">
        <w:rPr>
          <w:rFonts w:ascii="Times New Roman" w:hAnsi="Times New Roman" w:cs="Times New Roman"/>
          <w:sz w:val="20"/>
          <w:szCs w:val="20"/>
          <w:lang w:val="en-US"/>
        </w:rPr>
        <w:t xml:space="preserve">, </w:t>
      </w:r>
      <w:r w:rsidR="0049670C" w:rsidRPr="002E29E0">
        <w:rPr>
          <w:rFonts w:ascii="Times New Roman" w:hAnsi="Times New Roman" w:cs="Times New Roman"/>
          <w:sz w:val="20"/>
          <w:szCs w:val="20"/>
          <w:lang w:val="en-US"/>
        </w:rPr>
        <w:t xml:space="preserve">gain competitive advantage, </w:t>
      </w:r>
      <w:r w:rsidR="00C5750E" w:rsidRPr="002E29E0">
        <w:rPr>
          <w:rFonts w:ascii="Times New Roman" w:hAnsi="Times New Roman" w:cs="Times New Roman"/>
          <w:sz w:val="20"/>
          <w:szCs w:val="20"/>
          <w:lang w:val="en-US"/>
        </w:rPr>
        <w:t>communicate value creation activities,</w:t>
      </w:r>
      <w:r w:rsidRPr="002E29E0">
        <w:rPr>
          <w:rFonts w:ascii="Times New Roman" w:hAnsi="Times New Roman" w:cs="Times New Roman"/>
          <w:sz w:val="20"/>
          <w:szCs w:val="20"/>
          <w:lang w:val="en-US"/>
        </w:rPr>
        <w:t xml:space="preserve"> and report subsequent performance (</w:t>
      </w:r>
      <w:r w:rsidR="006F0F87" w:rsidRPr="002E29E0">
        <w:rPr>
          <w:rFonts w:ascii="Times New Roman" w:hAnsi="Times New Roman" w:cs="Times New Roman"/>
          <w:sz w:val="20"/>
          <w:szCs w:val="20"/>
          <w:lang w:val="en-US"/>
        </w:rPr>
        <w:t xml:space="preserve">Adams 2004; Gray 2006; </w:t>
      </w:r>
      <w:r w:rsidRPr="002E29E0">
        <w:rPr>
          <w:rFonts w:ascii="Times New Roman" w:hAnsi="Times New Roman" w:cs="Times New Roman"/>
          <w:sz w:val="20"/>
          <w:szCs w:val="20"/>
          <w:lang w:val="en-US"/>
        </w:rPr>
        <w:t xml:space="preserve">Eccles </w:t>
      </w:r>
      <w:r w:rsidR="004C763D" w:rsidRPr="002E29E0">
        <w:rPr>
          <w:rFonts w:ascii="Times New Roman" w:hAnsi="Times New Roman" w:cs="Times New Roman"/>
          <w:sz w:val="20"/>
          <w:szCs w:val="20"/>
          <w:lang w:val="en-US"/>
        </w:rPr>
        <w:t>et al. 2015</w:t>
      </w:r>
      <w:r w:rsidRPr="002E29E0">
        <w:rPr>
          <w:rFonts w:ascii="Times New Roman" w:hAnsi="Times New Roman" w:cs="Times New Roman"/>
          <w:sz w:val="20"/>
          <w:szCs w:val="20"/>
          <w:lang w:val="en-US"/>
        </w:rPr>
        <w:t>).</w:t>
      </w:r>
      <w:r w:rsidR="00AB4F50"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In particular, over the last few years</w:t>
      </w:r>
      <w:r w:rsidR="00F0489B"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many companies across different industries and all over the world released reports and communication</w:t>
      </w:r>
      <w:r w:rsidR="00AB4F50" w:rsidRPr="002E29E0">
        <w:rPr>
          <w:rFonts w:ascii="Times New Roman" w:hAnsi="Times New Roman" w:cs="Times New Roman"/>
          <w:sz w:val="20"/>
          <w:szCs w:val="20"/>
          <w:lang w:val="en-US"/>
        </w:rPr>
        <w:t>s</w:t>
      </w:r>
      <w:r w:rsidRPr="002E29E0">
        <w:rPr>
          <w:rFonts w:ascii="Times New Roman" w:hAnsi="Times New Roman" w:cs="Times New Roman"/>
          <w:sz w:val="20"/>
          <w:szCs w:val="20"/>
          <w:lang w:val="en-US"/>
        </w:rPr>
        <w:t xml:space="preserve"> based on a voluntary disclosure of data and information related to environmental, sustainability and corporate social responsibility</w:t>
      </w:r>
      <w:r w:rsidR="00E8763E" w:rsidRPr="002E29E0">
        <w:rPr>
          <w:rFonts w:ascii="Times New Roman" w:hAnsi="Times New Roman" w:cs="Times New Roman"/>
          <w:sz w:val="20"/>
          <w:szCs w:val="20"/>
          <w:lang w:val="en-US"/>
        </w:rPr>
        <w:t xml:space="preserve"> (see Belkaoui and Karpik </w:t>
      </w:r>
      <w:r w:rsidR="000B348E" w:rsidRPr="002E29E0">
        <w:rPr>
          <w:rFonts w:ascii="Times New Roman" w:hAnsi="Times New Roman" w:cs="Times New Roman"/>
          <w:sz w:val="20"/>
          <w:szCs w:val="20"/>
          <w:lang w:val="en-US"/>
        </w:rPr>
        <w:t>1989</w:t>
      </w:r>
      <w:r w:rsidR="00E8763E" w:rsidRPr="002E29E0">
        <w:rPr>
          <w:rFonts w:ascii="Times New Roman" w:hAnsi="Times New Roman" w:cs="Times New Roman"/>
          <w:sz w:val="20"/>
          <w:szCs w:val="20"/>
          <w:lang w:val="en-US"/>
        </w:rPr>
        <w:t xml:space="preserve">; </w:t>
      </w:r>
      <w:r w:rsidR="000B348E" w:rsidRPr="002E29E0">
        <w:rPr>
          <w:rFonts w:ascii="Times New Roman" w:hAnsi="Times New Roman" w:cs="Times New Roman"/>
          <w:sz w:val="20"/>
          <w:szCs w:val="20"/>
          <w:lang w:val="en-US"/>
        </w:rPr>
        <w:t>Tian and Chen 2009)</w:t>
      </w:r>
      <w:r w:rsidRPr="002E29E0">
        <w:rPr>
          <w:rFonts w:ascii="Times New Roman" w:hAnsi="Times New Roman" w:cs="Times New Roman"/>
          <w:sz w:val="20"/>
          <w:szCs w:val="20"/>
          <w:lang w:val="en-US"/>
        </w:rPr>
        <w:t>. However, th</w:t>
      </w:r>
      <w:r w:rsidR="00F519AE" w:rsidRPr="002E29E0">
        <w:rPr>
          <w:rFonts w:ascii="Times New Roman" w:hAnsi="Times New Roman" w:cs="Times New Roman"/>
          <w:sz w:val="20"/>
          <w:szCs w:val="20"/>
          <w:lang w:val="en-US"/>
        </w:rPr>
        <w:t>e</w:t>
      </w:r>
      <w:r w:rsidR="009E20E3" w:rsidRPr="002E29E0">
        <w:rPr>
          <w:rFonts w:ascii="Times New Roman" w:hAnsi="Times New Roman" w:cs="Times New Roman"/>
          <w:sz w:val="20"/>
          <w:szCs w:val="20"/>
          <w:lang w:val="en-US"/>
        </w:rPr>
        <w:t>se</w:t>
      </w:r>
      <w:r w:rsidR="00F519AE" w:rsidRPr="002E29E0">
        <w:rPr>
          <w:rFonts w:ascii="Times New Roman" w:hAnsi="Times New Roman" w:cs="Times New Roman"/>
          <w:sz w:val="20"/>
          <w:szCs w:val="20"/>
          <w:lang w:val="en-US"/>
        </w:rPr>
        <w:t xml:space="preserve"> actions </w:t>
      </w:r>
      <w:r w:rsidRPr="002E29E0">
        <w:rPr>
          <w:rFonts w:ascii="Times New Roman" w:hAnsi="Times New Roman" w:cs="Times New Roman"/>
          <w:sz w:val="20"/>
          <w:szCs w:val="20"/>
          <w:lang w:val="en-US"/>
        </w:rPr>
        <w:t xml:space="preserve">also led to a variety of accounting reports with </w:t>
      </w:r>
      <w:r w:rsidR="00F519AE" w:rsidRPr="002E29E0">
        <w:rPr>
          <w:rFonts w:ascii="Times New Roman" w:hAnsi="Times New Roman" w:cs="Times New Roman"/>
          <w:sz w:val="20"/>
          <w:szCs w:val="20"/>
          <w:lang w:val="en-US"/>
        </w:rPr>
        <w:t xml:space="preserve">heterogeneous </w:t>
      </w:r>
      <w:r w:rsidRPr="002E29E0">
        <w:rPr>
          <w:rFonts w:ascii="Times New Roman" w:hAnsi="Times New Roman" w:cs="Times New Roman"/>
          <w:sz w:val="20"/>
          <w:szCs w:val="20"/>
          <w:lang w:val="en-US"/>
        </w:rPr>
        <w:t>contents, aims and communication forms, spanning from quantitative reports</w:t>
      </w:r>
      <w:r w:rsidR="003272E0"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to </w:t>
      </w:r>
      <w:r w:rsidR="00843BF8" w:rsidRPr="002E29E0">
        <w:rPr>
          <w:rFonts w:ascii="Times New Roman" w:hAnsi="Times New Roman" w:cs="Times New Roman"/>
          <w:sz w:val="20"/>
          <w:szCs w:val="20"/>
          <w:lang w:val="en-US"/>
        </w:rPr>
        <w:t>mostly</w:t>
      </w:r>
      <w:r w:rsidRPr="002E29E0">
        <w:rPr>
          <w:rFonts w:ascii="Times New Roman" w:hAnsi="Times New Roman" w:cs="Times New Roman"/>
          <w:sz w:val="20"/>
          <w:szCs w:val="20"/>
          <w:lang w:val="en-US"/>
        </w:rPr>
        <w:t xml:space="preserve"> narrative reports - especially in the field of corporate social responsibility (see Beattie and Smith 2013</w:t>
      </w:r>
      <w:r w:rsidR="0064484B" w:rsidRPr="002E29E0">
        <w:rPr>
          <w:rFonts w:ascii="Times New Roman" w:hAnsi="Times New Roman" w:cs="Times New Roman"/>
          <w:sz w:val="20"/>
          <w:szCs w:val="20"/>
          <w:lang w:val="en-US"/>
        </w:rPr>
        <w:t xml:space="preserve">; </w:t>
      </w:r>
      <w:r w:rsidR="00190461" w:rsidRPr="002E29E0">
        <w:rPr>
          <w:rFonts w:ascii="Times New Roman" w:hAnsi="Times New Roman" w:cs="Times New Roman"/>
          <w:sz w:val="20"/>
          <w:szCs w:val="20"/>
          <w:lang w:val="en-US"/>
        </w:rPr>
        <w:t xml:space="preserve">Dumay 2016; </w:t>
      </w:r>
      <w:r w:rsidR="0064484B" w:rsidRPr="002E29E0">
        <w:rPr>
          <w:rFonts w:ascii="Times New Roman" w:hAnsi="Times New Roman" w:cs="Times New Roman"/>
          <w:sz w:val="20"/>
          <w:szCs w:val="20"/>
          <w:lang w:val="en-US"/>
        </w:rPr>
        <w:t>de Villiers and Sharma 2017</w:t>
      </w:r>
      <w:r w:rsidRPr="002E29E0">
        <w:rPr>
          <w:rFonts w:ascii="Times New Roman" w:hAnsi="Times New Roman" w:cs="Times New Roman"/>
          <w:sz w:val="20"/>
          <w:szCs w:val="20"/>
          <w:lang w:val="en-US"/>
        </w:rPr>
        <w:t xml:space="preserve">). </w:t>
      </w:r>
      <w:r w:rsidR="00F519AE" w:rsidRPr="002E29E0">
        <w:rPr>
          <w:rFonts w:ascii="Times New Roman" w:hAnsi="Times New Roman" w:cs="Times New Roman"/>
          <w:sz w:val="20"/>
          <w:szCs w:val="20"/>
          <w:lang w:val="en-US"/>
        </w:rPr>
        <w:t>The diversity in reporting</w:t>
      </w:r>
      <w:r w:rsidRPr="002E29E0">
        <w:rPr>
          <w:rFonts w:ascii="Times New Roman" w:hAnsi="Times New Roman" w:cs="Times New Roman"/>
          <w:sz w:val="20"/>
          <w:szCs w:val="20"/>
          <w:lang w:val="en-US"/>
        </w:rPr>
        <w:t xml:space="preserve"> stimulat</w:t>
      </w:r>
      <w:r w:rsidR="00BF6757" w:rsidRPr="002E29E0">
        <w:rPr>
          <w:rFonts w:ascii="Times New Roman" w:hAnsi="Times New Roman" w:cs="Times New Roman"/>
          <w:sz w:val="20"/>
          <w:szCs w:val="20"/>
          <w:lang w:val="en-US"/>
        </w:rPr>
        <w:t>ed</w:t>
      </w:r>
      <w:r w:rsidRPr="002E29E0">
        <w:rPr>
          <w:rFonts w:ascii="Times New Roman" w:hAnsi="Times New Roman" w:cs="Times New Roman"/>
          <w:sz w:val="20"/>
          <w:szCs w:val="20"/>
          <w:lang w:val="en-US"/>
        </w:rPr>
        <w:t xml:space="preserve"> the debate towards the definition of </w:t>
      </w:r>
      <w:r w:rsidRPr="002E29E0">
        <w:rPr>
          <w:rFonts w:ascii="Times New Roman" w:hAnsi="Times New Roman" w:cs="Times New Roman"/>
          <w:i/>
          <w:sz w:val="20"/>
          <w:szCs w:val="20"/>
          <w:lang w:val="en-US"/>
        </w:rPr>
        <w:t>integrated</w:t>
      </w:r>
      <w:r w:rsidRPr="002E29E0">
        <w:rPr>
          <w:rFonts w:ascii="Times New Roman" w:hAnsi="Times New Roman" w:cs="Times New Roman"/>
          <w:sz w:val="20"/>
          <w:szCs w:val="20"/>
          <w:lang w:val="en-US"/>
        </w:rPr>
        <w:t xml:space="preserve"> forms of reporting, including both financial values as well as sustainability, social and environmental information relevant for </w:t>
      </w:r>
      <w:r w:rsidR="0049670C" w:rsidRPr="002E29E0">
        <w:rPr>
          <w:rFonts w:ascii="Times New Roman" w:hAnsi="Times New Roman" w:cs="Times New Roman"/>
          <w:sz w:val="20"/>
          <w:szCs w:val="20"/>
          <w:lang w:val="en-US"/>
        </w:rPr>
        <w:t>all</w:t>
      </w:r>
      <w:r w:rsidR="00B26C84" w:rsidRPr="002E29E0">
        <w:rPr>
          <w:rFonts w:ascii="Times New Roman" w:hAnsi="Times New Roman" w:cs="Times New Roman"/>
          <w:sz w:val="20"/>
          <w:szCs w:val="20"/>
          <w:lang w:val="en-US"/>
        </w:rPr>
        <w:t xml:space="preserve"> of the</w:t>
      </w:r>
      <w:r w:rsidR="0049670C" w:rsidRPr="002E29E0">
        <w:rPr>
          <w:rFonts w:ascii="Times New Roman" w:hAnsi="Times New Roman" w:cs="Times New Roman"/>
          <w:sz w:val="20"/>
          <w:szCs w:val="20"/>
          <w:lang w:val="en-US"/>
        </w:rPr>
        <w:t xml:space="preserve"> </w:t>
      </w:r>
      <w:r w:rsidR="001C2705" w:rsidRPr="002E29E0">
        <w:rPr>
          <w:rFonts w:ascii="Times New Roman" w:hAnsi="Times New Roman" w:cs="Times New Roman"/>
          <w:sz w:val="20"/>
          <w:szCs w:val="20"/>
          <w:lang w:val="en-US"/>
        </w:rPr>
        <w:t>organization’s</w:t>
      </w:r>
      <w:r w:rsidRPr="002E29E0">
        <w:rPr>
          <w:rFonts w:ascii="Times New Roman" w:hAnsi="Times New Roman" w:cs="Times New Roman"/>
          <w:sz w:val="20"/>
          <w:szCs w:val="20"/>
          <w:lang w:val="en-US"/>
        </w:rPr>
        <w:t xml:space="preserve"> stakeholders</w:t>
      </w:r>
      <w:r w:rsidR="0049241D" w:rsidRPr="002E29E0">
        <w:rPr>
          <w:rFonts w:ascii="Times New Roman" w:hAnsi="Times New Roman" w:cs="Times New Roman"/>
          <w:sz w:val="20"/>
          <w:szCs w:val="20"/>
          <w:lang w:val="en-US"/>
        </w:rPr>
        <w:t xml:space="preserve"> (e.g</w:t>
      </w:r>
      <w:r w:rsidR="008E72D2" w:rsidRPr="002E29E0">
        <w:rPr>
          <w:rFonts w:ascii="Times New Roman" w:hAnsi="Times New Roman" w:cs="Times New Roman"/>
          <w:sz w:val="20"/>
          <w:szCs w:val="20"/>
          <w:lang w:val="en-US"/>
        </w:rPr>
        <w:t>.</w:t>
      </w:r>
      <w:r w:rsidR="0049241D" w:rsidRPr="002E29E0">
        <w:rPr>
          <w:rFonts w:ascii="Times New Roman" w:hAnsi="Times New Roman" w:cs="Times New Roman"/>
          <w:sz w:val="20"/>
          <w:szCs w:val="20"/>
          <w:lang w:val="en-US"/>
        </w:rPr>
        <w:t>, Eccles and Saltzman 2011</w:t>
      </w:r>
      <w:r w:rsidR="0064484B" w:rsidRPr="002E29E0">
        <w:rPr>
          <w:rFonts w:ascii="Times New Roman" w:hAnsi="Times New Roman" w:cs="Times New Roman"/>
          <w:sz w:val="20"/>
          <w:szCs w:val="20"/>
          <w:lang w:val="en-US"/>
        </w:rPr>
        <w:t>; Dumay 2015</w:t>
      </w:r>
      <w:r w:rsidR="008E72D2" w:rsidRPr="002E29E0">
        <w:rPr>
          <w:rFonts w:ascii="Times New Roman" w:hAnsi="Times New Roman" w:cs="Times New Roman"/>
          <w:sz w:val="20"/>
          <w:szCs w:val="20"/>
          <w:lang w:val="en-US"/>
        </w:rPr>
        <w:t>).</w:t>
      </w:r>
      <w:r w:rsidR="0064484B" w:rsidRPr="002E29E0">
        <w:rPr>
          <w:rFonts w:ascii="Times New Roman" w:hAnsi="Times New Roman" w:cs="Times New Roman"/>
          <w:sz w:val="20"/>
          <w:szCs w:val="20"/>
          <w:lang w:val="en-US"/>
        </w:rPr>
        <w:t xml:space="preserve"> </w:t>
      </w:r>
    </w:p>
    <w:p w14:paraId="059CA40A" w14:textId="0185C9F8" w:rsidR="00942438" w:rsidRPr="002E29E0" w:rsidRDefault="008B0D1A" w:rsidP="000A1F67">
      <w:pPr>
        <w:shd w:val="clear" w:color="auto" w:fill="FFFFFF"/>
        <w:spacing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Specifically, t</w:t>
      </w:r>
      <w:r w:rsidR="009A5DA0" w:rsidRPr="002E29E0">
        <w:rPr>
          <w:rFonts w:ascii="Times New Roman" w:hAnsi="Times New Roman" w:cs="Times New Roman"/>
          <w:sz w:val="20"/>
          <w:szCs w:val="20"/>
          <w:lang w:val="en-US"/>
        </w:rPr>
        <w:t xml:space="preserve">his study </w:t>
      </w:r>
      <w:r w:rsidR="00120078" w:rsidRPr="002E29E0">
        <w:rPr>
          <w:rFonts w:ascii="Times New Roman" w:hAnsi="Times New Roman" w:cs="Times New Roman"/>
          <w:sz w:val="20"/>
          <w:szCs w:val="20"/>
          <w:lang w:val="en-US"/>
        </w:rPr>
        <w:t>focus</w:t>
      </w:r>
      <w:r w:rsidR="009A5DA0" w:rsidRPr="002E29E0">
        <w:rPr>
          <w:rFonts w:ascii="Times New Roman" w:hAnsi="Times New Roman" w:cs="Times New Roman"/>
          <w:sz w:val="20"/>
          <w:szCs w:val="20"/>
          <w:lang w:val="en-US"/>
        </w:rPr>
        <w:t>es</w:t>
      </w:r>
      <w:r w:rsidR="00120078" w:rsidRPr="002E29E0">
        <w:rPr>
          <w:rFonts w:ascii="Times New Roman" w:hAnsi="Times New Roman" w:cs="Times New Roman"/>
          <w:sz w:val="20"/>
          <w:szCs w:val="20"/>
          <w:lang w:val="en-US"/>
        </w:rPr>
        <w:t xml:space="preserve"> on </w:t>
      </w:r>
      <w:r w:rsidR="00120078" w:rsidRPr="002E29E0">
        <w:rPr>
          <w:rFonts w:ascii="Times New Roman" w:hAnsi="Times New Roman" w:cs="Times New Roman"/>
          <w:i/>
          <w:iCs/>
          <w:sz w:val="20"/>
          <w:szCs w:val="20"/>
          <w:lang w:val="en-US"/>
        </w:rPr>
        <w:t>Integrated Reporting</w:t>
      </w:r>
      <w:r w:rsidR="000B050A" w:rsidRPr="002E29E0">
        <w:rPr>
          <w:rFonts w:ascii="Times New Roman" w:hAnsi="Times New Roman" w:cs="Times New Roman"/>
          <w:i/>
          <w:iCs/>
          <w:sz w:val="20"/>
          <w:szCs w:val="20"/>
          <w:lang w:val="en-US"/>
        </w:rPr>
        <w:t xml:space="preserve"> </w:t>
      </w:r>
      <w:r w:rsidR="000B050A" w:rsidRPr="002E29E0">
        <w:rPr>
          <w:rFonts w:ascii="Times New Roman" w:hAnsi="Times New Roman" w:cs="Times New Roman"/>
          <w:iCs/>
          <w:sz w:val="20"/>
          <w:szCs w:val="20"/>
          <w:lang w:val="en-US"/>
        </w:rPr>
        <w:t xml:space="preserve">(hereafter </w:t>
      </w:r>
      <w:r w:rsidR="00130134" w:rsidRPr="002E29E0">
        <w:rPr>
          <w:rFonts w:ascii="Times New Roman" w:hAnsi="Times New Roman" w:cs="Times New Roman"/>
          <w:iCs/>
          <w:sz w:val="20"/>
          <w:szCs w:val="20"/>
          <w:lang w:val="en-US"/>
        </w:rPr>
        <w:t>&lt;I</w:t>
      </w:r>
      <w:r w:rsidR="000B050A" w:rsidRPr="002E29E0">
        <w:rPr>
          <w:rFonts w:ascii="Times New Roman" w:hAnsi="Times New Roman" w:cs="Times New Roman"/>
          <w:iCs/>
          <w:sz w:val="20"/>
          <w:szCs w:val="20"/>
          <w:lang w:val="en-US"/>
        </w:rPr>
        <w:t>R</w:t>
      </w:r>
      <w:r w:rsidR="00130134" w:rsidRPr="002E29E0">
        <w:rPr>
          <w:rFonts w:ascii="Times New Roman" w:hAnsi="Times New Roman" w:cs="Times New Roman"/>
          <w:iCs/>
          <w:sz w:val="20"/>
          <w:szCs w:val="20"/>
          <w:lang w:val="en-US"/>
        </w:rPr>
        <w:t>&gt;</w:t>
      </w:r>
      <w:r w:rsidR="000B050A" w:rsidRPr="002E29E0">
        <w:rPr>
          <w:rFonts w:ascii="Times New Roman" w:hAnsi="Times New Roman" w:cs="Times New Roman"/>
          <w:iCs/>
          <w:sz w:val="20"/>
          <w:szCs w:val="20"/>
          <w:lang w:val="en-US"/>
        </w:rPr>
        <w:t>)</w:t>
      </w:r>
      <w:r w:rsidR="005F5A6C" w:rsidRPr="002E29E0">
        <w:rPr>
          <w:rFonts w:ascii="Times New Roman" w:hAnsi="Times New Roman" w:cs="Times New Roman"/>
          <w:sz w:val="20"/>
          <w:szCs w:val="20"/>
          <w:lang w:val="en-US"/>
        </w:rPr>
        <w:t xml:space="preserve">, </w:t>
      </w:r>
      <w:r w:rsidR="00843BF8" w:rsidRPr="002E29E0">
        <w:rPr>
          <w:rFonts w:ascii="Times New Roman" w:hAnsi="Times New Roman" w:cs="Times New Roman"/>
          <w:sz w:val="20"/>
          <w:szCs w:val="20"/>
          <w:lang w:val="en-US"/>
        </w:rPr>
        <w:t xml:space="preserve">a report </w:t>
      </w:r>
      <w:r w:rsidR="005F5A6C" w:rsidRPr="002E29E0">
        <w:rPr>
          <w:rFonts w:ascii="Times New Roman" w:hAnsi="Times New Roman" w:cs="Times New Roman"/>
          <w:sz w:val="20"/>
          <w:szCs w:val="20"/>
          <w:lang w:val="en-US"/>
        </w:rPr>
        <w:t>whose</w:t>
      </w:r>
      <w:r w:rsidR="0031798B" w:rsidRPr="002E29E0">
        <w:rPr>
          <w:rFonts w:ascii="Times New Roman" w:hAnsi="Times New Roman" w:cs="Times New Roman"/>
          <w:sz w:val="20"/>
          <w:szCs w:val="20"/>
          <w:lang w:val="en-US"/>
        </w:rPr>
        <w:t xml:space="preserve"> </w:t>
      </w:r>
      <w:r w:rsidR="00A62261" w:rsidRPr="002E29E0">
        <w:rPr>
          <w:rFonts w:ascii="Times New Roman" w:hAnsi="Times New Roman" w:cs="Times New Roman"/>
          <w:sz w:val="20"/>
          <w:szCs w:val="20"/>
          <w:lang w:val="en-US"/>
        </w:rPr>
        <w:t>ultimate goal is to “support integrated thinking, decision making, and actions that focus on</w:t>
      </w:r>
      <w:r w:rsidR="00A3099C" w:rsidRPr="002E29E0">
        <w:rPr>
          <w:rFonts w:ascii="Times New Roman" w:hAnsi="Times New Roman" w:cs="Times New Roman"/>
          <w:sz w:val="20"/>
          <w:szCs w:val="20"/>
          <w:lang w:val="en-US"/>
        </w:rPr>
        <w:t xml:space="preserve"> </w:t>
      </w:r>
      <w:r w:rsidR="00A62261" w:rsidRPr="002E29E0">
        <w:rPr>
          <w:rFonts w:ascii="Times New Roman" w:hAnsi="Times New Roman" w:cs="Times New Roman"/>
          <w:sz w:val="20"/>
          <w:szCs w:val="20"/>
          <w:lang w:val="en-US"/>
        </w:rPr>
        <w:t>sustainable value</w:t>
      </w:r>
      <w:r w:rsidR="00942438" w:rsidRPr="002E29E0">
        <w:rPr>
          <w:rFonts w:ascii="Times New Roman" w:hAnsi="Times New Roman" w:cs="Times New Roman"/>
          <w:sz w:val="20"/>
          <w:szCs w:val="20"/>
          <w:lang w:val="en-US"/>
        </w:rPr>
        <w:t xml:space="preserve"> creation</w:t>
      </w:r>
      <w:r w:rsidR="00A62261" w:rsidRPr="002E29E0">
        <w:rPr>
          <w:rFonts w:ascii="Times New Roman" w:hAnsi="Times New Roman" w:cs="Times New Roman"/>
          <w:sz w:val="20"/>
          <w:szCs w:val="20"/>
          <w:lang w:val="en-US"/>
        </w:rPr>
        <w:t xml:space="preserve"> for stakeholders” (IIRC 2013a</w:t>
      </w:r>
      <w:r w:rsidR="007F6022" w:rsidRPr="002E29E0">
        <w:rPr>
          <w:rStyle w:val="CommentReference"/>
          <w:rFonts w:ascii="Times New Roman" w:hAnsi="Times New Roman" w:cs="Times New Roman"/>
          <w:sz w:val="20"/>
          <w:szCs w:val="20"/>
          <w:lang w:val="en-US"/>
        </w:rPr>
        <w:t>, p.</w:t>
      </w:r>
      <w:r w:rsidR="007F6022" w:rsidRPr="002E29E0">
        <w:rPr>
          <w:rFonts w:ascii="Times New Roman" w:hAnsi="Times New Roman" w:cs="Times New Roman"/>
          <w:sz w:val="20"/>
          <w:szCs w:val="20"/>
          <w:lang w:val="en-US"/>
        </w:rPr>
        <w:t xml:space="preserve"> </w:t>
      </w:r>
      <w:r w:rsidR="00A62261" w:rsidRPr="002E29E0">
        <w:rPr>
          <w:rFonts w:ascii="Times New Roman" w:hAnsi="Times New Roman" w:cs="Times New Roman"/>
          <w:sz w:val="20"/>
          <w:szCs w:val="20"/>
          <w:lang w:val="en-US"/>
        </w:rPr>
        <w:t>35</w:t>
      </w:r>
      <w:r w:rsidR="0031798B" w:rsidRPr="002E29E0">
        <w:rPr>
          <w:rFonts w:ascii="Times New Roman" w:hAnsi="Times New Roman" w:cs="Times New Roman"/>
          <w:sz w:val="20"/>
          <w:szCs w:val="20"/>
          <w:lang w:val="en-US"/>
        </w:rPr>
        <w:t xml:space="preserve">). </w:t>
      </w:r>
      <w:r w:rsidR="008D5C9D" w:rsidRPr="002E29E0">
        <w:rPr>
          <w:rFonts w:ascii="Times New Roman" w:hAnsi="Times New Roman" w:cs="Times New Roman"/>
          <w:sz w:val="20"/>
          <w:szCs w:val="20"/>
          <w:lang w:val="en-US"/>
        </w:rPr>
        <w:t>Specifically</w:t>
      </w:r>
      <w:r w:rsidR="00BE5E1C" w:rsidRPr="002E29E0">
        <w:rPr>
          <w:rFonts w:ascii="Times New Roman" w:hAnsi="Times New Roman" w:cs="Times New Roman"/>
          <w:sz w:val="20"/>
          <w:szCs w:val="20"/>
          <w:lang w:val="en-US"/>
        </w:rPr>
        <w:t xml:space="preserve">, </w:t>
      </w:r>
      <w:r w:rsidR="0003422F" w:rsidRPr="002E29E0">
        <w:rPr>
          <w:rFonts w:ascii="Times New Roman" w:hAnsi="Times New Roman" w:cs="Times New Roman"/>
          <w:sz w:val="20"/>
          <w:szCs w:val="20"/>
          <w:lang w:val="en-US"/>
        </w:rPr>
        <w:t>&lt;IR&gt;</w:t>
      </w:r>
      <w:r w:rsidR="0031798B" w:rsidRPr="002E29E0">
        <w:rPr>
          <w:rFonts w:ascii="Times New Roman" w:hAnsi="Times New Roman" w:cs="Times New Roman"/>
          <w:sz w:val="20"/>
          <w:szCs w:val="20"/>
          <w:lang w:val="en-US"/>
        </w:rPr>
        <w:t xml:space="preserve"> </w:t>
      </w:r>
      <w:r w:rsidR="008D5C9D" w:rsidRPr="002E29E0">
        <w:rPr>
          <w:rFonts w:ascii="Times New Roman" w:hAnsi="Times New Roman" w:cs="Times New Roman"/>
          <w:sz w:val="20"/>
          <w:szCs w:val="20"/>
          <w:lang w:val="en-US"/>
        </w:rPr>
        <w:t xml:space="preserve">builds on the idea of </w:t>
      </w:r>
      <w:r w:rsidR="0031798B" w:rsidRPr="002E29E0">
        <w:rPr>
          <w:rFonts w:ascii="Times New Roman" w:hAnsi="Times New Roman" w:cs="Times New Roman"/>
          <w:sz w:val="20"/>
          <w:szCs w:val="20"/>
          <w:lang w:val="en-US"/>
        </w:rPr>
        <w:t>bring</w:t>
      </w:r>
      <w:r w:rsidR="008D5C9D" w:rsidRPr="002E29E0">
        <w:rPr>
          <w:rFonts w:ascii="Times New Roman" w:hAnsi="Times New Roman" w:cs="Times New Roman"/>
          <w:sz w:val="20"/>
          <w:szCs w:val="20"/>
          <w:lang w:val="en-US"/>
        </w:rPr>
        <w:t>ing</w:t>
      </w:r>
      <w:r w:rsidR="0031798B" w:rsidRPr="002E29E0">
        <w:rPr>
          <w:rFonts w:ascii="Times New Roman" w:hAnsi="Times New Roman" w:cs="Times New Roman"/>
          <w:sz w:val="20"/>
          <w:szCs w:val="20"/>
          <w:lang w:val="en-US"/>
        </w:rPr>
        <w:t xml:space="preserve"> </w:t>
      </w:r>
      <w:r w:rsidR="00942438" w:rsidRPr="002E29E0">
        <w:rPr>
          <w:rFonts w:ascii="Times New Roman" w:hAnsi="Times New Roman" w:cs="Times New Roman"/>
          <w:sz w:val="20"/>
          <w:szCs w:val="20"/>
          <w:lang w:val="en-US"/>
        </w:rPr>
        <w:t xml:space="preserve">together financial and </w:t>
      </w:r>
      <w:r w:rsidR="00942438" w:rsidRPr="002E29E0">
        <w:rPr>
          <w:rFonts w:ascii="Times New Roman" w:hAnsi="Times New Roman" w:cs="Times New Roman"/>
          <w:sz w:val="20"/>
          <w:szCs w:val="20"/>
          <w:lang w:val="en-US"/>
        </w:rPr>
        <w:lastRenderedPageBreak/>
        <w:t>sustainability reporting practices</w:t>
      </w:r>
      <w:r w:rsidR="0031798B" w:rsidRPr="002E29E0">
        <w:rPr>
          <w:rFonts w:ascii="Times New Roman" w:hAnsi="Times New Roman" w:cs="Times New Roman"/>
          <w:sz w:val="20"/>
          <w:szCs w:val="20"/>
          <w:lang w:val="en-US"/>
        </w:rPr>
        <w:t xml:space="preserve"> </w:t>
      </w:r>
      <w:r w:rsidR="00926DE2" w:rsidRPr="002E29E0">
        <w:rPr>
          <w:rFonts w:ascii="Times New Roman" w:hAnsi="Times New Roman" w:cs="Times New Roman"/>
          <w:sz w:val="20"/>
          <w:szCs w:val="20"/>
          <w:lang w:val="en-US"/>
        </w:rPr>
        <w:t xml:space="preserve">in order to </w:t>
      </w:r>
      <w:r w:rsidR="00942438" w:rsidRPr="002E29E0">
        <w:rPr>
          <w:rFonts w:ascii="Times New Roman" w:hAnsi="Times New Roman" w:cs="Times New Roman"/>
          <w:sz w:val="20"/>
          <w:szCs w:val="20"/>
          <w:lang w:val="en-US"/>
        </w:rPr>
        <w:t xml:space="preserve">support </w:t>
      </w:r>
      <w:r w:rsidR="0031798B" w:rsidRPr="002E29E0">
        <w:rPr>
          <w:rFonts w:ascii="Times New Roman" w:hAnsi="Times New Roman" w:cs="Times New Roman"/>
          <w:sz w:val="20"/>
          <w:szCs w:val="20"/>
          <w:lang w:val="en-US"/>
        </w:rPr>
        <w:t>strategic decision making</w:t>
      </w:r>
      <w:r w:rsidR="00926DE2" w:rsidRPr="002E29E0">
        <w:rPr>
          <w:rFonts w:ascii="Times New Roman" w:hAnsi="Times New Roman" w:cs="Times New Roman"/>
          <w:sz w:val="20"/>
          <w:szCs w:val="20"/>
          <w:lang w:val="en-US"/>
        </w:rPr>
        <w:t xml:space="preserve"> and</w:t>
      </w:r>
      <w:r w:rsidR="00942438" w:rsidRPr="002E29E0">
        <w:rPr>
          <w:rFonts w:ascii="Times New Roman" w:hAnsi="Times New Roman" w:cs="Times New Roman"/>
          <w:sz w:val="20"/>
          <w:szCs w:val="20"/>
          <w:lang w:val="en-US"/>
        </w:rPr>
        <w:t xml:space="preserve"> create long-term sustainable value</w:t>
      </w:r>
      <w:r w:rsidR="007A03B3" w:rsidRPr="002E29E0">
        <w:rPr>
          <w:rFonts w:ascii="Times New Roman" w:hAnsi="Times New Roman" w:cs="Times New Roman"/>
          <w:sz w:val="20"/>
          <w:szCs w:val="20"/>
          <w:lang w:val="en-US"/>
        </w:rPr>
        <w:t xml:space="preserve"> (Abeysekera 2013;</w:t>
      </w:r>
      <w:r w:rsidR="00926DE2" w:rsidRPr="002E29E0" w:rsidDel="00926DE2">
        <w:rPr>
          <w:rFonts w:ascii="Times New Roman" w:hAnsi="Times New Roman" w:cs="Times New Roman"/>
          <w:sz w:val="20"/>
          <w:szCs w:val="20"/>
          <w:lang w:val="en-US"/>
        </w:rPr>
        <w:t xml:space="preserve"> </w:t>
      </w:r>
      <w:r w:rsidR="0015207C" w:rsidRPr="002E29E0">
        <w:rPr>
          <w:rFonts w:ascii="Times New Roman" w:hAnsi="Times New Roman" w:cs="Times New Roman"/>
          <w:sz w:val="20"/>
          <w:szCs w:val="20"/>
          <w:lang w:val="en-US"/>
        </w:rPr>
        <w:t>Adam</w:t>
      </w:r>
      <w:r w:rsidR="009544DE" w:rsidRPr="002E29E0">
        <w:rPr>
          <w:rFonts w:ascii="Times New Roman" w:hAnsi="Times New Roman" w:cs="Times New Roman"/>
          <w:sz w:val="20"/>
          <w:szCs w:val="20"/>
          <w:lang w:val="en-US"/>
        </w:rPr>
        <w:t>s</w:t>
      </w:r>
      <w:r w:rsidR="0015207C" w:rsidRPr="002E29E0">
        <w:rPr>
          <w:rFonts w:ascii="Times New Roman" w:hAnsi="Times New Roman" w:cs="Times New Roman"/>
          <w:sz w:val="20"/>
          <w:szCs w:val="20"/>
          <w:lang w:val="en-US"/>
        </w:rPr>
        <w:t xml:space="preserve"> 2015)</w:t>
      </w:r>
      <w:r w:rsidR="00143099" w:rsidRPr="002E29E0">
        <w:rPr>
          <w:rFonts w:ascii="Times New Roman" w:hAnsi="Times New Roman" w:cs="Times New Roman"/>
          <w:sz w:val="20"/>
          <w:szCs w:val="20"/>
          <w:lang w:val="en-US"/>
        </w:rPr>
        <w:t>.</w:t>
      </w:r>
      <w:r w:rsidR="009A5DA0" w:rsidRPr="002E29E0">
        <w:rPr>
          <w:rFonts w:ascii="Times New Roman" w:hAnsi="Times New Roman" w:cs="Times New Roman"/>
          <w:sz w:val="20"/>
          <w:szCs w:val="20"/>
          <w:lang w:val="en-US"/>
        </w:rPr>
        <w:t xml:space="preserve"> </w:t>
      </w:r>
      <w:r w:rsidR="00B26C84" w:rsidRPr="002E29E0">
        <w:rPr>
          <w:rFonts w:ascii="Times New Roman" w:hAnsi="Times New Roman" w:cs="Times New Roman"/>
          <w:sz w:val="20"/>
          <w:szCs w:val="20"/>
          <w:lang w:val="en-US"/>
        </w:rPr>
        <w:t>&lt;</w:t>
      </w:r>
      <w:r w:rsidR="00942438" w:rsidRPr="002E29E0">
        <w:rPr>
          <w:rFonts w:ascii="Times New Roman" w:hAnsi="Times New Roman" w:cs="Times New Roman"/>
          <w:sz w:val="20"/>
          <w:szCs w:val="20"/>
          <w:lang w:val="en-US"/>
        </w:rPr>
        <w:t>IR</w:t>
      </w:r>
      <w:r w:rsidR="00B26C84" w:rsidRPr="002E29E0">
        <w:rPr>
          <w:rFonts w:ascii="Times New Roman" w:hAnsi="Times New Roman" w:cs="Times New Roman"/>
          <w:sz w:val="20"/>
          <w:szCs w:val="20"/>
          <w:lang w:val="en-US"/>
        </w:rPr>
        <w:t>&gt;</w:t>
      </w:r>
      <w:r w:rsidR="00942438" w:rsidRPr="002E29E0">
        <w:rPr>
          <w:rFonts w:ascii="Times New Roman" w:hAnsi="Times New Roman" w:cs="Times New Roman"/>
          <w:sz w:val="20"/>
          <w:szCs w:val="20"/>
          <w:lang w:val="en-US"/>
        </w:rPr>
        <w:t xml:space="preserve"> is currently regarded as a positive example “of contemporary managerial innovation” (Busco</w:t>
      </w:r>
      <w:r w:rsidR="008E72D2" w:rsidRPr="002E29E0">
        <w:rPr>
          <w:rFonts w:ascii="Times New Roman" w:hAnsi="Times New Roman" w:cs="Times New Roman"/>
          <w:sz w:val="20"/>
          <w:szCs w:val="20"/>
          <w:lang w:val="en-US"/>
        </w:rPr>
        <w:t xml:space="preserve"> et al.</w:t>
      </w:r>
      <w:r w:rsidR="008E72D2" w:rsidRPr="002E29E0" w:rsidDel="008E72D2">
        <w:rPr>
          <w:rFonts w:ascii="Times New Roman" w:hAnsi="Times New Roman" w:cs="Times New Roman"/>
          <w:sz w:val="20"/>
          <w:szCs w:val="20"/>
          <w:lang w:val="en-US"/>
        </w:rPr>
        <w:t xml:space="preserve"> </w:t>
      </w:r>
      <w:r w:rsidR="00942438" w:rsidRPr="002E29E0">
        <w:rPr>
          <w:rFonts w:ascii="Times New Roman" w:hAnsi="Times New Roman" w:cs="Times New Roman"/>
          <w:sz w:val="20"/>
          <w:szCs w:val="20"/>
          <w:lang w:val="en-US"/>
        </w:rPr>
        <w:t>2013</w:t>
      </w:r>
      <w:r w:rsidR="008E72D2" w:rsidRPr="002E29E0">
        <w:rPr>
          <w:rFonts w:ascii="Times New Roman" w:hAnsi="Times New Roman" w:cs="Times New Roman"/>
          <w:sz w:val="20"/>
          <w:szCs w:val="20"/>
          <w:lang w:val="en-US"/>
        </w:rPr>
        <w:t>a</w:t>
      </w:r>
      <w:r w:rsidR="007F6022" w:rsidRPr="002E29E0">
        <w:rPr>
          <w:rFonts w:ascii="Times New Roman" w:hAnsi="Times New Roman" w:cs="Times New Roman"/>
          <w:sz w:val="20"/>
          <w:szCs w:val="20"/>
          <w:lang w:val="en-US"/>
        </w:rPr>
        <w:t xml:space="preserve">, p. </w:t>
      </w:r>
      <w:r w:rsidR="00942438" w:rsidRPr="002E29E0">
        <w:rPr>
          <w:rFonts w:ascii="Times New Roman" w:hAnsi="Times New Roman" w:cs="Times New Roman"/>
          <w:sz w:val="20"/>
          <w:szCs w:val="20"/>
          <w:lang w:val="en-US"/>
        </w:rPr>
        <w:t xml:space="preserve">34) and is receiving attention and positive </w:t>
      </w:r>
      <w:r w:rsidR="00062BAC" w:rsidRPr="002E29E0">
        <w:rPr>
          <w:rFonts w:ascii="Times New Roman" w:hAnsi="Times New Roman" w:cs="Times New Roman"/>
          <w:sz w:val="20"/>
          <w:szCs w:val="20"/>
          <w:lang w:val="en-US"/>
        </w:rPr>
        <w:t xml:space="preserve">comments </w:t>
      </w:r>
      <w:r w:rsidR="004260E2" w:rsidRPr="002E29E0">
        <w:rPr>
          <w:rFonts w:ascii="Times New Roman" w:hAnsi="Times New Roman" w:cs="Times New Roman"/>
          <w:sz w:val="20"/>
          <w:szCs w:val="20"/>
          <w:lang w:val="en-US"/>
        </w:rPr>
        <w:t>within the management a</w:t>
      </w:r>
      <w:r w:rsidR="00942438" w:rsidRPr="002E29E0">
        <w:rPr>
          <w:rFonts w:ascii="Times New Roman" w:hAnsi="Times New Roman" w:cs="Times New Roman"/>
          <w:sz w:val="20"/>
          <w:szCs w:val="20"/>
          <w:lang w:val="en-US"/>
        </w:rPr>
        <w:t xml:space="preserve">ccounting literature (Beattie and Smith 2013; </w:t>
      </w:r>
      <w:r w:rsidR="00680CB0" w:rsidRPr="002E29E0">
        <w:rPr>
          <w:rFonts w:ascii="Times New Roman" w:hAnsi="Times New Roman" w:cs="Times New Roman"/>
          <w:sz w:val="20"/>
          <w:szCs w:val="20"/>
          <w:lang w:val="en-US"/>
        </w:rPr>
        <w:t>Atkins et al. 2015</w:t>
      </w:r>
      <w:r w:rsidR="00226893" w:rsidRPr="002E29E0">
        <w:rPr>
          <w:rFonts w:ascii="Times New Roman" w:hAnsi="Times New Roman" w:cs="Times New Roman"/>
          <w:sz w:val="20"/>
          <w:szCs w:val="20"/>
          <w:lang w:val="en-US"/>
        </w:rPr>
        <w:t>a</w:t>
      </w:r>
      <w:r w:rsidR="00680CB0" w:rsidRPr="002E29E0">
        <w:rPr>
          <w:rFonts w:ascii="Times New Roman" w:hAnsi="Times New Roman" w:cs="Times New Roman"/>
          <w:sz w:val="20"/>
          <w:szCs w:val="20"/>
          <w:lang w:val="en-US"/>
        </w:rPr>
        <w:t>;</w:t>
      </w:r>
      <w:r w:rsidR="00680CB0" w:rsidRPr="002E29E0">
        <w:rPr>
          <w:rFonts w:ascii="Times New Roman" w:hAnsi="Times New Roman" w:cs="Times New Roman"/>
          <w:i/>
          <w:sz w:val="20"/>
          <w:szCs w:val="20"/>
          <w:lang w:val="en-US"/>
        </w:rPr>
        <w:t xml:space="preserve"> </w:t>
      </w:r>
      <w:r w:rsidR="00BE5E1C" w:rsidRPr="002E29E0">
        <w:rPr>
          <w:rFonts w:ascii="Times New Roman" w:hAnsi="Times New Roman" w:cs="Times New Roman"/>
          <w:sz w:val="20"/>
          <w:szCs w:val="20"/>
          <w:lang w:val="en-US"/>
        </w:rPr>
        <w:t>Burke and Clark 2016</w:t>
      </w:r>
      <w:r w:rsidR="0031798B" w:rsidRPr="002E29E0">
        <w:rPr>
          <w:rFonts w:ascii="Times New Roman" w:hAnsi="Times New Roman" w:cs="Times New Roman"/>
          <w:sz w:val="20"/>
          <w:szCs w:val="20"/>
          <w:lang w:val="en-US"/>
        </w:rPr>
        <w:t xml:space="preserve">). However, </w:t>
      </w:r>
      <w:r w:rsidR="00143099" w:rsidRPr="002E29E0">
        <w:rPr>
          <w:rFonts w:ascii="Times New Roman" w:hAnsi="Times New Roman" w:cs="Times New Roman"/>
          <w:sz w:val="20"/>
          <w:szCs w:val="20"/>
          <w:lang w:val="en-US"/>
        </w:rPr>
        <w:t xml:space="preserve">some questions on </w:t>
      </w:r>
      <w:r w:rsidR="006A187F" w:rsidRPr="002E29E0">
        <w:rPr>
          <w:rFonts w:ascii="Times New Roman" w:hAnsi="Times New Roman" w:cs="Times New Roman"/>
          <w:sz w:val="20"/>
          <w:szCs w:val="20"/>
          <w:lang w:val="en-US"/>
        </w:rPr>
        <w:t xml:space="preserve">the implementation of &lt;IR&gt; and </w:t>
      </w:r>
      <w:r w:rsidR="00680CB0" w:rsidRPr="002E29E0">
        <w:rPr>
          <w:rFonts w:ascii="Times New Roman" w:hAnsi="Times New Roman" w:cs="Times New Roman"/>
          <w:sz w:val="20"/>
          <w:szCs w:val="20"/>
          <w:lang w:val="en-US"/>
        </w:rPr>
        <w:t>the related consequences on</w:t>
      </w:r>
      <w:r w:rsidR="00F92AE4" w:rsidRPr="002E29E0">
        <w:rPr>
          <w:rFonts w:ascii="Times New Roman" w:hAnsi="Times New Roman" w:cs="Times New Roman"/>
          <w:sz w:val="20"/>
          <w:szCs w:val="20"/>
          <w:lang w:val="en-US"/>
        </w:rPr>
        <w:t xml:space="preserve"> both</w:t>
      </w:r>
      <w:r w:rsidR="00680CB0" w:rsidRPr="002E29E0">
        <w:rPr>
          <w:rFonts w:ascii="Times New Roman" w:hAnsi="Times New Roman" w:cs="Times New Roman"/>
          <w:sz w:val="20"/>
          <w:szCs w:val="20"/>
          <w:lang w:val="en-US"/>
        </w:rPr>
        <w:t xml:space="preserve"> the </w:t>
      </w:r>
      <w:r w:rsidR="00F92AE4" w:rsidRPr="002E29E0">
        <w:rPr>
          <w:rFonts w:ascii="Times New Roman" w:hAnsi="Times New Roman" w:cs="Times New Roman"/>
          <w:sz w:val="20"/>
          <w:szCs w:val="20"/>
          <w:lang w:val="en-US"/>
        </w:rPr>
        <w:t xml:space="preserve">internal and external </w:t>
      </w:r>
      <w:r w:rsidR="00680CB0" w:rsidRPr="002E29E0">
        <w:rPr>
          <w:rFonts w:ascii="Times New Roman" w:hAnsi="Times New Roman" w:cs="Times New Roman"/>
          <w:sz w:val="20"/>
          <w:szCs w:val="20"/>
          <w:lang w:val="en-US"/>
        </w:rPr>
        <w:t xml:space="preserve">business processes </w:t>
      </w:r>
      <w:r w:rsidR="006A187F" w:rsidRPr="002E29E0">
        <w:rPr>
          <w:rFonts w:ascii="Times New Roman" w:hAnsi="Times New Roman" w:cs="Times New Roman"/>
          <w:sz w:val="20"/>
          <w:szCs w:val="20"/>
          <w:lang w:val="en-US"/>
        </w:rPr>
        <w:t xml:space="preserve">are still </w:t>
      </w:r>
      <w:r w:rsidR="00680CB0" w:rsidRPr="002E29E0">
        <w:rPr>
          <w:rFonts w:ascii="Times New Roman" w:hAnsi="Times New Roman" w:cs="Times New Roman"/>
          <w:sz w:val="20"/>
          <w:szCs w:val="20"/>
          <w:lang w:val="en-US"/>
        </w:rPr>
        <w:t>u</w:t>
      </w:r>
      <w:r w:rsidR="006A187F" w:rsidRPr="002E29E0">
        <w:rPr>
          <w:rFonts w:ascii="Times New Roman" w:hAnsi="Times New Roman" w:cs="Times New Roman"/>
          <w:sz w:val="20"/>
          <w:szCs w:val="20"/>
          <w:lang w:val="en-US"/>
        </w:rPr>
        <w:t>n</w:t>
      </w:r>
      <w:r w:rsidR="00680CB0" w:rsidRPr="002E29E0">
        <w:rPr>
          <w:rFonts w:ascii="Times New Roman" w:hAnsi="Times New Roman" w:cs="Times New Roman"/>
          <w:sz w:val="20"/>
          <w:szCs w:val="20"/>
          <w:lang w:val="en-US"/>
        </w:rPr>
        <w:t>an</w:t>
      </w:r>
      <w:r w:rsidR="006A187F" w:rsidRPr="002E29E0">
        <w:rPr>
          <w:rFonts w:ascii="Times New Roman" w:hAnsi="Times New Roman" w:cs="Times New Roman"/>
          <w:sz w:val="20"/>
          <w:szCs w:val="20"/>
          <w:lang w:val="en-US"/>
        </w:rPr>
        <w:t xml:space="preserve">swered, requiring </w:t>
      </w:r>
      <w:r w:rsidR="00680CB0" w:rsidRPr="002E29E0">
        <w:rPr>
          <w:rFonts w:ascii="Times New Roman" w:hAnsi="Times New Roman" w:cs="Times New Roman"/>
          <w:sz w:val="20"/>
          <w:szCs w:val="20"/>
          <w:lang w:val="en-US"/>
        </w:rPr>
        <w:t>further research on the topic (de Villiers et al. 2014</w:t>
      </w:r>
      <w:r w:rsidR="000F1FDD" w:rsidRPr="002E29E0">
        <w:rPr>
          <w:rFonts w:ascii="Times New Roman" w:hAnsi="Times New Roman" w:cs="Times New Roman"/>
          <w:sz w:val="20"/>
          <w:szCs w:val="20"/>
          <w:lang w:val="en-US"/>
        </w:rPr>
        <w:t>; Dumay et al. 2016</w:t>
      </w:r>
      <w:r w:rsidR="00680CB0" w:rsidRPr="002E29E0">
        <w:rPr>
          <w:rFonts w:ascii="Times New Roman" w:hAnsi="Times New Roman" w:cs="Times New Roman"/>
          <w:sz w:val="20"/>
          <w:szCs w:val="20"/>
          <w:lang w:val="en-US"/>
        </w:rPr>
        <w:t>)</w:t>
      </w:r>
      <w:r w:rsidR="00143099" w:rsidRPr="002E29E0">
        <w:rPr>
          <w:rFonts w:ascii="Times New Roman" w:hAnsi="Times New Roman" w:cs="Times New Roman"/>
          <w:sz w:val="20"/>
          <w:szCs w:val="20"/>
          <w:lang w:val="en-US"/>
        </w:rPr>
        <w:t>. Among the</w:t>
      </w:r>
      <w:r w:rsidR="00F92AE4" w:rsidRPr="002E29E0">
        <w:rPr>
          <w:rFonts w:ascii="Times New Roman" w:hAnsi="Times New Roman" w:cs="Times New Roman"/>
          <w:sz w:val="20"/>
          <w:szCs w:val="20"/>
          <w:lang w:val="en-US"/>
        </w:rPr>
        <w:t xml:space="preserve"> questions to </w:t>
      </w:r>
      <w:r w:rsidR="00931184" w:rsidRPr="002E29E0">
        <w:rPr>
          <w:rFonts w:ascii="Times New Roman" w:hAnsi="Times New Roman" w:cs="Times New Roman"/>
          <w:sz w:val="20"/>
          <w:szCs w:val="20"/>
          <w:lang w:val="en-US"/>
        </w:rPr>
        <w:t xml:space="preserve">be </w:t>
      </w:r>
      <w:r w:rsidR="00F92AE4" w:rsidRPr="002E29E0">
        <w:rPr>
          <w:rFonts w:ascii="Times New Roman" w:hAnsi="Times New Roman" w:cs="Times New Roman"/>
          <w:sz w:val="20"/>
          <w:szCs w:val="20"/>
          <w:lang w:val="en-US"/>
        </w:rPr>
        <w:t>address</w:t>
      </w:r>
      <w:r w:rsidR="00931184" w:rsidRPr="002E29E0">
        <w:rPr>
          <w:rFonts w:ascii="Times New Roman" w:hAnsi="Times New Roman" w:cs="Times New Roman"/>
          <w:sz w:val="20"/>
          <w:szCs w:val="20"/>
          <w:lang w:val="en-US"/>
        </w:rPr>
        <w:t>ed</w:t>
      </w:r>
      <w:r w:rsidR="00143099" w:rsidRPr="002E29E0">
        <w:rPr>
          <w:rFonts w:ascii="Times New Roman" w:hAnsi="Times New Roman" w:cs="Times New Roman"/>
          <w:sz w:val="20"/>
          <w:szCs w:val="20"/>
          <w:lang w:val="en-US"/>
        </w:rPr>
        <w:t xml:space="preserve">, </w:t>
      </w:r>
      <w:r w:rsidR="00942438" w:rsidRPr="002E29E0">
        <w:rPr>
          <w:rFonts w:ascii="Times New Roman" w:hAnsi="Times New Roman" w:cs="Times New Roman"/>
          <w:sz w:val="20"/>
          <w:szCs w:val="20"/>
          <w:lang w:val="en-US"/>
        </w:rPr>
        <w:t>the</w:t>
      </w:r>
      <w:r w:rsidR="00BE5E1C" w:rsidRPr="002E29E0">
        <w:rPr>
          <w:rFonts w:ascii="Times New Roman" w:hAnsi="Times New Roman" w:cs="Times New Roman"/>
          <w:sz w:val="20"/>
          <w:szCs w:val="20"/>
          <w:lang w:val="en-US"/>
        </w:rPr>
        <w:t xml:space="preserve">re is also </w:t>
      </w:r>
      <w:r w:rsidR="0031798B" w:rsidRPr="002E29E0">
        <w:rPr>
          <w:rFonts w:ascii="Times New Roman" w:hAnsi="Times New Roman" w:cs="Times New Roman"/>
          <w:sz w:val="20"/>
          <w:szCs w:val="20"/>
          <w:lang w:val="en-US"/>
        </w:rPr>
        <w:t>a</w:t>
      </w:r>
      <w:r w:rsidR="00942438" w:rsidRPr="002E29E0">
        <w:rPr>
          <w:rFonts w:ascii="Times New Roman" w:hAnsi="Times New Roman" w:cs="Times New Roman"/>
          <w:sz w:val="20"/>
          <w:szCs w:val="20"/>
          <w:lang w:val="en-US"/>
        </w:rPr>
        <w:t xml:space="preserve"> </w:t>
      </w:r>
      <w:r w:rsidR="00BE5E1C" w:rsidRPr="002E29E0">
        <w:rPr>
          <w:rFonts w:ascii="Times New Roman" w:hAnsi="Times New Roman" w:cs="Times New Roman"/>
          <w:sz w:val="20"/>
          <w:szCs w:val="20"/>
          <w:lang w:val="en-US"/>
        </w:rPr>
        <w:t xml:space="preserve">lively </w:t>
      </w:r>
      <w:r w:rsidR="00942438" w:rsidRPr="002E29E0">
        <w:rPr>
          <w:rFonts w:ascii="Times New Roman" w:hAnsi="Times New Roman" w:cs="Times New Roman"/>
          <w:sz w:val="20"/>
          <w:szCs w:val="20"/>
          <w:lang w:val="en-US"/>
        </w:rPr>
        <w:t xml:space="preserve">debate </w:t>
      </w:r>
      <w:r w:rsidR="0031798B" w:rsidRPr="002E29E0">
        <w:rPr>
          <w:rFonts w:ascii="Times New Roman" w:hAnsi="Times New Roman" w:cs="Times New Roman"/>
          <w:sz w:val="20"/>
          <w:szCs w:val="20"/>
          <w:lang w:val="en-US"/>
        </w:rPr>
        <w:t>about</w:t>
      </w:r>
      <w:r w:rsidR="00942438" w:rsidRPr="002E29E0">
        <w:rPr>
          <w:rFonts w:ascii="Times New Roman" w:hAnsi="Times New Roman" w:cs="Times New Roman"/>
          <w:sz w:val="20"/>
          <w:szCs w:val="20"/>
          <w:lang w:val="en-US"/>
        </w:rPr>
        <w:t xml:space="preserve"> </w:t>
      </w:r>
      <w:r w:rsidR="00C647F5" w:rsidRPr="002E29E0">
        <w:rPr>
          <w:rFonts w:ascii="Times New Roman" w:hAnsi="Times New Roman" w:cs="Times New Roman"/>
          <w:sz w:val="20"/>
          <w:szCs w:val="20"/>
          <w:lang w:val="en-US"/>
        </w:rPr>
        <w:t xml:space="preserve">how to effectively embed &lt;IR&gt; practices into </w:t>
      </w:r>
      <w:r w:rsidR="00F92AE4" w:rsidRPr="002E29E0">
        <w:rPr>
          <w:rFonts w:ascii="Times New Roman" w:hAnsi="Times New Roman" w:cs="Times New Roman"/>
          <w:sz w:val="20"/>
          <w:szCs w:val="20"/>
          <w:lang w:val="en-US"/>
        </w:rPr>
        <w:t xml:space="preserve">the </w:t>
      </w:r>
      <w:r w:rsidR="00C647F5" w:rsidRPr="002E29E0">
        <w:rPr>
          <w:rFonts w:ascii="Times New Roman" w:hAnsi="Times New Roman" w:cs="Times New Roman"/>
          <w:sz w:val="20"/>
          <w:szCs w:val="20"/>
          <w:lang w:val="en-US"/>
        </w:rPr>
        <w:t>actual decision-making</w:t>
      </w:r>
      <w:r w:rsidR="00F92AE4" w:rsidRPr="002E29E0">
        <w:rPr>
          <w:rFonts w:ascii="Times New Roman" w:hAnsi="Times New Roman" w:cs="Times New Roman"/>
          <w:sz w:val="20"/>
          <w:szCs w:val="20"/>
          <w:lang w:val="en-US"/>
        </w:rPr>
        <w:t xml:space="preserve"> process</w:t>
      </w:r>
      <w:r w:rsidR="00C647F5" w:rsidRPr="002E29E0">
        <w:rPr>
          <w:rFonts w:ascii="Times New Roman" w:hAnsi="Times New Roman" w:cs="Times New Roman"/>
          <w:sz w:val="20"/>
          <w:szCs w:val="20"/>
          <w:lang w:val="en-US"/>
        </w:rPr>
        <w:t>, thus</w:t>
      </w:r>
      <w:r w:rsidR="00F47F91" w:rsidRPr="002E29E0">
        <w:rPr>
          <w:rFonts w:ascii="Times New Roman" w:hAnsi="Times New Roman" w:cs="Times New Roman"/>
          <w:sz w:val="20"/>
          <w:szCs w:val="20"/>
          <w:lang w:val="en-US"/>
        </w:rPr>
        <w:t xml:space="preserve"> </w:t>
      </w:r>
      <w:r w:rsidR="00BE5E1C" w:rsidRPr="002E29E0">
        <w:rPr>
          <w:rFonts w:ascii="Times New Roman" w:hAnsi="Times New Roman" w:cs="Times New Roman"/>
          <w:sz w:val="20"/>
          <w:szCs w:val="20"/>
          <w:lang w:val="en-US"/>
        </w:rPr>
        <w:t>go</w:t>
      </w:r>
      <w:r w:rsidR="00C647F5" w:rsidRPr="002E29E0">
        <w:rPr>
          <w:rFonts w:ascii="Times New Roman" w:hAnsi="Times New Roman" w:cs="Times New Roman"/>
          <w:sz w:val="20"/>
          <w:szCs w:val="20"/>
          <w:lang w:val="en-US"/>
        </w:rPr>
        <w:t>ing</w:t>
      </w:r>
      <w:r w:rsidR="00BE5E1C" w:rsidRPr="002E29E0">
        <w:rPr>
          <w:rFonts w:ascii="Times New Roman" w:hAnsi="Times New Roman" w:cs="Times New Roman"/>
          <w:sz w:val="20"/>
          <w:szCs w:val="20"/>
          <w:lang w:val="en-US"/>
        </w:rPr>
        <w:t xml:space="preserve"> beyond the “simple” disclosure of data and information, </w:t>
      </w:r>
      <w:r w:rsidR="00C647F5" w:rsidRPr="002E29E0">
        <w:rPr>
          <w:rFonts w:ascii="Times New Roman" w:hAnsi="Times New Roman" w:cs="Times New Roman"/>
          <w:sz w:val="20"/>
          <w:szCs w:val="20"/>
          <w:lang w:val="en-US"/>
        </w:rPr>
        <w:t xml:space="preserve">instead </w:t>
      </w:r>
      <w:r w:rsidR="00F47F91" w:rsidRPr="002E29E0">
        <w:rPr>
          <w:rFonts w:ascii="Times New Roman" w:hAnsi="Times New Roman" w:cs="Times New Roman"/>
          <w:sz w:val="20"/>
          <w:szCs w:val="20"/>
          <w:lang w:val="en-US"/>
        </w:rPr>
        <w:t>act</w:t>
      </w:r>
      <w:r w:rsidR="00BE5E1C" w:rsidRPr="002E29E0">
        <w:rPr>
          <w:rFonts w:ascii="Times New Roman" w:hAnsi="Times New Roman" w:cs="Times New Roman"/>
          <w:sz w:val="20"/>
          <w:szCs w:val="20"/>
          <w:lang w:val="en-US"/>
        </w:rPr>
        <w:t>ing</w:t>
      </w:r>
      <w:r w:rsidR="00F47F91" w:rsidRPr="002E29E0">
        <w:rPr>
          <w:rFonts w:ascii="Times New Roman" w:hAnsi="Times New Roman" w:cs="Times New Roman"/>
          <w:sz w:val="20"/>
          <w:szCs w:val="20"/>
          <w:lang w:val="en-US"/>
        </w:rPr>
        <w:t xml:space="preserve"> as a </w:t>
      </w:r>
      <w:r w:rsidR="00BE5E1C" w:rsidRPr="002E29E0">
        <w:rPr>
          <w:rFonts w:ascii="Times New Roman" w:hAnsi="Times New Roman" w:cs="Times New Roman"/>
          <w:sz w:val="20"/>
          <w:szCs w:val="20"/>
          <w:lang w:val="en-US"/>
        </w:rPr>
        <w:t>management and governance tool</w:t>
      </w:r>
      <w:r w:rsidR="00F04AD3" w:rsidRPr="002E29E0">
        <w:rPr>
          <w:rFonts w:ascii="Times New Roman" w:hAnsi="Times New Roman" w:cs="Times New Roman"/>
          <w:sz w:val="20"/>
          <w:szCs w:val="20"/>
          <w:lang w:val="en-US"/>
        </w:rPr>
        <w:t xml:space="preserve"> (</w:t>
      </w:r>
      <w:r w:rsidR="00AC0AFF" w:rsidRPr="002E29E0">
        <w:rPr>
          <w:rFonts w:ascii="Times New Roman" w:hAnsi="Times New Roman" w:cs="Times New Roman"/>
          <w:sz w:val="20"/>
          <w:szCs w:val="20"/>
          <w:lang w:val="en-US"/>
        </w:rPr>
        <w:t>Westwood 2014; Druckman 2014; Eccles et al. 2015</w:t>
      </w:r>
      <w:r w:rsidR="00F47F91" w:rsidRPr="002E29E0">
        <w:rPr>
          <w:rFonts w:ascii="Times New Roman" w:hAnsi="Times New Roman" w:cs="Times New Roman"/>
          <w:sz w:val="20"/>
          <w:szCs w:val="20"/>
          <w:lang w:val="en-US"/>
        </w:rPr>
        <w:t>)</w:t>
      </w:r>
      <w:r w:rsidR="00B95DCE" w:rsidRPr="002E29E0">
        <w:rPr>
          <w:rFonts w:ascii="Times New Roman" w:hAnsi="Times New Roman" w:cs="Times New Roman"/>
          <w:sz w:val="20"/>
          <w:szCs w:val="20"/>
          <w:lang w:val="en-US"/>
        </w:rPr>
        <w:t>.</w:t>
      </w:r>
      <w:r w:rsidR="00BE5E1C" w:rsidRPr="002E29E0">
        <w:rPr>
          <w:rFonts w:ascii="Times New Roman" w:hAnsi="Times New Roman" w:cs="Times New Roman"/>
          <w:sz w:val="20"/>
          <w:szCs w:val="20"/>
          <w:lang w:val="en-US"/>
        </w:rPr>
        <w:t xml:space="preserve"> </w:t>
      </w:r>
      <w:r w:rsidR="00DD3674" w:rsidRPr="002E29E0">
        <w:rPr>
          <w:rFonts w:ascii="Times New Roman" w:hAnsi="Times New Roman" w:cs="Times New Roman"/>
          <w:sz w:val="20"/>
          <w:szCs w:val="20"/>
          <w:lang w:val="en-US"/>
        </w:rPr>
        <w:t>A</w:t>
      </w:r>
      <w:r w:rsidR="00BE5E1C" w:rsidRPr="002E29E0">
        <w:rPr>
          <w:rFonts w:ascii="Times New Roman" w:hAnsi="Times New Roman" w:cs="Times New Roman"/>
          <w:sz w:val="20"/>
          <w:szCs w:val="20"/>
          <w:lang w:val="en-US"/>
        </w:rPr>
        <w:t xml:space="preserve">cademics as well as practitioners are </w:t>
      </w:r>
      <w:r w:rsidR="00C647F5" w:rsidRPr="002E29E0">
        <w:rPr>
          <w:rFonts w:ascii="Times New Roman" w:hAnsi="Times New Roman" w:cs="Times New Roman"/>
          <w:sz w:val="20"/>
          <w:szCs w:val="20"/>
          <w:lang w:val="en-US"/>
        </w:rPr>
        <w:t xml:space="preserve">also </w:t>
      </w:r>
      <w:r w:rsidR="00BE5E1C" w:rsidRPr="002E29E0">
        <w:rPr>
          <w:rFonts w:ascii="Times New Roman" w:hAnsi="Times New Roman" w:cs="Times New Roman"/>
          <w:sz w:val="20"/>
          <w:szCs w:val="20"/>
          <w:lang w:val="en-US"/>
        </w:rPr>
        <w:t xml:space="preserve">pointing out the numerous </w:t>
      </w:r>
      <w:r w:rsidR="00942438" w:rsidRPr="002E29E0">
        <w:rPr>
          <w:rFonts w:ascii="Times New Roman" w:hAnsi="Times New Roman" w:cs="Times New Roman"/>
          <w:sz w:val="20"/>
          <w:szCs w:val="20"/>
          <w:lang w:val="en-US"/>
        </w:rPr>
        <w:t xml:space="preserve">challenges </w:t>
      </w:r>
      <w:r w:rsidR="00F47F91" w:rsidRPr="002E29E0">
        <w:rPr>
          <w:rFonts w:ascii="Times New Roman" w:hAnsi="Times New Roman" w:cs="Times New Roman"/>
          <w:sz w:val="20"/>
          <w:szCs w:val="20"/>
          <w:lang w:val="en-US"/>
        </w:rPr>
        <w:t xml:space="preserve">entailed by </w:t>
      </w:r>
      <w:r w:rsidR="00942438" w:rsidRPr="002E29E0">
        <w:rPr>
          <w:rFonts w:ascii="Times New Roman" w:hAnsi="Times New Roman" w:cs="Times New Roman"/>
          <w:sz w:val="20"/>
          <w:szCs w:val="20"/>
          <w:lang w:val="en-US"/>
        </w:rPr>
        <w:t xml:space="preserve">the choice of tools and techniques </w:t>
      </w:r>
      <w:r w:rsidR="00F47F91" w:rsidRPr="002E29E0">
        <w:rPr>
          <w:rFonts w:ascii="Times New Roman" w:hAnsi="Times New Roman" w:cs="Times New Roman"/>
          <w:sz w:val="20"/>
          <w:szCs w:val="20"/>
          <w:lang w:val="en-US"/>
        </w:rPr>
        <w:t>potentially useful</w:t>
      </w:r>
      <w:r w:rsidR="00942438" w:rsidRPr="002E29E0">
        <w:rPr>
          <w:rFonts w:ascii="Times New Roman" w:hAnsi="Times New Roman" w:cs="Times New Roman"/>
          <w:sz w:val="20"/>
          <w:szCs w:val="20"/>
          <w:lang w:val="en-US"/>
        </w:rPr>
        <w:t xml:space="preserve"> to </w:t>
      </w:r>
      <w:r w:rsidR="001C2705" w:rsidRPr="002E29E0">
        <w:rPr>
          <w:rFonts w:ascii="Times New Roman" w:hAnsi="Times New Roman" w:cs="Times New Roman"/>
          <w:i/>
          <w:sz w:val="20"/>
          <w:szCs w:val="20"/>
          <w:lang w:val="en-US"/>
        </w:rPr>
        <w:t>operationalize</w:t>
      </w:r>
      <w:r w:rsidR="00942438" w:rsidRPr="002E29E0">
        <w:rPr>
          <w:rFonts w:ascii="Times New Roman" w:hAnsi="Times New Roman" w:cs="Times New Roman"/>
          <w:sz w:val="20"/>
          <w:szCs w:val="20"/>
          <w:lang w:val="en-US"/>
        </w:rPr>
        <w:t xml:space="preserve"> </w:t>
      </w:r>
      <w:r w:rsidR="00AE35E1" w:rsidRPr="002E29E0">
        <w:rPr>
          <w:rFonts w:ascii="Times New Roman" w:hAnsi="Times New Roman" w:cs="Times New Roman"/>
          <w:sz w:val="20"/>
          <w:szCs w:val="20"/>
          <w:lang w:val="en-US"/>
        </w:rPr>
        <w:t>&lt;IR&gt;</w:t>
      </w:r>
      <w:r w:rsidR="00942438" w:rsidRPr="002E29E0">
        <w:rPr>
          <w:rFonts w:ascii="Times New Roman" w:hAnsi="Times New Roman" w:cs="Times New Roman"/>
          <w:sz w:val="20"/>
          <w:szCs w:val="20"/>
          <w:lang w:val="en-US"/>
        </w:rPr>
        <w:t xml:space="preserve"> and Integrated </w:t>
      </w:r>
      <w:r w:rsidR="00926DE2" w:rsidRPr="002E29E0">
        <w:rPr>
          <w:rFonts w:ascii="Times New Roman" w:hAnsi="Times New Roman" w:cs="Times New Roman"/>
          <w:sz w:val="20"/>
          <w:szCs w:val="20"/>
          <w:lang w:val="en-US"/>
        </w:rPr>
        <w:t xml:space="preserve">Thinking </w:t>
      </w:r>
      <w:r w:rsidR="00942438" w:rsidRPr="002E29E0">
        <w:rPr>
          <w:rFonts w:ascii="Times New Roman" w:hAnsi="Times New Roman" w:cs="Times New Roman"/>
          <w:sz w:val="20"/>
          <w:szCs w:val="20"/>
          <w:lang w:val="en-US"/>
        </w:rPr>
        <w:t>in practice</w:t>
      </w:r>
      <w:r w:rsidR="000B050A" w:rsidRPr="002E29E0">
        <w:rPr>
          <w:rFonts w:ascii="Times New Roman" w:hAnsi="Times New Roman" w:cs="Times New Roman"/>
          <w:sz w:val="20"/>
          <w:szCs w:val="20"/>
          <w:lang w:val="en-US"/>
        </w:rPr>
        <w:t xml:space="preserve"> </w:t>
      </w:r>
      <w:r w:rsidR="00942438" w:rsidRPr="002E29E0">
        <w:rPr>
          <w:rFonts w:ascii="Times New Roman" w:hAnsi="Times New Roman" w:cs="Times New Roman"/>
          <w:sz w:val="20"/>
          <w:szCs w:val="20"/>
          <w:lang w:val="en-US"/>
        </w:rPr>
        <w:t>(</w:t>
      </w:r>
      <w:r w:rsidR="00B95DCE" w:rsidRPr="002E29E0">
        <w:rPr>
          <w:rFonts w:ascii="Times New Roman" w:hAnsi="Times New Roman" w:cs="Times New Roman"/>
          <w:sz w:val="20"/>
          <w:szCs w:val="20"/>
          <w:lang w:val="en-US"/>
        </w:rPr>
        <w:t>KPMG 2011</w:t>
      </w:r>
      <w:r w:rsidR="00616A07" w:rsidRPr="002E29E0">
        <w:rPr>
          <w:rFonts w:ascii="Times New Roman" w:hAnsi="Times New Roman" w:cs="Times New Roman"/>
          <w:sz w:val="20"/>
          <w:szCs w:val="20"/>
          <w:lang w:val="en-US"/>
        </w:rPr>
        <w:t xml:space="preserve"> and 2012</w:t>
      </w:r>
      <w:r w:rsidR="00B95DCE" w:rsidRPr="002E29E0">
        <w:rPr>
          <w:rFonts w:ascii="Times New Roman" w:hAnsi="Times New Roman" w:cs="Times New Roman"/>
          <w:sz w:val="20"/>
          <w:szCs w:val="20"/>
          <w:lang w:val="en-US"/>
        </w:rPr>
        <w:t xml:space="preserve">; </w:t>
      </w:r>
      <w:r w:rsidR="0076141D" w:rsidRPr="002E29E0">
        <w:rPr>
          <w:rFonts w:ascii="Times New Roman" w:hAnsi="Times New Roman" w:cs="Times New Roman"/>
          <w:sz w:val="20"/>
          <w:szCs w:val="20"/>
          <w:lang w:val="en-US"/>
        </w:rPr>
        <w:t xml:space="preserve">Busco </w:t>
      </w:r>
      <w:r w:rsidR="007F6022" w:rsidRPr="002E29E0">
        <w:rPr>
          <w:rFonts w:ascii="Times New Roman" w:hAnsi="Times New Roman" w:cs="Times New Roman"/>
          <w:sz w:val="20"/>
          <w:szCs w:val="20"/>
          <w:lang w:val="en-US"/>
        </w:rPr>
        <w:t>et al.</w:t>
      </w:r>
      <w:r w:rsidR="0076141D" w:rsidRPr="002E29E0">
        <w:rPr>
          <w:rFonts w:ascii="Times New Roman" w:hAnsi="Times New Roman" w:cs="Times New Roman"/>
          <w:sz w:val="20"/>
          <w:szCs w:val="20"/>
          <w:lang w:val="en-US"/>
        </w:rPr>
        <w:t xml:space="preserve"> 2013b; de Villiers </w:t>
      </w:r>
      <w:r w:rsidR="007F6022" w:rsidRPr="002E29E0">
        <w:rPr>
          <w:rFonts w:ascii="Times New Roman" w:hAnsi="Times New Roman" w:cs="Times New Roman"/>
          <w:sz w:val="20"/>
          <w:szCs w:val="20"/>
          <w:lang w:val="en-US"/>
        </w:rPr>
        <w:t>et al.</w:t>
      </w:r>
      <w:r w:rsidR="0076141D" w:rsidRPr="002E29E0">
        <w:rPr>
          <w:rFonts w:ascii="Times New Roman" w:hAnsi="Times New Roman" w:cs="Times New Roman"/>
          <w:sz w:val="20"/>
          <w:szCs w:val="20"/>
          <w:lang w:val="en-US"/>
        </w:rPr>
        <w:t xml:space="preserve"> 2014; </w:t>
      </w:r>
      <w:r w:rsidR="00616A07" w:rsidRPr="002E29E0">
        <w:rPr>
          <w:rFonts w:ascii="Times New Roman" w:hAnsi="Times New Roman" w:cs="Times New Roman"/>
          <w:sz w:val="20"/>
          <w:szCs w:val="20"/>
          <w:lang w:val="en-US"/>
        </w:rPr>
        <w:t xml:space="preserve">CIMA 2014; </w:t>
      </w:r>
      <w:r w:rsidR="00942438" w:rsidRPr="002E29E0">
        <w:rPr>
          <w:rFonts w:ascii="Times New Roman" w:hAnsi="Times New Roman" w:cs="Times New Roman"/>
          <w:sz w:val="20"/>
          <w:szCs w:val="20"/>
          <w:lang w:val="en-US"/>
        </w:rPr>
        <w:t>Barnabè 2016</w:t>
      </w:r>
      <w:r w:rsidR="008733AA" w:rsidRPr="002E29E0">
        <w:rPr>
          <w:rFonts w:ascii="Times New Roman" w:hAnsi="Times New Roman" w:cs="Times New Roman"/>
          <w:sz w:val="20"/>
          <w:szCs w:val="20"/>
          <w:lang w:val="en-US"/>
        </w:rPr>
        <w:t>; Moolman et al. 2016</w:t>
      </w:r>
      <w:r w:rsidR="00F47F91" w:rsidRPr="002E29E0">
        <w:rPr>
          <w:rFonts w:ascii="Times New Roman" w:hAnsi="Times New Roman" w:cs="Times New Roman"/>
          <w:sz w:val="20"/>
          <w:szCs w:val="20"/>
          <w:lang w:val="en-US"/>
        </w:rPr>
        <w:t>).</w:t>
      </w:r>
    </w:p>
    <w:p w14:paraId="44D50216" w14:textId="2DECCE4D" w:rsidR="001F727A" w:rsidRPr="002E29E0" w:rsidRDefault="009701E9" w:rsidP="000A1F67">
      <w:pPr>
        <w:shd w:val="clear" w:color="auto" w:fill="FFFFFF"/>
        <w:spacing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T</w:t>
      </w:r>
      <w:r w:rsidR="00C5750E" w:rsidRPr="002E29E0">
        <w:rPr>
          <w:rFonts w:ascii="Times New Roman" w:hAnsi="Times New Roman" w:cs="Times New Roman"/>
          <w:sz w:val="20"/>
          <w:szCs w:val="20"/>
          <w:lang w:val="en-US"/>
        </w:rPr>
        <w:t xml:space="preserve">his </w:t>
      </w:r>
      <w:r w:rsidR="00A05DFD" w:rsidRPr="002E29E0">
        <w:rPr>
          <w:rFonts w:ascii="Times New Roman" w:hAnsi="Times New Roman" w:cs="Times New Roman"/>
          <w:sz w:val="20"/>
          <w:szCs w:val="20"/>
          <w:lang w:val="en-US"/>
        </w:rPr>
        <w:t xml:space="preserve">article </w:t>
      </w:r>
      <w:r w:rsidR="00C5750E" w:rsidRPr="002E29E0">
        <w:rPr>
          <w:rFonts w:ascii="Times New Roman" w:hAnsi="Times New Roman" w:cs="Times New Roman"/>
          <w:sz w:val="20"/>
          <w:szCs w:val="20"/>
          <w:lang w:val="en-US"/>
        </w:rPr>
        <w:t xml:space="preserve">aims </w:t>
      </w:r>
      <w:r w:rsidR="00AE35E1" w:rsidRPr="002E29E0">
        <w:rPr>
          <w:rFonts w:ascii="Times New Roman" w:hAnsi="Times New Roman" w:cs="Times New Roman"/>
          <w:sz w:val="20"/>
          <w:szCs w:val="20"/>
          <w:lang w:val="en-US"/>
        </w:rPr>
        <w:t>to contribute to</w:t>
      </w:r>
      <w:r w:rsidR="00E63E46" w:rsidRPr="002E29E0">
        <w:rPr>
          <w:rFonts w:ascii="Times New Roman" w:hAnsi="Times New Roman" w:cs="Times New Roman"/>
          <w:sz w:val="20"/>
          <w:szCs w:val="20"/>
          <w:lang w:val="en-US"/>
        </w:rPr>
        <w:t xml:space="preserve"> th</w:t>
      </w:r>
      <w:r w:rsidR="00AE35E1" w:rsidRPr="002E29E0">
        <w:rPr>
          <w:rFonts w:ascii="Times New Roman" w:hAnsi="Times New Roman" w:cs="Times New Roman"/>
          <w:sz w:val="20"/>
          <w:szCs w:val="20"/>
          <w:lang w:val="en-US"/>
        </w:rPr>
        <w:t>is</w:t>
      </w:r>
      <w:r w:rsidR="00E63E46" w:rsidRPr="002E29E0">
        <w:rPr>
          <w:rFonts w:ascii="Times New Roman" w:hAnsi="Times New Roman" w:cs="Times New Roman"/>
          <w:sz w:val="20"/>
          <w:szCs w:val="20"/>
          <w:lang w:val="en-US"/>
        </w:rPr>
        <w:t xml:space="preserve"> debate</w:t>
      </w:r>
      <w:r w:rsidR="00557E5E" w:rsidRPr="002E29E0">
        <w:rPr>
          <w:rFonts w:ascii="Times New Roman" w:hAnsi="Times New Roman" w:cs="Times New Roman"/>
          <w:sz w:val="20"/>
          <w:szCs w:val="20"/>
          <w:lang w:val="en-US"/>
        </w:rPr>
        <w:t xml:space="preserve"> and fill </w:t>
      </w:r>
      <w:r w:rsidR="00DD3674" w:rsidRPr="002E29E0">
        <w:rPr>
          <w:rFonts w:ascii="Times New Roman" w:hAnsi="Times New Roman" w:cs="Times New Roman"/>
          <w:sz w:val="20"/>
          <w:szCs w:val="20"/>
          <w:lang w:val="en-US"/>
        </w:rPr>
        <w:t xml:space="preserve">a </w:t>
      </w:r>
      <w:r w:rsidR="00557E5E" w:rsidRPr="002E29E0">
        <w:rPr>
          <w:rFonts w:ascii="Times New Roman" w:hAnsi="Times New Roman" w:cs="Times New Roman"/>
          <w:sz w:val="20"/>
          <w:szCs w:val="20"/>
          <w:lang w:val="en-US"/>
        </w:rPr>
        <w:t>gap</w:t>
      </w:r>
      <w:r w:rsidR="00DD3674" w:rsidRPr="002E29E0">
        <w:rPr>
          <w:rFonts w:ascii="Times New Roman" w:hAnsi="Times New Roman" w:cs="Times New Roman"/>
          <w:sz w:val="20"/>
          <w:szCs w:val="20"/>
          <w:lang w:val="en-US"/>
        </w:rPr>
        <w:t xml:space="preserve"> in this literature</w:t>
      </w:r>
      <w:r w:rsidR="00E63E46" w:rsidRPr="002E29E0">
        <w:rPr>
          <w:rFonts w:ascii="Times New Roman" w:hAnsi="Times New Roman" w:cs="Times New Roman"/>
          <w:sz w:val="20"/>
          <w:szCs w:val="20"/>
          <w:lang w:val="en-US"/>
        </w:rPr>
        <w:t xml:space="preserve">, </w:t>
      </w:r>
      <w:r w:rsidR="005A6C1C" w:rsidRPr="002E29E0">
        <w:rPr>
          <w:rFonts w:ascii="Times New Roman" w:hAnsi="Times New Roman" w:cs="Times New Roman"/>
          <w:sz w:val="20"/>
          <w:szCs w:val="20"/>
          <w:lang w:val="en-US"/>
        </w:rPr>
        <w:t>by</w:t>
      </w:r>
      <w:r w:rsidR="00C5750E" w:rsidRPr="002E29E0">
        <w:rPr>
          <w:rFonts w:ascii="Times New Roman" w:hAnsi="Times New Roman" w:cs="Times New Roman"/>
          <w:sz w:val="20"/>
          <w:szCs w:val="20"/>
          <w:lang w:val="en-US"/>
        </w:rPr>
        <w:t xml:space="preserve"> </w:t>
      </w:r>
      <w:r w:rsidR="005A6C1C" w:rsidRPr="002E29E0">
        <w:rPr>
          <w:rFonts w:ascii="Times New Roman" w:hAnsi="Times New Roman" w:cs="Times New Roman"/>
          <w:sz w:val="20"/>
          <w:szCs w:val="20"/>
          <w:lang w:val="en-US"/>
        </w:rPr>
        <w:t xml:space="preserve">enhancing </w:t>
      </w:r>
      <w:r w:rsidR="00C5750E" w:rsidRPr="002E29E0">
        <w:rPr>
          <w:rFonts w:ascii="Times New Roman" w:hAnsi="Times New Roman" w:cs="Times New Roman"/>
          <w:sz w:val="20"/>
          <w:szCs w:val="20"/>
          <w:lang w:val="en-US"/>
        </w:rPr>
        <w:t xml:space="preserve">the </w:t>
      </w:r>
      <w:r w:rsidR="00AE35E1" w:rsidRPr="002E29E0">
        <w:rPr>
          <w:rFonts w:ascii="Times New Roman" w:hAnsi="Times New Roman" w:cs="Times New Roman"/>
          <w:sz w:val="20"/>
          <w:szCs w:val="20"/>
          <w:lang w:val="en-US"/>
        </w:rPr>
        <w:t>&lt;IR&gt;</w:t>
      </w:r>
      <w:r w:rsidR="00A62261" w:rsidRPr="002E29E0">
        <w:rPr>
          <w:rFonts w:ascii="Times New Roman" w:hAnsi="Times New Roman" w:cs="Times New Roman"/>
          <w:sz w:val="20"/>
          <w:szCs w:val="20"/>
          <w:lang w:val="en-US"/>
        </w:rPr>
        <w:t xml:space="preserve"> </w:t>
      </w:r>
      <w:r w:rsidR="00291A7A" w:rsidRPr="002E29E0">
        <w:rPr>
          <w:rFonts w:ascii="Times New Roman" w:hAnsi="Times New Roman" w:cs="Times New Roman"/>
          <w:sz w:val="20"/>
          <w:szCs w:val="20"/>
          <w:lang w:val="en-US"/>
        </w:rPr>
        <w:t xml:space="preserve">beyond the simple communication </w:t>
      </w:r>
      <w:r w:rsidR="005A6C1C" w:rsidRPr="002E29E0">
        <w:rPr>
          <w:rFonts w:ascii="Times New Roman" w:hAnsi="Times New Roman" w:cs="Times New Roman"/>
          <w:sz w:val="20"/>
          <w:szCs w:val="20"/>
          <w:lang w:val="en-US"/>
        </w:rPr>
        <w:t xml:space="preserve">tool </w:t>
      </w:r>
      <w:r w:rsidR="00291A7A" w:rsidRPr="002E29E0">
        <w:rPr>
          <w:rFonts w:ascii="Times New Roman" w:hAnsi="Times New Roman" w:cs="Times New Roman"/>
          <w:sz w:val="20"/>
          <w:szCs w:val="20"/>
          <w:lang w:val="en-US"/>
        </w:rPr>
        <w:t xml:space="preserve">with the adoption of a specific </w:t>
      </w:r>
      <w:r w:rsidR="005A6C1C" w:rsidRPr="002E29E0">
        <w:rPr>
          <w:rFonts w:ascii="Times New Roman" w:hAnsi="Times New Roman" w:cs="Times New Roman"/>
          <w:sz w:val="20"/>
          <w:szCs w:val="20"/>
          <w:lang w:val="en-US"/>
        </w:rPr>
        <w:t>perspective</w:t>
      </w:r>
      <w:r w:rsidR="00291A7A" w:rsidRPr="002E29E0">
        <w:rPr>
          <w:rFonts w:ascii="Times New Roman" w:hAnsi="Times New Roman" w:cs="Times New Roman"/>
          <w:sz w:val="20"/>
          <w:szCs w:val="20"/>
          <w:lang w:val="en-US"/>
        </w:rPr>
        <w:t>, the Dynamic Resource-Based View (hereafter DRBV</w:t>
      </w:r>
      <w:r w:rsidR="00DA49DA" w:rsidRPr="002E29E0">
        <w:rPr>
          <w:rFonts w:ascii="Times New Roman" w:hAnsi="Times New Roman" w:cs="Times New Roman"/>
          <w:sz w:val="20"/>
          <w:szCs w:val="20"/>
          <w:lang w:val="en-US"/>
        </w:rPr>
        <w:t>)</w:t>
      </w:r>
      <w:r w:rsidR="008B0D1A" w:rsidRPr="002E29E0">
        <w:rPr>
          <w:rFonts w:ascii="Times New Roman" w:hAnsi="Times New Roman" w:cs="Times New Roman"/>
          <w:sz w:val="20"/>
          <w:szCs w:val="20"/>
          <w:lang w:val="en-US"/>
        </w:rPr>
        <w:t xml:space="preserve"> </w:t>
      </w:r>
      <w:r w:rsidR="00DA49DA" w:rsidRPr="002E29E0">
        <w:rPr>
          <w:rFonts w:ascii="Times New Roman" w:hAnsi="Times New Roman" w:cs="Times New Roman"/>
          <w:sz w:val="20"/>
          <w:szCs w:val="20"/>
          <w:lang w:val="en-US"/>
        </w:rPr>
        <w:t>(</w:t>
      </w:r>
      <w:r w:rsidR="00843BF8" w:rsidRPr="002E29E0">
        <w:rPr>
          <w:rFonts w:ascii="Times New Roman" w:hAnsi="Times New Roman" w:cs="Times New Roman"/>
          <w:sz w:val="20"/>
          <w:szCs w:val="20"/>
          <w:lang w:val="en-US"/>
        </w:rPr>
        <w:t>Kunc and Morecroft 2010; Warren 2002)</w:t>
      </w:r>
      <w:r w:rsidR="00291A7A" w:rsidRPr="002E29E0">
        <w:rPr>
          <w:rFonts w:ascii="Times New Roman" w:hAnsi="Times New Roman" w:cs="Times New Roman"/>
          <w:sz w:val="20"/>
          <w:szCs w:val="20"/>
          <w:lang w:val="en-US"/>
        </w:rPr>
        <w:t xml:space="preserve">. </w:t>
      </w:r>
      <w:r w:rsidR="005A6C1C" w:rsidRPr="002E29E0">
        <w:rPr>
          <w:rFonts w:ascii="Times New Roman" w:hAnsi="Times New Roman" w:cs="Times New Roman"/>
          <w:sz w:val="20"/>
          <w:szCs w:val="20"/>
          <w:lang w:val="en-US"/>
        </w:rPr>
        <w:t>T</w:t>
      </w:r>
      <w:r w:rsidR="00291A7A" w:rsidRPr="002E29E0">
        <w:rPr>
          <w:rFonts w:ascii="Times New Roman" w:hAnsi="Times New Roman" w:cs="Times New Roman"/>
          <w:sz w:val="20"/>
          <w:szCs w:val="20"/>
          <w:lang w:val="en-US"/>
        </w:rPr>
        <w:t xml:space="preserve">he DRBV assumes that strategic resources (or capitals, according to the &lt;IR&gt; terminology) need to be managed simultaneously in order to create value in a holistic perspective. Therefore, this study </w:t>
      </w:r>
      <w:r w:rsidR="005A6C1C" w:rsidRPr="002E29E0">
        <w:rPr>
          <w:rFonts w:ascii="Times New Roman" w:hAnsi="Times New Roman" w:cs="Times New Roman"/>
          <w:sz w:val="20"/>
          <w:szCs w:val="20"/>
          <w:lang w:val="en-US"/>
        </w:rPr>
        <w:t>illustrates the application of</w:t>
      </w:r>
      <w:r w:rsidR="00291A7A" w:rsidRPr="002E29E0">
        <w:rPr>
          <w:rFonts w:ascii="Times New Roman" w:hAnsi="Times New Roman" w:cs="Times New Roman"/>
          <w:sz w:val="20"/>
          <w:szCs w:val="20"/>
          <w:lang w:val="en-US"/>
        </w:rPr>
        <w:t xml:space="preserve"> the DRBV approach to &lt;IR&gt; </w:t>
      </w:r>
      <w:r w:rsidR="005A6C1C" w:rsidRPr="002E29E0">
        <w:rPr>
          <w:rFonts w:ascii="Times New Roman" w:hAnsi="Times New Roman" w:cs="Times New Roman"/>
          <w:sz w:val="20"/>
          <w:szCs w:val="20"/>
          <w:lang w:val="en-US"/>
        </w:rPr>
        <w:t>in order to</w:t>
      </w:r>
      <w:r w:rsidR="00291A7A" w:rsidRPr="002E29E0">
        <w:rPr>
          <w:rFonts w:ascii="Times New Roman" w:hAnsi="Times New Roman" w:cs="Times New Roman"/>
          <w:sz w:val="20"/>
          <w:szCs w:val="20"/>
          <w:lang w:val="en-US"/>
        </w:rPr>
        <w:t xml:space="preserve"> improve the &lt;IR&gt; usefulness as both </w:t>
      </w:r>
      <w:r w:rsidR="00EA7999" w:rsidRPr="002E29E0">
        <w:rPr>
          <w:rFonts w:ascii="Times New Roman" w:hAnsi="Times New Roman" w:cs="Times New Roman"/>
          <w:sz w:val="20"/>
          <w:szCs w:val="20"/>
          <w:lang w:val="en-US"/>
        </w:rPr>
        <w:t xml:space="preserve">a </w:t>
      </w:r>
      <w:r w:rsidR="00291A7A" w:rsidRPr="002E29E0">
        <w:rPr>
          <w:rFonts w:ascii="Times New Roman" w:hAnsi="Times New Roman" w:cs="Times New Roman"/>
          <w:sz w:val="20"/>
          <w:szCs w:val="20"/>
          <w:lang w:val="en-US"/>
        </w:rPr>
        <w:t>management and governance tool (Flammer and Luo 2017)</w:t>
      </w:r>
      <w:r w:rsidR="00A86CF2" w:rsidRPr="002E29E0">
        <w:rPr>
          <w:rFonts w:ascii="Times New Roman" w:hAnsi="Times New Roman" w:cs="Times New Roman"/>
          <w:sz w:val="20"/>
          <w:szCs w:val="20"/>
          <w:lang w:val="en-US"/>
        </w:rPr>
        <w:t>.</w:t>
      </w:r>
    </w:p>
    <w:p w14:paraId="7EC746FD" w14:textId="4D80370C" w:rsidR="00F223F9" w:rsidRPr="002E29E0" w:rsidRDefault="00F223F9" w:rsidP="000A1F67">
      <w:pPr>
        <w:shd w:val="clear" w:color="auto" w:fill="FFFFFF"/>
        <w:spacing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The </w:t>
      </w:r>
      <w:r w:rsidR="00CF66A5" w:rsidRPr="002E29E0">
        <w:rPr>
          <w:rFonts w:ascii="Times New Roman" w:hAnsi="Times New Roman" w:cs="Times New Roman"/>
          <w:sz w:val="20"/>
          <w:szCs w:val="20"/>
          <w:lang w:val="en-US"/>
        </w:rPr>
        <w:t xml:space="preserve">article </w:t>
      </w:r>
      <w:r w:rsidRPr="002E29E0">
        <w:rPr>
          <w:rFonts w:ascii="Times New Roman" w:hAnsi="Times New Roman" w:cs="Times New Roman"/>
          <w:sz w:val="20"/>
          <w:szCs w:val="20"/>
          <w:lang w:val="en-US"/>
        </w:rPr>
        <w:t>is structured as follows: the next</w:t>
      </w:r>
      <w:r w:rsidR="00706725" w:rsidRPr="002E29E0">
        <w:rPr>
          <w:rFonts w:ascii="Times New Roman" w:hAnsi="Times New Roman" w:cs="Times New Roman"/>
          <w:sz w:val="20"/>
          <w:szCs w:val="20"/>
          <w:lang w:val="en-US"/>
        </w:rPr>
        <w:t xml:space="preserve"> two</w:t>
      </w:r>
      <w:r w:rsidRPr="002E29E0">
        <w:rPr>
          <w:rFonts w:ascii="Times New Roman" w:hAnsi="Times New Roman" w:cs="Times New Roman"/>
          <w:sz w:val="20"/>
          <w:szCs w:val="20"/>
          <w:lang w:val="en-US"/>
        </w:rPr>
        <w:t xml:space="preserve"> section</w:t>
      </w:r>
      <w:r w:rsidR="000B1CB9" w:rsidRPr="002E29E0">
        <w:rPr>
          <w:rFonts w:ascii="Times New Roman" w:hAnsi="Times New Roman" w:cs="Times New Roman"/>
          <w:sz w:val="20"/>
          <w:szCs w:val="20"/>
          <w:lang w:val="en-US"/>
        </w:rPr>
        <w:t>s</w:t>
      </w:r>
      <w:r w:rsidRPr="002E29E0">
        <w:rPr>
          <w:rFonts w:ascii="Times New Roman" w:hAnsi="Times New Roman" w:cs="Times New Roman"/>
          <w:sz w:val="20"/>
          <w:szCs w:val="20"/>
          <w:lang w:val="en-US"/>
        </w:rPr>
        <w:t xml:space="preserve"> provide the literature review </w:t>
      </w:r>
      <w:r w:rsidR="000B1CB9" w:rsidRPr="002E29E0">
        <w:rPr>
          <w:rFonts w:ascii="Times New Roman" w:hAnsi="Times New Roman" w:cs="Times New Roman"/>
          <w:sz w:val="20"/>
          <w:szCs w:val="20"/>
          <w:lang w:val="en-US"/>
        </w:rPr>
        <w:t xml:space="preserve">and our proposal, </w:t>
      </w:r>
      <w:r w:rsidRPr="002E29E0">
        <w:rPr>
          <w:rFonts w:ascii="Times New Roman" w:hAnsi="Times New Roman" w:cs="Times New Roman"/>
          <w:sz w:val="20"/>
          <w:szCs w:val="20"/>
          <w:lang w:val="en-US"/>
        </w:rPr>
        <w:t xml:space="preserve">while the </w:t>
      </w:r>
      <w:r w:rsidR="003668EA" w:rsidRPr="002E29E0">
        <w:rPr>
          <w:rFonts w:ascii="Times New Roman" w:hAnsi="Times New Roman" w:cs="Times New Roman"/>
          <w:sz w:val="20"/>
          <w:szCs w:val="20"/>
          <w:lang w:val="en-US"/>
        </w:rPr>
        <w:t>following two ones</w:t>
      </w:r>
      <w:r w:rsidRPr="002E29E0">
        <w:rPr>
          <w:rFonts w:ascii="Times New Roman" w:hAnsi="Times New Roman" w:cs="Times New Roman"/>
          <w:sz w:val="20"/>
          <w:szCs w:val="20"/>
          <w:lang w:val="en-US"/>
        </w:rPr>
        <w:t xml:space="preserve"> present the </w:t>
      </w:r>
      <w:r w:rsidR="003668EA" w:rsidRPr="002E29E0">
        <w:rPr>
          <w:rFonts w:ascii="Times New Roman" w:hAnsi="Times New Roman" w:cs="Times New Roman"/>
          <w:sz w:val="20"/>
          <w:szCs w:val="20"/>
          <w:lang w:val="en-US"/>
        </w:rPr>
        <w:t>r</w:t>
      </w:r>
      <w:r w:rsidRPr="002E29E0">
        <w:rPr>
          <w:rFonts w:ascii="Times New Roman" w:hAnsi="Times New Roman" w:cs="Times New Roman"/>
          <w:sz w:val="20"/>
          <w:szCs w:val="20"/>
          <w:lang w:val="en-US"/>
        </w:rPr>
        <w:t xml:space="preserve">esearch </w:t>
      </w:r>
      <w:r w:rsidR="003668EA" w:rsidRPr="002E29E0">
        <w:rPr>
          <w:rFonts w:ascii="Times New Roman" w:hAnsi="Times New Roman" w:cs="Times New Roman"/>
          <w:sz w:val="20"/>
          <w:szCs w:val="20"/>
          <w:lang w:val="en-US"/>
        </w:rPr>
        <w:t>method and the results; the d</w:t>
      </w:r>
      <w:r w:rsidRPr="002E29E0">
        <w:rPr>
          <w:rFonts w:ascii="Times New Roman" w:hAnsi="Times New Roman" w:cs="Times New Roman"/>
          <w:sz w:val="20"/>
          <w:szCs w:val="20"/>
          <w:lang w:val="en-US"/>
        </w:rPr>
        <w:t>iscussion</w:t>
      </w:r>
      <w:r w:rsidR="003668EA" w:rsidRPr="002E29E0">
        <w:rPr>
          <w:rFonts w:ascii="Times New Roman" w:hAnsi="Times New Roman" w:cs="Times New Roman"/>
          <w:sz w:val="20"/>
          <w:szCs w:val="20"/>
          <w:lang w:val="en-US"/>
        </w:rPr>
        <w:t>, the limitations and further research of the study,</w:t>
      </w:r>
      <w:r w:rsidRPr="002E29E0">
        <w:rPr>
          <w:rFonts w:ascii="Times New Roman" w:hAnsi="Times New Roman" w:cs="Times New Roman"/>
          <w:sz w:val="20"/>
          <w:szCs w:val="20"/>
          <w:lang w:val="en-US"/>
        </w:rPr>
        <w:t xml:space="preserve"> and the </w:t>
      </w:r>
      <w:r w:rsidR="003668EA" w:rsidRPr="002E29E0">
        <w:rPr>
          <w:rFonts w:ascii="Times New Roman" w:hAnsi="Times New Roman" w:cs="Times New Roman"/>
          <w:sz w:val="20"/>
          <w:szCs w:val="20"/>
          <w:lang w:val="en-US"/>
        </w:rPr>
        <w:t>c</w:t>
      </w:r>
      <w:r w:rsidRPr="002E29E0">
        <w:rPr>
          <w:rFonts w:ascii="Times New Roman" w:hAnsi="Times New Roman" w:cs="Times New Roman"/>
          <w:sz w:val="20"/>
          <w:szCs w:val="20"/>
          <w:lang w:val="en-US"/>
        </w:rPr>
        <w:t xml:space="preserve">onclusion </w:t>
      </w:r>
      <w:r w:rsidR="00AE1FF9" w:rsidRPr="002E29E0">
        <w:rPr>
          <w:rFonts w:ascii="Times New Roman" w:hAnsi="Times New Roman" w:cs="Times New Roman"/>
          <w:sz w:val="20"/>
          <w:szCs w:val="20"/>
          <w:lang w:val="en-US"/>
        </w:rPr>
        <w:t>conclude this work</w:t>
      </w:r>
      <w:r w:rsidRPr="002E29E0">
        <w:rPr>
          <w:rFonts w:ascii="Times New Roman" w:hAnsi="Times New Roman" w:cs="Times New Roman"/>
          <w:sz w:val="20"/>
          <w:szCs w:val="20"/>
          <w:lang w:val="en-US"/>
        </w:rPr>
        <w:t>.</w:t>
      </w:r>
    </w:p>
    <w:p w14:paraId="013D78EC" w14:textId="202C4F00" w:rsidR="00F223F9" w:rsidRPr="002E29E0" w:rsidRDefault="00F223F9" w:rsidP="000A1F67">
      <w:pPr>
        <w:spacing w:after="60" w:line="320" w:lineRule="exact"/>
        <w:rPr>
          <w:rFonts w:ascii="Times New Roman" w:hAnsi="Times New Roman" w:cs="Times New Roman"/>
          <w:sz w:val="20"/>
          <w:szCs w:val="20"/>
          <w:highlight w:val="yellow"/>
          <w:lang w:val="en-US"/>
        </w:rPr>
      </w:pPr>
    </w:p>
    <w:p w14:paraId="1C1EFBC3" w14:textId="57E5911E" w:rsidR="006722E8" w:rsidRPr="002E29E0" w:rsidRDefault="006D00CE" w:rsidP="000A1F67">
      <w:pPr>
        <w:keepNext/>
        <w:spacing w:after="0" w:line="320" w:lineRule="exact"/>
        <w:jc w:val="both"/>
        <w:rPr>
          <w:rFonts w:ascii="Times New Roman" w:hAnsi="Times New Roman" w:cs="Times New Roman"/>
          <w:b/>
          <w:lang w:val="en-US"/>
        </w:rPr>
      </w:pPr>
      <w:r w:rsidRPr="002E29E0">
        <w:rPr>
          <w:rFonts w:ascii="Times New Roman" w:hAnsi="Times New Roman" w:cs="Times New Roman"/>
          <w:b/>
          <w:lang w:val="en-US"/>
        </w:rPr>
        <w:t xml:space="preserve">2. </w:t>
      </w:r>
      <w:r w:rsidR="006722E8" w:rsidRPr="002E29E0">
        <w:rPr>
          <w:rFonts w:ascii="Times New Roman" w:hAnsi="Times New Roman" w:cs="Times New Roman"/>
          <w:b/>
          <w:lang w:val="en-US"/>
        </w:rPr>
        <w:t>Literature Review</w:t>
      </w:r>
    </w:p>
    <w:p w14:paraId="6BAD1FCF" w14:textId="34449924" w:rsidR="001F165F" w:rsidRPr="002E29E0" w:rsidRDefault="006D00CE" w:rsidP="000A1F67">
      <w:pPr>
        <w:keepNext/>
        <w:tabs>
          <w:tab w:val="left" w:pos="6804"/>
        </w:tabs>
        <w:spacing w:after="60" w:line="320" w:lineRule="exact"/>
        <w:jc w:val="both"/>
        <w:rPr>
          <w:rFonts w:ascii="Times New Roman" w:hAnsi="Times New Roman" w:cs="Times New Roman"/>
          <w:b/>
          <w:sz w:val="20"/>
          <w:szCs w:val="20"/>
          <w:lang w:val="en-US"/>
        </w:rPr>
      </w:pPr>
      <w:r w:rsidRPr="002E29E0">
        <w:rPr>
          <w:rFonts w:ascii="Times New Roman" w:hAnsi="Times New Roman" w:cs="Times New Roman"/>
          <w:b/>
          <w:sz w:val="20"/>
          <w:szCs w:val="20"/>
          <w:lang w:val="en-US"/>
        </w:rPr>
        <w:t xml:space="preserve">2.1. </w:t>
      </w:r>
      <w:r w:rsidR="0081354A" w:rsidRPr="002E29E0">
        <w:rPr>
          <w:rFonts w:ascii="Times New Roman" w:hAnsi="Times New Roman" w:cs="Times New Roman"/>
          <w:b/>
          <w:sz w:val="20"/>
          <w:szCs w:val="20"/>
          <w:lang w:val="en-US"/>
        </w:rPr>
        <w:t xml:space="preserve">The evolution of </w:t>
      </w:r>
      <w:r w:rsidR="0002202C" w:rsidRPr="002E29E0">
        <w:rPr>
          <w:rFonts w:ascii="Times New Roman" w:hAnsi="Times New Roman" w:cs="Times New Roman"/>
          <w:b/>
          <w:sz w:val="20"/>
          <w:szCs w:val="20"/>
          <w:lang w:val="en-US"/>
        </w:rPr>
        <w:t>corporate governance: f</w:t>
      </w:r>
      <w:r w:rsidR="001F165F" w:rsidRPr="002E29E0">
        <w:rPr>
          <w:rFonts w:ascii="Times New Roman" w:hAnsi="Times New Roman" w:cs="Times New Roman"/>
          <w:b/>
          <w:sz w:val="20"/>
          <w:szCs w:val="20"/>
          <w:lang w:val="en-US"/>
        </w:rPr>
        <w:t>rom managing “for” stakeholders to managing “with” stakeholders</w:t>
      </w:r>
      <w:r w:rsidR="00996E82" w:rsidRPr="002E29E0">
        <w:rPr>
          <w:rFonts w:ascii="Times New Roman" w:hAnsi="Times New Roman" w:cs="Times New Roman"/>
          <w:b/>
          <w:sz w:val="20"/>
          <w:szCs w:val="20"/>
          <w:lang w:val="en-US"/>
        </w:rPr>
        <w:t xml:space="preserve"> </w:t>
      </w:r>
    </w:p>
    <w:p w14:paraId="3F53D6F8" w14:textId="598A2803" w:rsidR="00D77CB2" w:rsidRPr="002E29E0" w:rsidRDefault="00D77CB2" w:rsidP="000A1F67">
      <w:pPr>
        <w:shd w:val="clear" w:color="auto" w:fill="FFFFFF"/>
        <w:spacing w:after="0" w:line="320" w:lineRule="exact"/>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The article builds on the current debate </w:t>
      </w:r>
      <w:r w:rsidR="00BD2CB0" w:rsidRPr="002E29E0">
        <w:rPr>
          <w:rFonts w:ascii="Times New Roman" w:hAnsi="Times New Roman" w:cs="Times New Roman"/>
          <w:sz w:val="20"/>
          <w:szCs w:val="20"/>
          <w:lang w:val="en-US"/>
        </w:rPr>
        <w:t xml:space="preserve">that focuses </w:t>
      </w:r>
      <w:r w:rsidRPr="002E29E0">
        <w:rPr>
          <w:rFonts w:ascii="Times New Roman" w:hAnsi="Times New Roman" w:cs="Times New Roman"/>
          <w:sz w:val="20"/>
          <w:szCs w:val="20"/>
          <w:lang w:val="en-US"/>
        </w:rPr>
        <w:t xml:space="preserve">on how management and </w:t>
      </w:r>
      <w:r w:rsidR="009244FC" w:rsidRPr="002E29E0">
        <w:rPr>
          <w:rFonts w:ascii="Times New Roman" w:hAnsi="Times New Roman" w:cs="Times New Roman"/>
          <w:sz w:val="20"/>
          <w:szCs w:val="20"/>
          <w:lang w:val="en-US"/>
        </w:rPr>
        <w:t xml:space="preserve">governance </w:t>
      </w:r>
      <w:r w:rsidRPr="002E29E0">
        <w:rPr>
          <w:rFonts w:ascii="Times New Roman" w:hAnsi="Times New Roman" w:cs="Times New Roman"/>
          <w:sz w:val="20"/>
          <w:szCs w:val="20"/>
          <w:lang w:val="en-US"/>
        </w:rPr>
        <w:t xml:space="preserve">tools can assist decision-makers to </w:t>
      </w:r>
      <w:r w:rsidR="0081354A" w:rsidRPr="002E29E0">
        <w:rPr>
          <w:rFonts w:ascii="Times New Roman" w:hAnsi="Times New Roman" w:cs="Times New Roman"/>
          <w:sz w:val="20"/>
          <w:szCs w:val="20"/>
          <w:lang w:val="en-US"/>
        </w:rPr>
        <w:t xml:space="preserve">communicate </w:t>
      </w:r>
      <w:r w:rsidRPr="002E29E0">
        <w:rPr>
          <w:rFonts w:ascii="Times New Roman" w:hAnsi="Times New Roman" w:cs="Times New Roman"/>
          <w:sz w:val="20"/>
          <w:szCs w:val="20"/>
          <w:lang w:val="en-US"/>
        </w:rPr>
        <w:t xml:space="preserve">a variety of data and information about value creation to </w:t>
      </w:r>
      <w:r w:rsidR="00AE1FF9" w:rsidRPr="002E29E0">
        <w:rPr>
          <w:rFonts w:ascii="Times New Roman" w:hAnsi="Times New Roman" w:cs="Times New Roman"/>
          <w:sz w:val="20"/>
          <w:szCs w:val="20"/>
          <w:lang w:val="en-US"/>
        </w:rPr>
        <w:t xml:space="preserve">all </w:t>
      </w:r>
      <w:r w:rsidRPr="002E29E0">
        <w:rPr>
          <w:rFonts w:ascii="Times New Roman" w:hAnsi="Times New Roman" w:cs="Times New Roman"/>
          <w:sz w:val="20"/>
          <w:szCs w:val="20"/>
          <w:lang w:val="en-US"/>
        </w:rPr>
        <w:t>their stakeholders (Hutton 2004; Burgman and Roos 2007</w:t>
      </w:r>
      <w:r w:rsidR="00AE1FF9" w:rsidRPr="002E29E0">
        <w:rPr>
          <w:rFonts w:ascii="Times New Roman" w:hAnsi="Times New Roman" w:cs="Times New Roman"/>
          <w:sz w:val="20"/>
          <w:szCs w:val="20"/>
          <w:lang w:val="en-US"/>
        </w:rPr>
        <w:t>; Eccles and Krzus 2011; Eccles et al. 2015</w:t>
      </w:r>
      <w:r w:rsidRPr="002E29E0">
        <w:rPr>
          <w:rFonts w:ascii="Times New Roman" w:hAnsi="Times New Roman" w:cs="Times New Roman"/>
          <w:sz w:val="20"/>
          <w:szCs w:val="20"/>
          <w:lang w:val="en-US"/>
        </w:rPr>
        <w:t>).</w:t>
      </w:r>
    </w:p>
    <w:p w14:paraId="1DF91B9B" w14:textId="66B61FB7" w:rsidR="00051E6B" w:rsidRPr="002E29E0" w:rsidRDefault="00565389" w:rsidP="000A1F67">
      <w:pPr>
        <w:shd w:val="clear" w:color="auto" w:fill="FFFFFF"/>
        <w:spacing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In </w:t>
      </w:r>
      <w:r w:rsidR="00ED46F3" w:rsidRPr="002E29E0">
        <w:rPr>
          <w:rFonts w:ascii="Times New Roman" w:hAnsi="Times New Roman" w:cs="Times New Roman"/>
          <w:sz w:val="20"/>
          <w:szCs w:val="20"/>
          <w:lang w:val="en-US"/>
        </w:rPr>
        <w:t xml:space="preserve">a </w:t>
      </w:r>
      <w:r w:rsidRPr="002E29E0">
        <w:rPr>
          <w:rFonts w:ascii="Times New Roman" w:hAnsi="Times New Roman" w:cs="Times New Roman"/>
          <w:sz w:val="20"/>
          <w:szCs w:val="20"/>
          <w:lang w:val="en-US"/>
        </w:rPr>
        <w:t>conte</w:t>
      </w:r>
      <w:r w:rsidR="00F0489B" w:rsidRPr="002E29E0">
        <w:rPr>
          <w:rFonts w:ascii="Times New Roman" w:hAnsi="Times New Roman" w:cs="Times New Roman"/>
          <w:sz w:val="20"/>
          <w:szCs w:val="20"/>
          <w:lang w:val="en-US"/>
        </w:rPr>
        <w:t>x</w:t>
      </w:r>
      <w:r w:rsidRPr="002E29E0">
        <w:rPr>
          <w:rFonts w:ascii="Times New Roman" w:hAnsi="Times New Roman" w:cs="Times New Roman"/>
          <w:sz w:val="20"/>
          <w:szCs w:val="20"/>
          <w:lang w:val="en-US"/>
        </w:rPr>
        <w:t xml:space="preserve">t characterized by global competitiveness, public pressure for greater corporate social responsibility and new organizational models, </w:t>
      </w:r>
      <w:r w:rsidR="00EC657E" w:rsidRPr="002E29E0">
        <w:rPr>
          <w:rFonts w:ascii="Times New Roman" w:hAnsi="Times New Roman" w:cs="Times New Roman"/>
          <w:sz w:val="20"/>
          <w:szCs w:val="20"/>
          <w:lang w:val="en-US"/>
        </w:rPr>
        <w:t xml:space="preserve">disclosing relevant information and </w:t>
      </w:r>
      <w:r w:rsidRPr="002E29E0">
        <w:rPr>
          <w:rFonts w:ascii="Times New Roman" w:hAnsi="Times New Roman" w:cs="Times New Roman"/>
          <w:sz w:val="20"/>
          <w:szCs w:val="20"/>
          <w:lang w:val="en-US"/>
        </w:rPr>
        <w:t xml:space="preserve">building a strong relationship </w:t>
      </w:r>
      <w:r w:rsidR="00EC657E" w:rsidRPr="002E29E0">
        <w:rPr>
          <w:rFonts w:ascii="Times New Roman" w:hAnsi="Times New Roman" w:cs="Times New Roman"/>
          <w:sz w:val="20"/>
          <w:szCs w:val="20"/>
          <w:lang w:val="en-US"/>
        </w:rPr>
        <w:t>with the various categories of stakeholders</w:t>
      </w:r>
      <w:r w:rsidR="00B500EE" w:rsidRPr="002E29E0">
        <w:rPr>
          <w:rFonts w:ascii="Times New Roman" w:hAnsi="Times New Roman" w:cs="Times New Roman"/>
          <w:sz w:val="20"/>
          <w:szCs w:val="20"/>
          <w:lang w:val="en-US"/>
        </w:rPr>
        <w:t>,</w:t>
      </w:r>
      <w:r w:rsidR="00EC657E"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is becoming more and more important for </w:t>
      </w:r>
      <w:r w:rsidR="001C2705" w:rsidRPr="002E29E0">
        <w:rPr>
          <w:rFonts w:ascii="Times New Roman" w:hAnsi="Times New Roman" w:cs="Times New Roman"/>
          <w:sz w:val="20"/>
          <w:szCs w:val="20"/>
          <w:lang w:val="en-US"/>
        </w:rPr>
        <w:t>organizations</w:t>
      </w:r>
      <w:r w:rsidR="00AE1FF9" w:rsidRPr="002E29E0">
        <w:rPr>
          <w:rFonts w:ascii="Times New Roman" w:hAnsi="Times New Roman" w:cs="Times New Roman"/>
          <w:sz w:val="20"/>
          <w:szCs w:val="20"/>
          <w:lang w:val="en-US"/>
        </w:rPr>
        <w:t xml:space="preserve"> (see Krzus 2011)</w:t>
      </w:r>
      <w:r w:rsidRPr="002E29E0">
        <w:rPr>
          <w:rFonts w:ascii="Times New Roman" w:hAnsi="Times New Roman" w:cs="Times New Roman"/>
          <w:sz w:val="20"/>
          <w:szCs w:val="20"/>
          <w:lang w:val="en-US"/>
        </w:rPr>
        <w:t xml:space="preserve">. Indeed, the same definition of “stakeholders” as all individuals or groups who can affect or be affected by </w:t>
      </w:r>
      <w:r w:rsidR="000B050A" w:rsidRPr="002E29E0">
        <w:rPr>
          <w:rFonts w:ascii="Times New Roman" w:hAnsi="Times New Roman" w:cs="Times New Roman"/>
          <w:sz w:val="20"/>
          <w:szCs w:val="20"/>
          <w:lang w:val="en-US"/>
        </w:rPr>
        <w:t>the</w:t>
      </w:r>
      <w:r w:rsidRPr="002E29E0">
        <w:rPr>
          <w:rFonts w:ascii="Times New Roman" w:hAnsi="Times New Roman" w:cs="Times New Roman"/>
          <w:sz w:val="20"/>
          <w:szCs w:val="20"/>
          <w:lang w:val="en-US"/>
        </w:rPr>
        <w:t xml:space="preserve"> organization’s activities and </w:t>
      </w:r>
      <w:r w:rsidR="00051E6B"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without whose support the organizations would cease to exist</w:t>
      </w:r>
      <w:r w:rsidR="00051E6B"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emphasizes the relevant role played by </w:t>
      </w:r>
      <w:r w:rsidR="00051E6B" w:rsidRPr="002E29E0">
        <w:rPr>
          <w:rFonts w:ascii="Times New Roman" w:hAnsi="Times New Roman" w:cs="Times New Roman"/>
          <w:sz w:val="20"/>
          <w:szCs w:val="20"/>
          <w:lang w:val="en-US"/>
        </w:rPr>
        <w:t>them on the</w:t>
      </w:r>
      <w:r w:rsidRPr="002E29E0">
        <w:rPr>
          <w:rFonts w:ascii="Times New Roman" w:hAnsi="Times New Roman" w:cs="Times New Roman"/>
          <w:sz w:val="20"/>
          <w:szCs w:val="20"/>
          <w:lang w:val="en-US"/>
        </w:rPr>
        <w:t xml:space="preserve"> organization’s aim of creating value </w:t>
      </w:r>
      <w:r w:rsidR="004A7B21" w:rsidRPr="002E29E0">
        <w:rPr>
          <w:rFonts w:ascii="Times New Roman" w:hAnsi="Times New Roman" w:cs="Times New Roman"/>
          <w:sz w:val="20"/>
          <w:szCs w:val="20"/>
          <w:lang w:val="en-US"/>
        </w:rPr>
        <w:t xml:space="preserve">over time </w:t>
      </w:r>
      <w:r w:rsidRPr="002E29E0">
        <w:rPr>
          <w:rFonts w:ascii="Times New Roman" w:hAnsi="Times New Roman" w:cs="Times New Roman"/>
          <w:sz w:val="20"/>
          <w:szCs w:val="20"/>
          <w:lang w:val="en-US"/>
        </w:rPr>
        <w:t>(Stanford Research Institute 1963, cited by Freeman 1984</w:t>
      </w:r>
      <w:r w:rsidR="00CA069B" w:rsidRPr="002E29E0">
        <w:rPr>
          <w:rFonts w:ascii="Times New Roman" w:hAnsi="Times New Roman" w:cs="Times New Roman"/>
          <w:sz w:val="20"/>
          <w:szCs w:val="20"/>
          <w:lang w:val="en-US"/>
        </w:rPr>
        <w:t>, p.</w:t>
      </w:r>
      <w:r w:rsidR="008E72D2"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31). </w:t>
      </w:r>
      <w:r w:rsidR="000B050A" w:rsidRPr="002E29E0">
        <w:rPr>
          <w:rFonts w:ascii="Times New Roman" w:hAnsi="Times New Roman" w:cs="Times New Roman"/>
          <w:sz w:val="20"/>
          <w:szCs w:val="20"/>
          <w:lang w:val="en-US"/>
        </w:rPr>
        <w:t>In this perspective, t</w:t>
      </w:r>
      <w:r w:rsidR="002E0536" w:rsidRPr="002E29E0">
        <w:rPr>
          <w:rFonts w:ascii="Times New Roman" w:hAnsi="Times New Roman" w:cs="Times New Roman"/>
          <w:sz w:val="20"/>
          <w:szCs w:val="20"/>
          <w:lang w:val="en-US"/>
        </w:rPr>
        <w:t xml:space="preserve">he traditional financial approach </w:t>
      </w:r>
      <w:r w:rsidR="001C2705" w:rsidRPr="002E29E0">
        <w:rPr>
          <w:rFonts w:ascii="Times New Roman" w:hAnsi="Times New Roman" w:cs="Times New Roman"/>
          <w:sz w:val="20"/>
          <w:szCs w:val="20"/>
          <w:lang w:val="en-US"/>
        </w:rPr>
        <w:t>analyzing</w:t>
      </w:r>
      <w:r w:rsidR="002E0536" w:rsidRPr="002E29E0">
        <w:rPr>
          <w:rFonts w:ascii="Times New Roman" w:hAnsi="Times New Roman" w:cs="Times New Roman"/>
          <w:sz w:val="20"/>
          <w:szCs w:val="20"/>
          <w:lang w:val="en-US"/>
        </w:rPr>
        <w:t xml:space="preserve"> the process of value creation just in terms of the rent received by shareholders is replaced by the idea of a </w:t>
      </w:r>
      <w:r w:rsidR="000B050A" w:rsidRPr="002E29E0">
        <w:rPr>
          <w:rFonts w:ascii="Times New Roman" w:hAnsi="Times New Roman" w:cs="Times New Roman"/>
          <w:sz w:val="20"/>
          <w:szCs w:val="20"/>
          <w:lang w:val="en-US"/>
        </w:rPr>
        <w:t>“</w:t>
      </w:r>
      <w:r w:rsidR="002E0536" w:rsidRPr="002E29E0">
        <w:rPr>
          <w:rFonts w:ascii="Times New Roman" w:hAnsi="Times New Roman" w:cs="Times New Roman"/>
          <w:sz w:val="20"/>
          <w:szCs w:val="20"/>
          <w:lang w:val="en-US"/>
        </w:rPr>
        <w:t>stakeholder value created</w:t>
      </w:r>
      <w:r w:rsidR="000B050A" w:rsidRPr="002E29E0">
        <w:rPr>
          <w:rFonts w:ascii="Times New Roman" w:hAnsi="Times New Roman" w:cs="Times New Roman"/>
          <w:sz w:val="20"/>
          <w:szCs w:val="20"/>
          <w:lang w:val="en-US"/>
        </w:rPr>
        <w:t>”</w:t>
      </w:r>
      <w:r w:rsidR="002E0536" w:rsidRPr="002E29E0">
        <w:rPr>
          <w:rFonts w:ascii="Times New Roman" w:hAnsi="Times New Roman" w:cs="Times New Roman"/>
          <w:sz w:val="20"/>
          <w:szCs w:val="20"/>
          <w:lang w:val="en-US"/>
        </w:rPr>
        <w:t>, including the rent or benefits produced by the organization for all of its stakeholders</w:t>
      </w:r>
      <w:r w:rsidR="004559CF" w:rsidRPr="002E29E0">
        <w:rPr>
          <w:rFonts w:ascii="Times New Roman" w:hAnsi="Times New Roman" w:cs="Times New Roman"/>
          <w:sz w:val="20"/>
          <w:szCs w:val="20"/>
          <w:lang w:val="en-US"/>
        </w:rPr>
        <w:t xml:space="preserve">. </w:t>
      </w:r>
      <w:r w:rsidR="005B2140" w:rsidRPr="002E29E0">
        <w:rPr>
          <w:rFonts w:ascii="Times New Roman" w:hAnsi="Times New Roman" w:cs="Times New Roman"/>
          <w:sz w:val="20"/>
          <w:szCs w:val="20"/>
          <w:lang w:val="en-US"/>
        </w:rPr>
        <w:t>Instead of the traditional measure</w:t>
      </w:r>
      <w:r w:rsidR="000B050A" w:rsidRPr="002E29E0">
        <w:rPr>
          <w:rFonts w:ascii="Times New Roman" w:hAnsi="Times New Roman" w:cs="Times New Roman"/>
          <w:sz w:val="20"/>
          <w:szCs w:val="20"/>
          <w:lang w:val="en-US"/>
        </w:rPr>
        <w:t>s</w:t>
      </w:r>
      <w:r w:rsidR="005B2140" w:rsidRPr="002E29E0">
        <w:rPr>
          <w:rFonts w:ascii="Times New Roman" w:hAnsi="Times New Roman" w:cs="Times New Roman"/>
          <w:sz w:val="20"/>
          <w:szCs w:val="20"/>
          <w:lang w:val="en-US"/>
        </w:rPr>
        <w:t xml:space="preserve"> such as Economic Value Added o</w:t>
      </w:r>
      <w:r w:rsidR="00723213" w:rsidRPr="002E29E0">
        <w:rPr>
          <w:rFonts w:ascii="Times New Roman" w:hAnsi="Times New Roman" w:cs="Times New Roman"/>
          <w:sz w:val="20"/>
          <w:szCs w:val="20"/>
          <w:lang w:val="en-US"/>
        </w:rPr>
        <w:t>r</w:t>
      </w:r>
      <w:r w:rsidR="005B2140" w:rsidRPr="002E29E0">
        <w:rPr>
          <w:rFonts w:ascii="Times New Roman" w:hAnsi="Times New Roman" w:cs="Times New Roman"/>
          <w:sz w:val="20"/>
          <w:szCs w:val="20"/>
          <w:lang w:val="en-US"/>
        </w:rPr>
        <w:t xml:space="preserve"> Market Valued Added, th</w:t>
      </w:r>
      <w:r w:rsidR="002209E9" w:rsidRPr="002E29E0">
        <w:rPr>
          <w:rFonts w:ascii="Times New Roman" w:hAnsi="Times New Roman" w:cs="Times New Roman"/>
          <w:sz w:val="20"/>
          <w:szCs w:val="20"/>
          <w:lang w:val="en-US"/>
        </w:rPr>
        <w:t>is</w:t>
      </w:r>
      <w:r w:rsidR="005B2140" w:rsidRPr="002E29E0">
        <w:rPr>
          <w:rFonts w:ascii="Times New Roman" w:hAnsi="Times New Roman" w:cs="Times New Roman"/>
          <w:sz w:val="20"/>
          <w:szCs w:val="20"/>
          <w:lang w:val="en-US"/>
        </w:rPr>
        <w:t xml:space="preserve"> perspective requires </w:t>
      </w:r>
      <w:r w:rsidR="002209E9" w:rsidRPr="002E29E0">
        <w:rPr>
          <w:rFonts w:ascii="Times New Roman" w:hAnsi="Times New Roman" w:cs="Times New Roman"/>
          <w:sz w:val="20"/>
          <w:szCs w:val="20"/>
          <w:lang w:val="en-US"/>
        </w:rPr>
        <w:t xml:space="preserve">both new models to measure the value created </w:t>
      </w:r>
      <w:r w:rsidR="000B050A" w:rsidRPr="002E29E0">
        <w:rPr>
          <w:rFonts w:ascii="Times New Roman" w:hAnsi="Times New Roman" w:cs="Times New Roman"/>
          <w:sz w:val="20"/>
          <w:szCs w:val="20"/>
          <w:lang w:val="en-US"/>
        </w:rPr>
        <w:t xml:space="preserve">by the organization </w:t>
      </w:r>
      <w:r w:rsidR="002209E9" w:rsidRPr="002E29E0">
        <w:rPr>
          <w:rFonts w:ascii="Times New Roman" w:hAnsi="Times New Roman" w:cs="Times New Roman"/>
          <w:sz w:val="20"/>
          <w:szCs w:val="20"/>
          <w:lang w:val="en-US"/>
        </w:rPr>
        <w:t>and new governance mechanisms to manage effectively the value creation process</w:t>
      </w:r>
      <w:r w:rsidR="00DD3674" w:rsidRPr="002E29E0">
        <w:rPr>
          <w:rFonts w:ascii="Times New Roman" w:hAnsi="Times New Roman" w:cs="Times New Roman"/>
          <w:sz w:val="20"/>
          <w:szCs w:val="20"/>
          <w:lang w:val="en-US"/>
        </w:rPr>
        <w:t>, such as the one proposed by Charreaux and Desbrières (2001)</w:t>
      </w:r>
      <w:r w:rsidR="002209E9" w:rsidRPr="002E29E0">
        <w:rPr>
          <w:rFonts w:ascii="Times New Roman" w:hAnsi="Times New Roman" w:cs="Times New Roman"/>
          <w:sz w:val="20"/>
          <w:szCs w:val="20"/>
          <w:lang w:val="en-US"/>
        </w:rPr>
        <w:t xml:space="preserve">. </w:t>
      </w:r>
    </w:p>
    <w:p w14:paraId="4391982A" w14:textId="2ED0DFCF" w:rsidR="00B3269B" w:rsidRPr="002E29E0" w:rsidRDefault="003051B1" w:rsidP="000A1F67">
      <w:pPr>
        <w:tabs>
          <w:tab w:val="left" w:pos="6804"/>
        </w:tabs>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As a consequence, n</w:t>
      </w:r>
      <w:r w:rsidR="00051E6B" w:rsidRPr="002E29E0">
        <w:rPr>
          <w:rFonts w:ascii="Times New Roman" w:hAnsi="Times New Roman" w:cs="Times New Roman"/>
          <w:sz w:val="20"/>
          <w:szCs w:val="20"/>
          <w:lang w:val="en-US"/>
        </w:rPr>
        <w:t>ew</w:t>
      </w:r>
      <w:r w:rsidR="00E73B38" w:rsidRPr="002E29E0">
        <w:rPr>
          <w:rFonts w:ascii="Times New Roman" w:hAnsi="Times New Roman" w:cs="Times New Roman"/>
          <w:sz w:val="20"/>
          <w:szCs w:val="20"/>
          <w:lang w:val="en-US"/>
        </w:rPr>
        <w:t xml:space="preserve"> governance mechanism</w:t>
      </w:r>
      <w:r w:rsidR="00051E6B" w:rsidRPr="002E29E0">
        <w:rPr>
          <w:rFonts w:ascii="Times New Roman" w:hAnsi="Times New Roman" w:cs="Times New Roman"/>
          <w:sz w:val="20"/>
          <w:szCs w:val="20"/>
          <w:lang w:val="en-US"/>
        </w:rPr>
        <w:t>s</w:t>
      </w:r>
      <w:r w:rsidR="00E73B38" w:rsidRPr="002E29E0">
        <w:rPr>
          <w:rFonts w:ascii="Times New Roman" w:hAnsi="Times New Roman" w:cs="Times New Roman"/>
          <w:sz w:val="20"/>
          <w:szCs w:val="20"/>
          <w:lang w:val="en-US"/>
        </w:rPr>
        <w:t xml:space="preserve"> </w:t>
      </w:r>
      <w:r w:rsidR="0052173E" w:rsidRPr="002E29E0">
        <w:rPr>
          <w:rFonts w:ascii="Times New Roman" w:hAnsi="Times New Roman" w:cs="Times New Roman"/>
          <w:sz w:val="20"/>
          <w:szCs w:val="20"/>
          <w:lang w:val="en-US"/>
        </w:rPr>
        <w:t xml:space="preserve">and tools </w:t>
      </w:r>
      <w:r w:rsidR="00E73B38" w:rsidRPr="002E29E0">
        <w:rPr>
          <w:rFonts w:ascii="Times New Roman" w:hAnsi="Times New Roman" w:cs="Times New Roman"/>
          <w:sz w:val="20"/>
          <w:szCs w:val="20"/>
          <w:lang w:val="en-US"/>
        </w:rPr>
        <w:t xml:space="preserve">that </w:t>
      </w:r>
      <w:r w:rsidR="00D34C49" w:rsidRPr="002E29E0">
        <w:rPr>
          <w:rFonts w:ascii="Times New Roman" w:hAnsi="Times New Roman" w:cs="Times New Roman"/>
          <w:sz w:val="20"/>
          <w:szCs w:val="20"/>
          <w:lang w:val="en-US"/>
        </w:rPr>
        <w:t xml:space="preserve">support the value creation process on the assumption that </w:t>
      </w:r>
      <w:r w:rsidR="00051E6B" w:rsidRPr="002E29E0">
        <w:rPr>
          <w:rFonts w:ascii="Times New Roman" w:hAnsi="Times New Roman" w:cs="Times New Roman"/>
          <w:sz w:val="20"/>
          <w:szCs w:val="20"/>
          <w:lang w:val="en-US"/>
        </w:rPr>
        <w:t>“</w:t>
      </w:r>
      <w:r w:rsidR="00D34C49" w:rsidRPr="002E29E0">
        <w:rPr>
          <w:rFonts w:ascii="Times New Roman" w:hAnsi="Times New Roman" w:cs="Times New Roman"/>
          <w:sz w:val="20"/>
          <w:szCs w:val="20"/>
          <w:lang w:val="en-US"/>
        </w:rPr>
        <w:t>managing for the stakeholders’ interests</w:t>
      </w:r>
      <w:r w:rsidR="00051E6B" w:rsidRPr="002E29E0">
        <w:rPr>
          <w:rFonts w:ascii="Times New Roman" w:hAnsi="Times New Roman" w:cs="Times New Roman"/>
          <w:sz w:val="20"/>
          <w:szCs w:val="20"/>
          <w:lang w:val="en-US"/>
        </w:rPr>
        <w:t>”</w:t>
      </w:r>
      <w:r w:rsidR="00D34C49" w:rsidRPr="002E29E0">
        <w:rPr>
          <w:rFonts w:ascii="Times New Roman" w:hAnsi="Times New Roman" w:cs="Times New Roman"/>
          <w:sz w:val="20"/>
          <w:szCs w:val="20"/>
          <w:lang w:val="en-US"/>
        </w:rPr>
        <w:t xml:space="preserve"> is beneficial for the overall organization</w:t>
      </w:r>
      <w:r w:rsidR="000A2316" w:rsidRPr="002E29E0">
        <w:rPr>
          <w:rFonts w:ascii="Times New Roman" w:hAnsi="Times New Roman" w:cs="Times New Roman"/>
          <w:sz w:val="20"/>
          <w:szCs w:val="20"/>
          <w:lang w:val="en-US"/>
        </w:rPr>
        <w:t>al</w:t>
      </w:r>
      <w:r w:rsidR="00D34C49" w:rsidRPr="002E29E0">
        <w:rPr>
          <w:rFonts w:ascii="Times New Roman" w:hAnsi="Times New Roman" w:cs="Times New Roman"/>
          <w:sz w:val="20"/>
          <w:szCs w:val="20"/>
          <w:lang w:val="en-US"/>
        </w:rPr>
        <w:t xml:space="preserve"> performance</w:t>
      </w:r>
      <w:r w:rsidR="00051E6B" w:rsidRPr="002E29E0">
        <w:rPr>
          <w:rFonts w:ascii="Times New Roman" w:hAnsi="Times New Roman" w:cs="Times New Roman"/>
          <w:sz w:val="20"/>
          <w:szCs w:val="20"/>
          <w:lang w:val="en-US"/>
        </w:rPr>
        <w:t xml:space="preserve"> has been suggested</w:t>
      </w:r>
      <w:r w:rsidR="00D90AF0" w:rsidRPr="002E29E0">
        <w:rPr>
          <w:rFonts w:ascii="Times New Roman" w:hAnsi="Times New Roman" w:cs="Times New Roman"/>
          <w:sz w:val="20"/>
          <w:szCs w:val="20"/>
          <w:lang w:val="en-US"/>
        </w:rPr>
        <w:t xml:space="preserve"> </w:t>
      </w:r>
      <w:r w:rsidR="0081354A" w:rsidRPr="002E29E0">
        <w:rPr>
          <w:rFonts w:ascii="Times New Roman" w:hAnsi="Times New Roman" w:cs="Times New Roman"/>
          <w:sz w:val="20"/>
          <w:szCs w:val="20"/>
          <w:lang w:val="en-US"/>
        </w:rPr>
        <w:t>by</w:t>
      </w:r>
      <w:r w:rsidR="00AE64BC" w:rsidRPr="002E29E0">
        <w:rPr>
          <w:rFonts w:ascii="Times New Roman" w:hAnsi="Times New Roman" w:cs="Times New Roman"/>
          <w:sz w:val="20"/>
          <w:szCs w:val="20"/>
          <w:lang w:val="en-US"/>
        </w:rPr>
        <w:t xml:space="preserve"> Donaldson </w:t>
      </w:r>
      <w:r w:rsidR="00D90AF0" w:rsidRPr="002E29E0">
        <w:rPr>
          <w:rFonts w:ascii="Times New Roman" w:hAnsi="Times New Roman" w:cs="Times New Roman"/>
          <w:sz w:val="20"/>
          <w:szCs w:val="20"/>
          <w:lang w:val="en-US"/>
        </w:rPr>
        <w:t>and</w:t>
      </w:r>
      <w:r w:rsidR="00AE64BC" w:rsidRPr="002E29E0">
        <w:rPr>
          <w:rFonts w:ascii="Times New Roman" w:hAnsi="Times New Roman" w:cs="Times New Roman"/>
          <w:sz w:val="20"/>
          <w:szCs w:val="20"/>
          <w:lang w:val="en-US"/>
        </w:rPr>
        <w:t xml:space="preserve"> Preston</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1995</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Freeman</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1984</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 xml:space="preserve">Jones </w:t>
      </w:r>
      <w:r w:rsidR="00D90AF0" w:rsidRPr="002E29E0">
        <w:rPr>
          <w:rFonts w:ascii="Times New Roman" w:hAnsi="Times New Roman" w:cs="Times New Roman"/>
          <w:sz w:val="20"/>
          <w:szCs w:val="20"/>
          <w:lang w:val="en-US"/>
        </w:rPr>
        <w:t>and</w:t>
      </w:r>
      <w:r w:rsidR="00AE64BC" w:rsidRPr="002E29E0">
        <w:rPr>
          <w:rFonts w:ascii="Times New Roman" w:hAnsi="Times New Roman" w:cs="Times New Roman"/>
          <w:sz w:val="20"/>
          <w:szCs w:val="20"/>
          <w:lang w:val="en-US"/>
        </w:rPr>
        <w:t xml:space="preserve"> Wicks</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1999</w:t>
      </w:r>
      <w:r w:rsidR="0081354A" w:rsidRPr="002E29E0">
        <w:rPr>
          <w:rFonts w:ascii="Times New Roman" w:hAnsi="Times New Roman" w:cs="Times New Roman"/>
          <w:sz w:val="20"/>
          <w:szCs w:val="20"/>
          <w:lang w:val="en-US"/>
        </w:rPr>
        <w:t xml:space="preserve">), </w:t>
      </w:r>
      <w:r w:rsidR="00AE64BC" w:rsidRPr="002E29E0">
        <w:rPr>
          <w:rFonts w:ascii="Times New Roman" w:hAnsi="Times New Roman" w:cs="Times New Roman"/>
          <w:sz w:val="20"/>
          <w:szCs w:val="20"/>
          <w:lang w:val="en-US"/>
        </w:rPr>
        <w:t xml:space="preserve">Freeman </w:t>
      </w:r>
      <w:r w:rsidR="00CA069B" w:rsidRPr="002E29E0">
        <w:rPr>
          <w:rFonts w:ascii="Times New Roman" w:hAnsi="Times New Roman" w:cs="Times New Roman"/>
          <w:sz w:val="20"/>
          <w:szCs w:val="20"/>
          <w:lang w:val="en-US"/>
        </w:rPr>
        <w:t>et al.</w:t>
      </w:r>
      <w:r w:rsidR="0081354A" w:rsidRPr="002E29E0">
        <w:rPr>
          <w:rFonts w:ascii="Times New Roman" w:hAnsi="Times New Roman" w:cs="Times New Roman"/>
          <w:i/>
          <w:sz w:val="20"/>
          <w:szCs w:val="20"/>
          <w:lang w:val="en-US"/>
        </w:rPr>
        <w:t xml:space="preserve"> </w:t>
      </w:r>
      <w:r w:rsidR="0081354A" w:rsidRPr="002E29E0">
        <w:rPr>
          <w:rFonts w:ascii="Times New Roman" w:hAnsi="Times New Roman" w:cs="Times New Roman"/>
          <w:sz w:val="20"/>
          <w:szCs w:val="20"/>
          <w:lang w:val="en-US"/>
        </w:rPr>
        <w:t>(</w:t>
      </w:r>
      <w:r w:rsidR="00AE64BC" w:rsidRPr="002E29E0">
        <w:rPr>
          <w:rFonts w:ascii="Times New Roman" w:hAnsi="Times New Roman" w:cs="Times New Roman"/>
          <w:sz w:val="20"/>
          <w:szCs w:val="20"/>
          <w:lang w:val="en-US"/>
        </w:rPr>
        <w:t>2007</w:t>
      </w:r>
      <w:r w:rsidR="0081354A" w:rsidRPr="002E29E0">
        <w:rPr>
          <w:rFonts w:ascii="Times New Roman" w:hAnsi="Times New Roman" w:cs="Times New Roman"/>
          <w:sz w:val="20"/>
          <w:szCs w:val="20"/>
          <w:lang w:val="en-US"/>
        </w:rPr>
        <w:t xml:space="preserve">), and </w:t>
      </w:r>
      <w:r w:rsidR="00AE64BC" w:rsidRPr="002E29E0">
        <w:rPr>
          <w:rFonts w:ascii="Times New Roman" w:hAnsi="Times New Roman" w:cs="Times New Roman"/>
          <w:sz w:val="20"/>
          <w:szCs w:val="20"/>
          <w:lang w:val="en-US"/>
        </w:rPr>
        <w:t>Harrison</w:t>
      </w:r>
      <w:r w:rsidR="00CA069B" w:rsidRPr="002E29E0">
        <w:rPr>
          <w:rFonts w:ascii="Times New Roman" w:hAnsi="Times New Roman" w:cs="Times New Roman"/>
          <w:i/>
          <w:sz w:val="20"/>
          <w:szCs w:val="20"/>
          <w:lang w:val="en-US"/>
        </w:rPr>
        <w:t xml:space="preserve"> </w:t>
      </w:r>
      <w:r w:rsidR="00CA069B" w:rsidRPr="002E29E0">
        <w:rPr>
          <w:rFonts w:ascii="Times New Roman" w:hAnsi="Times New Roman" w:cs="Times New Roman"/>
          <w:sz w:val="20"/>
          <w:szCs w:val="20"/>
          <w:lang w:val="en-US"/>
        </w:rPr>
        <w:t>et al.</w:t>
      </w:r>
      <w:r w:rsidR="0081354A" w:rsidRPr="002E29E0">
        <w:rPr>
          <w:rFonts w:ascii="Times New Roman" w:hAnsi="Times New Roman" w:cs="Times New Roman"/>
          <w:i/>
          <w:sz w:val="20"/>
          <w:szCs w:val="20"/>
          <w:lang w:val="en-US"/>
        </w:rPr>
        <w:t xml:space="preserve"> </w:t>
      </w:r>
      <w:r w:rsidR="0081354A" w:rsidRPr="002E29E0">
        <w:rPr>
          <w:rFonts w:ascii="Times New Roman" w:hAnsi="Times New Roman" w:cs="Times New Roman"/>
          <w:sz w:val="20"/>
          <w:szCs w:val="20"/>
          <w:lang w:val="en-US"/>
        </w:rPr>
        <w:t>(</w:t>
      </w:r>
      <w:r w:rsidR="00AE64BC" w:rsidRPr="002E29E0">
        <w:rPr>
          <w:rFonts w:ascii="Times New Roman" w:hAnsi="Times New Roman" w:cs="Times New Roman"/>
          <w:sz w:val="20"/>
          <w:szCs w:val="20"/>
          <w:lang w:val="en-US"/>
        </w:rPr>
        <w:t>2010</w:t>
      </w:r>
      <w:r w:rsidR="00D90AF0" w:rsidRPr="002E29E0">
        <w:rPr>
          <w:rFonts w:ascii="Times New Roman" w:hAnsi="Times New Roman" w:cs="Times New Roman"/>
          <w:sz w:val="20"/>
          <w:szCs w:val="20"/>
          <w:lang w:val="en-US"/>
        </w:rPr>
        <w:t>)</w:t>
      </w:r>
      <w:r w:rsidR="00AE64BC" w:rsidRPr="002E29E0">
        <w:rPr>
          <w:rFonts w:ascii="Times New Roman" w:hAnsi="Times New Roman" w:cs="Times New Roman"/>
          <w:sz w:val="20"/>
          <w:szCs w:val="20"/>
          <w:lang w:val="en-US"/>
        </w:rPr>
        <w:t xml:space="preserve">. </w:t>
      </w:r>
      <w:r w:rsidR="00051E6B" w:rsidRPr="002E29E0">
        <w:rPr>
          <w:rFonts w:ascii="Times New Roman" w:hAnsi="Times New Roman" w:cs="Times New Roman"/>
          <w:sz w:val="20"/>
          <w:szCs w:val="20"/>
          <w:lang w:val="en-US"/>
        </w:rPr>
        <w:t>T</w:t>
      </w:r>
      <w:r w:rsidR="00AE64BC" w:rsidRPr="002E29E0">
        <w:rPr>
          <w:rFonts w:ascii="Times New Roman" w:hAnsi="Times New Roman" w:cs="Times New Roman"/>
          <w:sz w:val="20"/>
          <w:szCs w:val="20"/>
          <w:lang w:val="en-US"/>
        </w:rPr>
        <w:t>hese studies highlight the effectiveness of</w:t>
      </w:r>
      <w:r w:rsidR="00565389" w:rsidRPr="002E29E0">
        <w:rPr>
          <w:rFonts w:ascii="Times New Roman" w:hAnsi="Times New Roman" w:cs="Times New Roman"/>
          <w:sz w:val="20"/>
          <w:szCs w:val="20"/>
          <w:lang w:val="en-US"/>
        </w:rPr>
        <w:t xml:space="preserve"> “managing for stakeholders” model</w:t>
      </w:r>
      <w:r w:rsidR="00051E6B" w:rsidRPr="002E29E0">
        <w:rPr>
          <w:rFonts w:ascii="Times New Roman" w:hAnsi="Times New Roman" w:cs="Times New Roman"/>
          <w:sz w:val="20"/>
          <w:szCs w:val="20"/>
          <w:lang w:val="en-US"/>
        </w:rPr>
        <w:t>s</w:t>
      </w:r>
      <w:r w:rsidR="004A7B21" w:rsidRPr="002E29E0">
        <w:rPr>
          <w:rFonts w:ascii="Times New Roman" w:hAnsi="Times New Roman" w:cs="Times New Roman"/>
          <w:sz w:val="20"/>
          <w:szCs w:val="20"/>
          <w:lang w:val="en-US"/>
        </w:rPr>
        <w:t xml:space="preserve"> </w:t>
      </w:r>
      <w:r w:rsidR="00FC11E4" w:rsidRPr="002E29E0">
        <w:rPr>
          <w:rFonts w:ascii="Times New Roman" w:hAnsi="Times New Roman" w:cs="Times New Roman"/>
          <w:sz w:val="20"/>
          <w:szCs w:val="20"/>
          <w:lang w:val="en-US"/>
        </w:rPr>
        <w:t>according to a holistic approach</w:t>
      </w:r>
      <w:r w:rsidR="000A2316" w:rsidRPr="002E29E0">
        <w:rPr>
          <w:rFonts w:ascii="Times New Roman" w:hAnsi="Times New Roman" w:cs="Times New Roman"/>
          <w:sz w:val="20"/>
          <w:szCs w:val="20"/>
          <w:lang w:val="en-US"/>
        </w:rPr>
        <w:t>,</w:t>
      </w:r>
      <w:r w:rsidR="00051E6B" w:rsidRPr="002E29E0">
        <w:rPr>
          <w:rFonts w:ascii="Times New Roman" w:hAnsi="Times New Roman" w:cs="Times New Roman"/>
          <w:sz w:val="20"/>
          <w:szCs w:val="20"/>
          <w:lang w:val="en-US"/>
        </w:rPr>
        <w:t xml:space="preserve"> suggest</w:t>
      </w:r>
      <w:r w:rsidR="00B500EE" w:rsidRPr="002E29E0">
        <w:rPr>
          <w:rFonts w:ascii="Times New Roman" w:hAnsi="Times New Roman" w:cs="Times New Roman"/>
          <w:sz w:val="20"/>
          <w:szCs w:val="20"/>
          <w:lang w:val="en-US"/>
        </w:rPr>
        <w:t>ing</w:t>
      </w:r>
      <w:r w:rsidR="0081354A" w:rsidRPr="002E29E0">
        <w:rPr>
          <w:rFonts w:ascii="Times New Roman" w:hAnsi="Times New Roman" w:cs="Times New Roman"/>
          <w:sz w:val="20"/>
          <w:szCs w:val="20"/>
          <w:lang w:val="en-US"/>
        </w:rPr>
        <w:t xml:space="preserve"> that</w:t>
      </w:r>
      <w:r w:rsidR="00565389" w:rsidRPr="002E29E0">
        <w:rPr>
          <w:rFonts w:ascii="Times New Roman" w:hAnsi="Times New Roman" w:cs="Times New Roman"/>
          <w:sz w:val="20"/>
          <w:szCs w:val="20"/>
          <w:lang w:val="en-US"/>
        </w:rPr>
        <w:t xml:space="preserve"> no stakeholder interest (including the shareholders’ one) can be satisfied without considering the other interests involved (Freeman</w:t>
      </w:r>
      <w:r w:rsidR="00AE64BC" w:rsidRPr="002E29E0">
        <w:rPr>
          <w:rFonts w:ascii="Times New Roman" w:hAnsi="Times New Roman" w:cs="Times New Roman"/>
          <w:sz w:val="20"/>
          <w:szCs w:val="20"/>
          <w:lang w:val="en-US"/>
        </w:rPr>
        <w:t xml:space="preserve"> </w:t>
      </w:r>
      <w:r w:rsidR="007F6022" w:rsidRPr="002E29E0">
        <w:rPr>
          <w:rFonts w:ascii="Times New Roman" w:hAnsi="Times New Roman" w:cs="Times New Roman"/>
          <w:sz w:val="20"/>
          <w:szCs w:val="20"/>
          <w:lang w:val="en-US"/>
        </w:rPr>
        <w:t>et al.</w:t>
      </w:r>
      <w:r w:rsidR="000A30E7" w:rsidRPr="002E29E0">
        <w:rPr>
          <w:rFonts w:ascii="Times New Roman" w:hAnsi="Times New Roman" w:cs="Times New Roman"/>
          <w:sz w:val="20"/>
          <w:szCs w:val="20"/>
          <w:lang w:val="en-US"/>
        </w:rPr>
        <w:t xml:space="preserve"> 2007)</w:t>
      </w:r>
      <w:r w:rsidR="00565389" w:rsidRPr="002E29E0">
        <w:rPr>
          <w:rFonts w:ascii="Times New Roman" w:hAnsi="Times New Roman" w:cs="Times New Roman"/>
          <w:sz w:val="20"/>
          <w:szCs w:val="20"/>
          <w:lang w:val="en-US"/>
        </w:rPr>
        <w:t xml:space="preserve">. </w:t>
      </w:r>
      <w:r w:rsidR="00051E6B" w:rsidRPr="002E29E0">
        <w:rPr>
          <w:rFonts w:ascii="Times New Roman" w:hAnsi="Times New Roman" w:cs="Times New Roman"/>
          <w:sz w:val="20"/>
          <w:szCs w:val="20"/>
          <w:lang w:val="en-US"/>
        </w:rPr>
        <w:t>H</w:t>
      </w:r>
      <w:r w:rsidR="00565389" w:rsidRPr="002E29E0">
        <w:rPr>
          <w:rFonts w:ascii="Times New Roman" w:hAnsi="Times New Roman" w:cs="Times New Roman"/>
          <w:sz w:val="20"/>
          <w:szCs w:val="20"/>
          <w:lang w:val="en-US"/>
        </w:rPr>
        <w:t>ow</w:t>
      </w:r>
      <w:r w:rsidR="004A7B21" w:rsidRPr="002E29E0">
        <w:rPr>
          <w:rFonts w:ascii="Times New Roman" w:hAnsi="Times New Roman" w:cs="Times New Roman"/>
          <w:sz w:val="20"/>
          <w:szCs w:val="20"/>
          <w:lang w:val="en-US"/>
        </w:rPr>
        <w:t>ever, how</w:t>
      </w:r>
      <w:r w:rsidR="00565389" w:rsidRPr="002E29E0">
        <w:rPr>
          <w:rFonts w:ascii="Times New Roman" w:hAnsi="Times New Roman" w:cs="Times New Roman"/>
          <w:sz w:val="20"/>
          <w:szCs w:val="20"/>
          <w:lang w:val="en-US"/>
        </w:rPr>
        <w:t xml:space="preserve"> to establish and maintain win-win associations with all </w:t>
      </w:r>
      <w:r w:rsidR="00FC11E4" w:rsidRPr="002E29E0">
        <w:rPr>
          <w:rFonts w:ascii="Times New Roman" w:hAnsi="Times New Roman" w:cs="Times New Roman"/>
          <w:sz w:val="20"/>
          <w:szCs w:val="20"/>
          <w:lang w:val="en-US"/>
        </w:rPr>
        <w:t>the organization’s</w:t>
      </w:r>
      <w:r w:rsidR="00565389" w:rsidRPr="002E29E0">
        <w:rPr>
          <w:rFonts w:ascii="Times New Roman" w:hAnsi="Times New Roman" w:cs="Times New Roman"/>
          <w:sz w:val="20"/>
          <w:szCs w:val="20"/>
          <w:lang w:val="en-US"/>
        </w:rPr>
        <w:t xml:space="preserve"> stakeholders is still a question without a definitive answer (Svendsen 1998</w:t>
      </w:r>
      <w:r w:rsidR="00DA49DA" w:rsidRPr="002E29E0">
        <w:rPr>
          <w:rFonts w:ascii="Times New Roman" w:hAnsi="Times New Roman" w:cs="Times New Roman"/>
          <w:sz w:val="20"/>
          <w:szCs w:val="20"/>
          <w:lang w:val="en-US"/>
        </w:rPr>
        <w:t xml:space="preserve">; </w:t>
      </w:r>
      <w:r w:rsidR="00565389" w:rsidRPr="002E29E0">
        <w:rPr>
          <w:rFonts w:ascii="Times New Roman" w:hAnsi="Times New Roman" w:cs="Times New Roman"/>
          <w:sz w:val="20"/>
          <w:szCs w:val="20"/>
          <w:lang w:val="en-US"/>
        </w:rPr>
        <w:t>Andriof et al. 2002).</w:t>
      </w:r>
    </w:p>
    <w:p w14:paraId="438760B2" w14:textId="35E5D399" w:rsidR="00B3269B" w:rsidRPr="002E29E0" w:rsidRDefault="00565389" w:rsidP="000A1F67">
      <w:pPr>
        <w:tabs>
          <w:tab w:val="left" w:pos="6804"/>
        </w:tabs>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w:t>
      </w:r>
      <w:r w:rsidR="00796EE0" w:rsidRPr="002E29E0">
        <w:rPr>
          <w:rFonts w:ascii="Times New Roman" w:hAnsi="Times New Roman" w:cs="Times New Roman"/>
          <w:sz w:val="20"/>
          <w:szCs w:val="20"/>
          <w:lang w:val="en-US"/>
        </w:rPr>
        <w:t>re is a need for</w:t>
      </w:r>
      <w:r w:rsidRPr="002E29E0">
        <w:rPr>
          <w:rFonts w:ascii="Times New Roman" w:hAnsi="Times New Roman" w:cs="Times New Roman"/>
          <w:sz w:val="20"/>
          <w:szCs w:val="20"/>
          <w:lang w:val="en-US"/>
        </w:rPr>
        <w:t xml:space="preserve"> a relational model that could ove</w:t>
      </w:r>
      <w:r w:rsidR="007D6DC3" w:rsidRPr="002E29E0">
        <w:rPr>
          <w:rFonts w:ascii="Times New Roman" w:hAnsi="Times New Roman" w:cs="Times New Roman"/>
          <w:sz w:val="20"/>
          <w:szCs w:val="20"/>
          <w:lang w:val="en-US"/>
        </w:rPr>
        <w:t>r</w:t>
      </w:r>
      <w:r w:rsidR="00856158" w:rsidRPr="002E29E0">
        <w:rPr>
          <w:rFonts w:ascii="Times New Roman" w:hAnsi="Times New Roman" w:cs="Times New Roman"/>
          <w:sz w:val="20"/>
          <w:szCs w:val="20"/>
          <w:lang w:val="en-US"/>
        </w:rPr>
        <w:t>come</w:t>
      </w:r>
      <w:r w:rsidRPr="002E29E0">
        <w:rPr>
          <w:rFonts w:ascii="Times New Roman" w:hAnsi="Times New Roman" w:cs="Times New Roman"/>
          <w:sz w:val="20"/>
          <w:szCs w:val="20"/>
          <w:lang w:val="en-US"/>
        </w:rPr>
        <w:t xml:space="preserve"> the idea of stakeholders “managed” in order to pursue the organization’s mission. This is the assumption underlying </w:t>
      </w:r>
      <w:r w:rsidR="005249E4" w:rsidRPr="002E29E0">
        <w:rPr>
          <w:rFonts w:ascii="Times New Roman" w:hAnsi="Times New Roman" w:cs="Times New Roman"/>
          <w:sz w:val="20"/>
          <w:szCs w:val="20"/>
          <w:lang w:val="en-US"/>
        </w:rPr>
        <w:t>a “broader” model of corporate governance</w:t>
      </w:r>
      <w:r w:rsidR="001F165F" w:rsidRPr="002E29E0">
        <w:rPr>
          <w:rFonts w:ascii="Times New Roman" w:hAnsi="Times New Roman" w:cs="Times New Roman"/>
          <w:sz w:val="20"/>
          <w:szCs w:val="20"/>
          <w:lang w:val="en-US"/>
        </w:rPr>
        <w:t>, confer</w:t>
      </w:r>
      <w:r w:rsidR="005249E4" w:rsidRPr="002E29E0">
        <w:rPr>
          <w:rFonts w:ascii="Times New Roman" w:hAnsi="Times New Roman" w:cs="Times New Roman"/>
          <w:sz w:val="20"/>
          <w:szCs w:val="20"/>
          <w:lang w:val="en-US"/>
        </w:rPr>
        <w:t>ring</w:t>
      </w:r>
      <w:r w:rsidR="001F165F"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to </w:t>
      </w:r>
      <w:r w:rsidR="001F165F" w:rsidRPr="002E29E0">
        <w:rPr>
          <w:rFonts w:ascii="Times New Roman" w:hAnsi="Times New Roman" w:cs="Times New Roman"/>
          <w:sz w:val="20"/>
          <w:szCs w:val="20"/>
          <w:lang w:val="en-US"/>
        </w:rPr>
        <w:t>stakeholders</w:t>
      </w:r>
      <w:r w:rsidRPr="002E29E0">
        <w:rPr>
          <w:rFonts w:ascii="Times New Roman" w:hAnsi="Times New Roman" w:cs="Times New Roman"/>
          <w:sz w:val="20"/>
          <w:szCs w:val="20"/>
          <w:lang w:val="en-US"/>
        </w:rPr>
        <w:t xml:space="preserve"> specific rights and responsibilities in </w:t>
      </w:r>
      <w:r w:rsidR="00996E82" w:rsidRPr="002E29E0">
        <w:rPr>
          <w:rFonts w:ascii="Times New Roman" w:hAnsi="Times New Roman" w:cs="Times New Roman"/>
          <w:sz w:val="20"/>
          <w:szCs w:val="20"/>
          <w:lang w:val="en-US"/>
        </w:rPr>
        <w:t xml:space="preserve">the management of the business activities </w:t>
      </w:r>
      <w:r w:rsidR="005249E4" w:rsidRPr="002E29E0">
        <w:rPr>
          <w:rFonts w:ascii="Times New Roman" w:hAnsi="Times New Roman" w:cs="Times New Roman"/>
          <w:sz w:val="20"/>
          <w:szCs w:val="20"/>
          <w:lang w:val="en-US"/>
        </w:rPr>
        <w:t>with the aim</w:t>
      </w:r>
      <w:r w:rsidRPr="002E29E0">
        <w:rPr>
          <w:rFonts w:ascii="Times New Roman" w:hAnsi="Times New Roman" w:cs="Times New Roman"/>
          <w:sz w:val="20"/>
          <w:szCs w:val="20"/>
          <w:lang w:val="en-US"/>
        </w:rPr>
        <w:t xml:space="preserve"> to create a </w:t>
      </w:r>
      <w:r w:rsidR="00765CBB"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mutually beneficial and just scheme of cooperation</w:t>
      </w:r>
      <w:r w:rsidR="00765CBB"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that should avoid negative externalities on the organization</w:t>
      </w:r>
      <w:r w:rsidR="001F165F" w:rsidRPr="002E29E0">
        <w:rPr>
          <w:rFonts w:ascii="Times New Roman" w:hAnsi="Times New Roman" w:cs="Times New Roman"/>
          <w:sz w:val="20"/>
          <w:szCs w:val="20"/>
          <w:lang w:val="en-US"/>
        </w:rPr>
        <w:t>’s performance</w:t>
      </w:r>
      <w:r w:rsidRPr="002E29E0">
        <w:rPr>
          <w:rFonts w:ascii="Times New Roman" w:hAnsi="Times New Roman" w:cs="Times New Roman"/>
          <w:sz w:val="20"/>
          <w:szCs w:val="20"/>
          <w:lang w:val="en-US"/>
        </w:rPr>
        <w:t xml:space="preserve"> (Phillips 1997</w:t>
      </w:r>
      <w:r w:rsidR="00CA069B" w:rsidRPr="002E29E0">
        <w:rPr>
          <w:rFonts w:ascii="Times New Roman" w:hAnsi="Times New Roman" w:cs="Times New Roman"/>
          <w:sz w:val="20"/>
          <w:szCs w:val="20"/>
          <w:lang w:val="en-US"/>
        </w:rPr>
        <w:t>, p.</w:t>
      </w:r>
      <w:r w:rsidR="00D90AF0"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54)</w:t>
      </w:r>
      <w:r w:rsidR="0002096B" w:rsidRPr="002E29E0">
        <w:rPr>
          <w:rStyle w:val="FootnoteReference"/>
          <w:rFonts w:ascii="Times New Roman" w:hAnsi="Times New Roman" w:cs="Times New Roman"/>
          <w:sz w:val="20"/>
          <w:szCs w:val="20"/>
          <w:lang w:val="en-US"/>
        </w:rPr>
        <w:footnoteReference w:id="1"/>
      </w:r>
      <w:r w:rsidRPr="002E29E0">
        <w:rPr>
          <w:rFonts w:ascii="Times New Roman" w:hAnsi="Times New Roman" w:cs="Times New Roman"/>
          <w:sz w:val="20"/>
          <w:szCs w:val="20"/>
          <w:lang w:val="en-US"/>
        </w:rPr>
        <w:t xml:space="preserve">. </w:t>
      </w:r>
      <w:r w:rsidR="00B83759" w:rsidRPr="002E29E0">
        <w:rPr>
          <w:rFonts w:ascii="Times New Roman" w:hAnsi="Times New Roman" w:cs="Times New Roman"/>
          <w:sz w:val="20"/>
          <w:szCs w:val="20"/>
          <w:lang w:val="en-US"/>
        </w:rPr>
        <w:t xml:space="preserve">On this basis, the “managing for stakeholders” </w:t>
      </w:r>
      <w:r w:rsidR="005249E4" w:rsidRPr="002E29E0">
        <w:rPr>
          <w:rFonts w:ascii="Times New Roman" w:hAnsi="Times New Roman" w:cs="Times New Roman"/>
          <w:sz w:val="20"/>
          <w:szCs w:val="20"/>
          <w:lang w:val="en-US"/>
        </w:rPr>
        <w:t>approach</w:t>
      </w:r>
      <w:r w:rsidR="00B83759" w:rsidRPr="002E29E0">
        <w:rPr>
          <w:rFonts w:ascii="Times New Roman" w:hAnsi="Times New Roman" w:cs="Times New Roman"/>
          <w:sz w:val="20"/>
          <w:szCs w:val="20"/>
          <w:lang w:val="en-US"/>
        </w:rPr>
        <w:t xml:space="preserve"> may be developed into a “managing with stakeholders” </w:t>
      </w:r>
      <w:r w:rsidR="005249E4" w:rsidRPr="002E29E0">
        <w:rPr>
          <w:rFonts w:ascii="Times New Roman" w:hAnsi="Times New Roman" w:cs="Times New Roman"/>
          <w:sz w:val="20"/>
          <w:szCs w:val="20"/>
          <w:lang w:val="en-US"/>
        </w:rPr>
        <w:t>approach</w:t>
      </w:r>
      <w:r w:rsidR="00B83759" w:rsidRPr="002E29E0">
        <w:rPr>
          <w:rFonts w:ascii="Times New Roman" w:hAnsi="Times New Roman" w:cs="Times New Roman"/>
          <w:sz w:val="20"/>
          <w:szCs w:val="20"/>
          <w:lang w:val="en-US"/>
        </w:rPr>
        <w:t xml:space="preserve"> </w:t>
      </w:r>
      <w:r w:rsidR="005A1D9A" w:rsidRPr="002E29E0">
        <w:rPr>
          <w:rFonts w:ascii="Times New Roman" w:hAnsi="Times New Roman" w:cs="Times New Roman"/>
          <w:sz w:val="20"/>
          <w:szCs w:val="20"/>
          <w:lang w:val="en-US"/>
        </w:rPr>
        <w:t>that reflects</w:t>
      </w:r>
      <w:r w:rsidR="00B83759" w:rsidRPr="002E29E0">
        <w:rPr>
          <w:rFonts w:ascii="Times New Roman" w:hAnsi="Times New Roman" w:cs="Times New Roman"/>
          <w:sz w:val="20"/>
          <w:szCs w:val="20"/>
          <w:lang w:val="en-US"/>
        </w:rPr>
        <w:t xml:space="preserve"> multiple strategic value</w:t>
      </w:r>
      <w:r w:rsidR="005A1D9A" w:rsidRPr="002E29E0">
        <w:rPr>
          <w:rFonts w:ascii="Times New Roman" w:hAnsi="Times New Roman" w:cs="Times New Roman"/>
          <w:sz w:val="20"/>
          <w:szCs w:val="20"/>
          <w:lang w:val="en-US"/>
        </w:rPr>
        <w:t>s</w:t>
      </w:r>
      <w:r w:rsidR="00B83759" w:rsidRPr="002E29E0">
        <w:rPr>
          <w:rFonts w:ascii="Times New Roman" w:hAnsi="Times New Roman" w:cs="Times New Roman"/>
          <w:sz w:val="20"/>
          <w:szCs w:val="20"/>
          <w:lang w:val="en-US"/>
        </w:rPr>
        <w:t xml:space="preserve"> for organizations </w:t>
      </w:r>
      <w:r w:rsidR="009207D3" w:rsidRPr="002E29E0">
        <w:rPr>
          <w:rFonts w:ascii="Times New Roman" w:hAnsi="Times New Roman" w:cs="Times New Roman"/>
          <w:sz w:val="20"/>
          <w:szCs w:val="20"/>
          <w:lang w:val="en-US"/>
        </w:rPr>
        <w:t xml:space="preserve">and builds on the active participation of stakeholders in the development of the governance actions </w:t>
      </w:r>
      <w:r w:rsidRPr="002E29E0">
        <w:rPr>
          <w:rFonts w:ascii="Times New Roman" w:hAnsi="Times New Roman" w:cs="Times New Roman"/>
          <w:sz w:val="20"/>
          <w:szCs w:val="20"/>
          <w:lang w:val="en-US"/>
        </w:rPr>
        <w:t>(Greenwood 2007).</w:t>
      </w:r>
    </w:p>
    <w:p w14:paraId="5B7E6500" w14:textId="00E41CD9" w:rsidR="00B30989" w:rsidRPr="002E29E0" w:rsidRDefault="005A1D9A" w:rsidP="000A1F67">
      <w:pPr>
        <w:tabs>
          <w:tab w:val="left" w:pos="6804"/>
        </w:tabs>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One of</w:t>
      </w:r>
      <w:r w:rsidR="00960FE6" w:rsidRPr="002E29E0">
        <w:rPr>
          <w:rFonts w:ascii="Times New Roman" w:hAnsi="Times New Roman" w:cs="Times New Roman"/>
          <w:sz w:val="20"/>
          <w:szCs w:val="20"/>
          <w:lang w:val="en-US"/>
        </w:rPr>
        <w:t xml:space="preserve"> </w:t>
      </w:r>
      <w:r w:rsidR="00497555" w:rsidRPr="002E29E0">
        <w:rPr>
          <w:rFonts w:ascii="Times New Roman" w:hAnsi="Times New Roman" w:cs="Times New Roman"/>
          <w:sz w:val="20"/>
          <w:szCs w:val="20"/>
          <w:lang w:val="en-US"/>
        </w:rPr>
        <w:t>t</w:t>
      </w:r>
      <w:r w:rsidR="00DE3638" w:rsidRPr="002E29E0">
        <w:rPr>
          <w:rFonts w:ascii="Times New Roman" w:hAnsi="Times New Roman" w:cs="Times New Roman"/>
          <w:sz w:val="20"/>
          <w:szCs w:val="20"/>
          <w:lang w:val="en-US"/>
        </w:rPr>
        <w:t>he starting point</w:t>
      </w:r>
      <w:r w:rsidRPr="002E29E0">
        <w:rPr>
          <w:rFonts w:ascii="Times New Roman" w:hAnsi="Times New Roman" w:cs="Times New Roman"/>
          <w:sz w:val="20"/>
          <w:szCs w:val="20"/>
          <w:lang w:val="en-US"/>
        </w:rPr>
        <w:t>s of th</w:t>
      </w:r>
      <w:r w:rsidR="005249E4" w:rsidRPr="002E29E0">
        <w:rPr>
          <w:rFonts w:ascii="Times New Roman" w:hAnsi="Times New Roman" w:cs="Times New Roman"/>
          <w:sz w:val="20"/>
          <w:szCs w:val="20"/>
          <w:lang w:val="en-US"/>
        </w:rPr>
        <w:t>is</w:t>
      </w:r>
      <w:r w:rsidR="003F37AD" w:rsidRPr="002E29E0">
        <w:rPr>
          <w:rFonts w:ascii="Times New Roman" w:hAnsi="Times New Roman" w:cs="Times New Roman"/>
          <w:sz w:val="20"/>
          <w:szCs w:val="20"/>
          <w:lang w:val="en-US"/>
        </w:rPr>
        <w:t xml:space="preserve"> multi-stakeholders</w:t>
      </w:r>
      <w:r w:rsidR="005249E4" w:rsidRPr="002E29E0">
        <w:rPr>
          <w:rFonts w:ascii="Times New Roman" w:hAnsi="Times New Roman" w:cs="Times New Roman"/>
          <w:sz w:val="20"/>
          <w:szCs w:val="20"/>
          <w:lang w:val="en-US"/>
        </w:rPr>
        <w:t xml:space="preserve"> approach</w:t>
      </w:r>
      <w:r w:rsidR="0023126A" w:rsidRPr="002E29E0">
        <w:rPr>
          <w:rFonts w:ascii="Times New Roman" w:hAnsi="Times New Roman" w:cs="Times New Roman"/>
          <w:sz w:val="20"/>
          <w:szCs w:val="20"/>
          <w:lang w:val="en-US"/>
        </w:rPr>
        <w:t xml:space="preserve"> </w:t>
      </w:r>
      <w:r w:rsidR="00DE3638" w:rsidRPr="002E29E0">
        <w:rPr>
          <w:rFonts w:ascii="Times New Roman" w:hAnsi="Times New Roman" w:cs="Times New Roman"/>
          <w:sz w:val="20"/>
          <w:szCs w:val="20"/>
          <w:lang w:val="en-US"/>
        </w:rPr>
        <w:t xml:space="preserve">is </w:t>
      </w:r>
      <w:r w:rsidR="0023126A" w:rsidRPr="002E29E0">
        <w:rPr>
          <w:rFonts w:ascii="Times New Roman" w:hAnsi="Times New Roman" w:cs="Times New Roman"/>
          <w:sz w:val="20"/>
          <w:szCs w:val="20"/>
          <w:lang w:val="en-US"/>
        </w:rPr>
        <w:t>certainly</w:t>
      </w:r>
      <w:r w:rsidR="00DE3638" w:rsidRPr="002E29E0">
        <w:rPr>
          <w:rFonts w:ascii="Times New Roman" w:hAnsi="Times New Roman" w:cs="Times New Roman"/>
          <w:sz w:val="20"/>
          <w:szCs w:val="20"/>
          <w:lang w:val="en-US"/>
        </w:rPr>
        <w:t xml:space="preserve"> the development of </w:t>
      </w:r>
      <w:r w:rsidR="00FA4E82" w:rsidRPr="002E29E0">
        <w:rPr>
          <w:rFonts w:ascii="Times New Roman" w:hAnsi="Times New Roman" w:cs="Times New Roman"/>
          <w:sz w:val="20"/>
          <w:szCs w:val="20"/>
          <w:lang w:val="en-US"/>
        </w:rPr>
        <w:t xml:space="preserve">a </w:t>
      </w:r>
      <w:r w:rsidR="000B00F9" w:rsidRPr="002E29E0">
        <w:rPr>
          <w:rFonts w:ascii="Times New Roman" w:hAnsi="Times New Roman" w:cs="Times New Roman"/>
          <w:sz w:val="20"/>
          <w:szCs w:val="20"/>
          <w:lang w:val="en-US"/>
        </w:rPr>
        <w:t xml:space="preserve">corporate reporting useful </w:t>
      </w:r>
      <w:r w:rsidR="00BA1E11" w:rsidRPr="002E29E0">
        <w:rPr>
          <w:rFonts w:ascii="Times New Roman" w:hAnsi="Times New Roman" w:cs="Times New Roman"/>
          <w:sz w:val="20"/>
          <w:szCs w:val="20"/>
          <w:lang w:val="en-US"/>
        </w:rPr>
        <w:t xml:space="preserve">to both </w:t>
      </w:r>
      <w:r w:rsidR="00FA4E82" w:rsidRPr="002E29E0">
        <w:rPr>
          <w:rFonts w:ascii="Times New Roman" w:hAnsi="Times New Roman" w:cs="Times New Roman"/>
          <w:sz w:val="20"/>
          <w:szCs w:val="20"/>
          <w:lang w:val="en-US"/>
        </w:rPr>
        <w:t xml:space="preserve">inform </w:t>
      </w:r>
      <w:r w:rsidR="00BA1E11" w:rsidRPr="002E29E0">
        <w:rPr>
          <w:rFonts w:ascii="Times New Roman" w:hAnsi="Times New Roman" w:cs="Times New Roman"/>
          <w:sz w:val="20"/>
          <w:szCs w:val="20"/>
          <w:lang w:val="en-US"/>
        </w:rPr>
        <w:t>stakeholders</w:t>
      </w:r>
      <w:r w:rsidR="00FA4E82" w:rsidRPr="002E29E0">
        <w:rPr>
          <w:rFonts w:ascii="Times New Roman" w:hAnsi="Times New Roman" w:cs="Times New Roman"/>
          <w:sz w:val="20"/>
          <w:szCs w:val="20"/>
          <w:lang w:val="en-US"/>
        </w:rPr>
        <w:t xml:space="preserve"> </w:t>
      </w:r>
      <w:r w:rsidR="007B0509" w:rsidRPr="002E29E0">
        <w:rPr>
          <w:rFonts w:ascii="Times New Roman" w:hAnsi="Times New Roman" w:cs="Times New Roman"/>
          <w:sz w:val="20"/>
          <w:szCs w:val="20"/>
          <w:lang w:val="en-US"/>
        </w:rPr>
        <w:t>about</w:t>
      </w:r>
      <w:r w:rsidR="00FA4E82" w:rsidRPr="002E29E0">
        <w:rPr>
          <w:rFonts w:ascii="Times New Roman" w:hAnsi="Times New Roman" w:cs="Times New Roman"/>
          <w:sz w:val="20"/>
          <w:szCs w:val="20"/>
          <w:lang w:val="en-US"/>
        </w:rPr>
        <w:t xml:space="preserve"> the </w:t>
      </w:r>
      <w:r w:rsidR="007B0509" w:rsidRPr="002E29E0">
        <w:rPr>
          <w:rFonts w:ascii="Times New Roman" w:hAnsi="Times New Roman" w:cs="Times New Roman"/>
          <w:sz w:val="20"/>
          <w:szCs w:val="20"/>
          <w:lang w:val="en-US"/>
        </w:rPr>
        <w:t xml:space="preserve">overall </w:t>
      </w:r>
      <w:r w:rsidR="00FA4E82" w:rsidRPr="002E29E0">
        <w:rPr>
          <w:rFonts w:ascii="Times New Roman" w:hAnsi="Times New Roman" w:cs="Times New Roman"/>
          <w:sz w:val="20"/>
          <w:szCs w:val="20"/>
          <w:lang w:val="en-US"/>
        </w:rPr>
        <w:t>impact of the business activities</w:t>
      </w:r>
      <w:r w:rsidR="000B00F9" w:rsidRPr="002E29E0">
        <w:rPr>
          <w:rFonts w:ascii="Times New Roman" w:hAnsi="Times New Roman" w:cs="Times New Roman"/>
          <w:sz w:val="20"/>
          <w:szCs w:val="20"/>
          <w:lang w:val="en-US"/>
        </w:rPr>
        <w:t xml:space="preserve"> (information function)</w:t>
      </w:r>
      <w:r w:rsidR="00FA4E82" w:rsidRPr="002E29E0">
        <w:rPr>
          <w:rFonts w:ascii="Times New Roman" w:hAnsi="Times New Roman" w:cs="Times New Roman"/>
          <w:sz w:val="20"/>
          <w:szCs w:val="20"/>
          <w:lang w:val="en-US"/>
        </w:rPr>
        <w:t xml:space="preserve">, </w:t>
      </w:r>
      <w:r w:rsidR="00960FE6" w:rsidRPr="002E29E0">
        <w:rPr>
          <w:rFonts w:ascii="Times New Roman" w:hAnsi="Times New Roman" w:cs="Times New Roman"/>
          <w:sz w:val="20"/>
          <w:szCs w:val="20"/>
          <w:lang w:val="en-US"/>
        </w:rPr>
        <w:t>and</w:t>
      </w:r>
      <w:r w:rsidR="00DE3638" w:rsidRPr="002E29E0">
        <w:rPr>
          <w:rFonts w:ascii="Times New Roman" w:hAnsi="Times New Roman" w:cs="Times New Roman"/>
          <w:sz w:val="20"/>
          <w:szCs w:val="20"/>
          <w:lang w:val="en-US"/>
        </w:rPr>
        <w:t xml:space="preserve"> facilitate</w:t>
      </w:r>
      <w:r w:rsidR="005E589A" w:rsidRPr="002E29E0">
        <w:rPr>
          <w:rFonts w:ascii="Times New Roman" w:hAnsi="Times New Roman" w:cs="Times New Roman"/>
          <w:sz w:val="20"/>
          <w:szCs w:val="20"/>
          <w:lang w:val="en-US"/>
        </w:rPr>
        <w:t>, as a governance tool,</w:t>
      </w:r>
      <w:r w:rsidR="00DE3638" w:rsidRPr="002E29E0">
        <w:rPr>
          <w:rFonts w:ascii="Times New Roman" w:hAnsi="Times New Roman" w:cs="Times New Roman"/>
          <w:sz w:val="20"/>
          <w:szCs w:val="20"/>
          <w:lang w:val="en-US"/>
        </w:rPr>
        <w:t xml:space="preserve"> their active participation </w:t>
      </w:r>
      <w:r w:rsidR="00F0489B" w:rsidRPr="002E29E0">
        <w:rPr>
          <w:rFonts w:ascii="Times New Roman" w:hAnsi="Times New Roman" w:cs="Times New Roman"/>
          <w:sz w:val="20"/>
          <w:szCs w:val="20"/>
          <w:lang w:val="en-US"/>
        </w:rPr>
        <w:t>in</w:t>
      </w:r>
      <w:r w:rsidR="00DE3638" w:rsidRPr="002E29E0">
        <w:rPr>
          <w:rFonts w:ascii="Times New Roman" w:hAnsi="Times New Roman" w:cs="Times New Roman"/>
          <w:sz w:val="20"/>
          <w:szCs w:val="20"/>
          <w:lang w:val="en-US"/>
        </w:rPr>
        <w:t xml:space="preserve"> the decision-making process</w:t>
      </w:r>
      <w:r w:rsidR="00BA1E11" w:rsidRPr="002E29E0">
        <w:rPr>
          <w:rFonts w:ascii="Times New Roman" w:hAnsi="Times New Roman" w:cs="Times New Roman"/>
          <w:sz w:val="20"/>
          <w:szCs w:val="20"/>
          <w:lang w:val="en-US"/>
        </w:rPr>
        <w:t xml:space="preserve"> of the organization</w:t>
      </w:r>
      <w:r w:rsidR="0020455F" w:rsidRPr="002E29E0">
        <w:rPr>
          <w:rFonts w:ascii="Times New Roman" w:hAnsi="Times New Roman" w:cs="Times New Roman"/>
          <w:sz w:val="20"/>
          <w:szCs w:val="20"/>
          <w:lang w:val="en-US"/>
        </w:rPr>
        <w:t xml:space="preserve"> </w:t>
      </w:r>
      <w:r w:rsidR="000B00F9" w:rsidRPr="002E29E0">
        <w:rPr>
          <w:rFonts w:ascii="Times New Roman" w:hAnsi="Times New Roman" w:cs="Times New Roman"/>
          <w:sz w:val="20"/>
          <w:szCs w:val="20"/>
          <w:lang w:val="en-US"/>
        </w:rPr>
        <w:t>(</w:t>
      </w:r>
      <w:r w:rsidR="00765CBB" w:rsidRPr="002E29E0">
        <w:rPr>
          <w:rFonts w:ascii="Times New Roman" w:hAnsi="Times New Roman" w:cs="Times New Roman"/>
          <w:sz w:val="20"/>
          <w:szCs w:val="20"/>
          <w:lang w:val="en-US"/>
        </w:rPr>
        <w:t>“</w:t>
      </w:r>
      <w:r w:rsidR="000B00F9" w:rsidRPr="002E29E0">
        <w:rPr>
          <w:rFonts w:ascii="Times New Roman" w:hAnsi="Times New Roman" w:cs="Times New Roman"/>
          <w:sz w:val="20"/>
          <w:szCs w:val="20"/>
          <w:lang w:val="en-US"/>
        </w:rPr>
        <w:t>transformation</w:t>
      </w:r>
      <w:r w:rsidR="00765CBB" w:rsidRPr="002E29E0">
        <w:rPr>
          <w:rFonts w:ascii="Times New Roman" w:hAnsi="Times New Roman" w:cs="Times New Roman"/>
          <w:sz w:val="20"/>
          <w:szCs w:val="20"/>
          <w:lang w:val="en-US"/>
        </w:rPr>
        <w:t xml:space="preserve">” </w:t>
      </w:r>
      <w:r w:rsidR="000B00F9" w:rsidRPr="002E29E0">
        <w:rPr>
          <w:rFonts w:ascii="Times New Roman" w:hAnsi="Times New Roman" w:cs="Times New Roman"/>
          <w:sz w:val="20"/>
          <w:szCs w:val="20"/>
          <w:lang w:val="en-US"/>
        </w:rPr>
        <w:t xml:space="preserve">function) </w:t>
      </w:r>
      <w:r w:rsidR="0020455F" w:rsidRPr="002E29E0">
        <w:rPr>
          <w:rFonts w:ascii="Times New Roman" w:hAnsi="Times New Roman" w:cs="Times New Roman"/>
          <w:sz w:val="20"/>
          <w:szCs w:val="20"/>
          <w:lang w:val="en-US"/>
        </w:rPr>
        <w:t>(</w:t>
      </w:r>
      <w:r w:rsidR="000B00F9" w:rsidRPr="002E29E0">
        <w:rPr>
          <w:rFonts w:ascii="Times New Roman" w:hAnsi="Times New Roman" w:cs="Times New Roman"/>
          <w:sz w:val="20"/>
          <w:szCs w:val="20"/>
          <w:lang w:val="en-US"/>
        </w:rPr>
        <w:t>Eccles and Serafeim 2014; Morsing and Schultz 2006)</w:t>
      </w:r>
      <w:r w:rsidR="00FA4E82" w:rsidRPr="002E29E0">
        <w:rPr>
          <w:rFonts w:ascii="Times New Roman" w:hAnsi="Times New Roman" w:cs="Times New Roman"/>
          <w:sz w:val="20"/>
          <w:szCs w:val="20"/>
          <w:lang w:val="en-US"/>
        </w:rPr>
        <w:t xml:space="preserve">. </w:t>
      </w:r>
      <w:r w:rsidR="002B0961" w:rsidRPr="002E29E0">
        <w:rPr>
          <w:rFonts w:ascii="Times New Roman" w:hAnsi="Times New Roman" w:cs="Times New Roman"/>
          <w:sz w:val="20"/>
          <w:szCs w:val="20"/>
          <w:lang w:val="en-US"/>
        </w:rPr>
        <w:t xml:space="preserve">The traditional financial statements are not sufficient to achieve both these aims, </w:t>
      </w:r>
      <w:r w:rsidR="004B1435" w:rsidRPr="002E29E0">
        <w:rPr>
          <w:rFonts w:ascii="Times New Roman" w:hAnsi="Times New Roman" w:cs="Times New Roman"/>
          <w:sz w:val="20"/>
          <w:szCs w:val="20"/>
          <w:lang w:val="en-US"/>
        </w:rPr>
        <w:t>since they are not able</w:t>
      </w:r>
      <w:r w:rsidR="00636684" w:rsidRPr="002E29E0">
        <w:rPr>
          <w:rFonts w:ascii="Times New Roman" w:hAnsi="Times New Roman" w:cs="Times New Roman"/>
          <w:sz w:val="20"/>
          <w:szCs w:val="20"/>
          <w:lang w:val="en-US"/>
        </w:rPr>
        <w:t xml:space="preserve"> to solve entirely the information asymmetry problems between the organization’s insiders and its stakeholders, as well as to portray </w:t>
      </w:r>
      <w:r w:rsidR="004B1435" w:rsidRPr="002E29E0">
        <w:rPr>
          <w:rFonts w:ascii="Times New Roman" w:hAnsi="Times New Roman" w:cs="Times New Roman"/>
          <w:sz w:val="20"/>
          <w:szCs w:val="20"/>
          <w:lang w:val="en-US"/>
        </w:rPr>
        <w:t>all aspects of value creation process</w:t>
      </w:r>
      <w:r w:rsidR="009F1796" w:rsidRPr="002E29E0">
        <w:rPr>
          <w:rFonts w:ascii="Times New Roman" w:hAnsi="Times New Roman" w:cs="Times New Roman"/>
          <w:sz w:val="20"/>
          <w:szCs w:val="20"/>
          <w:lang w:val="en-US"/>
        </w:rPr>
        <w:t>es</w:t>
      </w:r>
      <w:r w:rsidR="004B1435" w:rsidRPr="002E29E0">
        <w:rPr>
          <w:rFonts w:ascii="Times New Roman" w:hAnsi="Times New Roman" w:cs="Times New Roman"/>
          <w:sz w:val="20"/>
          <w:szCs w:val="20"/>
          <w:lang w:val="en-US"/>
        </w:rPr>
        <w:t xml:space="preserve"> </w:t>
      </w:r>
      <w:r w:rsidR="009F1796" w:rsidRPr="002E29E0">
        <w:rPr>
          <w:rFonts w:ascii="Times New Roman" w:hAnsi="Times New Roman" w:cs="Times New Roman"/>
          <w:sz w:val="20"/>
          <w:szCs w:val="20"/>
          <w:lang w:val="en-US"/>
        </w:rPr>
        <w:t xml:space="preserve">that are increasingly </w:t>
      </w:r>
      <w:r w:rsidR="00711F76" w:rsidRPr="002E29E0">
        <w:rPr>
          <w:rFonts w:ascii="Times New Roman" w:hAnsi="Times New Roman" w:cs="Times New Roman"/>
          <w:sz w:val="20"/>
          <w:szCs w:val="20"/>
          <w:lang w:val="en-US"/>
        </w:rPr>
        <w:t>depending on</w:t>
      </w:r>
      <w:r w:rsidR="009F1796" w:rsidRPr="002E29E0">
        <w:rPr>
          <w:rFonts w:ascii="Times New Roman" w:hAnsi="Times New Roman" w:cs="Times New Roman"/>
          <w:sz w:val="20"/>
          <w:szCs w:val="20"/>
          <w:lang w:val="en-US"/>
        </w:rPr>
        <w:t xml:space="preserve"> </w:t>
      </w:r>
      <w:r w:rsidR="00711F76" w:rsidRPr="002E29E0">
        <w:rPr>
          <w:rFonts w:ascii="Times New Roman" w:hAnsi="Times New Roman" w:cs="Times New Roman"/>
          <w:sz w:val="20"/>
          <w:szCs w:val="20"/>
          <w:lang w:val="en-US"/>
        </w:rPr>
        <w:t xml:space="preserve">intangible assets </w:t>
      </w:r>
      <w:r w:rsidR="009F1796" w:rsidRPr="002E29E0">
        <w:rPr>
          <w:rFonts w:ascii="Times New Roman" w:hAnsi="Times New Roman" w:cs="Times New Roman"/>
          <w:sz w:val="20"/>
          <w:szCs w:val="20"/>
          <w:lang w:val="en-US"/>
        </w:rPr>
        <w:t>(</w:t>
      </w:r>
      <w:r w:rsidR="00761A04" w:rsidRPr="002E29E0">
        <w:rPr>
          <w:rFonts w:ascii="Times New Roman" w:hAnsi="Times New Roman" w:cs="Times New Roman"/>
          <w:sz w:val="20"/>
          <w:szCs w:val="20"/>
          <w:lang w:val="en-US"/>
        </w:rPr>
        <w:t xml:space="preserve">Amir et al. 2003; </w:t>
      </w:r>
      <w:r w:rsidR="00711F76" w:rsidRPr="002E29E0">
        <w:rPr>
          <w:rFonts w:ascii="Times New Roman" w:hAnsi="Times New Roman" w:cs="Times New Roman"/>
          <w:sz w:val="20"/>
          <w:szCs w:val="20"/>
          <w:lang w:val="en-US"/>
        </w:rPr>
        <w:t>Lev and Zarowin 1999;</w:t>
      </w:r>
      <w:r w:rsidR="00761A04" w:rsidRPr="002E29E0">
        <w:rPr>
          <w:rFonts w:ascii="Times New Roman" w:hAnsi="Times New Roman" w:cs="Times New Roman"/>
          <w:sz w:val="20"/>
          <w:szCs w:val="20"/>
          <w:lang w:val="en-US"/>
        </w:rPr>
        <w:t xml:space="preserve"> Eccles and Mavrinac 1995).</w:t>
      </w:r>
      <w:r w:rsidR="006970CB" w:rsidRPr="002E29E0">
        <w:rPr>
          <w:rFonts w:ascii="Times New Roman" w:hAnsi="Times New Roman" w:cs="Times New Roman"/>
          <w:sz w:val="20"/>
          <w:szCs w:val="20"/>
          <w:lang w:val="en-US"/>
        </w:rPr>
        <w:t xml:space="preserve"> </w:t>
      </w:r>
      <w:r w:rsidR="00177D37" w:rsidRPr="002E29E0">
        <w:rPr>
          <w:rFonts w:ascii="Times New Roman" w:hAnsi="Times New Roman" w:cs="Times New Roman"/>
          <w:sz w:val="20"/>
          <w:szCs w:val="20"/>
          <w:lang w:val="en-US"/>
        </w:rPr>
        <w:t>As a consequence, i</w:t>
      </w:r>
      <w:r w:rsidR="006970CB" w:rsidRPr="002E29E0">
        <w:rPr>
          <w:rFonts w:ascii="Times New Roman" w:hAnsi="Times New Roman" w:cs="Times New Roman"/>
          <w:sz w:val="20"/>
          <w:szCs w:val="20"/>
          <w:lang w:val="en-US"/>
        </w:rPr>
        <w:t xml:space="preserve">n the last decades, stakeholders have </w:t>
      </w:r>
      <w:r w:rsidR="00796EE0" w:rsidRPr="002E29E0">
        <w:rPr>
          <w:rFonts w:ascii="Times New Roman" w:hAnsi="Times New Roman" w:cs="Times New Roman"/>
          <w:sz w:val="20"/>
          <w:szCs w:val="20"/>
          <w:lang w:val="en-US"/>
        </w:rPr>
        <w:t>asked for</w:t>
      </w:r>
      <w:r w:rsidR="006970CB" w:rsidRPr="002E29E0">
        <w:rPr>
          <w:rFonts w:ascii="Times New Roman" w:hAnsi="Times New Roman" w:cs="Times New Roman"/>
          <w:sz w:val="20"/>
          <w:szCs w:val="20"/>
          <w:lang w:val="en-US"/>
        </w:rPr>
        <w:t xml:space="preserve"> additional </w:t>
      </w:r>
      <w:r w:rsidR="00177D37" w:rsidRPr="002E29E0">
        <w:rPr>
          <w:rFonts w:ascii="Times New Roman" w:hAnsi="Times New Roman" w:cs="Times New Roman"/>
          <w:sz w:val="20"/>
          <w:szCs w:val="20"/>
          <w:lang w:val="en-US"/>
        </w:rPr>
        <w:t xml:space="preserve">non-financial </w:t>
      </w:r>
      <w:r w:rsidR="006970CB" w:rsidRPr="002E29E0">
        <w:rPr>
          <w:rFonts w:ascii="Times New Roman" w:hAnsi="Times New Roman" w:cs="Times New Roman"/>
          <w:sz w:val="20"/>
          <w:szCs w:val="20"/>
          <w:lang w:val="en-US"/>
        </w:rPr>
        <w:t xml:space="preserve">information </w:t>
      </w:r>
      <w:r w:rsidR="00177D37" w:rsidRPr="002E29E0">
        <w:rPr>
          <w:rFonts w:ascii="Times New Roman" w:hAnsi="Times New Roman" w:cs="Times New Roman"/>
          <w:sz w:val="20"/>
          <w:szCs w:val="20"/>
          <w:lang w:val="en-US"/>
        </w:rPr>
        <w:t>about the organization’s activities</w:t>
      </w:r>
      <w:r w:rsidR="00F9592D" w:rsidRPr="002E29E0">
        <w:rPr>
          <w:rFonts w:ascii="Times New Roman" w:hAnsi="Times New Roman" w:cs="Times New Roman"/>
          <w:sz w:val="20"/>
          <w:szCs w:val="20"/>
          <w:lang w:val="en-US"/>
        </w:rPr>
        <w:t xml:space="preserve">, </w:t>
      </w:r>
      <w:r w:rsidR="00983C09" w:rsidRPr="002E29E0">
        <w:rPr>
          <w:rFonts w:ascii="Times New Roman" w:hAnsi="Times New Roman" w:cs="Times New Roman"/>
          <w:sz w:val="20"/>
          <w:szCs w:val="20"/>
          <w:lang w:val="en-US"/>
        </w:rPr>
        <w:t>even with the consequence of causing</w:t>
      </w:r>
      <w:r w:rsidR="00F9592D" w:rsidRPr="002E29E0">
        <w:rPr>
          <w:rFonts w:ascii="Times New Roman" w:hAnsi="Times New Roman" w:cs="Times New Roman"/>
          <w:sz w:val="20"/>
          <w:szCs w:val="20"/>
          <w:lang w:val="en-US"/>
        </w:rPr>
        <w:t xml:space="preserve"> complicated situations of “information overload” (Stolowy</w:t>
      </w:r>
      <w:r w:rsidR="00F06AD4" w:rsidRPr="002E29E0">
        <w:rPr>
          <w:rFonts w:ascii="Times New Roman" w:hAnsi="Times New Roman" w:cs="Times New Roman"/>
          <w:sz w:val="20"/>
          <w:szCs w:val="20"/>
          <w:lang w:val="en-US"/>
        </w:rPr>
        <w:t xml:space="preserve"> and Paugam 2018).</w:t>
      </w:r>
    </w:p>
    <w:p w14:paraId="59BB4201" w14:textId="0AA6E4C7" w:rsidR="00200D01" w:rsidRPr="002E29E0" w:rsidRDefault="00B30989" w:rsidP="000A1F67">
      <w:pPr>
        <w:tabs>
          <w:tab w:val="left" w:pos="6804"/>
        </w:tabs>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Recently, the necessity of integrating corporate reporting with non-financial information on the organization’s social and environmental responsibility has been stressed </w:t>
      </w:r>
      <w:r w:rsidR="00FC4CDD" w:rsidRPr="002E29E0">
        <w:rPr>
          <w:rFonts w:ascii="Times New Roman" w:hAnsi="Times New Roman" w:cs="Times New Roman"/>
          <w:sz w:val="20"/>
          <w:szCs w:val="20"/>
          <w:lang w:val="en-US"/>
        </w:rPr>
        <w:t xml:space="preserve">also </w:t>
      </w:r>
      <w:r w:rsidRPr="002E29E0">
        <w:rPr>
          <w:rFonts w:ascii="Times New Roman" w:hAnsi="Times New Roman" w:cs="Times New Roman"/>
          <w:sz w:val="20"/>
          <w:szCs w:val="20"/>
          <w:lang w:val="en-US"/>
        </w:rPr>
        <w:t xml:space="preserve">by the Directive 2014/95 of the European Union, according to which “disclosure of non-financial information helps the measuring, monitoring and managing of undertakings’ performance and </w:t>
      </w:r>
      <w:r w:rsidR="00BD4F76" w:rsidRPr="002E29E0">
        <w:rPr>
          <w:rFonts w:ascii="Times New Roman" w:hAnsi="Times New Roman" w:cs="Times New Roman"/>
          <w:sz w:val="20"/>
          <w:szCs w:val="20"/>
          <w:lang w:val="en-US"/>
        </w:rPr>
        <w:t xml:space="preserve">their impact on society” (Directive 2014/95/EU, Recital 3). In the literature, however, </w:t>
      </w:r>
      <w:r w:rsidR="00FC4CDD" w:rsidRPr="002E29E0">
        <w:rPr>
          <w:rFonts w:ascii="Times New Roman" w:hAnsi="Times New Roman" w:cs="Times New Roman"/>
          <w:sz w:val="20"/>
          <w:szCs w:val="20"/>
          <w:lang w:val="en-US"/>
        </w:rPr>
        <w:t>th</w:t>
      </w:r>
      <w:r w:rsidR="00351E1E" w:rsidRPr="002E29E0">
        <w:rPr>
          <w:rFonts w:ascii="Times New Roman" w:hAnsi="Times New Roman" w:cs="Times New Roman"/>
          <w:sz w:val="20"/>
          <w:szCs w:val="20"/>
          <w:lang w:val="en-US"/>
        </w:rPr>
        <w:t xml:space="preserve">is necessity has </w:t>
      </w:r>
      <w:r w:rsidR="00C53C78" w:rsidRPr="002E29E0">
        <w:rPr>
          <w:rFonts w:ascii="Times New Roman" w:hAnsi="Times New Roman" w:cs="Times New Roman"/>
          <w:sz w:val="20"/>
          <w:szCs w:val="20"/>
          <w:lang w:val="en-US"/>
        </w:rPr>
        <w:t xml:space="preserve">been associated with the development </w:t>
      </w:r>
      <w:r w:rsidR="00FC4CDD" w:rsidRPr="002E29E0">
        <w:rPr>
          <w:rFonts w:ascii="Times New Roman" w:hAnsi="Times New Roman" w:cs="Times New Roman"/>
          <w:sz w:val="20"/>
          <w:szCs w:val="20"/>
          <w:lang w:val="en-US"/>
        </w:rPr>
        <w:t xml:space="preserve">of </w:t>
      </w:r>
      <w:r w:rsidR="00C53C78" w:rsidRPr="002E29E0">
        <w:rPr>
          <w:rFonts w:ascii="Times New Roman" w:hAnsi="Times New Roman" w:cs="Times New Roman"/>
          <w:sz w:val="20"/>
          <w:szCs w:val="20"/>
          <w:lang w:val="en-US"/>
        </w:rPr>
        <w:t>various</w:t>
      </w:r>
      <w:r w:rsidR="00FC4CDD" w:rsidRPr="002E29E0">
        <w:rPr>
          <w:rFonts w:ascii="Times New Roman" w:hAnsi="Times New Roman" w:cs="Times New Roman"/>
          <w:sz w:val="20"/>
          <w:szCs w:val="20"/>
          <w:lang w:val="en-US"/>
        </w:rPr>
        <w:t xml:space="preserve"> forms of </w:t>
      </w:r>
      <w:r w:rsidR="00C53C78" w:rsidRPr="002E29E0">
        <w:rPr>
          <w:rFonts w:ascii="Times New Roman" w:hAnsi="Times New Roman" w:cs="Times New Roman"/>
          <w:sz w:val="20"/>
          <w:szCs w:val="20"/>
          <w:lang w:val="en-US"/>
        </w:rPr>
        <w:t xml:space="preserve">corporate </w:t>
      </w:r>
      <w:r w:rsidR="00FC4CDD" w:rsidRPr="002E29E0">
        <w:rPr>
          <w:rFonts w:ascii="Times New Roman" w:hAnsi="Times New Roman" w:cs="Times New Roman"/>
          <w:sz w:val="20"/>
          <w:szCs w:val="20"/>
          <w:lang w:val="en-US"/>
        </w:rPr>
        <w:t>reporting,</w:t>
      </w:r>
      <w:r w:rsidR="00C53C78" w:rsidRPr="002E29E0">
        <w:rPr>
          <w:rFonts w:ascii="Times New Roman" w:hAnsi="Times New Roman" w:cs="Times New Roman"/>
          <w:sz w:val="20"/>
          <w:szCs w:val="20"/>
          <w:lang w:val="en-US"/>
        </w:rPr>
        <w:t xml:space="preserve"> </w:t>
      </w:r>
      <w:r w:rsidR="00806E90" w:rsidRPr="002E29E0">
        <w:rPr>
          <w:rFonts w:ascii="Times New Roman" w:hAnsi="Times New Roman" w:cs="Times New Roman"/>
          <w:sz w:val="20"/>
          <w:szCs w:val="20"/>
          <w:lang w:val="en-US"/>
        </w:rPr>
        <w:t xml:space="preserve">specifically </w:t>
      </w:r>
      <w:r w:rsidR="00C53C78" w:rsidRPr="002E29E0">
        <w:rPr>
          <w:rFonts w:ascii="Times New Roman" w:hAnsi="Times New Roman" w:cs="Times New Roman"/>
          <w:sz w:val="20"/>
          <w:szCs w:val="20"/>
          <w:lang w:val="en-US"/>
        </w:rPr>
        <w:t>aimed at integrating the</w:t>
      </w:r>
      <w:r w:rsidR="00FC4CDD" w:rsidRPr="002E29E0">
        <w:rPr>
          <w:rFonts w:ascii="Times New Roman" w:hAnsi="Times New Roman" w:cs="Times New Roman"/>
          <w:sz w:val="20"/>
          <w:szCs w:val="20"/>
          <w:lang w:val="en-US"/>
        </w:rPr>
        <w:t xml:space="preserve"> financial </w:t>
      </w:r>
      <w:r w:rsidR="00806E90" w:rsidRPr="002E29E0">
        <w:rPr>
          <w:rFonts w:ascii="Times New Roman" w:hAnsi="Times New Roman" w:cs="Times New Roman"/>
          <w:sz w:val="20"/>
          <w:szCs w:val="20"/>
          <w:lang w:val="en-US"/>
        </w:rPr>
        <w:t xml:space="preserve">information on the organization </w:t>
      </w:r>
      <w:r w:rsidR="00C53C78" w:rsidRPr="002E29E0">
        <w:rPr>
          <w:rFonts w:ascii="Times New Roman" w:hAnsi="Times New Roman" w:cs="Times New Roman"/>
          <w:sz w:val="20"/>
          <w:szCs w:val="20"/>
          <w:lang w:val="en-US"/>
        </w:rPr>
        <w:t>with</w:t>
      </w:r>
      <w:r w:rsidR="00806E90" w:rsidRPr="002E29E0">
        <w:rPr>
          <w:rFonts w:ascii="Times New Roman" w:hAnsi="Times New Roman" w:cs="Times New Roman"/>
          <w:sz w:val="20"/>
          <w:szCs w:val="20"/>
          <w:lang w:val="en-US"/>
        </w:rPr>
        <w:t xml:space="preserve"> a complete disclosure of the non-financial </w:t>
      </w:r>
      <w:r w:rsidR="001312A4" w:rsidRPr="002E29E0">
        <w:rPr>
          <w:rFonts w:ascii="Times New Roman" w:hAnsi="Times New Roman" w:cs="Times New Roman"/>
          <w:sz w:val="20"/>
          <w:szCs w:val="20"/>
          <w:lang w:val="en-US"/>
        </w:rPr>
        <w:t>dimensions</w:t>
      </w:r>
      <w:r w:rsidR="00806E90" w:rsidRPr="002E29E0">
        <w:rPr>
          <w:rFonts w:ascii="Times New Roman" w:hAnsi="Times New Roman" w:cs="Times New Roman"/>
          <w:sz w:val="20"/>
          <w:szCs w:val="20"/>
          <w:lang w:val="en-US"/>
        </w:rPr>
        <w:t xml:space="preserve"> of </w:t>
      </w:r>
      <w:r w:rsidR="001312A4" w:rsidRPr="002E29E0">
        <w:rPr>
          <w:rFonts w:ascii="Times New Roman" w:hAnsi="Times New Roman" w:cs="Times New Roman"/>
          <w:sz w:val="20"/>
          <w:szCs w:val="20"/>
          <w:lang w:val="en-US"/>
        </w:rPr>
        <w:t>the</w:t>
      </w:r>
      <w:r w:rsidR="00806E90" w:rsidRPr="002E29E0">
        <w:rPr>
          <w:rFonts w:ascii="Times New Roman" w:hAnsi="Times New Roman" w:cs="Times New Roman"/>
          <w:sz w:val="20"/>
          <w:szCs w:val="20"/>
          <w:lang w:val="en-US"/>
        </w:rPr>
        <w:t xml:space="preserve"> activities</w:t>
      </w:r>
      <w:r w:rsidR="001312A4" w:rsidRPr="002E29E0">
        <w:rPr>
          <w:rFonts w:ascii="Times New Roman" w:hAnsi="Times New Roman" w:cs="Times New Roman"/>
          <w:sz w:val="20"/>
          <w:szCs w:val="20"/>
          <w:lang w:val="en-US"/>
        </w:rPr>
        <w:t xml:space="preserve"> implemented</w:t>
      </w:r>
      <w:r w:rsidR="00C53C78" w:rsidRPr="002E29E0">
        <w:rPr>
          <w:rFonts w:ascii="Times New Roman" w:hAnsi="Times New Roman" w:cs="Times New Roman"/>
          <w:sz w:val="20"/>
          <w:szCs w:val="20"/>
          <w:lang w:val="en-US"/>
        </w:rPr>
        <w:t>. All of the</w:t>
      </w:r>
      <w:r w:rsidR="00327E94" w:rsidRPr="002E29E0">
        <w:rPr>
          <w:rFonts w:ascii="Times New Roman" w:hAnsi="Times New Roman" w:cs="Times New Roman"/>
          <w:sz w:val="20"/>
          <w:szCs w:val="20"/>
          <w:lang w:val="en-US"/>
        </w:rPr>
        <w:t xml:space="preserve"> frameworks </w:t>
      </w:r>
      <w:r w:rsidR="00C53C78" w:rsidRPr="002E29E0">
        <w:rPr>
          <w:rFonts w:ascii="Times New Roman" w:hAnsi="Times New Roman" w:cs="Times New Roman"/>
          <w:sz w:val="20"/>
          <w:szCs w:val="20"/>
          <w:lang w:val="en-US"/>
        </w:rPr>
        <w:t xml:space="preserve">proposed </w:t>
      </w:r>
      <w:r w:rsidR="00327E94" w:rsidRPr="002E29E0">
        <w:rPr>
          <w:rFonts w:ascii="Times New Roman" w:hAnsi="Times New Roman" w:cs="Times New Roman"/>
          <w:sz w:val="20"/>
          <w:szCs w:val="20"/>
          <w:lang w:val="en-US"/>
        </w:rPr>
        <w:t xml:space="preserve">were derived from the idea of developing “one report” (see </w:t>
      </w:r>
      <w:r w:rsidR="001A7AB0" w:rsidRPr="002E29E0">
        <w:rPr>
          <w:rFonts w:ascii="Times New Roman" w:hAnsi="Times New Roman" w:cs="Times New Roman"/>
          <w:sz w:val="20"/>
          <w:szCs w:val="20"/>
          <w:lang w:val="en-US"/>
        </w:rPr>
        <w:t xml:space="preserve">Beattie and Smith 2013; </w:t>
      </w:r>
      <w:r w:rsidR="00327E94" w:rsidRPr="002E29E0">
        <w:rPr>
          <w:rFonts w:ascii="Times New Roman" w:hAnsi="Times New Roman" w:cs="Times New Roman"/>
          <w:sz w:val="20"/>
          <w:szCs w:val="20"/>
          <w:lang w:val="en-US"/>
        </w:rPr>
        <w:t>Eccles and Krzus 2011</w:t>
      </w:r>
      <w:r w:rsidR="002D4D2C" w:rsidRPr="002E29E0">
        <w:rPr>
          <w:rFonts w:ascii="Times New Roman" w:hAnsi="Times New Roman" w:cs="Times New Roman"/>
          <w:sz w:val="20"/>
          <w:szCs w:val="20"/>
          <w:lang w:val="en-US"/>
        </w:rPr>
        <w:t>; Eccles and Saltzman 2011</w:t>
      </w:r>
      <w:r w:rsidR="00327E94" w:rsidRPr="002E29E0">
        <w:rPr>
          <w:rFonts w:ascii="Times New Roman" w:hAnsi="Times New Roman" w:cs="Times New Roman"/>
          <w:sz w:val="20"/>
          <w:szCs w:val="20"/>
          <w:lang w:val="en-US"/>
        </w:rPr>
        <w:t>) on the business activities, such as GRI (Global Reporting Initiative) or other CSR (Corporate Social Responsibility) reports and frameworks (Eccles and Krzus 2011, Milne and Gray 2013; Dumay 2015; de Villiers and Sharma 2017)</w:t>
      </w:r>
      <w:r w:rsidR="00C24B2E" w:rsidRPr="002E29E0">
        <w:rPr>
          <w:rFonts w:ascii="Times New Roman" w:hAnsi="Times New Roman" w:cs="Times New Roman"/>
          <w:sz w:val="20"/>
          <w:szCs w:val="20"/>
          <w:lang w:val="en-US"/>
        </w:rPr>
        <w:t>, useful to present and evaluate an organization according to a multidimensional perspective</w:t>
      </w:r>
      <w:r w:rsidR="00327E94" w:rsidRPr="002E29E0">
        <w:rPr>
          <w:rFonts w:ascii="Times New Roman" w:hAnsi="Times New Roman" w:cs="Times New Roman"/>
          <w:sz w:val="20"/>
          <w:szCs w:val="20"/>
          <w:lang w:val="en-US"/>
        </w:rPr>
        <w:t>.</w:t>
      </w:r>
    </w:p>
    <w:p w14:paraId="7096E163" w14:textId="215CBF3B" w:rsidR="00B6615F" w:rsidRPr="002E29E0" w:rsidRDefault="00C53C78" w:rsidP="00F92A42">
      <w:pPr>
        <w:tabs>
          <w:tab w:val="left" w:pos="6804"/>
        </w:tabs>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Among them, </w:t>
      </w:r>
      <w:r w:rsidR="001E563D" w:rsidRPr="002E29E0">
        <w:rPr>
          <w:rFonts w:ascii="Times New Roman" w:hAnsi="Times New Roman" w:cs="Times New Roman"/>
          <w:sz w:val="20"/>
          <w:szCs w:val="20"/>
          <w:lang w:val="en-US"/>
        </w:rPr>
        <w:t>this study</w:t>
      </w:r>
      <w:r w:rsidR="001A7AB0" w:rsidRPr="002E29E0">
        <w:rPr>
          <w:rFonts w:ascii="Times New Roman" w:hAnsi="Times New Roman" w:cs="Times New Roman"/>
          <w:sz w:val="20"/>
          <w:szCs w:val="20"/>
          <w:lang w:val="en-US"/>
        </w:rPr>
        <w:t xml:space="preserve"> focuses on </w:t>
      </w:r>
      <w:r w:rsidR="00CE1A9C" w:rsidRPr="002E29E0">
        <w:rPr>
          <w:rFonts w:ascii="Times New Roman" w:hAnsi="Times New Roman" w:cs="Times New Roman"/>
          <w:sz w:val="20"/>
          <w:szCs w:val="20"/>
          <w:lang w:val="en-US"/>
        </w:rPr>
        <w:t xml:space="preserve">one of the latest novelties of corporate reporting </w:t>
      </w:r>
      <w:r w:rsidR="00357878" w:rsidRPr="002E29E0">
        <w:rPr>
          <w:rFonts w:ascii="Times New Roman" w:hAnsi="Times New Roman" w:cs="Times New Roman"/>
          <w:sz w:val="20"/>
          <w:szCs w:val="20"/>
          <w:lang w:val="en-US"/>
        </w:rPr>
        <w:t>which</w:t>
      </w:r>
      <w:r w:rsidR="00E77B63" w:rsidRPr="002E29E0">
        <w:rPr>
          <w:rFonts w:ascii="Times New Roman" w:hAnsi="Times New Roman" w:cs="Times New Roman"/>
          <w:sz w:val="20"/>
          <w:szCs w:val="20"/>
          <w:lang w:val="en-US"/>
        </w:rPr>
        <w:t xml:space="preserve"> is receiving particular interest </w:t>
      </w:r>
      <w:r w:rsidR="001A7AB0" w:rsidRPr="002E29E0">
        <w:rPr>
          <w:rFonts w:ascii="Times New Roman" w:hAnsi="Times New Roman" w:cs="Times New Roman"/>
          <w:sz w:val="20"/>
          <w:szCs w:val="20"/>
          <w:lang w:val="en-US"/>
        </w:rPr>
        <w:t>in the management accounting literature</w:t>
      </w:r>
      <w:r w:rsidR="00E77B63" w:rsidRPr="002E29E0">
        <w:rPr>
          <w:rFonts w:ascii="Times New Roman" w:hAnsi="Times New Roman" w:cs="Times New Roman"/>
          <w:sz w:val="20"/>
          <w:szCs w:val="20"/>
          <w:lang w:val="en-US"/>
        </w:rPr>
        <w:t xml:space="preserve"> due to </w:t>
      </w:r>
      <w:r w:rsidR="00D62811" w:rsidRPr="002E29E0">
        <w:rPr>
          <w:rFonts w:ascii="Times New Roman" w:hAnsi="Times New Roman" w:cs="Times New Roman"/>
          <w:sz w:val="20"/>
          <w:szCs w:val="20"/>
          <w:lang w:val="en-US"/>
        </w:rPr>
        <w:t xml:space="preserve">both some </w:t>
      </w:r>
      <w:r w:rsidR="002D4D2C" w:rsidRPr="002E29E0">
        <w:rPr>
          <w:rFonts w:ascii="Times New Roman" w:hAnsi="Times New Roman" w:cs="Times New Roman"/>
          <w:sz w:val="20"/>
          <w:szCs w:val="20"/>
          <w:lang w:val="en-US"/>
        </w:rPr>
        <w:t>potential</w:t>
      </w:r>
      <w:r w:rsidR="00D62811" w:rsidRPr="002E29E0">
        <w:rPr>
          <w:rFonts w:ascii="Times New Roman" w:hAnsi="Times New Roman" w:cs="Times New Roman"/>
          <w:sz w:val="20"/>
          <w:szCs w:val="20"/>
          <w:lang w:val="en-US"/>
        </w:rPr>
        <w:t xml:space="preserve"> benefits and a few</w:t>
      </w:r>
      <w:r w:rsidR="00E77B63" w:rsidRPr="002E29E0">
        <w:rPr>
          <w:rFonts w:ascii="Times New Roman" w:hAnsi="Times New Roman" w:cs="Times New Roman"/>
          <w:sz w:val="20"/>
          <w:szCs w:val="20"/>
          <w:lang w:val="en-US"/>
        </w:rPr>
        <w:t xml:space="preserve"> unresolved questions </w:t>
      </w:r>
      <w:r w:rsidR="00D62811" w:rsidRPr="002E29E0">
        <w:rPr>
          <w:rFonts w:ascii="Times New Roman" w:hAnsi="Times New Roman" w:cs="Times New Roman"/>
          <w:sz w:val="20"/>
          <w:szCs w:val="20"/>
          <w:lang w:val="en-US"/>
        </w:rPr>
        <w:t>concerning</w:t>
      </w:r>
      <w:r w:rsidR="00E77B63" w:rsidRPr="002E29E0">
        <w:rPr>
          <w:rFonts w:ascii="Times New Roman" w:hAnsi="Times New Roman" w:cs="Times New Roman"/>
          <w:sz w:val="20"/>
          <w:szCs w:val="20"/>
          <w:lang w:val="en-US"/>
        </w:rPr>
        <w:t xml:space="preserve"> its implementation. We are referring to</w:t>
      </w:r>
      <w:r w:rsidR="001A7AB0" w:rsidRPr="002E29E0">
        <w:rPr>
          <w:rFonts w:ascii="Times New Roman" w:hAnsi="Times New Roman" w:cs="Times New Roman"/>
          <w:sz w:val="20"/>
          <w:szCs w:val="20"/>
          <w:lang w:val="en-US"/>
        </w:rPr>
        <w:t xml:space="preserve"> </w:t>
      </w:r>
      <w:r w:rsidR="004B7460" w:rsidRPr="002E29E0">
        <w:rPr>
          <w:rFonts w:ascii="Times New Roman" w:hAnsi="Times New Roman" w:cs="Times New Roman"/>
          <w:sz w:val="20"/>
          <w:szCs w:val="20"/>
          <w:lang w:val="en-US"/>
        </w:rPr>
        <w:t xml:space="preserve">the </w:t>
      </w:r>
      <w:r w:rsidR="004B7460" w:rsidRPr="002E29E0">
        <w:rPr>
          <w:rFonts w:ascii="Times New Roman" w:hAnsi="Times New Roman" w:cs="Times New Roman"/>
          <w:i/>
          <w:iCs/>
          <w:sz w:val="20"/>
          <w:szCs w:val="20"/>
          <w:lang w:val="en-US"/>
        </w:rPr>
        <w:t>Integrated Reporting</w:t>
      </w:r>
      <w:r w:rsidR="00FF535A" w:rsidRPr="002E29E0">
        <w:rPr>
          <w:rFonts w:ascii="Times New Roman" w:hAnsi="Times New Roman" w:cs="Times New Roman"/>
          <w:i/>
          <w:iCs/>
          <w:sz w:val="20"/>
          <w:szCs w:val="20"/>
          <w:lang w:val="en-US"/>
        </w:rPr>
        <w:t xml:space="preserve"> </w:t>
      </w:r>
      <w:r w:rsidR="00FF535A" w:rsidRPr="002E29E0">
        <w:rPr>
          <w:rFonts w:ascii="Times New Roman" w:hAnsi="Times New Roman" w:cs="Times New Roman"/>
          <w:iCs/>
          <w:sz w:val="20"/>
          <w:szCs w:val="20"/>
          <w:lang w:val="en-US"/>
        </w:rPr>
        <w:t>(&lt;IR</w:t>
      </w:r>
      <w:r w:rsidR="001E563D" w:rsidRPr="002E29E0">
        <w:rPr>
          <w:rFonts w:ascii="Times New Roman" w:hAnsi="Times New Roman" w:cs="Times New Roman"/>
          <w:iCs/>
          <w:sz w:val="20"/>
          <w:szCs w:val="20"/>
          <w:lang w:val="en-US"/>
        </w:rPr>
        <w:t>&gt;</w:t>
      </w:r>
      <w:r w:rsidR="00FF535A" w:rsidRPr="002E29E0">
        <w:rPr>
          <w:rFonts w:ascii="Times New Roman" w:hAnsi="Times New Roman" w:cs="Times New Roman"/>
          <w:iCs/>
          <w:sz w:val="20"/>
          <w:szCs w:val="20"/>
          <w:lang w:val="en-US"/>
        </w:rPr>
        <w:t>)</w:t>
      </w:r>
      <w:r w:rsidR="001E563D" w:rsidRPr="002E29E0">
        <w:rPr>
          <w:rFonts w:ascii="Times New Roman" w:hAnsi="Times New Roman" w:cs="Times New Roman"/>
          <w:iCs/>
          <w:sz w:val="20"/>
          <w:szCs w:val="20"/>
          <w:lang w:val="en-US"/>
        </w:rPr>
        <w:t xml:space="preserve"> </w:t>
      </w:r>
      <w:r w:rsidR="004B7460" w:rsidRPr="002E29E0">
        <w:rPr>
          <w:rFonts w:ascii="Times New Roman" w:hAnsi="Times New Roman" w:cs="Times New Roman"/>
          <w:sz w:val="20"/>
          <w:szCs w:val="20"/>
          <w:lang w:val="en-US"/>
        </w:rPr>
        <w:t>(IIRC 2013a)</w:t>
      </w:r>
      <w:r w:rsidR="005E589A" w:rsidRPr="002E29E0">
        <w:rPr>
          <w:rFonts w:ascii="Times New Roman" w:hAnsi="Times New Roman" w:cs="Times New Roman"/>
          <w:sz w:val="20"/>
          <w:szCs w:val="20"/>
          <w:lang w:val="en-US"/>
        </w:rPr>
        <w:t>,</w:t>
      </w:r>
      <w:r w:rsidR="00357878" w:rsidRPr="002E29E0">
        <w:rPr>
          <w:rFonts w:ascii="Times New Roman" w:hAnsi="Times New Roman" w:cs="Times New Roman"/>
          <w:sz w:val="20"/>
          <w:szCs w:val="20"/>
          <w:lang w:val="en-US"/>
        </w:rPr>
        <w:t xml:space="preserve"> whose </w:t>
      </w:r>
      <w:r w:rsidR="007E790E" w:rsidRPr="002E29E0">
        <w:rPr>
          <w:rFonts w:ascii="Times New Roman" w:hAnsi="Times New Roman" w:cs="Times New Roman"/>
          <w:sz w:val="20"/>
          <w:szCs w:val="20"/>
          <w:lang w:val="en-US"/>
        </w:rPr>
        <w:t>effectiveness in communicating to stakeholders needs to be further investigated</w:t>
      </w:r>
      <w:r w:rsidR="009138F4" w:rsidRPr="002E29E0">
        <w:rPr>
          <w:rFonts w:ascii="Times New Roman" w:hAnsi="Times New Roman" w:cs="Times New Roman"/>
          <w:sz w:val="20"/>
          <w:szCs w:val="20"/>
          <w:lang w:val="en-US"/>
        </w:rPr>
        <w:t>.</w:t>
      </w:r>
      <w:r w:rsidR="0093223D" w:rsidRPr="002E29E0">
        <w:rPr>
          <w:rFonts w:ascii="Times New Roman" w:hAnsi="Times New Roman" w:cs="Times New Roman"/>
          <w:sz w:val="20"/>
          <w:szCs w:val="20"/>
          <w:lang w:val="en-US"/>
        </w:rPr>
        <w:t xml:space="preserve"> </w:t>
      </w:r>
    </w:p>
    <w:p w14:paraId="75AC3AB3" w14:textId="7E20EB6F" w:rsidR="00F223F9" w:rsidRPr="002E29E0" w:rsidRDefault="00F223F9" w:rsidP="000A1F67">
      <w:pPr>
        <w:tabs>
          <w:tab w:val="left" w:pos="6804"/>
        </w:tabs>
        <w:spacing w:after="0" w:line="320" w:lineRule="exact"/>
        <w:jc w:val="both"/>
        <w:rPr>
          <w:rFonts w:ascii="Times New Roman" w:hAnsi="Times New Roman" w:cs="Times New Roman"/>
          <w:b/>
          <w:i/>
          <w:sz w:val="20"/>
          <w:szCs w:val="20"/>
          <w:lang w:val="en-US"/>
        </w:rPr>
      </w:pPr>
    </w:p>
    <w:p w14:paraId="76AE86DE" w14:textId="49A85F17" w:rsidR="005A1D9A" w:rsidRPr="002E29E0" w:rsidRDefault="006D00CE" w:rsidP="000A1F67">
      <w:pPr>
        <w:keepNext/>
        <w:tabs>
          <w:tab w:val="left" w:pos="6804"/>
        </w:tabs>
        <w:spacing w:after="60" w:line="320" w:lineRule="exact"/>
        <w:jc w:val="both"/>
        <w:rPr>
          <w:rFonts w:ascii="Times New Roman" w:hAnsi="Times New Roman" w:cs="Times New Roman"/>
          <w:sz w:val="20"/>
          <w:szCs w:val="20"/>
          <w:lang w:val="en-US"/>
        </w:rPr>
      </w:pPr>
      <w:r w:rsidRPr="002E29E0">
        <w:rPr>
          <w:rFonts w:ascii="Times New Roman" w:hAnsi="Times New Roman" w:cs="Times New Roman"/>
          <w:b/>
          <w:sz w:val="20"/>
          <w:szCs w:val="20"/>
          <w:lang w:val="en-US"/>
        </w:rPr>
        <w:t xml:space="preserve">2.2. </w:t>
      </w:r>
      <w:r w:rsidR="00E00AD7" w:rsidRPr="002E29E0">
        <w:rPr>
          <w:rFonts w:ascii="Times New Roman" w:hAnsi="Times New Roman" w:cs="Times New Roman"/>
          <w:b/>
          <w:sz w:val="20"/>
          <w:szCs w:val="20"/>
          <w:lang w:val="en-US"/>
        </w:rPr>
        <w:t>The role</w:t>
      </w:r>
      <w:r w:rsidR="005C13CB" w:rsidRPr="002E29E0">
        <w:rPr>
          <w:rFonts w:ascii="Times New Roman" w:hAnsi="Times New Roman" w:cs="Times New Roman"/>
          <w:b/>
          <w:sz w:val="20"/>
          <w:szCs w:val="20"/>
          <w:lang w:val="en-US"/>
        </w:rPr>
        <w:t xml:space="preserve"> of &lt;IR&gt; </w:t>
      </w:r>
      <w:r w:rsidR="00351B2E" w:rsidRPr="002E29E0">
        <w:rPr>
          <w:rFonts w:ascii="Times New Roman" w:hAnsi="Times New Roman" w:cs="Times New Roman"/>
          <w:b/>
          <w:sz w:val="20"/>
          <w:szCs w:val="20"/>
          <w:lang w:val="en-US"/>
        </w:rPr>
        <w:t xml:space="preserve">in </w:t>
      </w:r>
      <w:r w:rsidR="001C2705" w:rsidRPr="002E29E0">
        <w:rPr>
          <w:rFonts w:ascii="Times New Roman" w:hAnsi="Times New Roman" w:cs="Times New Roman"/>
          <w:b/>
          <w:sz w:val="20"/>
          <w:szCs w:val="20"/>
          <w:lang w:val="en-US"/>
        </w:rPr>
        <w:t>analyzing</w:t>
      </w:r>
      <w:r w:rsidR="00351B2E" w:rsidRPr="002E29E0">
        <w:rPr>
          <w:rFonts w:ascii="Times New Roman" w:hAnsi="Times New Roman" w:cs="Times New Roman"/>
          <w:b/>
          <w:sz w:val="20"/>
          <w:szCs w:val="20"/>
          <w:lang w:val="en-US"/>
        </w:rPr>
        <w:t xml:space="preserve"> and communicating value creation</w:t>
      </w:r>
      <w:r w:rsidR="005C0DC8" w:rsidRPr="002E29E0">
        <w:rPr>
          <w:rFonts w:ascii="Times New Roman" w:hAnsi="Times New Roman" w:cs="Times New Roman"/>
          <w:b/>
          <w:sz w:val="20"/>
          <w:szCs w:val="20"/>
          <w:lang w:val="en-US"/>
        </w:rPr>
        <w:t xml:space="preserve"> process</w:t>
      </w:r>
      <w:r w:rsidR="00D03674" w:rsidRPr="002E29E0">
        <w:rPr>
          <w:rFonts w:ascii="Times New Roman" w:hAnsi="Times New Roman" w:cs="Times New Roman"/>
          <w:b/>
          <w:sz w:val="20"/>
          <w:szCs w:val="20"/>
          <w:lang w:val="en-US"/>
        </w:rPr>
        <w:t>es</w:t>
      </w:r>
    </w:p>
    <w:p w14:paraId="1B2FEBAE" w14:textId="5ED4865E" w:rsidR="008A6B22" w:rsidRPr="002E29E0" w:rsidRDefault="008A6B22" w:rsidP="000A1F67">
      <w:pPr>
        <w:spacing w:after="0" w:line="320" w:lineRule="exact"/>
        <w:jc w:val="both"/>
        <w:rPr>
          <w:rFonts w:ascii="Times New Roman" w:eastAsia="Calibri" w:hAnsi="Times New Roman" w:cs="Times New Roman"/>
          <w:i/>
          <w:sz w:val="20"/>
          <w:szCs w:val="20"/>
          <w:lang w:val="en-US"/>
        </w:rPr>
      </w:pPr>
      <w:r w:rsidRPr="002E29E0">
        <w:rPr>
          <w:rFonts w:ascii="Times New Roman" w:eastAsia="Calibri" w:hAnsi="Times New Roman" w:cs="Times New Roman"/>
          <w:i/>
          <w:sz w:val="20"/>
          <w:szCs w:val="20"/>
          <w:lang w:val="en-US"/>
        </w:rPr>
        <w:t>2.2.1. A brief overview</w:t>
      </w:r>
      <w:r w:rsidR="00130F0F" w:rsidRPr="002E29E0">
        <w:rPr>
          <w:rFonts w:ascii="Times New Roman" w:eastAsia="Calibri" w:hAnsi="Times New Roman" w:cs="Times New Roman"/>
          <w:i/>
          <w:sz w:val="20"/>
          <w:szCs w:val="20"/>
          <w:lang w:val="en-US"/>
        </w:rPr>
        <w:t xml:space="preserve"> of the </w:t>
      </w:r>
      <w:r w:rsidR="00371F01" w:rsidRPr="002E29E0">
        <w:rPr>
          <w:rFonts w:ascii="Times New Roman" w:eastAsia="Calibri" w:hAnsi="Times New Roman" w:cs="Times New Roman"/>
          <w:i/>
          <w:sz w:val="20"/>
          <w:szCs w:val="20"/>
          <w:lang w:val="en-US"/>
        </w:rPr>
        <w:t xml:space="preserve">&lt;IR&gt; </w:t>
      </w:r>
      <w:r w:rsidR="00130F0F" w:rsidRPr="002E29E0">
        <w:rPr>
          <w:rFonts w:ascii="Times New Roman" w:eastAsia="Calibri" w:hAnsi="Times New Roman" w:cs="Times New Roman"/>
          <w:i/>
          <w:sz w:val="20"/>
          <w:szCs w:val="20"/>
          <w:lang w:val="en-US"/>
        </w:rPr>
        <w:t>framework</w:t>
      </w:r>
    </w:p>
    <w:p w14:paraId="1F5554E0" w14:textId="77777777" w:rsidR="00757DA4" w:rsidRPr="002E29E0" w:rsidRDefault="0003422F" w:rsidP="000A1F67">
      <w:pPr>
        <w:spacing w:after="0" w:line="320" w:lineRule="exact"/>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&lt;IR&gt;</w:t>
      </w:r>
      <w:r w:rsidR="005A1D9A" w:rsidRPr="002E29E0">
        <w:rPr>
          <w:rFonts w:ascii="Times New Roman" w:eastAsia="Calibri" w:hAnsi="Times New Roman" w:cs="Times New Roman"/>
          <w:sz w:val="20"/>
          <w:szCs w:val="20"/>
          <w:lang w:val="en-US"/>
        </w:rPr>
        <w:t xml:space="preserve"> is a</w:t>
      </w:r>
      <w:r w:rsidR="00B3269B" w:rsidRPr="002E29E0">
        <w:rPr>
          <w:rFonts w:ascii="Times New Roman" w:eastAsia="Calibri" w:hAnsi="Times New Roman" w:cs="Times New Roman"/>
          <w:sz w:val="20"/>
          <w:szCs w:val="20"/>
          <w:lang w:val="en-US"/>
        </w:rPr>
        <w:t xml:space="preserve"> model of corporate reporting developed </w:t>
      </w:r>
      <w:r w:rsidR="00D2369A" w:rsidRPr="002E29E0">
        <w:rPr>
          <w:rFonts w:ascii="Times New Roman" w:eastAsia="Calibri" w:hAnsi="Times New Roman" w:cs="Times New Roman"/>
          <w:sz w:val="20"/>
          <w:szCs w:val="20"/>
          <w:lang w:val="en-US"/>
        </w:rPr>
        <w:t xml:space="preserve">by the </w:t>
      </w:r>
      <w:r w:rsidR="00D2369A" w:rsidRPr="002E29E0">
        <w:rPr>
          <w:rFonts w:ascii="Times New Roman" w:eastAsia="Calibri" w:hAnsi="Times New Roman" w:cs="Times New Roman"/>
          <w:i/>
          <w:sz w:val="20"/>
          <w:szCs w:val="20"/>
          <w:lang w:val="en-US"/>
        </w:rPr>
        <w:t>International Integrated Reporting Council (IIRC)</w:t>
      </w:r>
      <w:r w:rsidR="000A30E7" w:rsidRPr="002E29E0">
        <w:rPr>
          <w:rFonts w:ascii="Times New Roman" w:eastAsia="Calibri" w:hAnsi="Times New Roman" w:cs="Times New Roman"/>
          <w:i/>
          <w:sz w:val="20"/>
          <w:szCs w:val="20"/>
          <w:lang w:val="en-US"/>
        </w:rPr>
        <w:t xml:space="preserve"> </w:t>
      </w:r>
      <w:r w:rsidR="00B3269B" w:rsidRPr="002E29E0">
        <w:rPr>
          <w:rFonts w:ascii="Times New Roman" w:eastAsia="Calibri" w:hAnsi="Times New Roman" w:cs="Times New Roman"/>
          <w:sz w:val="20"/>
          <w:szCs w:val="20"/>
          <w:lang w:val="en-US"/>
        </w:rPr>
        <w:t>t</w:t>
      </w:r>
      <w:r w:rsidR="001F165F" w:rsidRPr="002E29E0">
        <w:rPr>
          <w:rFonts w:ascii="Times New Roman" w:eastAsia="Calibri" w:hAnsi="Times New Roman" w:cs="Times New Roman"/>
          <w:sz w:val="20"/>
          <w:szCs w:val="20"/>
          <w:lang w:val="en-US"/>
        </w:rPr>
        <w:t>o re</w:t>
      </w:r>
      <w:r w:rsidR="00B3269B" w:rsidRPr="002E29E0">
        <w:rPr>
          <w:rFonts w:ascii="Times New Roman" w:eastAsia="Calibri" w:hAnsi="Times New Roman" w:cs="Times New Roman"/>
          <w:sz w:val="20"/>
          <w:szCs w:val="20"/>
          <w:lang w:val="en-US"/>
        </w:rPr>
        <w:t>present</w:t>
      </w:r>
      <w:r w:rsidR="001F165F" w:rsidRPr="002E29E0">
        <w:rPr>
          <w:rFonts w:ascii="Times New Roman" w:eastAsia="Calibri" w:hAnsi="Times New Roman" w:cs="Times New Roman"/>
          <w:sz w:val="20"/>
          <w:szCs w:val="20"/>
          <w:lang w:val="en-US"/>
        </w:rPr>
        <w:t xml:space="preserve"> and communicate the </w:t>
      </w:r>
      <w:r w:rsidR="00B3269B" w:rsidRPr="002E29E0">
        <w:rPr>
          <w:rFonts w:ascii="Times New Roman" w:eastAsia="Calibri" w:hAnsi="Times New Roman" w:cs="Times New Roman"/>
          <w:sz w:val="20"/>
          <w:szCs w:val="20"/>
          <w:lang w:val="en-US"/>
        </w:rPr>
        <w:t xml:space="preserve">organization’s </w:t>
      </w:r>
      <w:r w:rsidR="001F165F" w:rsidRPr="002E29E0">
        <w:rPr>
          <w:rFonts w:ascii="Times New Roman" w:eastAsia="Calibri" w:hAnsi="Times New Roman" w:cs="Times New Roman"/>
          <w:sz w:val="20"/>
          <w:szCs w:val="20"/>
          <w:lang w:val="en-US"/>
        </w:rPr>
        <w:t>process of value creation</w:t>
      </w:r>
      <w:r w:rsidR="001D70E8" w:rsidRPr="002E29E0">
        <w:rPr>
          <w:rFonts w:ascii="Times New Roman" w:eastAsia="Calibri" w:hAnsi="Times New Roman" w:cs="Times New Roman"/>
          <w:sz w:val="20"/>
          <w:szCs w:val="20"/>
          <w:lang w:val="en-US"/>
        </w:rPr>
        <w:t>. &lt;IR&gt; adheres</w:t>
      </w:r>
      <w:r w:rsidR="001F165F" w:rsidRPr="002E29E0">
        <w:rPr>
          <w:rFonts w:ascii="Times New Roman" w:eastAsia="Calibri" w:hAnsi="Times New Roman" w:cs="Times New Roman"/>
          <w:sz w:val="20"/>
          <w:szCs w:val="20"/>
          <w:lang w:val="en-US"/>
        </w:rPr>
        <w:t xml:space="preserve"> the managerial principle of </w:t>
      </w:r>
      <w:r w:rsidR="001F165F" w:rsidRPr="002E29E0">
        <w:rPr>
          <w:rFonts w:ascii="Times New Roman" w:eastAsia="Calibri" w:hAnsi="Times New Roman" w:cs="Times New Roman"/>
          <w:i/>
          <w:sz w:val="20"/>
          <w:szCs w:val="20"/>
          <w:lang w:val="en-US"/>
        </w:rPr>
        <w:t>Integrated Thinking</w:t>
      </w:r>
      <w:r w:rsidR="00D2369A" w:rsidRPr="002E29E0">
        <w:rPr>
          <w:rFonts w:ascii="Times New Roman" w:eastAsia="Calibri" w:hAnsi="Times New Roman" w:cs="Times New Roman"/>
          <w:sz w:val="20"/>
          <w:szCs w:val="20"/>
          <w:lang w:val="en-US"/>
        </w:rPr>
        <w:t xml:space="preserve"> and the underlining necessity of a</w:t>
      </w:r>
      <w:r w:rsidR="001F165F" w:rsidRPr="002E29E0">
        <w:rPr>
          <w:rFonts w:ascii="Times New Roman" w:eastAsia="Calibri" w:hAnsi="Times New Roman" w:cs="Times New Roman"/>
          <w:sz w:val="20"/>
          <w:szCs w:val="20"/>
          <w:lang w:val="en-US"/>
        </w:rPr>
        <w:t xml:space="preserve"> decision-making process </w:t>
      </w:r>
      <w:r w:rsidR="001D70E8" w:rsidRPr="002E29E0">
        <w:rPr>
          <w:rFonts w:ascii="Times New Roman" w:eastAsia="Calibri" w:hAnsi="Times New Roman" w:cs="Times New Roman"/>
          <w:sz w:val="20"/>
          <w:szCs w:val="20"/>
          <w:lang w:val="en-US"/>
        </w:rPr>
        <w:t xml:space="preserve">that considers </w:t>
      </w:r>
      <w:r w:rsidR="001F165F" w:rsidRPr="002E29E0">
        <w:rPr>
          <w:rFonts w:ascii="Times New Roman" w:eastAsia="Calibri" w:hAnsi="Times New Roman" w:cs="Times New Roman"/>
          <w:sz w:val="20"/>
          <w:szCs w:val="20"/>
          <w:lang w:val="en-US"/>
        </w:rPr>
        <w:t xml:space="preserve">the interrelationships existing among </w:t>
      </w:r>
      <w:r w:rsidR="000317FD" w:rsidRPr="002E29E0">
        <w:rPr>
          <w:rFonts w:ascii="Times New Roman" w:eastAsia="Calibri" w:hAnsi="Times New Roman" w:cs="Times New Roman"/>
          <w:sz w:val="20"/>
          <w:szCs w:val="20"/>
          <w:lang w:val="en-US"/>
        </w:rPr>
        <w:t xml:space="preserve">the organization’s </w:t>
      </w:r>
      <w:r w:rsidR="005A1D9A" w:rsidRPr="002E29E0">
        <w:rPr>
          <w:rFonts w:ascii="Times New Roman" w:eastAsia="Calibri" w:hAnsi="Times New Roman" w:cs="Times New Roman"/>
          <w:sz w:val="20"/>
          <w:szCs w:val="20"/>
          <w:lang w:val="en-US"/>
        </w:rPr>
        <w:t xml:space="preserve">stakeholders, </w:t>
      </w:r>
      <w:r w:rsidR="001F165F" w:rsidRPr="002E29E0">
        <w:rPr>
          <w:rFonts w:ascii="Times New Roman" w:eastAsia="Calibri" w:hAnsi="Times New Roman" w:cs="Times New Roman"/>
          <w:sz w:val="20"/>
          <w:szCs w:val="20"/>
          <w:lang w:val="en-US"/>
        </w:rPr>
        <w:t>business units, functions, and resources</w:t>
      </w:r>
      <w:r w:rsidR="00D2369A" w:rsidRPr="002E29E0">
        <w:rPr>
          <w:rFonts w:ascii="Times New Roman" w:eastAsia="Calibri" w:hAnsi="Times New Roman" w:cs="Times New Roman"/>
          <w:sz w:val="20"/>
          <w:szCs w:val="20"/>
          <w:lang w:val="en-US"/>
        </w:rPr>
        <w:t xml:space="preserve">. </w:t>
      </w:r>
      <w:r w:rsidR="001F165F" w:rsidRPr="002E29E0">
        <w:rPr>
          <w:rFonts w:ascii="Times New Roman" w:eastAsia="Calibri" w:hAnsi="Times New Roman" w:cs="Times New Roman"/>
          <w:sz w:val="20"/>
          <w:szCs w:val="20"/>
          <w:lang w:val="en-US"/>
        </w:rPr>
        <w:t>Based on this idea, the IIRC framework</w:t>
      </w:r>
      <w:r w:rsidR="00640B8A" w:rsidRPr="002E29E0">
        <w:rPr>
          <w:rFonts w:ascii="Times New Roman" w:eastAsia="Calibri" w:hAnsi="Times New Roman" w:cs="Times New Roman"/>
          <w:sz w:val="20"/>
          <w:szCs w:val="20"/>
          <w:lang w:val="en-US"/>
        </w:rPr>
        <w:t xml:space="preserve"> (IIRC 2013a)</w:t>
      </w:r>
      <w:r w:rsidR="001F165F" w:rsidRPr="002E29E0">
        <w:rPr>
          <w:rFonts w:ascii="Times New Roman" w:eastAsia="Calibri" w:hAnsi="Times New Roman" w:cs="Times New Roman"/>
          <w:sz w:val="20"/>
          <w:szCs w:val="20"/>
          <w:lang w:val="en-US"/>
        </w:rPr>
        <w:t xml:space="preserve"> underlines the </w:t>
      </w:r>
      <w:r w:rsidR="00FD2563" w:rsidRPr="002E29E0">
        <w:rPr>
          <w:rFonts w:ascii="Times New Roman" w:eastAsia="Calibri" w:hAnsi="Times New Roman" w:cs="Times New Roman"/>
          <w:sz w:val="20"/>
          <w:szCs w:val="20"/>
          <w:lang w:val="en-US"/>
        </w:rPr>
        <w:t>importance of</w:t>
      </w:r>
      <w:r w:rsidR="005A1D9A" w:rsidRPr="002E29E0">
        <w:rPr>
          <w:rFonts w:ascii="Times New Roman" w:eastAsia="Calibri" w:hAnsi="Times New Roman" w:cs="Times New Roman"/>
          <w:sz w:val="20"/>
          <w:szCs w:val="20"/>
          <w:lang w:val="en-US"/>
        </w:rPr>
        <w:t xml:space="preserve"> </w:t>
      </w:r>
      <w:r w:rsidR="001F165F" w:rsidRPr="002E29E0">
        <w:rPr>
          <w:rFonts w:ascii="Times New Roman" w:eastAsia="Calibri" w:hAnsi="Times New Roman" w:cs="Times New Roman"/>
          <w:sz w:val="20"/>
          <w:szCs w:val="20"/>
          <w:lang w:val="en-US"/>
        </w:rPr>
        <w:t xml:space="preserve">an integrated reporting process to consolidate the organization’s information </w:t>
      </w:r>
      <w:r w:rsidR="00D2369A" w:rsidRPr="002E29E0">
        <w:rPr>
          <w:rFonts w:ascii="Times New Roman" w:eastAsia="Calibri" w:hAnsi="Times New Roman" w:cs="Times New Roman"/>
          <w:sz w:val="20"/>
          <w:szCs w:val="20"/>
          <w:lang w:val="en-US"/>
        </w:rPr>
        <w:t>in</w:t>
      </w:r>
      <w:r w:rsidR="00FD2563" w:rsidRPr="002E29E0">
        <w:rPr>
          <w:rFonts w:ascii="Times New Roman" w:eastAsia="Calibri" w:hAnsi="Times New Roman" w:cs="Times New Roman"/>
          <w:sz w:val="20"/>
          <w:szCs w:val="20"/>
          <w:lang w:val="en-US"/>
        </w:rPr>
        <w:t>to</w:t>
      </w:r>
      <w:r w:rsidR="00D2369A" w:rsidRPr="002E29E0">
        <w:rPr>
          <w:rFonts w:ascii="Times New Roman" w:eastAsia="Calibri" w:hAnsi="Times New Roman" w:cs="Times New Roman"/>
          <w:sz w:val="20"/>
          <w:szCs w:val="20"/>
          <w:lang w:val="en-US"/>
        </w:rPr>
        <w:t xml:space="preserve"> </w:t>
      </w:r>
      <w:r w:rsidR="009A5DA0" w:rsidRPr="002E29E0">
        <w:rPr>
          <w:rFonts w:ascii="Times New Roman" w:eastAsia="Calibri" w:hAnsi="Times New Roman" w:cs="Times New Roman"/>
          <w:sz w:val="20"/>
          <w:szCs w:val="20"/>
          <w:lang w:val="en-US"/>
        </w:rPr>
        <w:t xml:space="preserve">one </w:t>
      </w:r>
      <w:r w:rsidR="001F165F" w:rsidRPr="002E29E0">
        <w:rPr>
          <w:rFonts w:ascii="Times New Roman" w:eastAsia="Calibri" w:hAnsi="Times New Roman" w:cs="Times New Roman"/>
          <w:sz w:val="20"/>
          <w:szCs w:val="20"/>
          <w:lang w:val="en-US"/>
        </w:rPr>
        <w:t>document</w:t>
      </w:r>
      <w:r w:rsidR="00FD2563" w:rsidRPr="002E29E0">
        <w:rPr>
          <w:rFonts w:ascii="Times New Roman" w:eastAsia="Calibri" w:hAnsi="Times New Roman" w:cs="Times New Roman"/>
          <w:sz w:val="20"/>
          <w:szCs w:val="20"/>
          <w:lang w:val="en-US"/>
        </w:rPr>
        <w:t xml:space="preserve">. </w:t>
      </w:r>
    </w:p>
    <w:p w14:paraId="27CDA9D2" w14:textId="6921AF06" w:rsidR="002D715B" w:rsidRPr="002E29E0" w:rsidRDefault="00D66D4E" w:rsidP="000A1F67">
      <w:pPr>
        <w:spacing w:after="0" w:line="320" w:lineRule="exact"/>
        <w:ind w:firstLine="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T</w:t>
      </w:r>
      <w:r w:rsidR="00A3001E" w:rsidRPr="002E29E0">
        <w:rPr>
          <w:rFonts w:ascii="Times New Roman" w:eastAsia="Calibri" w:hAnsi="Times New Roman" w:cs="Times New Roman"/>
          <w:sz w:val="20"/>
          <w:szCs w:val="20"/>
          <w:lang w:val="en-US"/>
        </w:rPr>
        <w:t xml:space="preserve">he </w:t>
      </w:r>
      <w:r w:rsidR="0003422F" w:rsidRPr="002E29E0">
        <w:rPr>
          <w:rFonts w:ascii="Times New Roman" w:eastAsia="Calibri" w:hAnsi="Times New Roman" w:cs="Times New Roman"/>
          <w:sz w:val="20"/>
          <w:szCs w:val="20"/>
          <w:lang w:val="en-US"/>
        </w:rPr>
        <w:t>&lt;</w:t>
      </w:r>
      <w:r w:rsidR="00A3001E" w:rsidRPr="002E29E0">
        <w:rPr>
          <w:rFonts w:ascii="Times New Roman" w:eastAsia="Calibri" w:hAnsi="Times New Roman" w:cs="Times New Roman"/>
          <w:sz w:val="20"/>
          <w:szCs w:val="20"/>
          <w:lang w:val="en-US"/>
        </w:rPr>
        <w:t>IR&gt; represent</w:t>
      </w:r>
      <w:r w:rsidRPr="002E29E0">
        <w:rPr>
          <w:rFonts w:ascii="Times New Roman" w:eastAsia="Calibri" w:hAnsi="Times New Roman" w:cs="Times New Roman"/>
          <w:sz w:val="20"/>
          <w:szCs w:val="20"/>
          <w:lang w:val="en-US"/>
        </w:rPr>
        <w:t>s</w:t>
      </w:r>
      <w:r w:rsidR="00A3001E" w:rsidRPr="002E29E0">
        <w:rPr>
          <w:rFonts w:ascii="Times New Roman" w:eastAsia="Calibri" w:hAnsi="Times New Roman" w:cs="Times New Roman"/>
          <w:sz w:val="20"/>
          <w:szCs w:val="20"/>
          <w:lang w:val="en-US"/>
        </w:rPr>
        <w:t xml:space="preserve"> the value created (or eventually destructed) by the organization for all </w:t>
      </w:r>
      <w:r w:rsidR="009A5DA0" w:rsidRPr="002E29E0">
        <w:rPr>
          <w:rFonts w:ascii="Times New Roman" w:eastAsia="Calibri" w:hAnsi="Times New Roman" w:cs="Times New Roman"/>
          <w:sz w:val="20"/>
          <w:szCs w:val="20"/>
          <w:lang w:val="en-US"/>
        </w:rPr>
        <w:t xml:space="preserve">of </w:t>
      </w:r>
      <w:r w:rsidR="000317FD" w:rsidRPr="002E29E0">
        <w:rPr>
          <w:rFonts w:ascii="Times New Roman" w:eastAsia="Calibri" w:hAnsi="Times New Roman" w:cs="Times New Roman"/>
          <w:sz w:val="20"/>
          <w:szCs w:val="20"/>
          <w:lang w:val="en-US"/>
        </w:rPr>
        <w:t>its</w:t>
      </w:r>
      <w:r w:rsidR="009A5DA0" w:rsidRPr="002E29E0">
        <w:rPr>
          <w:rFonts w:ascii="Times New Roman" w:eastAsia="Calibri" w:hAnsi="Times New Roman" w:cs="Times New Roman"/>
          <w:sz w:val="20"/>
          <w:szCs w:val="20"/>
          <w:lang w:val="en-US"/>
        </w:rPr>
        <w:t xml:space="preserve"> </w:t>
      </w:r>
      <w:r w:rsidR="00A3001E" w:rsidRPr="002E29E0">
        <w:rPr>
          <w:rFonts w:ascii="Times New Roman" w:eastAsia="Calibri" w:hAnsi="Times New Roman" w:cs="Times New Roman"/>
          <w:sz w:val="20"/>
          <w:szCs w:val="20"/>
          <w:lang w:val="en-US"/>
        </w:rPr>
        <w:t xml:space="preserve">stakeholders, assuming that </w:t>
      </w:r>
      <w:r w:rsidR="00152E6F" w:rsidRPr="002E29E0">
        <w:rPr>
          <w:rFonts w:ascii="Times New Roman" w:eastAsia="Calibri" w:hAnsi="Times New Roman" w:cs="Times New Roman"/>
          <w:sz w:val="20"/>
          <w:szCs w:val="20"/>
          <w:lang w:val="en-US"/>
        </w:rPr>
        <w:t>“</w:t>
      </w:r>
      <w:r w:rsidR="00A3001E" w:rsidRPr="002E29E0">
        <w:rPr>
          <w:rFonts w:ascii="Times New Roman" w:eastAsia="Calibri" w:hAnsi="Times New Roman" w:cs="Times New Roman"/>
          <w:sz w:val="20"/>
          <w:szCs w:val="20"/>
          <w:lang w:val="en-US"/>
        </w:rPr>
        <w:t xml:space="preserve">value is created through an organization’s business model, which takes inputs from the capitals and transforms them through business activities and interactions </w:t>
      </w:r>
      <w:r w:rsidR="001F0205" w:rsidRPr="002E29E0">
        <w:rPr>
          <w:rFonts w:ascii="Times New Roman" w:eastAsia="Calibri" w:hAnsi="Times New Roman" w:cs="Times New Roman"/>
          <w:sz w:val="20"/>
          <w:szCs w:val="20"/>
          <w:lang w:val="en-US"/>
        </w:rPr>
        <w:t>to produce outputs and outcomes</w:t>
      </w:r>
      <w:r w:rsidR="00152E6F" w:rsidRPr="002E29E0">
        <w:rPr>
          <w:rFonts w:ascii="Times New Roman" w:eastAsia="Calibri" w:hAnsi="Times New Roman" w:cs="Times New Roman"/>
          <w:sz w:val="20"/>
          <w:szCs w:val="20"/>
          <w:lang w:val="en-US"/>
        </w:rPr>
        <w:t>”</w:t>
      </w:r>
      <w:r w:rsidRPr="002E29E0">
        <w:rPr>
          <w:rFonts w:ascii="Times New Roman" w:eastAsia="Calibri" w:hAnsi="Times New Roman" w:cs="Times New Roman"/>
          <w:sz w:val="20"/>
          <w:szCs w:val="20"/>
          <w:lang w:val="en-US"/>
        </w:rPr>
        <w:t xml:space="preserve"> </w:t>
      </w:r>
      <w:r w:rsidR="00A3001E" w:rsidRPr="002E29E0">
        <w:rPr>
          <w:rFonts w:ascii="Times New Roman" w:eastAsia="Calibri" w:hAnsi="Times New Roman" w:cs="Times New Roman"/>
          <w:sz w:val="20"/>
          <w:szCs w:val="20"/>
          <w:lang w:val="en-US"/>
        </w:rPr>
        <w:t>(IIRC 2013</w:t>
      </w:r>
      <w:r w:rsidR="00226893" w:rsidRPr="002E29E0">
        <w:rPr>
          <w:rFonts w:ascii="Times New Roman" w:eastAsia="Calibri" w:hAnsi="Times New Roman" w:cs="Times New Roman"/>
          <w:sz w:val="20"/>
          <w:szCs w:val="20"/>
          <w:lang w:val="en-US"/>
        </w:rPr>
        <w:t>b</w:t>
      </w:r>
      <w:r w:rsidR="00A3001E" w:rsidRPr="002E29E0">
        <w:rPr>
          <w:rFonts w:ascii="Times New Roman" w:eastAsia="Calibri" w:hAnsi="Times New Roman" w:cs="Times New Roman"/>
          <w:sz w:val="20"/>
          <w:szCs w:val="20"/>
          <w:lang w:val="en-US"/>
        </w:rPr>
        <w:t>, p.</w:t>
      </w:r>
      <w:r w:rsidR="00CA069B" w:rsidRPr="002E29E0">
        <w:rPr>
          <w:rFonts w:ascii="Times New Roman" w:eastAsia="Calibri" w:hAnsi="Times New Roman" w:cs="Times New Roman"/>
          <w:sz w:val="20"/>
          <w:szCs w:val="20"/>
          <w:lang w:val="en-US"/>
        </w:rPr>
        <w:t xml:space="preserve"> </w:t>
      </w:r>
      <w:r w:rsidR="00A3001E" w:rsidRPr="002E29E0">
        <w:rPr>
          <w:rFonts w:ascii="Times New Roman" w:eastAsia="Calibri" w:hAnsi="Times New Roman" w:cs="Times New Roman"/>
          <w:sz w:val="20"/>
          <w:szCs w:val="20"/>
          <w:lang w:val="en-US"/>
        </w:rPr>
        <w:t>9</w:t>
      </w:r>
      <w:r w:rsidR="008836D5" w:rsidRPr="002E29E0">
        <w:rPr>
          <w:rFonts w:ascii="Times New Roman" w:eastAsia="Calibri" w:hAnsi="Times New Roman" w:cs="Times New Roman"/>
          <w:sz w:val="20"/>
          <w:szCs w:val="20"/>
          <w:lang w:val="en-US"/>
        </w:rPr>
        <w:t>)</w:t>
      </w:r>
      <w:r w:rsidR="00E350CC" w:rsidRPr="002E29E0">
        <w:rPr>
          <w:rFonts w:ascii="Times New Roman" w:eastAsia="Calibri" w:hAnsi="Times New Roman" w:cs="Times New Roman"/>
          <w:sz w:val="20"/>
          <w:szCs w:val="20"/>
          <w:lang w:val="en-US"/>
        </w:rPr>
        <w:t>.</w:t>
      </w:r>
    </w:p>
    <w:p w14:paraId="2F612373" w14:textId="0417B781" w:rsidR="002C7275" w:rsidRPr="002E29E0" w:rsidRDefault="00367878" w:rsidP="000A1F67">
      <w:pPr>
        <w:spacing w:after="0" w:line="320" w:lineRule="exact"/>
        <w:ind w:firstLine="284"/>
        <w:jc w:val="both"/>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sz w:val="20"/>
          <w:szCs w:val="20"/>
          <w:lang w:val="en-US"/>
        </w:rPr>
        <w:t xml:space="preserve">The starting point of the value creation process </w:t>
      </w:r>
      <w:r w:rsidR="00D66D4E" w:rsidRPr="002E29E0">
        <w:rPr>
          <w:rFonts w:ascii="Times New Roman" w:eastAsia="Calibri" w:hAnsi="Times New Roman" w:cs="Times New Roman"/>
          <w:sz w:val="20"/>
          <w:szCs w:val="20"/>
          <w:lang w:val="en-US"/>
        </w:rPr>
        <w:t>is</w:t>
      </w:r>
      <w:r w:rsidRPr="002E29E0">
        <w:rPr>
          <w:rFonts w:ascii="Times New Roman" w:eastAsia="Calibri" w:hAnsi="Times New Roman" w:cs="Times New Roman"/>
          <w:sz w:val="20"/>
          <w:szCs w:val="20"/>
          <w:lang w:val="en-US"/>
        </w:rPr>
        <w:t xml:space="preserve"> the </w:t>
      </w:r>
      <w:r w:rsidR="000317FD" w:rsidRPr="002E29E0">
        <w:rPr>
          <w:rFonts w:ascii="Times New Roman" w:eastAsia="Calibri" w:hAnsi="Times New Roman" w:cs="Times New Roman"/>
          <w:sz w:val="20"/>
          <w:szCs w:val="20"/>
          <w:lang w:val="en-US"/>
        </w:rPr>
        <w:t xml:space="preserve">set of </w:t>
      </w:r>
      <w:r w:rsidR="001C2705" w:rsidRPr="002E29E0">
        <w:rPr>
          <w:rFonts w:ascii="Times New Roman" w:eastAsia="Calibri" w:hAnsi="Times New Roman" w:cs="Times New Roman"/>
          <w:sz w:val="20"/>
          <w:szCs w:val="20"/>
          <w:lang w:val="en-US"/>
        </w:rPr>
        <w:t>organization’s</w:t>
      </w:r>
      <w:r w:rsidR="00D66D4E" w:rsidRPr="002E29E0">
        <w:rPr>
          <w:rFonts w:ascii="Times New Roman" w:eastAsia="Calibri" w:hAnsi="Times New Roman" w:cs="Times New Roman"/>
          <w:sz w:val="20"/>
          <w:szCs w:val="20"/>
          <w:lang w:val="en-US"/>
        </w:rPr>
        <w:t xml:space="preserve"> </w:t>
      </w:r>
      <w:r w:rsidRPr="002E29E0">
        <w:rPr>
          <w:rFonts w:ascii="Times New Roman" w:eastAsia="Calibri" w:hAnsi="Times New Roman" w:cs="Times New Roman"/>
          <w:i/>
          <w:sz w:val="20"/>
          <w:szCs w:val="20"/>
          <w:lang w:val="en-US"/>
        </w:rPr>
        <w:t>inputs</w:t>
      </w:r>
      <w:r w:rsidRPr="002E29E0">
        <w:rPr>
          <w:rFonts w:ascii="Times New Roman" w:eastAsia="Calibri" w:hAnsi="Times New Roman" w:cs="Times New Roman"/>
          <w:sz w:val="20"/>
          <w:szCs w:val="20"/>
          <w:lang w:val="en-US"/>
        </w:rPr>
        <w:t xml:space="preserve"> that </w:t>
      </w:r>
      <w:r w:rsidR="001F165F" w:rsidRPr="002E29E0">
        <w:rPr>
          <w:rFonts w:ascii="Times New Roman" w:eastAsia="Calibri" w:hAnsi="Times New Roman" w:cs="Times New Roman"/>
          <w:sz w:val="20"/>
          <w:szCs w:val="20"/>
          <w:lang w:val="en-US"/>
        </w:rPr>
        <w:t xml:space="preserve">contribute, through </w:t>
      </w:r>
      <w:r w:rsidR="0090585C" w:rsidRPr="002E29E0">
        <w:rPr>
          <w:rFonts w:ascii="Times New Roman" w:eastAsia="Calibri" w:hAnsi="Times New Roman" w:cs="Times New Roman"/>
          <w:sz w:val="20"/>
          <w:szCs w:val="20"/>
          <w:lang w:val="en-US"/>
        </w:rPr>
        <w:t xml:space="preserve">the </w:t>
      </w:r>
      <w:r w:rsidR="001F165F" w:rsidRPr="002E29E0">
        <w:rPr>
          <w:rFonts w:ascii="Times New Roman" w:eastAsia="Calibri" w:hAnsi="Times New Roman" w:cs="Times New Roman"/>
          <w:i/>
          <w:sz w:val="20"/>
          <w:szCs w:val="20"/>
          <w:lang w:val="en-US"/>
        </w:rPr>
        <w:t>business activities</w:t>
      </w:r>
      <w:r w:rsidR="001F165F" w:rsidRPr="002E29E0">
        <w:rPr>
          <w:rFonts w:ascii="Times New Roman" w:eastAsia="Calibri" w:hAnsi="Times New Roman" w:cs="Times New Roman"/>
          <w:sz w:val="20"/>
          <w:szCs w:val="20"/>
          <w:lang w:val="en-US"/>
        </w:rPr>
        <w:t xml:space="preserve">, to the realization of the </w:t>
      </w:r>
      <w:r w:rsidR="001C2705" w:rsidRPr="002E29E0">
        <w:rPr>
          <w:rFonts w:ascii="Times New Roman" w:eastAsia="Calibri" w:hAnsi="Times New Roman" w:cs="Times New Roman"/>
          <w:sz w:val="20"/>
          <w:szCs w:val="20"/>
          <w:lang w:val="en-US"/>
        </w:rPr>
        <w:t>organization’s</w:t>
      </w:r>
      <w:r w:rsidR="00D66D4E" w:rsidRPr="002E29E0">
        <w:rPr>
          <w:rFonts w:ascii="Times New Roman" w:eastAsia="Calibri" w:hAnsi="Times New Roman" w:cs="Times New Roman"/>
          <w:sz w:val="20"/>
          <w:szCs w:val="20"/>
          <w:lang w:val="en-US"/>
        </w:rPr>
        <w:t xml:space="preserve"> </w:t>
      </w:r>
      <w:r w:rsidR="001F165F" w:rsidRPr="002E29E0">
        <w:rPr>
          <w:rFonts w:ascii="Times New Roman" w:eastAsia="Calibri" w:hAnsi="Times New Roman" w:cs="Times New Roman"/>
          <w:i/>
          <w:sz w:val="20"/>
          <w:szCs w:val="20"/>
          <w:lang w:val="en-US"/>
        </w:rPr>
        <w:t>outputs</w:t>
      </w:r>
      <w:r w:rsidR="001F165F" w:rsidRPr="002E29E0">
        <w:rPr>
          <w:rFonts w:ascii="Times New Roman" w:eastAsia="Calibri" w:hAnsi="Times New Roman" w:cs="Times New Roman"/>
          <w:sz w:val="20"/>
          <w:szCs w:val="20"/>
          <w:lang w:val="en-US"/>
        </w:rPr>
        <w:t xml:space="preserve"> (i.e., products or services) offered </w:t>
      </w:r>
      <w:r w:rsidR="002704B3" w:rsidRPr="002E29E0">
        <w:rPr>
          <w:rFonts w:ascii="Times New Roman" w:eastAsia="Calibri" w:hAnsi="Times New Roman" w:cs="Times New Roman"/>
          <w:sz w:val="20"/>
          <w:szCs w:val="20"/>
          <w:lang w:val="en-US"/>
        </w:rPr>
        <w:t>in the market</w:t>
      </w:r>
      <w:r w:rsidR="001F165F" w:rsidRPr="002E29E0">
        <w:rPr>
          <w:rFonts w:ascii="Times New Roman" w:eastAsia="Calibri" w:hAnsi="Times New Roman" w:cs="Times New Roman"/>
          <w:sz w:val="20"/>
          <w:szCs w:val="20"/>
          <w:lang w:val="en-US"/>
        </w:rPr>
        <w:t xml:space="preserve">. The process ends with the </w:t>
      </w:r>
      <w:r w:rsidR="001F165F" w:rsidRPr="002E29E0">
        <w:rPr>
          <w:rFonts w:ascii="Times New Roman" w:eastAsia="Calibri" w:hAnsi="Times New Roman" w:cs="Times New Roman"/>
          <w:i/>
          <w:sz w:val="20"/>
          <w:szCs w:val="20"/>
          <w:lang w:val="en-US"/>
        </w:rPr>
        <w:t>outcomes</w:t>
      </w:r>
      <w:r w:rsidR="001F165F" w:rsidRPr="002E29E0">
        <w:rPr>
          <w:rFonts w:ascii="Times New Roman" w:eastAsia="Calibri" w:hAnsi="Times New Roman" w:cs="Times New Roman"/>
          <w:sz w:val="20"/>
          <w:szCs w:val="20"/>
          <w:lang w:val="en-US"/>
        </w:rPr>
        <w:t xml:space="preserve"> </w:t>
      </w:r>
      <w:r w:rsidR="002704B3" w:rsidRPr="002E29E0">
        <w:rPr>
          <w:rFonts w:ascii="Times New Roman" w:eastAsia="Calibri" w:hAnsi="Times New Roman" w:cs="Times New Roman"/>
          <w:sz w:val="20"/>
          <w:szCs w:val="20"/>
          <w:lang w:val="en-US"/>
        </w:rPr>
        <w:t>obtained from</w:t>
      </w:r>
      <w:r w:rsidR="001F165F" w:rsidRPr="002E29E0">
        <w:rPr>
          <w:rFonts w:ascii="Times New Roman" w:eastAsia="Calibri" w:hAnsi="Times New Roman" w:cs="Times New Roman"/>
          <w:sz w:val="20"/>
          <w:szCs w:val="20"/>
          <w:lang w:val="en-US"/>
        </w:rPr>
        <w:t xml:space="preserve"> the outputs</w:t>
      </w:r>
      <w:r w:rsidR="0090585C" w:rsidRPr="002E29E0">
        <w:rPr>
          <w:rFonts w:ascii="Times New Roman" w:eastAsia="Calibri" w:hAnsi="Times New Roman" w:cs="Times New Roman"/>
          <w:sz w:val="20"/>
          <w:szCs w:val="20"/>
          <w:lang w:val="en-US"/>
        </w:rPr>
        <w:t xml:space="preserve"> sale</w:t>
      </w:r>
      <w:r w:rsidR="001F165F" w:rsidRPr="002E29E0">
        <w:rPr>
          <w:rFonts w:ascii="Times New Roman" w:eastAsia="Calibri" w:hAnsi="Times New Roman" w:cs="Times New Roman"/>
          <w:sz w:val="20"/>
          <w:szCs w:val="20"/>
          <w:lang w:val="en-US"/>
        </w:rPr>
        <w:t xml:space="preserve">, </w:t>
      </w:r>
      <w:r w:rsidR="002704B3" w:rsidRPr="002E29E0">
        <w:rPr>
          <w:rFonts w:ascii="Times New Roman" w:eastAsia="Calibri" w:hAnsi="Times New Roman" w:cs="Times New Roman"/>
          <w:sz w:val="20"/>
          <w:szCs w:val="20"/>
          <w:lang w:val="en-US"/>
        </w:rPr>
        <w:t>which</w:t>
      </w:r>
      <w:r w:rsidR="005C0DC8" w:rsidRPr="002E29E0">
        <w:rPr>
          <w:rFonts w:ascii="Times New Roman" w:eastAsia="Calibri" w:hAnsi="Times New Roman" w:cs="Times New Roman"/>
          <w:sz w:val="20"/>
          <w:szCs w:val="20"/>
          <w:lang w:val="en-US"/>
        </w:rPr>
        <w:t xml:space="preserve"> </w:t>
      </w:r>
      <w:r w:rsidR="002704B3" w:rsidRPr="002E29E0">
        <w:rPr>
          <w:rFonts w:ascii="Times New Roman" w:eastAsia="Calibri" w:hAnsi="Times New Roman" w:cs="Times New Roman"/>
          <w:sz w:val="20"/>
          <w:szCs w:val="20"/>
          <w:lang w:val="en-US"/>
        </w:rPr>
        <w:t xml:space="preserve">includes </w:t>
      </w:r>
      <w:r w:rsidR="001F165F" w:rsidRPr="002E29E0">
        <w:rPr>
          <w:rFonts w:ascii="Times New Roman" w:eastAsia="Calibri" w:hAnsi="Times New Roman" w:cs="Times New Roman"/>
          <w:sz w:val="20"/>
          <w:szCs w:val="20"/>
          <w:lang w:val="en-US"/>
        </w:rPr>
        <w:t xml:space="preserve">both techno-economic outcomes, related to the process innovation and the </w:t>
      </w:r>
      <w:r w:rsidR="001C2705" w:rsidRPr="002E29E0">
        <w:rPr>
          <w:rFonts w:ascii="Times New Roman" w:eastAsia="Calibri" w:hAnsi="Times New Roman" w:cs="Times New Roman"/>
          <w:sz w:val="20"/>
          <w:szCs w:val="20"/>
          <w:lang w:val="en-US"/>
        </w:rPr>
        <w:t>organization’s</w:t>
      </w:r>
      <w:r w:rsidR="00D66D4E" w:rsidRPr="002E29E0">
        <w:rPr>
          <w:rFonts w:ascii="Times New Roman" w:eastAsia="Calibri" w:hAnsi="Times New Roman" w:cs="Times New Roman"/>
          <w:sz w:val="20"/>
          <w:szCs w:val="20"/>
          <w:lang w:val="en-US"/>
        </w:rPr>
        <w:t xml:space="preserve"> </w:t>
      </w:r>
      <w:r w:rsidR="001F165F" w:rsidRPr="002E29E0">
        <w:rPr>
          <w:rFonts w:ascii="Times New Roman" w:eastAsia="Calibri" w:hAnsi="Times New Roman" w:cs="Times New Roman"/>
          <w:sz w:val="20"/>
          <w:szCs w:val="20"/>
          <w:lang w:val="en-US"/>
        </w:rPr>
        <w:t>profitability, and psychosocial outcomes, referring to the development of feelings such as self-esteem and trust inside and outside the organization (</w:t>
      </w:r>
      <w:r w:rsidR="001F165F" w:rsidRPr="002E29E0">
        <w:rPr>
          <w:rFonts w:ascii="Times New Roman" w:eastAsia="Calibri" w:hAnsi="Times New Roman" w:cs="Times New Roman"/>
          <w:sz w:val="20"/>
          <w:szCs w:val="20"/>
          <w:lang w:val="en-US" w:eastAsia="it-IT"/>
        </w:rPr>
        <w:t>Tikkanen and Alajoutsijärvi 2001)</w:t>
      </w:r>
      <w:r w:rsidR="001F165F" w:rsidRPr="002E29E0">
        <w:rPr>
          <w:rFonts w:ascii="Times New Roman" w:eastAsia="Calibri" w:hAnsi="Times New Roman" w:cs="Times New Roman"/>
          <w:sz w:val="20"/>
          <w:szCs w:val="20"/>
          <w:lang w:val="en-US"/>
        </w:rPr>
        <w:t xml:space="preserve">. The entire process is developed as a dynamic and circular system </w:t>
      </w:r>
      <w:r w:rsidR="00C551A6" w:rsidRPr="002E29E0">
        <w:rPr>
          <w:rFonts w:ascii="Times New Roman" w:eastAsia="Calibri" w:hAnsi="Times New Roman" w:cs="Times New Roman"/>
          <w:sz w:val="20"/>
          <w:szCs w:val="20"/>
          <w:lang w:val="en-US"/>
        </w:rPr>
        <w:t>since</w:t>
      </w:r>
      <w:r w:rsidR="001F165F" w:rsidRPr="002E29E0">
        <w:rPr>
          <w:rFonts w:ascii="Times New Roman" w:eastAsia="Calibri" w:hAnsi="Times New Roman" w:cs="Times New Roman"/>
          <w:sz w:val="20"/>
          <w:szCs w:val="20"/>
          <w:lang w:val="en-US"/>
        </w:rPr>
        <w:t xml:space="preserve"> the outcomes</w:t>
      </w:r>
      <w:r w:rsidRPr="002E29E0">
        <w:rPr>
          <w:rFonts w:ascii="Times New Roman" w:eastAsia="Calibri" w:hAnsi="Times New Roman" w:cs="Times New Roman"/>
          <w:sz w:val="20"/>
          <w:szCs w:val="20"/>
          <w:lang w:val="en-US"/>
        </w:rPr>
        <w:t xml:space="preserve">, </w:t>
      </w:r>
      <w:r w:rsidR="00D66D4E" w:rsidRPr="002E29E0">
        <w:rPr>
          <w:rFonts w:ascii="Times New Roman" w:eastAsia="Calibri" w:hAnsi="Times New Roman" w:cs="Times New Roman"/>
          <w:sz w:val="20"/>
          <w:szCs w:val="20"/>
          <w:lang w:val="en-US"/>
        </w:rPr>
        <w:t xml:space="preserve">which </w:t>
      </w:r>
      <w:r w:rsidRPr="002E29E0">
        <w:rPr>
          <w:rFonts w:ascii="Times New Roman" w:eastAsia="Calibri" w:hAnsi="Times New Roman" w:cs="Times New Roman"/>
          <w:sz w:val="20"/>
          <w:szCs w:val="20"/>
          <w:lang w:val="en-US"/>
        </w:rPr>
        <w:t>represent the value created for the different stakeholders,</w:t>
      </w:r>
      <w:r w:rsidR="001F165F" w:rsidRPr="002E29E0">
        <w:rPr>
          <w:rFonts w:ascii="Times New Roman" w:eastAsia="Calibri" w:hAnsi="Times New Roman" w:cs="Times New Roman"/>
          <w:sz w:val="20"/>
          <w:szCs w:val="20"/>
          <w:lang w:val="en-US"/>
        </w:rPr>
        <w:t xml:space="preserve"> affect the organization’s availability of inputs</w:t>
      </w:r>
      <w:r w:rsidR="008836D5" w:rsidRPr="002E29E0">
        <w:rPr>
          <w:rFonts w:ascii="Times New Roman" w:eastAsia="Calibri" w:hAnsi="Times New Roman" w:cs="Times New Roman"/>
          <w:sz w:val="20"/>
          <w:szCs w:val="20"/>
          <w:lang w:val="en-US"/>
        </w:rPr>
        <w:t xml:space="preserve"> (see Figure 1)</w:t>
      </w:r>
      <w:r w:rsidR="001F165F" w:rsidRPr="002E29E0">
        <w:rPr>
          <w:rFonts w:ascii="Times New Roman" w:eastAsia="Calibri" w:hAnsi="Times New Roman" w:cs="Times New Roman"/>
          <w:sz w:val="20"/>
          <w:szCs w:val="20"/>
          <w:lang w:val="en-US"/>
        </w:rPr>
        <w:t xml:space="preserve">. </w:t>
      </w:r>
      <w:r w:rsidR="00C551A6" w:rsidRPr="002E29E0">
        <w:rPr>
          <w:rFonts w:ascii="Times New Roman" w:eastAsia="Calibri" w:hAnsi="Times New Roman" w:cs="Times New Roman"/>
          <w:sz w:val="20"/>
          <w:szCs w:val="20"/>
          <w:lang w:val="en-US"/>
        </w:rPr>
        <w:t>Actually, n</w:t>
      </w:r>
      <w:r w:rsidR="00083FE1" w:rsidRPr="002E29E0">
        <w:rPr>
          <w:rFonts w:ascii="Times New Roman" w:eastAsia="Calibri" w:hAnsi="Times New Roman" w:cs="Times New Roman"/>
          <w:sz w:val="20"/>
          <w:szCs w:val="20"/>
          <w:lang w:val="en-US"/>
        </w:rPr>
        <w:t>ot all of the input</w:t>
      </w:r>
      <w:r w:rsidR="00C551A6" w:rsidRPr="002E29E0">
        <w:rPr>
          <w:rFonts w:ascii="Times New Roman" w:eastAsia="Calibri" w:hAnsi="Times New Roman" w:cs="Times New Roman"/>
          <w:sz w:val="20"/>
          <w:szCs w:val="20"/>
          <w:lang w:val="en-US"/>
        </w:rPr>
        <w:t>s</w:t>
      </w:r>
      <w:r w:rsidR="00D66D4E" w:rsidRPr="002E29E0">
        <w:rPr>
          <w:rFonts w:ascii="Times New Roman" w:eastAsia="Calibri" w:hAnsi="Times New Roman" w:cs="Times New Roman"/>
          <w:sz w:val="20"/>
          <w:szCs w:val="20"/>
          <w:lang w:val="en-US"/>
        </w:rPr>
        <w:t xml:space="preserve"> </w:t>
      </w:r>
      <w:r w:rsidR="0090585C" w:rsidRPr="002E29E0">
        <w:rPr>
          <w:rFonts w:ascii="Times New Roman" w:eastAsia="Calibri" w:hAnsi="Times New Roman" w:cs="Times New Roman"/>
          <w:sz w:val="20"/>
          <w:szCs w:val="20"/>
          <w:lang w:val="en-US"/>
        </w:rPr>
        <w:t>included in the business model are</w:t>
      </w:r>
      <w:r w:rsidR="00D66D4E" w:rsidRPr="002E29E0">
        <w:rPr>
          <w:rFonts w:ascii="Times New Roman" w:eastAsia="Calibri" w:hAnsi="Times New Roman" w:cs="Times New Roman"/>
          <w:sz w:val="20"/>
          <w:szCs w:val="20"/>
          <w:lang w:val="en-US"/>
        </w:rPr>
        <w:t xml:space="preserve"> </w:t>
      </w:r>
      <w:r w:rsidR="00083FE1" w:rsidRPr="002E29E0">
        <w:rPr>
          <w:rFonts w:ascii="Times New Roman" w:eastAsia="Calibri" w:hAnsi="Times New Roman" w:cs="Times New Roman"/>
          <w:sz w:val="20"/>
          <w:szCs w:val="20"/>
          <w:lang w:val="en-US"/>
        </w:rPr>
        <w:t>internal and owned by the organization, but all of them</w:t>
      </w:r>
      <w:r w:rsidR="00C551A6" w:rsidRPr="002E29E0">
        <w:rPr>
          <w:rFonts w:ascii="Times New Roman" w:eastAsia="Calibri" w:hAnsi="Times New Roman" w:cs="Times New Roman"/>
          <w:sz w:val="20"/>
          <w:szCs w:val="20"/>
          <w:lang w:val="en-US"/>
        </w:rPr>
        <w:t xml:space="preserve"> </w:t>
      </w:r>
      <w:r w:rsidR="00D66D4E" w:rsidRPr="002E29E0">
        <w:rPr>
          <w:rFonts w:ascii="Times New Roman" w:eastAsia="Calibri" w:hAnsi="Times New Roman" w:cs="Times New Roman"/>
          <w:sz w:val="20"/>
          <w:szCs w:val="20"/>
          <w:lang w:val="en-US"/>
        </w:rPr>
        <w:t xml:space="preserve">have to </w:t>
      </w:r>
      <w:r w:rsidR="00C551A6" w:rsidRPr="002E29E0">
        <w:rPr>
          <w:rFonts w:ascii="Times New Roman" w:eastAsia="Calibri" w:hAnsi="Times New Roman" w:cs="Times New Roman"/>
          <w:sz w:val="20"/>
          <w:szCs w:val="20"/>
          <w:lang w:val="en-US"/>
        </w:rPr>
        <w:t>contribute to create value through the services rendered (Penrose 1959).</w:t>
      </w:r>
    </w:p>
    <w:p w14:paraId="73921C93" w14:textId="77777777" w:rsidR="0008231E" w:rsidRPr="002E29E0" w:rsidRDefault="0008231E" w:rsidP="000A1F67">
      <w:pPr>
        <w:spacing w:after="0" w:line="320" w:lineRule="exact"/>
        <w:ind w:firstLine="284"/>
        <w:jc w:val="both"/>
        <w:rPr>
          <w:rFonts w:ascii="Times New Roman" w:eastAsia="Calibri" w:hAnsi="Times New Roman" w:cs="Times New Roman"/>
          <w:noProof/>
          <w:sz w:val="20"/>
          <w:szCs w:val="20"/>
          <w:lang w:val="en-US" w:eastAsia="it-IT"/>
        </w:rPr>
      </w:pPr>
    </w:p>
    <w:p w14:paraId="1B65B735" w14:textId="3B11A7A7" w:rsidR="001F165F" w:rsidRPr="002E29E0" w:rsidRDefault="00B9395B" w:rsidP="00B9395B">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[FIGU</w:t>
      </w:r>
      <w:r w:rsidR="000B739C" w:rsidRPr="002E29E0">
        <w:rPr>
          <w:rFonts w:ascii="Times New Roman" w:eastAsia="Calibri" w:hAnsi="Times New Roman" w:cs="Times New Roman"/>
          <w:noProof/>
          <w:sz w:val="20"/>
          <w:szCs w:val="20"/>
          <w:lang w:val="en-US" w:eastAsia="it-IT"/>
        </w:rPr>
        <w:t>R</w:t>
      </w:r>
      <w:r w:rsidRPr="002E29E0">
        <w:rPr>
          <w:rFonts w:ascii="Times New Roman" w:eastAsia="Calibri" w:hAnsi="Times New Roman" w:cs="Times New Roman"/>
          <w:noProof/>
          <w:sz w:val="20"/>
          <w:szCs w:val="20"/>
          <w:lang w:val="en-US" w:eastAsia="it-IT"/>
        </w:rPr>
        <w:t>E 1 HERE]</w:t>
      </w:r>
    </w:p>
    <w:p w14:paraId="2FFD3A74" w14:textId="77777777" w:rsidR="00B9395B" w:rsidRPr="002E29E0" w:rsidRDefault="00B9395B" w:rsidP="00B9395B">
      <w:pPr>
        <w:keepNext/>
        <w:spacing w:after="0" w:line="360" w:lineRule="auto"/>
        <w:ind w:firstLine="284"/>
        <w:jc w:val="center"/>
        <w:rPr>
          <w:rFonts w:ascii="Times New Roman" w:eastAsia="Calibri" w:hAnsi="Times New Roman" w:cs="Times New Roman"/>
          <w:sz w:val="20"/>
          <w:szCs w:val="20"/>
          <w:lang w:val="en-US"/>
        </w:rPr>
      </w:pPr>
    </w:p>
    <w:p w14:paraId="2562A155" w14:textId="62C5A7FC" w:rsidR="001F165F" w:rsidRPr="002E29E0" w:rsidRDefault="001F165F" w:rsidP="000A1F67">
      <w:pPr>
        <w:pStyle w:val="Figurecaption"/>
        <w:spacing w:before="60" w:line="320" w:lineRule="exact"/>
        <w:jc w:val="center"/>
        <w:rPr>
          <w:sz w:val="18"/>
          <w:szCs w:val="18"/>
        </w:rPr>
      </w:pPr>
      <w:r w:rsidRPr="002E29E0">
        <w:rPr>
          <w:b/>
          <w:sz w:val="18"/>
          <w:szCs w:val="18"/>
        </w:rPr>
        <w:t>Fig</w:t>
      </w:r>
      <w:r w:rsidR="00365992" w:rsidRPr="002E29E0">
        <w:rPr>
          <w:b/>
          <w:sz w:val="18"/>
          <w:szCs w:val="18"/>
        </w:rPr>
        <w:t>.</w:t>
      </w:r>
      <w:r w:rsidRPr="002E29E0">
        <w:rPr>
          <w:b/>
          <w:sz w:val="18"/>
          <w:szCs w:val="18"/>
        </w:rPr>
        <w:t xml:space="preserve"> 1</w:t>
      </w:r>
      <w:r w:rsidRPr="002E29E0">
        <w:rPr>
          <w:sz w:val="18"/>
          <w:szCs w:val="18"/>
        </w:rPr>
        <w:t xml:space="preserve"> </w:t>
      </w:r>
      <w:r w:rsidR="0052492E" w:rsidRPr="002E29E0">
        <w:rPr>
          <w:sz w:val="18"/>
          <w:szCs w:val="18"/>
        </w:rPr>
        <w:t>The process of value creation at the basis of integrated reporting</w:t>
      </w:r>
      <w:r w:rsidR="008836D5" w:rsidRPr="002E29E0">
        <w:rPr>
          <w:sz w:val="18"/>
          <w:szCs w:val="18"/>
        </w:rPr>
        <w:t>, resembling a sort of “helicopter”</w:t>
      </w:r>
    </w:p>
    <w:p w14:paraId="54A8006F" w14:textId="14369606" w:rsidR="00C551A6" w:rsidRPr="002E29E0" w:rsidRDefault="0052492E" w:rsidP="000A1F67">
      <w:pPr>
        <w:tabs>
          <w:tab w:val="left" w:pos="2268"/>
        </w:tabs>
        <w:spacing w:after="0" w:line="320" w:lineRule="exact"/>
        <w:ind w:firstLine="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Specifically, t</w:t>
      </w:r>
      <w:r w:rsidR="00C551A6" w:rsidRPr="002E29E0">
        <w:rPr>
          <w:rFonts w:ascii="Times New Roman" w:eastAsia="Calibri" w:hAnsi="Times New Roman" w:cs="Times New Roman"/>
          <w:sz w:val="20"/>
          <w:szCs w:val="20"/>
          <w:lang w:val="en-US"/>
        </w:rPr>
        <w:t xml:space="preserve">he IIRC framework </w:t>
      </w:r>
      <w:r w:rsidRPr="002E29E0">
        <w:rPr>
          <w:rFonts w:ascii="Times New Roman" w:hAnsi="Times New Roman" w:cs="Times New Roman"/>
          <w:sz w:val="20"/>
          <w:szCs w:val="20"/>
          <w:lang w:val="en-US"/>
        </w:rPr>
        <w:t xml:space="preserve">(see IIRC 2013a, p. 13) </w:t>
      </w:r>
      <w:r w:rsidR="00C551A6" w:rsidRPr="002E29E0">
        <w:rPr>
          <w:rFonts w:ascii="Times New Roman" w:eastAsia="Calibri" w:hAnsi="Times New Roman" w:cs="Times New Roman"/>
          <w:sz w:val="20"/>
          <w:szCs w:val="20"/>
          <w:lang w:val="en-US"/>
        </w:rPr>
        <w:t xml:space="preserve">identifies six categories of inputs, named </w:t>
      </w:r>
      <w:r w:rsidR="00C551A6" w:rsidRPr="002E29E0">
        <w:rPr>
          <w:rFonts w:ascii="Times New Roman" w:eastAsia="Calibri" w:hAnsi="Times New Roman" w:cs="Times New Roman"/>
          <w:i/>
          <w:sz w:val="20"/>
          <w:szCs w:val="20"/>
          <w:lang w:val="en-US"/>
        </w:rPr>
        <w:t>capitals</w:t>
      </w:r>
      <w:r w:rsidR="00C551A6" w:rsidRPr="002E29E0">
        <w:rPr>
          <w:rFonts w:ascii="Times New Roman" w:eastAsia="Calibri" w:hAnsi="Times New Roman" w:cs="Times New Roman"/>
          <w:sz w:val="20"/>
          <w:szCs w:val="20"/>
          <w:lang w:val="en-US"/>
        </w:rPr>
        <w:t xml:space="preserve"> (IIRC 2013</w:t>
      </w:r>
      <w:r w:rsidR="00226893" w:rsidRPr="002E29E0">
        <w:rPr>
          <w:rFonts w:ascii="Times New Roman" w:eastAsia="Calibri" w:hAnsi="Times New Roman" w:cs="Times New Roman"/>
          <w:sz w:val="20"/>
          <w:szCs w:val="20"/>
          <w:lang w:val="en-US"/>
        </w:rPr>
        <w:t>c</w:t>
      </w:r>
      <w:r w:rsidR="00C551A6" w:rsidRPr="002E29E0">
        <w:rPr>
          <w:rFonts w:ascii="Times New Roman" w:eastAsia="Calibri" w:hAnsi="Times New Roman" w:cs="Times New Roman"/>
          <w:sz w:val="20"/>
          <w:szCs w:val="20"/>
          <w:lang w:val="en-US"/>
        </w:rPr>
        <w:t>)</w:t>
      </w:r>
      <w:r w:rsidR="00F40518" w:rsidRPr="002E29E0">
        <w:rPr>
          <w:rFonts w:ascii="Times New Roman" w:eastAsia="Calibri" w:hAnsi="Times New Roman" w:cs="Times New Roman"/>
          <w:sz w:val="20"/>
          <w:szCs w:val="20"/>
          <w:lang w:val="en-US"/>
        </w:rPr>
        <w:t>.</w:t>
      </w:r>
      <w:r w:rsidR="003272E0" w:rsidRPr="002E29E0">
        <w:rPr>
          <w:rFonts w:ascii="Times New Roman" w:eastAsia="Calibri" w:hAnsi="Times New Roman" w:cs="Times New Roman"/>
          <w:sz w:val="20"/>
          <w:szCs w:val="20"/>
          <w:lang w:val="en-US"/>
        </w:rPr>
        <w:t xml:space="preserve"> </w:t>
      </w:r>
      <w:r w:rsidR="00F40518" w:rsidRPr="002E29E0">
        <w:rPr>
          <w:rFonts w:ascii="Times New Roman" w:eastAsia="Calibri" w:hAnsi="Times New Roman" w:cs="Times New Roman"/>
          <w:sz w:val="20"/>
          <w:szCs w:val="20"/>
          <w:lang w:val="en-US"/>
        </w:rPr>
        <w:t>They are</w:t>
      </w:r>
      <w:r w:rsidR="00CD148D" w:rsidRPr="002E29E0">
        <w:rPr>
          <w:rFonts w:ascii="Times New Roman" w:eastAsia="Calibri" w:hAnsi="Times New Roman" w:cs="Times New Roman"/>
          <w:sz w:val="20"/>
          <w:szCs w:val="20"/>
          <w:lang w:val="en-US"/>
        </w:rPr>
        <w:t xml:space="preserve"> </w:t>
      </w:r>
      <w:r w:rsidR="00C551A6" w:rsidRPr="002E29E0">
        <w:rPr>
          <w:rFonts w:ascii="Times New Roman" w:eastAsia="Calibri" w:hAnsi="Times New Roman" w:cs="Times New Roman"/>
          <w:sz w:val="20"/>
          <w:szCs w:val="20"/>
          <w:lang w:val="en-US"/>
        </w:rPr>
        <w:t xml:space="preserve">the </w:t>
      </w:r>
      <w:r w:rsidR="00C551A6" w:rsidRPr="002E29E0">
        <w:rPr>
          <w:rFonts w:ascii="Times New Roman" w:eastAsia="Calibri" w:hAnsi="Times New Roman" w:cs="Times New Roman"/>
          <w:i/>
          <w:sz w:val="20"/>
          <w:szCs w:val="20"/>
          <w:lang w:val="en-US"/>
        </w:rPr>
        <w:t xml:space="preserve">financial </w:t>
      </w:r>
      <w:r w:rsidR="00C551A6" w:rsidRPr="002E29E0">
        <w:rPr>
          <w:rFonts w:ascii="Times New Roman" w:eastAsia="Calibri" w:hAnsi="Times New Roman" w:cs="Times New Roman"/>
          <w:sz w:val="20"/>
          <w:szCs w:val="20"/>
          <w:lang w:val="en-US"/>
        </w:rPr>
        <w:t>capital, including all funds (both debt and equity financing) available to the organization</w:t>
      </w:r>
      <w:r w:rsidR="00F40518" w:rsidRPr="002E29E0">
        <w:rPr>
          <w:rFonts w:ascii="Times New Roman" w:eastAsia="Calibri" w:hAnsi="Times New Roman" w:cs="Times New Roman"/>
          <w:sz w:val="20"/>
          <w:szCs w:val="20"/>
          <w:lang w:val="en-US"/>
        </w:rPr>
        <w:t>,</w:t>
      </w:r>
      <w:r w:rsidR="00CD148D" w:rsidRPr="002E29E0">
        <w:rPr>
          <w:rFonts w:ascii="Times New Roman" w:eastAsia="Calibri" w:hAnsi="Times New Roman" w:cs="Times New Roman"/>
          <w:sz w:val="20"/>
          <w:szCs w:val="20"/>
          <w:lang w:val="en-US"/>
        </w:rPr>
        <w:t xml:space="preserve"> </w:t>
      </w:r>
      <w:r w:rsidR="00C551A6" w:rsidRPr="002E29E0">
        <w:rPr>
          <w:rFonts w:ascii="Times New Roman" w:eastAsia="Calibri" w:hAnsi="Times New Roman" w:cs="Times New Roman"/>
          <w:sz w:val="20"/>
          <w:szCs w:val="20"/>
          <w:lang w:val="en-US"/>
        </w:rPr>
        <w:t xml:space="preserve">the </w:t>
      </w:r>
      <w:r w:rsidR="00C551A6" w:rsidRPr="002E29E0">
        <w:rPr>
          <w:rFonts w:ascii="Times New Roman" w:eastAsia="Calibri" w:hAnsi="Times New Roman" w:cs="Times New Roman"/>
          <w:i/>
          <w:sz w:val="20"/>
          <w:szCs w:val="20"/>
          <w:lang w:val="en-US"/>
        </w:rPr>
        <w:t xml:space="preserve">manufactured </w:t>
      </w:r>
      <w:r w:rsidR="00C551A6" w:rsidRPr="002E29E0">
        <w:rPr>
          <w:rFonts w:ascii="Times New Roman" w:eastAsia="Calibri" w:hAnsi="Times New Roman" w:cs="Times New Roman"/>
          <w:sz w:val="20"/>
          <w:szCs w:val="20"/>
          <w:lang w:val="en-US"/>
        </w:rPr>
        <w:t xml:space="preserve">capital, corresponding to the set of equipment and tools adopted in the production process, the </w:t>
      </w:r>
      <w:r w:rsidR="00C551A6" w:rsidRPr="002E29E0">
        <w:rPr>
          <w:rFonts w:ascii="Times New Roman" w:eastAsia="Calibri" w:hAnsi="Times New Roman" w:cs="Times New Roman"/>
          <w:i/>
          <w:sz w:val="20"/>
          <w:szCs w:val="20"/>
          <w:lang w:val="en-US"/>
        </w:rPr>
        <w:t>human</w:t>
      </w:r>
      <w:r w:rsidR="00C551A6" w:rsidRPr="002E29E0">
        <w:rPr>
          <w:rFonts w:ascii="Times New Roman" w:eastAsia="Calibri" w:hAnsi="Times New Roman" w:cs="Times New Roman"/>
          <w:sz w:val="20"/>
          <w:szCs w:val="20"/>
          <w:lang w:val="en-US"/>
        </w:rPr>
        <w:t xml:space="preserve"> capital, referring to the stock of knowledge, skills, and competencies embodied in the organization’s people (managers included)</w:t>
      </w:r>
      <w:r w:rsidR="00F40518" w:rsidRPr="002E29E0">
        <w:rPr>
          <w:rFonts w:ascii="Times New Roman" w:eastAsia="Calibri" w:hAnsi="Times New Roman" w:cs="Times New Roman"/>
          <w:sz w:val="20"/>
          <w:szCs w:val="20"/>
          <w:lang w:val="en-US"/>
        </w:rPr>
        <w:t xml:space="preserve">, </w:t>
      </w:r>
      <w:r w:rsidR="00C551A6" w:rsidRPr="002E29E0">
        <w:rPr>
          <w:rFonts w:ascii="Times New Roman" w:eastAsia="Calibri" w:hAnsi="Times New Roman" w:cs="Times New Roman"/>
          <w:sz w:val="20"/>
          <w:szCs w:val="20"/>
          <w:lang w:val="en-US"/>
        </w:rPr>
        <w:t xml:space="preserve">the </w:t>
      </w:r>
      <w:r w:rsidR="00C551A6" w:rsidRPr="002E29E0">
        <w:rPr>
          <w:rFonts w:ascii="Times New Roman" w:eastAsia="Calibri" w:hAnsi="Times New Roman" w:cs="Times New Roman"/>
          <w:i/>
          <w:sz w:val="20"/>
          <w:szCs w:val="20"/>
          <w:lang w:val="en-US"/>
        </w:rPr>
        <w:t>intellectual</w:t>
      </w:r>
      <w:r w:rsidR="00C551A6" w:rsidRPr="002E29E0">
        <w:rPr>
          <w:rFonts w:ascii="Times New Roman" w:eastAsia="Calibri" w:hAnsi="Times New Roman" w:cs="Times New Roman"/>
          <w:sz w:val="20"/>
          <w:szCs w:val="20"/>
          <w:lang w:val="en-US"/>
        </w:rPr>
        <w:t xml:space="preserve"> capital, including different types of intangible assets</w:t>
      </w:r>
      <w:r w:rsidR="000B5C38" w:rsidRPr="002E29E0">
        <w:rPr>
          <w:rFonts w:ascii="Times New Roman" w:eastAsia="Calibri" w:hAnsi="Times New Roman" w:cs="Times New Roman"/>
          <w:sz w:val="20"/>
          <w:szCs w:val="20"/>
          <w:lang w:val="en-US"/>
        </w:rPr>
        <w:t xml:space="preserve"> providing a competitive advantage (such as</w:t>
      </w:r>
      <w:r w:rsidR="00C551A6" w:rsidRPr="002E29E0">
        <w:rPr>
          <w:rFonts w:ascii="Times New Roman" w:eastAsia="Calibri" w:hAnsi="Times New Roman" w:cs="Times New Roman"/>
          <w:sz w:val="20"/>
          <w:szCs w:val="20"/>
          <w:lang w:val="en-US"/>
        </w:rPr>
        <w:t xml:space="preserve"> the organization’s reputation, its brand or intellectual property</w:t>
      </w:r>
      <w:r w:rsidR="000B5C38" w:rsidRPr="002E29E0">
        <w:rPr>
          <w:rFonts w:ascii="Times New Roman" w:eastAsia="Calibri" w:hAnsi="Times New Roman" w:cs="Times New Roman"/>
          <w:sz w:val="20"/>
          <w:szCs w:val="20"/>
          <w:lang w:val="en-US"/>
        </w:rPr>
        <w:t>)</w:t>
      </w:r>
      <w:r w:rsidR="00C551A6" w:rsidRPr="002E29E0">
        <w:rPr>
          <w:rFonts w:ascii="Times New Roman" w:eastAsia="Calibri" w:hAnsi="Times New Roman" w:cs="Times New Roman"/>
          <w:sz w:val="20"/>
          <w:szCs w:val="20"/>
          <w:lang w:val="en-US"/>
        </w:rPr>
        <w:t xml:space="preserve">, the </w:t>
      </w:r>
      <w:r w:rsidR="00C551A6" w:rsidRPr="002E29E0">
        <w:rPr>
          <w:rFonts w:ascii="Times New Roman" w:eastAsia="Calibri" w:hAnsi="Times New Roman" w:cs="Times New Roman"/>
          <w:i/>
          <w:sz w:val="20"/>
          <w:szCs w:val="20"/>
          <w:lang w:val="en-US"/>
        </w:rPr>
        <w:t>social</w:t>
      </w:r>
      <w:r w:rsidR="00C551A6" w:rsidRPr="002E29E0">
        <w:rPr>
          <w:rFonts w:ascii="Times New Roman" w:eastAsia="Calibri" w:hAnsi="Times New Roman" w:cs="Times New Roman"/>
          <w:sz w:val="20"/>
          <w:szCs w:val="20"/>
          <w:lang w:val="en-US"/>
        </w:rPr>
        <w:t xml:space="preserve"> capital, embodying the set of relationships between the organization and its stakeholders, </w:t>
      </w:r>
      <w:r w:rsidR="00F40518" w:rsidRPr="002E29E0">
        <w:rPr>
          <w:rFonts w:ascii="Times New Roman" w:eastAsia="Calibri" w:hAnsi="Times New Roman" w:cs="Times New Roman"/>
          <w:sz w:val="20"/>
          <w:szCs w:val="20"/>
          <w:lang w:val="en-US"/>
        </w:rPr>
        <w:t xml:space="preserve">and </w:t>
      </w:r>
      <w:r w:rsidR="00C551A6" w:rsidRPr="002E29E0">
        <w:rPr>
          <w:rFonts w:ascii="Times New Roman" w:eastAsia="Calibri" w:hAnsi="Times New Roman" w:cs="Times New Roman"/>
          <w:sz w:val="20"/>
          <w:szCs w:val="20"/>
          <w:lang w:val="en-US"/>
        </w:rPr>
        <w:t xml:space="preserve">the </w:t>
      </w:r>
      <w:r w:rsidR="00C551A6" w:rsidRPr="002E29E0">
        <w:rPr>
          <w:rFonts w:ascii="Times New Roman" w:eastAsia="Calibri" w:hAnsi="Times New Roman" w:cs="Times New Roman"/>
          <w:i/>
          <w:sz w:val="20"/>
          <w:szCs w:val="20"/>
          <w:lang w:val="en-US"/>
        </w:rPr>
        <w:t>natural</w:t>
      </w:r>
      <w:r w:rsidR="00C551A6" w:rsidRPr="002E29E0">
        <w:rPr>
          <w:rFonts w:ascii="Times New Roman" w:eastAsia="Calibri" w:hAnsi="Times New Roman" w:cs="Times New Roman"/>
          <w:sz w:val="20"/>
          <w:szCs w:val="20"/>
          <w:lang w:val="en-US"/>
        </w:rPr>
        <w:t xml:space="preserve"> capital, including all of the environmental resources (such as water, soil, and air) affecting (and affected by) the organization’s action. </w:t>
      </w:r>
    </w:p>
    <w:p w14:paraId="4801C3FF" w14:textId="3200F29C" w:rsidR="0064484B" w:rsidRPr="002E29E0" w:rsidRDefault="0003422F" w:rsidP="000A1F67">
      <w:pPr>
        <w:autoSpaceDE w:val="0"/>
        <w:autoSpaceDN w:val="0"/>
        <w:adjustRightInd w:val="0"/>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Calibri" w:hAnsi="Times New Roman" w:cs="Times New Roman"/>
          <w:sz w:val="20"/>
          <w:szCs w:val="20"/>
          <w:lang w:val="en-US"/>
        </w:rPr>
        <w:t>&lt;IR&gt;</w:t>
      </w:r>
      <w:r w:rsidR="00886056" w:rsidRPr="002E29E0">
        <w:rPr>
          <w:rFonts w:ascii="Times New Roman" w:eastAsia="Calibri" w:hAnsi="Times New Roman" w:cs="Times New Roman"/>
          <w:sz w:val="20"/>
          <w:szCs w:val="20"/>
          <w:lang w:val="en-US"/>
        </w:rPr>
        <w:t xml:space="preserve"> </w:t>
      </w:r>
      <w:r w:rsidR="000F6839" w:rsidRPr="002E29E0">
        <w:rPr>
          <w:rFonts w:ascii="Times New Roman" w:eastAsia="Calibri" w:hAnsi="Times New Roman" w:cs="Times New Roman"/>
          <w:sz w:val="20"/>
          <w:szCs w:val="20"/>
          <w:lang w:val="en-US"/>
        </w:rPr>
        <w:t>also</w:t>
      </w:r>
      <w:r w:rsidR="00F40518" w:rsidRPr="002E29E0">
        <w:rPr>
          <w:rFonts w:ascii="Times New Roman" w:eastAsia="Calibri" w:hAnsi="Times New Roman" w:cs="Times New Roman"/>
          <w:sz w:val="20"/>
          <w:szCs w:val="20"/>
          <w:lang w:val="en-US"/>
        </w:rPr>
        <w:t xml:space="preserve"> represent</w:t>
      </w:r>
      <w:r w:rsidR="00886056" w:rsidRPr="002E29E0">
        <w:rPr>
          <w:rFonts w:ascii="Times New Roman" w:eastAsia="Calibri" w:hAnsi="Times New Roman" w:cs="Times New Roman"/>
          <w:sz w:val="20"/>
          <w:szCs w:val="20"/>
          <w:lang w:val="en-US"/>
        </w:rPr>
        <w:t>s</w:t>
      </w:r>
      <w:r w:rsidR="00F40518" w:rsidRPr="002E29E0">
        <w:rPr>
          <w:rFonts w:ascii="Times New Roman" w:eastAsia="Calibri" w:hAnsi="Times New Roman" w:cs="Times New Roman"/>
          <w:sz w:val="20"/>
          <w:szCs w:val="20"/>
          <w:lang w:val="en-US"/>
        </w:rPr>
        <w:t xml:space="preserve"> how the capitals are employed </w:t>
      </w:r>
      <w:r w:rsidR="000B5C38" w:rsidRPr="002E29E0">
        <w:rPr>
          <w:rFonts w:ascii="Times New Roman" w:eastAsia="Calibri" w:hAnsi="Times New Roman" w:cs="Times New Roman"/>
          <w:sz w:val="20"/>
          <w:szCs w:val="20"/>
          <w:lang w:val="en-US"/>
        </w:rPr>
        <w:t xml:space="preserve">by the organization </w:t>
      </w:r>
      <w:r w:rsidR="00F40518" w:rsidRPr="002E29E0">
        <w:rPr>
          <w:rFonts w:ascii="Times New Roman" w:eastAsia="Calibri" w:hAnsi="Times New Roman" w:cs="Times New Roman"/>
          <w:sz w:val="20"/>
          <w:szCs w:val="20"/>
          <w:lang w:val="en-US"/>
        </w:rPr>
        <w:t xml:space="preserve">to create value for all of the stakeholders </w:t>
      </w:r>
      <w:r w:rsidR="000B5C38" w:rsidRPr="002E29E0">
        <w:rPr>
          <w:rFonts w:ascii="Times New Roman" w:eastAsia="Calibri" w:hAnsi="Times New Roman" w:cs="Times New Roman"/>
          <w:sz w:val="20"/>
          <w:szCs w:val="20"/>
          <w:lang w:val="en-US"/>
        </w:rPr>
        <w:t>in compliance with</w:t>
      </w:r>
      <w:r w:rsidR="00F40518" w:rsidRPr="002E29E0">
        <w:rPr>
          <w:rFonts w:ascii="Times New Roman" w:eastAsia="Calibri" w:hAnsi="Times New Roman" w:cs="Times New Roman"/>
          <w:sz w:val="20"/>
          <w:szCs w:val="20"/>
          <w:lang w:val="en-US"/>
        </w:rPr>
        <w:t xml:space="preserve"> some specific guiding principles</w:t>
      </w:r>
      <w:r w:rsidR="001D49AF" w:rsidRPr="002E29E0">
        <w:rPr>
          <w:rFonts w:ascii="Times New Roman" w:eastAsia="Calibri" w:hAnsi="Times New Roman" w:cs="Times New Roman"/>
          <w:sz w:val="20"/>
          <w:szCs w:val="20"/>
          <w:lang w:val="en-US"/>
        </w:rPr>
        <w:t>, such as the</w:t>
      </w:r>
      <w:r w:rsidR="00F40518" w:rsidRPr="002E29E0">
        <w:rPr>
          <w:rFonts w:ascii="Times New Roman" w:eastAsia="Calibri" w:hAnsi="Times New Roman" w:cs="Times New Roman"/>
          <w:sz w:val="20"/>
          <w:szCs w:val="20"/>
          <w:lang w:val="en-US"/>
        </w:rPr>
        <w:t xml:space="preserve"> strategic focus and future orientation, </w:t>
      </w:r>
      <w:r w:rsidR="001D49AF" w:rsidRPr="002E29E0">
        <w:rPr>
          <w:rFonts w:ascii="Times New Roman" w:eastAsia="Calibri" w:hAnsi="Times New Roman" w:cs="Times New Roman"/>
          <w:sz w:val="20"/>
          <w:szCs w:val="20"/>
          <w:lang w:val="en-US"/>
        </w:rPr>
        <w:t xml:space="preserve">the </w:t>
      </w:r>
      <w:r w:rsidR="00F40518" w:rsidRPr="002E29E0">
        <w:rPr>
          <w:rFonts w:ascii="Times New Roman" w:eastAsia="Calibri" w:hAnsi="Times New Roman" w:cs="Times New Roman"/>
          <w:sz w:val="20"/>
          <w:szCs w:val="20"/>
          <w:lang w:val="en-US"/>
        </w:rPr>
        <w:t xml:space="preserve">connectivity of information, </w:t>
      </w:r>
      <w:r w:rsidR="001D49AF" w:rsidRPr="002E29E0">
        <w:rPr>
          <w:rFonts w:ascii="Times New Roman" w:eastAsia="Calibri" w:hAnsi="Times New Roman" w:cs="Times New Roman"/>
          <w:sz w:val="20"/>
          <w:szCs w:val="20"/>
          <w:lang w:val="en-US"/>
        </w:rPr>
        <w:t>materiality</w:t>
      </w:r>
      <w:r w:rsidR="00757DA4" w:rsidRPr="002E29E0">
        <w:rPr>
          <w:rFonts w:ascii="Times New Roman" w:eastAsia="Calibri" w:hAnsi="Times New Roman" w:cs="Times New Roman"/>
          <w:sz w:val="20"/>
          <w:szCs w:val="20"/>
          <w:lang w:val="en-US"/>
        </w:rPr>
        <w:t>, and stakeholder relationships</w:t>
      </w:r>
      <w:r w:rsidR="001D49AF" w:rsidRPr="002E29E0">
        <w:rPr>
          <w:rFonts w:ascii="Times New Roman" w:eastAsia="Calibri" w:hAnsi="Times New Roman" w:cs="Times New Roman"/>
          <w:sz w:val="20"/>
          <w:szCs w:val="20"/>
          <w:lang w:val="en-US"/>
        </w:rPr>
        <w:t xml:space="preserve"> </w:t>
      </w:r>
      <w:r w:rsidR="00853595" w:rsidRPr="002E29E0">
        <w:rPr>
          <w:rFonts w:ascii="Times New Roman" w:eastAsia="Calibri" w:hAnsi="Times New Roman" w:cs="Times New Roman"/>
          <w:sz w:val="20"/>
          <w:szCs w:val="20"/>
          <w:lang w:val="en-US"/>
        </w:rPr>
        <w:t>aimed to their direct involvement in the governance actions</w:t>
      </w:r>
      <w:r w:rsidR="00757DA4" w:rsidRPr="002E29E0">
        <w:rPr>
          <w:rFonts w:ascii="Times New Roman" w:eastAsia="Calibri" w:hAnsi="Times New Roman" w:cs="Times New Roman"/>
          <w:sz w:val="20"/>
          <w:szCs w:val="20"/>
          <w:lang w:val="en-US"/>
        </w:rPr>
        <w:t xml:space="preserve"> (IIRC 2013a, p. 17)</w:t>
      </w:r>
      <w:r w:rsidR="00853595" w:rsidRPr="002E29E0">
        <w:rPr>
          <w:rFonts w:ascii="Times New Roman" w:eastAsia="Calibri" w:hAnsi="Times New Roman" w:cs="Times New Roman"/>
          <w:sz w:val="20"/>
          <w:szCs w:val="20"/>
          <w:lang w:val="en-US"/>
        </w:rPr>
        <w:t>.</w:t>
      </w:r>
    </w:p>
    <w:p w14:paraId="30838373" w14:textId="77777777" w:rsidR="00993D1D" w:rsidRPr="002E29E0" w:rsidRDefault="00993D1D" w:rsidP="00DD0B90">
      <w:pPr>
        <w:spacing w:after="0" w:line="320" w:lineRule="exact"/>
        <w:jc w:val="both"/>
        <w:rPr>
          <w:rFonts w:ascii="Times New Roman" w:eastAsia="Times New Roman" w:hAnsi="Times New Roman" w:cs="Times New Roman"/>
          <w:i/>
          <w:sz w:val="20"/>
          <w:szCs w:val="20"/>
          <w:lang w:val="en-US" w:eastAsia="it-IT"/>
        </w:rPr>
      </w:pPr>
    </w:p>
    <w:p w14:paraId="62511401" w14:textId="1D62E8B6" w:rsidR="008A6B22" w:rsidRPr="002E29E0" w:rsidRDefault="008A6B22" w:rsidP="00DE523A">
      <w:pPr>
        <w:keepNext/>
        <w:spacing w:after="0" w:line="320" w:lineRule="exact"/>
        <w:jc w:val="both"/>
        <w:rPr>
          <w:rFonts w:ascii="Times New Roman" w:eastAsia="Times New Roman" w:hAnsi="Times New Roman" w:cs="Times New Roman"/>
          <w:i/>
          <w:sz w:val="20"/>
          <w:szCs w:val="20"/>
          <w:lang w:val="en-US" w:eastAsia="it-IT"/>
        </w:rPr>
      </w:pPr>
      <w:r w:rsidRPr="002E29E0">
        <w:rPr>
          <w:rFonts w:ascii="Times New Roman" w:eastAsia="Times New Roman" w:hAnsi="Times New Roman" w:cs="Times New Roman"/>
          <w:i/>
          <w:sz w:val="20"/>
          <w:szCs w:val="20"/>
          <w:lang w:val="en-US" w:eastAsia="it-IT"/>
        </w:rPr>
        <w:t>2.2.2</w:t>
      </w:r>
      <w:r w:rsidR="00FB46F0" w:rsidRPr="002E29E0">
        <w:rPr>
          <w:rFonts w:ascii="Times New Roman" w:eastAsia="Times New Roman" w:hAnsi="Times New Roman" w:cs="Times New Roman"/>
          <w:i/>
          <w:sz w:val="20"/>
          <w:szCs w:val="20"/>
          <w:lang w:val="en-US" w:eastAsia="it-IT"/>
        </w:rPr>
        <w:t>. &lt;IR&gt; potentialities and limit</w:t>
      </w:r>
      <w:r w:rsidR="002D4D2C" w:rsidRPr="002E29E0">
        <w:rPr>
          <w:rFonts w:ascii="Times New Roman" w:eastAsia="Times New Roman" w:hAnsi="Times New Roman" w:cs="Times New Roman"/>
          <w:i/>
          <w:sz w:val="20"/>
          <w:szCs w:val="20"/>
          <w:lang w:val="en-US" w:eastAsia="it-IT"/>
        </w:rPr>
        <w:t>ation</w:t>
      </w:r>
      <w:r w:rsidR="00FB46F0" w:rsidRPr="002E29E0">
        <w:rPr>
          <w:rFonts w:ascii="Times New Roman" w:eastAsia="Times New Roman" w:hAnsi="Times New Roman" w:cs="Times New Roman"/>
          <w:i/>
          <w:sz w:val="20"/>
          <w:szCs w:val="20"/>
          <w:lang w:val="en-US" w:eastAsia="it-IT"/>
        </w:rPr>
        <w:t>s: a still open debate</w:t>
      </w:r>
    </w:p>
    <w:p w14:paraId="2C2E6E61" w14:textId="12799C93" w:rsidR="00461F2B" w:rsidRPr="002E29E0" w:rsidRDefault="000B5C38" w:rsidP="00DE523A">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In line with </w:t>
      </w:r>
      <w:r w:rsidR="00BD7977" w:rsidRPr="002E29E0">
        <w:rPr>
          <w:rFonts w:ascii="Times New Roman" w:eastAsia="Times New Roman" w:hAnsi="Times New Roman" w:cs="Times New Roman"/>
          <w:sz w:val="20"/>
          <w:szCs w:val="20"/>
          <w:lang w:val="en-US" w:eastAsia="it-IT"/>
        </w:rPr>
        <w:t>a multi-stakeholders</w:t>
      </w:r>
      <w:r w:rsidRPr="002E29E0">
        <w:rPr>
          <w:rFonts w:ascii="Times New Roman" w:eastAsia="Times New Roman" w:hAnsi="Times New Roman" w:cs="Times New Roman"/>
          <w:sz w:val="20"/>
          <w:szCs w:val="20"/>
          <w:lang w:val="en-US" w:eastAsia="it-IT"/>
        </w:rPr>
        <w:t xml:space="preserve"> perspective,</w:t>
      </w:r>
      <w:r w:rsidR="000C46F0" w:rsidRPr="002E29E0">
        <w:rPr>
          <w:rFonts w:ascii="Times New Roman" w:eastAsia="Times New Roman" w:hAnsi="Times New Roman" w:cs="Times New Roman"/>
          <w:sz w:val="20"/>
          <w:szCs w:val="20"/>
          <w:lang w:val="en-US" w:eastAsia="it-IT"/>
        </w:rPr>
        <w:t xml:space="preserve"> </w:t>
      </w:r>
      <w:r w:rsidR="0003422F" w:rsidRPr="002E29E0">
        <w:rPr>
          <w:rFonts w:ascii="Times New Roman" w:eastAsia="Times New Roman" w:hAnsi="Times New Roman" w:cs="Times New Roman"/>
          <w:sz w:val="20"/>
          <w:szCs w:val="20"/>
          <w:lang w:val="en-US" w:eastAsia="it-IT"/>
        </w:rPr>
        <w:t>&lt;IR&gt;</w:t>
      </w:r>
      <w:r w:rsidR="000C46F0" w:rsidRPr="002E29E0">
        <w:rPr>
          <w:rFonts w:ascii="Times New Roman" w:eastAsia="Times New Roman" w:hAnsi="Times New Roman" w:cs="Times New Roman"/>
          <w:sz w:val="20"/>
          <w:szCs w:val="20"/>
          <w:lang w:val="en-US" w:eastAsia="it-IT"/>
        </w:rPr>
        <w:t xml:space="preserve"> </w:t>
      </w:r>
      <w:r w:rsidR="009C7D73" w:rsidRPr="002E29E0">
        <w:rPr>
          <w:rFonts w:ascii="Times New Roman" w:eastAsia="Times New Roman" w:hAnsi="Times New Roman" w:cs="Times New Roman"/>
          <w:sz w:val="20"/>
          <w:szCs w:val="20"/>
          <w:lang w:val="en-US" w:eastAsia="it-IT"/>
        </w:rPr>
        <w:t xml:space="preserve">has the potential to </w:t>
      </w:r>
      <w:r w:rsidR="000C46F0" w:rsidRPr="002E29E0">
        <w:rPr>
          <w:rFonts w:ascii="Times New Roman" w:eastAsia="Times New Roman" w:hAnsi="Times New Roman" w:cs="Times New Roman"/>
          <w:sz w:val="20"/>
          <w:szCs w:val="20"/>
          <w:lang w:val="en-US" w:eastAsia="it-IT"/>
        </w:rPr>
        <w:t xml:space="preserve">support the organization in better understanding the stakeholders’ expectations </w:t>
      </w:r>
      <w:r w:rsidR="00F71A94" w:rsidRPr="002E29E0">
        <w:rPr>
          <w:rFonts w:ascii="Times New Roman" w:eastAsia="Times New Roman" w:hAnsi="Times New Roman" w:cs="Times New Roman"/>
          <w:sz w:val="20"/>
          <w:szCs w:val="20"/>
          <w:lang w:val="en-US" w:eastAsia="it-IT"/>
        </w:rPr>
        <w:t>as necessary condition</w:t>
      </w:r>
      <w:r w:rsidR="000C46F0" w:rsidRPr="002E29E0">
        <w:rPr>
          <w:rFonts w:ascii="Times New Roman" w:eastAsia="Times New Roman" w:hAnsi="Times New Roman" w:cs="Times New Roman"/>
          <w:sz w:val="20"/>
          <w:szCs w:val="20"/>
          <w:lang w:val="en-US" w:eastAsia="it-IT"/>
        </w:rPr>
        <w:t xml:space="preserve"> </w:t>
      </w:r>
      <w:r w:rsidR="00F71A94" w:rsidRPr="002E29E0">
        <w:rPr>
          <w:rFonts w:ascii="Times New Roman" w:eastAsia="Times New Roman" w:hAnsi="Times New Roman" w:cs="Times New Roman"/>
          <w:sz w:val="20"/>
          <w:szCs w:val="20"/>
          <w:lang w:val="en-US" w:eastAsia="it-IT"/>
        </w:rPr>
        <w:t xml:space="preserve">to </w:t>
      </w:r>
      <w:r w:rsidR="000C46F0" w:rsidRPr="002E29E0">
        <w:rPr>
          <w:rFonts w:ascii="Times New Roman" w:eastAsia="Times New Roman" w:hAnsi="Times New Roman" w:cs="Times New Roman"/>
          <w:sz w:val="20"/>
          <w:szCs w:val="20"/>
          <w:lang w:val="en-US" w:eastAsia="it-IT"/>
        </w:rPr>
        <w:t>improv</w:t>
      </w:r>
      <w:r w:rsidR="00F71A94" w:rsidRPr="002E29E0">
        <w:rPr>
          <w:rFonts w:ascii="Times New Roman" w:eastAsia="Times New Roman" w:hAnsi="Times New Roman" w:cs="Times New Roman"/>
          <w:sz w:val="20"/>
          <w:szCs w:val="20"/>
          <w:lang w:val="en-US" w:eastAsia="it-IT"/>
        </w:rPr>
        <w:t>e</w:t>
      </w:r>
      <w:r w:rsidR="000C46F0" w:rsidRPr="002E29E0">
        <w:rPr>
          <w:rFonts w:ascii="Times New Roman" w:eastAsia="Times New Roman" w:hAnsi="Times New Roman" w:cs="Times New Roman"/>
          <w:sz w:val="20"/>
          <w:szCs w:val="20"/>
          <w:lang w:val="en-US" w:eastAsia="it-IT"/>
        </w:rPr>
        <w:t xml:space="preserve"> </w:t>
      </w:r>
      <w:r w:rsidR="00EC4EFF" w:rsidRPr="002E29E0">
        <w:rPr>
          <w:rFonts w:ascii="Times New Roman" w:eastAsia="Times New Roman" w:hAnsi="Times New Roman" w:cs="Times New Roman"/>
          <w:sz w:val="20"/>
          <w:szCs w:val="20"/>
          <w:lang w:val="en-US" w:eastAsia="it-IT"/>
        </w:rPr>
        <w:t>the decision-making process and the relationship with them</w:t>
      </w:r>
      <w:r w:rsidR="00CD2130" w:rsidRPr="002E29E0">
        <w:rPr>
          <w:rFonts w:ascii="Times New Roman" w:eastAsia="Times New Roman" w:hAnsi="Times New Roman" w:cs="Times New Roman"/>
          <w:sz w:val="20"/>
          <w:szCs w:val="20"/>
          <w:lang w:val="en-US" w:eastAsia="it-IT"/>
        </w:rPr>
        <w:t xml:space="preserve"> (Eccles and Krzus</w:t>
      </w:r>
      <w:r w:rsidRPr="002E29E0">
        <w:rPr>
          <w:rFonts w:ascii="Times New Roman" w:eastAsia="Times New Roman" w:hAnsi="Times New Roman" w:cs="Times New Roman"/>
          <w:sz w:val="20"/>
          <w:szCs w:val="20"/>
          <w:lang w:val="en-US" w:eastAsia="it-IT"/>
        </w:rPr>
        <w:t xml:space="preserve"> 2010)</w:t>
      </w:r>
      <w:r w:rsidR="00D646A9" w:rsidRPr="002E29E0">
        <w:rPr>
          <w:rFonts w:ascii="Times New Roman" w:eastAsia="Times New Roman" w:hAnsi="Times New Roman" w:cs="Times New Roman"/>
          <w:sz w:val="20"/>
          <w:szCs w:val="20"/>
          <w:lang w:val="en-US" w:eastAsia="it-IT"/>
        </w:rPr>
        <w:t xml:space="preserve">. </w:t>
      </w:r>
      <w:r w:rsidR="00757DA4" w:rsidRPr="002E29E0">
        <w:rPr>
          <w:rFonts w:ascii="Times New Roman" w:eastAsia="Times New Roman" w:hAnsi="Times New Roman" w:cs="Times New Roman"/>
          <w:sz w:val="20"/>
          <w:szCs w:val="20"/>
          <w:lang w:val="en-US" w:eastAsia="it-IT"/>
        </w:rPr>
        <w:t>Consequently</w:t>
      </w:r>
      <w:r w:rsidR="00D646A9" w:rsidRPr="002E29E0">
        <w:rPr>
          <w:rFonts w:ascii="Times New Roman" w:eastAsia="Times New Roman" w:hAnsi="Times New Roman" w:cs="Times New Roman"/>
          <w:sz w:val="20"/>
          <w:szCs w:val="20"/>
          <w:lang w:val="en-US" w:eastAsia="it-IT"/>
        </w:rPr>
        <w:t>, &lt;IR&gt;</w:t>
      </w:r>
      <w:r w:rsidR="009C7D73" w:rsidRPr="002E29E0">
        <w:rPr>
          <w:rFonts w:ascii="Times New Roman" w:eastAsia="Times New Roman" w:hAnsi="Times New Roman" w:cs="Times New Roman"/>
          <w:sz w:val="20"/>
          <w:szCs w:val="20"/>
          <w:lang w:val="en-US" w:eastAsia="it-IT"/>
        </w:rPr>
        <w:t xml:space="preserve"> is likely able</w:t>
      </w:r>
      <w:r w:rsidR="00D646A9" w:rsidRPr="002E29E0">
        <w:rPr>
          <w:rFonts w:ascii="Times New Roman" w:eastAsia="Times New Roman" w:hAnsi="Times New Roman" w:cs="Times New Roman"/>
          <w:sz w:val="20"/>
          <w:szCs w:val="20"/>
          <w:lang w:val="en-US" w:eastAsia="it-IT"/>
        </w:rPr>
        <w:t xml:space="preserve"> to provide an array of benefits, b</w:t>
      </w:r>
      <w:r w:rsidR="00C51A15" w:rsidRPr="002E29E0">
        <w:rPr>
          <w:rFonts w:ascii="Times New Roman" w:eastAsia="Times New Roman" w:hAnsi="Times New Roman" w:cs="Times New Roman"/>
          <w:sz w:val="20"/>
          <w:szCs w:val="20"/>
          <w:lang w:val="en-US" w:eastAsia="it-IT"/>
        </w:rPr>
        <w:t>oth internally and externally</w:t>
      </w:r>
      <w:r w:rsidR="001C63AC" w:rsidRPr="002E29E0">
        <w:rPr>
          <w:rFonts w:ascii="Times New Roman" w:eastAsia="Times New Roman" w:hAnsi="Times New Roman" w:cs="Times New Roman"/>
          <w:sz w:val="20"/>
          <w:szCs w:val="20"/>
          <w:lang w:val="en-US" w:eastAsia="it-IT"/>
        </w:rPr>
        <w:t>.</w:t>
      </w:r>
      <w:r w:rsidR="00D646A9" w:rsidRPr="002E29E0">
        <w:rPr>
          <w:rFonts w:ascii="Times New Roman" w:eastAsia="Calibri" w:hAnsi="Times New Roman" w:cs="Times New Roman"/>
          <w:sz w:val="20"/>
          <w:szCs w:val="20"/>
          <w:lang w:val="en-US"/>
        </w:rPr>
        <w:t xml:space="preserve"> </w:t>
      </w:r>
      <w:r w:rsidR="007F0BB3" w:rsidRPr="002E29E0">
        <w:rPr>
          <w:rFonts w:ascii="Times New Roman" w:eastAsia="Calibri" w:hAnsi="Times New Roman" w:cs="Times New Roman"/>
          <w:sz w:val="20"/>
          <w:szCs w:val="20"/>
          <w:lang w:val="en-US"/>
        </w:rPr>
        <w:t xml:space="preserve">First, </w:t>
      </w:r>
      <w:r w:rsidR="00D646A9" w:rsidRPr="002E29E0">
        <w:rPr>
          <w:rFonts w:ascii="Times New Roman" w:eastAsia="Calibri" w:hAnsi="Times New Roman" w:cs="Times New Roman"/>
          <w:sz w:val="20"/>
          <w:szCs w:val="20"/>
          <w:lang w:val="en-US"/>
        </w:rPr>
        <w:t>Burke and Clark (2016, pp. 275-276)</w:t>
      </w:r>
      <w:r w:rsidR="00F71A94" w:rsidRPr="002E29E0">
        <w:rPr>
          <w:rFonts w:ascii="Times New Roman" w:eastAsia="Calibri" w:hAnsi="Times New Roman" w:cs="Times New Roman"/>
          <w:sz w:val="20"/>
          <w:szCs w:val="20"/>
          <w:lang w:val="en-US"/>
        </w:rPr>
        <w:t xml:space="preserve"> </w:t>
      </w:r>
      <w:r w:rsidR="00D646A9" w:rsidRPr="002E29E0">
        <w:rPr>
          <w:rFonts w:ascii="Times New Roman" w:eastAsia="Calibri" w:hAnsi="Times New Roman" w:cs="Times New Roman"/>
          <w:sz w:val="20"/>
          <w:szCs w:val="20"/>
          <w:lang w:val="en-US"/>
        </w:rPr>
        <w:t xml:space="preserve">underline, internally &lt;IR&gt; </w:t>
      </w:r>
      <w:r w:rsidR="009C7D73" w:rsidRPr="002E29E0">
        <w:rPr>
          <w:rFonts w:ascii="Times New Roman" w:eastAsia="Calibri" w:hAnsi="Times New Roman" w:cs="Times New Roman"/>
          <w:sz w:val="20"/>
          <w:szCs w:val="20"/>
          <w:lang w:val="en-US"/>
        </w:rPr>
        <w:t xml:space="preserve">may </w:t>
      </w:r>
      <w:r w:rsidR="00D646A9" w:rsidRPr="002E29E0">
        <w:rPr>
          <w:rFonts w:ascii="Times New Roman" w:eastAsia="Calibri" w:hAnsi="Times New Roman" w:cs="Times New Roman"/>
          <w:sz w:val="20"/>
          <w:szCs w:val="20"/>
          <w:lang w:val="en-US"/>
        </w:rPr>
        <w:t>guarantee “a better understanding of value creation, resulting in more informed-and thus better-decision making”, while externally, &lt;IR&gt; may “improve corporate relations through its streamlined disclosure of value-relevant information”</w:t>
      </w:r>
      <w:r w:rsidR="00D646A9" w:rsidRPr="002E29E0">
        <w:rPr>
          <w:rFonts w:ascii="Times New Roman" w:eastAsia="Times New Roman" w:hAnsi="Times New Roman" w:cs="Times New Roman"/>
          <w:sz w:val="20"/>
          <w:szCs w:val="20"/>
          <w:lang w:val="en-US" w:eastAsia="it-IT"/>
        </w:rPr>
        <w:t>.</w:t>
      </w:r>
      <w:r w:rsidR="00FC2809" w:rsidRPr="002E29E0">
        <w:rPr>
          <w:rFonts w:ascii="Times New Roman" w:eastAsia="Times New Roman" w:hAnsi="Times New Roman" w:cs="Times New Roman"/>
          <w:sz w:val="20"/>
          <w:szCs w:val="20"/>
          <w:lang w:val="en-US" w:eastAsia="it-IT"/>
        </w:rPr>
        <w:t xml:space="preserve"> </w:t>
      </w:r>
      <w:r w:rsidR="00476F1F" w:rsidRPr="002E29E0">
        <w:rPr>
          <w:rFonts w:ascii="Times New Roman" w:eastAsia="Times New Roman" w:hAnsi="Times New Roman" w:cs="Times New Roman"/>
          <w:sz w:val="20"/>
          <w:szCs w:val="20"/>
          <w:lang w:val="en-US" w:eastAsia="it-IT"/>
        </w:rPr>
        <w:t>Briefly, the &lt;IR&gt; adoption has the potential of facilitating</w:t>
      </w:r>
      <w:r w:rsidR="00476F1F" w:rsidRPr="002E29E0">
        <w:rPr>
          <w:rFonts w:ascii="Times New Roman" w:hAnsi="Times New Roman" w:cs="Times New Roman"/>
          <w:spacing w:val="5"/>
          <w:sz w:val="20"/>
          <w:szCs w:val="20"/>
          <w:shd w:val="clear" w:color="auto" w:fill="FFFFFF"/>
          <w:lang w:val="en-US"/>
        </w:rPr>
        <w:t xml:space="preserve"> broader management control (also favoring a more integrated conception of “value”</w:t>
      </w:r>
      <w:r w:rsidR="00371F01" w:rsidRPr="002E29E0">
        <w:rPr>
          <w:rFonts w:ascii="Times New Roman" w:hAnsi="Times New Roman" w:cs="Times New Roman"/>
          <w:spacing w:val="5"/>
          <w:sz w:val="20"/>
          <w:szCs w:val="20"/>
          <w:shd w:val="clear" w:color="auto" w:fill="FFFFFF"/>
          <w:lang w:val="en-US"/>
        </w:rPr>
        <w:t xml:space="preserve"> - </w:t>
      </w:r>
      <w:r w:rsidR="00476F1F" w:rsidRPr="002E29E0">
        <w:rPr>
          <w:rFonts w:ascii="Times New Roman" w:eastAsia="Times New Roman" w:hAnsi="Times New Roman" w:cs="Times New Roman"/>
          <w:sz w:val="20"/>
          <w:szCs w:val="20"/>
          <w:lang w:val="en-US" w:eastAsia="it-IT"/>
        </w:rPr>
        <w:t xml:space="preserve">McNally and Maroun 2018), </w:t>
      </w:r>
      <w:r w:rsidR="00476F1F" w:rsidRPr="002E29E0">
        <w:rPr>
          <w:rFonts w:ascii="Times New Roman" w:hAnsi="Times New Roman" w:cs="Times New Roman"/>
          <w:spacing w:val="5"/>
          <w:sz w:val="20"/>
          <w:szCs w:val="20"/>
          <w:shd w:val="clear" w:color="auto" w:fill="FFFFFF"/>
          <w:lang w:val="en-US"/>
        </w:rPr>
        <w:t>and</w:t>
      </w:r>
      <w:r w:rsidR="00476F1F" w:rsidRPr="002E29E0">
        <w:rPr>
          <w:rFonts w:ascii="Times New Roman" w:eastAsia="Times New Roman" w:hAnsi="Times New Roman" w:cs="Times New Roman"/>
          <w:sz w:val="20"/>
          <w:szCs w:val="20"/>
          <w:lang w:val="en-US" w:eastAsia="it-IT"/>
        </w:rPr>
        <w:t xml:space="preserve"> t</w:t>
      </w:r>
      <w:r w:rsidR="000C46F0" w:rsidRPr="002E29E0">
        <w:rPr>
          <w:rFonts w:ascii="Times New Roman" w:eastAsia="Times New Roman" w:hAnsi="Times New Roman" w:cs="Times New Roman"/>
          <w:sz w:val="20"/>
          <w:szCs w:val="20"/>
          <w:lang w:val="en-US" w:eastAsia="it-IT"/>
        </w:rPr>
        <w:t>he holistic picture o</w:t>
      </w:r>
      <w:r w:rsidR="001601F4" w:rsidRPr="002E29E0">
        <w:rPr>
          <w:rFonts w:ascii="Times New Roman" w:eastAsia="Times New Roman" w:hAnsi="Times New Roman" w:cs="Times New Roman"/>
          <w:sz w:val="20"/>
          <w:szCs w:val="20"/>
          <w:lang w:val="en-US" w:eastAsia="it-IT"/>
        </w:rPr>
        <w:t>f</w:t>
      </w:r>
      <w:r w:rsidR="000C46F0" w:rsidRPr="002E29E0">
        <w:rPr>
          <w:rFonts w:ascii="Times New Roman" w:eastAsia="Times New Roman" w:hAnsi="Times New Roman" w:cs="Times New Roman"/>
          <w:sz w:val="20"/>
          <w:szCs w:val="20"/>
          <w:lang w:val="en-US" w:eastAsia="it-IT"/>
        </w:rPr>
        <w:t xml:space="preserve"> the business activities</w:t>
      </w:r>
      <w:r w:rsidR="00CC0782" w:rsidRPr="002E29E0">
        <w:rPr>
          <w:rFonts w:ascii="Times New Roman" w:eastAsia="Times New Roman" w:hAnsi="Times New Roman" w:cs="Times New Roman"/>
          <w:sz w:val="20"/>
          <w:szCs w:val="20"/>
          <w:lang w:val="en-US" w:eastAsia="it-IT"/>
        </w:rPr>
        <w:t>, with</w:t>
      </w:r>
      <w:r w:rsidR="000C46F0" w:rsidRPr="002E29E0">
        <w:rPr>
          <w:rFonts w:ascii="Times New Roman" w:eastAsia="Times New Roman" w:hAnsi="Times New Roman" w:cs="Times New Roman"/>
          <w:sz w:val="20"/>
          <w:szCs w:val="20"/>
          <w:lang w:val="en-US" w:eastAsia="it-IT"/>
        </w:rPr>
        <w:t xml:space="preserve"> the related process of value creation provided by the </w:t>
      </w:r>
      <w:r w:rsidRPr="002E29E0">
        <w:rPr>
          <w:rFonts w:ascii="Times New Roman" w:eastAsia="Times New Roman" w:hAnsi="Times New Roman" w:cs="Times New Roman"/>
          <w:sz w:val="20"/>
          <w:szCs w:val="20"/>
          <w:lang w:val="en-US" w:eastAsia="it-IT"/>
        </w:rPr>
        <w:t>report</w:t>
      </w:r>
      <w:r w:rsidR="00CC0782" w:rsidRPr="002E29E0">
        <w:rPr>
          <w:rFonts w:ascii="Times New Roman" w:eastAsia="Times New Roman" w:hAnsi="Times New Roman" w:cs="Times New Roman"/>
          <w:sz w:val="20"/>
          <w:szCs w:val="20"/>
          <w:lang w:val="en-US" w:eastAsia="it-IT"/>
        </w:rPr>
        <w:t>,</w:t>
      </w:r>
      <w:r w:rsidR="000C46F0" w:rsidRPr="002E29E0">
        <w:rPr>
          <w:rFonts w:ascii="Times New Roman" w:eastAsia="Times New Roman" w:hAnsi="Times New Roman" w:cs="Times New Roman"/>
          <w:sz w:val="20"/>
          <w:szCs w:val="20"/>
          <w:lang w:val="en-US" w:eastAsia="it-IT"/>
        </w:rPr>
        <w:t xml:space="preserve"> may stimulate the </w:t>
      </w:r>
      <w:r w:rsidR="00AB04A3" w:rsidRPr="002E29E0">
        <w:rPr>
          <w:rFonts w:ascii="Times New Roman" w:eastAsia="Times New Roman" w:hAnsi="Times New Roman" w:cs="Times New Roman"/>
          <w:sz w:val="20"/>
          <w:szCs w:val="20"/>
          <w:lang w:val="en-US" w:eastAsia="it-IT"/>
        </w:rPr>
        <w:t>beliefs about</w:t>
      </w:r>
      <w:r w:rsidR="000C46F0" w:rsidRPr="002E29E0">
        <w:rPr>
          <w:rFonts w:ascii="Times New Roman" w:eastAsia="Times New Roman" w:hAnsi="Times New Roman" w:cs="Times New Roman"/>
          <w:sz w:val="20"/>
          <w:szCs w:val="20"/>
          <w:lang w:val="en-US" w:eastAsia="it-IT"/>
        </w:rPr>
        <w:t xml:space="preserve"> </w:t>
      </w:r>
      <w:r w:rsidR="001C2705" w:rsidRPr="002E29E0">
        <w:rPr>
          <w:rFonts w:ascii="Times New Roman" w:eastAsia="Times New Roman" w:hAnsi="Times New Roman" w:cs="Times New Roman"/>
          <w:sz w:val="20"/>
          <w:szCs w:val="20"/>
          <w:lang w:val="en-US" w:eastAsia="it-IT"/>
        </w:rPr>
        <w:t>behaviors</w:t>
      </w:r>
      <w:r w:rsidR="000C46F0" w:rsidRPr="002E29E0">
        <w:rPr>
          <w:rFonts w:ascii="Times New Roman" w:eastAsia="Times New Roman" w:hAnsi="Times New Roman" w:cs="Times New Roman"/>
          <w:sz w:val="20"/>
          <w:szCs w:val="20"/>
          <w:lang w:val="en-US" w:eastAsia="it-IT"/>
        </w:rPr>
        <w:t xml:space="preserve"> </w:t>
      </w:r>
      <w:r w:rsidR="00AB04A3" w:rsidRPr="002E29E0">
        <w:rPr>
          <w:rFonts w:ascii="Times New Roman" w:eastAsia="Times New Roman" w:hAnsi="Times New Roman" w:cs="Times New Roman"/>
          <w:sz w:val="20"/>
          <w:szCs w:val="20"/>
          <w:lang w:val="en-US" w:eastAsia="it-IT"/>
        </w:rPr>
        <w:t xml:space="preserve">that enhance </w:t>
      </w:r>
      <w:r w:rsidR="000C46F0" w:rsidRPr="002E29E0">
        <w:rPr>
          <w:rFonts w:ascii="Times New Roman" w:eastAsia="Times New Roman" w:hAnsi="Times New Roman" w:cs="Times New Roman"/>
          <w:sz w:val="20"/>
          <w:szCs w:val="20"/>
          <w:lang w:val="en-US" w:eastAsia="it-IT"/>
        </w:rPr>
        <w:t xml:space="preserve">the organization’s capability to create long-term value </w:t>
      </w:r>
      <w:r w:rsidR="00AB04A3" w:rsidRPr="002E29E0">
        <w:rPr>
          <w:rFonts w:ascii="Times New Roman" w:eastAsia="Times New Roman" w:hAnsi="Times New Roman" w:cs="Times New Roman"/>
          <w:sz w:val="20"/>
          <w:szCs w:val="20"/>
          <w:lang w:val="en-US" w:eastAsia="it-IT"/>
        </w:rPr>
        <w:t>among stakeholders</w:t>
      </w:r>
      <w:r w:rsidR="00532740" w:rsidRPr="002E29E0">
        <w:rPr>
          <w:rFonts w:ascii="Times New Roman" w:eastAsia="Times New Roman" w:hAnsi="Times New Roman" w:cs="Times New Roman"/>
          <w:sz w:val="20"/>
          <w:szCs w:val="20"/>
          <w:lang w:val="en-US" w:eastAsia="it-IT"/>
        </w:rPr>
        <w:t xml:space="preserve"> (Krzus 2011)</w:t>
      </w:r>
      <w:r w:rsidR="000C46F0" w:rsidRPr="002E29E0">
        <w:rPr>
          <w:rFonts w:ascii="Times New Roman" w:eastAsia="Times New Roman" w:hAnsi="Times New Roman" w:cs="Times New Roman"/>
          <w:sz w:val="20"/>
          <w:szCs w:val="20"/>
          <w:lang w:val="en-US" w:eastAsia="it-IT"/>
        </w:rPr>
        <w:t>.</w:t>
      </w:r>
      <w:r w:rsidR="000F6839" w:rsidRPr="002E29E0">
        <w:rPr>
          <w:rFonts w:ascii="Times New Roman" w:eastAsia="Times New Roman" w:hAnsi="Times New Roman" w:cs="Times New Roman"/>
          <w:sz w:val="20"/>
          <w:szCs w:val="20"/>
          <w:lang w:val="en-US" w:eastAsia="it-IT"/>
        </w:rPr>
        <w:t xml:space="preserve"> </w:t>
      </w:r>
      <w:r w:rsidR="007F0BB3" w:rsidRPr="002E29E0">
        <w:rPr>
          <w:rFonts w:ascii="Times New Roman" w:eastAsia="Times New Roman" w:hAnsi="Times New Roman" w:cs="Times New Roman"/>
          <w:sz w:val="20"/>
          <w:szCs w:val="20"/>
          <w:lang w:val="en-US" w:eastAsia="it-IT"/>
        </w:rPr>
        <w:t>Second</w:t>
      </w:r>
      <w:r w:rsidR="000C46F0" w:rsidRPr="002E29E0">
        <w:rPr>
          <w:rFonts w:ascii="Times New Roman" w:eastAsia="Times New Roman" w:hAnsi="Times New Roman" w:cs="Times New Roman"/>
          <w:sz w:val="20"/>
          <w:szCs w:val="20"/>
          <w:lang w:val="en-US" w:eastAsia="it-IT"/>
        </w:rPr>
        <w:t xml:space="preserve">, as retraced by de Villiers </w:t>
      </w:r>
      <w:r w:rsidR="00CA069B" w:rsidRPr="002E29E0">
        <w:rPr>
          <w:rFonts w:ascii="Times New Roman" w:hAnsi="Times New Roman" w:cs="Times New Roman"/>
          <w:sz w:val="20"/>
          <w:szCs w:val="20"/>
          <w:lang w:val="en-US"/>
        </w:rPr>
        <w:t>et al.</w:t>
      </w:r>
      <w:r w:rsidR="000C46F0" w:rsidRPr="002E29E0">
        <w:rPr>
          <w:rFonts w:ascii="Times New Roman" w:eastAsia="Times New Roman" w:hAnsi="Times New Roman" w:cs="Times New Roman"/>
          <w:sz w:val="20"/>
          <w:szCs w:val="20"/>
          <w:lang w:val="en-US" w:eastAsia="it-IT"/>
        </w:rPr>
        <w:t xml:space="preserve"> (2014), the additional information </w:t>
      </w:r>
      <w:r w:rsidR="009C7D73" w:rsidRPr="002E29E0">
        <w:rPr>
          <w:rFonts w:ascii="Times New Roman" w:eastAsia="Times New Roman" w:hAnsi="Times New Roman" w:cs="Times New Roman"/>
          <w:sz w:val="20"/>
          <w:szCs w:val="20"/>
          <w:lang w:val="en-US" w:eastAsia="it-IT"/>
        </w:rPr>
        <w:t xml:space="preserve">potentially </w:t>
      </w:r>
      <w:r w:rsidR="000C46F0" w:rsidRPr="002E29E0">
        <w:rPr>
          <w:rFonts w:ascii="Times New Roman" w:eastAsia="Times New Roman" w:hAnsi="Times New Roman" w:cs="Times New Roman"/>
          <w:sz w:val="20"/>
          <w:szCs w:val="20"/>
          <w:lang w:val="en-US" w:eastAsia="it-IT"/>
        </w:rPr>
        <w:t xml:space="preserve">allows stakeholders </w:t>
      </w:r>
      <w:r w:rsidR="007F0BB3" w:rsidRPr="002E29E0">
        <w:rPr>
          <w:rFonts w:ascii="Times New Roman" w:eastAsia="Times New Roman" w:hAnsi="Times New Roman" w:cs="Times New Roman"/>
          <w:sz w:val="20"/>
          <w:szCs w:val="20"/>
          <w:lang w:val="en-US" w:eastAsia="it-IT"/>
        </w:rPr>
        <w:t xml:space="preserve">making </w:t>
      </w:r>
      <w:r w:rsidR="000C46F0" w:rsidRPr="002E29E0">
        <w:rPr>
          <w:rFonts w:ascii="Times New Roman" w:eastAsia="Times New Roman" w:hAnsi="Times New Roman" w:cs="Times New Roman"/>
          <w:sz w:val="20"/>
          <w:szCs w:val="20"/>
          <w:lang w:val="en-US" w:eastAsia="it-IT"/>
        </w:rPr>
        <w:t xml:space="preserve">more accurate assessments of </w:t>
      </w:r>
      <w:r w:rsidR="001C2705" w:rsidRPr="002E29E0">
        <w:rPr>
          <w:rFonts w:ascii="Times New Roman" w:eastAsia="Times New Roman" w:hAnsi="Times New Roman" w:cs="Times New Roman"/>
          <w:sz w:val="20"/>
          <w:szCs w:val="20"/>
          <w:lang w:val="en-US" w:eastAsia="it-IT"/>
        </w:rPr>
        <w:t>organizations</w:t>
      </w:r>
      <w:r w:rsidR="000F6839" w:rsidRPr="002E29E0">
        <w:rPr>
          <w:rFonts w:ascii="Times New Roman" w:eastAsia="Times New Roman" w:hAnsi="Times New Roman" w:cs="Times New Roman"/>
          <w:sz w:val="20"/>
          <w:szCs w:val="20"/>
          <w:lang w:val="en-US" w:eastAsia="it-IT"/>
        </w:rPr>
        <w:t xml:space="preserve"> </w:t>
      </w:r>
      <w:r w:rsidR="000C46F0" w:rsidRPr="002E29E0">
        <w:rPr>
          <w:rFonts w:ascii="Times New Roman" w:eastAsia="Times New Roman" w:hAnsi="Times New Roman" w:cs="Times New Roman"/>
          <w:sz w:val="20"/>
          <w:szCs w:val="20"/>
          <w:lang w:val="en-US" w:eastAsia="it-IT"/>
        </w:rPr>
        <w:t xml:space="preserve">and their performance </w:t>
      </w:r>
      <w:r w:rsidR="00AB04A3" w:rsidRPr="002E29E0">
        <w:rPr>
          <w:rFonts w:ascii="Times New Roman" w:eastAsia="Times New Roman" w:hAnsi="Times New Roman" w:cs="Times New Roman"/>
          <w:sz w:val="20"/>
          <w:szCs w:val="20"/>
          <w:lang w:val="en-US" w:eastAsia="it-IT"/>
        </w:rPr>
        <w:t xml:space="preserve">together with </w:t>
      </w:r>
      <w:r w:rsidR="000C46F0" w:rsidRPr="002E29E0">
        <w:rPr>
          <w:rFonts w:ascii="Times New Roman" w:eastAsia="Times New Roman" w:hAnsi="Times New Roman" w:cs="Times New Roman"/>
          <w:sz w:val="20"/>
          <w:szCs w:val="20"/>
          <w:lang w:val="en-US" w:eastAsia="it-IT"/>
        </w:rPr>
        <w:t xml:space="preserve">the adoption of a single document </w:t>
      </w:r>
      <w:r w:rsidR="00AB04A3" w:rsidRPr="002E29E0">
        <w:rPr>
          <w:rFonts w:ascii="Times New Roman" w:eastAsia="Times New Roman" w:hAnsi="Times New Roman" w:cs="Times New Roman"/>
          <w:sz w:val="20"/>
          <w:szCs w:val="20"/>
          <w:lang w:val="en-US" w:eastAsia="it-IT"/>
        </w:rPr>
        <w:t xml:space="preserve">that </w:t>
      </w:r>
      <w:r w:rsidR="000C46F0" w:rsidRPr="002E29E0">
        <w:rPr>
          <w:rFonts w:ascii="Times New Roman" w:eastAsia="Times New Roman" w:hAnsi="Times New Roman" w:cs="Times New Roman"/>
          <w:sz w:val="20"/>
          <w:szCs w:val="20"/>
          <w:lang w:val="en-US" w:eastAsia="it-IT"/>
        </w:rPr>
        <w:t>reduce</w:t>
      </w:r>
      <w:r w:rsidR="00AB04A3" w:rsidRPr="002E29E0">
        <w:rPr>
          <w:rFonts w:ascii="Times New Roman" w:eastAsia="Times New Roman" w:hAnsi="Times New Roman" w:cs="Times New Roman"/>
          <w:sz w:val="20"/>
          <w:szCs w:val="20"/>
          <w:lang w:val="en-US" w:eastAsia="it-IT"/>
        </w:rPr>
        <w:t>s</w:t>
      </w:r>
      <w:r w:rsidR="000C46F0" w:rsidRPr="002E29E0">
        <w:rPr>
          <w:rFonts w:ascii="Times New Roman" w:eastAsia="Times New Roman" w:hAnsi="Times New Roman" w:cs="Times New Roman"/>
          <w:sz w:val="20"/>
          <w:szCs w:val="20"/>
          <w:lang w:val="en-US" w:eastAsia="it-IT"/>
        </w:rPr>
        <w:t xml:space="preserve"> the risk of duplicating the data furnished, increasing cohesion and efficiency of the reporting process.</w:t>
      </w:r>
      <w:r w:rsidR="00FC2809" w:rsidRPr="002E29E0">
        <w:rPr>
          <w:rFonts w:ascii="Times New Roman" w:eastAsia="Times New Roman" w:hAnsi="Times New Roman" w:cs="Times New Roman"/>
          <w:sz w:val="20"/>
          <w:szCs w:val="20"/>
          <w:lang w:val="en-US" w:eastAsia="it-IT"/>
        </w:rPr>
        <w:t xml:space="preserve"> </w:t>
      </w:r>
      <w:r w:rsidR="000C46F0" w:rsidRPr="002E29E0">
        <w:rPr>
          <w:rFonts w:ascii="Times New Roman" w:eastAsia="Calibri" w:hAnsi="Times New Roman" w:cs="Times New Roman"/>
          <w:sz w:val="20"/>
          <w:szCs w:val="20"/>
          <w:lang w:val="en-US"/>
        </w:rPr>
        <w:t xml:space="preserve">In brief, </w:t>
      </w:r>
      <w:r w:rsidR="0003422F" w:rsidRPr="002E29E0">
        <w:rPr>
          <w:rFonts w:ascii="Times New Roman" w:eastAsia="Times New Roman" w:hAnsi="Times New Roman" w:cs="Times New Roman"/>
          <w:sz w:val="20"/>
          <w:szCs w:val="20"/>
          <w:lang w:val="en-US" w:eastAsia="it-IT"/>
        </w:rPr>
        <w:t>&lt;IR&gt;</w:t>
      </w:r>
      <w:r w:rsidR="000C46F0" w:rsidRPr="002E29E0">
        <w:rPr>
          <w:rFonts w:ascii="Times New Roman" w:eastAsia="Times New Roman" w:hAnsi="Times New Roman" w:cs="Times New Roman"/>
          <w:sz w:val="20"/>
          <w:szCs w:val="20"/>
          <w:lang w:val="en-US" w:eastAsia="it-IT"/>
        </w:rPr>
        <w:t xml:space="preserve"> may be useful to combine external market benefits, related to the requirement of more</w:t>
      </w:r>
      <w:r w:rsidR="00130134" w:rsidRPr="002E29E0">
        <w:rPr>
          <w:rFonts w:ascii="Times New Roman" w:eastAsia="Times New Roman" w:hAnsi="Times New Roman" w:cs="Times New Roman"/>
          <w:sz w:val="20"/>
          <w:szCs w:val="20"/>
          <w:lang w:val="en-US" w:eastAsia="it-IT"/>
        </w:rPr>
        <w:t xml:space="preserve"> Environmental, Soc</w:t>
      </w:r>
      <w:r w:rsidR="00AC789D" w:rsidRPr="002E29E0">
        <w:rPr>
          <w:rFonts w:ascii="Times New Roman" w:eastAsia="Times New Roman" w:hAnsi="Times New Roman" w:cs="Times New Roman"/>
          <w:sz w:val="20"/>
          <w:szCs w:val="20"/>
          <w:lang w:val="en-US" w:eastAsia="it-IT"/>
        </w:rPr>
        <w:t>i</w:t>
      </w:r>
      <w:r w:rsidR="00130134" w:rsidRPr="002E29E0">
        <w:rPr>
          <w:rFonts w:ascii="Times New Roman" w:eastAsia="Times New Roman" w:hAnsi="Times New Roman" w:cs="Times New Roman"/>
          <w:sz w:val="20"/>
          <w:szCs w:val="20"/>
          <w:lang w:val="en-US" w:eastAsia="it-IT"/>
        </w:rPr>
        <w:t>al and Governance</w:t>
      </w:r>
      <w:r w:rsidR="00AB04A3" w:rsidRPr="002E29E0">
        <w:rPr>
          <w:rFonts w:ascii="Times New Roman" w:eastAsia="Times New Roman" w:hAnsi="Times New Roman" w:cs="Times New Roman"/>
          <w:sz w:val="20"/>
          <w:szCs w:val="20"/>
          <w:lang w:val="en-US" w:eastAsia="it-IT"/>
        </w:rPr>
        <w:t xml:space="preserve"> (ESG</w:t>
      </w:r>
      <w:r w:rsidR="00130134" w:rsidRPr="002E29E0">
        <w:rPr>
          <w:rFonts w:ascii="Times New Roman" w:eastAsia="Times New Roman" w:hAnsi="Times New Roman" w:cs="Times New Roman"/>
          <w:sz w:val="20"/>
          <w:szCs w:val="20"/>
          <w:lang w:val="en-US" w:eastAsia="it-IT"/>
        </w:rPr>
        <w:t>)</w:t>
      </w:r>
      <w:r w:rsidR="000C46F0" w:rsidRPr="002E29E0">
        <w:rPr>
          <w:rFonts w:ascii="Times New Roman" w:eastAsia="Times New Roman" w:hAnsi="Times New Roman" w:cs="Times New Roman"/>
          <w:sz w:val="20"/>
          <w:szCs w:val="20"/>
          <w:lang w:val="en-US" w:eastAsia="it-IT"/>
        </w:rPr>
        <w:t xml:space="preserve"> information received by customers and investors</w:t>
      </w:r>
      <w:r w:rsidR="00AB04A3" w:rsidRPr="002E29E0">
        <w:rPr>
          <w:rFonts w:ascii="Times New Roman" w:eastAsia="Times New Roman" w:hAnsi="Times New Roman" w:cs="Times New Roman"/>
          <w:sz w:val="20"/>
          <w:szCs w:val="20"/>
          <w:lang w:val="en-US" w:eastAsia="it-IT"/>
        </w:rPr>
        <w:t xml:space="preserve"> </w:t>
      </w:r>
      <w:r w:rsidR="00A129DC" w:rsidRPr="002E29E0">
        <w:rPr>
          <w:rFonts w:ascii="Times New Roman" w:eastAsia="Times New Roman" w:hAnsi="Times New Roman" w:cs="Times New Roman"/>
          <w:sz w:val="20"/>
          <w:szCs w:val="20"/>
          <w:lang w:val="en-US" w:eastAsia="it-IT"/>
        </w:rPr>
        <w:t>with</w:t>
      </w:r>
      <w:r w:rsidR="000C46F0" w:rsidRPr="002E29E0">
        <w:rPr>
          <w:rFonts w:ascii="Times New Roman" w:eastAsia="Times New Roman" w:hAnsi="Times New Roman" w:cs="Times New Roman"/>
          <w:sz w:val="20"/>
          <w:szCs w:val="20"/>
          <w:lang w:val="en-US" w:eastAsia="it-IT"/>
        </w:rPr>
        <w:t xml:space="preserve"> internal benefits </w:t>
      </w:r>
      <w:r w:rsidR="00AB04A3" w:rsidRPr="002E29E0">
        <w:rPr>
          <w:rFonts w:ascii="Times New Roman" w:eastAsia="Times New Roman" w:hAnsi="Times New Roman" w:cs="Times New Roman"/>
          <w:sz w:val="20"/>
          <w:szCs w:val="20"/>
          <w:lang w:val="en-US" w:eastAsia="it-IT"/>
        </w:rPr>
        <w:t xml:space="preserve">related </w:t>
      </w:r>
      <w:r w:rsidR="000C46F0" w:rsidRPr="002E29E0">
        <w:rPr>
          <w:rFonts w:ascii="Times New Roman" w:eastAsia="Times New Roman" w:hAnsi="Times New Roman" w:cs="Times New Roman"/>
          <w:sz w:val="20"/>
          <w:szCs w:val="20"/>
          <w:lang w:val="en-US" w:eastAsia="it-IT"/>
        </w:rPr>
        <w:t>to</w:t>
      </w:r>
      <w:r w:rsidRPr="002E29E0">
        <w:rPr>
          <w:rFonts w:ascii="Times New Roman" w:eastAsia="Times New Roman" w:hAnsi="Times New Roman" w:cs="Times New Roman"/>
          <w:sz w:val="20"/>
          <w:szCs w:val="20"/>
          <w:lang w:val="en-US" w:eastAsia="it-IT"/>
        </w:rPr>
        <w:t xml:space="preserve"> </w:t>
      </w:r>
      <w:r w:rsidR="000C46F0" w:rsidRPr="002E29E0">
        <w:rPr>
          <w:rFonts w:ascii="Times New Roman" w:eastAsia="Times New Roman" w:hAnsi="Times New Roman" w:cs="Times New Roman"/>
          <w:sz w:val="20"/>
          <w:szCs w:val="20"/>
          <w:lang w:val="en-US" w:eastAsia="it-IT"/>
        </w:rPr>
        <w:t>greater stakeholder engagement and better resource allocation (Ec</w:t>
      </w:r>
      <w:r w:rsidR="00130134" w:rsidRPr="002E29E0">
        <w:rPr>
          <w:rFonts w:ascii="Times New Roman" w:eastAsia="Times New Roman" w:hAnsi="Times New Roman" w:cs="Times New Roman"/>
          <w:sz w:val="20"/>
          <w:szCs w:val="20"/>
          <w:lang w:val="en-US" w:eastAsia="it-IT"/>
        </w:rPr>
        <w:t>c</w:t>
      </w:r>
      <w:r w:rsidR="000C46F0" w:rsidRPr="002E29E0">
        <w:rPr>
          <w:rFonts w:ascii="Times New Roman" w:eastAsia="Times New Roman" w:hAnsi="Times New Roman" w:cs="Times New Roman"/>
          <w:sz w:val="20"/>
          <w:szCs w:val="20"/>
          <w:lang w:val="en-US" w:eastAsia="it-IT"/>
        </w:rPr>
        <w:t>les and Saltzman 2011</w:t>
      </w:r>
      <w:r w:rsidR="00FA27A5" w:rsidRPr="002E29E0">
        <w:rPr>
          <w:rFonts w:ascii="Times New Roman" w:eastAsia="Times New Roman" w:hAnsi="Times New Roman" w:cs="Times New Roman"/>
          <w:sz w:val="20"/>
          <w:szCs w:val="20"/>
          <w:lang w:val="en-US" w:eastAsia="it-IT"/>
        </w:rPr>
        <w:t>; Melloni et al. 2016; Beck et al. 2017</w:t>
      </w:r>
      <w:r w:rsidR="000C46F0" w:rsidRPr="002E29E0">
        <w:rPr>
          <w:rFonts w:ascii="Times New Roman" w:eastAsia="Times New Roman" w:hAnsi="Times New Roman" w:cs="Times New Roman"/>
          <w:sz w:val="20"/>
          <w:szCs w:val="20"/>
          <w:lang w:val="en-US" w:eastAsia="it-IT"/>
        </w:rPr>
        <w:t>)</w:t>
      </w:r>
      <w:r w:rsidR="00606783" w:rsidRPr="002E29E0">
        <w:rPr>
          <w:rFonts w:ascii="Times New Roman" w:eastAsia="Times New Roman" w:hAnsi="Times New Roman" w:cs="Times New Roman"/>
          <w:sz w:val="20"/>
          <w:szCs w:val="20"/>
          <w:lang w:val="en-US" w:eastAsia="it-IT"/>
        </w:rPr>
        <w:t xml:space="preserve">, as emphasized in the literature for both the private and the public sector (e.g., Busco et al. 2013a and 2013b). </w:t>
      </w:r>
    </w:p>
    <w:p w14:paraId="6981798F" w14:textId="1C9B6D58" w:rsidR="005C6950" w:rsidRPr="002E29E0" w:rsidRDefault="00F8368D"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However</w:t>
      </w:r>
      <w:r w:rsidR="00606783" w:rsidRPr="002E29E0">
        <w:rPr>
          <w:rFonts w:ascii="Times New Roman" w:eastAsia="Times New Roman" w:hAnsi="Times New Roman" w:cs="Times New Roman"/>
          <w:sz w:val="20"/>
          <w:szCs w:val="20"/>
          <w:lang w:val="en-US" w:eastAsia="it-IT"/>
        </w:rPr>
        <w:t xml:space="preserve">, the debate </w:t>
      </w:r>
      <w:r w:rsidRPr="002E29E0">
        <w:rPr>
          <w:rFonts w:ascii="Times New Roman" w:eastAsia="Times New Roman" w:hAnsi="Times New Roman" w:cs="Times New Roman"/>
          <w:sz w:val="20"/>
          <w:szCs w:val="20"/>
          <w:lang w:val="en-US" w:eastAsia="it-IT"/>
        </w:rPr>
        <w:t>o</w:t>
      </w:r>
      <w:r w:rsidR="00461F2B" w:rsidRPr="002E29E0">
        <w:rPr>
          <w:rFonts w:ascii="Times New Roman" w:eastAsia="Times New Roman" w:hAnsi="Times New Roman" w:cs="Times New Roman"/>
          <w:sz w:val="20"/>
          <w:szCs w:val="20"/>
          <w:lang w:val="en-US" w:eastAsia="it-IT"/>
        </w:rPr>
        <w:t xml:space="preserve">n the topic </w:t>
      </w:r>
      <w:r w:rsidR="00606783" w:rsidRPr="002E29E0">
        <w:rPr>
          <w:rFonts w:ascii="Times New Roman" w:eastAsia="Times New Roman" w:hAnsi="Times New Roman" w:cs="Times New Roman"/>
          <w:sz w:val="20"/>
          <w:szCs w:val="20"/>
          <w:lang w:val="en-US" w:eastAsia="it-IT"/>
        </w:rPr>
        <w:t xml:space="preserve">is </w:t>
      </w:r>
      <w:r w:rsidR="00461F2B" w:rsidRPr="002E29E0">
        <w:rPr>
          <w:rFonts w:ascii="Times New Roman" w:eastAsia="Times New Roman" w:hAnsi="Times New Roman" w:cs="Times New Roman"/>
          <w:sz w:val="20"/>
          <w:szCs w:val="20"/>
          <w:lang w:val="en-US" w:eastAsia="it-IT"/>
        </w:rPr>
        <w:t xml:space="preserve">also </w:t>
      </w:r>
      <w:r w:rsidR="001C2705" w:rsidRPr="002E29E0">
        <w:rPr>
          <w:rFonts w:ascii="Times New Roman" w:eastAsia="Times New Roman" w:hAnsi="Times New Roman" w:cs="Times New Roman"/>
          <w:sz w:val="20"/>
          <w:szCs w:val="20"/>
          <w:lang w:val="en-US" w:eastAsia="it-IT"/>
        </w:rPr>
        <w:t>characterized</w:t>
      </w:r>
      <w:r w:rsidR="00461F2B" w:rsidRPr="002E29E0">
        <w:rPr>
          <w:rFonts w:ascii="Times New Roman" w:eastAsia="Times New Roman" w:hAnsi="Times New Roman" w:cs="Times New Roman"/>
          <w:sz w:val="20"/>
          <w:szCs w:val="20"/>
          <w:lang w:val="en-US" w:eastAsia="it-IT"/>
        </w:rPr>
        <w:t xml:space="preserve"> by some critiques to &lt;IR&gt; and/or to the IIRC’s framework that encourage further investigation. For example, Flower (201</w:t>
      </w:r>
      <w:r w:rsidR="00732BE1" w:rsidRPr="002E29E0">
        <w:rPr>
          <w:rFonts w:ascii="Times New Roman" w:eastAsia="Times New Roman" w:hAnsi="Times New Roman" w:cs="Times New Roman"/>
          <w:sz w:val="20"/>
          <w:szCs w:val="20"/>
          <w:lang w:val="en-US" w:eastAsia="it-IT"/>
        </w:rPr>
        <w:t>5</w:t>
      </w:r>
      <w:r w:rsidR="00461F2B" w:rsidRPr="002E29E0">
        <w:rPr>
          <w:rFonts w:ascii="Times New Roman" w:eastAsia="Times New Roman" w:hAnsi="Times New Roman" w:cs="Times New Roman"/>
          <w:sz w:val="20"/>
          <w:szCs w:val="20"/>
          <w:lang w:val="en-US" w:eastAsia="it-IT"/>
        </w:rPr>
        <w:t xml:space="preserve">) </w:t>
      </w:r>
      <w:r w:rsidR="001C2705" w:rsidRPr="002E29E0">
        <w:rPr>
          <w:rFonts w:ascii="Times New Roman" w:eastAsia="Times New Roman" w:hAnsi="Times New Roman" w:cs="Times New Roman"/>
          <w:sz w:val="20"/>
          <w:szCs w:val="20"/>
          <w:lang w:val="en-US" w:eastAsia="it-IT"/>
        </w:rPr>
        <w:t>criticized</w:t>
      </w:r>
      <w:r w:rsidR="00461F2B" w:rsidRPr="002E29E0">
        <w:rPr>
          <w:rFonts w:ascii="Times New Roman" w:eastAsia="Times New Roman" w:hAnsi="Times New Roman" w:cs="Times New Roman"/>
          <w:sz w:val="20"/>
          <w:szCs w:val="20"/>
          <w:lang w:val="en-US" w:eastAsia="it-IT"/>
        </w:rPr>
        <w:t xml:space="preserve"> the IIRC’s framework for having abandoned sustainability accounting and for promoting reporting practices focused on a concept of “value” which is intended for investors and not for the society. </w:t>
      </w:r>
      <w:r w:rsidR="00577C47" w:rsidRPr="002E29E0">
        <w:rPr>
          <w:rFonts w:ascii="Times New Roman" w:eastAsia="Times New Roman" w:hAnsi="Times New Roman" w:cs="Times New Roman"/>
          <w:sz w:val="20"/>
          <w:szCs w:val="20"/>
          <w:lang w:val="en-US" w:eastAsia="it-IT"/>
        </w:rPr>
        <w:t xml:space="preserve">Cheng et al. (2014) underlined how an excessive weight is assigned to the providers of financial capital and no sufficient guidance is given to report and interpret trade-offs among the various typologies of capitals at an organization’s disposal. </w:t>
      </w:r>
      <w:r w:rsidR="00461F2B" w:rsidRPr="002E29E0">
        <w:rPr>
          <w:rFonts w:ascii="Times New Roman" w:eastAsia="Times New Roman" w:hAnsi="Times New Roman" w:cs="Times New Roman"/>
          <w:sz w:val="20"/>
          <w:szCs w:val="20"/>
          <w:lang w:val="en-US" w:eastAsia="it-IT"/>
        </w:rPr>
        <w:t>Adams (2015) linked the potential success of &lt;IR&gt; to the related ability to correctly give a meaning to the term “value” (and “value to whom”)</w:t>
      </w:r>
      <w:r w:rsidR="00AB04A3" w:rsidRPr="002E29E0">
        <w:rPr>
          <w:rFonts w:ascii="Times New Roman" w:eastAsia="Times New Roman" w:hAnsi="Times New Roman" w:cs="Times New Roman"/>
          <w:sz w:val="20"/>
          <w:szCs w:val="20"/>
          <w:lang w:val="en-US" w:eastAsia="it-IT"/>
        </w:rPr>
        <w:t xml:space="preserve"> and together with</w:t>
      </w:r>
      <w:r w:rsidR="00461F2B" w:rsidRPr="002E29E0">
        <w:rPr>
          <w:rFonts w:ascii="Times New Roman" w:eastAsia="Times New Roman" w:hAnsi="Times New Roman" w:cs="Times New Roman"/>
          <w:sz w:val="20"/>
          <w:szCs w:val="20"/>
          <w:lang w:val="en-US" w:eastAsia="it-IT"/>
        </w:rPr>
        <w:t xml:space="preserve"> manifesting disappointment about the limited disclosure requirements concerning movements of capitals in the IIRC’s framework. </w:t>
      </w:r>
      <w:r w:rsidR="00577C47" w:rsidRPr="002E29E0">
        <w:rPr>
          <w:rFonts w:ascii="Times New Roman" w:eastAsia="Times New Roman" w:hAnsi="Times New Roman" w:cs="Times New Roman"/>
          <w:sz w:val="20"/>
          <w:szCs w:val="20"/>
          <w:lang w:val="en-US" w:eastAsia="it-IT"/>
        </w:rPr>
        <w:t>Atkins et al. (2015</w:t>
      </w:r>
      <w:r w:rsidR="00226893" w:rsidRPr="002E29E0">
        <w:rPr>
          <w:rFonts w:ascii="Times New Roman" w:eastAsia="Times New Roman" w:hAnsi="Times New Roman" w:cs="Times New Roman"/>
          <w:sz w:val="20"/>
          <w:szCs w:val="20"/>
          <w:lang w:val="en-US" w:eastAsia="it-IT"/>
        </w:rPr>
        <w:t>b</w:t>
      </w:r>
      <w:r w:rsidR="00A849E0" w:rsidRPr="002E29E0">
        <w:rPr>
          <w:rFonts w:ascii="Times New Roman" w:eastAsia="Times New Roman" w:hAnsi="Times New Roman" w:cs="Times New Roman"/>
          <w:sz w:val="20"/>
          <w:szCs w:val="20"/>
          <w:lang w:val="en-US" w:eastAsia="it-IT"/>
        </w:rPr>
        <w:t>, p. 652</w:t>
      </w:r>
      <w:r w:rsidR="00577C47" w:rsidRPr="002E29E0">
        <w:rPr>
          <w:rFonts w:ascii="Times New Roman" w:eastAsia="Times New Roman" w:hAnsi="Times New Roman" w:cs="Times New Roman"/>
          <w:sz w:val="20"/>
          <w:szCs w:val="20"/>
          <w:lang w:val="en-US" w:eastAsia="it-IT"/>
        </w:rPr>
        <w:t>), emphasize</w:t>
      </w:r>
      <w:r w:rsidR="00F2577B" w:rsidRPr="002E29E0">
        <w:rPr>
          <w:rFonts w:ascii="Times New Roman" w:eastAsia="Times New Roman" w:hAnsi="Times New Roman" w:cs="Times New Roman"/>
          <w:sz w:val="20"/>
          <w:szCs w:val="20"/>
          <w:lang w:val="en-US" w:eastAsia="it-IT"/>
        </w:rPr>
        <w:t>d</w:t>
      </w:r>
      <w:r w:rsidR="00577C47" w:rsidRPr="002E29E0">
        <w:rPr>
          <w:rFonts w:ascii="Times New Roman" w:eastAsia="Times New Roman" w:hAnsi="Times New Roman" w:cs="Times New Roman"/>
          <w:sz w:val="20"/>
          <w:szCs w:val="20"/>
          <w:lang w:val="en-US" w:eastAsia="it-IT"/>
        </w:rPr>
        <w:t xml:space="preserve"> that although approaches (such as Integrated Reporting) “may lead to improved quality and quantity of sustainability disclosures, they do not (at present) satisfy the needs of broad stakeholder groups”. </w:t>
      </w:r>
      <w:r w:rsidR="007B5130" w:rsidRPr="002E29E0">
        <w:rPr>
          <w:rFonts w:ascii="Times New Roman" w:eastAsia="Times New Roman" w:hAnsi="Times New Roman" w:cs="Times New Roman"/>
          <w:sz w:val="20"/>
          <w:szCs w:val="20"/>
          <w:lang w:val="en-US" w:eastAsia="it-IT"/>
        </w:rPr>
        <w:t>In a similar way, Perego et al. (2016</w:t>
      </w:r>
      <w:r w:rsidR="00A849E0" w:rsidRPr="002E29E0">
        <w:rPr>
          <w:rFonts w:ascii="Times New Roman" w:eastAsia="Times New Roman" w:hAnsi="Times New Roman" w:cs="Times New Roman"/>
          <w:sz w:val="20"/>
          <w:szCs w:val="20"/>
          <w:lang w:val="en-US" w:eastAsia="it-IT"/>
        </w:rPr>
        <w:t>, p. 54</w:t>
      </w:r>
      <w:r w:rsidR="007B5130" w:rsidRPr="002E29E0">
        <w:rPr>
          <w:rFonts w:ascii="Times New Roman" w:eastAsia="Times New Roman" w:hAnsi="Times New Roman" w:cs="Times New Roman"/>
          <w:sz w:val="20"/>
          <w:szCs w:val="20"/>
          <w:lang w:val="en-US" w:eastAsia="it-IT"/>
        </w:rPr>
        <w:t>) argue</w:t>
      </w:r>
      <w:r w:rsidR="00F2577B" w:rsidRPr="002E29E0">
        <w:rPr>
          <w:rFonts w:ascii="Times New Roman" w:eastAsia="Times New Roman" w:hAnsi="Times New Roman" w:cs="Times New Roman"/>
          <w:sz w:val="20"/>
          <w:szCs w:val="20"/>
          <w:lang w:val="en-US" w:eastAsia="it-IT"/>
        </w:rPr>
        <w:t>d</w:t>
      </w:r>
      <w:r w:rsidR="007B5130" w:rsidRPr="002E29E0">
        <w:rPr>
          <w:rFonts w:ascii="Times New Roman" w:eastAsia="Times New Roman" w:hAnsi="Times New Roman" w:cs="Times New Roman"/>
          <w:sz w:val="20"/>
          <w:szCs w:val="20"/>
          <w:lang w:val="en-US" w:eastAsia="it-IT"/>
        </w:rPr>
        <w:t xml:space="preserve"> that most companies still “have weak understanding of the business value of integrated reporting” and, m</w:t>
      </w:r>
      <w:r w:rsidR="00577C47" w:rsidRPr="002E29E0">
        <w:rPr>
          <w:rFonts w:ascii="Times New Roman" w:eastAsia="Times New Roman" w:hAnsi="Times New Roman" w:cs="Times New Roman"/>
          <w:sz w:val="20"/>
          <w:szCs w:val="20"/>
          <w:lang w:val="en-US" w:eastAsia="it-IT"/>
        </w:rPr>
        <w:t>ore in general,</w:t>
      </w:r>
      <w:r w:rsidR="007B5130" w:rsidRPr="002E29E0">
        <w:rPr>
          <w:rFonts w:ascii="Times New Roman" w:eastAsia="Times New Roman" w:hAnsi="Times New Roman" w:cs="Times New Roman"/>
          <w:sz w:val="20"/>
          <w:szCs w:val="20"/>
          <w:lang w:val="en-US" w:eastAsia="it-IT"/>
        </w:rPr>
        <w:t xml:space="preserve"> “how integrated reporting may be successfully implemented remains challenging and contested”. Finally, </w:t>
      </w:r>
      <w:r w:rsidR="00577C47" w:rsidRPr="002E29E0">
        <w:rPr>
          <w:rFonts w:ascii="Times New Roman" w:eastAsia="Times New Roman" w:hAnsi="Times New Roman" w:cs="Times New Roman"/>
          <w:sz w:val="20"/>
          <w:szCs w:val="20"/>
          <w:lang w:val="en-US" w:eastAsia="it-IT"/>
        </w:rPr>
        <w:t xml:space="preserve">de </w:t>
      </w:r>
      <w:r w:rsidR="00461F2B" w:rsidRPr="002E29E0">
        <w:rPr>
          <w:rFonts w:ascii="Times New Roman" w:eastAsia="Times New Roman" w:hAnsi="Times New Roman" w:cs="Times New Roman"/>
          <w:sz w:val="20"/>
          <w:szCs w:val="20"/>
          <w:lang w:val="en-US" w:eastAsia="it-IT"/>
        </w:rPr>
        <w:t>Villiers et al. (2014)</w:t>
      </w:r>
      <w:r w:rsidR="00743437" w:rsidRPr="002E29E0">
        <w:rPr>
          <w:rFonts w:ascii="Times New Roman" w:eastAsia="Times New Roman" w:hAnsi="Times New Roman" w:cs="Times New Roman"/>
          <w:sz w:val="20"/>
          <w:szCs w:val="20"/>
          <w:lang w:val="en-US" w:eastAsia="it-IT"/>
        </w:rPr>
        <w:t xml:space="preserve"> and Rinaldi et al. (2018)</w:t>
      </w:r>
      <w:r w:rsidR="00461F2B" w:rsidRPr="002E29E0">
        <w:rPr>
          <w:rFonts w:ascii="Times New Roman" w:eastAsia="Times New Roman" w:hAnsi="Times New Roman" w:cs="Times New Roman"/>
          <w:sz w:val="20"/>
          <w:szCs w:val="20"/>
          <w:lang w:val="en-US" w:eastAsia="it-IT"/>
        </w:rPr>
        <w:t xml:space="preserve"> identified several research gaps related to &lt;IR&gt; practices and analyses</w:t>
      </w:r>
      <w:r w:rsidR="007B5130" w:rsidRPr="002E29E0">
        <w:rPr>
          <w:rFonts w:ascii="Times New Roman" w:eastAsia="Times New Roman" w:hAnsi="Times New Roman" w:cs="Times New Roman"/>
          <w:sz w:val="20"/>
          <w:szCs w:val="20"/>
          <w:lang w:val="en-US" w:eastAsia="it-IT"/>
        </w:rPr>
        <w:t>,</w:t>
      </w:r>
      <w:r w:rsidR="00AB04A3" w:rsidRPr="002E29E0">
        <w:rPr>
          <w:rFonts w:ascii="Times New Roman" w:eastAsia="Times New Roman" w:hAnsi="Times New Roman" w:cs="Times New Roman"/>
          <w:sz w:val="20"/>
          <w:szCs w:val="20"/>
          <w:lang w:val="en-US" w:eastAsia="it-IT"/>
        </w:rPr>
        <w:t xml:space="preserve"> such as</w:t>
      </w:r>
      <w:r w:rsidR="00461F2B" w:rsidRPr="002E29E0">
        <w:rPr>
          <w:rFonts w:ascii="Times New Roman" w:eastAsia="Times New Roman" w:hAnsi="Times New Roman" w:cs="Times New Roman"/>
          <w:sz w:val="20"/>
          <w:szCs w:val="20"/>
          <w:lang w:val="en-US" w:eastAsia="it-IT"/>
        </w:rPr>
        <w:t xml:space="preserve"> the &lt;IR&gt; ability to simultaneously consider all of the capitals </w:t>
      </w:r>
      <w:r w:rsidR="00461F2B" w:rsidRPr="002E29E0">
        <w:rPr>
          <w:rFonts w:ascii="Times New Roman" w:eastAsia="Times New Roman" w:hAnsi="Times New Roman" w:cs="Times New Roman"/>
          <w:i/>
          <w:sz w:val="20"/>
          <w:szCs w:val="20"/>
          <w:lang w:val="en-US" w:eastAsia="it-IT"/>
        </w:rPr>
        <w:t xml:space="preserve">and </w:t>
      </w:r>
      <w:r w:rsidR="00461F2B" w:rsidRPr="002E29E0">
        <w:rPr>
          <w:rFonts w:ascii="Times New Roman" w:eastAsia="Times New Roman" w:hAnsi="Times New Roman" w:cs="Times New Roman"/>
          <w:sz w:val="20"/>
          <w:szCs w:val="20"/>
          <w:lang w:val="en-US" w:eastAsia="it-IT"/>
        </w:rPr>
        <w:t>all of the perspectives suggested by IIRC.</w:t>
      </w:r>
    </w:p>
    <w:p w14:paraId="5DFDF491" w14:textId="6E8758D0" w:rsidR="009B73DD" w:rsidRPr="002E29E0" w:rsidRDefault="00F8368D" w:rsidP="00A2765B">
      <w:pPr>
        <w:spacing w:before="60"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Due to </w:t>
      </w:r>
      <w:r w:rsidR="0060285E" w:rsidRPr="002E29E0">
        <w:rPr>
          <w:rFonts w:ascii="Times New Roman" w:hAnsi="Times New Roman" w:cs="Times New Roman"/>
          <w:sz w:val="20"/>
          <w:szCs w:val="20"/>
          <w:lang w:val="en-US"/>
        </w:rPr>
        <w:t xml:space="preserve">these </w:t>
      </w:r>
      <w:r w:rsidRPr="002E29E0">
        <w:rPr>
          <w:rFonts w:ascii="Times New Roman" w:hAnsi="Times New Roman" w:cs="Times New Roman"/>
          <w:sz w:val="20"/>
          <w:szCs w:val="20"/>
          <w:lang w:val="en-US"/>
        </w:rPr>
        <w:t xml:space="preserve">opposing </w:t>
      </w:r>
      <w:r w:rsidR="0060285E" w:rsidRPr="002E29E0">
        <w:rPr>
          <w:rFonts w:ascii="Times New Roman" w:hAnsi="Times New Roman" w:cs="Times New Roman"/>
          <w:sz w:val="20"/>
          <w:szCs w:val="20"/>
          <w:lang w:val="en-US"/>
        </w:rPr>
        <w:t>considerations</w:t>
      </w:r>
      <w:r w:rsidR="00EE094A" w:rsidRPr="002E29E0">
        <w:rPr>
          <w:rFonts w:ascii="Times New Roman" w:hAnsi="Times New Roman" w:cs="Times New Roman"/>
          <w:sz w:val="20"/>
          <w:szCs w:val="20"/>
          <w:lang w:val="en-US"/>
        </w:rPr>
        <w:t xml:space="preserve">, </w:t>
      </w:r>
      <w:r w:rsidR="00BD4303" w:rsidRPr="002E29E0">
        <w:rPr>
          <w:rFonts w:ascii="Times New Roman" w:hAnsi="Times New Roman" w:cs="Times New Roman"/>
          <w:sz w:val="20"/>
          <w:szCs w:val="20"/>
          <w:lang w:val="en-US"/>
        </w:rPr>
        <w:t>further</w:t>
      </w:r>
      <w:r w:rsidR="00B468AF" w:rsidRPr="002E29E0">
        <w:rPr>
          <w:rFonts w:ascii="Times New Roman" w:hAnsi="Times New Roman" w:cs="Times New Roman"/>
          <w:sz w:val="20"/>
          <w:szCs w:val="20"/>
          <w:lang w:val="en-US"/>
        </w:rPr>
        <w:t xml:space="preserve"> investigations are required </w:t>
      </w:r>
      <w:r w:rsidRPr="002E29E0">
        <w:rPr>
          <w:rFonts w:ascii="Times New Roman" w:eastAsia="Times New Roman" w:hAnsi="Times New Roman" w:cs="Times New Roman"/>
          <w:sz w:val="20"/>
          <w:szCs w:val="20"/>
          <w:lang w:val="en-US" w:eastAsia="it-IT"/>
        </w:rPr>
        <w:t>to test the &lt;IR&gt;</w:t>
      </w:r>
      <w:r w:rsidR="00461F2B" w:rsidRPr="002E29E0">
        <w:rPr>
          <w:rFonts w:ascii="Times New Roman" w:eastAsia="Times New Roman" w:hAnsi="Times New Roman" w:cs="Times New Roman"/>
          <w:sz w:val="20"/>
          <w:szCs w:val="20"/>
          <w:lang w:val="en-US" w:eastAsia="it-IT"/>
        </w:rPr>
        <w:t xml:space="preserve"> potentials</w:t>
      </w:r>
      <w:r w:rsidR="000010C3" w:rsidRPr="002E29E0">
        <w:rPr>
          <w:rFonts w:ascii="Times New Roman" w:eastAsia="Times New Roman" w:hAnsi="Times New Roman" w:cs="Times New Roman"/>
          <w:sz w:val="20"/>
          <w:szCs w:val="20"/>
          <w:lang w:val="en-US" w:eastAsia="it-IT"/>
        </w:rPr>
        <w:t xml:space="preserve">. </w:t>
      </w:r>
      <w:r w:rsidRPr="002E29E0">
        <w:rPr>
          <w:rFonts w:ascii="Times New Roman" w:hAnsi="Times New Roman" w:cs="Times New Roman"/>
          <w:sz w:val="20"/>
          <w:szCs w:val="20"/>
          <w:lang w:val="en-US"/>
        </w:rPr>
        <w:t>I</w:t>
      </w:r>
      <w:r w:rsidR="00EE094A" w:rsidRPr="002E29E0">
        <w:rPr>
          <w:rFonts w:ascii="Times New Roman" w:hAnsi="Times New Roman" w:cs="Times New Roman"/>
          <w:sz w:val="20"/>
          <w:szCs w:val="20"/>
          <w:lang w:val="en-US"/>
        </w:rPr>
        <w:t>n this study</w:t>
      </w:r>
      <w:r w:rsidR="00D024F6" w:rsidRPr="002E29E0">
        <w:rPr>
          <w:rFonts w:ascii="Times New Roman" w:hAnsi="Times New Roman" w:cs="Times New Roman"/>
          <w:sz w:val="20"/>
          <w:szCs w:val="20"/>
          <w:lang w:val="en-US"/>
        </w:rPr>
        <w:t>,</w:t>
      </w:r>
      <w:r w:rsidR="00EE094A" w:rsidRPr="002E29E0">
        <w:rPr>
          <w:rFonts w:ascii="Times New Roman" w:hAnsi="Times New Roman" w:cs="Times New Roman"/>
          <w:sz w:val="20"/>
          <w:szCs w:val="20"/>
          <w:lang w:val="en-US"/>
        </w:rPr>
        <w:t xml:space="preserve"> we </w:t>
      </w:r>
      <w:r w:rsidRPr="002E29E0">
        <w:rPr>
          <w:rFonts w:ascii="Times New Roman" w:hAnsi="Times New Roman" w:cs="Times New Roman"/>
          <w:sz w:val="20"/>
          <w:szCs w:val="20"/>
          <w:lang w:val="en-US"/>
        </w:rPr>
        <w:t xml:space="preserve">aim to contribute to the debate </w:t>
      </w:r>
      <w:r w:rsidR="00EE094A" w:rsidRPr="002E29E0">
        <w:rPr>
          <w:rFonts w:ascii="Times New Roman" w:hAnsi="Times New Roman" w:cs="Times New Roman"/>
          <w:sz w:val="20"/>
          <w:szCs w:val="20"/>
          <w:lang w:val="en-US"/>
        </w:rPr>
        <w:t>argu</w:t>
      </w:r>
      <w:r w:rsidRPr="002E29E0">
        <w:rPr>
          <w:rFonts w:ascii="Times New Roman" w:hAnsi="Times New Roman" w:cs="Times New Roman"/>
          <w:sz w:val="20"/>
          <w:szCs w:val="20"/>
          <w:lang w:val="en-US"/>
        </w:rPr>
        <w:t>ing</w:t>
      </w:r>
      <w:r w:rsidR="00EE094A" w:rsidRPr="002E29E0">
        <w:rPr>
          <w:rFonts w:ascii="Times New Roman" w:hAnsi="Times New Roman" w:cs="Times New Roman"/>
          <w:sz w:val="20"/>
          <w:szCs w:val="20"/>
          <w:lang w:val="en-US"/>
        </w:rPr>
        <w:t xml:space="preserve"> that </w:t>
      </w:r>
      <w:r w:rsidR="00D2564A" w:rsidRPr="002E29E0">
        <w:rPr>
          <w:rFonts w:ascii="Times New Roman" w:hAnsi="Times New Roman" w:cs="Times New Roman"/>
          <w:sz w:val="20"/>
          <w:szCs w:val="20"/>
          <w:lang w:val="en-US"/>
        </w:rPr>
        <w:t>&lt;</w:t>
      </w:r>
      <w:r w:rsidR="00C86760" w:rsidRPr="002E29E0">
        <w:rPr>
          <w:rFonts w:ascii="Times New Roman" w:hAnsi="Times New Roman" w:cs="Times New Roman"/>
          <w:sz w:val="20"/>
          <w:szCs w:val="20"/>
          <w:lang w:val="en-US"/>
        </w:rPr>
        <w:t>IR</w:t>
      </w:r>
      <w:r w:rsidR="00D2564A" w:rsidRPr="002E29E0">
        <w:rPr>
          <w:rFonts w:ascii="Times New Roman" w:hAnsi="Times New Roman" w:cs="Times New Roman"/>
          <w:sz w:val="20"/>
          <w:szCs w:val="20"/>
          <w:lang w:val="en-US"/>
        </w:rPr>
        <w:t>&gt;</w:t>
      </w:r>
      <w:r w:rsidR="00C86760" w:rsidRPr="002E29E0">
        <w:rPr>
          <w:rFonts w:ascii="Times New Roman" w:hAnsi="Times New Roman" w:cs="Times New Roman"/>
          <w:sz w:val="20"/>
          <w:szCs w:val="20"/>
          <w:lang w:val="en-US"/>
        </w:rPr>
        <w:t xml:space="preserve"> has </w:t>
      </w:r>
      <w:r w:rsidR="0060285E" w:rsidRPr="002E29E0">
        <w:rPr>
          <w:rFonts w:ascii="Times New Roman" w:hAnsi="Times New Roman" w:cs="Times New Roman"/>
          <w:sz w:val="20"/>
          <w:szCs w:val="20"/>
          <w:lang w:val="en-US"/>
        </w:rPr>
        <w:t>to</w:t>
      </w:r>
      <w:r w:rsidR="00D2564A" w:rsidRPr="002E29E0">
        <w:rPr>
          <w:rFonts w:ascii="Times New Roman" w:eastAsia="Times New Roman" w:hAnsi="Times New Roman" w:cs="Times New Roman"/>
          <w:sz w:val="20"/>
          <w:szCs w:val="20"/>
          <w:lang w:val="en-US" w:eastAsia="it-IT"/>
        </w:rPr>
        <w:t xml:space="preserve"> be considered much more than a communication, or a process leading to draft a report</w:t>
      </w:r>
      <w:r w:rsidR="00D646A9" w:rsidRPr="002E29E0">
        <w:rPr>
          <w:rFonts w:ascii="Times New Roman" w:eastAsia="Times New Roman" w:hAnsi="Times New Roman" w:cs="Times New Roman"/>
          <w:sz w:val="20"/>
          <w:szCs w:val="20"/>
          <w:lang w:val="en-US" w:eastAsia="it-IT"/>
        </w:rPr>
        <w:t>.</w:t>
      </w:r>
      <w:r w:rsidR="00D2564A" w:rsidRPr="002E29E0">
        <w:rPr>
          <w:rFonts w:ascii="Times New Roman" w:eastAsia="Times New Roman" w:hAnsi="Times New Roman" w:cs="Times New Roman"/>
          <w:sz w:val="20"/>
          <w:szCs w:val="20"/>
          <w:lang w:val="en-US" w:eastAsia="it-IT"/>
        </w:rPr>
        <w:t xml:space="preserve"> </w:t>
      </w:r>
      <w:r w:rsidR="00D646A9" w:rsidRPr="002E29E0">
        <w:rPr>
          <w:rFonts w:ascii="Times New Roman" w:eastAsia="Times New Roman" w:hAnsi="Times New Roman" w:cs="Times New Roman"/>
          <w:sz w:val="20"/>
          <w:szCs w:val="20"/>
          <w:lang w:val="en-US" w:eastAsia="it-IT"/>
        </w:rPr>
        <w:t>I</w:t>
      </w:r>
      <w:r w:rsidR="00D2564A" w:rsidRPr="002E29E0">
        <w:rPr>
          <w:rFonts w:ascii="Times New Roman" w:eastAsia="Times New Roman" w:hAnsi="Times New Roman" w:cs="Times New Roman"/>
          <w:sz w:val="20"/>
          <w:szCs w:val="20"/>
          <w:lang w:val="en-US" w:eastAsia="it-IT"/>
        </w:rPr>
        <w:t xml:space="preserve">ndeed, relying on the ideas of </w:t>
      </w:r>
      <w:r w:rsidR="00AB04A3" w:rsidRPr="002E29E0">
        <w:rPr>
          <w:rFonts w:ascii="Times New Roman" w:eastAsia="Times New Roman" w:hAnsi="Times New Roman" w:cs="Times New Roman"/>
          <w:i/>
          <w:iCs/>
          <w:sz w:val="20"/>
          <w:szCs w:val="20"/>
          <w:lang w:val="en-US" w:eastAsia="it-IT"/>
        </w:rPr>
        <w:t>Integrated Thinking</w:t>
      </w:r>
      <w:r w:rsidR="00AB04A3" w:rsidRPr="002E29E0">
        <w:rPr>
          <w:rFonts w:ascii="Times New Roman" w:eastAsia="Times New Roman" w:hAnsi="Times New Roman" w:cs="Times New Roman"/>
          <w:sz w:val="20"/>
          <w:szCs w:val="20"/>
          <w:lang w:val="en-US" w:eastAsia="it-IT"/>
        </w:rPr>
        <w:t xml:space="preserve"> </w:t>
      </w:r>
      <w:r w:rsidR="00D2564A" w:rsidRPr="002E29E0">
        <w:rPr>
          <w:rFonts w:ascii="Times New Roman" w:eastAsia="Times New Roman" w:hAnsi="Times New Roman" w:cs="Times New Roman"/>
          <w:sz w:val="20"/>
          <w:szCs w:val="20"/>
          <w:lang w:val="en-US" w:eastAsia="it-IT"/>
        </w:rPr>
        <w:t xml:space="preserve">and </w:t>
      </w:r>
      <w:r w:rsidR="00AB04A3" w:rsidRPr="002E29E0">
        <w:rPr>
          <w:rFonts w:ascii="Times New Roman" w:eastAsia="Times New Roman" w:hAnsi="Times New Roman" w:cs="Times New Roman"/>
          <w:i/>
          <w:iCs/>
          <w:sz w:val="20"/>
          <w:szCs w:val="20"/>
          <w:lang w:val="en-US" w:eastAsia="it-IT"/>
        </w:rPr>
        <w:t>Integrated Management</w:t>
      </w:r>
      <w:r w:rsidR="00AB04A3" w:rsidRPr="002E29E0">
        <w:rPr>
          <w:rFonts w:ascii="Times New Roman" w:eastAsia="Times New Roman" w:hAnsi="Times New Roman" w:cs="Times New Roman"/>
          <w:sz w:val="20"/>
          <w:szCs w:val="20"/>
          <w:lang w:val="en-US" w:eastAsia="it-IT"/>
        </w:rPr>
        <w:t xml:space="preserve"> at </w:t>
      </w:r>
      <w:r w:rsidR="00D2564A" w:rsidRPr="002E29E0">
        <w:rPr>
          <w:rFonts w:ascii="Times New Roman" w:eastAsia="Times New Roman" w:hAnsi="Times New Roman" w:cs="Times New Roman"/>
          <w:sz w:val="20"/>
          <w:szCs w:val="20"/>
          <w:lang w:val="en-US" w:eastAsia="it-IT"/>
        </w:rPr>
        <w:t xml:space="preserve">its core, &lt;IR&gt; pursues the primary goal to enhance accountability and stewardship with respect to </w:t>
      </w:r>
      <w:r w:rsidR="0060285E" w:rsidRPr="002E29E0">
        <w:rPr>
          <w:rFonts w:ascii="Times New Roman" w:eastAsia="Times New Roman" w:hAnsi="Times New Roman" w:cs="Times New Roman"/>
          <w:sz w:val="20"/>
          <w:szCs w:val="20"/>
          <w:lang w:val="en-US" w:eastAsia="it-IT"/>
        </w:rPr>
        <w:t>the</w:t>
      </w:r>
      <w:r w:rsidR="00D2564A" w:rsidRPr="002E29E0">
        <w:rPr>
          <w:rFonts w:ascii="Times New Roman" w:eastAsia="Times New Roman" w:hAnsi="Times New Roman" w:cs="Times New Roman"/>
          <w:sz w:val="20"/>
          <w:szCs w:val="20"/>
          <w:lang w:val="en-US" w:eastAsia="it-IT"/>
        </w:rPr>
        <w:t xml:space="preserve"> core set of “capitals”</w:t>
      </w:r>
      <w:r w:rsidR="00352DF8" w:rsidRPr="002E29E0">
        <w:rPr>
          <w:rFonts w:ascii="Times New Roman" w:eastAsia="Times New Roman" w:hAnsi="Times New Roman" w:cs="Times New Roman"/>
          <w:sz w:val="20"/>
          <w:szCs w:val="20"/>
          <w:lang w:val="en-US" w:eastAsia="it-IT"/>
        </w:rPr>
        <w:t xml:space="preserve"> (Camilleri 2017)</w:t>
      </w:r>
      <w:r w:rsidR="00D2564A" w:rsidRPr="002E29E0">
        <w:rPr>
          <w:rFonts w:ascii="Times New Roman" w:eastAsia="Times New Roman" w:hAnsi="Times New Roman" w:cs="Times New Roman"/>
          <w:sz w:val="20"/>
          <w:szCs w:val="20"/>
          <w:lang w:val="en-US" w:eastAsia="it-IT"/>
        </w:rPr>
        <w:t xml:space="preserve">, specifically promoting </w:t>
      </w:r>
      <w:r w:rsidR="00AB04A3" w:rsidRPr="002E29E0">
        <w:rPr>
          <w:rFonts w:ascii="Times New Roman" w:eastAsia="Times New Roman" w:hAnsi="Times New Roman" w:cs="Times New Roman"/>
          <w:sz w:val="20"/>
          <w:szCs w:val="20"/>
          <w:lang w:val="en-US" w:eastAsia="it-IT"/>
        </w:rPr>
        <w:t xml:space="preserve">the </w:t>
      </w:r>
      <w:r w:rsidR="00D2564A" w:rsidRPr="002E29E0">
        <w:rPr>
          <w:rFonts w:ascii="Times New Roman" w:eastAsia="Times New Roman" w:hAnsi="Times New Roman" w:cs="Times New Roman"/>
          <w:sz w:val="20"/>
          <w:szCs w:val="20"/>
          <w:lang w:val="en-US" w:eastAsia="it-IT"/>
        </w:rPr>
        <w:t>understanding of their interdependencies</w:t>
      </w:r>
      <w:r w:rsidR="00C51A15" w:rsidRPr="002E29E0">
        <w:rPr>
          <w:rFonts w:ascii="Times New Roman" w:eastAsia="Times New Roman" w:hAnsi="Times New Roman" w:cs="Times New Roman"/>
          <w:sz w:val="20"/>
          <w:szCs w:val="20"/>
          <w:lang w:val="en-US" w:eastAsia="it-IT"/>
        </w:rPr>
        <w:t xml:space="preserve"> (Barnabè and Giorgino 2013)</w:t>
      </w:r>
      <w:r w:rsidR="00D2564A" w:rsidRPr="002E29E0">
        <w:rPr>
          <w:rFonts w:ascii="Times New Roman" w:eastAsia="Times New Roman" w:hAnsi="Times New Roman" w:cs="Times New Roman"/>
          <w:sz w:val="20"/>
          <w:szCs w:val="20"/>
          <w:lang w:val="en-US" w:eastAsia="it-IT"/>
        </w:rPr>
        <w:t xml:space="preserve">. Subsequently, &lt;IR&gt; </w:t>
      </w:r>
      <w:r w:rsidR="0060285E" w:rsidRPr="002E29E0">
        <w:rPr>
          <w:rFonts w:ascii="Times New Roman" w:eastAsia="Times New Roman" w:hAnsi="Times New Roman" w:cs="Times New Roman"/>
          <w:sz w:val="20"/>
          <w:szCs w:val="20"/>
          <w:lang w:val="en-US" w:eastAsia="it-IT"/>
        </w:rPr>
        <w:t xml:space="preserve">has the potential </w:t>
      </w:r>
      <w:r w:rsidR="00D2564A" w:rsidRPr="002E29E0">
        <w:rPr>
          <w:rFonts w:ascii="Times New Roman" w:eastAsia="Times New Roman" w:hAnsi="Times New Roman" w:cs="Times New Roman"/>
          <w:sz w:val="20"/>
          <w:szCs w:val="20"/>
          <w:lang w:val="en-US" w:eastAsia="it-IT"/>
        </w:rPr>
        <w:t xml:space="preserve">to “support </w:t>
      </w:r>
      <w:r w:rsidR="00D2564A" w:rsidRPr="002E29E0">
        <w:rPr>
          <w:rFonts w:ascii="Times New Roman" w:eastAsia="Times New Roman" w:hAnsi="Times New Roman" w:cs="Times New Roman"/>
          <w:iCs/>
          <w:sz w:val="20"/>
          <w:szCs w:val="20"/>
          <w:lang w:val="en-US" w:eastAsia="it-IT"/>
        </w:rPr>
        <w:t>integrated thinking</w:t>
      </w:r>
      <w:r w:rsidR="00D2564A" w:rsidRPr="002E29E0">
        <w:rPr>
          <w:rFonts w:ascii="Times New Roman" w:eastAsia="Times New Roman" w:hAnsi="Times New Roman" w:cs="Times New Roman"/>
          <w:sz w:val="20"/>
          <w:szCs w:val="20"/>
          <w:lang w:val="en-US" w:eastAsia="it-IT"/>
        </w:rPr>
        <w:t>, decision making, and actions that focus on</w:t>
      </w:r>
      <w:r w:rsidR="00051228" w:rsidRPr="002E29E0">
        <w:rPr>
          <w:rFonts w:ascii="Times New Roman" w:eastAsia="Times New Roman" w:hAnsi="Times New Roman" w:cs="Times New Roman"/>
          <w:sz w:val="20"/>
          <w:szCs w:val="20"/>
          <w:lang w:val="en-US" w:eastAsia="it-IT"/>
        </w:rPr>
        <w:t xml:space="preserve"> the creation of</w:t>
      </w:r>
      <w:r w:rsidR="00D2564A" w:rsidRPr="002E29E0">
        <w:rPr>
          <w:rFonts w:ascii="Times New Roman" w:eastAsia="Times New Roman" w:hAnsi="Times New Roman" w:cs="Times New Roman"/>
          <w:sz w:val="20"/>
          <w:szCs w:val="20"/>
          <w:lang w:val="en-US" w:eastAsia="it-IT"/>
        </w:rPr>
        <w:t xml:space="preserve"> value</w:t>
      </w:r>
      <w:r w:rsidR="00051228" w:rsidRPr="002E29E0">
        <w:rPr>
          <w:rFonts w:ascii="Times New Roman" w:eastAsia="Times New Roman" w:hAnsi="Times New Roman" w:cs="Times New Roman"/>
          <w:sz w:val="20"/>
          <w:szCs w:val="20"/>
          <w:lang w:val="en-US" w:eastAsia="it-IT"/>
        </w:rPr>
        <w:t>”</w:t>
      </w:r>
      <w:r w:rsidR="00D2564A" w:rsidRPr="002E29E0">
        <w:rPr>
          <w:rFonts w:ascii="Times New Roman" w:eastAsia="Times New Roman" w:hAnsi="Times New Roman" w:cs="Times New Roman"/>
          <w:sz w:val="20"/>
          <w:szCs w:val="20"/>
          <w:lang w:val="en-US" w:eastAsia="it-IT"/>
        </w:rPr>
        <w:t xml:space="preserve"> for stakeholders </w:t>
      </w:r>
      <w:r w:rsidR="00C51A15" w:rsidRPr="002E29E0">
        <w:rPr>
          <w:rFonts w:ascii="Times New Roman" w:eastAsia="Times New Roman" w:hAnsi="Times New Roman" w:cs="Times New Roman"/>
          <w:sz w:val="20"/>
          <w:szCs w:val="20"/>
          <w:lang w:val="en-US" w:eastAsia="it-IT"/>
        </w:rPr>
        <w:t>(</w:t>
      </w:r>
      <w:r w:rsidR="00D2564A" w:rsidRPr="002E29E0">
        <w:rPr>
          <w:rFonts w:ascii="Times New Roman" w:eastAsia="Times New Roman" w:hAnsi="Times New Roman" w:cs="Times New Roman"/>
          <w:sz w:val="20"/>
          <w:szCs w:val="20"/>
          <w:lang w:val="en-US" w:eastAsia="it-IT"/>
        </w:rPr>
        <w:t>IIRC 2013</w:t>
      </w:r>
      <w:r w:rsidR="00DB6395" w:rsidRPr="002E29E0">
        <w:rPr>
          <w:rFonts w:ascii="Times New Roman" w:eastAsia="Times New Roman" w:hAnsi="Times New Roman" w:cs="Times New Roman"/>
          <w:sz w:val="20"/>
          <w:szCs w:val="20"/>
          <w:lang w:val="en-US" w:eastAsia="it-IT"/>
        </w:rPr>
        <w:t>a</w:t>
      </w:r>
      <w:r w:rsidR="00C51A15" w:rsidRPr="002E29E0">
        <w:rPr>
          <w:rFonts w:ascii="Times New Roman" w:eastAsia="Times New Roman" w:hAnsi="Times New Roman" w:cs="Times New Roman"/>
          <w:sz w:val="20"/>
          <w:szCs w:val="20"/>
          <w:lang w:val="en-US" w:eastAsia="it-IT"/>
        </w:rPr>
        <w:t>,</w:t>
      </w:r>
      <w:r w:rsidR="00D2564A" w:rsidRPr="002E29E0">
        <w:rPr>
          <w:rFonts w:ascii="Times New Roman" w:eastAsia="Times New Roman" w:hAnsi="Times New Roman" w:cs="Times New Roman"/>
          <w:sz w:val="20"/>
          <w:szCs w:val="20"/>
          <w:lang w:val="en-US" w:eastAsia="it-IT"/>
        </w:rPr>
        <w:t xml:space="preserve"> p.</w:t>
      </w:r>
      <w:r w:rsidR="00FD683B" w:rsidRPr="002E29E0">
        <w:rPr>
          <w:rFonts w:ascii="Times New Roman" w:eastAsia="Times New Roman" w:hAnsi="Times New Roman" w:cs="Times New Roman"/>
          <w:sz w:val="20"/>
          <w:szCs w:val="20"/>
          <w:lang w:val="en-US" w:eastAsia="it-IT"/>
        </w:rPr>
        <w:t xml:space="preserve"> </w:t>
      </w:r>
      <w:r w:rsidR="00D2564A" w:rsidRPr="002E29E0">
        <w:rPr>
          <w:rFonts w:ascii="Times New Roman" w:eastAsia="Times New Roman" w:hAnsi="Times New Roman" w:cs="Times New Roman"/>
          <w:sz w:val="20"/>
          <w:szCs w:val="20"/>
          <w:lang w:val="en-US" w:eastAsia="it-IT"/>
        </w:rPr>
        <w:t>3</w:t>
      </w:r>
      <w:r w:rsidR="00B14EAD" w:rsidRPr="002E29E0">
        <w:rPr>
          <w:rFonts w:ascii="Times New Roman" w:eastAsia="Times New Roman" w:hAnsi="Times New Roman" w:cs="Times New Roman"/>
          <w:sz w:val="20"/>
          <w:szCs w:val="20"/>
          <w:lang w:val="en-US" w:eastAsia="it-IT"/>
        </w:rPr>
        <w:t xml:space="preserve">). However, </w:t>
      </w:r>
      <w:r w:rsidR="00BB2658" w:rsidRPr="002E29E0">
        <w:rPr>
          <w:rFonts w:ascii="Times New Roman" w:hAnsi="Times New Roman" w:cs="Times New Roman"/>
          <w:sz w:val="20"/>
          <w:szCs w:val="20"/>
          <w:lang w:val="en-US"/>
        </w:rPr>
        <w:t xml:space="preserve">to </w:t>
      </w:r>
      <w:r w:rsidR="00E0661C" w:rsidRPr="002E29E0">
        <w:rPr>
          <w:rFonts w:ascii="Times New Roman" w:hAnsi="Times New Roman" w:cs="Times New Roman"/>
          <w:sz w:val="20"/>
          <w:szCs w:val="20"/>
          <w:lang w:val="en-US"/>
        </w:rPr>
        <w:t xml:space="preserve">concretely </w:t>
      </w:r>
      <w:r w:rsidR="00BB2658" w:rsidRPr="002E29E0">
        <w:rPr>
          <w:rFonts w:ascii="Times New Roman" w:hAnsi="Times New Roman" w:cs="Times New Roman"/>
          <w:sz w:val="20"/>
          <w:szCs w:val="20"/>
          <w:lang w:val="en-US"/>
        </w:rPr>
        <w:t xml:space="preserve">make </w:t>
      </w:r>
      <w:r w:rsidR="0003422F" w:rsidRPr="002E29E0">
        <w:rPr>
          <w:rFonts w:ascii="Times New Roman" w:hAnsi="Times New Roman" w:cs="Times New Roman"/>
          <w:sz w:val="20"/>
          <w:szCs w:val="20"/>
          <w:lang w:val="en-US"/>
        </w:rPr>
        <w:t>&lt;IR&gt;</w:t>
      </w:r>
      <w:r w:rsidR="009B73DD" w:rsidRPr="002E29E0">
        <w:rPr>
          <w:rFonts w:ascii="Times New Roman" w:hAnsi="Times New Roman" w:cs="Times New Roman"/>
          <w:sz w:val="20"/>
          <w:szCs w:val="20"/>
          <w:lang w:val="en-US"/>
        </w:rPr>
        <w:t xml:space="preserve"> </w:t>
      </w:r>
      <w:r w:rsidR="001601F4" w:rsidRPr="002E29E0">
        <w:rPr>
          <w:rFonts w:ascii="Times New Roman" w:hAnsi="Times New Roman" w:cs="Times New Roman"/>
          <w:sz w:val="20"/>
          <w:szCs w:val="20"/>
          <w:lang w:val="en-US"/>
        </w:rPr>
        <w:t xml:space="preserve">a </w:t>
      </w:r>
      <w:r w:rsidR="009B73DD" w:rsidRPr="002E29E0">
        <w:rPr>
          <w:rFonts w:ascii="Times New Roman" w:hAnsi="Times New Roman" w:cs="Times New Roman"/>
          <w:sz w:val="20"/>
          <w:szCs w:val="20"/>
          <w:lang w:val="en-US"/>
        </w:rPr>
        <w:t>manage</w:t>
      </w:r>
      <w:r w:rsidR="00E843BD" w:rsidRPr="002E29E0">
        <w:rPr>
          <w:rFonts w:ascii="Times New Roman" w:hAnsi="Times New Roman" w:cs="Times New Roman"/>
          <w:sz w:val="20"/>
          <w:szCs w:val="20"/>
          <w:lang w:val="en-US"/>
        </w:rPr>
        <w:t>ment and governance</w:t>
      </w:r>
      <w:r w:rsidR="009B73DD" w:rsidRPr="002E29E0">
        <w:rPr>
          <w:rFonts w:ascii="Times New Roman" w:hAnsi="Times New Roman" w:cs="Times New Roman"/>
          <w:sz w:val="20"/>
          <w:szCs w:val="20"/>
          <w:lang w:val="en-US"/>
        </w:rPr>
        <w:t xml:space="preserve"> tool</w:t>
      </w:r>
      <w:r w:rsidR="00E843BD" w:rsidRPr="002E29E0">
        <w:rPr>
          <w:rFonts w:ascii="Times New Roman" w:hAnsi="Times New Roman" w:cs="Times New Roman"/>
          <w:sz w:val="20"/>
          <w:szCs w:val="20"/>
          <w:lang w:val="en-US"/>
        </w:rPr>
        <w:t>,</w:t>
      </w:r>
      <w:r w:rsidR="009B73DD" w:rsidRPr="002E29E0">
        <w:rPr>
          <w:rFonts w:ascii="Times New Roman" w:hAnsi="Times New Roman" w:cs="Times New Roman"/>
          <w:sz w:val="20"/>
          <w:szCs w:val="20"/>
          <w:lang w:val="en-US"/>
        </w:rPr>
        <w:t xml:space="preserve"> </w:t>
      </w:r>
      <w:r w:rsidR="008733AA" w:rsidRPr="002E29E0">
        <w:rPr>
          <w:rFonts w:ascii="Times New Roman" w:hAnsi="Times New Roman" w:cs="Times New Roman"/>
          <w:sz w:val="20"/>
          <w:szCs w:val="20"/>
          <w:lang w:val="en-US"/>
        </w:rPr>
        <w:t xml:space="preserve">useful to </w:t>
      </w:r>
      <w:r w:rsidR="00E843BD" w:rsidRPr="002E29E0">
        <w:rPr>
          <w:rFonts w:ascii="Times New Roman" w:hAnsi="Times New Roman" w:cs="Times New Roman"/>
          <w:sz w:val="20"/>
          <w:szCs w:val="20"/>
          <w:lang w:val="en-US"/>
        </w:rPr>
        <w:t xml:space="preserve">both </w:t>
      </w:r>
      <w:r w:rsidR="009B73DD" w:rsidRPr="002E29E0">
        <w:rPr>
          <w:rFonts w:ascii="Times New Roman" w:hAnsi="Times New Roman" w:cs="Times New Roman"/>
          <w:sz w:val="20"/>
          <w:szCs w:val="20"/>
          <w:lang w:val="en-US"/>
        </w:rPr>
        <w:t>in</w:t>
      </w:r>
      <w:r w:rsidR="008733AA" w:rsidRPr="002E29E0">
        <w:rPr>
          <w:rFonts w:ascii="Times New Roman" w:hAnsi="Times New Roman" w:cs="Times New Roman"/>
          <w:sz w:val="20"/>
          <w:szCs w:val="20"/>
          <w:lang w:val="en-US"/>
        </w:rPr>
        <w:t>form</w:t>
      </w:r>
      <w:r w:rsidR="009B73DD" w:rsidRPr="002E29E0">
        <w:rPr>
          <w:rFonts w:ascii="Times New Roman" w:hAnsi="Times New Roman" w:cs="Times New Roman"/>
          <w:sz w:val="20"/>
          <w:szCs w:val="20"/>
          <w:lang w:val="en-US"/>
        </w:rPr>
        <w:t xml:space="preserve"> </w:t>
      </w:r>
      <w:r w:rsidR="00E843BD" w:rsidRPr="002E29E0">
        <w:rPr>
          <w:rFonts w:ascii="Times New Roman" w:hAnsi="Times New Roman" w:cs="Times New Roman"/>
          <w:sz w:val="20"/>
          <w:szCs w:val="20"/>
          <w:lang w:val="en-US"/>
        </w:rPr>
        <w:t xml:space="preserve">managers’ </w:t>
      </w:r>
      <w:r w:rsidR="009B73DD" w:rsidRPr="002E29E0">
        <w:rPr>
          <w:rFonts w:ascii="Times New Roman" w:hAnsi="Times New Roman" w:cs="Times New Roman"/>
          <w:sz w:val="20"/>
          <w:szCs w:val="20"/>
          <w:lang w:val="en-US"/>
        </w:rPr>
        <w:t xml:space="preserve">decision-making </w:t>
      </w:r>
      <w:r w:rsidR="008733AA" w:rsidRPr="002E29E0">
        <w:rPr>
          <w:rFonts w:ascii="Times New Roman" w:hAnsi="Times New Roman" w:cs="Times New Roman"/>
          <w:sz w:val="20"/>
          <w:szCs w:val="20"/>
          <w:lang w:val="en-US"/>
        </w:rPr>
        <w:t xml:space="preserve">and </w:t>
      </w:r>
      <w:r w:rsidR="00E843BD" w:rsidRPr="002E29E0">
        <w:rPr>
          <w:rFonts w:ascii="Times New Roman" w:hAnsi="Times New Roman" w:cs="Times New Roman"/>
          <w:sz w:val="20"/>
          <w:szCs w:val="20"/>
          <w:lang w:val="en-US"/>
        </w:rPr>
        <w:t xml:space="preserve">develop </w:t>
      </w:r>
      <w:r w:rsidR="008733AA" w:rsidRPr="002E29E0">
        <w:rPr>
          <w:rFonts w:ascii="Times New Roman" w:hAnsi="Times New Roman" w:cs="Times New Roman"/>
          <w:sz w:val="20"/>
          <w:szCs w:val="20"/>
          <w:lang w:val="en-US"/>
        </w:rPr>
        <w:t>governance actions</w:t>
      </w:r>
      <w:r w:rsidR="003F37AD" w:rsidRPr="002E29E0">
        <w:rPr>
          <w:rFonts w:ascii="Times New Roman" w:hAnsi="Times New Roman" w:cs="Times New Roman"/>
          <w:sz w:val="20"/>
          <w:szCs w:val="20"/>
          <w:lang w:val="en-US"/>
        </w:rPr>
        <w:t xml:space="preserve"> in a multi-stakeholders perspective</w:t>
      </w:r>
      <w:r w:rsidR="009B73DD" w:rsidRPr="002E29E0">
        <w:rPr>
          <w:rFonts w:ascii="Times New Roman" w:hAnsi="Times New Roman" w:cs="Times New Roman"/>
          <w:sz w:val="20"/>
          <w:szCs w:val="20"/>
          <w:lang w:val="en-US"/>
        </w:rPr>
        <w:t xml:space="preserve">, some questions </w:t>
      </w:r>
      <w:r w:rsidR="00BB2658" w:rsidRPr="002E29E0">
        <w:rPr>
          <w:rFonts w:ascii="Times New Roman" w:hAnsi="Times New Roman" w:cs="Times New Roman"/>
          <w:sz w:val="20"/>
          <w:szCs w:val="20"/>
          <w:lang w:val="en-US"/>
        </w:rPr>
        <w:t>need to be</w:t>
      </w:r>
      <w:r w:rsidR="009B73DD" w:rsidRPr="002E29E0">
        <w:rPr>
          <w:rFonts w:ascii="Times New Roman" w:hAnsi="Times New Roman" w:cs="Times New Roman"/>
          <w:sz w:val="20"/>
          <w:szCs w:val="20"/>
          <w:lang w:val="en-US"/>
        </w:rPr>
        <w:t xml:space="preserve"> </w:t>
      </w:r>
      <w:r w:rsidR="00CB0D15" w:rsidRPr="002E29E0">
        <w:rPr>
          <w:rFonts w:ascii="Times New Roman" w:hAnsi="Times New Roman" w:cs="Times New Roman"/>
          <w:sz w:val="20"/>
          <w:szCs w:val="20"/>
          <w:lang w:val="en-US"/>
        </w:rPr>
        <w:t>addressed</w:t>
      </w:r>
      <w:r w:rsidR="009B73DD" w:rsidRPr="002E29E0">
        <w:rPr>
          <w:rFonts w:ascii="Times New Roman" w:hAnsi="Times New Roman" w:cs="Times New Roman"/>
          <w:sz w:val="20"/>
          <w:szCs w:val="20"/>
          <w:lang w:val="en-US"/>
        </w:rPr>
        <w:t xml:space="preserve">. Among them, how the </w:t>
      </w:r>
      <w:r w:rsidR="00E0661C" w:rsidRPr="002E29E0">
        <w:rPr>
          <w:rFonts w:ascii="Times New Roman" w:hAnsi="Times New Roman" w:cs="Times New Roman"/>
          <w:sz w:val="20"/>
          <w:szCs w:val="20"/>
          <w:lang w:val="en-US"/>
        </w:rPr>
        <w:t xml:space="preserve">organization’s </w:t>
      </w:r>
      <w:r w:rsidR="009B73DD" w:rsidRPr="002E29E0">
        <w:rPr>
          <w:rFonts w:ascii="Times New Roman" w:hAnsi="Times New Roman" w:cs="Times New Roman"/>
          <w:sz w:val="20"/>
          <w:szCs w:val="20"/>
          <w:lang w:val="en-US"/>
        </w:rPr>
        <w:t xml:space="preserve">capitals </w:t>
      </w:r>
      <w:r w:rsidR="00E0661C" w:rsidRPr="002E29E0">
        <w:rPr>
          <w:rFonts w:ascii="Times New Roman" w:hAnsi="Times New Roman" w:cs="Times New Roman"/>
          <w:sz w:val="20"/>
          <w:szCs w:val="20"/>
          <w:lang w:val="en-US"/>
        </w:rPr>
        <w:t>are effectively managed in a holistic perspective</w:t>
      </w:r>
      <w:r w:rsidR="009B73DD" w:rsidRPr="002E29E0">
        <w:rPr>
          <w:rFonts w:ascii="Times New Roman" w:hAnsi="Times New Roman" w:cs="Times New Roman"/>
          <w:sz w:val="20"/>
          <w:szCs w:val="20"/>
          <w:lang w:val="en-US"/>
        </w:rPr>
        <w:t xml:space="preserve">, which are the </w:t>
      </w:r>
      <w:r w:rsidR="00E0661C" w:rsidRPr="002E29E0">
        <w:rPr>
          <w:rFonts w:ascii="Times New Roman" w:hAnsi="Times New Roman" w:cs="Times New Roman"/>
          <w:sz w:val="20"/>
          <w:szCs w:val="20"/>
          <w:lang w:val="en-US"/>
        </w:rPr>
        <w:t>dominant logic and the leverage points where the value creation process lies</w:t>
      </w:r>
      <w:r w:rsidR="009B73DD" w:rsidRPr="002E29E0">
        <w:rPr>
          <w:rFonts w:ascii="Times New Roman" w:hAnsi="Times New Roman" w:cs="Times New Roman"/>
          <w:sz w:val="20"/>
          <w:szCs w:val="20"/>
          <w:lang w:val="en-US"/>
        </w:rPr>
        <w:t xml:space="preserve">, and in which way the value created is distributed among </w:t>
      </w:r>
      <w:r w:rsidR="00CB0D15" w:rsidRPr="002E29E0">
        <w:rPr>
          <w:rFonts w:ascii="Times New Roman" w:hAnsi="Times New Roman" w:cs="Times New Roman"/>
          <w:sz w:val="20"/>
          <w:szCs w:val="20"/>
          <w:lang w:val="en-US"/>
        </w:rPr>
        <w:t xml:space="preserve">all of </w:t>
      </w:r>
      <w:r w:rsidR="009B73DD" w:rsidRPr="002E29E0">
        <w:rPr>
          <w:rFonts w:ascii="Times New Roman" w:hAnsi="Times New Roman" w:cs="Times New Roman"/>
          <w:sz w:val="20"/>
          <w:szCs w:val="20"/>
          <w:lang w:val="en-US"/>
        </w:rPr>
        <w:t>the stakeholders.</w:t>
      </w:r>
      <w:r w:rsidR="00522ABB" w:rsidRPr="002E29E0">
        <w:rPr>
          <w:rFonts w:ascii="Times New Roman" w:hAnsi="Times New Roman" w:cs="Times New Roman"/>
          <w:sz w:val="20"/>
          <w:szCs w:val="20"/>
          <w:lang w:val="en-US"/>
        </w:rPr>
        <w:t xml:space="preserve"> </w:t>
      </w:r>
    </w:p>
    <w:p w14:paraId="57290791" w14:textId="4E629CA4" w:rsidR="005B1583" w:rsidRPr="002E29E0" w:rsidRDefault="009B73DD" w:rsidP="000A1F67">
      <w:pPr>
        <w:autoSpaceDE w:val="0"/>
        <w:autoSpaceDN w:val="0"/>
        <w:adjustRightInd w:val="0"/>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To resolve these </w:t>
      </w:r>
      <w:r w:rsidR="007F0BB3" w:rsidRPr="002E29E0">
        <w:rPr>
          <w:rFonts w:ascii="Times New Roman" w:hAnsi="Times New Roman" w:cs="Times New Roman"/>
          <w:sz w:val="20"/>
          <w:szCs w:val="20"/>
          <w:lang w:val="en-US"/>
        </w:rPr>
        <w:t>issues</w:t>
      </w:r>
      <w:r w:rsidRPr="002E29E0">
        <w:rPr>
          <w:rFonts w:ascii="Times New Roman" w:hAnsi="Times New Roman" w:cs="Times New Roman"/>
          <w:sz w:val="20"/>
          <w:szCs w:val="20"/>
          <w:lang w:val="en-US"/>
        </w:rPr>
        <w:t xml:space="preserve">, </w:t>
      </w:r>
      <w:r w:rsidR="00CB0D15" w:rsidRPr="002E29E0">
        <w:rPr>
          <w:rFonts w:ascii="Times New Roman" w:hAnsi="Times New Roman" w:cs="Times New Roman"/>
          <w:sz w:val="20"/>
          <w:szCs w:val="20"/>
          <w:lang w:val="en-US"/>
        </w:rPr>
        <w:t xml:space="preserve">our study suggests that </w:t>
      </w:r>
      <w:r w:rsidRPr="002E29E0">
        <w:rPr>
          <w:rFonts w:ascii="Times New Roman" w:hAnsi="Times New Roman" w:cs="Times New Roman"/>
          <w:sz w:val="20"/>
          <w:szCs w:val="20"/>
          <w:lang w:val="en-US"/>
        </w:rPr>
        <w:t xml:space="preserve">the </w:t>
      </w:r>
      <w:r w:rsidR="0003422F" w:rsidRPr="002E29E0">
        <w:rPr>
          <w:rFonts w:ascii="Times New Roman" w:hAnsi="Times New Roman" w:cs="Times New Roman"/>
          <w:sz w:val="20"/>
          <w:szCs w:val="20"/>
          <w:lang w:val="en-US"/>
        </w:rPr>
        <w:t>&lt;IR&gt;</w:t>
      </w:r>
      <w:r w:rsidRPr="002E29E0">
        <w:rPr>
          <w:rFonts w:ascii="Times New Roman" w:hAnsi="Times New Roman" w:cs="Times New Roman"/>
          <w:sz w:val="20"/>
          <w:szCs w:val="20"/>
          <w:lang w:val="en-US"/>
        </w:rPr>
        <w:t xml:space="preserve"> framework </w:t>
      </w:r>
      <w:r w:rsidR="00CB0D15" w:rsidRPr="002E29E0">
        <w:rPr>
          <w:rFonts w:ascii="Times New Roman" w:hAnsi="Times New Roman" w:cs="Times New Roman"/>
          <w:sz w:val="20"/>
          <w:szCs w:val="20"/>
          <w:lang w:val="en-US"/>
        </w:rPr>
        <w:t>w</w:t>
      </w:r>
      <w:r w:rsidR="00231105" w:rsidRPr="002E29E0">
        <w:rPr>
          <w:rFonts w:ascii="Times New Roman" w:hAnsi="Times New Roman" w:cs="Times New Roman"/>
          <w:sz w:val="20"/>
          <w:szCs w:val="20"/>
          <w:lang w:val="en-US"/>
        </w:rPr>
        <w:t xml:space="preserve">ould </w:t>
      </w:r>
      <w:r w:rsidRPr="002E29E0">
        <w:rPr>
          <w:rFonts w:ascii="Times New Roman" w:hAnsi="Times New Roman" w:cs="Times New Roman"/>
          <w:sz w:val="20"/>
          <w:szCs w:val="20"/>
          <w:lang w:val="en-US"/>
        </w:rPr>
        <w:t xml:space="preserve">benefit from the combination with </w:t>
      </w:r>
      <w:r w:rsidR="00187C3A" w:rsidRPr="002E29E0">
        <w:rPr>
          <w:rFonts w:ascii="Times New Roman" w:hAnsi="Times New Roman" w:cs="Times New Roman"/>
          <w:sz w:val="20"/>
          <w:szCs w:val="20"/>
          <w:lang w:val="en-US"/>
        </w:rPr>
        <w:t xml:space="preserve">management </w:t>
      </w:r>
      <w:r w:rsidRPr="002E29E0">
        <w:rPr>
          <w:rFonts w:ascii="Times New Roman" w:hAnsi="Times New Roman" w:cs="Times New Roman"/>
          <w:sz w:val="20"/>
          <w:szCs w:val="20"/>
          <w:lang w:val="en-US"/>
        </w:rPr>
        <w:t>approaches and techniques supporting the</w:t>
      </w:r>
      <w:r w:rsidR="00AB40F0" w:rsidRPr="002E29E0">
        <w:rPr>
          <w:rFonts w:ascii="Times New Roman" w:hAnsi="Times New Roman" w:cs="Times New Roman"/>
          <w:sz w:val="20"/>
          <w:szCs w:val="20"/>
          <w:lang w:val="en-US"/>
        </w:rPr>
        <w:t xml:space="preserve"> </w:t>
      </w:r>
      <w:r w:rsidR="006E6EF0" w:rsidRPr="002E29E0">
        <w:rPr>
          <w:rFonts w:ascii="Times New Roman" w:hAnsi="Times New Roman" w:cs="Times New Roman"/>
          <w:sz w:val="20"/>
          <w:szCs w:val="20"/>
          <w:lang w:val="en-US"/>
        </w:rPr>
        <w:t xml:space="preserve">operationalization </w:t>
      </w:r>
      <w:r w:rsidR="00AB40F0" w:rsidRPr="002E29E0">
        <w:rPr>
          <w:rFonts w:ascii="Times New Roman" w:hAnsi="Times New Roman" w:cs="Times New Roman"/>
          <w:sz w:val="20"/>
          <w:szCs w:val="20"/>
          <w:lang w:val="en-US"/>
        </w:rPr>
        <w:t>of the report.</w:t>
      </w:r>
      <w:r w:rsidR="00CB0D15"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More specifically, </w:t>
      </w:r>
      <w:r w:rsidR="00BB2658" w:rsidRPr="002E29E0">
        <w:rPr>
          <w:rFonts w:ascii="Times New Roman" w:hAnsi="Times New Roman" w:cs="Times New Roman"/>
          <w:sz w:val="20"/>
          <w:szCs w:val="20"/>
          <w:lang w:val="en-US"/>
        </w:rPr>
        <w:t>we</w:t>
      </w:r>
      <w:r w:rsidR="00AB40F0" w:rsidRPr="002E29E0">
        <w:rPr>
          <w:rFonts w:ascii="Times New Roman" w:hAnsi="Times New Roman" w:cs="Times New Roman"/>
          <w:sz w:val="20"/>
          <w:szCs w:val="20"/>
          <w:lang w:val="en-US"/>
        </w:rPr>
        <w:t xml:space="preserve"> propose the combination of </w:t>
      </w:r>
      <w:r w:rsidRPr="002E29E0">
        <w:rPr>
          <w:rFonts w:ascii="Times New Roman" w:hAnsi="Times New Roman" w:cs="Times New Roman"/>
          <w:sz w:val="20"/>
          <w:szCs w:val="20"/>
          <w:lang w:val="en-US"/>
        </w:rPr>
        <w:t xml:space="preserve">the </w:t>
      </w:r>
      <w:r w:rsidR="0003422F" w:rsidRPr="002E29E0">
        <w:rPr>
          <w:rFonts w:ascii="Times New Roman" w:hAnsi="Times New Roman" w:cs="Times New Roman"/>
          <w:sz w:val="20"/>
          <w:szCs w:val="20"/>
          <w:lang w:val="en-US"/>
        </w:rPr>
        <w:t>&lt;IR&gt;</w:t>
      </w:r>
      <w:r w:rsidRPr="002E29E0">
        <w:rPr>
          <w:rFonts w:ascii="Times New Roman" w:hAnsi="Times New Roman" w:cs="Times New Roman"/>
          <w:sz w:val="20"/>
          <w:szCs w:val="20"/>
          <w:lang w:val="en-US"/>
        </w:rPr>
        <w:t xml:space="preserve"> framework with the </w:t>
      </w:r>
      <w:r w:rsidR="000A11EF" w:rsidRPr="002E29E0">
        <w:rPr>
          <w:rFonts w:ascii="Times New Roman" w:hAnsi="Times New Roman" w:cs="Times New Roman"/>
          <w:sz w:val="20"/>
          <w:szCs w:val="20"/>
          <w:lang w:val="en-US"/>
        </w:rPr>
        <w:t xml:space="preserve">approach suggested by the </w:t>
      </w:r>
      <w:r w:rsidR="005B1583" w:rsidRPr="002E29E0">
        <w:rPr>
          <w:rFonts w:ascii="Times New Roman" w:hAnsi="Times New Roman" w:cs="Times New Roman"/>
          <w:sz w:val="20"/>
          <w:szCs w:val="20"/>
          <w:lang w:val="en-US"/>
        </w:rPr>
        <w:t xml:space="preserve">Dynamic </w:t>
      </w:r>
      <w:r w:rsidRPr="002E29E0">
        <w:rPr>
          <w:rFonts w:ascii="Times New Roman" w:hAnsi="Times New Roman" w:cs="Times New Roman"/>
          <w:sz w:val="20"/>
          <w:szCs w:val="20"/>
          <w:lang w:val="en-US"/>
        </w:rPr>
        <w:t>Resource-Based View (</w:t>
      </w:r>
      <w:r w:rsidR="00231105" w:rsidRPr="002E29E0">
        <w:rPr>
          <w:rFonts w:ascii="Times New Roman" w:hAnsi="Times New Roman" w:cs="Times New Roman"/>
          <w:sz w:val="20"/>
          <w:szCs w:val="20"/>
          <w:lang w:val="en-US"/>
        </w:rPr>
        <w:t>D</w:t>
      </w:r>
      <w:r w:rsidRPr="002E29E0">
        <w:rPr>
          <w:rFonts w:ascii="Times New Roman" w:hAnsi="Times New Roman" w:cs="Times New Roman"/>
          <w:sz w:val="20"/>
          <w:szCs w:val="20"/>
          <w:lang w:val="en-US"/>
        </w:rPr>
        <w:t>RBV</w:t>
      </w:r>
      <w:r w:rsidR="007F0BB3" w:rsidRPr="002E29E0">
        <w:rPr>
          <w:rFonts w:ascii="Times New Roman" w:hAnsi="Times New Roman" w:cs="Times New Roman"/>
          <w:sz w:val="20"/>
          <w:szCs w:val="20"/>
          <w:lang w:val="en-US"/>
        </w:rPr>
        <w:t>)</w:t>
      </w:r>
      <w:r w:rsidR="0083704B" w:rsidRPr="002E29E0">
        <w:rPr>
          <w:rFonts w:ascii="Times New Roman" w:hAnsi="Times New Roman" w:cs="Times New Roman"/>
          <w:sz w:val="20"/>
          <w:szCs w:val="20"/>
          <w:lang w:val="en-US"/>
        </w:rPr>
        <w:t xml:space="preserve"> </w:t>
      </w:r>
      <w:r w:rsidR="007F0BB3" w:rsidRPr="002E29E0">
        <w:rPr>
          <w:rFonts w:ascii="Times New Roman" w:hAnsi="Times New Roman" w:cs="Times New Roman"/>
          <w:sz w:val="20"/>
          <w:szCs w:val="20"/>
          <w:lang w:val="en-US"/>
        </w:rPr>
        <w:t>(</w:t>
      </w:r>
      <w:r w:rsidR="0094188A" w:rsidRPr="002E29E0">
        <w:rPr>
          <w:rFonts w:ascii="Times New Roman" w:hAnsi="Times New Roman" w:cs="Times New Roman"/>
          <w:sz w:val="20"/>
          <w:szCs w:val="20"/>
          <w:lang w:val="en-US"/>
        </w:rPr>
        <w:t>Kunc and Morecroft 2010</w:t>
      </w:r>
      <w:r w:rsidR="00352DF8" w:rsidRPr="002E29E0">
        <w:rPr>
          <w:rFonts w:ascii="Times New Roman" w:hAnsi="Times New Roman" w:cs="Times New Roman"/>
          <w:sz w:val="20"/>
          <w:szCs w:val="20"/>
          <w:lang w:val="en-US"/>
        </w:rPr>
        <w:t>; Warren 2002</w:t>
      </w:r>
      <w:r w:rsidR="0094188A"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w:t>
      </w:r>
    </w:p>
    <w:p w14:paraId="3DBA3B03" w14:textId="77777777" w:rsidR="005E5E73" w:rsidRPr="002E29E0" w:rsidRDefault="005E5E73" w:rsidP="000A1F67">
      <w:pPr>
        <w:autoSpaceDE w:val="0"/>
        <w:autoSpaceDN w:val="0"/>
        <w:adjustRightInd w:val="0"/>
        <w:spacing w:after="0" w:line="320" w:lineRule="exact"/>
        <w:jc w:val="both"/>
        <w:rPr>
          <w:rFonts w:ascii="Times New Roman" w:hAnsi="Times New Roman" w:cs="Times New Roman"/>
          <w:sz w:val="20"/>
          <w:szCs w:val="20"/>
          <w:lang w:val="en-US"/>
        </w:rPr>
      </w:pPr>
    </w:p>
    <w:p w14:paraId="2C76A766" w14:textId="42C130D7" w:rsidR="005E5E73" w:rsidRPr="002E29E0" w:rsidRDefault="006D00CE" w:rsidP="000A1F67">
      <w:pPr>
        <w:keepNext/>
        <w:shd w:val="clear" w:color="auto" w:fill="FFFFFF"/>
        <w:spacing w:after="60" w:line="320" w:lineRule="exact"/>
        <w:jc w:val="both"/>
        <w:textAlignment w:val="baseline"/>
        <w:rPr>
          <w:rFonts w:ascii="Times New Roman" w:eastAsia="Times New Roman" w:hAnsi="Times New Roman" w:cs="Times New Roman"/>
          <w:b/>
          <w:sz w:val="20"/>
          <w:szCs w:val="20"/>
          <w:lang w:val="en-US" w:eastAsia="it-IT"/>
        </w:rPr>
      </w:pPr>
      <w:r w:rsidRPr="002E29E0">
        <w:rPr>
          <w:rFonts w:ascii="Times New Roman" w:eastAsia="Times New Roman" w:hAnsi="Times New Roman" w:cs="Times New Roman"/>
          <w:b/>
          <w:sz w:val="20"/>
          <w:szCs w:val="20"/>
          <w:lang w:val="en-US" w:eastAsia="it-IT"/>
        </w:rPr>
        <w:t xml:space="preserve">2.3. </w:t>
      </w:r>
      <w:r w:rsidR="00AB04A3" w:rsidRPr="002E29E0">
        <w:rPr>
          <w:rFonts w:ascii="Times New Roman" w:eastAsia="Times New Roman" w:hAnsi="Times New Roman" w:cs="Times New Roman"/>
          <w:b/>
          <w:sz w:val="20"/>
          <w:szCs w:val="20"/>
          <w:lang w:val="en-US" w:eastAsia="it-IT"/>
        </w:rPr>
        <w:t>A</w:t>
      </w:r>
      <w:r w:rsidR="005E5E73" w:rsidRPr="002E29E0">
        <w:rPr>
          <w:rFonts w:ascii="Times New Roman" w:eastAsia="Times New Roman" w:hAnsi="Times New Roman" w:cs="Times New Roman"/>
          <w:b/>
          <w:sz w:val="20"/>
          <w:szCs w:val="20"/>
          <w:lang w:val="en-US" w:eastAsia="it-IT"/>
        </w:rPr>
        <w:t xml:space="preserve"> Dynamic Resource-Based </w:t>
      </w:r>
      <w:r w:rsidR="00AB04A3" w:rsidRPr="002E29E0">
        <w:rPr>
          <w:rFonts w:ascii="Times New Roman" w:eastAsia="Times New Roman" w:hAnsi="Times New Roman" w:cs="Times New Roman"/>
          <w:b/>
          <w:sz w:val="20"/>
          <w:szCs w:val="20"/>
          <w:lang w:val="en-US" w:eastAsia="it-IT"/>
        </w:rPr>
        <w:t>perspective</w:t>
      </w:r>
    </w:p>
    <w:p w14:paraId="697B6C78" w14:textId="5709DA53" w:rsidR="00636BB1" w:rsidRPr="002E29E0" w:rsidRDefault="00636BB1" w:rsidP="00DD0B90">
      <w:pPr>
        <w:autoSpaceDE w:val="0"/>
        <w:autoSpaceDN w:val="0"/>
        <w:adjustRightInd w:val="0"/>
        <w:spacing w:before="60" w:after="60" w:line="320" w:lineRule="exact"/>
        <w:jc w:val="both"/>
        <w:rPr>
          <w:rFonts w:ascii="Times New Roman" w:hAnsi="Times New Roman" w:cs="Times New Roman"/>
          <w:i/>
          <w:sz w:val="20"/>
          <w:szCs w:val="20"/>
          <w:lang w:val="en-US"/>
        </w:rPr>
      </w:pPr>
      <w:r w:rsidRPr="002E29E0">
        <w:rPr>
          <w:rFonts w:ascii="Times New Roman" w:hAnsi="Times New Roman" w:cs="Times New Roman"/>
          <w:i/>
          <w:sz w:val="20"/>
          <w:szCs w:val="20"/>
          <w:lang w:val="en-US"/>
        </w:rPr>
        <w:t>2.3.1. The Resource-Based View of the Firm</w:t>
      </w:r>
    </w:p>
    <w:p w14:paraId="6FA4AF90" w14:textId="77777777" w:rsidR="000A50DB" w:rsidRDefault="005E5E73" w:rsidP="000A50DB">
      <w:pPr>
        <w:autoSpaceDE w:val="0"/>
        <w:autoSpaceDN w:val="0"/>
        <w:adjustRightInd w:val="0"/>
        <w:spacing w:after="0" w:line="320" w:lineRule="exact"/>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 starting point of the framework adopted in this paper is the resource-based view of the firm (RBV), according to which an organization’s performance is determined by the</w:t>
      </w:r>
      <w:r w:rsidR="00AB04A3" w:rsidRPr="002E29E0">
        <w:rPr>
          <w:rFonts w:ascii="Times New Roman" w:hAnsi="Times New Roman" w:cs="Times New Roman"/>
          <w:sz w:val="20"/>
          <w:szCs w:val="20"/>
          <w:lang w:val="en-US"/>
        </w:rPr>
        <w:t xml:space="preserve"> set of</w:t>
      </w:r>
      <w:r w:rsidRPr="002E29E0">
        <w:rPr>
          <w:rFonts w:ascii="Times New Roman" w:hAnsi="Times New Roman" w:cs="Times New Roman"/>
          <w:sz w:val="20"/>
          <w:szCs w:val="20"/>
          <w:lang w:val="en-US"/>
        </w:rPr>
        <w:t xml:space="preserve"> “resources” and “capabilities” </w:t>
      </w:r>
      <w:r w:rsidR="00AB04A3" w:rsidRPr="002E29E0">
        <w:rPr>
          <w:rFonts w:ascii="Times New Roman" w:hAnsi="Times New Roman" w:cs="Times New Roman"/>
          <w:sz w:val="20"/>
          <w:szCs w:val="20"/>
          <w:lang w:val="en-US"/>
        </w:rPr>
        <w:t xml:space="preserve">developed or acquired </w:t>
      </w:r>
      <w:r w:rsidRPr="002E29E0">
        <w:rPr>
          <w:rFonts w:ascii="Times New Roman" w:hAnsi="Times New Roman" w:cs="Times New Roman"/>
          <w:sz w:val="20"/>
          <w:szCs w:val="20"/>
          <w:lang w:val="en-US"/>
        </w:rPr>
        <w:t>over time (Penrose 1959; Wernerfelt 1984; Barney 1986 and 1991; Peteraf 1993; Kunc and Morecroft 2009 and 2010).</w:t>
      </w:r>
      <w:r w:rsidR="002E5974" w:rsidRPr="002E29E0">
        <w:rPr>
          <w:rFonts w:ascii="Times New Roman" w:hAnsi="Times New Roman" w:cs="Times New Roman"/>
          <w:sz w:val="20"/>
          <w:szCs w:val="20"/>
          <w:lang w:val="en-US"/>
        </w:rPr>
        <w:t xml:space="preserve"> </w:t>
      </w:r>
      <w:r w:rsidR="007A0359" w:rsidRPr="002E29E0">
        <w:rPr>
          <w:rFonts w:ascii="Times New Roman" w:hAnsi="Times New Roman" w:cs="Times New Roman"/>
          <w:sz w:val="20"/>
          <w:szCs w:val="20"/>
          <w:lang w:val="en-US"/>
        </w:rPr>
        <w:t>Specifically</w:t>
      </w:r>
      <w:r w:rsidR="002E5974" w:rsidRPr="002E29E0">
        <w:rPr>
          <w:rFonts w:ascii="Times New Roman" w:hAnsi="Times New Roman" w:cs="Times New Roman"/>
          <w:sz w:val="20"/>
          <w:szCs w:val="20"/>
          <w:lang w:val="en-US"/>
        </w:rPr>
        <w:t>, performance heterogeneity across firms is determined by the level of heterogeneity in their resource</w:t>
      </w:r>
      <w:r w:rsidR="009300AB" w:rsidRPr="002E29E0">
        <w:rPr>
          <w:rFonts w:ascii="Times New Roman" w:hAnsi="Times New Roman" w:cs="Times New Roman"/>
          <w:sz w:val="20"/>
          <w:szCs w:val="20"/>
          <w:lang w:val="en-US"/>
        </w:rPr>
        <w:t>s and capabilities (see</w:t>
      </w:r>
      <w:r w:rsidR="007A0359" w:rsidRPr="002E29E0">
        <w:rPr>
          <w:rFonts w:ascii="Times New Roman" w:hAnsi="Times New Roman" w:cs="Times New Roman"/>
          <w:sz w:val="20"/>
          <w:szCs w:val="20"/>
          <w:lang w:val="en-US"/>
        </w:rPr>
        <w:t xml:space="preserve"> Barney 1991 and Peteraf</w:t>
      </w:r>
      <w:r w:rsidR="000A50DB">
        <w:rPr>
          <w:rFonts w:ascii="Times New Roman" w:hAnsi="Times New Roman" w:cs="Times New Roman"/>
          <w:sz w:val="20"/>
          <w:szCs w:val="20"/>
          <w:lang w:val="en-US"/>
        </w:rPr>
        <w:t xml:space="preserve"> 1993).</w:t>
      </w:r>
    </w:p>
    <w:p w14:paraId="3D017AB3" w14:textId="45C04DD1" w:rsidR="005E5E73" w:rsidRPr="002E29E0" w:rsidRDefault="002E5974" w:rsidP="000A50DB">
      <w:pPr>
        <w:autoSpaceDE w:val="0"/>
        <w:autoSpaceDN w:val="0"/>
        <w:adjustRightInd w:val="0"/>
        <w:spacing w:after="0" w:line="320" w:lineRule="exact"/>
        <w:jc w:val="both"/>
        <w:rPr>
          <w:rFonts w:ascii="Times New Roman" w:hAnsi="Times New Roman" w:cs="Times New Roman"/>
          <w:sz w:val="20"/>
          <w:szCs w:val="20"/>
          <w:lang w:val="en-US"/>
        </w:rPr>
      </w:pPr>
      <w:r w:rsidRPr="002E29E0">
        <w:rPr>
          <w:rFonts w:ascii="Times New Roman" w:hAnsi="Times New Roman" w:cs="Times New Roman"/>
          <w:i/>
          <w:sz w:val="20"/>
          <w:szCs w:val="20"/>
          <w:lang w:val="en-US"/>
        </w:rPr>
        <w:t>R</w:t>
      </w:r>
      <w:r w:rsidR="005E5E73" w:rsidRPr="002E29E0">
        <w:rPr>
          <w:rFonts w:ascii="Times New Roman" w:hAnsi="Times New Roman" w:cs="Times New Roman"/>
          <w:i/>
          <w:sz w:val="20"/>
          <w:szCs w:val="20"/>
          <w:lang w:val="en-US"/>
        </w:rPr>
        <w:t>esources</w:t>
      </w:r>
      <w:r w:rsidR="005E5E73" w:rsidRPr="002E29E0">
        <w:rPr>
          <w:rFonts w:ascii="Times New Roman" w:hAnsi="Times New Roman" w:cs="Times New Roman"/>
          <w:sz w:val="20"/>
          <w:szCs w:val="20"/>
          <w:lang w:val="en-US"/>
        </w:rPr>
        <w:t>, that can be tangible (e.g., customers, staff, or production capacity) and intangible (e.g., reputation, corporate culture, intellectual property) productive factors, are the assets that an organization possesses, controls or to which it has access (</w:t>
      </w:r>
      <w:r w:rsidR="000A50DB" w:rsidRPr="00C73DC6">
        <w:rPr>
          <w:rFonts w:ascii="Times New Roman" w:hAnsi="Times New Roman" w:cs="Times New Roman"/>
          <w:sz w:val="20"/>
          <w:szCs w:val="20"/>
          <w:lang w:val="en-US"/>
        </w:rPr>
        <w:t>Dierickx and Cool 1989</w:t>
      </w:r>
      <w:r w:rsidR="000A50DB">
        <w:rPr>
          <w:rFonts w:ascii="Times New Roman" w:hAnsi="Times New Roman" w:cs="Times New Roman"/>
          <w:sz w:val="20"/>
          <w:szCs w:val="20"/>
          <w:lang w:val="en-US"/>
        </w:rPr>
        <w:t xml:space="preserve">; </w:t>
      </w:r>
      <w:r w:rsidR="005E5E73" w:rsidRPr="002E29E0">
        <w:rPr>
          <w:rFonts w:ascii="Times New Roman" w:hAnsi="Times New Roman" w:cs="Times New Roman"/>
          <w:sz w:val="20"/>
          <w:szCs w:val="20"/>
          <w:lang w:val="en-US"/>
        </w:rPr>
        <w:t>Fink et al</w:t>
      </w:r>
      <w:r w:rsidR="00FD683B" w:rsidRPr="002E29E0">
        <w:rPr>
          <w:rFonts w:ascii="Times New Roman" w:hAnsi="Times New Roman" w:cs="Times New Roman"/>
          <w:sz w:val="20"/>
          <w:szCs w:val="20"/>
          <w:lang w:val="en-US"/>
        </w:rPr>
        <w:t xml:space="preserve">. </w:t>
      </w:r>
      <w:r w:rsidR="005E5E73" w:rsidRPr="002E29E0">
        <w:rPr>
          <w:rFonts w:ascii="Times New Roman" w:hAnsi="Times New Roman" w:cs="Times New Roman"/>
          <w:sz w:val="20"/>
          <w:szCs w:val="20"/>
          <w:lang w:val="en-US"/>
        </w:rPr>
        <w:t xml:space="preserve">2005). </w:t>
      </w:r>
      <w:r w:rsidR="005E5E73" w:rsidRPr="002E29E0">
        <w:rPr>
          <w:rFonts w:ascii="Times New Roman" w:hAnsi="Times New Roman" w:cs="Times New Roman"/>
          <w:i/>
          <w:sz w:val="20"/>
          <w:szCs w:val="20"/>
          <w:lang w:val="en-US"/>
        </w:rPr>
        <w:t>Capabilities</w:t>
      </w:r>
      <w:r w:rsidR="005E5E73" w:rsidRPr="002E29E0">
        <w:rPr>
          <w:rFonts w:ascii="Times New Roman" w:hAnsi="Times New Roman" w:cs="Times New Roman"/>
          <w:sz w:val="20"/>
          <w:szCs w:val="20"/>
          <w:lang w:val="en-US"/>
        </w:rPr>
        <w:t xml:space="preserve"> are instead the activities that an organization performs; and, usually, are generated by the interaction of resources combined with knowledge about the combination of these resources (Teece et al. 1990 and </w:t>
      </w:r>
      <w:r w:rsidR="00FD683B" w:rsidRPr="002E29E0">
        <w:rPr>
          <w:rFonts w:ascii="Times New Roman" w:hAnsi="Times New Roman" w:cs="Times New Roman"/>
          <w:sz w:val="20"/>
          <w:szCs w:val="20"/>
          <w:lang w:val="en-US"/>
        </w:rPr>
        <w:t>1997</w:t>
      </w:r>
      <w:r w:rsidR="005E5E73" w:rsidRPr="002E29E0">
        <w:rPr>
          <w:rFonts w:ascii="Times New Roman" w:hAnsi="Times New Roman" w:cs="Times New Roman"/>
          <w:sz w:val="20"/>
          <w:szCs w:val="20"/>
          <w:lang w:val="en-US"/>
        </w:rPr>
        <w:t>; Grant 1991; Hall 1993; Fink et al</w:t>
      </w:r>
      <w:r w:rsidR="00FD683B" w:rsidRPr="002E29E0">
        <w:rPr>
          <w:rFonts w:ascii="Times New Roman" w:hAnsi="Times New Roman" w:cs="Times New Roman"/>
          <w:sz w:val="20"/>
          <w:szCs w:val="20"/>
          <w:lang w:val="en-US"/>
        </w:rPr>
        <w:t xml:space="preserve">. </w:t>
      </w:r>
      <w:r w:rsidR="00310528" w:rsidRPr="002E29E0">
        <w:rPr>
          <w:rFonts w:ascii="Times New Roman" w:hAnsi="Times New Roman" w:cs="Times New Roman"/>
          <w:sz w:val="20"/>
          <w:szCs w:val="20"/>
          <w:lang w:val="en-US"/>
        </w:rPr>
        <w:t>2005; Kunc and Morecroft 2010).</w:t>
      </w:r>
      <w:r w:rsidR="007109BB" w:rsidRPr="002E29E0">
        <w:rPr>
          <w:rFonts w:ascii="Times New Roman" w:hAnsi="Times New Roman" w:cs="Times New Roman"/>
          <w:sz w:val="20"/>
          <w:szCs w:val="20"/>
          <w:lang w:val="en-US"/>
        </w:rPr>
        <w:t xml:space="preserve"> </w:t>
      </w:r>
    </w:p>
    <w:p w14:paraId="7CCCFFB0" w14:textId="7A3BCE3C" w:rsidR="005E5E73" w:rsidRPr="002E29E0" w:rsidRDefault="007109BB" w:rsidP="000A1F67">
      <w:pPr>
        <w:autoSpaceDE w:val="0"/>
        <w:autoSpaceDN w:val="0"/>
        <w:adjustRightInd w:val="0"/>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Starting from these considerations, </w:t>
      </w:r>
      <w:r w:rsidR="005E5E73" w:rsidRPr="002E29E0">
        <w:rPr>
          <w:rFonts w:ascii="Times New Roman" w:hAnsi="Times New Roman" w:cs="Times New Roman"/>
          <w:sz w:val="20"/>
          <w:szCs w:val="20"/>
          <w:lang w:val="en-US"/>
        </w:rPr>
        <w:t xml:space="preserve">Kunc and Morecroft (2010) assert that managing an organization from a resource-based perspective implies two managerial-driven processes: the first one is the </w:t>
      </w:r>
      <w:r w:rsidR="001C2705" w:rsidRPr="002E29E0">
        <w:rPr>
          <w:rFonts w:ascii="Times New Roman" w:hAnsi="Times New Roman" w:cs="Times New Roman"/>
          <w:sz w:val="20"/>
          <w:szCs w:val="20"/>
          <w:lang w:val="en-US"/>
        </w:rPr>
        <w:t>conceptualization</w:t>
      </w:r>
      <w:r w:rsidR="005E5E73" w:rsidRPr="002E29E0">
        <w:rPr>
          <w:rFonts w:ascii="Times New Roman" w:hAnsi="Times New Roman" w:cs="Times New Roman"/>
          <w:sz w:val="20"/>
          <w:szCs w:val="20"/>
          <w:lang w:val="en-US"/>
        </w:rPr>
        <w:t xml:space="preserve"> of a set of key strategic resources that support the business model of the organization, while the second one is the management of the resources through governance actions, e.g., investments and disposals. </w:t>
      </w:r>
      <w:r w:rsidR="007A0359" w:rsidRPr="002E29E0">
        <w:rPr>
          <w:rFonts w:ascii="Times New Roman" w:hAnsi="Times New Roman" w:cs="Times New Roman"/>
          <w:sz w:val="20"/>
          <w:szCs w:val="20"/>
          <w:lang w:val="en-US"/>
        </w:rPr>
        <w:t xml:space="preserve">The </w:t>
      </w:r>
      <w:r w:rsidR="005E5E73" w:rsidRPr="002E29E0">
        <w:rPr>
          <w:rFonts w:ascii="Times New Roman" w:hAnsi="Times New Roman" w:cs="Times New Roman"/>
          <w:sz w:val="20"/>
          <w:szCs w:val="20"/>
          <w:lang w:val="en-US"/>
        </w:rPr>
        <w:t>managerial rationale for the continuing resource accumulation and development strategy of the organization is traditionally referred to as the “</w:t>
      </w:r>
      <w:r w:rsidR="005E5E73" w:rsidRPr="002E29E0">
        <w:rPr>
          <w:rFonts w:ascii="Times New Roman" w:hAnsi="Times New Roman" w:cs="Times New Roman"/>
          <w:i/>
          <w:sz w:val="20"/>
          <w:szCs w:val="20"/>
          <w:lang w:val="en-US"/>
        </w:rPr>
        <w:t>dominant logic</w:t>
      </w:r>
      <w:r w:rsidR="005E5E73" w:rsidRPr="002E29E0">
        <w:rPr>
          <w:rFonts w:ascii="Times New Roman" w:hAnsi="Times New Roman" w:cs="Times New Roman"/>
          <w:sz w:val="20"/>
          <w:szCs w:val="20"/>
          <w:lang w:val="en-US"/>
        </w:rPr>
        <w:t>” (</w:t>
      </w:r>
      <w:r w:rsidR="005E5E73" w:rsidRPr="002E29E0">
        <w:rPr>
          <w:rFonts w:ascii="Times New Roman" w:eastAsia="Times New Roman" w:hAnsi="Times New Roman" w:cs="Times New Roman"/>
          <w:sz w:val="20"/>
          <w:szCs w:val="20"/>
          <w:lang w:val="en-US" w:eastAsia="it-IT"/>
        </w:rPr>
        <w:t xml:space="preserve">Prahalad and Bettis 1986; </w:t>
      </w:r>
      <w:r w:rsidR="005E5E73" w:rsidRPr="002E29E0">
        <w:rPr>
          <w:rFonts w:ascii="Times New Roman" w:hAnsi="Times New Roman" w:cs="Times New Roman"/>
          <w:sz w:val="20"/>
          <w:szCs w:val="20"/>
          <w:lang w:val="en-US"/>
        </w:rPr>
        <w:t>Prahalad 2004).</w:t>
      </w:r>
    </w:p>
    <w:p w14:paraId="5F79FAE5" w14:textId="4C2F3C1E" w:rsidR="005E5E73" w:rsidRPr="002E29E0" w:rsidRDefault="005E5E73" w:rsidP="000A1F67">
      <w:pPr>
        <w:autoSpaceDE w:val="0"/>
        <w:autoSpaceDN w:val="0"/>
        <w:adjustRightInd w:val="0"/>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The result of these processes is </w:t>
      </w:r>
      <w:r w:rsidRPr="002E29E0">
        <w:rPr>
          <w:rFonts w:ascii="Times New Roman" w:hAnsi="Times New Roman" w:cs="Times New Roman"/>
          <w:i/>
          <w:sz w:val="20"/>
          <w:szCs w:val="20"/>
          <w:lang w:val="en-US"/>
        </w:rPr>
        <w:t>distinctive</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performance over time for the organization</w:t>
      </w:r>
      <w:r w:rsidRPr="002E29E0">
        <w:rPr>
          <w:rFonts w:ascii="Times New Roman" w:hAnsi="Times New Roman" w:cs="Times New Roman"/>
          <w:sz w:val="20"/>
          <w:szCs w:val="20"/>
          <w:lang w:val="en-US"/>
        </w:rPr>
        <w:t xml:space="preserve"> in terms of value creation and satisfaction of stakeholders’ requirements (Warren 2002 and 2008). However, the process of determining the resource profile is not straightforward since resources and capabilities need to be combined to deliver products, leading to complex systems of resources (Kunc and Morecroft 2009 and 2010; Grant 2016).</w:t>
      </w:r>
      <w:r w:rsidR="007A0359" w:rsidRPr="002E29E0">
        <w:rPr>
          <w:rFonts w:ascii="Times New Roman" w:hAnsi="Times New Roman" w:cs="Times New Roman"/>
          <w:sz w:val="20"/>
          <w:szCs w:val="20"/>
          <w:lang w:val="en-US"/>
        </w:rPr>
        <w:t xml:space="preserve"> Notably capabilities, that can be differentiated in operational capabilities (e.g., production, sales and customer service) and dynamic ones (e.g., product development), require investment of organizational resources (e.g., money, labor and technology) for their development (Rahamandad 2012).</w:t>
      </w:r>
    </w:p>
    <w:p w14:paraId="690BA49F" w14:textId="77777777" w:rsidR="00993D1D" w:rsidRPr="002E29E0" w:rsidRDefault="00993D1D" w:rsidP="00C336FF">
      <w:pPr>
        <w:autoSpaceDE w:val="0"/>
        <w:autoSpaceDN w:val="0"/>
        <w:adjustRightInd w:val="0"/>
        <w:spacing w:after="0" w:line="320" w:lineRule="exact"/>
        <w:jc w:val="both"/>
        <w:rPr>
          <w:rFonts w:ascii="Times New Roman" w:hAnsi="Times New Roman" w:cs="Times New Roman"/>
          <w:i/>
          <w:sz w:val="20"/>
          <w:szCs w:val="20"/>
          <w:lang w:val="en-US"/>
        </w:rPr>
      </w:pPr>
    </w:p>
    <w:p w14:paraId="64D5D402" w14:textId="409C8895" w:rsidR="00636BB1" w:rsidRPr="002E29E0" w:rsidRDefault="00636BB1" w:rsidP="00F92A42">
      <w:pPr>
        <w:autoSpaceDE w:val="0"/>
        <w:autoSpaceDN w:val="0"/>
        <w:adjustRightInd w:val="0"/>
        <w:spacing w:before="60" w:after="60" w:line="320" w:lineRule="exact"/>
        <w:jc w:val="both"/>
        <w:rPr>
          <w:rFonts w:ascii="Times New Roman" w:hAnsi="Times New Roman" w:cs="Times New Roman"/>
          <w:i/>
          <w:sz w:val="20"/>
          <w:szCs w:val="20"/>
          <w:lang w:val="en-US"/>
        </w:rPr>
      </w:pPr>
      <w:r w:rsidRPr="002E29E0">
        <w:rPr>
          <w:rFonts w:ascii="Times New Roman" w:hAnsi="Times New Roman" w:cs="Times New Roman"/>
          <w:i/>
          <w:sz w:val="20"/>
          <w:szCs w:val="20"/>
          <w:lang w:val="en-US"/>
        </w:rPr>
        <w:t>2.3.</w:t>
      </w:r>
      <w:r w:rsidR="00643DC7" w:rsidRPr="002E29E0">
        <w:rPr>
          <w:rFonts w:ascii="Times New Roman" w:hAnsi="Times New Roman" w:cs="Times New Roman"/>
          <w:i/>
          <w:sz w:val="20"/>
          <w:szCs w:val="20"/>
          <w:lang w:val="en-US"/>
        </w:rPr>
        <w:t>2</w:t>
      </w:r>
      <w:r w:rsidRPr="002E29E0">
        <w:rPr>
          <w:rFonts w:ascii="Times New Roman" w:hAnsi="Times New Roman" w:cs="Times New Roman"/>
          <w:i/>
          <w:sz w:val="20"/>
          <w:szCs w:val="20"/>
          <w:lang w:val="en-US"/>
        </w:rPr>
        <w:t>. The Dynamic Resource</w:t>
      </w:r>
      <w:r w:rsidR="00F92A42" w:rsidRPr="002E29E0">
        <w:rPr>
          <w:rFonts w:ascii="Times New Roman" w:hAnsi="Times New Roman" w:cs="Times New Roman"/>
          <w:i/>
          <w:sz w:val="20"/>
          <w:szCs w:val="20"/>
          <w:lang w:val="en-US"/>
        </w:rPr>
        <w:t>-</w:t>
      </w:r>
      <w:r w:rsidRPr="002E29E0">
        <w:rPr>
          <w:rFonts w:ascii="Times New Roman" w:hAnsi="Times New Roman" w:cs="Times New Roman"/>
          <w:i/>
          <w:sz w:val="20"/>
          <w:szCs w:val="20"/>
          <w:lang w:val="en-US"/>
        </w:rPr>
        <w:t>Based View</w:t>
      </w:r>
    </w:p>
    <w:p w14:paraId="2025F121" w14:textId="22E20EAA" w:rsidR="001B3C98" w:rsidRPr="002E29E0" w:rsidRDefault="001B3C98" w:rsidP="00A2765B">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lang w:val="en-US"/>
        </w:rPr>
        <w:t xml:space="preserve">In consideration of the previous reasons and with the ultimate aim </w:t>
      </w:r>
      <w:r w:rsidRPr="002E29E0">
        <w:rPr>
          <w:rFonts w:ascii="Times New Roman" w:eastAsia="Times New Roman" w:hAnsi="Times New Roman" w:cs="Times New Roman"/>
          <w:sz w:val="20"/>
          <w:szCs w:val="20"/>
          <w:lang w:val="en-US" w:eastAsia="it-IT"/>
        </w:rPr>
        <w:t>to operationalize a resource-based perspective, Warren (2002) and Kunc and Morecroft (2009) proposed to combine traditional RBV concepts and ideas with System Dynamics</w:t>
      </w:r>
      <w:r w:rsidRPr="002E29E0">
        <w:rPr>
          <w:rFonts w:ascii="Times New Roman" w:hAnsi="Times New Roman" w:cs="Times New Roman"/>
          <w:sz w:val="20"/>
          <w:szCs w:val="20"/>
          <w:lang w:val="en-US"/>
        </w:rPr>
        <w:t xml:space="preserve"> </w:t>
      </w:r>
      <w:r w:rsidRPr="002E29E0">
        <w:rPr>
          <w:rFonts w:ascii="Times New Roman" w:eastAsia="Times New Roman" w:hAnsi="Times New Roman" w:cs="Times New Roman"/>
          <w:sz w:val="20"/>
          <w:szCs w:val="20"/>
          <w:lang w:val="en-US" w:eastAsia="it-IT"/>
        </w:rPr>
        <w:t xml:space="preserve">modelling principles and tools (Forrester 1961 and 1968a; Richardson and Pugh 1981; Sterman 2000) into DRBV. </w:t>
      </w:r>
      <w:r w:rsidRPr="002E29E0">
        <w:rPr>
          <w:rFonts w:ascii="Times New Roman" w:hAnsi="Times New Roman" w:cs="Times New Roman"/>
          <w:sz w:val="20"/>
          <w:szCs w:val="20"/>
          <w:lang w:val="en-US"/>
        </w:rPr>
        <w:t xml:space="preserve">Three key concepts are at the core of System Dynamics: stocks, flows, and feedback loops, that are useful for combining with RBV. </w:t>
      </w:r>
      <w:r w:rsidRPr="002E29E0">
        <w:rPr>
          <w:rFonts w:ascii="Times New Roman" w:hAnsi="Times New Roman" w:cs="Times New Roman"/>
          <w:i/>
          <w:sz w:val="20"/>
          <w:szCs w:val="20"/>
          <w:lang w:val="en-US"/>
        </w:rPr>
        <w:t>Stocks</w:t>
      </w:r>
      <w:r w:rsidRPr="002E29E0">
        <w:rPr>
          <w:rFonts w:ascii="Times New Roman" w:hAnsi="Times New Roman" w:cs="Times New Roman"/>
          <w:sz w:val="20"/>
          <w:szCs w:val="20"/>
          <w:lang w:val="en-US"/>
        </w:rPr>
        <w:t xml:space="preserve"> (or state variables) characterize the state of the system and generate the information upon which decisions and action are based. Stocks can change only through the action of </w:t>
      </w:r>
      <w:r w:rsidRPr="002E29E0">
        <w:rPr>
          <w:rFonts w:ascii="Times New Roman" w:hAnsi="Times New Roman" w:cs="Times New Roman"/>
          <w:i/>
          <w:sz w:val="20"/>
          <w:szCs w:val="20"/>
          <w:lang w:val="en-US"/>
        </w:rPr>
        <w:t>inﬂows</w:t>
      </w:r>
      <w:r w:rsidRPr="002E29E0">
        <w:rPr>
          <w:rFonts w:ascii="Times New Roman" w:hAnsi="Times New Roman" w:cs="Times New Roman"/>
          <w:sz w:val="20"/>
          <w:szCs w:val="20"/>
          <w:lang w:val="en-US"/>
        </w:rPr>
        <w:t xml:space="preserve"> and </w:t>
      </w:r>
      <w:r w:rsidRPr="002E29E0">
        <w:rPr>
          <w:rFonts w:ascii="Times New Roman" w:hAnsi="Times New Roman" w:cs="Times New Roman"/>
          <w:i/>
          <w:sz w:val="20"/>
          <w:szCs w:val="20"/>
          <w:lang w:val="en-US"/>
        </w:rPr>
        <w:t>outﬂows</w:t>
      </w:r>
      <w:r w:rsidRPr="002E29E0">
        <w:rPr>
          <w:rFonts w:ascii="Times New Roman" w:hAnsi="Times New Roman" w:cs="Times New Roman"/>
          <w:sz w:val="20"/>
          <w:szCs w:val="20"/>
          <w:lang w:val="en-US"/>
        </w:rPr>
        <w:t xml:space="preserve"> that build or deplete them. </w:t>
      </w:r>
      <w:r w:rsidRPr="002E29E0">
        <w:rPr>
          <w:rFonts w:ascii="Times New Roman" w:hAnsi="Times New Roman" w:cs="Times New Roman"/>
          <w:i/>
          <w:sz w:val="20"/>
          <w:szCs w:val="20"/>
          <w:lang w:val="en-US"/>
        </w:rPr>
        <w:t>Feedback loops</w:t>
      </w:r>
      <w:r w:rsidRPr="002E29E0">
        <w:rPr>
          <w:rFonts w:ascii="Times New Roman" w:hAnsi="Times New Roman" w:cs="Times New Roman"/>
          <w:sz w:val="20"/>
          <w:szCs w:val="20"/>
          <w:lang w:val="en-US"/>
        </w:rPr>
        <w:t xml:space="preserve"> subsequently emerge from the interaction of stocks and flows, being the basic structures “within which the system condition provides the input to a decision process that generates action which modifies the system condition”, in “a continuously circulating process” (Forrester 1968b, p. 402).</w:t>
      </w:r>
      <w:r w:rsidRPr="002E29E0">
        <w:rPr>
          <w:rFonts w:ascii="Times New Roman" w:eastAsia="Times New Roman" w:hAnsi="Times New Roman" w:cs="Times New Roman"/>
          <w:sz w:val="20"/>
          <w:szCs w:val="20"/>
          <w:lang w:val="en-US" w:eastAsia="it-IT"/>
        </w:rPr>
        <w:t xml:space="preserve"> In brief, </w:t>
      </w:r>
      <w:r w:rsidRPr="002E29E0">
        <w:rPr>
          <w:rFonts w:ascii="Times New Roman" w:hAnsi="Times New Roman" w:cs="Times New Roman"/>
          <w:sz w:val="20"/>
          <w:szCs w:val="20"/>
          <w:lang w:val="en-US"/>
        </w:rPr>
        <w:t>System Dynamics’ representation of an organization as a system “consists of the feedback loops, stocks and ﬂows, and nonlinearities created by the interaction of the physical and institutional structure of the system with the decision-making processes of the agents acting within it” (Sterman 2000, p. 107).</w:t>
      </w:r>
    </w:p>
    <w:p w14:paraId="3BD54E67" w14:textId="78234E66" w:rsidR="005E5E73" w:rsidRPr="002E29E0" w:rsidRDefault="005E5E73" w:rsidP="00A2765B">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From an operational point of view, and specifically to address the issue of the resource profile conceptualization, the DRBV approach requires a process or methodology used to elicit and formalize the understanding of the system of resources, determine the information considered by the managers in making decisions, and make visible existing paths of value creation used in formulating policies for resources investment (Kunc 2008; Kunc and Morecroft 2009 and 2010; Kazakov and Kunc 2016).</w:t>
      </w:r>
      <w:r w:rsidR="00993D1D"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To this aim, pivotal to the DRBV approach are the graphical methodology known as </w:t>
      </w:r>
      <w:r w:rsidRPr="002E29E0">
        <w:rPr>
          <w:rFonts w:ascii="Times New Roman" w:hAnsi="Times New Roman" w:cs="Times New Roman"/>
          <w:i/>
          <w:sz w:val="20"/>
          <w:szCs w:val="20"/>
          <w:lang w:val="en-US"/>
        </w:rPr>
        <w:t>resource mapping</w:t>
      </w:r>
      <w:r w:rsidRPr="002E29E0">
        <w:rPr>
          <w:rFonts w:ascii="Times New Roman" w:hAnsi="Times New Roman" w:cs="Times New Roman"/>
          <w:sz w:val="20"/>
          <w:szCs w:val="20"/>
          <w:lang w:val="en-US"/>
        </w:rPr>
        <w:t xml:space="preserve"> and the deriving output called </w:t>
      </w:r>
      <w:r w:rsidRPr="002E29E0">
        <w:rPr>
          <w:rFonts w:ascii="Times New Roman" w:hAnsi="Times New Roman" w:cs="Times New Roman"/>
          <w:i/>
          <w:sz w:val="20"/>
          <w:szCs w:val="20"/>
          <w:lang w:val="en-US"/>
        </w:rPr>
        <w:t>resource map</w:t>
      </w:r>
      <w:r w:rsidRPr="002E29E0">
        <w:rPr>
          <w:rFonts w:ascii="Times New Roman" w:hAnsi="Times New Roman" w:cs="Times New Roman"/>
          <w:sz w:val="20"/>
          <w:szCs w:val="20"/>
          <w:lang w:val="en-US"/>
        </w:rPr>
        <w:t xml:space="preserve"> (Kunc and Morecroft 2009).</w:t>
      </w:r>
    </w:p>
    <w:p w14:paraId="012D9BAA" w14:textId="5E1A765A" w:rsidR="005E5E73" w:rsidRPr="002E29E0" w:rsidRDefault="005E5E73" w:rsidP="000A1F67">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i/>
          <w:sz w:val="20"/>
          <w:szCs w:val="20"/>
          <w:lang w:val="en-US"/>
        </w:rPr>
        <w:t>Resource mapping</w:t>
      </w:r>
      <w:r w:rsidRPr="002E29E0">
        <w:rPr>
          <w:rFonts w:ascii="Times New Roman" w:hAnsi="Times New Roman" w:cs="Times New Roman"/>
          <w:sz w:val="20"/>
          <w:szCs w:val="20"/>
          <w:lang w:val="en-US"/>
        </w:rPr>
        <w:t xml:space="preserve"> is a facilitative device that can be used by individuals or groups, both internally or externally to the organization under analysis. Specifically, resource mapping is a qualitative methodology developed to help managers and organizations to visualize the system of strategic resources, the “resource profile” (Kunc and Morecroft 2009). Resource maps aim to represent the resources and their accumulation</w:t>
      </w:r>
      <w:r w:rsidR="002544F7" w:rsidRPr="002E29E0">
        <w:rPr>
          <w:rFonts w:ascii="Times New Roman" w:hAnsi="Times New Roman" w:cs="Times New Roman"/>
          <w:sz w:val="20"/>
          <w:szCs w:val="20"/>
          <w:lang w:val="en-US"/>
        </w:rPr>
        <w:t xml:space="preserve"> and depletion</w:t>
      </w:r>
      <w:r w:rsidRPr="002E29E0">
        <w:rPr>
          <w:rFonts w:ascii="Times New Roman" w:hAnsi="Times New Roman" w:cs="Times New Roman"/>
          <w:sz w:val="20"/>
          <w:szCs w:val="20"/>
          <w:lang w:val="en-US"/>
        </w:rPr>
        <w:t xml:space="preserve"> rates, as well as their linkages, using specific graphical notation. This representation is used to make explicit the resources that are strategically relevant, support the identification and exploitation of key value creation leverage points and also facilitate (group) discussion and external analyses about the relevance and management of critical resources and value creation patterns during strategy design and implementation processes (Kunc and Morecroft 2009). Thus, resource mapping reflects the integration of RBV and </w:t>
      </w:r>
      <w:r w:rsidR="003B208B" w:rsidRPr="002E29E0">
        <w:rPr>
          <w:rFonts w:ascii="Times New Roman" w:hAnsi="Times New Roman" w:cs="Times New Roman"/>
          <w:sz w:val="20"/>
          <w:szCs w:val="20"/>
          <w:lang w:val="en-US"/>
        </w:rPr>
        <w:t>System Dynamics</w:t>
      </w:r>
      <w:r w:rsidRPr="002E29E0">
        <w:rPr>
          <w:rFonts w:ascii="Times New Roman" w:hAnsi="Times New Roman" w:cs="Times New Roman"/>
          <w:sz w:val="20"/>
          <w:szCs w:val="20"/>
          <w:lang w:val="en-US"/>
        </w:rPr>
        <w:t xml:space="preserve"> but it does not necessarily lead to a quantitative model as one might expect with traditional </w:t>
      </w:r>
      <w:r w:rsidR="003B208B" w:rsidRPr="002E29E0">
        <w:rPr>
          <w:rFonts w:ascii="Times New Roman" w:hAnsi="Times New Roman" w:cs="Times New Roman"/>
          <w:sz w:val="20"/>
          <w:szCs w:val="20"/>
          <w:lang w:val="en-US"/>
        </w:rPr>
        <w:t>System Dynamics</w:t>
      </w:r>
      <w:r w:rsidRPr="002E29E0">
        <w:rPr>
          <w:rFonts w:ascii="Times New Roman" w:hAnsi="Times New Roman" w:cs="Times New Roman"/>
          <w:sz w:val="20"/>
          <w:szCs w:val="20"/>
          <w:lang w:val="en-US"/>
        </w:rPr>
        <w:t xml:space="preserve"> modelling.</w:t>
      </w:r>
    </w:p>
    <w:p w14:paraId="4DB97EDB" w14:textId="2AB8131C"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Indeed, resource maps are essentially qualitative stock and flow diagrams and build on a wide and relevant body of literature advocating the use of graphical tools and strategic management maps </w:t>
      </w:r>
      <w:r w:rsidR="003C1713" w:rsidRPr="002E29E0">
        <w:rPr>
          <w:rFonts w:ascii="Times New Roman" w:eastAsia="Times New Roman" w:hAnsi="Times New Roman" w:cs="Times New Roman"/>
          <w:sz w:val="20"/>
          <w:szCs w:val="20"/>
          <w:lang w:val="en-US" w:eastAsia="it-IT"/>
        </w:rPr>
        <w:t xml:space="preserve">(e.g., </w:t>
      </w:r>
      <w:r w:rsidR="00F40DD2" w:rsidRPr="002E29E0">
        <w:rPr>
          <w:rFonts w:ascii="Times New Roman" w:eastAsia="Times New Roman" w:hAnsi="Times New Roman" w:cs="Times New Roman"/>
          <w:sz w:val="20"/>
          <w:szCs w:val="20"/>
          <w:lang w:val="en-US" w:eastAsia="it-IT"/>
        </w:rPr>
        <w:t>S</w:t>
      </w:r>
      <w:r w:rsidR="003C1713" w:rsidRPr="002E29E0">
        <w:rPr>
          <w:rFonts w:ascii="Times New Roman" w:eastAsia="Times New Roman" w:hAnsi="Times New Roman" w:cs="Times New Roman"/>
          <w:sz w:val="20"/>
          <w:szCs w:val="20"/>
          <w:lang w:val="en-US" w:eastAsia="it-IT"/>
        </w:rPr>
        <w:t xml:space="preserve">trategy </w:t>
      </w:r>
      <w:r w:rsidR="00F40DD2" w:rsidRPr="002E29E0">
        <w:rPr>
          <w:rFonts w:ascii="Times New Roman" w:eastAsia="Times New Roman" w:hAnsi="Times New Roman" w:cs="Times New Roman"/>
          <w:sz w:val="20"/>
          <w:szCs w:val="20"/>
          <w:lang w:val="en-US" w:eastAsia="it-IT"/>
        </w:rPr>
        <w:t>Maps within the Balanced Scorecard system) (</w:t>
      </w:r>
      <w:r w:rsidR="003C1713" w:rsidRPr="002E29E0">
        <w:rPr>
          <w:rFonts w:ascii="Times New Roman" w:eastAsia="Times New Roman" w:hAnsi="Times New Roman" w:cs="Times New Roman"/>
          <w:sz w:val="20"/>
          <w:szCs w:val="20"/>
          <w:lang w:val="en-US" w:eastAsia="it-IT"/>
        </w:rPr>
        <w:t xml:space="preserve">see </w:t>
      </w:r>
      <w:r w:rsidR="003C3AE6" w:rsidRPr="002E29E0">
        <w:rPr>
          <w:rFonts w:ascii="Times New Roman" w:eastAsia="Times New Roman" w:hAnsi="Times New Roman" w:cs="Times New Roman"/>
          <w:sz w:val="20"/>
          <w:szCs w:val="20"/>
          <w:lang w:val="en-US" w:eastAsia="it-IT"/>
        </w:rPr>
        <w:t>Kaplan and Norton</w:t>
      </w:r>
      <w:r w:rsidR="003C1713" w:rsidRPr="002E29E0">
        <w:rPr>
          <w:rFonts w:ascii="Times New Roman" w:eastAsia="Times New Roman" w:hAnsi="Times New Roman" w:cs="Times New Roman"/>
          <w:sz w:val="20"/>
          <w:szCs w:val="20"/>
          <w:lang w:val="en-US" w:eastAsia="it-IT"/>
        </w:rPr>
        <w:t xml:space="preserve"> </w:t>
      </w:r>
      <w:r w:rsidR="00F40DD2" w:rsidRPr="002E29E0">
        <w:rPr>
          <w:rFonts w:ascii="Times New Roman" w:eastAsia="Times New Roman" w:hAnsi="Times New Roman" w:cs="Times New Roman"/>
          <w:sz w:val="20"/>
          <w:szCs w:val="20"/>
          <w:lang w:val="en-US" w:eastAsia="it-IT"/>
        </w:rPr>
        <w:t xml:space="preserve">1992, </w:t>
      </w:r>
      <w:r w:rsidR="003C1713" w:rsidRPr="002E29E0">
        <w:rPr>
          <w:rFonts w:ascii="Times New Roman" w:eastAsia="Times New Roman" w:hAnsi="Times New Roman" w:cs="Times New Roman"/>
          <w:sz w:val="20"/>
          <w:szCs w:val="20"/>
          <w:lang w:val="en-US" w:eastAsia="it-IT"/>
        </w:rPr>
        <w:t xml:space="preserve">2000 and 2004) </w:t>
      </w:r>
      <w:r w:rsidRPr="002E29E0">
        <w:rPr>
          <w:rFonts w:ascii="Times New Roman" w:eastAsia="Times New Roman" w:hAnsi="Times New Roman" w:cs="Times New Roman"/>
          <w:sz w:val="20"/>
          <w:szCs w:val="20"/>
          <w:lang w:val="en-US" w:eastAsia="it-IT"/>
        </w:rPr>
        <w:t xml:space="preserve">to inform and support decision-making and governance actions (e.g., Senge 1990; Wolstenholme 1999 and 2003; Sterman 2000; </w:t>
      </w:r>
      <w:r w:rsidR="00FA4539" w:rsidRPr="002E29E0">
        <w:rPr>
          <w:rFonts w:ascii="Times New Roman" w:eastAsia="Times New Roman" w:hAnsi="Times New Roman" w:cs="Times New Roman"/>
          <w:sz w:val="20"/>
          <w:szCs w:val="20"/>
          <w:lang w:val="en-US" w:eastAsia="it-IT"/>
        </w:rPr>
        <w:t xml:space="preserve">Lane and Husemann 2008; </w:t>
      </w:r>
      <w:r w:rsidRPr="002E29E0">
        <w:rPr>
          <w:rFonts w:ascii="Times New Roman" w:eastAsia="Times New Roman" w:hAnsi="Times New Roman" w:cs="Times New Roman"/>
          <w:sz w:val="20"/>
          <w:szCs w:val="20"/>
          <w:lang w:val="en-US" w:eastAsia="it-IT"/>
        </w:rPr>
        <w:t xml:space="preserve">Meadows 2008). </w:t>
      </w:r>
    </w:p>
    <w:p w14:paraId="5D5C7FE0" w14:textId="77777777" w:rsidR="000E2259" w:rsidRPr="002E29E0" w:rsidRDefault="000E2259" w:rsidP="000A1F67">
      <w:pPr>
        <w:spacing w:after="0" w:line="320" w:lineRule="exact"/>
        <w:ind w:firstLine="284"/>
        <w:jc w:val="both"/>
        <w:rPr>
          <w:rFonts w:ascii="Times New Roman" w:eastAsia="Times New Roman" w:hAnsi="Times New Roman" w:cs="Times New Roman"/>
          <w:sz w:val="20"/>
          <w:szCs w:val="20"/>
          <w:lang w:val="en-US" w:eastAsia="it-IT"/>
        </w:rPr>
      </w:pPr>
    </w:p>
    <w:p w14:paraId="3A36231F" w14:textId="0EAAAA59" w:rsidR="000E2259" w:rsidRPr="002E29E0" w:rsidRDefault="006D00CE" w:rsidP="000A1F67">
      <w:pPr>
        <w:keepNext/>
        <w:spacing w:after="60" w:line="320" w:lineRule="exact"/>
        <w:jc w:val="both"/>
        <w:rPr>
          <w:rFonts w:ascii="Times New Roman" w:hAnsi="Times New Roman" w:cs="Times New Roman"/>
          <w:b/>
          <w:sz w:val="20"/>
          <w:szCs w:val="20"/>
          <w:lang w:val="en-US"/>
        </w:rPr>
      </w:pPr>
      <w:r w:rsidRPr="002E29E0">
        <w:rPr>
          <w:rFonts w:ascii="Times New Roman" w:hAnsi="Times New Roman" w:cs="Times New Roman"/>
          <w:b/>
          <w:sz w:val="20"/>
          <w:szCs w:val="20"/>
          <w:lang w:val="en-US"/>
        </w:rPr>
        <w:t xml:space="preserve">2.4. </w:t>
      </w:r>
      <w:r w:rsidR="000E2259" w:rsidRPr="002E29E0">
        <w:rPr>
          <w:rFonts w:ascii="Times New Roman" w:hAnsi="Times New Roman" w:cs="Times New Roman"/>
          <w:b/>
          <w:sz w:val="20"/>
          <w:szCs w:val="20"/>
          <w:lang w:val="en-US"/>
        </w:rPr>
        <w:t xml:space="preserve">Enriching &lt;IR&gt; with a Dynamic Resource-Based view </w:t>
      </w:r>
    </w:p>
    <w:p w14:paraId="604476F1" w14:textId="7D6AF5B9" w:rsidR="005E5E73" w:rsidRPr="002E29E0" w:rsidRDefault="00210147" w:rsidP="000A1F67">
      <w:pPr>
        <w:spacing w:after="0" w:line="320" w:lineRule="exact"/>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We</w:t>
      </w:r>
      <w:r w:rsidR="005E5E73" w:rsidRPr="002E29E0">
        <w:rPr>
          <w:rFonts w:ascii="Times New Roman" w:eastAsia="Times New Roman" w:hAnsi="Times New Roman" w:cs="Times New Roman"/>
          <w:sz w:val="20"/>
          <w:szCs w:val="20"/>
          <w:lang w:val="en-US" w:eastAsia="it-IT"/>
        </w:rPr>
        <w:t xml:space="preserve"> propose to </w:t>
      </w:r>
      <w:r w:rsidR="00D84AFA" w:rsidRPr="002E29E0">
        <w:rPr>
          <w:rFonts w:ascii="Times New Roman" w:eastAsia="Times New Roman" w:hAnsi="Times New Roman" w:cs="Times New Roman"/>
          <w:sz w:val="20"/>
          <w:szCs w:val="20"/>
          <w:lang w:val="en-US" w:eastAsia="it-IT"/>
        </w:rPr>
        <w:t xml:space="preserve">adopt </w:t>
      </w:r>
      <w:r w:rsidR="005E5E73" w:rsidRPr="002E29E0">
        <w:rPr>
          <w:rFonts w:ascii="Times New Roman" w:eastAsia="Times New Roman" w:hAnsi="Times New Roman" w:cs="Times New Roman"/>
          <w:sz w:val="20"/>
          <w:szCs w:val="20"/>
          <w:lang w:val="en-US" w:eastAsia="it-IT"/>
        </w:rPr>
        <w:t>the DRBV approach (</w:t>
      </w:r>
      <w:r w:rsidR="00D84AFA" w:rsidRPr="002E29E0">
        <w:rPr>
          <w:rFonts w:ascii="Times New Roman" w:eastAsia="Times New Roman" w:hAnsi="Times New Roman" w:cs="Times New Roman"/>
          <w:sz w:val="20"/>
          <w:szCs w:val="20"/>
          <w:lang w:val="en-US" w:eastAsia="it-IT"/>
        </w:rPr>
        <w:t xml:space="preserve">and </w:t>
      </w:r>
      <w:r w:rsidR="00733912" w:rsidRPr="002E29E0">
        <w:rPr>
          <w:rFonts w:ascii="Times New Roman" w:eastAsia="Times New Roman" w:hAnsi="Times New Roman" w:cs="Times New Roman"/>
          <w:sz w:val="20"/>
          <w:szCs w:val="20"/>
          <w:lang w:val="en-US" w:eastAsia="it-IT"/>
        </w:rPr>
        <w:t xml:space="preserve">its </w:t>
      </w:r>
      <w:r w:rsidR="005E5E73" w:rsidRPr="002E29E0">
        <w:rPr>
          <w:rFonts w:ascii="Times New Roman" w:eastAsia="Times New Roman" w:hAnsi="Times New Roman" w:cs="Times New Roman"/>
          <w:sz w:val="20"/>
          <w:szCs w:val="20"/>
          <w:lang w:val="en-US" w:eastAsia="it-IT"/>
        </w:rPr>
        <w:t xml:space="preserve">related methodology of </w:t>
      </w:r>
      <w:r w:rsidR="005E5E73" w:rsidRPr="002E29E0">
        <w:rPr>
          <w:rFonts w:ascii="Times New Roman" w:eastAsia="Times New Roman" w:hAnsi="Times New Roman" w:cs="Times New Roman"/>
          <w:i/>
          <w:sz w:val="20"/>
          <w:szCs w:val="20"/>
          <w:lang w:val="en-US" w:eastAsia="it-IT"/>
        </w:rPr>
        <w:t>resource mapping</w:t>
      </w:r>
      <w:r w:rsidR="005E5E73" w:rsidRPr="002E29E0">
        <w:rPr>
          <w:rFonts w:ascii="Times New Roman" w:eastAsia="Times New Roman" w:hAnsi="Times New Roman" w:cs="Times New Roman"/>
          <w:sz w:val="20"/>
          <w:szCs w:val="20"/>
          <w:lang w:val="en-US" w:eastAsia="it-IT"/>
        </w:rPr>
        <w:t xml:space="preserve">) </w:t>
      </w:r>
      <w:r w:rsidR="00D84AFA" w:rsidRPr="002E29E0">
        <w:rPr>
          <w:rFonts w:ascii="Times New Roman" w:hAnsi="Times New Roman" w:cs="Times New Roman"/>
          <w:sz w:val="20"/>
          <w:szCs w:val="20"/>
          <w:lang w:val="en-US"/>
        </w:rPr>
        <w:t xml:space="preserve">to overcome the limits </w:t>
      </w:r>
      <w:r w:rsidR="00733912" w:rsidRPr="002E29E0">
        <w:rPr>
          <w:rFonts w:ascii="Times New Roman" w:hAnsi="Times New Roman" w:cs="Times New Roman"/>
          <w:sz w:val="20"/>
          <w:szCs w:val="20"/>
          <w:lang w:val="en-US"/>
        </w:rPr>
        <w:t xml:space="preserve">existing to </w:t>
      </w:r>
      <w:r w:rsidR="00D84AFA" w:rsidRPr="002E29E0">
        <w:rPr>
          <w:rFonts w:ascii="Times New Roman" w:hAnsi="Times New Roman" w:cs="Times New Roman"/>
          <w:sz w:val="20"/>
          <w:szCs w:val="20"/>
          <w:lang w:val="en-US"/>
        </w:rPr>
        <w:t>operationaliz</w:t>
      </w:r>
      <w:r w:rsidR="00733912" w:rsidRPr="002E29E0">
        <w:rPr>
          <w:rFonts w:ascii="Times New Roman" w:hAnsi="Times New Roman" w:cs="Times New Roman"/>
          <w:sz w:val="20"/>
          <w:szCs w:val="20"/>
          <w:lang w:val="en-US"/>
        </w:rPr>
        <w:t>e the &lt;IR&gt;</w:t>
      </w:r>
      <w:r w:rsidR="00D84AFA" w:rsidRPr="002E29E0">
        <w:rPr>
          <w:rFonts w:ascii="Times New Roman" w:hAnsi="Times New Roman" w:cs="Times New Roman"/>
          <w:sz w:val="20"/>
          <w:szCs w:val="20"/>
          <w:lang w:val="en-US"/>
        </w:rPr>
        <w:t>, thus enhancing the potentials of &lt;IR&gt; as both a management and governance tool. Our proposal builds on the observation that DRBV and &lt;IR&gt; have a common theoretical setting,</w:t>
      </w:r>
      <w:r w:rsidR="00E72369" w:rsidRPr="002E29E0">
        <w:rPr>
          <w:rFonts w:ascii="Times New Roman" w:hAnsi="Times New Roman" w:cs="Times New Roman"/>
          <w:sz w:val="20"/>
          <w:szCs w:val="20"/>
          <w:lang w:val="en-US"/>
        </w:rPr>
        <w:t xml:space="preserve"> since they </w:t>
      </w:r>
      <w:r w:rsidR="00D84AFA" w:rsidRPr="002E29E0">
        <w:rPr>
          <w:rFonts w:ascii="Times New Roman" w:hAnsi="Times New Roman" w:cs="Times New Roman"/>
          <w:sz w:val="20"/>
          <w:szCs w:val="20"/>
          <w:lang w:val="en-US"/>
        </w:rPr>
        <w:t xml:space="preserve">share the </w:t>
      </w:r>
      <w:r w:rsidR="005E5E73" w:rsidRPr="002E29E0">
        <w:rPr>
          <w:rFonts w:ascii="Times New Roman" w:hAnsi="Times New Roman" w:cs="Times New Roman"/>
          <w:sz w:val="20"/>
          <w:szCs w:val="20"/>
          <w:lang w:val="en-US"/>
        </w:rPr>
        <w:t xml:space="preserve">idea </w:t>
      </w:r>
      <w:r w:rsidR="00733912" w:rsidRPr="002E29E0">
        <w:rPr>
          <w:rFonts w:ascii="Times New Roman" w:hAnsi="Times New Roman" w:cs="Times New Roman"/>
          <w:sz w:val="20"/>
          <w:szCs w:val="20"/>
          <w:lang w:val="en-US"/>
        </w:rPr>
        <w:t>that</w:t>
      </w:r>
      <w:r w:rsidR="005E5E73" w:rsidRPr="002E29E0">
        <w:rPr>
          <w:rFonts w:ascii="Times New Roman" w:hAnsi="Times New Roman" w:cs="Times New Roman"/>
          <w:sz w:val="20"/>
          <w:szCs w:val="20"/>
          <w:lang w:val="en-US"/>
        </w:rPr>
        <w:t xml:space="preserve"> organizational capitals (or resources, adopting the DRBV terminology) are interconnected and need to be simultaneously managed in order to create value in a holistic perspective</w:t>
      </w:r>
      <w:r w:rsidR="00BE3881" w:rsidRPr="002E29E0">
        <w:rPr>
          <w:rFonts w:ascii="Times New Roman" w:hAnsi="Times New Roman" w:cs="Times New Roman"/>
          <w:sz w:val="20"/>
          <w:szCs w:val="20"/>
          <w:lang w:val="en-US"/>
        </w:rPr>
        <w:t xml:space="preserve"> (see the parallelism between &lt;IR&gt; and DRBV in Figure</w:t>
      </w:r>
      <w:r w:rsidR="002544F7" w:rsidRPr="002E29E0">
        <w:rPr>
          <w:rFonts w:ascii="Times New Roman" w:hAnsi="Times New Roman" w:cs="Times New Roman"/>
          <w:sz w:val="20"/>
          <w:szCs w:val="20"/>
          <w:lang w:val="en-US"/>
        </w:rPr>
        <w:t xml:space="preserve"> </w:t>
      </w:r>
      <w:r w:rsidR="00BE3881" w:rsidRPr="002E29E0">
        <w:rPr>
          <w:rFonts w:ascii="Times New Roman" w:hAnsi="Times New Roman" w:cs="Times New Roman"/>
          <w:sz w:val="20"/>
          <w:szCs w:val="20"/>
          <w:lang w:val="en-US"/>
        </w:rPr>
        <w:t>2)</w:t>
      </w:r>
      <w:r w:rsidR="005E5E73" w:rsidRPr="002E29E0">
        <w:rPr>
          <w:rFonts w:ascii="Times New Roman" w:hAnsi="Times New Roman" w:cs="Times New Roman"/>
          <w:sz w:val="20"/>
          <w:szCs w:val="20"/>
          <w:lang w:val="en-US"/>
        </w:rPr>
        <w:t>. The resource map</w:t>
      </w:r>
      <w:r w:rsidR="00733912" w:rsidRPr="002E29E0">
        <w:rPr>
          <w:rFonts w:ascii="Times New Roman" w:hAnsi="Times New Roman" w:cs="Times New Roman"/>
          <w:sz w:val="20"/>
          <w:szCs w:val="20"/>
          <w:lang w:val="en-US"/>
        </w:rPr>
        <w:t>, which is the outcome of resource mapping,</w:t>
      </w:r>
      <w:r w:rsidR="005E5E73" w:rsidRPr="002E29E0">
        <w:rPr>
          <w:rFonts w:ascii="Times New Roman" w:hAnsi="Times New Roman" w:cs="Times New Roman"/>
          <w:sz w:val="20"/>
          <w:szCs w:val="20"/>
          <w:lang w:val="en-US"/>
        </w:rPr>
        <w:t xml:space="preserve"> </w:t>
      </w:r>
      <w:r w:rsidR="00733912" w:rsidRPr="002E29E0">
        <w:rPr>
          <w:rFonts w:ascii="Times New Roman" w:hAnsi="Times New Roman" w:cs="Times New Roman"/>
          <w:sz w:val="20"/>
          <w:szCs w:val="20"/>
          <w:lang w:val="en-US"/>
        </w:rPr>
        <w:t xml:space="preserve">represents </w:t>
      </w:r>
      <w:r w:rsidR="005E5E73" w:rsidRPr="002E29E0">
        <w:rPr>
          <w:rFonts w:ascii="Times New Roman" w:hAnsi="Times New Roman" w:cs="Times New Roman"/>
          <w:sz w:val="20"/>
          <w:szCs w:val="20"/>
          <w:lang w:val="en-US"/>
        </w:rPr>
        <w:t xml:space="preserve">the data </w:t>
      </w:r>
      <w:r w:rsidR="00733912" w:rsidRPr="002E29E0">
        <w:rPr>
          <w:rFonts w:ascii="Times New Roman" w:hAnsi="Times New Roman" w:cs="Times New Roman"/>
          <w:sz w:val="20"/>
          <w:szCs w:val="20"/>
          <w:lang w:val="en-US"/>
        </w:rPr>
        <w:t>existing in &lt;IR&gt; in a visual way while presenting the</w:t>
      </w:r>
      <w:r w:rsidR="005E5E73" w:rsidRPr="002E29E0">
        <w:rPr>
          <w:rFonts w:ascii="Times New Roman" w:hAnsi="Times New Roman" w:cs="Times New Roman"/>
          <w:sz w:val="20"/>
          <w:szCs w:val="20"/>
          <w:lang w:val="en-US"/>
        </w:rPr>
        <w:t xml:space="preserve"> mechanism</w:t>
      </w:r>
      <w:r w:rsidR="00733912" w:rsidRPr="002E29E0">
        <w:rPr>
          <w:rFonts w:ascii="Times New Roman" w:hAnsi="Times New Roman" w:cs="Times New Roman"/>
          <w:sz w:val="20"/>
          <w:szCs w:val="20"/>
          <w:lang w:val="en-US"/>
        </w:rPr>
        <w:t>s</w:t>
      </w:r>
      <w:r w:rsidR="005E5E73" w:rsidRPr="002E29E0">
        <w:rPr>
          <w:rFonts w:ascii="Times New Roman" w:hAnsi="Times New Roman" w:cs="Times New Roman"/>
          <w:sz w:val="20"/>
          <w:szCs w:val="20"/>
          <w:lang w:val="en-US"/>
        </w:rPr>
        <w:t xml:space="preserve"> underlying the value creation process developed by the organization. </w:t>
      </w:r>
    </w:p>
    <w:p w14:paraId="47813EB8" w14:textId="77777777" w:rsidR="00DF093D" w:rsidRPr="002E29E0" w:rsidRDefault="00DF093D" w:rsidP="00DF093D">
      <w:pPr>
        <w:spacing w:after="0" w:line="320" w:lineRule="exact"/>
        <w:ind w:firstLine="284"/>
        <w:jc w:val="both"/>
        <w:rPr>
          <w:rFonts w:ascii="Times New Roman" w:eastAsia="Calibri" w:hAnsi="Times New Roman" w:cs="Times New Roman"/>
          <w:noProof/>
          <w:sz w:val="20"/>
          <w:szCs w:val="20"/>
          <w:lang w:val="en-US" w:eastAsia="it-IT"/>
        </w:rPr>
      </w:pPr>
    </w:p>
    <w:p w14:paraId="444FEEA3" w14:textId="2979C612" w:rsidR="00DF093D" w:rsidRPr="002E29E0" w:rsidRDefault="00DF093D" w:rsidP="00DF093D">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[FIGURE 2 HERE]</w:t>
      </w:r>
    </w:p>
    <w:p w14:paraId="3D93E99F" w14:textId="313E8BAD" w:rsidR="005E5E73" w:rsidRPr="002E29E0" w:rsidRDefault="005E5E73" w:rsidP="003668EA">
      <w:pPr>
        <w:keepNext/>
        <w:spacing w:after="0" w:line="360" w:lineRule="auto"/>
        <w:ind w:firstLine="284"/>
        <w:jc w:val="center"/>
        <w:rPr>
          <w:rFonts w:ascii="Times New Roman" w:hAnsi="Times New Roman" w:cs="Times New Roman"/>
          <w:sz w:val="20"/>
          <w:szCs w:val="20"/>
          <w:lang w:val="en-US"/>
        </w:rPr>
      </w:pPr>
    </w:p>
    <w:p w14:paraId="6E764C14" w14:textId="7A3454CA" w:rsidR="005E5E73" w:rsidRPr="002E29E0" w:rsidRDefault="00DF093D" w:rsidP="000A1F67">
      <w:pPr>
        <w:spacing w:after="0" w:line="320" w:lineRule="exact"/>
        <w:ind w:left="425" w:hanging="425"/>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b/>
          <w:sz w:val="18"/>
          <w:szCs w:val="18"/>
          <w:lang w:val="en-US" w:eastAsia="it-IT"/>
        </w:rPr>
        <w:t>Fig.</w:t>
      </w:r>
      <w:r w:rsidR="002544F7" w:rsidRPr="002E29E0">
        <w:rPr>
          <w:rFonts w:ascii="Times New Roman" w:eastAsia="Times New Roman" w:hAnsi="Times New Roman" w:cs="Times New Roman"/>
          <w:b/>
          <w:sz w:val="18"/>
          <w:szCs w:val="18"/>
          <w:lang w:val="en-US" w:eastAsia="it-IT"/>
        </w:rPr>
        <w:t xml:space="preserve"> </w:t>
      </w:r>
      <w:r w:rsidRPr="002E29E0">
        <w:rPr>
          <w:rFonts w:ascii="Times New Roman" w:eastAsia="Times New Roman" w:hAnsi="Times New Roman" w:cs="Times New Roman"/>
          <w:b/>
          <w:sz w:val="18"/>
          <w:szCs w:val="18"/>
          <w:lang w:val="en-US" w:eastAsia="it-IT"/>
        </w:rPr>
        <w:t>2</w:t>
      </w:r>
      <w:r w:rsidR="005E5E73" w:rsidRPr="002E29E0">
        <w:rPr>
          <w:rFonts w:ascii="Times New Roman" w:eastAsia="Times New Roman" w:hAnsi="Times New Roman" w:cs="Times New Roman"/>
          <w:sz w:val="18"/>
          <w:szCs w:val="18"/>
          <w:lang w:val="en-US" w:eastAsia="it-IT"/>
        </w:rPr>
        <w:t xml:space="preserve"> Parallelism between &lt;IR&gt;’s and DRBV’s business model patterns</w:t>
      </w:r>
    </w:p>
    <w:p w14:paraId="4B519ADE" w14:textId="77777777"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p>
    <w:p w14:paraId="14AF1D61" w14:textId="55A866D8"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More specifically, since </w:t>
      </w:r>
      <w:r w:rsidRPr="002E29E0">
        <w:rPr>
          <w:rFonts w:ascii="Times New Roman" w:hAnsi="Times New Roman" w:cs="Times New Roman"/>
          <w:sz w:val="20"/>
          <w:szCs w:val="20"/>
          <w:lang w:val="en-US"/>
        </w:rPr>
        <w:t xml:space="preserve">the &lt;IR&gt; framework is “principle-based”, and any organization may adapt and tailor it in consideration of its capitals, business activities, stakeholders’ needs and requests, </w:t>
      </w:r>
      <w:r w:rsidRPr="002E29E0">
        <w:rPr>
          <w:rFonts w:ascii="Times New Roman" w:eastAsia="Times New Roman" w:hAnsi="Times New Roman" w:cs="Times New Roman"/>
          <w:sz w:val="20"/>
          <w:szCs w:val="20"/>
          <w:lang w:val="en-US" w:eastAsia="it-IT"/>
        </w:rPr>
        <w:t>building resource maps may allow to exploit the report data and tackle two relevant issues related to the specific business model and governance system in place. These issues are dynamic complexity and causal ambiguity.</w:t>
      </w:r>
    </w:p>
    <w:p w14:paraId="2806ED37" w14:textId="2591560E"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The former (i.e., </w:t>
      </w:r>
      <w:r w:rsidRPr="002E29E0">
        <w:rPr>
          <w:rFonts w:ascii="Times New Roman" w:eastAsia="Times New Roman" w:hAnsi="Times New Roman" w:cs="Times New Roman"/>
          <w:i/>
          <w:sz w:val="20"/>
          <w:szCs w:val="20"/>
          <w:lang w:val="en-US" w:eastAsia="it-IT"/>
        </w:rPr>
        <w:t>dynamic complexity</w:t>
      </w:r>
      <w:r w:rsidRPr="002E29E0">
        <w:rPr>
          <w:rFonts w:ascii="Times New Roman" w:eastAsia="Times New Roman" w:hAnsi="Times New Roman" w:cs="Times New Roman"/>
          <w:sz w:val="20"/>
          <w:szCs w:val="20"/>
          <w:lang w:val="en-US" w:eastAsia="it-IT"/>
        </w:rPr>
        <w:t>) can be defined as</w:t>
      </w:r>
      <w:r w:rsidRPr="002E29E0">
        <w:rPr>
          <w:rFonts w:ascii="Times New Roman" w:hAnsi="Times New Roman" w:cs="Times New Roman"/>
          <w:sz w:val="20"/>
          <w:szCs w:val="20"/>
          <w:lang w:val="en-US"/>
        </w:rPr>
        <w:t xml:space="preserve"> the product of the </w:t>
      </w:r>
      <w:r w:rsidR="001F57EC" w:rsidRPr="002E29E0">
        <w:rPr>
          <w:rFonts w:ascii="Times New Roman" w:hAnsi="Times New Roman" w:cs="Times New Roman"/>
          <w:sz w:val="20"/>
          <w:szCs w:val="20"/>
          <w:lang w:val="en-US"/>
        </w:rPr>
        <w:t>interactions between the components of a system, e.g. many resources are interconnected forming feedback loops that drive growth</w:t>
      </w:r>
      <w:r w:rsidRPr="002E29E0">
        <w:rPr>
          <w:rFonts w:ascii="Times New Roman" w:hAnsi="Times New Roman" w:cs="Times New Roman"/>
          <w:sz w:val="20"/>
          <w:szCs w:val="20"/>
          <w:lang w:val="en-US"/>
        </w:rPr>
        <w:t xml:space="preserve"> (Sterman 2000)</w:t>
      </w:r>
      <w:r w:rsidRPr="002E29E0">
        <w:rPr>
          <w:rFonts w:ascii="Times New Roman" w:eastAsia="Times New Roman" w:hAnsi="Times New Roman" w:cs="Times New Roman"/>
          <w:sz w:val="20"/>
          <w:szCs w:val="20"/>
          <w:lang w:val="en-US" w:eastAsia="it-IT"/>
        </w:rPr>
        <w:t xml:space="preserve">. The latter (i.e., </w:t>
      </w:r>
      <w:r w:rsidRPr="002E29E0">
        <w:rPr>
          <w:rFonts w:ascii="Times New Roman" w:eastAsia="Times New Roman" w:hAnsi="Times New Roman" w:cs="Times New Roman"/>
          <w:i/>
          <w:sz w:val="20"/>
          <w:szCs w:val="20"/>
          <w:lang w:val="en-US" w:eastAsia="it-IT"/>
        </w:rPr>
        <w:t>causal ambiguity</w:t>
      </w:r>
      <w:r w:rsidRPr="002E29E0">
        <w:rPr>
          <w:rFonts w:ascii="Times New Roman" w:eastAsia="Times New Roman" w:hAnsi="Times New Roman" w:cs="Times New Roman"/>
          <w:sz w:val="20"/>
          <w:szCs w:val="20"/>
          <w:lang w:val="en-US" w:eastAsia="it-IT"/>
        </w:rPr>
        <w:t xml:space="preserve">) is subsequently treated in a resource-based perspective through the identification of the causal relationships and </w:t>
      </w:r>
      <w:r w:rsidR="001F57EC" w:rsidRPr="002E29E0">
        <w:rPr>
          <w:rFonts w:ascii="Times New Roman" w:eastAsia="Times New Roman" w:hAnsi="Times New Roman" w:cs="Times New Roman"/>
          <w:sz w:val="20"/>
          <w:szCs w:val="20"/>
          <w:lang w:val="en-US" w:eastAsia="it-IT"/>
        </w:rPr>
        <w:t>their types</w:t>
      </w:r>
      <w:r w:rsidRPr="002E29E0">
        <w:rPr>
          <w:rFonts w:ascii="Times New Roman" w:eastAsia="Times New Roman" w:hAnsi="Times New Roman" w:cs="Times New Roman"/>
          <w:sz w:val="20"/>
          <w:szCs w:val="20"/>
          <w:lang w:val="en-US" w:eastAsia="it-IT"/>
        </w:rPr>
        <w:t xml:space="preserve"> existing in the specific business domain under investigation (Kunc and Morecroft 2010).</w:t>
      </w:r>
      <w:r w:rsidR="00303E9E" w:rsidRPr="002E29E0">
        <w:rPr>
          <w:rFonts w:ascii="Times New Roman" w:eastAsia="Times New Roman" w:hAnsi="Times New Roman" w:cs="Times New Roman"/>
          <w:sz w:val="20"/>
          <w:szCs w:val="20"/>
          <w:lang w:val="en-US" w:eastAsia="it-IT"/>
        </w:rPr>
        <w:t xml:space="preserve"> </w:t>
      </w:r>
      <w:r w:rsidR="00303E9E" w:rsidRPr="0078501D">
        <w:rPr>
          <w:rFonts w:ascii="Times New Roman" w:eastAsia="Times New Roman" w:hAnsi="Times New Roman" w:cs="Times New Roman"/>
          <w:sz w:val="20"/>
          <w:szCs w:val="20"/>
          <w:highlight w:val="yellow"/>
          <w:lang w:val="en-US" w:eastAsia="it-IT"/>
        </w:rPr>
        <w:t>In this respect, System Dynamics have some methods to evaluate the complexity of structures in terms of dynamic complexity and causal ambiguity. For example, the number of resources and feedback loops can be associated with the concept of density in the structure (Schaffernicht and Groesser 2011; Torres et al. 2017).</w:t>
      </w:r>
      <w:r w:rsidR="000E2259" w:rsidRPr="002E29E0">
        <w:rPr>
          <w:rFonts w:ascii="Times New Roman" w:eastAsia="Times New Roman" w:hAnsi="Times New Roman" w:cs="Times New Roman"/>
          <w:sz w:val="20"/>
          <w:szCs w:val="20"/>
          <w:lang w:val="en-US" w:eastAsia="it-IT"/>
        </w:rPr>
        <w:t xml:space="preserve"> </w:t>
      </w:r>
    </w:p>
    <w:p w14:paraId="1D150F98" w14:textId="343870AE" w:rsidR="003C3AE6" w:rsidRPr="002E29E0" w:rsidRDefault="00303E9E" w:rsidP="003C3AE6">
      <w:pPr>
        <w:spacing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 xml:space="preserve">The choice of which stocks and flows to model is unique for any organization (and integrated report) under analysis, heavily depending on the managerial cognition, defined as the result of the managers’ </w:t>
      </w:r>
      <w:r w:rsidRPr="002E29E0">
        <w:rPr>
          <w:rFonts w:ascii="Times New Roman" w:eastAsia="Times New Roman" w:hAnsi="Times New Roman" w:cs="Times New Roman"/>
          <w:i/>
          <w:sz w:val="20"/>
          <w:szCs w:val="20"/>
          <w:lang w:val="en-US" w:eastAsia="it-IT"/>
        </w:rPr>
        <w:t>dominant logic</w:t>
      </w:r>
      <w:r w:rsidRPr="002E29E0">
        <w:rPr>
          <w:rFonts w:ascii="Times New Roman" w:eastAsia="Times New Roman" w:hAnsi="Times New Roman" w:cs="Times New Roman"/>
          <w:sz w:val="20"/>
          <w:szCs w:val="20"/>
          <w:lang w:val="en-US" w:eastAsia="it-IT"/>
        </w:rPr>
        <w:t xml:space="preserve"> and </w:t>
      </w:r>
      <w:r w:rsidRPr="002E29E0">
        <w:rPr>
          <w:rFonts w:ascii="Times New Roman" w:eastAsia="Times New Roman" w:hAnsi="Times New Roman" w:cs="Times New Roman"/>
          <w:i/>
          <w:sz w:val="20"/>
          <w:szCs w:val="20"/>
          <w:lang w:val="en-US" w:eastAsia="it-IT"/>
        </w:rPr>
        <w:t>mental models</w:t>
      </w:r>
      <w:r w:rsidRPr="002E29E0">
        <w:rPr>
          <w:rFonts w:ascii="Times New Roman" w:eastAsia="Times New Roman" w:hAnsi="Times New Roman" w:cs="Times New Roman"/>
          <w:sz w:val="20"/>
          <w:szCs w:val="20"/>
          <w:lang w:val="en-US" w:eastAsia="it-IT"/>
        </w:rPr>
        <w:t xml:space="preserve"> (see Prahalad and Bettis 1986; Prahalad 2004; Vennix 1990 and 1996; Gary and Wood 2011). </w:t>
      </w:r>
      <w:r w:rsidRPr="002E29E0">
        <w:rPr>
          <w:rFonts w:ascii="Times New Roman" w:hAnsi="Times New Roman" w:cs="Times New Roman"/>
          <w:sz w:val="20"/>
          <w:szCs w:val="20"/>
          <w:lang w:val="en-US"/>
        </w:rPr>
        <w:t>However, r</w:t>
      </w:r>
      <w:r w:rsidR="0001317A" w:rsidRPr="002E29E0">
        <w:rPr>
          <w:rFonts w:ascii="Times New Roman" w:hAnsi="Times New Roman" w:cs="Times New Roman"/>
          <w:sz w:val="20"/>
          <w:szCs w:val="20"/>
          <w:lang w:val="en-US"/>
        </w:rPr>
        <w:t>esource map</w:t>
      </w:r>
      <w:r w:rsidR="003C3AE6" w:rsidRPr="002E29E0">
        <w:rPr>
          <w:rFonts w:ascii="Times New Roman" w:hAnsi="Times New Roman" w:cs="Times New Roman"/>
          <w:sz w:val="20"/>
          <w:szCs w:val="20"/>
          <w:lang w:val="en-US"/>
        </w:rPr>
        <w:t>s differ</w:t>
      </w:r>
      <w:r w:rsidR="0001317A" w:rsidRPr="002E29E0">
        <w:rPr>
          <w:rFonts w:ascii="Times New Roman" w:hAnsi="Times New Roman" w:cs="Times New Roman"/>
          <w:sz w:val="20"/>
          <w:szCs w:val="20"/>
          <w:lang w:val="en-US"/>
        </w:rPr>
        <w:t xml:space="preserve"> from other maps and tools traditionally used in Systems Thinking and System Dynamics. </w:t>
      </w:r>
      <w:r w:rsidR="003C3AE6" w:rsidRPr="002E29E0">
        <w:rPr>
          <w:rFonts w:ascii="Times New Roman" w:hAnsi="Times New Roman" w:cs="Times New Roman"/>
          <w:sz w:val="20"/>
          <w:szCs w:val="20"/>
          <w:lang w:val="en-US"/>
        </w:rPr>
        <w:t>Indeed</w:t>
      </w:r>
      <w:r w:rsidR="0001317A" w:rsidRPr="002E29E0">
        <w:rPr>
          <w:rFonts w:ascii="Times New Roman" w:hAnsi="Times New Roman" w:cs="Times New Roman"/>
          <w:sz w:val="20"/>
          <w:szCs w:val="20"/>
          <w:lang w:val="en-US"/>
        </w:rPr>
        <w:t>, whereas “a stock and flow diagram h</w:t>
      </w:r>
      <w:r w:rsidR="00912BB2" w:rsidRPr="002E29E0">
        <w:rPr>
          <w:rFonts w:ascii="Times New Roman" w:hAnsi="Times New Roman" w:cs="Times New Roman"/>
          <w:sz w:val="20"/>
          <w:szCs w:val="20"/>
          <w:lang w:val="en-US"/>
        </w:rPr>
        <w:t>as all the formalities (Sterman</w:t>
      </w:r>
      <w:r w:rsidR="0001317A" w:rsidRPr="002E29E0">
        <w:rPr>
          <w:rFonts w:ascii="Times New Roman" w:hAnsi="Times New Roman" w:cs="Times New Roman"/>
          <w:sz w:val="20"/>
          <w:szCs w:val="20"/>
          <w:lang w:val="en-US"/>
        </w:rPr>
        <w:t xml:space="preserve"> 2000, Chapter 6) required for a system dynamics model, </w:t>
      </w:r>
      <w:r w:rsidR="00FD0B1F" w:rsidRPr="002E29E0">
        <w:rPr>
          <w:rFonts w:ascii="Times New Roman" w:hAnsi="Times New Roman" w:cs="Times New Roman"/>
          <w:sz w:val="20"/>
          <w:szCs w:val="20"/>
          <w:lang w:val="en-US"/>
        </w:rPr>
        <w:t>(…)</w:t>
      </w:r>
      <w:r w:rsidR="0001317A" w:rsidRPr="002E29E0">
        <w:rPr>
          <w:rFonts w:ascii="Times New Roman" w:hAnsi="Times New Roman" w:cs="Times New Roman"/>
          <w:sz w:val="20"/>
          <w:szCs w:val="20"/>
          <w:lang w:val="en-US"/>
        </w:rPr>
        <w:t xml:space="preserve"> a ‘resource map’ is just a picture to be used with managers as a basis for understanding and negotiating competitive strategy</w:t>
      </w:r>
      <w:r w:rsidR="00912BB2" w:rsidRPr="002E29E0">
        <w:rPr>
          <w:rFonts w:ascii="Times New Roman" w:hAnsi="Times New Roman" w:cs="Times New Roman"/>
          <w:sz w:val="20"/>
          <w:szCs w:val="20"/>
          <w:lang w:val="en-US"/>
        </w:rPr>
        <w:t>” (Kunc and Morecroft</w:t>
      </w:r>
      <w:r w:rsidR="00FD0B1F" w:rsidRPr="002E29E0">
        <w:rPr>
          <w:rFonts w:ascii="Times New Roman" w:hAnsi="Times New Roman" w:cs="Times New Roman"/>
          <w:sz w:val="20"/>
          <w:szCs w:val="20"/>
          <w:lang w:val="en-US"/>
        </w:rPr>
        <w:t xml:space="preserve"> 2009</w:t>
      </w:r>
      <w:r w:rsidR="00545F1E" w:rsidRPr="002E29E0">
        <w:rPr>
          <w:rFonts w:ascii="Times New Roman" w:hAnsi="Times New Roman" w:cs="Times New Roman"/>
          <w:sz w:val="20"/>
          <w:szCs w:val="20"/>
          <w:lang w:val="en-US"/>
        </w:rPr>
        <w:t>, p. 193</w:t>
      </w:r>
      <w:r w:rsidR="00FD0B1F" w:rsidRPr="002E29E0">
        <w:rPr>
          <w:rFonts w:ascii="Times New Roman" w:hAnsi="Times New Roman" w:cs="Times New Roman"/>
          <w:sz w:val="20"/>
          <w:szCs w:val="20"/>
          <w:lang w:val="en-US"/>
        </w:rPr>
        <w:t>)</w:t>
      </w:r>
      <w:r w:rsidR="0001317A" w:rsidRPr="002E29E0">
        <w:rPr>
          <w:rFonts w:ascii="Times New Roman" w:hAnsi="Times New Roman" w:cs="Times New Roman"/>
          <w:sz w:val="20"/>
          <w:szCs w:val="20"/>
          <w:lang w:val="en-US"/>
        </w:rPr>
        <w:t xml:space="preserve">. </w:t>
      </w:r>
      <w:r w:rsidR="00FD0B1F" w:rsidRPr="002E29E0">
        <w:rPr>
          <w:rFonts w:ascii="Times New Roman" w:hAnsi="Times New Roman" w:cs="Times New Roman"/>
          <w:sz w:val="20"/>
          <w:szCs w:val="20"/>
          <w:lang w:val="en-US"/>
        </w:rPr>
        <w:t>In this specific regard, a resource map may play a powerful role in supporting resource concep</w:t>
      </w:r>
      <w:r w:rsidR="00912BB2" w:rsidRPr="002E29E0">
        <w:rPr>
          <w:rFonts w:ascii="Times New Roman" w:hAnsi="Times New Roman" w:cs="Times New Roman"/>
          <w:sz w:val="20"/>
          <w:szCs w:val="20"/>
          <w:lang w:val="en-US"/>
        </w:rPr>
        <w:t>tualization (Kun</w:t>
      </w:r>
      <w:r w:rsidR="00267E7E" w:rsidRPr="002E29E0">
        <w:rPr>
          <w:rFonts w:ascii="Times New Roman" w:hAnsi="Times New Roman" w:cs="Times New Roman"/>
          <w:sz w:val="20"/>
          <w:szCs w:val="20"/>
          <w:lang w:val="en-US"/>
        </w:rPr>
        <w:t>c</w:t>
      </w:r>
      <w:r w:rsidR="00912BB2" w:rsidRPr="002E29E0">
        <w:rPr>
          <w:rFonts w:ascii="Times New Roman" w:hAnsi="Times New Roman" w:cs="Times New Roman"/>
          <w:sz w:val="20"/>
          <w:szCs w:val="20"/>
          <w:lang w:val="en-US"/>
        </w:rPr>
        <w:t xml:space="preserve"> and Morecroft</w:t>
      </w:r>
      <w:r w:rsidR="00FD0B1F" w:rsidRPr="002E29E0">
        <w:rPr>
          <w:rFonts w:ascii="Times New Roman" w:hAnsi="Times New Roman" w:cs="Times New Roman"/>
          <w:sz w:val="20"/>
          <w:szCs w:val="20"/>
          <w:lang w:val="en-US"/>
        </w:rPr>
        <w:t xml:space="preserve"> 2009), mobilizing knowledge</w:t>
      </w:r>
      <w:r w:rsidR="00177E91" w:rsidRPr="002E29E0">
        <w:rPr>
          <w:rFonts w:ascii="Times New Roman" w:hAnsi="Times New Roman" w:cs="Times New Roman"/>
          <w:sz w:val="20"/>
          <w:szCs w:val="20"/>
          <w:lang w:val="en-US"/>
        </w:rPr>
        <w:t xml:space="preserve">, </w:t>
      </w:r>
      <w:r w:rsidR="00FD0B1F" w:rsidRPr="002E29E0">
        <w:rPr>
          <w:rFonts w:ascii="Times New Roman" w:hAnsi="Times New Roman" w:cs="Times New Roman"/>
          <w:sz w:val="20"/>
          <w:szCs w:val="20"/>
          <w:lang w:val="en-US"/>
        </w:rPr>
        <w:t xml:space="preserve">improving individuals’ mental models </w:t>
      </w:r>
      <w:r w:rsidR="00177E91" w:rsidRPr="002E29E0">
        <w:rPr>
          <w:rFonts w:ascii="Times New Roman" w:hAnsi="Times New Roman" w:cs="Times New Roman"/>
          <w:sz w:val="20"/>
          <w:szCs w:val="20"/>
          <w:lang w:val="en-US"/>
        </w:rPr>
        <w:t xml:space="preserve">and performance </w:t>
      </w:r>
      <w:r w:rsidR="00FD0B1F" w:rsidRPr="002E29E0">
        <w:rPr>
          <w:rFonts w:ascii="Times New Roman" w:hAnsi="Times New Roman" w:cs="Times New Roman"/>
          <w:sz w:val="20"/>
          <w:szCs w:val="20"/>
          <w:lang w:val="en-US"/>
        </w:rPr>
        <w:t>(</w:t>
      </w:r>
      <w:r w:rsidR="00912BB2" w:rsidRPr="002E29E0">
        <w:rPr>
          <w:rFonts w:ascii="Times New Roman" w:hAnsi="Times New Roman" w:cs="Times New Roman"/>
          <w:sz w:val="20"/>
          <w:szCs w:val="20"/>
          <w:lang w:val="en-US"/>
        </w:rPr>
        <w:t>Humphreys et al.</w:t>
      </w:r>
      <w:r w:rsidR="00FD0B1F" w:rsidRPr="002E29E0">
        <w:rPr>
          <w:rFonts w:ascii="Times New Roman" w:hAnsi="Times New Roman" w:cs="Times New Roman"/>
          <w:sz w:val="20"/>
          <w:szCs w:val="20"/>
          <w:lang w:val="en-US"/>
        </w:rPr>
        <w:t xml:space="preserve"> 2016)</w:t>
      </w:r>
      <w:r w:rsidR="00177E91" w:rsidRPr="002E29E0">
        <w:rPr>
          <w:rFonts w:ascii="Times New Roman" w:hAnsi="Times New Roman" w:cs="Times New Roman"/>
          <w:sz w:val="20"/>
          <w:szCs w:val="20"/>
          <w:lang w:val="en-US"/>
        </w:rPr>
        <w:t xml:space="preserve">, </w:t>
      </w:r>
      <w:r w:rsidR="003C3AE6" w:rsidRPr="002E29E0">
        <w:rPr>
          <w:rFonts w:ascii="Times New Roman" w:hAnsi="Times New Roman" w:cs="Times New Roman"/>
          <w:sz w:val="20"/>
          <w:szCs w:val="20"/>
          <w:lang w:val="en-US"/>
        </w:rPr>
        <w:t>enhancing</w:t>
      </w:r>
      <w:r w:rsidR="00177E91" w:rsidRPr="002E29E0">
        <w:rPr>
          <w:rFonts w:ascii="Times New Roman" w:hAnsi="Times New Roman" w:cs="Times New Roman"/>
          <w:sz w:val="20"/>
          <w:szCs w:val="20"/>
          <w:lang w:val="en-US"/>
        </w:rPr>
        <w:t xml:space="preserve"> the alignment of a given organization wi</w:t>
      </w:r>
      <w:r w:rsidR="00912BB2" w:rsidRPr="002E29E0">
        <w:rPr>
          <w:rFonts w:ascii="Times New Roman" w:hAnsi="Times New Roman" w:cs="Times New Roman"/>
          <w:sz w:val="20"/>
          <w:szCs w:val="20"/>
          <w:lang w:val="en-US"/>
        </w:rPr>
        <w:t>th its measurement system (Kunc</w:t>
      </w:r>
      <w:r w:rsidR="00177E91" w:rsidRPr="002E29E0">
        <w:rPr>
          <w:rFonts w:ascii="Times New Roman" w:hAnsi="Times New Roman" w:cs="Times New Roman"/>
          <w:sz w:val="20"/>
          <w:szCs w:val="20"/>
          <w:lang w:val="en-US"/>
        </w:rPr>
        <w:t xml:space="preserve"> 2008)</w:t>
      </w:r>
      <w:r w:rsidR="003C3AE6" w:rsidRPr="002E29E0">
        <w:rPr>
          <w:rStyle w:val="FootnoteReference"/>
          <w:rFonts w:ascii="Times New Roman" w:hAnsi="Times New Roman" w:cs="Times New Roman"/>
          <w:sz w:val="20"/>
          <w:szCs w:val="20"/>
          <w:lang w:val="en-US"/>
        </w:rPr>
        <w:footnoteReference w:id="2"/>
      </w:r>
      <w:r w:rsidR="00177E91" w:rsidRPr="002E29E0">
        <w:rPr>
          <w:rFonts w:ascii="Times New Roman" w:hAnsi="Times New Roman" w:cs="Times New Roman"/>
          <w:sz w:val="20"/>
          <w:szCs w:val="20"/>
          <w:lang w:val="en-US"/>
        </w:rPr>
        <w:t>.</w:t>
      </w:r>
    </w:p>
    <w:p w14:paraId="148908FF" w14:textId="4844152E" w:rsidR="00177E91" w:rsidRPr="002E29E0" w:rsidRDefault="00177E91" w:rsidP="003C3AE6">
      <w:pPr>
        <w:spacing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In detail</w:t>
      </w:r>
      <w:r w:rsidR="005E5E73" w:rsidRPr="002E29E0">
        <w:rPr>
          <w:rFonts w:ascii="Times New Roman" w:eastAsia="Times New Roman" w:hAnsi="Times New Roman" w:cs="Times New Roman"/>
          <w:sz w:val="20"/>
          <w:szCs w:val="20"/>
          <w:lang w:val="en-US" w:eastAsia="it-IT"/>
        </w:rPr>
        <w:t xml:space="preserve">, </w:t>
      </w:r>
      <w:r w:rsidR="005E5E73" w:rsidRPr="002E29E0">
        <w:rPr>
          <w:rFonts w:ascii="Times New Roman" w:hAnsi="Times New Roman" w:cs="Times New Roman"/>
          <w:sz w:val="20"/>
          <w:szCs w:val="20"/>
          <w:lang w:val="en-US"/>
        </w:rPr>
        <w:t xml:space="preserve">our </w:t>
      </w:r>
      <w:r w:rsidR="00BE3881" w:rsidRPr="002E29E0">
        <w:rPr>
          <w:rFonts w:ascii="Times New Roman" w:hAnsi="Times New Roman" w:cs="Times New Roman"/>
          <w:sz w:val="20"/>
          <w:szCs w:val="20"/>
          <w:lang w:val="en-US"/>
        </w:rPr>
        <w:t>proposal</w:t>
      </w:r>
      <w:r w:rsidR="005E5E73" w:rsidRPr="002E29E0">
        <w:rPr>
          <w:rFonts w:ascii="Times New Roman" w:hAnsi="Times New Roman" w:cs="Times New Roman"/>
          <w:sz w:val="20"/>
          <w:szCs w:val="20"/>
          <w:lang w:val="en-US"/>
        </w:rPr>
        <w:t xml:space="preserve"> is </w:t>
      </w:r>
      <w:r w:rsidR="00D20DBB" w:rsidRPr="002E29E0">
        <w:rPr>
          <w:rFonts w:ascii="Times New Roman" w:hAnsi="Times New Roman" w:cs="Times New Roman"/>
          <w:sz w:val="20"/>
          <w:szCs w:val="20"/>
          <w:lang w:val="en-US"/>
        </w:rPr>
        <w:t xml:space="preserve">to </w:t>
      </w:r>
      <w:r w:rsidR="000E2259" w:rsidRPr="002E29E0">
        <w:rPr>
          <w:rFonts w:ascii="Times New Roman" w:hAnsi="Times New Roman" w:cs="Times New Roman"/>
          <w:sz w:val="20"/>
          <w:szCs w:val="20"/>
          <w:lang w:val="en-US"/>
        </w:rPr>
        <w:t>use</w:t>
      </w:r>
      <w:r w:rsidR="005E5E73" w:rsidRPr="002E29E0">
        <w:rPr>
          <w:rFonts w:ascii="Times New Roman" w:hAnsi="Times New Roman" w:cs="Times New Roman"/>
          <w:sz w:val="20"/>
          <w:szCs w:val="20"/>
          <w:lang w:val="en-US"/>
        </w:rPr>
        <w:t xml:space="preserve"> DRBV and resource mapping to understand the dynamic complexity and the causal ambiguity represented in &lt;IR&gt;, in order to </w:t>
      </w:r>
      <w:r w:rsidR="000E2259" w:rsidRPr="002E29E0">
        <w:rPr>
          <w:rFonts w:ascii="Times New Roman" w:hAnsi="Times New Roman" w:cs="Times New Roman"/>
          <w:sz w:val="20"/>
          <w:szCs w:val="20"/>
          <w:lang w:val="en-US"/>
        </w:rPr>
        <w:t xml:space="preserve">represent </w:t>
      </w:r>
      <w:r w:rsidR="005E5E73" w:rsidRPr="002E29E0">
        <w:rPr>
          <w:rFonts w:ascii="Times New Roman" w:hAnsi="Times New Roman" w:cs="Times New Roman"/>
          <w:sz w:val="20"/>
          <w:szCs w:val="20"/>
          <w:lang w:val="en-US"/>
        </w:rPr>
        <w:t xml:space="preserve">the dominant logic </w:t>
      </w:r>
      <w:r w:rsidR="000E2259" w:rsidRPr="002E29E0">
        <w:rPr>
          <w:rFonts w:ascii="Times New Roman" w:hAnsi="Times New Roman" w:cs="Times New Roman"/>
          <w:sz w:val="20"/>
          <w:szCs w:val="20"/>
          <w:lang w:val="en-US"/>
        </w:rPr>
        <w:t>of the top management team communicated in</w:t>
      </w:r>
      <w:r w:rsidR="005E5E73" w:rsidRPr="002E29E0">
        <w:rPr>
          <w:rFonts w:ascii="Times New Roman" w:hAnsi="Times New Roman" w:cs="Times New Roman"/>
          <w:sz w:val="20"/>
          <w:szCs w:val="20"/>
          <w:lang w:val="en-US"/>
        </w:rPr>
        <w:t xml:space="preserve"> the report, </w:t>
      </w:r>
      <w:r w:rsidR="000E2259" w:rsidRPr="002E29E0">
        <w:rPr>
          <w:rFonts w:ascii="Times New Roman" w:hAnsi="Times New Roman" w:cs="Times New Roman"/>
          <w:sz w:val="20"/>
          <w:szCs w:val="20"/>
          <w:lang w:val="en-US"/>
        </w:rPr>
        <w:t>and consequently transform &lt;IR&gt; into</w:t>
      </w:r>
      <w:r w:rsidR="005E5E73" w:rsidRPr="002E29E0">
        <w:rPr>
          <w:rFonts w:ascii="Times New Roman" w:hAnsi="Times New Roman" w:cs="Times New Roman"/>
          <w:sz w:val="20"/>
          <w:szCs w:val="20"/>
          <w:lang w:val="en-US"/>
        </w:rPr>
        <w:t xml:space="preserve"> a</w:t>
      </w:r>
      <w:r w:rsidR="000E2259" w:rsidRPr="002E29E0">
        <w:rPr>
          <w:rFonts w:ascii="Times New Roman" w:hAnsi="Times New Roman" w:cs="Times New Roman"/>
          <w:sz w:val="20"/>
          <w:szCs w:val="20"/>
          <w:lang w:val="en-US"/>
        </w:rPr>
        <w:t>n enriched</w:t>
      </w:r>
      <w:r w:rsidR="005E5E73" w:rsidRPr="002E29E0">
        <w:rPr>
          <w:rFonts w:ascii="Times New Roman" w:hAnsi="Times New Roman" w:cs="Times New Roman"/>
          <w:sz w:val="20"/>
          <w:szCs w:val="20"/>
          <w:lang w:val="en-US"/>
        </w:rPr>
        <w:t xml:space="preserve"> management and governance tool.</w:t>
      </w:r>
    </w:p>
    <w:p w14:paraId="6D13C337" w14:textId="77777777"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p>
    <w:p w14:paraId="2A34F8A3" w14:textId="4455C4EA" w:rsidR="005E5E73" w:rsidRPr="002E29E0" w:rsidRDefault="006D00CE" w:rsidP="000A1F67">
      <w:pPr>
        <w:keepNext/>
        <w:spacing w:after="120" w:line="320" w:lineRule="exact"/>
        <w:jc w:val="both"/>
        <w:rPr>
          <w:rFonts w:ascii="Times New Roman" w:hAnsi="Times New Roman" w:cs="Times New Roman"/>
          <w:b/>
          <w:lang w:val="en-US"/>
        </w:rPr>
      </w:pPr>
      <w:r w:rsidRPr="002E29E0">
        <w:rPr>
          <w:rFonts w:ascii="Times New Roman" w:hAnsi="Times New Roman" w:cs="Times New Roman"/>
          <w:b/>
          <w:lang w:val="en-US"/>
        </w:rPr>
        <w:t xml:space="preserve">3. </w:t>
      </w:r>
      <w:r w:rsidR="005E5E73" w:rsidRPr="002E29E0">
        <w:rPr>
          <w:rFonts w:ascii="Times New Roman" w:hAnsi="Times New Roman" w:cs="Times New Roman"/>
          <w:b/>
          <w:lang w:val="en-US"/>
        </w:rPr>
        <w:t>Research Method</w:t>
      </w:r>
    </w:p>
    <w:p w14:paraId="4D334F05" w14:textId="040F86B4" w:rsidR="005E5E73" w:rsidRPr="002E29E0" w:rsidRDefault="005E5E73" w:rsidP="000A1F67">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This article adopts the multiple case studies methodology (Yin 1994), developing the analysis on two separate study objects in order to highlight differences and similarities between them (Baxter and Jack 2008). </w:t>
      </w:r>
      <w:r w:rsidR="000E2259" w:rsidRPr="002E29E0">
        <w:rPr>
          <w:rFonts w:ascii="Times New Roman" w:eastAsia="Times New Roman" w:hAnsi="Times New Roman" w:cs="Times New Roman"/>
          <w:sz w:val="20"/>
          <w:szCs w:val="20"/>
          <w:lang w:val="en-US" w:eastAsia="it-IT"/>
        </w:rPr>
        <w:t>C</w:t>
      </w:r>
      <w:r w:rsidRPr="002E29E0">
        <w:rPr>
          <w:rFonts w:ascii="Times New Roman" w:eastAsia="Times New Roman" w:hAnsi="Times New Roman" w:cs="Times New Roman"/>
          <w:sz w:val="20"/>
          <w:szCs w:val="20"/>
          <w:lang w:val="en-US" w:eastAsia="it-IT"/>
        </w:rPr>
        <w:t xml:space="preserve">ase study is a research strategy that creates propositions from case-based, empirical evidence, aimed to capture the complexity of the object under analysis (Eisenhardt 1989; Stake 1995). </w:t>
      </w:r>
      <w:r w:rsidR="00ED6FF3" w:rsidRPr="002E29E0">
        <w:rPr>
          <w:rFonts w:ascii="Times New Roman" w:eastAsia="Times New Roman" w:hAnsi="Times New Roman" w:cs="Times New Roman"/>
          <w:sz w:val="20"/>
          <w:szCs w:val="20"/>
          <w:lang w:val="en-US" w:eastAsia="it-IT"/>
        </w:rPr>
        <w:t>Focusing more specifically on research method</w:t>
      </w:r>
      <w:r w:rsidR="003C3AE6" w:rsidRPr="002E29E0">
        <w:rPr>
          <w:rFonts w:ascii="Times New Roman" w:eastAsia="Times New Roman" w:hAnsi="Times New Roman" w:cs="Times New Roman"/>
          <w:sz w:val="20"/>
          <w:szCs w:val="20"/>
          <w:lang w:val="en-US" w:eastAsia="it-IT"/>
        </w:rPr>
        <w:t>ology in a</w:t>
      </w:r>
      <w:r w:rsidR="00AE0CD6" w:rsidRPr="002E29E0">
        <w:rPr>
          <w:rFonts w:ascii="Times New Roman" w:eastAsia="Times New Roman" w:hAnsi="Times New Roman" w:cs="Times New Roman"/>
          <w:sz w:val="20"/>
          <w:szCs w:val="20"/>
          <w:lang w:val="en-US" w:eastAsia="it-IT"/>
        </w:rPr>
        <w:t>ccounting</w:t>
      </w:r>
      <w:r w:rsidR="00ED6FF3" w:rsidRPr="002E29E0">
        <w:rPr>
          <w:rFonts w:ascii="Times New Roman" w:eastAsia="Times New Roman" w:hAnsi="Times New Roman" w:cs="Times New Roman"/>
          <w:sz w:val="20"/>
          <w:szCs w:val="20"/>
          <w:lang w:val="en-US" w:eastAsia="it-IT"/>
        </w:rPr>
        <w:t>, our study can be considered an “exploratory case study”, suitable “</w:t>
      </w:r>
      <w:r w:rsidR="00AE0CD6" w:rsidRPr="002E29E0">
        <w:rPr>
          <w:rFonts w:ascii="Times New Roman" w:eastAsia="Times New Roman" w:hAnsi="Times New Roman" w:cs="Times New Roman"/>
          <w:sz w:val="20"/>
          <w:szCs w:val="20"/>
          <w:lang w:val="en-US" w:eastAsia="it-IT"/>
        </w:rPr>
        <w:t xml:space="preserve">not only </w:t>
      </w:r>
      <w:r w:rsidR="00ED6FF3" w:rsidRPr="002E29E0">
        <w:rPr>
          <w:rFonts w:ascii="Times New Roman" w:eastAsia="Times New Roman" w:hAnsi="Times New Roman" w:cs="Times New Roman"/>
          <w:sz w:val="20"/>
          <w:szCs w:val="20"/>
          <w:lang w:val="en-US" w:eastAsia="it-IT"/>
        </w:rPr>
        <w:t>to explore the reasons for particular accounting practices”</w:t>
      </w:r>
      <w:r w:rsidR="00AE0CD6" w:rsidRPr="002E29E0">
        <w:rPr>
          <w:rFonts w:ascii="Times New Roman" w:eastAsia="Times New Roman" w:hAnsi="Times New Roman" w:cs="Times New Roman"/>
          <w:sz w:val="20"/>
          <w:szCs w:val="20"/>
          <w:lang w:val="en-US" w:eastAsia="it-IT"/>
        </w:rPr>
        <w:t xml:space="preserve"> but also for enabling “the researcher to generate hypotheses about the reasons for particular practices”</w:t>
      </w:r>
      <w:r w:rsidR="003C3AE6" w:rsidRPr="002E29E0">
        <w:rPr>
          <w:rFonts w:ascii="Times New Roman" w:eastAsia="Times New Roman" w:hAnsi="Times New Roman" w:cs="Times New Roman"/>
          <w:sz w:val="20"/>
          <w:szCs w:val="20"/>
          <w:lang w:val="en-US" w:eastAsia="it-IT"/>
        </w:rPr>
        <w:t xml:space="preserve"> (Ryan et al.</w:t>
      </w:r>
      <w:r w:rsidR="00AE0CD6" w:rsidRPr="002E29E0">
        <w:rPr>
          <w:rFonts w:ascii="Times New Roman" w:eastAsia="Times New Roman" w:hAnsi="Times New Roman" w:cs="Times New Roman"/>
          <w:sz w:val="20"/>
          <w:szCs w:val="20"/>
          <w:lang w:val="en-US" w:eastAsia="it-IT"/>
        </w:rPr>
        <w:t xml:space="preserve"> 2002, p. 144). </w:t>
      </w:r>
      <w:r w:rsidRPr="002E29E0">
        <w:rPr>
          <w:rFonts w:ascii="Times New Roman" w:eastAsia="Times New Roman" w:hAnsi="Times New Roman" w:cs="Times New Roman"/>
          <w:sz w:val="20"/>
          <w:szCs w:val="20"/>
          <w:lang w:val="en-US" w:eastAsia="it-IT"/>
        </w:rPr>
        <w:t>In our analysis, we considered the data entered in the two latest (i.e., 2015 and 2016)</w:t>
      </w:r>
      <w:r w:rsidRPr="002E29E0" w:rsidDel="00724255">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en-US" w:eastAsia="it-IT"/>
        </w:rPr>
        <w:t xml:space="preserve">integrated reports drafted by two well-known Oil&amp;Gas organizations (i.e., SASOL and ENI). These data are used to develop two tailored resource maps </w:t>
      </w:r>
      <w:r w:rsidR="007A6909" w:rsidRPr="002E29E0">
        <w:rPr>
          <w:rFonts w:ascii="Times New Roman" w:eastAsia="Times New Roman" w:hAnsi="Times New Roman" w:cs="Times New Roman"/>
          <w:sz w:val="20"/>
          <w:szCs w:val="20"/>
          <w:lang w:val="en-US" w:eastAsia="it-IT"/>
        </w:rPr>
        <w:t>(Kunc</w:t>
      </w:r>
      <w:r w:rsidR="003C3AE6" w:rsidRPr="002E29E0">
        <w:rPr>
          <w:rFonts w:ascii="Times New Roman" w:eastAsia="Times New Roman" w:hAnsi="Times New Roman" w:cs="Times New Roman"/>
          <w:sz w:val="20"/>
          <w:szCs w:val="20"/>
          <w:lang w:val="en-US" w:eastAsia="it-IT"/>
        </w:rPr>
        <w:t xml:space="preserve"> and Morecroft</w:t>
      </w:r>
      <w:r w:rsidR="007A6909" w:rsidRPr="002E29E0">
        <w:rPr>
          <w:rFonts w:ascii="Times New Roman" w:eastAsia="Times New Roman" w:hAnsi="Times New Roman" w:cs="Times New Roman"/>
          <w:sz w:val="20"/>
          <w:szCs w:val="20"/>
          <w:lang w:val="en-US" w:eastAsia="it-IT"/>
        </w:rPr>
        <w:t xml:space="preserve"> 2009) </w:t>
      </w:r>
      <w:r w:rsidRPr="002E29E0">
        <w:rPr>
          <w:rFonts w:ascii="Times New Roman" w:eastAsia="Times New Roman" w:hAnsi="Times New Roman" w:cs="Times New Roman"/>
          <w:sz w:val="20"/>
          <w:szCs w:val="20"/>
          <w:lang w:val="en-US" w:eastAsia="it-IT"/>
        </w:rPr>
        <w:t>aimed to understand how the suggested enrichment to &lt;IR&gt; will work and provide propositions about the organizations’ governance actions and value creation processes.</w:t>
      </w:r>
    </w:p>
    <w:p w14:paraId="446B496F" w14:textId="60F174C0"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The main reason for choosing SASOL and ENI as our case studies is that organizations operating in the Oil&amp;Gas, mining (i.e., basic materials) and/or energy sectors are particularly active in reporting the outputs and outcomes of the activities to all their stakeholders for several reasons. First, these organizations frequently operate in several </w:t>
      </w:r>
      <w:r w:rsidR="000E2259" w:rsidRPr="002E29E0">
        <w:rPr>
          <w:rFonts w:ascii="Times New Roman" w:eastAsia="Times New Roman" w:hAnsi="Times New Roman" w:cs="Times New Roman"/>
          <w:sz w:val="20"/>
          <w:szCs w:val="20"/>
          <w:lang w:val="en-US" w:eastAsia="it-IT"/>
        </w:rPr>
        <w:t xml:space="preserve">countries </w:t>
      </w:r>
      <w:r w:rsidRPr="002E29E0">
        <w:rPr>
          <w:rFonts w:ascii="Times New Roman" w:eastAsia="Times New Roman" w:hAnsi="Times New Roman" w:cs="Times New Roman"/>
          <w:sz w:val="20"/>
          <w:szCs w:val="20"/>
          <w:lang w:val="en-US" w:eastAsia="it-IT"/>
        </w:rPr>
        <w:t xml:space="preserve">across the world and provide products, by-products and services to customers spread worldwide. </w:t>
      </w:r>
      <w:r w:rsidR="000E2259" w:rsidRPr="002E29E0">
        <w:rPr>
          <w:rFonts w:ascii="Times New Roman" w:eastAsia="Times New Roman" w:hAnsi="Times New Roman" w:cs="Times New Roman"/>
          <w:sz w:val="20"/>
          <w:szCs w:val="20"/>
          <w:lang w:val="en-US" w:eastAsia="it-IT"/>
        </w:rPr>
        <w:t>Second</w:t>
      </w:r>
      <w:r w:rsidRPr="002E29E0">
        <w:rPr>
          <w:rFonts w:ascii="Times New Roman" w:eastAsia="Times New Roman" w:hAnsi="Times New Roman" w:cs="Times New Roman"/>
          <w:sz w:val="20"/>
          <w:szCs w:val="20"/>
          <w:lang w:val="en-US" w:eastAsia="it-IT"/>
        </w:rPr>
        <w:t xml:space="preserve">, through their operations these organizations tend to generate a variety of environmental impacts (e.g., GhG emissions), and natural resources consumption. Last, they are usually </w:t>
      </w:r>
      <w:r w:rsidR="000E2259" w:rsidRPr="002E29E0">
        <w:rPr>
          <w:rFonts w:ascii="Times New Roman" w:eastAsia="Times New Roman" w:hAnsi="Times New Roman" w:cs="Times New Roman"/>
          <w:sz w:val="20"/>
          <w:szCs w:val="20"/>
          <w:lang w:val="en-US" w:eastAsia="it-IT"/>
        </w:rPr>
        <w:t xml:space="preserve">strongly </w:t>
      </w:r>
      <w:r w:rsidRPr="002E29E0">
        <w:rPr>
          <w:rFonts w:ascii="Times New Roman" w:eastAsia="Times New Roman" w:hAnsi="Times New Roman" w:cs="Times New Roman"/>
          <w:sz w:val="20"/>
          <w:szCs w:val="20"/>
          <w:lang w:val="en-US" w:eastAsia="it-IT"/>
        </w:rPr>
        <w:t>involved with the communities of reference, for example in terms of employment, or social programs. Particularly, we could argue that the Oil&amp;Gas is one of the most analyzed industries in terms of sustainability and reporting practices (</w:t>
      </w:r>
      <w:r w:rsidR="00935D2C" w:rsidRPr="002E29E0">
        <w:rPr>
          <w:rFonts w:ascii="Times New Roman" w:eastAsia="Times New Roman" w:hAnsi="Times New Roman" w:cs="Times New Roman"/>
          <w:sz w:val="20"/>
          <w:szCs w:val="20"/>
          <w:lang w:val="en-US" w:eastAsia="it-IT"/>
        </w:rPr>
        <w:t xml:space="preserve">Guenther et al. 2007; </w:t>
      </w:r>
      <w:r w:rsidRPr="002E29E0">
        <w:rPr>
          <w:rFonts w:ascii="Times New Roman" w:eastAsia="Times New Roman" w:hAnsi="Times New Roman" w:cs="Times New Roman"/>
          <w:sz w:val="20"/>
          <w:szCs w:val="20"/>
          <w:lang w:val="en-US" w:eastAsia="it-IT"/>
        </w:rPr>
        <w:t>Kolk 2010; Roca and Searcy 2012</w:t>
      </w:r>
      <w:r w:rsidR="00736944" w:rsidRPr="002E29E0">
        <w:rPr>
          <w:rFonts w:ascii="Times New Roman" w:eastAsia="Times New Roman" w:hAnsi="Times New Roman" w:cs="Times New Roman"/>
          <w:sz w:val="20"/>
          <w:szCs w:val="20"/>
          <w:lang w:val="en-US" w:eastAsia="it-IT"/>
        </w:rPr>
        <w:t xml:space="preserve">; </w:t>
      </w:r>
      <w:r w:rsidR="00736944" w:rsidRPr="002E29E0">
        <w:rPr>
          <w:rFonts w:ascii="Times New Roman" w:hAnsi="Times New Roman" w:cs="Times New Roman"/>
          <w:sz w:val="20"/>
          <w:szCs w:val="20"/>
          <w:shd w:val="clear" w:color="auto" w:fill="FFFFFF"/>
          <w:lang w:val="en-US"/>
        </w:rPr>
        <w:t>Alazzani and Wan-Hussin 2013</w:t>
      </w:r>
      <w:r w:rsidRPr="002E29E0">
        <w:rPr>
          <w:rFonts w:ascii="Times New Roman" w:eastAsia="Times New Roman" w:hAnsi="Times New Roman" w:cs="Times New Roman"/>
          <w:sz w:val="20"/>
          <w:szCs w:val="20"/>
          <w:lang w:val="en-US" w:eastAsia="it-IT"/>
        </w:rPr>
        <w:t>).</w:t>
      </w:r>
      <w:r w:rsidR="00477500" w:rsidRPr="002E29E0">
        <w:rPr>
          <w:rFonts w:ascii="Times New Roman" w:eastAsia="Times New Roman" w:hAnsi="Times New Roman" w:cs="Times New Roman"/>
          <w:sz w:val="20"/>
          <w:szCs w:val="20"/>
          <w:lang w:val="en-US" w:eastAsia="it-IT"/>
        </w:rPr>
        <w:t xml:space="preserve"> Additionally, we believed that choosing two organizations operating in the same industry, </w:t>
      </w:r>
      <w:r w:rsidR="00736944" w:rsidRPr="002E29E0">
        <w:rPr>
          <w:rFonts w:ascii="Times New Roman" w:eastAsia="Times New Roman" w:hAnsi="Times New Roman" w:cs="Times New Roman"/>
          <w:sz w:val="20"/>
          <w:szCs w:val="20"/>
          <w:lang w:val="en-US" w:eastAsia="it-IT"/>
        </w:rPr>
        <w:t>and then with similar production processe</w:t>
      </w:r>
      <w:r w:rsidR="00412F6F" w:rsidRPr="002E29E0">
        <w:rPr>
          <w:rFonts w:ascii="Times New Roman" w:eastAsia="Times New Roman" w:hAnsi="Times New Roman" w:cs="Times New Roman"/>
          <w:sz w:val="20"/>
          <w:szCs w:val="20"/>
          <w:lang w:val="en-US" w:eastAsia="it-IT"/>
        </w:rPr>
        <w:t>s</w:t>
      </w:r>
      <w:r w:rsidR="00736944" w:rsidRPr="002E29E0">
        <w:rPr>
          <w:rFonts w:ascii="Times New Roman" w:eastAsia="Times New Roman" w:hAnsi="Times New Roman" w:cs="Times New Roman"/>
          <w:sz w:val="20"/>
          <w:szCs w:val="20"/>
          <w:lang w:val="en-US" w:eastAsia="it-IT"/>
        </w:rPr>
        <w:t xml:space="preserve">, </w:t>
      </w:r>
      <w:r w:rsidR="00477500" w:rsidRPr="002E29E0">
        <w:rPr>
          <w:rFonts w:ascii="Times New Roman" w:eastAsia="Times New Roman" w:hAnsi="Times New Roman" w:cs="Times New Roman"/>
          <w:sz w:val="20"/>
          <w:szCs w:val="20"/>
          <w:lang w:val="en-US" w:eastAsia="it-IT"/>
        </w:rPr>
        <w:t xml:space="preserve">allowed a high degree of comparability for the two resource maps </w:t>
      </w:r>
      <w:r w:rsidR="00736944" w:rsidRPr="002E29E0">
        <w:rPr>
          <w:rFonts w:ascii="Times New Roman" w:eastAsia="Times New Roman" w:hAnsi="Times New Roman" w:cs="Times New Roman"/>
          <w:sz w:val="20"/>
          <w:szCs w:val="20"/>
          <w:lang w:val="en-US" w:eastAsia="it-IT"/>
        </w:rPr>
        <w:t xml:space="preserve">in terms of strategies </w:t>
      </w:r>
      <w:r w:rsidR="00477500" w:rsidRPr="002E29E0">
        <w:rPr>
          <w:rFonts w:ascii="Times New Roman" w:eastAsia="Times New Roman" w:hAnsi="Times New Roman" w:cs="Times New Roman"/>
          <w:sz w:val="20"/>
          <w:szCs w:val="20"/>
          <w:lang w:val="en-US" w:eastAsia="it-IT"/>
        </w:rPr>
        <w:t>and</w:t>
      </w:r>
      <w:r w:rsidR="001C0CC5" w:rsidRPr="002E29E0">
        <w:rPr>
          <w:rFonts w:ascii="Times New Roman" w:eastAsia="Times New Roman" w:hAnsi="Times New Roman" w:cs="Times New Roman"/>
          <w:sz w:val="20"/>
          <w:szCs w:val="20"/>
          <w:lang w:val="en-US" w:eastAsia="it-IT"/>
        </w:rPr>
        <w:t xml:space="preserve"> value creation processes</w:t>
      </w:r>
      <w:r w:rsidR="00B62762" w:rsidRPr="002E29E0">
        <w:rPr>
          <w:rFonts w:ascii="Times New Roman" w:eastAsia="Times New Roman" w:hAnsi="Times New Roman" w:cs="Times New Roman"/>
          <w:sz w:val="20"/>
          <w:szCs w:val="20"/>
          <w:lang w:val="en-US" w:eastAsia="it-IT"/>
        </w:rPr>
        <w:t xml:space="preserve"> while highlighting the differences between them</w:t>
      </w:r>
      <w:r w:rsidR="001C0CC5" w:rsidRPr="002E29E0">
        <w:rPr>
          <w:rFonts w:ascii="Times New Roman" w:eastAsia="Times New Roman" w:hAnsi="Times New Roman" w:cs="Times New Roman"/>
          <w:sz w:val="20"/>
          <w:szCs w:val="20"/>
          <w:lang w:val="en-US" w:eastAsia="it-IT"/>
        </w:rPr>
        <w:t xml:space="preserve">. A multiple or collective case study is indeed </w:t>
      </w:r>
      <w:r w:rsidR="009546E8" w:rsidRPr="002E29E0">
        <w:rPr>
          <w:rFonts w:ascii="Times New Roman" w:eastAsia="Times New Roman" w:hAnsi="Times New Roman" w:cs="Times New Roman"/>
          <w:sz w:val="20"/>
          <w:szCs w:val="20"/>
          <w:lang w:val="en-US" w:eastAsia="it-IT"/>
        </w:rPr>
        <w:t>useful to</w:t>
      </w:r>
      <w:r w:rsidR="001C0CC5" w:rsidRPr="002E29E0">
        <w:rPr>
          <w:rFonts w:ascii="Times New Roman" w:eastAsia="Times New Roman" w:hAnsi="Times New Roman" w:cs="Times New Roman"/>
          <w:sz w:val="20"/>
          <w:szCs w:val="20"/>
          <w:lang w:val="en-US" w:eastAsia="it-IT"/>
        </w:rPr>
        <w:t xml:space="preserve"> u</w:t>
      </w:r>
      <w:r w:rsidR="009546E8" w:rsidRPr="002E29E0">
        <w:rPr>
          <w:rFonts w:ascii="Times New Roman" w:eastAsia="Times New Roman" w:hAnsi="Times New Roman" w:cs="Times New Roman"/>
          <w:sz w:val="20"/>
          <w:szCs w:val="20"/>
          <w:lang w:val="en-US" w:eastAsia="it-IT"/>
        </w:rPr>
        <w:t>nderstand</w:t>
      </w:r>
      <w:r w:rsidR="001C0CC5" w:rsidRPr="002E29E0">
        <w:rPr>
          <w:rFonts w:ascii="Times New Roman" w:eastAsia="Times New Roman" w:hAnsi="Times New Roman" w:cs="Times New Roman"/>
          <w:sz w:val="20"/>
          <w:szCs w:val="20"/>
          <w:lang w:val="en-US" w:eastAsia="it-IT"/>
        </w:rPr>
        <w:t xml:space="preserve"> the</w:t>
      </w:r>
      <w:r w:rsidR="00477500" w:rsidRPr="002E29E0">
        <w:rPr>
          <w:rFonts w:ascii="Times New Roman" w:eastAsia="Times New Roman" w:hAnsi="Times New Roman" w:cs="Times New Roman"/>
          <w:sz w:val="20"/>
          <w:szCs w:val="20"/>
          <w:lang w:val="en-US" w:eastAsia="it-IT"/>
        </w:rPr>
        <w:t xml:space="preserve"> similarities and differences between the </w:t>
      </w:r>
      <w:r w:rsidR="003C3AE6" w:rsidRPr="002E29E0">
        <w:rPr>
          <w:rFonts w:ascii="Times New Roman" w:eastAsia="Times New Roman" w:hAnsi="Times New Roman" w:cs="Times New Roman"/>
          <w:sz w:val="20"/>
          <w:szCs w:val="20"/>
          <w:lang w:val="en-US" w:eastAsia="it-IT"/>
        </w:rPr>
        <w:t>case</w:t>
      </w:r>
      <w:r w:rsidR="001C0CC5" w:rsidRPr="002E29E0">
        <w:rPr>
          <w:rFonts w:ascii="Times New Roman" w:eastAsia="Times New Roman" w:hAnsi="Times New Roman" w:cs="Times New Roman"/>
          <w:sz w:val="20"/>
          <w:szCs w:val="20"/>
          <w:lang w:val="en-US" w:eastAsia="it-IT"/>
        </w:rPr>
        <w:t>s</w:t>
      </w:r>
      <w:r w:rsidR="007A15A1" w:rsidRPr="002E29E0">
        <w:rPr>
          <w:rFonts w:ascii="Times New Roman" w:eastAsia="Times New Roman" w:hAnsi="Times New Roman" w:cs="Times New Roman"/>
          <w:sz w:val="20"/>
          <w:szCs w:val="20"/>
          <w:lang w:val="en-US" w:eastAsia="it-IT"/>
        </w:rPr>
        <w:t>, successively supporting the prediction of similar or contrasting results based on a theory (Yin 1994; Stake 1995)</w:t>
      </w:r>
      <w:r w:rsidR="00477500" w:rsidRPr="002E29E0">
        <w:rPr>
          <w:rFonts w:ascii="Times New Roman" w:eastAsia="Times New Roman" w:hAnsi="Times New Roman" w:cs="Times New Roman"/>
          <w:sz w:val="20"/>
          <w:szCs w:val="20"/>
          <w:lang w:val="en-US" w:eastAsia="it-IT"/>
        </w:rPr>
        <w:t>.</w:t>
      </w:r>
      <w:r w:rsidR="00561A55" w:rsidRPr="002E29E0">
        <w:rPr>
          <w:rFonts w:ascii="Times New Roman" w:eastAsia="Times New Roman" w:hAnsi="Times New Roman" w:cs="Times New Roman"/>
          <w:sz w:val="20"/>
          <w:szCs w:val="20"/>
          <w:lang w:val="en-US" w:eastAsia="it-IT"/>
        </w:rPr>
        <w:t xml:space="preserve"> </w:t>
      </w:r>
    </w:p>
    <w:p w14:paraId="62ED0043" w14:textId="15675380" w:rsidR="005E5E73" w:rsidRPr="002E29E0" w:rsidRDefault="005E5E73"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Notably, SASOL and ENI are two of the early pioneers in the field of &lt;IR&gt; and have long joined the IIRC program, releasing multiple integrated reports to date. As mentioned, this work focuses on the two latest annual Integrated Reports for both companies, i.e., the 2015 and 2016 IRs (respectively retrieved from the web in date 2 December 2016 - for the two 2015 releases - and 9 June 2017 for the two 2016 releases), in order to </w:t>
      </w:r>
      <w:r w:rsidR="001C2705" w:rsidRPr="002E29E0">
        <w:rPr>
          <w:rFonts w:ascii="Times New Roman" w:eastAsia="Times New Roman" w:hAnsi="Times New Roman" w:cs="Times New Roman"/>
          <w:sz w:val="20"/>
          <w:szCs w:val="20"/>
          <w:lang w:val="en-US" w:eastAsia="it-IT"/>
        </w:rPr>
        <w:t>analyze</w:t>
      </w:r>
      <w:r w:rsidRPr="002E29E0">
        <w:rPr>
          <w:rFonts w:ascii="Times New Roman" w:eastAsia="Times New Roman" w:hAnsi="Times New Roman" w:cs="Times New Roman"/>
          <w:sz w:val="20"/>
          <w:szCs w:val="20"/>
          <w:lang w:val="en-US" w:eastAsia="it-IT"/>
        </w:rPr>
        <w:t xml:space="preserve"> the most updated releases of the report and to ensure a more complete analysis of data and information</w:t>
      </w:r>
      <w:r w:rsidR="000A1F67" w:rsidRPr="002E29E0">
        <w:rPr>
          <w:rStyle w:val="FootnoteReference"/>
          <w:rFonts w:ascii="Times New Roman" w:eastAsia="Times New Roman" w:hAnsi="Times New Roman" w:cs="Times New Roman"/>
          <w:sz w:val="20"/>
          <w:szCs w:val="20"/>
          <w:lang w:val="en-US" w:eastAsia="it-IT"/>
        </w:rPr>
        <w:footnoteReference w:id="3"/>
      </w:r>
      <w:r w:rsidRPr="002E29E0">
        <w:rPr>
          <w:rFonts w:ascii="Times New Roman" w:eastAsia="Times New Roman" w:hAnsi="Times New Roman" w:cs="Times New Roman"/>
          <w:sz w:val="20"/>
          <w:szCs w:val="20"/>
          <w:lang w:val="en-US" w:eastAsia="it-IT"/>
        </w:rPr>
        <w:t xml:space="preserve">. </w:t>
      </w:r>
    </w:p>
    <w:p w14:paraId="5F174BC1" w14:textId="2A18D86C" w:rsidR="00325771" w:rsidRPr="002E29E0" w:rsidRDefault="00247758"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Based on these </w:t>
      </w:r>
      <w:r w:rsidR="009F56FB" w:rsidRPr="002E29E0">
        <w:rPr>
          <w:rFonts w:ascii="Times New Roman" w:eastAsia="Times New Roman" w:hAnsi="Times New Roman" w:cs="Times New Roman"/>
          <w:sz w:val="20"/>
          <w:szCs w:val="20"/>
          <w:lang w:val="en-US" w:eastAsia="it-IT"/>
        </w:rPr>
        <w:t>reports</w:t>
      </w:r>
      <w:r w:rsidRPr="002E29E0">
        <w:rPr>
          <w:rFonts w:ascii="Times New Roman" w:eastAsia="Times New Roman" w:hAnsi="Times New Roman" w:cs="Times New Roman"/>
          <w:sz w:val="20"/>
          <w:szCs w:val="20"/>
          <w:lang w:val="en-US" w:eastAsia="it-IT"/>
        </w:rPr>
        <w:t>, we employed a methodology to construct the resource maps corresponding to each company followed by their analysis in terms of dynamic complexity and causal ambiguity.</w:t>
      </w:r>
    </w:p>
    <w:p w14:paraId="278C4973" w14:textId="74478C0A" w:rsidR="00E60068" w:rsidRPr="002E29E0" w:rsidRDefault="00E60068" w:rsidP="000A1F67">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Specifically, the </w:t>
      </w:r>
      <w:r w:rsidR="00F40DD2" w:rsidRPr="002E29E0">
        <w:rPr>
          <w:rFonts w:ascii="Times New Roman" w:eastAsia="Times New Roman" w:hAnsi="Times New Roman" w:cs="Times New Roman"/>
          <w:sz w:val="20"/>
          <w:szCs w:val="20"/>
          <w:lang w:val="en-US" w:eastAsia="it-IT"/>
        </w:rPr>
        <w:t xml:space="preserve">research design </w:t>
      </w:r>
      <w:r w:rsidRPr="002E29E0">
        <w:rPr>
          <w:rFonts w:ascii="Times New Roman" w:eastAsia="Times New Roman" w:hAnsi="Times New Roman" w:cs="Times New Roman"/>
          <w:sz w:val="20"/>
          <w:szCs w:val="20"/>
          <w:lang w:val="en-US" w:eastAsia="it-IT"/>
        </w:rPr>
        <w:t>entailed following four stage</w:t>
      </w:r>
      <w:r w:rsidR="00636DC0" w:rsidRPr="002E29E0">
        <w:rPr>
          <w:rFonts w:ascii="Times New Roman" w:eastAsia="Times New Roman" w:hAnsi="Times New Roman" w:cs="Times New Roman"/>
          <w:sz w:val="20"/>
          <w:szCs w:val="20"/>
          <w:lang w:val="en-US" w:eastAsia="it-IT"/>
        </w:rPr>
        <w:t>s, respectively</w:t>
      </w:r>
      <w:r w:rsidRPr="002E29E0">
        <w:rPr>
          <w:rFonts w:ascii="Times New Roman" w:eastAsia="Times New Roman" w:hAnsi="Times New Roman" w:cs="Times New Roman"/>
          <w:sz w:val="20"/>
          <w:szCs w:val="20"/>
          <w:lang w:val="en-US" w:eastAsia="it-IT"/>
        </w:rPr>
        <w:t xml:space="preserve"> based on the use of:</w:t>
      </w:r>
    </w:p>
    <w:p w14:paraId="1C256999" w14:textId="3835257E" w:rsidR="00E60068" w:rsidRPr="002E29E0" w:rsidRDefault="00E60068" w:rsidP="000E1752">
      <w:pPr>
        <w:pStyle w:val="ListParagraph"/>
        <w:numPr>
          <w:ilvl w:val="0"/>
          <w:numId w:val="44"/>
        </w:numPr>
        <w:spacing w:after="0" w:line="320" w:lineRule="exact"/>
        <w:ind w:left="426"/>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content analysis of the four annual integrated reports</w:t>
      </w:r>
      <w:r w:rsidR="000E1752" w:rsidRPr="002E29E0">
        <w:rPr>
          <w:rFonts w:ascii="Times New Roman" w:eastAsia="Times New Roman" w:hAnsi="Times New Roman" w:cs="Times New Roman"/>
          <w:sz w:val="20"/>
          <w:szCs w:val="20"/>
          <w:lang w:val="en-US" w:eastAsia="it-IT"/>
        </w:rPr>
        <w:t>, aimed at identifying the key &lt;IR&gt;-related concepts (i.e, business model, value creation process and key performance indicators) (Krippendorff 2004)</w:t>
      </w:r>
      <w:r w:rsidRPr="002E29E0">
        <w:rPr>
          <w:rFonts w:ascii="Times New Roman" w:eastAsia="Times New Roman" w:hAnsi="Times New Roman" w:cs="Times New Roman"/>
          <w:sz w:val="20"/>
          <w:szCs w:val="20"/>
          <w:lang w:val="en-US" w:eastAsia="it-IT"/>
        </w:rPr>
        <w:t>;</w:t>
      </w:r>
    </w:p>
    <w:p w14:paraId="2BF2DF9B" w14:textId="1478D40A" w:rsidR="00E60068" w:rsidRPr="002E29E0" w:rsidRDefault="00E60068" w:rsidP="000E1752">
      <w:pPr>
        <w:pStyle w:val="ListParagraph"/>
        <w:numPr>
          <w:ilvl w:val="0"/>
          <w:numId w:val="44"/>
        </w:numPr>
        <w:spacing w:after="0" w:line="320" w:lineRule="exact"/>
        <w:ind w:left="426"/>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coding technique of the information retrieved </w:t>
      </w:r>
      <w:r w:rsidR="000E1752" w:rsidRPr="002E29E0">
        <w:rPr>
          <w:rFonts w:ascii="Times New Roman" w:eastAsia="Times New Roman" w:hAnsi="Times New Roman" w:cs="Times New Roman"/>
          <w:sz w:val="20"/>
          <w:szCs w:val="20"/>
          <w:lang w:val="en-US" w:eastAsia="it-IT"/>
        </w:rPr>
        <w:t>in order to find relationships among the concepts, variables and codes identified (Kim and Andersen 2012)</w:t>
      </w:r>
      <w:r w:rsidRPr="002E29E0">
        <w:rPr>
          <w:rFonts w:ascii="Times New Roman" w:eastAsia="Times New Roman" w:hAnsi="Times New Roman" w:cs="Times New Roman"/>
          <w:sz w:val="20"/>
          <w:szCs w:val="20"/>
          <w:lang w:val="en-US" w:eastAsia="it-IT"/>
        </w:rPr>
        <w:t>;</w:t>
      </w:r>
    </w:p>
    <w:p w14:paraId="044E0397" w14:textId="7C225EEB" w:rsidR="00E60068" w:rsidRPr="002E29E0" w:rsidRDefault="00E60068" w:rsidP="000E1752">
      <w:pPr>
        <w:pStyle w:val="ListParagraph"/>
        <w:numPr>
          <w:ilvl w:val="0"/>
          <w:numId w:val="44"/>
        </w:numPr>
        <w:spacing w:after="0" w:line="320" w:lineRule="exact"/>
        <w:ind w:left="426"/>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resource mapping (Kunc and Morecroft 2009)</w:t>
      </w:r>
      <w:r w:rsidR="000E1752" w:rsidRPr="002E29E0">
        <w:rPr>
          <w:rFonts w:ascii="Times New Roman" w:eastAsia="Times New Roman" w:hAnsi="Times New Roman" w:cs="Times New Roman"/>
          <w:sz w:val="20"/>
          <w:szCs w:val="20"/>
          <w:lang w:val="en-US" w:eastAsia="it-IT"/>
        </w:rPr>
        <w:t xml:space="preserve"> for both the organizations considered in this study</w:t>
      </w:r>
      <w:r w:rsidRPr="002E29E0">
        <w:rPr>
          <w:rFonts w:ascii="Times New Roman" w:eastAsia="Times New Roman" w:hAnsi="Times New Roman" w:cs="Times New Roman"/>
          <w:sz w:val="20"/>
          <w:szCs w:val="20"/>
          <w:lang w:val="en-US" w:eastAsia="it-IT"/>
        </w:rPr>
        <w:t xml:space="preserve">, </w:t>
      </w:r>
      <w:r w:rsidR="00B640C1" w:rsidRPr="002E29E0">
        <w:rPr>
          <w:rFonts w:ascii="Times New Roman" w:eastAsia="Times New Roman" w:hAnsi="Times New Roman" w:cs="Times New Roman"/>
          <w:sz w:val="20"/>
          <w:szCs w:val="20"/>
          <w:lang w:val="en-US" w:eastAsia="it-IT"/>
        </w:rPr>
        <w:t>relying on</w:t>
      </w:r>
      <w:r w:rsidRPr="002E29E0">
        <w:rPr>
          <w:rFonts w:ascii="Times New Roman" w:eastAsia="Times New Roman" w:hAnsi="Times New Roman" w:cs="Times New Roman"/>
          <w:sz w:val="20"/>
          <w:szCs w:val="20"/>
          <w:lang w:val="en-US" w:eastAsia="it-IT"/>
        </w:rPr>
        <w:t xml:space="preserve"> the software Vensim (Eberlein and Peterson 1992);</w:t>
      </w:r>
    </w:p>
    <w:p w14:paraId="79C1507E" w14:textId="07E1B6A3" w:rsidR="00E60068" w:rsidRPr="002E29E0" w:rsidRDefault="00E60068" w:rsidP="000E1752">
      <w:pPr>
        <w:pStyle w:val="ListParagraph"/>
        <w:numPr>
          <w:ilvl w:val="0"/>
          <w:numId w:val="44"/>
        </w:numPr>
        <w:spacing w:after="0" w:line="320" w:lineRule="exact"/>
        <w:ind w:left="426"/>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SDM_Doc software to evaluate the structure of the resource maps</w:t>
      </w:r>
      <w:r w:rsidR="000E1752" w:rsidRPr="002E29E0">
        <w:rPr>
          <w:rFonts w:ascii="Times New Roman" w:eastAsia="Times New Roman" w:hAnsi="Times New Roman" w:cs="Times New Roman"/>
          <w:sz w:val="20"/>
          <w:szCs w:val="20"/>
          <w:lang w:val="en-US" w:eastAsia="it-IT"/>
        </w:rPr>
        <w:t xml:space="preserve"> in terms of issues related to causal ambiguity and dynamic complexity </w:t>
      </w:r>
      <w:r w:rsidRPr="002E29E0">
        <w:rPr>
          <w:rFonts w:ascii="Times New Roman" w:eastAsia="Times New Roman" w:hAnsi="Times New Roman" w:cs="Times New Roman"/>
          <w:sz w:val="20"/>
          <w:szCs w:val="20"/>
          <w:lang w:val="en-US" w:eastAsia="it-IT"/>
        </w:rPr>
        <w:t>(Martinez-Moyano 2012)</w:t>
      </w:r>
      <w:r w:rsidRPr="002E29E0">
        <w:rPr>
          <w:rFonts w:ascii="Times New Roman" w:hAnsi="Times New Roman" w:cs="Times New Roman"/>
          <w:sz w:val="20"/>
          <w:szCs w:val="20"/>
          <w:lang w:val="en-US"/>
        </w:rPr>
        <w:t>.</w:t>
      </w:r>
    </w:p>
    <w:p w14:paraId="4E7FAE4A" w14:textId="16617AC3" w:rsidR="005E5E73" w:rsidRPr="002E29E0" w:rsidRDefault="00E60068" w:rsidP="000E1752">
      <w:pPr>
        <w:shd w:val="clear" w:color="auto" w:fill="FFFFFF"/>
        <w:spacing w:before="60" w:after="0" w:line="320" w:lineRule="exact"/>
        <w:ind w:firstLine="284"/>
        <w:jc w:val="both"/>
        <w:textAlignment w:val="baseline"/>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lang w:val="en-US"/>
        </w:rPr>
        <w:t>Full details about the methodology are provided in the Appendix, while s</w:t>
      </w:r>
      <w:r w:rsidR="005E5E73" w:rsidRPr="002E29E0">
        <w:rPr>
          <w:rFonts w:ascii="Times New Roman" w:hAnsi="Times New Roman" w:cs="Times New Roman"/>
          <w:sz w:val="20"/>
          <w:szCs w:val="20"/>
          <w:lang w:val="en-US"/>
        </w:rPr>
        <w:t xml:space="preserve">ection </w:t>
      </w:r>
      <w:r w:rsidR="00247758" w:rsidRPr="002E29E0">
        <w:rPr>
          <w:rFonts w:ascii="Times New Roman" w:hAnsi="Times New Roman" w:cs="Times New Roman"/>
          <w:sz w:val="20"/>
          <w:szCs w:val="20"/>
          <w:lang w:val="en-US"/>
        </w:rPr>
        <w:t xml:space="preserve">four </w:t>
      </w:r>
      <w:r w:rsidR="005E5E73" w:rsidRPr="002E29E0">
        <w:rPr>
          <w:rFonts w:ascii="Times New Roman" w:hAnsi="Times New Roman" w:cs="Times New Roman"/>
          <w:sz w:val="20"/>
          <w:szCs w:val="20"/>
          <w:lang w:val="en-US"/>
        </w:rPr>
        <w:t xml:space="preserve">provides </w:t>
      </w:r>
      <w:r w:rsidR="00247758" w:rsidRPr="002E29E0">
        <w:rPr>
          <w:rFonts w:ascii="Times New Roman" w:hAnsi="Times New Roman" w:cs="Times New Roman"/>
          <w:sz w:val="20"/>
          <w:szCs w:val="20"/>
          <w:lang w:val="en-US"/>
        </w:rPr>
        <w:t>the</w:t>
      </w:r>
      <w:r w:rsidR="005E5E73" w:rsidRPr="002E29E0">
        <w:rPr>
          <w:rFonts w:ascii="Times New Roman" w:hAnsi="Times New Roman" w:cs="Times New Roman"/>
          <w:sz w:val="20"/>
          <w:szCs w:val="20"/>
          <w:lang w:val="en-US"/>
        </w:rPr>
        <w:t xml:space="preserve"> results</w:t>
      </w:r>
      <w:r w:rsidR="005E5E73" w:rsidRPr="002E29E0">
        <w:rPr>
          <w:rFonts w:ascii="Times New Roman" w:eastAsia="Times New Roman" w:hAnsi="Times New Roman" w:cs="Times New Roman"/>
          <w:sz w:val="20"/>
          <w:szCs w:val="20"/>
          <w:lang w:val="en-US" w:eastAsia="it-IT"/>
        </w:rPr>
        <w:t>.</w:t>
      </w:r>
    </w:p>
    <w:p w14:paraId="134E1DA9" w14:textId="77777777" w:rsidR="005E5E73" w:rsidRPr="002E29E0" w:rsidRDefault="005E5E73" w:rsidP="00092DAD">
      <w:pPr>
        <w:shd w:val="clear" w:color="auto" w:fill="FFFFFF"/>
        <w:spacing w:after="0" w:line="320" w:lineRule="exact"/>
        <w:jc w:val="both"/>
        <w:textAlignment w:val="baseline"/>
        <w:rPr>
          <w:rFonts w:ascii="Times New Roman" w:eastAsia="Times New Roman" w:hAnsi="Times New Roman" w:cs="Times New Roman"/>
          <w:sz w:val="20"/>
          <w:szCs w:val="20"/>
          <w:lang w:val="en-US" w:eastAsia="it-IT"/>
        </w:rPr>
      </w:pPr>
    </w:p>
    <w:p w14:paraId="36D48887" w14:textId="297021C5" w:rsidR="005E5E73" w:rsidRPr="002E29E0" w:rsidRDefault="006D00CE" w:rsidP="00092DAD">
      <w:pPr>
        <w:keepNext/>
        <w:spacing w:after="120" w:line="320" w:lineRule="exact"/>
        <w:jc w:val="both"/>
        <w:rPr>
          <w:rFonts w:ascii="Times New Roman" w:hAnsi="Times New Roman" w:cs="Times New Roman"/>
          <w:b/>
          <w:sz w:val="20"/>
          <w:szCs w:val="20"/>
          <w:lang w:val="en-US"/>
        </w:rPr>
      </w:pPr>
      <w:r w:rsidRPr="002E29E0">
        <w:rPr>
          <w:rFonts w:ascii="Times New Roman" w:hAnsi="Times New Roman" w:cs="Times New Roman"/>
          <w:b/>
          <w:sz w:val="20"/>
          <w:szCs w:val="20"/>
          <w:lang w:val="en-US"/>
        </w:rPr>
        <w:t xml:space="preserve">4. </w:t>
      </w:r>
      <w:r w:rsidR="005E5E73" w:rsidRPr="002E29E0">
        <w:rPr>
          <w:rFonts w:ascii="Times New Roman" w:hAnsi="Times New Roman" w:cs="Times New Roman"/>
          <w:b/>
          <w:sz w:val="20"/>
          <w:szCs w:val="20"/>
          <w:lang w:val="en-US"/>
        </w:rPr>
        <w:t>Results</w:t>
      </w:r>
    </w:p>
    <w:p w14:paraId="341C19EA" w14:textId="34AF400A" w:rsidR="00132ABD" w:rsidRPr="002E29E0" w:rsidRDefault="007271A0" w:rsidP="00092DAD">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T</w:t>
      </w:r>
      <w:r w:rsidR="005E5E73" w:rsidRPr="002E29E0">
        <w:rPr>
          <w:rFonts w:ascii="Times New Roman" w:eastAsia="Times New Roman" w:hAnsi="Times New Roman" w:cs="Times New Roman"/>
          <w:sz w:val="20"/>
          <w:szCs w:val="20"/>
          <w:lang w:val="en-US" w:eastAsia="it-IT"/>
        </w:rPr>
        <w:t>his section directly provides the main results of the process of resource mapping developed for the two case studies analy</w:t>
      </w:r>
      <w:r w:rsidR="00032789" w:rsidRPr="002E29E0">
        <w:rPr>
          <w:rFonts w:ascii="Times New Roman" w:eastAsia="Times New Roman" w:hAnsi="Times New Roman" w:cs="Times New Roman"/>
          <w:sz w:val="20"/>
          <w:szCs w:val="20"/>
          <w:lang w:val="en-US" w:eastAsia="it-IT"/>
        </w:rPr>
        <w:t>z</w:t>
      </w:r>
      <w:r w:rsidR="005E5E73" w:rsidRPr="002E29E0">
        <w:rPr>
          <w:rFonts w:ascii="Times New Roman" w:eastAsia="Times New Roman" w:hAnsi="Times New Roman" w:cs="Times New Roman"/>
          <w:sz w:val="20"/>
          <w:szCs w:val="20"/>
          <w:lang w:val="en-US" w:eastAsia="it-IT"/>
        </w:rPr>
        <w:t>ed</w:t>
      </w:r>
      <w:r w:rsidRPr="002E29E0">
        <w:rPr>
          <w:rFonts w:ascii="Times New Roman" w:eastAsia="Times New Roman" w:hAnsi="Times New Roman" w:cs="Times New Roman"/>
          <w:sz w:val="20"/>
          <w:szCs w:val="20"/>
          <w:lang w:val="en-US" w:eastAsia="it-IT"/>
        </w:rPr>
        <w:t xml:space="preserve"> considering</w:t>
      </w:r>
      <w:r w:rsidR="005E5E73" w:rsidRPr="002E29E0">
        <w:rPr>
          <w:rFonts w:ascii="Times New Roman" w:eastAsia="Times New Roman" w:hAnsi="Times New Roman" w:cs="Times New Roman"/>
          <w:sz w:val="20"/>
          <w:szCs w:val="20"/>
          <w:lang w:val="en-US" w:eastAsia="it-IT"/>
        </w:rPr>
        <w:t xml:space="preserve"> the steps previously outlined. </w:t>
      </w:r>
    </w:p>
    <w:p w14:paraId="12867C5C" w14:textId="1030CAF6" w:rsidR="005E5E73" w:rsidRPr="002E29E0" w:rsidRDefault="00132ABD" w:rsidP="00932FF1">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First of all, the </w:t>
      </w:r>
      <w:r w:rsidR="00AF7C3E" w:rsidRPr="002E29E0">
        <w:rPr>
          <w:rFonts w:ascii="Times New Roman" w:eastAsia="Times New Roman" w:hAnsi="Times New Roman" w:cs="Times New Roman"/>
          <w:sz w:val="20"/>
          <w:szCs w:val="20"/>
          <w:lang w:val="en-US" w:eastAsia="it-IT"/>
        </w:rPr>
        <w:t>complete resource maps, that represent the ultimate result of this study, are displayed in</w:t>
      </w:r>
      <w:r w:rsidR="00D11642" w:rsidRPr="002E29E0">
        <w:rPr>
          <w:rFonts w:ascii="Times New Roman" w:eastAsia="Times New Roman" w:hAnsi="Times New Roman" w:cs="Times New Roman"/>
          <w:sz w:val="20"/>
          <w:szCs w:val="20"/>
          <w:lang w:val="en-US" w:eastAsia="it-IT"/>
        </w:rPr>
        <w:t xml:space="preserve"> </w:t>
      </w:r>
      <w:r w:rsidR="00C72BE6" w:rsidRPr="002E29E0">
        <w:rPr>
          <w:rFonts w:ascii="Times New Roman" w:eastAsia="Times New Roman" w:hAnsi="Times New Roman" w:cs="Times New Roman"/>
          <w:sz w:val="20"/>
          <w:szCs w:val="20"/>
          <w:lang w:val="en-US" w:eastAsia="it-IT"/>
        </w:rPr>
        <w:t>F</w:t>
      </w:r>
      <w:r w:rsidR="00257105" w:rsidRPr="002E29E0">
        <w:rPr>
          <w:rFonts w:ascii="Times New Roman" w:eastAsia="Times New Roman" w:hAnsi="Times New Roman" w:cs="Times New Roman"/>
          <w:sz w:val="20"/>
          <w:szCs w:val="20"/>
          <w:lang w:val="en-US" w:eastAsia="it-IT"/>
        </w:rPr>
        <w:t>igure</w:t>
      </w:r>
      <w:r w:rsidR="00C72BE6" w:rsidRPr="002E29E0">
        <w:rPr>
          <w:rFonts w:ascii="Times New Roman" w:eastAsia="Times New Roman" w:hAnsi="Times New Roman" w:cs="Times New Roman"/>
          <w:sz w:val="20"/>
          <w:szCs w:val="20"/>
          <w:lang w:val="en-US" w:eastAsia="it-IT"/>
        </w:rPr>
        <w:t xml:space="preserve"> </w:t>
      </w:r>
      <w:r w:rsidR="00257105" w:rsidRPr="002E29E0">
        <w:rPr>
          <w:rFonts w:ascii="Times New Roman" w:eastAsia="Times New Roman" w:hAnsi="Times New Roman" w:cs="Times New Roman"/>
          <w:sz w:val="20"/>
          <w:szCs w:val="20"/>
          <w:lang w:val="en-US" w:eastAsia="it-IT"/>
        </w:rPr>
        <w:t xml:space="preserve">3 and </w:t>
      </w:r>
      <w:r w:rsidR="00C72BE6" w:rsidRPr="002E29E0">
        <w:rPr>
          <w:rFonts w:ascii="Times New Roman" w:eastAsia="Times New Roman" w:hAnsi="Times New Roman" w:cs="Times New Roman"/>
          <w:sz w:val="20"/>
          <w:szCs w:val="20"/>
          <w:lang w:val="en-US" w:eastAsia="it-IT"/>
        </w:rPr>
        <w:t>F</w:t>
      </w:r>
      <w:r w:rsidR="00257105" w:rsidRPr="002E29E0">
        <w:rPr>
          <w:rFonts w:ascii="Times New Roman" w:eastAsia="Times New Roman" w:hAnsi="Times New Roman" w:cs="Times New Roman"/>
          <w:sz w:val="20"/>
          <w:szCs w:val="20"/>
          <w:lang w:val="en-US" w:eastAsia="it-IT"/>
        </w:rPr>
        <w:t>igure 4</w:t>
      </w:r>
      <w:r w:rsidR="00AF7C3E" w:rsidRPr="002E29E0">
        <w:rPr>
          <w:rFonts w:ascii="Times New Roman" w:eastAsia="Times New Roman" w:hAnsi="Times New Roman" w:cs="Times New Roman"/>
          <w:sz w:val="20"/>
          <w:szCs w:val="20"/>
          <w:lang w:val="en-US" w:eastAsia="it-IT"/>
        </w:rPr>
        <w:t>.</w:t>
      </w:r>
    </w:p>
    <w:p w14:paraId="6DE8413C" w14:textId="77777777" w:rsidR="00C72BE6" w:rsidRPr="002E29E0" w:rsidRDefault="00C72BE6" w:rsidP="00092DAD">
      <w:pPr>
        <w:spacing w:after="0" w:line="320" w:lineRule="exact"/>
        <w:jc w:val="both"/>
        <w:rPr>
          <w:rFonts w:ascii="Times New Roman" w:eastAsia="Times New Roman" w:hAnsi="Times New Roman" w:cs="Times New Roman"/>
          <w:sz w:val="20"/>
          <w:szCs w:val="20"/>
          <w:lang w:val="en-US" w:eastAsia="it-IT"/>
        </w:rPr>
      </w:pPr>
    </w:p>
    <w:p w14:paraId="20B5C13D" w14:textId="39605EA9" w:rsidR="00C72BE6" w:rsidRPr="002E29E0" w:rsidRDefault="00D43F86" w:rsidP="00C72BE6">
      <w:pPr>
        <w:shd w:val="clear" w:color="auto" w:fill="FFFFFF"/>
        <w:spacing w:after="0" w:line="240" w:lineRule="auto"/>
        <w:ind w:left="284" w:hanging="284"/>
        <w:jc w:val="both"/>
        <w:textAlignment w:val="baseline"/>
        <w:rPr>
          <w:rFonts w:ascii="Times New Roman" w:eastAsia="Times New Roman" w:hAnsi="Times New Roman" w:cs="Times New Roman"/>
          <w:sz w:val="20"/>
          <w:szCs w:val="20"/>
          <w:lang w:val="en-US" w:eastAsia="it-IT"/>
        </w:rPr>
      </w:pPr>
      <w:r>
        <w:rPr>
          <w:rFonts w:ascii="Times New Roman" w:eastAsia="Times New Roman" w:hAnsi="Times New Roman" w:cs="Times New Roman"/>
          <w:b/>
          <w:sz w:val="20"/>
          <w:szCs w:val="20"/>
          <w:lang w:val="en-US" w:eastAsia="it-IT"/>
        </w:rPr>
        <w:t xml:space="preserve">Fig. </w:t>
      </w:r>
      <w:r w:rsidR="00C72BE6" w:rsidRPr="002E29E0">
        <w:rPr>
          <w:rFonts w:ascii="Times New Roman" w:eastAsia="Times New Roman" w:hAnsi="Times New Roman" w:cs="Times New Roman"/>
          <w:b/>
          <w:sz w:val="20"/>
          <w:szCs w:val="20"/>
          <w:lang w:val="en-US" w:eastAsia="it-IT"/>
        </w:rPr>
        <w:t xml:space="preserve">3 </w:t>
      </w:r>
      <w:r w:rsidR="00C72BE6" w:rsidRPr="002E29E0">
        <w:rPr>
          <w:rFonts w:ascii="Times New Roman" w:eastAsia="Times New Roman" w:hAnsi="Times New Roman" w:cs="Times New Roman"/>
          <w:sz w:val="20"/>
          <w:szCs w:val="20"/>
          <w:lang w:val="en-US" w:eastAsia="it-IT"/>
        </w:rPr>
        <w:t>SASOL’s complete resource map</w:t>
      </w:r>
    </w:p>
    <w:p w14:paraId="77C2F5C2" w14:textId="77777777" w:rsidR="00C72BE6" w:rsidRPr="002E29E0" w:rsidRDefault="00C72BE6" w:rsidP="00C72BE6">
      <w:pPr>
        <w:shd w:val="clear" w:color="auto" w:fill="FFFFFF"/>
        <w:spacing w:after="0" w:line="240" w:lineRule="auto"/>
        <w:ind w:left="284" w:hanging="284"/>
        <w:jc w:val="both"/>
        <w:textAlignment w:val="baseline"/>
        <w:rPr>
          <w:rFonts w:ascii="Times New Roman" w:eastAsia="Times New Roman" w:hAnsi="Times New Roman" w:cs="Times New Roman"/>
          <w:sz w:val="20"/>
          <w:szCs w:val="20"/>
          <w:lang w:val="en-US" w:eastAsia="it-IT"/>
        </w:rPr>
      </w:pPr>
    </w:p>
    <w:p w14:paraId="77402C49" w14:textId="563B9629" w:rsidR="00C72BE6" w:rsidRPr="002E29E0" w:rsidRDefault="00C72BE6" w:rsidP="00C72BE6">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 xml:space="preserve"> [FIGURE 3 HERE]</w:t>
      </w:r>
    </w:p>
    <w:p w14:paraId="73EFEDB1" w14:textId="77777777" w:rsidR="00C72BE6" w:rsidRPr="002E29E0" w:rsidRDefault="00C72BE6" w:rsidP="00C72BE6">
      <w:pPr>
        <w:keepNext/>
        <w:spacing w:after="0" w:line="360" w:lineRule="auto"/>
        <w:ind w:firstLine="284"/>
        <w:jc w:val="center"/>
        <w:rPr>
          <w:rFonts w:ascii="Times New Roman" w:eastAsia="Calibri" w:hAnsi="Times New Roman" w:cs="Times New Roman"/>
          <w:sz w:val="20"/>
          <w:szCs w:val="20"/>
          <w:lang w:val="en-US"/>
        </w:rPr>
      </w:pPr>
    </w:p>
    <w:p w14:paraId="738DAE55" w14:textId="5042C601" w:rsidR="00C72BE6" w:rsidRPr="002E29E0" w:rsidRDefault="00D43F86" w:rsidP="00C72BE6">
      <w:pPr>
        <w:shd w:val="clear" w:color="auto" w:fill="FFFFFF"/>
        <w:spacing w:after="0" w:line="240" w:lineRule="auto"/>
        <w:ind w:left="284" w:hanging="284"/>
        <w:jc w:val="both"/>
        <w:textAlignment w:val="baseline"/>
        <w:rPr>
          <w:rFonts w:ascii="Times New Roman" w:eastAsia="Times New Roman" w:hAnsi="Times New Roman" w:cs="Times New Roman"/>
          <w:sz w:val="20"/>
          <w:szCs w:val="20"/>
          <w:lang w:val="en-US" w:eastAsia="it-IT"/>
        </w:rPr>
      </w:pPr>
      <w:r>
        <w:rPr>
          <w:rFonts w:ascii="Times New Roman" w:eastAsia="Times New Roman" w:hAnsi="Times New Roman" w:cs="Times New Roman"/>
          <w:b/>
          <w:sz w:val="20"/>
          <w:szCs w:val="20"/>
          <w:lang w:val="en-US" w:eastAsia="it-IT"/>
        </w:rPr>
        <w:t>Fig.</w:t>
      </w:r>
      <w:r w:rsidR="00C72BE6" w:rsidRPr="002E29E0">
        <w:rPr>
          <w:rFonts w:ascii="Times New Roman" w:eastAsia="Times New Roman" w:hAnsi="Times New Roman" w:cs="Times New Roman"/>
          <w:b/>
          <w:sz w:val="20"/>
          <w:szCs w:val="20"/>
          <w:lang w:val="en-US" w:eastAsia="it-IT"/>
        </w:rPr>
        <w:t xml:space="preserve"> 4</w:t>
      </w:r>
      <w:r w:rsidR="00C72BE6" w:rsidRPr="002E29E0">
        <w:rPr>
          <w:rFonts w:ascii="Times New Roman" w:eastAsia="Times New Roman" w:hAnsi="Times New Roman" w:cs="Times New Roman"/>
          <w:sz w:val="20"/>
          <w:szCs w:val="20"/>
          <w:lang w:val="en-US" w:eastAsia="it-IT"/>
        </w:rPr>
        <w:t xml:space="preserve"> ENI’s complete resource map</w:t>
      </w:r>
    </w:p>
    <w:p w14:paraId="6AA42460" w14:textId="77777777" w:rsidR="00C72BE6" w:rsidRPr="002E29E0" w:rsidRDefault="00C72BE6" w:rsidP="00C72BE6">
      <w:pPr>
        <w:spacing w:after="0" w:line="320" w:lineRule="exact"/>
        <w:ind w:firstLine="284"/>
        <w:jc w:val="both"/>
        <w:rPr>
          <w:rFonts w:ascii="Times New Roman" w:eastAsia="Calibri" w:hAnsi="Times New Roman" w:cs="Times New Roman"/>
          <w:noProof/>
          <w:sz w:val="20"/>
          <w:szCs w:val="20"/>
          <w:lang w:val="en-US" w:eastAsia="it-IT"/>
        </w:rPr>
      </w:pPr>
    </w:p>
    <w:p w14:paraId="36147880" w14:textId="464345A2" w:rsidR="00C72BE6" w:rsidRPr="002E29E0" w:rsidRDefault="00C72BE6" w:rsidP="00C72BE6">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[FIGURE 4 HERE]</w:t>
      </w:r>
    </w:p>
    <w:p w14:paraId="373EDB5C" w14:textId="77777777" w:rsidR="00C72BE6" w:rsidRPr="002E29E0" w:rsidRDefault="00C72BE6" w:rsidP="00C72BE6">
      <w:pPr>
        <w:keepNext/>
        <w:spacing w:after="0" w:line="360" w:lineRule="auto"/>
        <w:ind w:firstLine="284"/>
        <w:jc w:val="center"/>
        <w:rPr>
          <w:rFonts w:ascii="Times New Roman" w:hAnsi="Times New Roman" w:cs="Times New Roman"/>
          <w:sz w:val="20"/>
          <w:szCs w:val="20"/>
          <w:lang w:val="en-US"/>
        </w:rPr>
      </w:pPr>
    </w:p>
    <w:p w14:paraId="5670F071" w14:textId="17708778" w:rsidR="00C72BE6" w:rsidRPr="002E29E0" w:rsidRDefault="00257105" w:rsidP="00F731D3">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The two resource maps clearly and comprehensively represent the resources at the two organizations’</w:t>
      </w:r>
      <w:r w:rsidR="00C72BE6" w:rsidRPr="002E29E0">
        <w:rPr>
          <w:rFonts w:ascii="Times New Roman" w:eastAsia="Times New Roman" w:hAnsi="Times New Roman" w:cs="Times New Roman"/>
          <w:sz w:val="20"/>
          <w:szCs w:val="20"/>
          <w:lang w:val="en-US" w:eastAsia="it-IT"/>
        </w:rPr>
        <w:t xml:space="preserve"> disposal, the</w:t>
      </w:r>
      <w:r w:rsidRPr="002E29E0">
        <w:rPr>
          <w:rFonts w:ascii="Times New Roman" w:eastAsia="Times New Roman" w:hAnsi="Times New Roman" w:cs="Times New Roman"/>
          <w:sz w:val="20"/>
          <w:szCs w:val="20"/>
          <w:lang w:val="en-US" w:eastAsia="it-IT"/>
        </w:rPr>
        <w:t xml:space="preserve"> actions </w:t>
      </w:r>
      <w:r w:rsidR="00C72BE6" w:rsidRPr="002E29E0">
        <w:rPr>
          <w:rFonts w:ascii="Times New Roman" w:eastAsia="Times New Roman" w:hAnsi="Times New Roman" w:cs="Times New Roman"/>
          <w:sz w:val="20"/>
          <w:szCs w:val="20"/>
          <w:lang w:val="en-US" w:eastAsia="it-IT"/>
        </w:rPr>
        <w:t xml:space="preserve">carried out </w:t>
      </w:r>
      <w:r w:rsidRPr="002E29E0">
        <w:rPr>
          <w:rFonts w:ascii="Times New Roman" w:eastAsia="Times New Roman" w:hAnsi="Times New Roman" w:cs="Times New Roman"/>
          <w:sz w:val="20"/>
          <w:szCs w:val="20"/>
          <w:lang w:val="en-US" w:eastAsia="it-IT"/>
        </w:rPr>
        <w:t>and the value creation outcome</w:t>
      </w:r>
      <w:r w:rsidR="00C72BE6" w:rsidRPr="002E29E0">
        <w:rPr>
          <w:rFonts w:ascii="Times New Roman" w:eastAsia="Times New Roman" w:hAnsi="Times New Roman" w:cs="Times New Roman"/>
          <w:sz w:val="20"/>
          <w:szCs w:val="20"/>
          <w:lang w:val="en-US" w:eastAsia="it-IT"/>
        </w:rPr>
        <w:t>s</w:t>
      </w:r>
      <w:r w:rsidR="00DD288C" w:rsidRPr="002E29E0">
        <w:rPr>
          <w:rFonts w:ascii="Times New Roman" w:eastAsia="Times New Roman" w:hAnsi="Times New Roman" w:cs="Times New Roman"/>
          <w:sz w:val="20"/>
          <w:szCs w:val="20"/>
          <w:lang w:val="en-US" w:eastAsia="it-IT"/>
        </w:rPr>
        <w:t xml:space="preserve"> (red co</w:t>
      </w:r>
      <w:r w:rsidR="0090415A" w:rsidRPr="002E29E0">
        <w:rPr>
          <w:rFonts w:ascii="Times New Roman" w:eastAsia="Times New Roman" w:hAnsi="Times New Roman" w:cs="Times New Roman"/>
          <w:sz w:val="20"/>
          <w:szCs w:val="20"/>
          <w:lang w:val="en-US" w:eastAsia="it-IT"/>
        </w:rPr>
        <w:t>ncepts</w:t>
      </w:r>
      <w:r w:rsidR="00DD288C" w:rsidRPr="002E29E0">
        <w:rPr>
          <w:rFonts w:ascii="Times New Roman" w:eastAsia="Times New Roman" w:hAnsi="Times New Roman" w:cs="Times New Roman"/>
          <w:sz w:val="20"/>
          <w:szCs w:val="20"/>
          <w:lang w:val="en-US" w:eastAsia="it-IT"/>
        </w:rPr>
        <w:t>)</w:t>
      </w:r>
      <w:r w:rsidRPr="002E29E0">
        <w:rPr>
          <w:rFonts w:ascii="Times New Roman" w:eastAsia="Times New Roman" w:hAnsi="Times New Roman" w:cs="Times New Roman"/>
          <w:sz w:val="20"/>
          <w:szCs w:val="20"/>
          <w:lang w:val="en-US" w:eastAsia="it-IT"/>
        </w:rPr>
        <w:t>.</w:t>
      </w:r>
      <w:r w:rsidR="00C72BE6"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en-US" w:eastAsia="it-IT"/>
        </w:rPr>
        <w:t xml:space="preserve">Specifically, it is to note that for each company the resources </w:t>
      </w:r>
      <w:r w:rsidR="00C72BE6" w:rsidRPr="002E29E0">
        <w:rPr>
          <w:rFonts w:ascii="Times New Roman" w:eastAsia="Times New Roman" w:hAnsi="Times New Roman" w:cs="Times New Roman"/>
          <w:sz w:val="20"/>
          <w:szCs w:val="20"/>
          <w:lang w:val="en-US" w:eastAsia="it-IT"/>
        </w:rPr>
        <w:t>are</w:t>
      </w:r>
      <w:r w:rsidRPr="002E29E0">
        <w:rPr>
          <w:rFonts w:ascii="Times New Roman" w:eastAsia="Times New Roman" w:hAnsi="Times New Roman" w:cs="Times New Roman"/>
          <w:sz w:val="20"/>
          <w:szCs w:val="20"/>
          <w:lang w:val="en-US" w:eastAsia="it-IT"/>
        </w:rPr>
        <w:t xml:space="preserve"> grouped into several </w:t>
      </w:r>
      <w:r w:rsidR="00C72BE6" w:rsidRPr="002E29E0">
        <w:rPr>
          <w:rFonts w:ascii="Times New Roman" w:eastAsia="Times New Roman" w:hAnsi="Times New Roman" w:cs="Times New Roman"/>
          <w:sz w:val="20"/>
          <w:szCs w:val="20"/>
          <w:lang w:val="en-US" w:eastAsia="it-IT"/>
        </w:rPr>
        <w:t>categories,</w:t>
      </w:r>
      <w:r w:rsidRPr="002E29E0">
        <w:rPr>
          <w:rFonts w:ascii="Times New Roman" w:eastAsia="Times New Roman" w:hAnsi="Times New Roman" w:cs="Times New Roman"/>
          <w:sz w:val="20"/>
          <w:szCs w:val="20"/>
          <w:lang w:val="en-US" w:eastAsia="it-IT"/>
        </w:rPr>
        <w:t xml:space="preserve"> </w:t>
      </w:r>
      <w:r w:rsidR="00C72BE6" w:rsidRPr="002E29E0">
        <w:rPr>
          <w:rFonts w:ascii="Times New Roman" w:eastAsia="Times New Roman" w:hAnsi="Times New Roman" w:cs="Times New Roman"/>
          <w:sz w:val="20"/>
          <w:szCs w:val="20"/>
          <w:lang w:val="en-US" w:eastAsia="it-IT"/>
        </w:rPr>
        <w:t>similarly to what described</w:t>
      </w:r>
      <w:r w:rsidRPr="002E29E0">
        <w:rPr>
          <w:rFonts w:ascii="Times New Roman" w:eastAsia="Times New Roman" w:hAnsi="Times New Roman" w:cs="Times New Roman"/>
          <w:sz w:val="20"/>
          <w:szCs w:val="20"/>
          <w:lang w:val="en-US" w:eastAsia="it-IT"/>
        </w:rPr>
        <w:t xml:space="preserve"> </w:t>
      </w:r>
      <w:r w:rsidR="00C72BE6" w:rsidRPr="002E29E0">
        <w:rPr>
          <w:rFonts w:ascii="Times New Roman" w:eastAsia="Times New Roman" w:hAnsi="Times New Roman" w:cs="Times New Roman"/>
          <w:sz w:val="20"/>
          <w:szCs w:val="20"/>
          <w:lang w:val="en-US" w:eastAsia="it-IT"/>
        </w:rPr>
        <w:t>by</w:t>
      </w:r>
      <w:r w:rsidRPr="002E29E0">
        <w:rPr>
          <w:rFonts w:ascii="Times New Roman" w:eastAsia="Times New Roman" w:hAnsi="Times New Roman" w:cs="Times New Roman"/>
          <w:sz w:val="20"/>
          <w:szCs w:val="20"/>
          <w:lang w:val="en-US" w:eastAsia="it-IT"/>
        </w:rPr>
        <w:t xml:space="preserve"> the IIRC Framework</w:t>
      </w:r>
      <w:r w:rsidR="00C72BE6" w:rsidRPr="002E29E0">
        <w:rPr>
          <w:rFonts w:ascii="Times New Roman" w:eastAsia="Times New Roman" w:hAnsi="Times New Roman" w:cs="Times New Roman"/>
          <w:sz w:val="20"/>
          <w:szCs w:val="20"/>
          <w:lang w:val="en-US" w:eastAsia="it-IT"/>
        </w:rPr>
        <w:t xml:space="preserve"> (IIRC 2013a</w:t>
      </w:r>
      <w:r w:rsidR="00B723A6" w:rsidRPr="002E29E0">
        <w:rPr>
          <w:rFonts w:ascii="Times New Roman" w:eastAsia="Times New Roman" w:hAnsi="Times New Roman" w:cs="Times New Roman"/>
          <w:sz w:val="20"/>
          <w:szCs w:val="20"/>
          <w:lang w:val="en-US" w:eastAsia="it-IT"/>
        </w:rPr>
        <w:t xml:space="preserve"> and IIRC 2013c</w:t>
      </w:r>
      <w:r w:rsidR="00C72BE6" w:rsidRPr="002E29E0">
        <w:rPr>
          <w:rFonts w:ascii="Times New Roman" w:eastAsia="Times New Roman" w:hAnsi="Times New Roman" w:cs="Times New Roman"/>
          <w:sz w:val="20"/>
          <w:szCs w:val="20"/>
          <w:lang w:val="en-US" w:eastAsia="it-IT"/>
        </w:rPr>
        <w:t xml:space="preserve">) (see </w:t>
      </w:r>
      <w:r w:rsidR="005E5E73" w:rsidRPr="002E29E0">
        <w:rPr>
          <w:rFonts w:ascii="Times New Roman" w:eastAsia="Times New Roman" w:hAnsi="Times New Roman" w:cs="Times New Roman"/>
          <w:sz w:val="20"/>
          <w:szCs w:val="20"/>
          <w:lang w:val="en-US" w:eastAsia="it-IT"/>
        </w:rPr>
        <w:t xml:space="preserve">Table </w:t>
      </w:r>
      <w:r w:rsidR="006C0602" w:rsidRPr="002E29E0">
        <w:rPr>
          <w:rFonts w:ascii="Times New Roman" w:eastAsia="Times New Roman" w:hAnsi="Times New Roman" w:cs="Times New Roman"/>
          <w:sz w:val="20"/>
          <w:szCs w:val="20"/>
          <w:lang w:val="en-US" w:eastAsia="it-IT"/>
        </w:rPr>
        <w:t>1</w:t>
      </w:r>
      <w:r w:rsidR="00C72BE6" w:rsidRPr="002E29E0">
        <w:rPr>
          <w:rFonts w:ascii="Times New Roman" w:eastAsia="Times New Roman" w:hAnsi="Times New Roman" w:cs="Times New Roman"/>
          <w:sz w:val="20"/>
          <w:szCs w:val="20"/>
          <w:lang w:val="en-US" w:eastAsia="it-IT"/>
        </w:rPr>
        <w:t>).</w:t>
      </w:r>
      <w:r w:rsidR="00F40DD2" w:rsidRPr="002E29E0">
        <w:rPr>
          <w:rFonts w:ascii="Times New Roman" w:eastAsia="Times New Roman" w:hAnsi="Times New Roman" w:cs="Times New Roman"/>
          <w:sz w:val="20"/>
          <w:szCs w:val="20"/>
          <w:lang w:val="en-US" w:eastAsia="it-IT"/>
        </w:rPr>
        <w:t xml:space="preserve"> </w:t>
      </w:r>
      <w:r w:rsidR="00C72BE6" w:rsidRPr="002E29E0">
        <w:rPr>
          <w:rFonts w:ascii="Times New Roman" w:hAnsi="Times New Roman" w:cs="Times New Roman"/>
          <w:sz w:val="20"/>
          <w:szCs w:val="20"/>
          <w:lang w:val="en-US"/>
        </w:rPr>
        <w:t>Moreover, these categories are portrayed in the two maps using colored boxes which group together variables (either resources, flows or auxiliaries)</w:t>
      </w:r>
      <w:r w:rsidR="00B723A6" w:rsidRPr="002E29E0">
        <w:rPr>
          <w:rFonts w:ascii="Times New Roman" w:hAnsi="Times New Roman" w:cs="Times New Roman"/>
          <w:sz w:val="20"/>
          <w:szCs w:val="20"/>
          <w:lang w:val="en-US"/>
        </w:rPr>
        <w:t>,</w:t>
      </w:r>
      <w:r w:rsidR="00C72BE6" w:rsidRPr="002E29E0">
        <w:rPr>
          <w:rFonts w:ascii="Times New Roman" w:hAnsi="Times New Roman" w:cs="Times New Roman"/>
          <w:sz w:val="20"/>
          <w:szCs w:val="20"/>
          <w:lang w:val="en-US"/>
        </w:rPr>
        <w:t xml:space="preserve"> </w:t>
      </w:r>
      <w:r w:rsidR="00B723A6" w:rsidRPr="002E29E0">
        <w:rPr>
          <w:rFonts w:ascii="Times New Roman" w:hAnsi="Times New Roman" w:cs="Times New Roman"/>
          <w:sz w:val="20"/>
          <w:szCs w:val="20"/>
          <w:lang w:val="en-US"/>
        </w:rPr>
        <w:t>and</w:t>
      </w:r>
      <w:r w:rsidR="00C72BE6" w:rsidRPr="002E29E0">
        <w:rPr>
          <w:rFonts w:ascii="Times New Roman" w:hAnsi="Times New Roman" w:cs="Times New Roman"/>
          <w:sz w:val="20"/>
          <w:szCs w:val="20"/>
          <w:lang w:val="en-US"/>
        </w:rPr>
        <w:t xml:space="preserve"> can be thought of as sub-systems </w:t>
      </w:r>
      <w:r w:rsidR="00B723A6" w:rsidRPr="002E29E0">
        <w:rPr>
          <w:rFonts w:ascii="Times New Roman" w:hAnsi="Times New Roman" w:cs="Times New Roman"/>
          <w:sz w:val="20"/>
          <w:szCs w:val="20"/>
          <w:lang w:val="en-US"/>
        </w:rPr>
        <w:t xml:space="preserve">(see Sterman 2000, </w:t>
      </w:r>
      <w:r w:rsidR="001622FE" w:rsidRPr="002E29E0">
        <w:rPr>
          <w:rFonts w:ascii="Times New Roman" w:hAnsi="Times New Roman" w:cs="Times New Roman"/>
          <w:sz w:val="20"/>
          <w:szCs w:val="20"/>
          <w:lang w:val="en-US"/>
        </w:rPr>
        <w:t>p</w:t>
      </w:r>
      <w:r w:rsidR="00B723A6" w:rsidRPr="002E29E0">
        <w:rPr>
          <w:rFonts w:ascii="Times New Roman" w:hAnsi="Times New Roman" w:cs="Times New Roman"/>
          <w:sz w:val="20"/>
          <w:szCs w:val="20"/>
          <w:lang w:val="en-US"/>
        </w:rPr>
        <w:t xml:space="preserve">p. 99-102). Overall, these boxes </w:t>
      </w:r>
      <w:r w:rsidR="00C72BE6" w:rsidRPr="002E29E0">
        <w:rPr>
          <w:rFonts w:ascii="Times New Roman" w:hAnsi="Times New Roman" w:cs="Times New Roman"/>
          <w:sz w:val="20"/>
          <w:szCs w:val="20"/>
          <w:lang w:val="en-US"/>
        </w:rPr>
        <w:t xml:space="preserve">constitute the general architecture of the </w:t>
      </w:r>
      <w:r w:rsidR="00DD288C" w:rsidRPr="002E29E0">
        <w:rPr>
          <w:rFonts w:ascii="Times New Roman" w:hAnsi="Times New Roman" w:cs="Times New Roman"/>
          <w:sz w:val="20"/>
          <w:szCs w:val="20"/>
          <w:lang w:val="en-US"/>
        </w:rPr>
        <w:t>&lt;</w:t>
      </w:r>
      <w:r w:rsidR="009B4259" w:rsidRPr="002E29E0">
        <w:rPr>
          <w:rFonts w:ascii="Times New Roman" w:hAnsi="Times New Roman" w:cs="Times New Roman"/>
          <w:sz w:val="20"/>
          <w:szCs w:val="20"/>
          <w:lang w:val="en-US"/>
        </w:rPr>
        <w:t>IR</w:t>
      </w:r>
      <w:r w:rsidR="00DD288C" w:rsidRPr="002E29E0">
        <w:rPr>
          <w:rFonts w:ascii="Times New Roman" w:hAnsi="Times New Roman" w:cs="Times New Roman"/>
          <w:sz w:val="20"/>
          <w:szCs w:val="20"/>
          <w:lang w:val="en-US"/>
        </w:rPr>
        <w:t>&gt;</w:t>
      </w:r>
      <w:r w:rsidR="009B4259" w:rsidRPr="002E29E0">
        <w:rPr>
          <w:rFonts w:ascii="Times New Roman" w:hAnsi="Times New Roman" w:cs="Times New Roman"/>
          <w:sz w:val="20"/>
          <w:szCs w:val="20"/>
          <w:lang w:val="en-US"/>
        </w:rPr>
        <w:t xml:space="preserve">-based </w:t>
      </w:r>
      <w:r w:rsidR="00C72BE6" w:rsidRPr="002E29E0">
        <w:rPr>
          <w:rFonts w:ascii="Times New Roman" w:hAnsi="Times New Roman" w:cs="Times New Roman"/>
          <w:sz w:val="20"/>
          <w:szCs w:val="20"/>
          <w:lang w:val="en-US"/>
        </w:rPr>
        <w:t>resource map</w:t>
      </w:r>
      <w:r w:rsidR="00B723A6" w:rsidRPr="002E29E0">
        <w:rPr>
          <w:rFonts w:ascii="Times New Roman" w:hAnsi="Times New Roman" w:cs="Times New Roman"/>
          <w:sz w:val="20"/>
          <w:szCs w:val="20"/>
          <w:lang w:val="en-US"/>
        </w:rPr>
        <w:t>s</w:t>
      </w:r>
      <w:r w:rsidR="00C72BE6" w:rsidRPr="002E29E0">
        <w:rPr>
          <w:rFonts w:ascii="Times New Roman" w:hAnsi="Times New Roman" w:cs="Times New Roman"/>
          <w:sz w:val="20"/>
          <w:szCs w:val="20"/>
          <w:lang w:val="en-US"/>
        </w:rPr>
        <w:t>.</w:t>
      </w:r>
    </w:p>
    <w:p w14:paraId="5DB852A8" w14:textId="1890084B" w:rsidR="000029E8" w:rsidRPr="002E29E0" w:rsidRDefault="000029E8" w:rsidP="00FA42CD">
      <w:pPr>
        <w:spacing w:after="0" w:line="320" w:lineRule="exact"/>
        <w:ind w:firstLine="284"/>
        <w:jc w:val="both"/>
        <w:rPr>
          <w:rFonts w:ascii="Times New Roman" w:eastAsia="Times New Roman" w:hAnsi="Times New Roman" w:cs="Times New Roman"/>
          <w:sz w:val="20"/>
          <w:szCs w:val="20"/>
          <w:lang w:val="en-US" w:eastAsia="it-IT"/>
        </w:rPr>
      </w:pPr>
    </w:p>
    <w:p w14:paraId="3E508F16" w14:textId="1A02A5A7" w:rsidR="005E5E73" w:rsidRPr="002E29E0" w:rsidRDefault="005E5E73" w:rsidP="00092DAD">
      <w:pPr>
        <w:keepNext/>
        <w:spacing w:before="120" w:after="120" w:line="320" w:lineRule="exact"/>
        <w:ind w:firstLine="284"/>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b/>
          <w:sz w:val="18"/>
          <w:szCs w:val="18"/>
          <w:lang w:val="en-US" w:eastAsia="it-IT"/>
        </w:rPr>
        <w:t xml:space="preserve">Table </w:t>
      </w:r>
      <w:r w:rsidR="006C0602" w:rsidRPr="002E29E0">
        <w:rPr>
          <w:rFonts w:ascii="Times New Roman" w:eastAsia="Times New Roman" w:hAnsi="Times New Roman" w:cs="Times New Roman"/>
          <w:b/>
          <w:sz w:val="18"/>
          <w:szCs w:val="18"/>
          <w:lang w:val="en-US" w:eastAsia="it-IT"/>
        </w:rPr>
        <w:t>1.</w:t>
      </w:r>
      <w:r w:rsidRPr="002E29E0">
        <w:rPr>
          <w:rFonts w:ascii="Times New Roman" w:eastAsia="Times New Roman" w:hAnsi="Times New Roman" w:cs="Times New Roman"/>
          <w:sz w:val="18"/>
          <w:szCs w:val="18"/>
          <w:lang w:val="en-US" w:eastAsia="it-IT"/>
        </w:rPr>
        <w:t xml:space="preserve"> Typologies of capitals/resources in &lt;IR&gt; and for SASOL and ENI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814"/>
        <w:gridCol w:w="1814"/>
        <w:gridCol w:w="1814"/>
        <w:gridCol w:w="1815"/>
      </w:tblGrid>
      <w:tr w:rsidR="005E5E73" w:rsidRPr="002E29E0" w14:paraId="1E8A1E54" w14:textId="77777777" w:rsidTr="006E6EF0">
        <w:tc>
          <w:tcPr>
            <w:tcW w:w="1857" w:type="dxa"/>
            <w:tcBorders>
              <w:top w:val="single" w:sz="4" w:space="0" w:color="auto"/>
              <w:bottom w:val="single" w:sz="4" w:space="0" w:color="auto"/>
            </w:tcBorders>
          </w:tcPr>
          <w:p w14:paraId="338E0A99"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Typologies of Capitals/Resources</w:t>
            </w:r>
          </w:p>
          <w:p w14:paraId="6B394D9F"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(&lt;IR&gt; Framework)</w:t>
            </w:r>
          </w:p>
        </w:tc>
        <w:tc>
          <w:tcPr>
            <w:tcW w:w="1857" w:type="dxa"/>
            <w:tcBorders>
              <w:top w:val="single" w:sz="4" w:space="0" w:color="auto"/>
              <w:bottom w:val="single" w:sz="4" w:space="0" w:color="auto"/>
            </w:tcBorders>
          </w:tcPr>
          <w:p w14:paraId="1063B5E4"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Typologies of Capitals/Resources</w:t>
            </w:r>
          </w:p>
          <w:p w14:paraId="5C45994F"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(SASOL – 2015)</w:t>
            </w:r>
          </w:p>
        </w:tc>
        <w:tc>
          <w:tcPr>
            <w:tcW w:w="1857" w:type="dxa"/>
            <w:tcBorders>
              <w:top w:val="single" w:sz="4" w:space="0" w:color="auto"/>
              <w:bottom w:val="single" w:sz="4" w:space="0" w:color="auto"/>
            </w:tcBorders>
          </w:tcPr>
          <w:p w14:paraId="75174F5A"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Typologies of Capitals/Resources</w:t>
            </w:r>
          </w:p>
          <w:p w14:paraId="1A4C1FDE"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(SASOL – 2016)</w:t>
            </w:r>
          </w:p>
        </w:tc>
        <w:tc>
          <w:tcPr>
            <w:tcW w:w="1857" w:type="dxa"/>
            <w:tcBorders>
              <w:top w:val="single" w:sz="4" w:space="0" w:color="auto"/>
              <w:bottom w:val="single" w:sz="4" w:space="0" w:color="auto"/>
            </w:tcBorders>
          </w:tcPr>
          <w:p w14:paraId="756F37F9"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Typologies of Capitals/Resources</w:t>
            </w:r>
          </w:p>
          <w:p w14:paraId="46C351BA"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(ENI – 2015)</w:t>
            </w:r>
          </w:p>
        </w:tc>
        <w:tc>
          <w:tcPr>
            <w:tcW w:w="1858" w:type="dxa"/>
            <w:tcBorders>
              <w:top w:val="single" w:sz="4" w:space="0" w:color="auto"/>
              <w:bottom w:val="single" w:sz="4" w:space="0" w:color="auto"/>
            </w:tcBorders>
          </w:tcPr>
          <w:p w14:paraId="4E233997"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Typologies of Capitals/Resources</w:t>
            </w:r>
          </w:p>
          <w:p w14:paraId="38653AB6" w14:textId="77777777" w:rsidR="005E5E73" w:rsidRPr="002E29E0" w:rsidRDefault="005E5E73" w:rsidP="005E5E73">
            <w:pPr>
              <w:jc w:val="center"/>
              <w:rPr>
                <w:rFonts w:ascii="Times New Roman" w:hAnsi="Times New Roman" w:cs="Times New Roman"/>
                <w:i/>
                <w:sz w:val="18"/>
                <w:szCs w:val="18"/>
                <w:lang w:val="en-US"/>
              </w:rPr>
            </w:pPr>
            <w:r w:rsidRPr="002E29E0">
              <w:rPr>
                <w:rFonts w:ascii="Times New Roman" w:hAnsi="Times New Roman" w:cs="Times New Roman"/>
                <w:i/>
                <w:sz w:val="18"/>
                <w:szCs w:val="18"/>
                <w:lang w:val="en-US"/>
              </w:rPr>
              <w:t>(ENI – 2016)</w:t>
            </w:r>
          </w:p>
        </w:tc>
      </w:tr>
      <w:tr w:rsidR="005E5E73" w:rsidRPr="002E29E0" w14:paraId="28F550B5" w14:textId="77777777" w:rsidTr="006E6EF0">
        <w:tc>
          <w:tcPr>
            <w:tcW w:w="1857" w:type="dxa"/>
            <w:tcBorders>
              <w:top w:val="single" w:sz="4" w:space="0" w:color="auto"/>
            </w:tcBorders>
          </w:tcPr>
          <w:p w14:paraId="33BA378F"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Financial</w:t>
            </w:r>
          </w:p>
        </w:tc>
        <w:tc>
          <w:tcPr>
            <w:tcW w:w="1857" w:type="dxa"/>
            <w:tcBorders>
              <w:top w:val="single" w:sz="4" w:space="0" w:color="auto"/>
            </w:tcBorders>
          </w:tcPr>
          <w:p w14:paraId="09F247E3"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Financial capital</w:t>
            </w:r>
          </w:p>
        </w:tc>
        <w:tc>
          <w:tcPr>
            <w:tcW w:w="1857" w:type="dxa"/>
            <w:tcBorders>
              <w:top w:val="single" w:sz="4" w:space="0" w:color="auto"/>
            </w:tcBorders>
          </w:tcPr>
          <w:p w14:paraId="2EBC8843"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Financial</w:t>
            </w:r>
          </w:p>
        </w:tc>
        <w:tc>
          <w:tcPr>
            <w:tcW w:w="1857" w:type="dxa"/>
            <w:tcBorders>
              <w:top w:val="single" w:sz="4" w:space="0" w:color="auto"/>
            </w:tcBorders>
          </w:tcPr>
          <w:p w14:paraId="11C4400B"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Financial</w:t>
            </w:r>
          </w:p>
        </w:tc>
        <w:tc>
          <w:tcPr>
            <w:tcW w:w="1858" w:type="dxa"/>
            <w:tcBorders>
              <w:top w:val="single" w:sz="4" w:space="0" w:color="auto"/>
            </w:tcBorders>
          </w:tcPr>
          <w:p w14:paraId="30D9A756"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Economic and financial</w:t>
            </w:r>
          </w:p>
        </w:tc>
      </w:tr>
      <w:tr w:rsidR="005E5E73" w:rsidRPr="002E29E0" w14:paraId="5DFA121B" w14:textId="77777777" w:rsidTr="006E6EF0">
        <w:tc>
          <w:tcPr>
            <w:tcW w:w="1857" w:type="dxa"/>
          </w:tcPr>
          <w:p w14:paraId="6625E7A6"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Manufactured</w:t>
            </w:r>
          </w:p>
        </w:tc>
        <w:tc>
          <w:tcPr>
            <w:tcW w:w="1857" w:type="dxa"/>
          </w:tcPr>
          <w:p w14:paraId="5734B879"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Manufacturing excellence</w:t>
            </w:r>
          </w:p>
        </w:tc>
        <w:tc>
          <w:tcPr>
            <w:tcW w:w="1857" w:type="dxa"/>
          </w:tcPr>
          <w:p w14:paraId="1C95ECC0"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Manufactured</w:t>
            </w:r>
          </w:p>
        </w:tc>
        <w:tc>
          <w:tcPr>
            <w:tcW w:w="1857" w:type="dxa"/>
          </w:tcPr>
          <w:p w14:paraId="3EA83FB7"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Productive</w:t>
            </w:r>
          </w:p>
        </w:tc>
        <w:tc>
          <w:tcPr>
            <w:tcW w:w="1858" w:type="dxa"/>
          </w:tcPr>
          <w:p w14:paraId="57A131A3"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Operating performance</w:t>
            </w:r>
          </w:p>
        </w:tc>
      </w:tr>
      <w:tr w:rsidR="005E5E73" w:rsidRPr="002E29E0" w14:paraId="1CB4D999" w14:textId="77777777" w:rsidTr="006E6EF0">
        <w:tc>
          <w:tcPr>
            <w:tcW w:w="1857" w:type="dxa"/>
          </w:tcPr>
          <w:p w14:paraId="5D95721E"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Intellectual</w:t>
            </w:r>
          </w:p>
        </w:tc>
        <w:tc>
          <w:tcPr>
            <w:tcW w:w="1857" w:type="dxa"/>
          </w:tcPr>
          <w:p w14:paraId="4947E0B5"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Intellectual property</w:t>
            </w:r>
          </w:p>
        </w:tc>
        <w:tc>
          <w:tcPr>
            <w:tcW w:w="1857" w:type="dxa"/>
          </w:tcPr>
          <w:p w14:paraId="65846A9A"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Intellectual</w:t>
            </w:r>
          </w:p>
        </w:tc>
        <w:tc>
          <w:tcPr>
            <w:tcW w:w="1857" w:type="dxa"/>
          </w:tcPr>
          <w:p w14:paraId="23FA7089"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Intellectual</w:t>
            </w:r>
          </w:p>
        </w:tc>
        <w:tc>
          <w:tcPr>
            <w:tcW w:w="1858" w:type="dxa"/>
          </w:tcPr>
          <w:p w14:paraId="59BC0266"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Innovation and research</w:t>
            </w:r>
          </w:p>
        </w:tc>
      </w:tr>
      <w:tr w:rsidR="005E5E73" w:rsidRPr="002E29E0" w14:paraId="046183B0" w14:textId="77777777" w:rsidTr="006E6EF0">
        <w:tc>
          <w:tcPr>
            <w:tcW w:w="1857" w:type="dxa"/>
          </w:tcPr>
          <w:p w14:paraId="610C948D"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Human</w:t>
            </w:r>
          </w:p>
        </w:tc>
        <w:tc>
          <w:tcPr>
            <w:tcW w:w="1857" w:type="dxa"/>
          </w:tcPr>
          <w:p w14:paraId="3AABDA7C"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People</w:t>
            </w:r>
          </w:p>
        </w:tc>
        <w:tc>
          <w:tcPr>
            <w:tcW w:w="1857" w:type="dxa"/>
          </w:tcPr>
          <w:p w14:paraId="6DE9AB26"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Human</w:t>
            </w:r>
          </w:p>
        </w:tc>
        <w:tc>
          <w:tcPr>
            <w:tcW w:w="1857" w:type="dxa"/>
          </w:tcPr>
          <w:p w14:paraId="3857C46B"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Human</w:t>
            </w:r>
          </w:p>
        </w:tc>
        <w:tc>
          <w:tcPr>
            <w:tcW w:w="1858" w:type="dxa"/>
          </w:tcPr>
          <w:p w14:paraId="1A172134"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People and safety</w:t>
            </w:r>
          </w:p>
        </w:tc>
      </w:tr>
      <w:tr w:rsidR="005C41CB" w:rsidRPr="00D43F86" w14:paraId="19B02F77" w14:textId="77777777" w:rsidTr="006E6EF0">
        <w:tc>
          <w:tcPr>
            <w:tcW w:w="1857" w:type="dxa"/>
          </w:tcPr>
          <w:p w14:paraId="2C05A877"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Social and relationship</w:t>
            </w:r>
          </w:p>
        </w:tc>
        <w:tc>
          <w:tcPr>
            <w:tcW w:w="1857" w:type="dxa"/>
          </w:tcPr>
          <w:p w14:paraId="701CB98A"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Relationships with stakeholders</w:t>
            </w:r>
          </w:p>
        </w:tc>
        <w:tc>
          <w:tcPr>
            <w:tcW w:w="1857" w:type="dxa"/>
          </w:tcPr>
          <w:p w14:paraId="1906DAF2"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Social and relationship</w:t>
            </w:r>
          </w:p>
        </w:tc>
        <w:tc>
          <w:tcPr>
            <w:tcW w:w="1857" w:type="dxa"/>
          </w:tcPr>
          <w:p w14:paraId="370A3A79"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Social and relationship</w:t>
            </w:r>
          </w:p>
        </w:tc>
        <w:tc>
          <w:tcPr>
            <w:tcW w:w="1858" w:type="dxa"/>
          </w:tcPr>
          <w:p w14:paraId="1E721584"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Social, human rights and transparency</w:t>
            </w:r>
          </w:p>
        </w:tc>
      </w:tr>
      <w:tr w:rsidR="005E5E73" w:rsidRPr="002E29E0" w14:paraId="50DBD638" w14:textId="77777777" w:rsidTr="006E6EF0">
        <w:tc>
          <w:tcPr>
            <w:tcW w:w="1857" w:type="dxa"/>
            <w:tcBorders>
              <w:bottom w:val="single" w:sz="4" w:space="0" w:color="auto"/>
            </w:tcBorders>
          </w:tcPr>
          <w:p w14:paraId="171998C9"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Natural</w:t>
            </w:r>
          </w:p>
        </w:tc>
        <w:tc>
          <w:tcPr>
            <w:tcW w:w="1857" w:type="dxa"/>
            <w:tcBorders>
              <w:bottom w:val="single" w:sz="4" w:space="0" w:color="auto"/>
            </w:tcBorders>
          </w:tcPr>
          <w:p w14:paraId="4C072578"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Natural Resources</w:t>
            </w:r>
          </w:p>
        </w:tc>
        <w:tc>
          <w:tcPr>
            <w:tcW w:w="1857" w:type="dxa"/>
            <w:tcBorders>
              <w:bottom w:val="single" w:sz="4" w:space="0" w:color="auto"/>
            </w:tcBorders>
          </w:tcPr>
          <w:p w14:paraId="49354D40"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Natural</w:t>
            </w:r>
          </w:p>
        </w:tc>
        <w:tc>
          <w:tcPr>
            <w:tcW w:w="1857" w:type="dxa"/>
            <w:tcBorders>
              <w:bottom w:val="single" w:sz="4" w:space="0" w:color="auto"/>
            </w:tcBorders>
          </w:tcPr>
          <w:p w14:paraId="1CE1763B"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Natural</w:t>
            </w:r>
          </w:p>
        </w:tc>
        <w:tc>
          <w:tcPr>
            <w:tcW w:w="1858" w:type="dxa"/>
            <w:tcBorders>
              <w:bottom w:val="single" w:sz="4" w:space="0" w:color="auto"/>
            </w:tcBorders>
          </w:tcPr>
          <w:p w14:paraId="10817114" w14:textId="77777777" w:rsidR="005E5E73" w:rsidRPr="002E29E0" w:rsidRDefault="005E5E73" w:rsidP="005E5E73">
            <w:pPr>
              <w:rPr>
                <w:rFonts w:ascii="Times New Roman" w:hAnsi="Times New Roman" w:cs="Times New Roman"/>
                <w:sz w:val="18"/>
                <w:szCs w:val="18"/>
                <w:lang w:val="en-US"/>
              </w:rPr>
            </w:pPr>
            <w:r w:rsidRPr="002E29E0">
              <w:rPr>
                <w:rFonts w:ascii="Times New Roman" w:hAnsi="Times New Roman" w:cs="Times New Roman"/>
                <w:sz w:val="18"/>
                <w:szCs w:val="18"/>
                <w:lang w:val="en-US"/>
              </w:rPr>
              <w:t>Environmental and climate</w:t>
            </w:r>
          </w:p>
        </w:tc>
      </w:tr>
    </w:tbl>
    <w:p w14:paraId="1CB606E6" w14:textId="77777777" w:rsidR="005E5E73" w:rsidRPr="002E29E0" w:rsidRDefault="005E5E73" w:rsidP="00092DAD">
      <w:pPr>
        <w:spacing w:after="0" w:line="320" w:lineRule="exact"/>
        <w:ind w:firstLine="284"/>
        <w:jc w:val="both"/>
        <w:rPr>
          <w:rFonts w:ascii="Times New Roman" w:eastAsia="Times New Roman" w:hAnsi="Times New Roman" w:cs="Times New Roman"/>
          <w:sz w:val="20"/>
          <w:szCs w:val="20"/>
          <w:lang w:val="en-US" w:eastAsia="it-IT"/>
        </w:rPr>
      </w:pPr>
    </w:p>
    <w:p w14:paraId="78604FBE" w14:textId="105DCD0B" w:rsidR="005E5E73" w:rsidRPr="002E29E0" w:rsidRDefault="00DD288C" w:rsidP="00092DAD">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lang w:val="en-US"/>
        </w:rPr>
        <w:t xml:space="preserve">The two resource maps undoubtedly provide a comprehensive representation of the two organizations and </w:t>
      </w:r>
      <w:r w:rsidRPr="002E29E0">
        <w:rPr>
          <w:rFonts w:ascii="Times New Roman" w:eastAsia="Times New Roman" w:hAnsi="Times New Roman" w:cs="Times New Roman"/>
          <w:sz w:val="20"/>
          <w:szCs w:val="20"/>
          <w:lang w:val="en-US" w:eastAsia="it-IT"/>
        </w:rPr>
        <w:t xml:space="preserve">can </w:t>
      </w:r>
      <w:r w:rsidRPr="002E29E0">
        <w:rPr>
          <w:rStyle w:val="CommentReference"/>
          <w:rFonts w:ascii="Times New Roman" w:hAnsi="Times New Roman" w:cs="Times New Roman"/>
          <w:sz w:val="20"/>
          <w:szCs w:val="20"/>
          <w:lang w:val="en-US"/>
        </w:rPr>
        <w:t xml:space="preserve">be inspected in order to analyze the concepts of </w:t>
      </w:r>
      <w:r w:rsidRPr="002E29E0">
        <w:rPr>
          <w:rStyle w:val="CommentReference"/>
          <w:rFonts w:ascii="Times New Roman" w:hAnsi="Times New Roman" w:cs="Times New Roman"/>
          <w:i/>
          <w:sz w:val="20"/>
          <w:szCs w:val="20"/>
          <w:lang w:val="en-US"/>
        </w:rPr>
        <w:t>dynamic complexity</w:t>
      </w:r>
      <w:r w:rsidRPr="002E29E0">
        <w:rPr>
          <w:rStyle w:val="CommentReference"/>
          <w:rFonts w:ascii="Times New Roman" w:hAnsi="Times New Roman" w:cs="Times New Roman"/>
          <w:sz w:val="20"/>
          <w:szCs w:val="20"/>
          <w:lang w:val="en-US"/>
        </w:rPr>
        <w:t xml:space="preserve"> and </w:t>
      </w:r>
      <w:r w:rsidRPr="002E29E0">
        <w:rPr>
          <w:rStyle w:val="CommentReference"/>
          <w:rFonts w:ascii="Times New Roman" w:hAnsi="Times New Roman" w:cs="Times New Roman"/>
          <w:i/>
          <w:sz w:val="20"/>
          <w:szCs w:val="20"/>
          <w:lang w:val="en-US"/>
        </w:rPr>
        <w:t>causal ambiguity</w:t>
      </w:r>
      <w:r w:rsidRPr="002E29E0">
        <w:rPr>
          <w:rStyle w:val="CommentReference"/>
          <w:rFonts w:ascii="Times New Roman" w:hAnsi="Times New Roman" w:cs="Times New Roman"/>
          <w:sz w:val="20"/>
          <w:szCs w:val="20"/>
          <w:lang w:val="en-US"/>
        </w:rPr>
        <w:t xml:space="preserve">. </w:t>
      </w:r>
      <w:r w:rsidR="00132ABD" w:rsidRPr="002E29E0">
        <w:rPr>
          <w:rStyle w:val="CommentReference"/>
          <w:rFonts w:ascii="Times New Roman" w:hAnsi="Times New Roman" w:cs="Times New Roman"/>
          <w:sz w:val="20"/>
          <w:szCs w:val="20"/>
          <w:lang w:val="en-US"/>
        </w:rPr>
        <w:t>Specifically</w:t>
      </w:r>
      <w:r w:rsidR="00937289" w:rsidRPr="002E29E0">
        <w:rPr>
          <w:rFonts w:ascii="Times New Roman" w:eastAsia="Times New Roman" w:hAnsi="Times New Roman" w:cs="Times New Roman"/>
          <w:sz w:val="20"/>
          <w:szCs w:val="20"/>
          <w:lang w:val="en-US" w:eastAsia="it-IT"/>
        </w:rPr>
        <w:t xml:space="preserve">, </w:t>
      </w:r>
      <w:r w:rsidR="005E5E73" w:rsidRPr="002E29E0">
        <w:rPr>
          <w:rFonts w:ascii="Times New Roman" w:eastAsia="Times New Roman" w:hAnsi="Times New Roman" w:cs="Times New Roman"/>
          <w:sz w:val="20"/>
          <w:szCs w:val="20"/>
          <w:lang w:val="en-US" w:eastAsia="it-IT"/>
        </w:rPr>
        <w:t xml:space="preserve">Table </w:t>
      </w:r>
      <w:r w:rsidR="006C0602" w:rsidRPr="002E29E0">
        <w:rPr>
          <w:rFonts w:ascii="Times New Roman" w:eastAsia="Times New Roman" w:hAnsi="Times New Roman" w:cs="Times New Roman"/>
          <w:sz w:val="20"/>
          <w:szCs w:val="20"/>
          <w:lang w:val="en-US" w:eastAsia="it-IT"/>
        </w:rPr>
        <w:t>2</w:t>
      </w:r>
      <w:r w:rsidR="00937289" w:rsidRPr="002E29E0">
        <w:rPr>
          <w:rFonts w:ascii="Times New Roman" w:eastAsia="Times New Roman" w:hAnsi="Times New Roman" w:cs="Times New Roman"/>
          <w:sz w:val="20"/>
          <w:szCs w:val="20"/>
          <w:lang w:val="en-US" w:eastAsia="it-IT"/>
        </w:rPr>
        <w:t xml:space="preserve"> provides several quantitative data </w:t>
      </w:r>
      <w:r w:rsidR="00132ABD" w:rsidRPr="002E29E0">
        <w:rPr>
          <w:rFonts w:ascii="Times New Roman" w:eastAsia="Times New Roman" w:hAnsi="Times New Roman" w:cs="Times New Roman"/>
          <w:sz w:val="20"/>
          <w:szCs w:val="20"/>
          <w:lang w:val="en-US" w:eastAsia="it-IT"/>
        </w:rPr>
        <w:t xml:space="preserve">for </w:t>
      </w:r>
      <w:r w:rsidR="00937289" w:rsidRPr="002E29E0">
        <w:rPr>
          <w:rFonts w:ascii="Times New Roman" w:eastAsia="Times New Roman" w:hAnsi="Times New Roman" w:cs="Times New Roman"/>
          <w:sz w:val="20"/>
          <w:szCs w:val="20"/>
          <w:lang w:val="en-US" w:eastAsia="it-IT"/>
        </w:rPr>
        <w:t>the two organizations’ resource maps.</w:t>
      </w:r>
    </w:p>
    <w:p w14:paraId="1E48F9E7" w14:textId="798FCE1F" w:rsidR="005E5E73" w:rsidRPr="002E29E0" w:rsidRDefault="00242218" w:rsidP="00092DAD">
      <w:pPr>
        <w:keepNext/>
        <w:spacing w:before="60" w:line="320" w:lineRule="exact"/>
        <w:jc w:val="center"/>
        <w:rPr>
          <w:rFonts w:ascii="Times New Roman" w:eastAsia="Times New Roman" w:hAnsi="Times New Roman" w:cs="Times New Roman"/>
          <w:sz w:val="18"/>
          <w:szCs w:val="18"/>
          <w:lang w:val="en-US" w:eastAsia="it-IT"/>
        </w:rPr>
      </w:pPr>
      <w:r w:rsidRPr="002E29E0">
        <w:rPr>
          <w:rFonts w:ascii="Times New Roman" w:hAnsi="Times New Roman" w:cs="Times New Roman"/>
          <w:b/>
          <w:sz w:val="18"/>
          <w:szCs w:val="18"/>
          <w:lang w:val="en-US"/>
        </w:rPr>
        <w:t xml:space="preserve">Table </w:t>
      </w:r>
      <w:r w:rsidR="006C0602" w:rsidRPr="002E29E0">
        <w:rPr>
          <w:rFonts w:ascii="Times New Roman" w:hAnsi="Times New Roman" w:cs="Times New Roman"/>
          <w:b/>
          <w:sz w:val="18"/>
          <w:szCs w:val="18"/>
          <w:lang w:val="en-US"/>
        </w:rPr>
        <w:t>2.</w:t>
      </w:r>
      <w:r w:rsidRPr="002E29E0">
        <w:rPr>
          <w:rFonts w:ascii="Times New Roman" w:hAnsi="Times New Roman" w:cs="Times New Roman"/>
          <w:sz w:val="18"/>
          <w:szCs w:val="18"/>
          <w:lang w:val="en-US"/>
        </w:rPr>
        <w:t xml:space="preserve"> </w:t>
      </w:r>
      <w:r w:rsidR="002C271C" w:rsidRPr="002E29E0">
        <w:rPr>
          <w:rFonts w:ascii="Times New Roman" w:hAnsi="Times New Roman" w:cs="Times New Roman"/>
          <w:sz w:val="18"/>
          <w:szCs w:val="18"/>
          <w:lang w:val="en-US"/>
        </w:rPr>
        <w:t>Quantitative analysis of the resource map</w:t>
      </w:r>
      <w:r w:rsidR="003D359C" w:rsidRPr="002E29E0">
        <w:rPr>
          <w:rFonts w:ascii="Times New Roman" w:hAnsi="Times New Roman" w:cs="Times New Roman"/>
          <w:sz w:val="18"/>
          <w:szCs w:val="18"/>
          <w:lang w:val="en-US"/>
        </w:rPr>
        <w:t>s</w:t>
      </w:r>
      <w:r w:rsidR="008651BD" w:rsidRPr="002E29E0">
        <w:rPr>
          <w:rFonts w:ascii="Times New Roman" w:hAnsi="Times New Roman" w:cs="Times New Roman"/>
          <w:sz w:val="18"/>
          <w:szCs w:val="18"/>
          <w:lang w:val="en-US"/>
        </w:rPr>
        <w:t>.</w:t>
      </w:r>
      <w:r w:rsidRPr="002E29E0">
        <w:rPr>
          <w:rFonts w:ascii="Times New Roman" w:hAnsi="Times New Roman" w:cs="Times New Roman"/>
          <w:sz w:val="18"/>
          <w:szCs w:val="18"/>
          <w:lang w:val="en-US"/>
        </w:rPr>
        <w:t xml:space="preserve"> </w:t>
      </w:r>
    </w:p>
    <w:tbl>
      <w:tblPr>
        <w:tblStyle w:val="TableGrid"/>
        <w:tblW w:w="928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7"/>
        <w:gridCol w:w="1327"/>
        <w:gridCol w:w="1327"/>
        <w:gridCol w:w="1327"/>
        <w:gridCol w:w="1327"/>
        <w:gridCol w:w="1327"/>
        <w:gridCol w:w="1327"/>
      </w:tblGrid>
      <w:tr w:rsidR="005C41CB" w:rsidRPr="00D43F86" w14:paraId="25E9D10E" w14:textId="77777777" w:rsidTr="00974277">
        <w:trPr>
          <w:jc w:val="center"/>
        </w:trPr>
        <w:tc>
          <w:tcPr>
            <w:tcW w:w="1327" w:type="dxa"/>
            <w:tcBorders>
              <w:bottom w:val="single" w:sz="4" w:space="0" w:color="auto"/>
            </w:tcBorders>
          </w:tcPr>
          <w:p w14:paraId="6F2CF330" w14:textId="77777777" w:rsidR="00974277" w:rsidRPr="002E29E0" w:rsidRDefault="00974277" w:rsidP="00B24344">
            <w:pPr>
              <w:spacing w:before="120" w:line="360" w:lineRule="auto"/>
              <w:jc w:val="both"/>
              <w:rPr>
                <w:rFonts w:ascii="Times New Roman" w:eastAsia="Times New Roman" w:hAnsi="Times New Roman" w:cs="Times New Roman"/>
                <w:sz w:val="20"/>
                <w:szCs w:val="20"/>
                <w:lang w:val="en-US" w:eastAsia="it-IT"/>
              </w:rPr>
            </w:pPr>
          </w:p>
        </w:tc>
        <w:tc>
          <w:tcPr>
            <w:tcW w:w="1327" w:type="dxa"/>
            <w:tcBorders>
              <w:bottom w:val="single" w:sz="4" w:space="0" w:color="auto"/>
            </w:tcBorders>
          </w:tcPr>
          <w:p w14:paraId="0C104A93" w14:textId="138C2205" w:rsidR="00974277" w:rsidRPr="002E29E0" w:rsidRDefault="00974277" w:rsidP="00B24344">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Number of stocks/ resources</w:t>
            </w:r>
          </w:p>
        </w:tc>
        <w:tc>
          <w:tcPr>
            <w:tcW w:w="1327" w:type="dxa"/>
            <w:tcBorders>
              <w:bottom w:val="single" w:sz="4" w:space="0" w:color="auto"/>
            </w:tcBorders>
          </w:tcPr>
          <w:p w14:paraId="11C80285" w14:textId="6FB69E58" w:rsidR="00974277" w:rsidRPr="002E29E0" w:rsidRDefault="00974277" w:rsidP="00B24344">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Number of outcomes</w:t>
            </w:r>
          </w:p>
        </w:tc>
        <w:tc>
          <w:tcPr>
            <w:tcW w:w="1327" w:type="dxa"/>
            <w:tcBorders>
              <w:bottom w:val="single" w:sz="4" w:space="0" w:color="auto"/>
            </w:tcBorders>
          </w:tcPr>
          <w:p w14:paraId="0250A3F6" w14:textId="4A1479C1" w:rsidR="00974277" w:rsidRPr="002E29E0" w:rsidRDefault="00974277" w:rsidP="00B24344">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Number of capabilities</w:t>
            </w:r>
          </w:p>
        </w:tc>
        <w:tc>
          <w:tcPr>
            <w:tcW w:w="1327" w:type="dxa"/>
            <w:tcBorders>
              <w:bottom w:val="single" w:sz="4" w:space="0" w:color="auto"/>
            </w:tcBorders>
          </w:tcPr>
          <w:p w14:paraId="2A7A7CC3" w14:textId="02CF41C0" w:rsidR="00974277" w:rsidRPr="002E29E0" w:rsidRDefault="00974277" w:rsidP="00B24344">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Causal links with positive polarity</w:t>
            </w:r>
          </w:p>
        </w:tc>
        <w:tc>
          <w:tcPr>
            <w:tcW w:w="1327" w:type="dxa"/>
            <w:tcBorders>
              <w:bottom w:val="single" w:sz="4" w:space="0" w:color="auto"/>
            </w:tcBorders>
          </w:tcPr>
          <w:p w14:paraId="38111623" w14:textId="77777777" w:rsidR="00974277" w:rsidRPr="002E29E0" w:rsidRDefault="00974277" w:rsidP="00B24344">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Causal links with negative polarity</w:t>
            </w:r>
          </w:p>
        </w:tc>
        <w:tc>
          <w:tcPr>
            <w:tcW w:w="1327" w:type="dxa"/>
            <w:tcBorders>
              <w:bottom w:val="single" w:sz="4" w:space="0" w:color="auto"/>
            </w:tcBorders>
          </w:tcPr>
          <w:p w14:paraId="028B19A1" w14:textId="0EE9B4C6" w:rsidR="00974277" w:rsidRPr="002E29E0" w:rsidRDefault="00974277" w:rsidP="00AB67CA">
            <w:pPr>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Number of total causal links</w:t>
            </w:r>
          </w:p>
        </w:tc>
      </w:tr>
      <w:tr w:rsidR="00974277" w:rsidRPr="002E29E0" w14:paraId="28FE0847" w14:textId="77777777" w:rsidTr="00974277">
        <w:trPr>
          <w:jc w:val="center"/>
        </w:trPr>
        <w:tc>
          <w:tcPr>
            <w:tcW w:w="1327" w:type="dxa"/>
            <w:tcBorders>
              <w:bottom w:val="single" w:sz="4" w:space="0" w:color="auto"/>
            </w:tcBorders>
          </w:tcPr>
          <w:p w14:paraId="1605D211" w14:textId="77777777" w:rsidR="00974277" w:rsidRPr="002E29E0" w:rsidRDefault="00974277" w:rsidP="008E6377">
            <w:pPr>
              <w:spacing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SASOL</w:t>
            </w:r>
          </w:p>
        </w:tc>
        <w:tc>
          <w:tcPr>
            <w:tcW w:w="1327" w:type="dxa"/>
            <w:tcBorders>
              <w:bottom w:val="single" w:sz="4" w:space="0" w:color="auto"/>
            </w:tcBorders>
          </w:tcPr>
          <w:p w14:paraId="570D304B" w14:textId="0201D158"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23</w:t>
            </w:r>
          </w:p>
        </w:tc>
        <w:tc>
          <w:tcPr>
            <w:tcW w:w="1327" w:type="dxa"/>
            <w:tcBorders>
              <w:bottom w:val="single" w:sz="4" w:space="0" w:color="auto"/>
            </w:tcBorders>
          </w:tcPr>
          <w:p w14:paraId="6DB1126C" w14:textId="4BE58A8F"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7</w:t>
            </w:r>
          </w:p>
        </w:tc>
        <w:tc>
          <w:tcPr>
            <w:tcW w:w="1327" w:type="dxa"/>
            <w:tcBorders>
              <w:bottom w:val="single" w:sz="4" w:space="0" w:color="auto"/>
            </w:tcBorders>
          </w:tcPr>
          <w:p w14:paraId="4FED475B" w14:textId="0E8FBD4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18</w:t>
            </w:r>
          </w:p>
        </w:tc>
        <w:tc>
          <w:tcPr>
            <w:tcW w:w="1327" w:type="dxa"/>
            <w:tcBorders>
              <w:bottom w:val="single" w:sz="4" w:space="0" w:color="auto"/>
            </w:tcBorders>
          </w:tcPr>
          <w:p w14:paraId="19834138" w14:textId="588E5856"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138</w:t>
            </w:r>
          </w:p>
          <w:p w14:paraId="785890B1" w14:textId="5B69B20C"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(70,41%)</w:t>
            </w:r>
          </w:p>
        </w:tc>
        <w:tc>
          <w:tcPr>
            <w:tcW w:w="1327" w:type="dxa"/>
            <w:tcBorders>
              <w:bottom w:val="single" w:sz="4" w:space="0" w:color="auto"/>
            </w:tcBorders>
          </w:tcPr>
          <w:p w14:paraId="3B8CA59F" w14:textId="7777777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58</w:t>
            </w:r>
          </w:p>
          <w:p w14:paraId="78B3D12E" w14:textId="1DBA921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(29,59%)</w:t>
            </w:r>
          </w:p>
        </w:tc>
        <w:tc>
          <w:tcPr>
            <w:tcW w:w="1327" w:type="dxa"/>
            <w:tcBorders>
              <w:bottom w:val="single" w:sz="4" w:space="0" w:color="auto"/>
            </w:tcBorders>
          </w:tcPr>
          <w:p w14:paraId="62AEB417" w14:textId="7777777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196</w:t>
            </w:r>
          </w:p>
          <w:p w14:paraId="256CCDB8" w14:textId="633FD44F"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(100%)</w:t>
            </w:r>
          </w:p>
        </w:tc>
      </w:tr>
      <w:tr w:rsidR="00974277" w:rsidRPr="002E29E0" w14:paraId="3063D089" w14:textId="77777777" w:rsidTr="00974277">
        <w:trPr>
          <w:jc w:val="center"/>
        </w:trPr>
        <w:tc>
          <w:tcPr>
            <w:tcW w:w="1327" w:type="dxa"/>
            <w:tcBorders>
              <w:bottom w:val="single" w:sz="4" w:space="0" w:color="auto"/>
            </w:tcBorders>
          </w:tcPr>
          <w:p w14:paraId="3490573F" w14:textId="77777777" w:rsidR="00974277" w:rsidRPr="002E29E0" w:rsidRDefault="00974277" w:rsidP="008E6377">
            <w:pPr>
              <w:spacing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ENI</w:t>
            </w:r>
          </w:p>
        </w:tc>
        <w:tc>
          <w:tcPr>
            <w:tcW w:w="1327" w:type="dxa"/>
            <w:tcBorders>
              <w:bottom w:val="single" w:sz="4" w:space="0" w:color="auto"/>
            </w:tcBorders>
          </w:tcPr>
          <w:p w14:paraId="6CEDFE30" w14:textId="1AC8C0F0"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16</w:t>
            </w:r>
          </w:p>
        </w:tc>
        <w:tc>
          <w:tcPr>
            <w:tcW w:w="1327" w:type="dxa"/>
            <w:tcBorders>
              <w:bottom w:val="single" w:sz="4" w:space="0" w:color="auto"/>
            </w:tcBorders>
          </w:tcPr>
          <w:p w14:paraId="0E8A9753" w14:textId="40015BB4"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9</w:t>
            </w:r>
          </w:p>
        </w:tc>
        <w:tc>
          <w:tcPr>
            <w:tcW w:w="1327" w:type="dxa"/>
            <w:tcBorders>
              <w:bottom w:val="single" w:sz="4" w:space="0" w:color="auto"/>
            </w:tcBorders>
          </w:tcPr>
          <w:p w14:paraId="4ACE4A24" w14:textId="3B5D104E"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15</w:t>
            </w:r>
          </w:p>
        </w:tc>
        <w:tc>
          <w:tcPr>
            <w:tcW w:w="1327" w:type="dxa"/>
            <w:tcBorders>
              <w:bottom w:val="single" w:sz="4" w:space="0" w:color="auto"/>
            </w:tcBorders>
          </w:tcPr>
          <w:p w14:paraId="493CC433" w14:textId="0FADD03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113</w:t>
            </w:r>
          </w:p>
          <w:p w14:paraId="206FE25B" w14:textId="440D6E6C"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(76,87%)</w:t>
            </w:r>
          </w:p>
        </w:tc>
        <w:tc>
          <w:tcPr>
            <w:tcW w:w="1327" w:type="dxa"/>
            <w:tcBorders>
              <w:bottom w:val="single" w:sz="4" w:space="0" w:color="auto"/>
            </w:tcBorders>
          </w:tcPr>
          <w:p w14:paraId="52520A3D" w14:textId="7777777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34</w:t>
            </w:r>
          </w:p>
          <w:p w14:paraId="7F4B880F" w14:textId="5EAF7B80"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(23,13%)</w:t>
            </w:r>
          </w:p>
        </w:tc>
        <w:tc>
          <w:tcPr>
            <w:tcW w:w="1327" w:type="dxa"/>
            <w:tcBorders>
              <w:bottom w:val="single" w:sz="4" w:space="0" w:color="auto"/>
            </w:tcBorders>
          </w:tcPr>
          <w:p w14:paraId="4EF7BE4F" w14:textId="77777777" w:rsidR="00974277" w:rsidRPr="002E29E0"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147</w:t>
            </w:r>
          </w:p>
          <w:p w14:paraId="0FAFA0D6" w14:textId="114CC561" w:rsidR="00974277" w:rsidRPr="002E29E0" w:rsidDel="00242218" w:rsidRDefault="00974277" w:rsidP="008E6377">
            <w:pPr>
              <w:spacing w:line="320" w:lineRule="exact"/>
              <w:jc w:val="center"/>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(100%)</w:t>
            </w:r>
          </w:p>
        </w:tc>
      </w:tr>
    </w:tbl>
    <w:p w14:paraId="0043E600" w14:textId="77777777" w:rsidR="00B911A0" w:rsidRPr="002E29E0" w:rsidRDefault="00B911A0" w:rsidP="00092DAD">
      <w:pPr>
        <w:spacing w:after="0" w:line="320" w:lineRule="exact"/>
        <w:ind w:firstLine="284"/>
        <w:jc w:val="both"/>
        <w:rPr>
          <w:rFonts w:ascii="Times New Roman" w:hAnsi="Times New Roman" w:cs="Times New Roman"/>
          <w:sz w:val="20"/>
          <w:szCs w:val="20"/>
          <w:lang w:val="en-US"/>
        </w:rPr>
      </w:pPr>
    </w:p>
    <w:p w14:paraId="1261F830" w14:textId="1E5DCCDD" w:rsidR="00DD288C" w:rsidRPr="002E29E0" w:rsidRDefault="006524C1" w:rsidP="00A74198">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There are some interesting insights from </w:t>
      </w:r>
      <w:r w:rsidR="001B789B" w:rsidRPr="002E29E0">
        <w:rPr>
          <w:rFonts w:ascii="Times New Roman" w:hAnsi="Times New Roman" w:cs="Times New Roman"/>
          <w:sz w:val="20"/>
          <w:szCs w:val="20"/>
          <w:lang w:val="en-US"/>
        </w:rPr>
        <w:t>T</w:t>
      </w:r>
      <w:r w:rsidRPr="002E29E0">
        <w:rPr>
          <w:rFonts w:ascii="Times New Roman" w:hAnsi="Times New Roman" w:cs="Times New Roman"/>
          <w:sz w:val="20"/>
          <w:szCs w:val="20"/>
          <w:lang w:val="en-US"/>
        </w:rPr>
        <w:t xml:space="preserve">able </w:t>
      </w:r>
      <w:r w:rsidR="006C0602" w:rsidRPr="002E29E0">
        <w:rPr>
          <w:rFonts w:ascii="Times New Roman" w:hAnsi="Times New Roman" w:cs="Times New Roman"/>
          <w:sz w:val="20"/>
          <w:szCs w:val="20"/>
          <w:lang w:val="en-US"/>
        </w:rPr>
        <w:t>2</w:t>
      </w:r>
      <w:r w:rsidRPr="002E29E0">
        <w:rPr>
          <w:rFonts w:ascii="Times New Roman" w:hAnsi="Times New Roman" w:cs="Times New Roman"/>
          <w:sz w:val="20"/>
          <w:szCs w:val="20"/>
          <w:lang w:val="en-US"/>
        </w:rPr>
        <w:t xml:space="preserve">. </w:t>
      </w:r>
      <w:r w:rsidR="00DD288C" w:rsidRPr="002E29E0">
        <w:rPr>
          <w:rFonts w:ascii="Times New Roman" w:hAnsi="Times New Roman" w:cs="Times New Roman"/>
          <w:sz w:val="20"/>
          <w:szCs w:val="20"/>
          <w:lang w:val="en-US"/>
        </w:rPr>
        <w:t xml:space="preserve">In broad terms, and with specific reference to dynamic complexity, the Table reveals that </w:t>
      </w:r>
      <w:r w:rsidR="00DD288C" w:rsidRPr="002E29E0">
        <w:rPr>
          <w:rFonts w:ascii="Times New Roman" w:eastAsia="Times New Roman" w:hAnsi="Times New Roman" w:cs="Times New Roman"/>
          <w:sz w:val="20"/>
          <w:szCs w:val="20"/>
          <w:lang w:val="en-US" w:eastAsia="it-IT"/>
        </w:rPr>
        <w:t xml:space="preserve">the two resource maps include </w:t>
      </w:r>
      <w:r w:rsidR="00DD288C" w:rsidRPr="002E29E0">
        <w:rPr>
          <w:rFonts w:ascii="Times New Roman" w:hAnsi="Times New Roman" w:cs="Times New Roman"/>
          <w:sz w:val="20"/>
          <w:szCs w:val="20"/>
          <w:lang w:val="en-US"/>
        </w:rPr>
        <w:t xml:space="preserve">23 stocks for SASOL and 16 stocks for ENI; the combination of the stocks generate 7 value creation outcomes for SASOL and 9 value creation outcomes for ENI. </w:t>
      </w:r>
    </w:p>
    <w:p w14:paraId="4605A824" w14:textId="3041F767" w:rsidR="006524C1" w:rsidRPr="002E29E0" w:rsidRDefault="002B7269" w:rsidP="002B7269">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Additionally and with reference to the concept of causal ambiguity,</w:t>
      </w:r>
      <w:r w:rsidR="00A74198"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the data show that </w:t>
      </w:r>
      <w:r w:rsidR="00A74198" w:rsidRPr="002E29E0">
        <w:rPr>
          <w:rFonts w:ascii="Times New Roman" w:hAnsi="Times New Roman" w:cs="Times New Roman"/>
          <w:sz w:val="20"/>
          <w:szCs w:val="20"/>
          <w:lang w:val="en-US"/>
        </w:rPr>
        <w:t xml:space="preserve">SASOL’s map includes 138 positive causal links and 58 negative causal links (an approximate ratio of 2 positive for each negative) </w:t>
      </w:r>
      <w:r w:rsidRPr="002E29E0">
        <w:rPr>
          <w:rFonts w:ascii="Times New Roman" w:hAnsi="Times New Roman" w:cs="Times New Roman"/>
          <w:sz w:val="20"/>
          <w:szCs w:val="20"/>
          <w:lang w:val="en-US"/>
        </w:rPr>
        <w:t>while</w:t>
      </w:r>
      <w:r w:rsidR="00A74198" w:rsidRPr="002E29E0">
        <w:rPr>
          <w:rFonts w:ascii="Times New Roman" w:hAnsi="Times New Roman" w:cs="Times New Roman"/>
          <w:sz w:val="20"/>
          <w:szCs w:val="20"/>
          <w:lang w:val="en-US"/>
        </w:rPr>
        <w:t xml:space="preserve"> ENI’s map includes 113 positive and 34 negative links, with a ratio of 3 positive links for each negative link. </w:t>
      </w:r>
      <w:r w:rsidRPr="002E29E0">
        <w:rPr>
          <w:rFonts w:ascii="Times New Roman" w:hAnsi="Times New Roman" w:cs="Times New Roman"/>
          <w:sz w:val="20"/>
          <w:szCs w:val="20"/>
          <w:lang w:val="en-US"/>
        </w:rPr>
        <w:t>Overall</w:t>
      </w:r>
      <w:r w:rsidR="006524C1" w:rsidRPr="002E29E0">
        <w:rPr>
          <w:rFonts w:ascii="Times New Roman" w:hAnsi="Times New Roman" w:cs="Times New Roman"/>
          <w:sz w:val="20"/>
          <w:szCs w:val="20"/>
          <w:lang w:val="en-US"/>
        </w:rPr>
        <w:t xml:space="preserve">, </w:t>
      </w:r>
      <w:r w:rsidRPr="002E29E0">
        <w:rPr>
          <w:rFonts w:ascii="Times New Roman" w:eastAsia="Times New Roman" w:hAnsi="Times New Roman" w:cs="Times New Roman"/>
          <w:sz w:val="20"/>
          <w:szCs w:val="20"/>
          <w:lang w:val="en-US" w:eastAsia="it-IT"/>
        </w:rPr>
        <w:t>we emphasize</w:t>
      </w:r>
      <w:r w:rsidR="00713D04" w:rsidRPr="002E29E0">
        <w:rPr>
          <w:rFonts w:ascii="Times New Roman" w:eastAsia="Times New Roman" w:hAnsi="Times New Roman" w:cs="Times New Roman"/>
          <w:sz w:val="20"/>
          <w:szCs w:val="20"/>
          <w:lang w:val="en-US" w:eastAsia="it-IT"/>
        </w:rPr>
        <w:t xml:space="preserve"> the existence of more negative linkages in SASOL than in ENI</w:t>
      </w:r>
      <w:r w:rsidR="00E038D2" w:rsidRPr="002E29E0">
        <w:rPr>
          <w:rFonts w:ascii="Times New Roman" w:eastAsia="Times New Roman" w:hAnsi="Times New Roman" w:cs="Times New Roman"/>
          <w:sz w:val="20"/>
          <w:szCs w:val="20"/>
          <w:lang w:val="en-US" w:eastAsia="it-IT"/>
        </w:rPr>
        <w:t xml:space="preserve"> (both in absolute terms and in relative percentage)</w:t>
      </w:r>
      <w:r w:rsidR="00713D04" w:rsidRPr="002E29E0">
        <w:rPr>
          <w:rFonts w:ascii="Times New Roman" w:eastAsia="Times New Roman" w:hAnsi="Times New Roman" w:cs="Times New Roman"/>
          <w:sz w:val="20"/>
          <w:szCs w:val="20"/>
          <w:lang w:val="en-US" w:eastAsia="it-IT"/>
        </w:rPr>
        <w:t>. Actually, a higher number of negative linkages can be associated with the existence of more assets in SASOL than in ENI. Assets, especially mining assets, are associated with negative flows as they are continuously depleted. Positive linkages can be associated with growing processes that do not consume assets</w:t>
      </w:r>
      <w:r w:rsidRPr="002E29E0">
        <w:rPr>
          <w:rFonts w:ascii="Times New Roman" w:eastAsia="Times New Roman" w:hAnsi="Times New Roman" w:cs="Times New Roman"/>
          <w:sz w:val="20"/>
          <w:szCs w:val="20"/>
          <w:lang w:val="en-US" w:eastAsia="it-IT"/>
        </w:rPr>
        <w:t xml:space="preserve"> (</w:t>
      </w:r>
      <w:r w:rsidR="00713D04" w:rsidRPr="002E29E0">
        <w:rPr>
          <w:rFonts w:ascii="Times New Roman" w:eastAsia="Times New Roman" w:hAnsi="Times New Roman" w:cs="Times New Roman"/>
          <w:sz w:val="20"/>
          <w:szCs w:val="20"/>
          <w:lang w:val="en-US" w:eastAsia="it-IT"/>
        </w:rPr>
        <w:t>e.g. technology investments such as in the case of ENI</w:t>
      </w:r>
      <w:r w:rsidRPr="002E29E0">
        <w:rPr>
          <w:rFonts w:ascii="Times New Roman" w:eastAsia="Times New Roman" w:hAnsi="Times New Roman" w:cs="Times New Roman"/>
          <w:sz w:val="20"/>
          <w:szCs w:val="20"/>
          <w:lang w:val="en-US" w:eastAsia="it-IT"/>
        </w:rPr>
        <w:t>)</w:t>
      </w:r>
      <w:r w:rsidR="00713D04" w:rsidRPr="002E29E0">
        <w:rPr>
          <w:rFonts w:ascii="Times New Roman" w:eastAsia="Times New Roman" w:hAnsi="Times New Roman" w:cs="Times New Roman"/>
          <w:sz w:val="20"/>
          <w:szCs w:val="20"/>
          <w:lang w:val="en-US" w:eastAsia="it-IT"/>
        </w:rPr>
        <w:t>. Additionally</w:t>
      </w:r>
      <w:r w:rsidR="00713D04" w:rsidRPr="002E29E0">
        <w:rPr>
          <w:rFonts w:ascii="Times New Roman" w:hAnsi="Times New Roman" w:cs="Times New Roman"/>
          <w:sz w:val="20"/>
          <w:szCs w:val="20"/>
          <w:lang w:val="en-US"/>
        </w:rPr>
        <w:t xml:space="preserve">, from the data shown in Table </w:t>
      </w:r>
      <w:r w:rsidR="006C0602" w:rsidRPr="002E29E0">
        <w:rPr>
          <w:rFonts w:ascii="Times New Roman" w:hAnsi="Times New Roman" w:cs="Times New Roman"/>
          <w:sz w:val="20"/>
          <w:szCs w:val="20"/>
          <w:lang w:val="en-US"/>
        </w:rPr>
        <w:t>2</w:t>
      </w:r>
      <w:r w:rsidR="00713D04" w:rsidRPr="002E29E0">
        <w:rPr>
          <w:rFonts w:ascii="Times New Roman" w:hAnsi="Times New Roman" w:cs="Times New Roman"/>
          <w:sz w:val="20"/>
          <w:szCs w:val="20"/>
          <w:lang w:val="en-US"/>
        </w:rPr>
        <w:t xml:space="preserve">, </w:t>
      </w:r>
      <w:r w:rsidR="006524C1" w:rsidRPr="002E29E0">
        <w:rPr>
          <w:rFonts w:ascii="Times New Roman" w:hAnsi="Times New Roman" w:cs="Times New Roman"/>
          <w:sz w:val="20"/>
          <w:szCs w:val="20"/>
          <w:lang w:val="en-US"/>
        </w:rPr>
        <w:t>SASOL</w:t>
      </w:r>
      <w:r w:rsidR="006E6EF0" w:rsidRPr="002E29E0">
        <w:rPr>
          <w:rFonts w:ascii="Times New Roman" w:hAnsi="Times New Roman" w:cs="Times New Roman"/>
          <w:sz w:val="20"/>
          <w:szCs w:val="20"/>
          <w:lang w:val="en-US"/>
        </w:rPr>
        <w:t>’s</w:t>
      </w:r>
      <w:r w:rsidR="006524C1" w:rsidRPr="002E29E0">
        <w:rPr>
          <w:rFonts w:ascii="Times New Roman" w:hAnsi="Times New Roman" w:cs="Times New Roman"/>
          <w:sz w:val="20"/>
          <w:szCs w:val="20"/>
          <w:lang w:val="en-US"/>
        </w:rPr>
        <w:t xml:space="preserve"> business seems to be more complex in terms of structure: more components –resources and capabilities– and interactions</w:t>
      </w:r>
      <w:r w:rsidR="00AB67CA" w:rsidRPr="002E29E0">
        <w:rPr>
          <w:rFonts w:ascii="Times New Roman" w:hAnsi="Times New Roman" w:cs="Times New Roman"/>
          <w:sz w:val="20"/>
          <w:szCs w:val="20"/>
          <w:lang w:val="en-US"/>
        </w:rPr>
        <w:t xml:space="preserve"> between components</w:t>
      </w:r>
      <w:r w:rsidR="006524C1" w:rsidRPr="002E29E0">
        <w:rPr>
          <w:rFonts w:ascii="Times New Roman" w:hAnsi="Times New Roman" w:cs="Times New Roman"/>
          <w:sz w:val="20"/>
          <w:szCs w:val="20"/>
          <w:lang w:val="en-US"/>
        </w:rPr>
        <w:t xml:space="preserve"> –more number of </w:t>
      </w:r>
      <w:r w:rsidR="00AB67CA" w:rsidRPr="002E29E0">
        <w:rPr>
          <w:rFonts w:ascii="Times New Roman" w:hAnsi="Times New Roman" w:cs="Times New Roman"/>
          <w:sz w:val="20"/>
          <w:szCs w:val="20"/>
          <w:lang w:val="en-US"/>
        </w:rPr>
        <w:t>causal linkages</w:t>
      </w:r>
      <w:r w:rsidR="006524C1" w:rsidRPr="002E29E0">
        <w:rPr>
          <w:rFonts w:ascii="Times New Roman" w:hAnsi="Times New Roman" w:cs="Times New Roman"/>
          <w:sz w:val="20"/>
          <w:szCs w:val="20"/>
          <w:lang w:val="en-US"/>
        </w:rPr>
        <w:t xml:space="preserve">. However, </w:t>
      </w:r>
      <w:r w:rsidR="00713D04" w:rsidRPr="002E29E0">
        <w:rPr>
          <w:rFonts w:ascii="Times New Roman" w:hAnsi="Times New Roman" w:cs="Times New Roman"/>
          <w:sz w:val="20"/>
          <w:szCs w:val="20"/>
          <w:lang w:val="en-US"/>
        </w:rPr>
        <w:t xml:space="preserve">in SASOL </w:t>
      </w:r>
      <w:r w:rsidR="006524C1" w:rsidRPr="002E29E0">
        <w:rPr>
          <w:rFonts w:ascii="Times New Roman" w:hAnsi="Times New Roman" w:cs="Times New Roman"/>
          <w:sz w:val="20"/>
          <w:szCs w:val="20"/>
          <w:lang w:val="en-US"/>
        </w:rPr>
        <w:t xml:space="preserve">the value outcomes are </w:t>
      </w:r>
      <w:r w:rsidR="00713D04" w:rsidRPr="002E29E0">
        <w:rPr>
          <w:rFonts w:ascii="Times New Roman" w:hAnsi="Times New Roman" w:cs="Times New Roman"/>
          <w:sz w:val="20"/>
          <w:szCs w:val="20"/>
          <w:lang w:val="en-US"/>
        </w:rPr>
        <w:t xml:space="preserve">lower </w:t>
      </w:r>
      <w:r w:rsidR="006524C1" w:rsidRPr="002E29E0">
        <w:rPr>
          <w:rFonts w:ascii="Times New Roman" w:hAnsi="Times New Roman" w:cs="Times New Roman"/>
          <w:sz w:val="20"/>
          <w:szCs w:val="20"/>
          <w:lang w:val="en-US"/>
        </w:rPr>
        <w:t xml:space="preserve">than </w:t>
      </w:r>
      <w:r w:rsidR="009969BE" w:rsidRPr="002E29E0">
        <w:rPr>
          <w:rFonts w:ascii="Times New Roman" w:hAnsi="Times New Roman" w:cs="Times New Roman"/>
          <w:sz w:val="20"/>
          <w:szCs w:val="20"/>
          <w:lang w:val="en-US"/>
        </w:rPr>
        <w:t xml:space="preserve">in </w:t>
      </w:r>
      <w:r w:rsidR="006524C1" w:rsidRPr="002E29E0">
        <w:rPr>
          <w:rFonts w:ascii="Times New Roman" w:hAnsi="Times New Roman" w:cs="Times New Roman"/>
          <w:sz w:val="20"/>
          <w:szCs w:val="20"/>
          <w:lang w:val="en-US"/>
        </w:rPr>
        <w:t xml:space="preserve">ENI. There seems to be an inverted relation between value outcomes and complexity of the business but we do not have enough evidence for this. However, </w:t>
      </w:r>
      <w:r w:rsidR="00713D04" w:rsidRPr="002E29E0">
        <w:rPr>
          <w:rFonts w:ascii="Times New Roman" w:hAnsi="Times New Roman" w:cs="Times New Roman"/>
          <w:sz w:val="20"/>
          <w:szCs w:val="20"/>
          <w:lang w:val="en-US"/>
        </w:rPr>
        <w:t>this</w:t>
      </w:r>
      <w:r w:rsidR="006524C1" w:rsidRPr="002E29E0">
        <w:rPr>
          <w:rFonts w:ascii="Times New Roman" w:hAnsi="Times New Roman" w:cs="Times New Roman"/>
          <w:sz w:val="20"/>
          <w:szCs w:val="20"/>
          <w:lang w:val="en-US"/>
        </w:rPr>
        <w:t xml:space="preserve"> can </w:t>
      </w:r>
      <w:r w:rsidR="009969BE" w:rsidRPr="002E29E0">
        <w:rPr>
          <w:rFonts w:ascii="Times New Roman" w:hAnsi="Times New Roman" w:cs="Times New Roman"/>
          <w:sz w:val="20"/>
          <w:szCs w:val="20"/>
          <w:lang w:val="en-US"/>
        </w:rPr>
        <w:t xml:space="preserve">be </w:t>
      </w:r>
      <w:r w:rsidR="006524C1" w:rsidRPr="002E29E0">
        <w:rPr>
          <w:rFonts w:ascii="Times New Roman" w:hAnsi="Times New Roman" w:cs="Times New Roman"/>
          <w:sz w:val="20"/>
          <w:szCs w:val="20"/>
          <w:lang w:val="en-US"/>
        </w:rPr>
        <w:t>an interesting further avenue for research</w:t>
      </w:r>
      <w:r w:rsidR="00713D04" w:rsidRPr="002E29E0">
        <w:rPr>
          <w:rFonts w:ascii="Times New Roman" w:hAnsi="Times New Roman" w:cs="Times New Roman"/>
          <w:sz w:val="20"/>
          <w:szCs w:val="20"/>
          <w:lang w:val="en-US"/>
        </w:rPr>
        <w:t>.</w:t>
      </w:r>
      <w:r w:rsidR="00937289" w:rsidRPr="002E29E0">
        <w:rPr>
          <w:rFonts w:ascii="Times New Roman" w:eastAsia="Times New Roman" w:hAnsi="Times New Roman" w:cs="Times New Roman"/>
          <w:sz w:val="20"/>
          <w:szCs w:val="20"/>
          <w:highlight w:val="yellow"/>
          <w:lang w:val="en-US" w:eastAsia="it-IT"/>
        </w:rPr>
        <w:t xml:space="preserve"> </w:t>
      </w:r>
    </w:p>
    <w:p w14:paraId="1FD40DD7" w14:textId="7603729E" w:rsidR="00EB0B40" w:rsidRPr="002E29E0" w:rsidRDefault="00905EC6" w:rsidP="00DE523A">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The analysis of the two resource maps return </w:t>
      </w:r>
      <w:r w:rsidR="00626D8D" w:rsidRPr="002E29E0">
        <w:rPr>
          <w:rFonts w:ascii="Times New Roman" w:eastAsia="Times New Roman" w:hAnsi="Times New Roman" w:cs="Times New Roman"/>
          <w:sz w:val="20"/>
          <w:szCs w:val="20"/>
          <w:lang w:val="en-US" w:eastAsia="it-IT"/>
        </w:rPr>
        <w:t xml:space="preserve">results </w:t>
      </w:r>
      <w:r w:rsidRPr="002E29E0">
        <w:rPr>
          <w:rFonts w:ascii="Times New Roman" w:eastAsia="Times New Roman" w:hAnsi="Times New Roman" w:cs="Times New Roman"/>
          <w:sz w:val="20"/>
          <w:szCs w:val="20"/>
          <w:lang w:val="en-US" w:eastAsia="it-IT"/>
        </w:rPr>
        <w:t xml:space="preserve">which </w:t>
      </w:r>
      <w:r w:rsidR="00626D8D" w:rsidRPr="002E29E0">
        <w:rPr>
          <w:rFonts w:ascii="Times New Roman" w:eastAsia="Times New Roman" w:hAnsi="Times New Roman" w:cs="Times New Roman"/>
          <w:sz w:val="20"/>
          <w:szCs w:val="20"/>
          <w:lang w:val="en-US" w:eastAsia="it-IT"/>
        </w:rPr>
        <w:t xml:space="preserve">are mesmerizing in terms of complexity embedded in the organizations. </w:t>
      </w:r>
      <w:r w:rsidR="005E5E73" w:rsidRPr="002E29E0">
        <w:rPr>
          <w:rFonts w:ascii="Times New Roman" w:eastAsia="Times New Roman" w:hAnsi="Times New Roman" w:cs="Times New Roman"/>
          <w:sz w:val="20"/>
          <w:szCs w:val="20"/>
          <w:lang w:val="en-US" w:eastAsia="it-IT"/>
        </w:rPr>
        <w:t xml:space="preserve">Specifically, Table </w:t>
      </w:r>
      <w:r w:rsidR="006C0602" w:rsidRPr="002E29E0">
        <w:rPr>
          <w:rFonts w:ascii="Times New Roman" w:eastAsia="Times New Roman" w:hAnsi="Times New Roman" w:cs="Times New Roman"/>
          <w:sz w:val="20"/>
          <w:szCs w:val="20"/>
          <w:lang w:val="en-US" w:eastAsia="it-IT"/>
        </w:rPr>
        <w:t>3</w:t>
      </w:r>
      <w:r w:rsidR="002A18B6" w:rsidRPr="002E29E0">
        <w:rPr>
          <w:rFonts w:ascii="Times New Roman" w:eastAsia="Times New Roman" w:hAnsi="Times New Roman" w:cs="Times New Roman"/>
          <w:sz w:val="20"/>
          <w:szCs w:val="20"/>
          <w:lang w:val="en-US" w:eastAsia="it-IT"/>
        </w:rPr>
        <w:t xml:space="preserve"> </w:t>
      </w:r>
      <w:r w:rsidR="00067BE5" w:rsidRPr="002E29E0">
        <w:rPr>
          <w:rFonts w:ascii="Times New Roman" w:eastAsia="Times New Roman" w:hAnsi="Times New Roman" w:cs="Times New Roman"/>
          <w:sz w:val="20"/>
          <w:szCs w:val="20"/>
          <w:lang w:val="en-US" w:eastAsia="it-IT"/>
        </w:rPr>
        <w:t xml:space="preserve">takes into consideration </w:t>
      </w:r>
      <w:r w:rsidR="005E5E73" w:rsidRPr="002E29E0">
        <w:rPr>
          <w:rFonts w:ascii="Times New Roman" w:eastAsia="Times New Roman" w:hAnsi="Times New Roman" w:cs="Times New Roman"/>
          <w:sz w:val="20"/>
          <w:szCs w:val="20"/>
          <w:lang w:val="en-US" w:eastAsia="it-IT"/>
        </w:rPr>
        <w:t>the number of feedback processes affecting each of the &lt;IR&gt; capitals</w:t>
      </w:r>
      <w:r w:rsidR="00FE63C3" w:rsidRPr="002E29E0">
        <w:rPr>
          <w:rFonts w:ascii="Times New Roman" w:eastAsia="Times New Roman" w:hAnsi="Times New Roman" w:cs="Times New Roman"/>
          <w:sz w:val="20"/>
          <w:szCs w:val="20"/>
          <w:lang w:val="en-US" w:eastAsia="it-IT"/>
        </w:rPr>
        <w:t xml:space="preserve"> as identified in the two complete maps</w:t>
      </w:r>
      <w:r w:rsidR="00067BE5" w:rsidRPr="002E29E0">
        <w:rPr>
          <w:rFonts w:ascii="Times New Roman" w:eastAsia="Times New Roman" w:hAnsi="Times New Roman" w:cs="Times New Roman"/>
          <w:sz w:val="20"/>
          <w:szCs w:val="20"/>
          <w:lang w:val="en-US" w:eastAsia="it-IT"/>
        </w:rPr>
        <w:t>; in detail, t</w:t>
      </w:r>
      <w:r w:rsidR="00FE63C3" w:rsidRPr="002E29E0">
        <w:rPr>
          <w:rFonts w:ascii="Times New Roman" w:eastAsia="Times New Roman" w:hAnsi="Times New Roman" w:cs="Times New Roman"/>
          <w:sz w:val="20"/>
          <w:szCs w:val="20"/>
          <w:lang w:val="en-US" w:eastAsia="it-IT"/>
        </w:rPr>
        <w:t>he percentage</w:t>
      </w:r>
      <w:r w:rsidR="00067BE5" w:rsidRPr="002E29E0">
        <w:rPr>
          <w:rFonts w:ascii="Times New Roman" w:eastAsia="Times New Roman" w:hAnsi="Times New Roman" w:cs="Times New Roman"/>
          <w:sz w:val="20"/>
          <w:szCs w:val="20"/>
          <w:lang w:val="en-US" w:eastAsia="it-IT"/>
        </w:rPr>
        <w:t>s</w:t>
      </w:r>
      <w:r w:rsidR="00FE63C3" w:rsidRPr="002E29E0">
        <w:rPr>
          <w:rFonts w:ascii="Times New Roman" w:eastAsia="Times New Roman" w:hAnsi="Times New Roman" w:cs="Times New Roman"/>
          <w:sz w:val="20"/>
          <w:szCs w:val="20"/>
          <w:lang w:val="en-US" w:eastAsia="it-IT"/>
        </w:rPr>
        <w:t xml:space="preserve"> refer to the ratio</w:t>
      </w:r>
      <w:r w:rsidR="00067BE5" w:rsidRPr="002E29E0">
        <w:rPr>
          <w:rFonts w:ascii="Times New Roman" w:eastAsia="Times New Roman" w:hAnsi="Times New Roman" w:cs="Times New Roman"/>
          <w:sz w:val="20"/>
          <w:szCs w:val="20"/>
          <w:lang w:val="en-US" w:eastAsia="it-IT"/>
        </w:rPr>
        <w:t>s</w:t>
      </w:r>
      <w:r w:rsidR="00FE63C3" w:rsidRPr="002E29E0">
        <w:rPr>
          <w:rFonts w:ascii="Times New Roman" w:eastAsia="Times New Roman" w:hAnsi="Times New Roman" w:cs="Times New Roman"/>
          <w:sz w:val="20"/>
          <w:szCs w:val="20"/>
          <w:lang w:val="en-US" w:eastAsia="it-IT"/>
        </w:rPr>
        <w:t xml:space="preserve"> between the </w:t>
      </w:r>
      <w:r w:rsidR="00D94BC2" w:rsidRPr="002E29E0">
        <w:rPr>
          <w:rFonts w:ascii="Times New Roman" w:eastAsia="Times New Roman" w:hAnsi="Times New Roman" w:cs="Times New Roman"/>
          <w:sz w:val="20"/>
          <w:szCs w:val="20"/>
          <w:lang w:val="en-US" w:eastAsia="it-IT"/>
        </w:rPr>
        <w:t>number</w:t>
      </w:r>
      <w:r w:rsidR="00FE63C3" w:rsidRPr="002E29E0">
        <w:rPr>
          <w:rFonts w:ascii="Times New Roman" w:eastAsia="Times New Roman" w:hAnsi="Times New Roman" w:cs="Times New Roman"/>
          <w:sz w:val="20"/>
          <w:szCs w:val="20"/>
          <w:lang w:val="en-US" w:eastAsia="it-IT"/>
        </w:rPr>
        <w:t xml:space="preserve"> of loops affecti</w:t>
      </w:r>
      <w:r w:rsidR="00D94BC2" w:rsidRPr="002E29E0">
        <w:rPr>
          <w:rFonts w:ascii="Times New Roman" w:eastAsia="Times New Roman" w:hAnsi="Times New Roman" w:cs="Times New Roman"/>
          <w:sz w:val="20"/>
          <w:szCs w:val="20"/>
          <w:lang w:val="en-US" w:eastAsia="it-IT"/>
        </w:rPr>
        <w:t>ng each capital and the total number</w:t>
      </w:r>
      <w:r w:rsidR="00FE63C3" w:rsidRPr="002E29E0">
        <w:rPr>
          <w:rFonts w:ascii="Times New Roman" w:eastAsia="Times New Roman" w:hAnsi="Times New Roman" w:cs="Times New Roman"/>
          <w:sz w:val="20"/>
          <w:szCs w:val="20"/>
          <w:lang w:val="en-US" w:eastAsia="it-IT"/>
        </w:rPr>
        <w:t xml:space="preserve"> of loops, thus highlighting</w:t>
      </w:r>
      <w:r w:rsidR="005E5E73" w:rsidRPr="002E29E0">
        <w:rPr>
          <w:rFonts w:ascii="Times New Roman" w:eastAsia="Times New Roman" w:hAnsi="Times New Roman" w:cs="Times New Roman"/>
          <w:sz w:val="20"/>
          <w:szCs w:val="20"/>
          <w:lang w:val="en-US" w:eastAsia="it-IT"/>
        </w:rPr>
        <w:t xml:space="preserve"> </w:t>
      </w:r>
      <w:r w:rsidR="00FE63C3" w:rsidRPr="002E29E0">
        <w:rPr>
          <w:rFonts w:ascii="Times New Roman" w:eastAsia="Times New Roman" w:hAnsi="Times New Roman" w:cs="Times New Roman"/>
          <w:sz w:val="20"/>
          <w:szCs w:val="20"/>
          <w:lang w:val="en-US" w:eastAsia="it-IT"/>
        </w:rPr>
        <w:t>the</w:t>
      </w:r>
      <w:r w:rsidR="005E5E73" w:rsidRPr="002E29E0">
        <w:rPr>
          <w:rFonts w:ascii="Times New Roman" w:eastAsia="Times New Roman" w:hAnsi="Times New Roman" w:cs="Times New Roman"/>
          <w:sz w:val="20"/>
          <w:szCs w:val="20"/>
          <w:lang w:val="en-US" w:eastAsia="it-IT"/>
        </w:rPr>
        <w:t xml:space="preserve"> </w:t>
      </w:r>
      <w:r w:rsidR="00FE63C3" w:rsidRPr="002E29E0">
        <w:rPr>
          <w:rFonts w:ascii="Times New Roman" w:eastAsia="Times New Roman" w:hAnsi="Times New Roman" w:cs="Times New Roman"/>
          <w:sz w:val="20"/>
          <w:szCs w:val="20"/>
          <w:lang w:val="en-US" w:eastAsia="it-IT"/>
        </w:rPr>
        <w:t>relative weight of each resource i</w:t>
      </w:r>
      <w:r w:rsidR="005E5E73" w:rsidRPr="002E29E0">
        <w:rPr>
          <w:rFonts w:ascii="Times New Roman" w:eastAsia="Times New Roman" w:hAnsi="Times New Roman" w:cs="Times New Roman"/>
          <w:sz w:val="20"/>
          <w:szCs w:val="20"/>
          <w:lang w:val="en-US" w:eastAsia="it-IT"/>
        </w:rPr>
        <w:t>n the value creation process</w:t>
      </w:r>
      <w:r w:rsidR="00B169C0" w:rsidRPr="002E29E0">
        <w:rPr>
          <w:rFonts w:ascii="Times New Roman" w:eastAsia="Times New Roman" w:hAnsi="Times New Roman" w:cs="Times New Roman"/>
          <w:sz w:val="20"/>
          <w:szCs w:val="20"/>
          <w:lang w:val="en-US" w:eastAsia="it-IT"/>
        </w:rPr>
        <w:t xml:space="preserve"> of the two organizations</w:t>
      </w:r>
      <w:r w:rsidR="00EC5A9A" w:rsidRPr="002E29E0">
        <w:rPr>
          <w:rFonts w:ascii="Times New Roman" w:eastAsia="Times New Roman" w:hAnsi="Times New Roman" w:cs="Times New Roman"/>
          <w:sz w:val="20"/>
          <w:szCs w:val="20"/>
          <w:lang w:val="en-US" w:eastAsia="it-IT"/>
        </w:rPr>
        <w:t>.</w:t>
      </w:r>
      <w:r w:rsidR="00EB0B40" w:rsidRPr="002E29E0">
        <w:rPr>
          <w:rFonts w:ascii="Times New Roman" w:eastAsia="Times New Roman" w:hAnsi="Times New Roman" w:cs="Times New Roman"/>
          <w:sz w:val="20"/>
          <w:szCs w:val="20"/>
          <w:lang w:val="en-US" w:eastAsia="it-IT"/>
        </w:rPr>
        <w:t xml:space="preserve"> </w:t>
      </w:r>
      <w:r w:rsidR="00EB0B40" w:rsidRPr="002E29E0">
        <w:rPr>
          <w:rFonts w:ascii="Times New Roman" w:hAnsi="Times New Roman" w:cs="Times New Roman"/>
          <w:sz w:val="20"/>
          <w:szCs w:val="20"/>
          <w:lang w:val="en-US"/>
        </w:rPr>
        <w:t xml:space="preserve">Notably, it is the combined approach of &lt;IR&gt; and DRBV that favors the identification of </w:t>
      </w:r>
      <w:r w:rsidR="00EB0B40" w:rsidRPr="002E29E0">
        <w:rPr>
          <w:rFonts w:ascii="Times New Roman" w:hAnsi="Times New Roman" w:cs="Times New Roman"/>
          <w:i/>
          <w:sz w:val="20"/>
          <w:szCs w:val="20"/>
          <w:lang w:val="en-US"/>
        </w:rPr>
        <w:t>Key Value Creation Spots</w:t>
      </w:r>
      <w:r w:rsidR="00EB0B40" w:rsidRPr="002E29E0">
        <w:rPr>
          <w:rFonts w:ascii="Times New Roman" w:hAnsi="Times New Roman" w:cs="Times New Roman"/>
          <w:sz w:val="20"/>
          <w:szCs w:val="20"/>
          <w:lang w:val="en-US"/>
        </w:rPr>
        <w:t xml:space="preserve"> (KVCS) as resources or value outcomes affected by dense feedback processes that are controlled by the management of the organization or its stakeholders. </w:t>
      </w:r>
      <w:r w:rsidR="00EB0B40" w:rsidRPr="002E29E0">
        <w:rPr>
          <w:rFonts w:ascii="Times New Roman" w:eastAsia="Times New Roman" w:hAnsi="Times New Roman" w:cs="Times New Roman"/>
          <w:sz w:val="20"/>
          <w:szCs w:val="20"/>
          <w:lang w:val="en-GB" w:eastAsia="it-IT"/>
        </w:rPr>
        <w:t xml:space="preserve">Basically, the resources and variables which contain most of the feedback loops become critical, then KVCS, for the organization, since they are considered the most relevant ones for the business processes. Stated differently, </w:t>
      </w:r>
      <w:r w:rsidR="00EB0B40" w:rsidRPr="002E29E0">
        <w:rPr>
          <w:rFonts w:ascii="Times New Roman" w:hAnsi="Times New Roman" w:cs="Times New Roman"/>
          <w:sz w:val="20"/>
          <w:szCs w:val="20"/>
          <w:lang w:val="en-US"/>
        </w:rPr>
        <w:t>the density can be adopted as a proxy of the resource relevance (Kunc and Morecroft 2009 and 2010). Tables 3 and 4 offer the evidence to identify those KVCS.</w:t>
      </w:r>
    </w:p>
    <w:p w14:paraId="573DB2C5" w14:textId="7D5102EB" w:rsidR="00151AD3" w:rsidRPr="002E29E0" w:rsidRDefault="0001395B" w:rsidP="003F2635">
      <w:pPr>
        <w:keepNext/>
        <w:spacing w:before="120" w:after="120" w:line="360" w:lineRule="auto"/>
        <w:jc w:val="center"/>
        <w:rPr>
          <w:rFonts w:ascii="Times New Roman" w:hAnsi="Times New Roman" w:cs="Times New Roman"/>
          <w:noProof/>
          <w:sz w:val="20"/>
          <w:szCs w:val="20"/>
          <w:highlight w:val="yellow"/>
          <w:lang w:val="en-US" w:eastAsia="it-IT"/>
        </w:rPr>
      </w:pPr>
      <w:r w:rsidRPr="002E29E0">
        <w:rPr>
          <w:rFonts w:ascii="Times New Roman" w:hAnsi="Times New Roman" w:cs="Times New Roman"/>
          <w:b/>
          <w:sz w:val="18"/>
          <w:szCs w:val="18"/>
          <w:lang w:val="en-US"/>
        </w:rPr>
        <w:t xml:space="preserve">Table </w:t>
      </w:r>
      <w:r w:rsidR="006C0602" w:rsidRPr="002E29E0">
        <w:rPr>
          <w:rFonts w:ascii="Times New Roman" w:hAnsi="Times New Roman" w:cs="Times New Roman"/>
          <w:b/>
          <w:sz w:val="18"/>
          <w:szCs w:val="18"/>
          <w:lang w:val="en-US"/>
        </w:rPr>
        <w:t>3.</w:t>
      </w:r>
      <w:r w:rsidR="00151AD3" w:rsidRPr="002E29E0">
        <w:rPr>
          <w:rFonts w:ascii="Times New Roman" w:hAnsi="Times New Roman" w:cs="Times New Roman"/>
          <w:sz w:val="18"/>
          <w:szCs w:val="18"/>
          <w:lang w:val="en-US"/>
        </w:rPr>
        <w:t xml:space="preserve"> SASOL’s and ENI’s IR capitals and the feedback processes responsible for the dynamics of value creation </w:t>
      </w:r>
    </w:p>
    <w:tbl>
      <w:tblPr>
        <w:tblStyle w:val="TableGrid"/>
        <w:tblW w:w="48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802"/>
        <w:gridCol w:w="2814"/>
        <w:gridCol w:w="1306"/>
      </w:tblGrid>
      <w:tr w:rsidR="005C41CB" w:rsidRPr="00D43F86" w14:paraId="7F140664" w14:textId="77777777" w:rsidTr="00B038EB">
        <w:trPr>
          <w:jc w:val="center"/>
        </w:trPr>
        <w:tc>
          <w:tcPr>
            <w:tcW w:w="1635" w:type="pct"/>
            <w:tcBorders>
              <w:top w:val="single" w:sz="4" w:space="0" w:color="auto"/>
              <w:bottom w:val="single" w:sz="8" w:space="0" w:color="auto"/>
            </w:tcBorders>
            <w:vAlign w:val="center"/>
          </w:tcPr>
          <w:p w14:paraId="11F39EDA" w14:textId="77777777" w:rsidR="005E5E73" w:rsidRPr="002E29E0" w:rsidRDefault="005E5E73" w:rsidP="007B1E69">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SASOL’s</w:t>
            </w:r>
          </w:p>
          <w:p w14:paraId="4A21CFC3" w14:textId="77777777" w:rsidR="005E5E73" w:rsidRPr="002E29E0" w:rsidRDefault="005E5E73" w:rsidP="007B1E69">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capital/resource</w:t>
            </w:r>
          </w:p>
        </w:tc>
        <w:tc>
          <w:tcPr>
            <w:tcW w:w="1024" w:type="pct"/>
            <w:tcBorders>
              <w:top w:val="single" w:sz="4" w:space="0" w:color="auto"/>
              <w:bottom w:val="single" w:sz="8" w:space="0" w:color="auto"/>
            </w:tcBorders>
            <w:vAlign w:val="center"/>
          </w:tcPr>
          <w:p w14:paraId="0E2C3905" w14:textId="123A364D" w:rsidR="005E5E73" w:rsidRPr="002E29E0" w:rsidRDefault="00067BE5" w:rsidP="007B1E69">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Pct.</w:t>
            </w:r>
            <w:r w:rsidR="005E5E73" w:rsidRPr="002E29E0">
              <w:rPr>
                <w:rFonts w:ascii="Times New Roman" w:hAnsi="Times New Roman" w:cs="Times New Roman"/>
                <w:i/>
                <w:sz w:val="20"/>
                <w:szCs w:val="20"/>
                <w:lang w:val="en-US"/>
              </w:rPr>
              <w:t xml:space="preserve"> of loops involving this resource</w:t>
            </w:r>
          </w:p>
        </w:tc>
        <w:tc>
          <w:tcPr>
            <w:tcW w:w="1599" w:type="pct"/>
            <w:tcBorders>
              <w:top w:val="single" w:sz="4" w:space="0" w:color="auto"/>
              <w:bottom w:val="single" w:sz="8" w:space="0" w:color="auto"/>
            </w:tcBorders>
            <w:vAlign w:val="center"/>
          </w:tcPr>
          <w:p w14:paraId="51942BBD" w14:textId="77777777" w:rsidR="005E5E73" w:rsidRPr="002E29E0" w:rsidRDefault="005E5E73" w:rsidP="007B1E69">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ENI’s</w:t>
            </w:r>
          </w:p>
          <w:p w14:paraId="3C5ED0F8" w14:textId="77777777" w:rsidR="005E5E73" w:rsidRPr="002E29E0" w:rsidRDefault="005E5E73" w:rsidP="007B1E69">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capital/resource</w:t>
            </w:r>
          </w:p>
        </w:tc>
        <w:tc>
          <w:tcPr>
            <w:tcW w:w="742" w:type="pct"/>
            <w:tcBorders>
              <w:top w:val="single" w:sz="4" w:space="0" w:color="auto"/>
              <w:bottom w:val="single" w:sz="8" w:space="0" w:color="auto"/>
            </w:tcBorders>
            <w:vAlign w:val="center"/>
          </w:tcPr>
          <w:p w14:paraId="1C8395BC" w14:textId="5E41E2A4" w:rsidR="005E5E73" w:rsidRPr="002E29E0" w:rsidRDefault="00067BE5" w:rsidP="007B1E69">
            <w:pPr>
              <w:keepNext/>
              <w:spacing w:before="60"/>
              <w:ind w:left="-12" w:right="-142"/>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Pct.</w:t>
            </w:r>
            <w:r w:rsidR="005E5E73" w:rsidRPr="002E29E0">
              <w:rPr>
                <w:rFonts w:ascii="Times New Roman" w:hAnsi="Times New Roman" w:cs="Times New Roman"/>
                <w:i/>
                <w:sz w:val="20"/>
                <w:szCs w:val="20"/>
                <w:lang w:val="en-US"/>
              </w:rPr>
              <w:t xml:space="preserve"> of loops involving this resource</w:t>
            </w:r>
          </w:p>
        </w:tc>
      </w:tr>
      <w:tr w:rsidR="005E5E73" w:rsidRPr="002E29E0" w14:paraId="3947FE7F" w14:textId="77777777" w:rsidTr="00B038EB">
        <w:trPr>
          <w:trHeight w:val="233"/>
          <w:jc w:val="center"/>
        </w:trPr>
        <w:tc>
          <w:tcPr>
            <w:tcW w:w="1635" w:type="pct"/>
            <w:tcBorders>
              <w:top w:val="single" w:sz="8" w:space="0" w:color="auto"/>
            </w:tcBorders>
          </w:tcPr>
          <w:p w14:paraId="3E4613E7" w14:textId="77777777" w:rsidR="005E5E73" w:rsidRPr="002E29E0" w:rsidRDefault="005E5E73"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Financial capital</w:t>
            </w:r>
          </w:p>
        </w:tc>
        <w:tc>
          <w:tcPr>
            <w:tcW w:w="1024" w:type="pct"/>
            <w:tcBorders>
              <w:top w:val="single" w:sz="8" w:space="0" w:color="auto"/>
            </w:tcBorders>
            <w:vAlign w:val="center"/>
          </w:tcPr>
          <w:p w14:paraId="21765C36" w14:textId="4AC276AC" w:rsidR="002A18B6" w:rsidRPr="002E29E0" w:rsidRDefault="002A18B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~100%</w:t>
            </w:r>
          </w:p>
        </w:tc>
        <w:tc>
          <w:tcPr>
            <w:tcW w:w="1599" w:type="pct"/>
            <w:tcBorders>
              <w:top w:val="single" w:sz="8" w:space="0" w:color="auto"/>
            </w:tcBorders>
          </w:tcPr>
          <w:p w14:paraId="54BC4E8B" w14:textId="77777777" w:rsidR="005E5E73" w:rsidRPr="002E29E0" w:rsidRDefault="005E5E73"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Financial structure</w:t>
            </w:r>
          </w:p>
        </w:tc>
        <w:tc>
          <w:tcPr>
            <w:tcW w:w="742" w:type="pct"/>
            <w:tcBorders>
              <w:top w:val="single" w:sz="8" w:space="0" w:color="auto"/>
            </w:tcBorders>
          </w:tcPr>
          <w:p w14:paraId="571E1CE9" w14:textId="7EFFA97C" w:rsidR="005E5E73" w:rsidRPr="002E29E0" w:rsidRDefault="00B14EAD"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w:t>
            </w:r>
            <w:r w:rsidR="008805BE" w:rsidRPr="002E29E0">
              <w:rPr>
                <w:rFonts w:ascii="Times New Roman" w:hAnsi="Times New Roman" w:cs="Times New Roman"/>
                <w:sz w:val="20"/>
                <w:szCs w:val="20"/>
                <w:lang w:val="en-US"/>
              </w:rPr>
              <w:t>0%</w:t>
            </w:r>
          </w:p>
        </w:tc>
      </w:tr>
      <w:tr w:rsidR="005E5E73" w:rsidRPr="002E29E0" w14:paraId="5FD2A13D" w14:textId="77777777" w:rsidTr="00B038EB">
        <w:trPr>
          <w:jc w:val="center"/>
        </w:trPr>
        <w:tc>
          <w:tcPr>
            <w:tcW w:w="1635" w:type="pct"/>
            <w:tcBorders>
              <w:bottom w:val="single" w:sz="4" w:space="0" w:color="auto"/>
            </w:tcBorders>
          </w:tcPr>
          <w:p w14:paraId="19FB1E8A" w14:textId="31EE22B0" w:rsidR="005E5E73" w:rsidRPr="002E29E0" w:rsidRDefault="005E5E73"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Debt</w:t>
            </w:r>
          </w:p>
          <w:p w14:paraId="51CF43C9" w14:textId="77777777" w:rsidR="005E5E73" w:rsidRPr="002E29E0" w:rsidRDefault="005E5E73"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Equity financing</w:t>
            </w:r>
          </w:p>
        </w:tc>
        <w:tc>
          <w:tcPr>
            <w:tcW w:w="1024" w:type="pct"/>
            <w:tcBorders>
              <w:bottom w:val="single" w:sz="4" w:space="0" w:color="auto"/>
            </w:tcBorders>
          </w:tcPr>
          <w:p w14:paraId="53E3C8FA" w14:textId="32764346" w:rsidR="00193DE6" w:rsidRPr="002E29E0" w:rsidRDefault="00B14EAD" w:rsidP="007B1E69">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w:t>
            </w:r>
            <w:r w:rsidR="00193DE6" w:rsidRPr="002E29E0">
              <w:rPr>
                <w:rFonts w:ascii="Times New Roman" w:hAnsi="Times New Roman" w:cs="Times New Roman"/>
                <w:sz w:val="20"/>
                <w:szCs w:val="20"/>
                <w:lang w:val="en-US"/>
              </w:rPr>
              <w:t>0%</w:t>
            </w:r>
          </w:p>
          <w:p w14:paraId="176863F1" w14:textId="550F7BC3" w:rsidR="005E5E73" w:rsidRPr="002E29E0" w:rsidRDefault="00B14EAD"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w:t>
            </w:r>
            <w:r w:rsidR="00193DE6" w:rsidRPr="002E29E0">
              <w:rPr>
                <w:rFonts w:ascii="Times New Roman" w:hAnsi="Times New Roman" w:cs="Times New Roman"/>
                <w:sz w:val="20"/>
                <w:szCs w:val="20"/>
                <w:lang w:val="en-US"/>
              </w:rPr>
              <w:t>0%</w:t>
            </w:r>
          </w:p>
        </w:tc>
        <w:tc>
          <w:tcPr>
            <w:tcW w:w="1599" w:type="pct"/>
            <w:tcBorders>
              <w:bottom w:val="single" w:sz="4" w:space="0" w:color="auto"/>
            </w:tcBorders>
          </w:tcPr>
          <w:p w14:paraId="1ACED9F0" w14:textId="77777777" w:rsidR="005E5E73" w:rsidRPr="002E29E0" w:rsidRDefault="005E5E73"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Liquidity reserves</w:t>
            </w:r>
          </w:p>
        </w:tc>
        <w:tc>
          <w:tcPr>
            <w:tcW w:w="742" w:type="pct"/>
            <w:tcBorders>
              <w:bottom w:val="single" w:sz="4" w:space="0" w:color="auto"/>
            </w:tcBorders>
          </w:tcPr>
          <w:p w14:paraId="0C8B874F" w14:textId="436D49EF" w:rsidR="005E5E73" w:rsidRPr="002E29E0" w:rsidRDefault="008805BE"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98%</w:t>
            </w:r>
          </w:p>
        </w:tc>
      </w:tr>
      <w:tr w:rsidR="00193DE6" w:rsidRPr="002E29E0" w14:paraId="12C32F9B" w14:textId="77777777" w:rsidTr="00B038EB">
        <w:trPr>
          <w:jc w:val="center"/>
        </w:trPr>
        <w:tc>
          <w:tcPr>
            <w:tcW w:w="1635" w:type="pct"/>
            <w:tcBorders>
              <w:top w:val="single" w:sz="4" w:space="0" w:color="auto"/>
            </w:tcBorders>
          </w:tcPr>
          <w:p w14:paraId="2E807C33"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Hydrocarbon (gas) reserves</w:t>
            </w:r>
          </w:p>
        </w:tc>
        <w:tc>
          <w:tcPr>
            <w:tcW w:w="1024" w:type="pct"/>
            <w:tcBorders>
              <w:top w:val="single" w:sz="4" w:space="0" w:color="auto"/>
            </w:tcBorders>
          </w:tcPr>
          <w:p w14:paraId="12297E9B" w14:textId="14F5703A"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21%</w:t>
            </w:r>
          </w:p>
        </w:tc>
        <w:tc>
          <w:tcPr>
            <w:tcW w:w="1599" w:type="pct"/>
            <w:tcBorders>
              <w:top w:val="single" w:sz="4" w:space="0" w:color="auto"/>
            </w:tcBorders>
          </w:tcPr>
          <w:p w14:paraId="5CEABE1F"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Onshore and offshore plants</w:t>
            </w:r>
          </w:p>
        </w:tc>
        <w:tc>
          <w:tcPr>
            <w:tcW w:w="742" w:type="pct"/>
            <w:tcBorders>
              <w:top w:val="single" w:sz="4" w:space="0" w:color="auto"/>
            </w:tcBorders>
          </w:tcPr>
          <w:p w14:paraId="348CA5D8" w14:textId="2618D654"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27%</w:t>
            </w:r>
          </w:p>
        </w:tc>
      </w:tr>
      <w:tr w:rsidR="00193DE6" w:rsidRPr="002E29E0" w14:paraId="729F2B48" w14:textId="77777777" w:rsidTr="00B038EB">
        <w:trPr>
          <w:jc w:val="center"/>
        </w:trPr>
        <w:tc>
          <w:tcPr>
            <w:tcW w:w="1635" w:type="pct"/>
          </w:tcPr>
          <w:p w14:paraId="65060281" w14:textId="494C35BB"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Onshore and offshore plants</w:t>
            </w:r>
          </w:p>
        </w:tc>
        <w:tc>
          <w:tcPr>
            <w:tcW w:w="1024" w:type="pct"/>
          </w:tcPr>
          <w:p w14:paraId="329B0DB8" w14:textId="043D953E"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62%</w:t>
            </w:r>
          </w:p>
        </w:tc>
        <w:tc>
          <w:tcPr>
            <w:tcW w:w="1599" w:type="pct"/>
          </w:tcPr>
          <w:p w14:paraId="016A132E"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Pipelines and storage plants</w:t>
            </w:r>
          </w:p>
        </w:tc>
        <w:tc>
          <w:tcPr>
            <w:tcW w:w="742" w:type="pct"/>
          </w:tcPr>
          <w:p w14:paraId="5D6E7C30" w14:textId="26C707A3" w:rsidR="00193DE6" w:rsidRPr="002E29E0" w:rsidRDefault="00547149"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19</w:t>
            </w:r>
            <w:r w:rsidR="00193DE6" w:rsidRPr="002E29E0">
              <w:rPr>
                <w:rFonts w:ascii="Times New Roman" w:hAnsi="Times New Roman" w:cs="Times New Roman"/>
                <w:sz w:val="20"/>
                <w:szCs w:val="20"/>
                <w:lang w:val="en-US"/>
              </w:rPr>
              <w:t>%</w:t>
            </w:r>
          </w:p>
        </w:tc>
      </w:tr>
      <w:tr w:rsidR="00193DE6" w:rsidRPr="002E29E0" w14:paraId="21C72537" w14:textId="77777777" w:rsidTr="00B038EB">
        <w:trPr>
          <w:jc w:val="center"/>
        </w:trPr>
        <w:tc>
          <w:tcPr>
            <w:tcW w:w="1635" w:type="pct"/>
          </w:tcPr>
          <w:p w14:paraId="5F4C5966"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Pipelines and storage plants</w:t>
            </w:r>
          </w:p>
        </w:tc>
        <w:tc>
          <w:tcPr>
            <w:tcW w:w="1024" w:type="pct"/>
          </w:tcPr>
          <w:p w14:paraId="0F0E7BA5" w14:textId="0F36CAAB"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29%</w:t>
            </w:r>
          </w:p>
        </w:tc>
        <w:tc>
          <w:tcPr>
            <w:tcW w:w="1599" w:type="pct"/>
          </w:tcPr>
          <w:p w14:paraId="39AA1766"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Liquefaction plants</w:t>
            </w:r>
          </w:p>
        </w:tc>
        <w:tc>
          <w:tcPr>
            <w:tcW w:w="742" w:type="pct"/>
          </w:tcPr>
          <w:p w14:paraId="4D506F35" w14:textId="7C1E7D01"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33%</w:t>
            </w:r>
          </w:p>
        </w:tc>
      </w:tr>
      <w:tr w:rsidR="00193DE6" w:rsidRPr="002E29E0" w14:paraId="470F4556" w14:textId="77777777" w:rsidTr="00B038EB">
        <w:trPr>
          <w:jc w:val="center"/>
        </w:trPr>
        <w:tc>
          <w:tcPr>
            <w:tcW w:w="1635" w:type="pct"/>
          </w:tcPr>
          <w:p w14:paraId="6FEB641A"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Gas-to-Liquids plants</w:t>
            </w:r>
          </w:p>
        </w:tc>
        <w:tc>
          <w:tcPr>
            <w:tcW w:w="1024" w:type="pct"/>
          </w:tcPr>
          <w:p w14:paraId="346C3155" w14:textId="5744029F"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40%</w:t>
            </w:r>
          </w:p>
        </w:tc>
        <w:tc>
          <w:tcPr>
            <w:tcW w:w="1599" w:type="pct"/>
          </w:tcPr>
          <w:p w14:paraId="35AD5555" w14:textId="05184A94"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Refineries</w:t>
            </w:r>
            <w:r w:rsidR="009E207C" w:rsidRPr="002E29E0">
              <w:rPr>
                <w:rFonts w:ascii="Times New Roman" w:hAnsi="Times New Roman" w:cs="Times New Roman"/>
                <w:sz w:val="20"/>
                <w:szCs w:val="20"/>
                <w:lang w:val="en-US"/>
              </w:rPr>
              <w:t xml:space="preserve"> and Petrochemical plants</w:t>
            </w:r>
          </w:p>
        </w:tc>
        <w:tc>
          <w:tcPr>
            <w:tcW w:w="742" w:type="pct"/>
          </w:tcPr>
          <w:p w14:paraId="55AF7458" w14:textId="6958C4AF"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33</w:t>
            </w:r>
            <w:r w:rsidR="007C74E5" w:rsidRPr="002E29E0">
              <w:rPr>
                <w:rFonts w:ascii="Times New Roman" w:hAnsi="Times New Roman" w:cs="Times New Roman"/>
                <w:sz w:val="20"/>
                <w:szCs w:val="20"/>
                <w:lang w:val="en-US"/>
              </w:rPr>
              <w:t>%</w:t>
            </w:r>
          </w:p>
        </w:tc>
      </w:tr>
      <w:tr w:rsidR="00193DE6" w:rsidRPr="002E29E0" w14:paraId="4B2D7243" w14:textId="77777777" w:rsidTr="00B038EB">
        <w:trPr>
          <w:jc w:val="center"/>
        </w:trPr>
        <w:tc>
          <w:tcPr>
            <w:tcW w:w="1635" w:type="pct"/>
          </w:tcPr>
          <w:p w14:paraId="2FE3C744"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Distillation plants</w:t>
            </w:r>
          </w:p>
        </w:tc>
        <w:tc>
          <w:tcPr>
            <w:tcW w:w="1024" w:type="pct"/>
          </w:tcPr>
          <w:p w14:paraId="50603912" w14:textId="0B920EBD"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37%</w:t>
            </w:r>
          </w:p>
        </w:tc>
        <w:tc>
          <w:tcPr>
            <w:tcW w:w="1599" w:type="pct"/>
          </w:tcPr>
          <w:p w14:paraId="167A3851"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Distribution Networks</w:t>
            </w:r>
          </w:p>
        </w:tc>
        <w:tc>
          <w:tcPr>
            <w:tcW w:w="742" w:type="pct"/>
          </w:tcPr>
          <w:p w14:paraId="69CF278E" w14:textId="7EEBAE70"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57%</w:t>
            </w:r>
          </w:p>
        </w:tc>
      </w:tr>
      <w:tr w:rsidR="00193DE6" w:rsidRPr="002E29E0" w14:paraId="2B3E9D8A" w14:textId="77777777" w:rsidTr="00B038EB">
        <w:trPr>
          <w:jc w:val="center"/>
        </w:trPr>
        <w:tc>
          <w:tcPr>
            <w:tcW w:w="1635" w:type="pct"/>
          </w:tcPr>
          <w:p w14:paraId="298561F6"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Distribution Networks</w:t>
            </w:r>
          </w:p>
        </w:tc>
        <w:tc>
          <w:tcPr>
            <w:tcW w:w="1024" w:type="pct"/>
          </w:tcPr>
          <w:p w14:paraId="7D0BEA3D" w14:textId="2610DCE1"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58%</w:t>
            </w:r>
          </w:p>
        </w:tc>
        <w:tc>
          <w:tcPr>
            <w:tcW w:w="1599" w:type="pct"/>
          </w:tcPr>
          <w:p w14:paraId="4D261820"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Power plants</w:t>
            </w:r>
          </w:p>
        </w:tc>
        <w:tc>
          <w:tcPr>
            <w:tcW w:w="742" w:type="pct"/>
          </w:tcPr>
          <w:p w14:paraId="4978681B" w14:textId="44C96478"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32%</w:t>
            </w:r>
          </w:p>
        </w:tc>
      </w:tr>
      <w:tr w:rsidR="00193DE6" w:rsidRPr="002E29E0" w14:paraId="4CDA6ECD" w14:textId="77777777" w:rsidTr="00B038EB">
        <w:trPr>
          <w:jc w:val="center"/>
        </w:trPr>
        <w:tc>
          <w:tcPr>
            <w:tcW w:w="1635" w:type="pct"/>
          </w:tcPr>
          <w:p w14:paraId="1C2E86C9"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Coal Assets</w:t>
            </w:r>
          </w:p>
        </w:tc>
        <w:tc>
          <w:tcPr>
            <w:tcW w:w="1024" w:type="pct"/>
          </w:tcPr>
          <w:p w14:paraId="3FF583B8" w14:textId="21DF9926"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22%</w:t>
            </w:r>
          </w:p>
        </w:tc>
        <w:tc>
          <w:tcPr>
            <w:tcW w:w="1599" w:type="pct"/>
          </w:tcPr>
          <w:p w14:paraId="48CAF43F"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Buildings and other equipment</w:t>
            </w:r>
          </w:p>
        </w:tc>
        <w:tc>
          <w:tcPr>
            <w:tcW w:w="742" w:type="pct"/>
          </w:tcPr>
          <w:p w14:paraId="2D08FCE3" w14:textId="492B8E03"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13%</w:t>
            </w:r>
          </w:p>
        </w:tc>
      </w:tr>
      <w:tr w:rsidR="00193DE6" w:rsidRPr="002E29E0" w14:paraId="5EE3BF7E" w14:textId="77777777" w:rsidTr="00B038EB">
        <w:trPr>
          <w:jc w:val="center"/>
        </w:trPr>
        <w:tc>
          <w:tcPr>
            <w:tcW w:w="1635" w:type="pct"/>
          </w:tcPr>
          <w:p w14:paraId="72D97C3F"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Coal-to-Liquids plants</w:t>
            </w:r>
          </w:p>
        </w:tc>
        <w:tc>
          <w:tcPr>
            <w:tcW w:w="1024" w:type="pct"/>
          </w:tcPr>
          <w:p w14:paraId="1C806B8F" w14:textId="3F2F10A1"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20%</w:t>
            </w:r>
          </w:p>
        </w:tc>
        <w:tc>
          <w:tcPr>
            <w:tcW w:w="1599" w:type="pct"/>
          </w:tcPr>
          <w:p w14:paraId="05AB0B5E"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Hydrocarbon (oil and gas) reserves</w:t>
            </w:r>
          </w:p>
        </w:tc>
        <w:tc>
          <w:tcPr>
            <w:tcW w:w="742" w:type="pct"/>
          </w:tcPr>
          <w:p w14:paraId="0DDFD464" w14:textId="3DC6FCF1" w:rsidR="00193DE6" w:rsidRPr="002E29E0" w:rsidRDefault="00193DE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w:t>
            </w:r>
          </w:p>
        </w:tc>
      </w:tr>
      <w:tr w:rsidR="00193DE6" w:rsidRPr="002E29E0" w14:paraId="10897833" w14:textId="77777777" w:rsidTr="00B038EB">
        <w:trPr>
          <w:jc w:val="center"/>
        </w:trPr>
        <w:tc>
          <w:tcPr>
            <w:tcW w:w="1635" w:type="pct"/>
          </w:tcPr>
          <w:p w14:paraId="62362355"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Reactor plant</w:t>
            </w:r>
          </w:p>
        </w:tc>
        <w:tc>
          <w:tcPr>
            <w:tcW w:w="1024" w:type="pct"/>
          </w:tcPr>
          <w:p w14:paraId="51F6568F" w14:textId="56320F56"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17%</w:t>
            </w:r>
          </w:p>
        </w:tc>
        <w:tc>
          <w:tcPr>
            <w:tcW w:w="1599" w:type="pct"/>
          </w:tcPr>
          <w:p w14:paraId="72638E41"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70553970" w14:textId="77777777"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193DE6" w:rsidRPr="002E29E0" w14:paraId="2258CB83" w14:textId="77777777" w:rsidTr="00B038EB">
        <w:trPr>
          <w:jc w:val="center"/>
        </w:trPr>
        <w:tc>
          <w:tcPr>
            <w:tcW w:w="1635" w:type="pct"/>
          </w:tcPr>
          <w:p w14:paraId="04D4EF68"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Crude Oil and Liquids</w:t>
            </w:r>
          </w:p>
        </w:tc>
        <w:tc>
          <w:tcPr>
            <w:tcW w:w="1024" w:type="pct"/>
          </w:tcPr>
          <w:p w14:paraId="77F12911" w14:textId="61339966"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w:t>
            </w:r>
          </w:p>
        </w:tc>
        <w:tc>
          <w:tcPr>
            <w:tcW w:w="1599" w:type="pct"/>
          </w:tcPr>
          <w:p w14:paraId="79C16B88"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0C473213" w14:textId="77777777"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193DE6" w:rsidRPr="002E29E0" w14:paraId="26FFBC6C" w14:textId="77777777" w:rsidTr="00B038EB">
        <w:trPr>
          <w:jc w:val="center"/>
        </w:trPr>
        <w:tc>
          <w:tcPr>
            <w:tcW w:w="1635" w:type="pct"/>
          </w:tcPr>
          <w:p w14:paraId="43841471"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Refineries</w:t>
            </w:r>
          </w:p>
        </w:tc>
        <w:tc>
          <w:tcPr>
            <w:tcW w:w="1024" w:type="pct"/>
          </w:tcPr>
          <w:p w14:paraId="3D110134" w14:textId="37A64CEB"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8%</w:t>
            </w:r>
          </w:p>
        </w:tc>
        <w:tc>
          <w:tcPr>
            <w:tcW w:w="1599" w:type="pct"/>
          </w:tcPr>
          <w:p w14:paraId="5067ECAD"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3DEF78F2" w14:textId="77777777"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193DE6" w:rsidRPr="002E29E0" w14:paraId="774F1739" w14:textId="77777777" w:rsidTr="00B038EB">
        <w:trPr>
          <w:jc w:val="center"/>
        </w:trPr>
        <w:tc>
          <w:tcPr>
            <w:tcW w:w="1635" w:type="pct"/>
          </w:tcPr>
          <w:p w14:paraId="3BEC5347"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Other purchased feedstocks</w:t>
            </w:r>
          </w:p>
        </w:tc>
        <w:tc>
          <w:tcPr>
            <w:tcW w:w="1024" w:type="pct"/>
          </w:tcPr>
          <w:p w14:paraId="74438EAD" w14:textId="0A72766E"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w:t>
            </w:r>
          </w:p>
        </w:tc>
        <w:tc>
          <w:tcPr>
            <w:tcW w:w="1599" w:type="pct"/>
          </w:tcPr>
          <w:p w14:paraId="5EC5726A"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57C3382E" w14:textId="77777777"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193DE6" w:rsidRPr="002E29E0" w14:paraId="15DE0BE7" w14:textId="77777777" w:rsidTr="00B038EB">
        <w:trPr>
          <w:jc w:val="center"/>
        </w:trPr>
        <w:tc>
          <w:tcPr>
            <w:tcW w:w="1635" w:type="pct"/>
          </w:tcPr>
          <w:p w14:paraId="303ACFBB"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Chemical Plants</w:t>
            </w:r>
          </w:p>
        </w:tc>
        <w:tc>
          <w:tcPr>
            <w:tcW w:w="1024" w:type="pct"/>
          </w:tcPr>
          <w:p w14:paraId="5B4013AC" w14:textId="031FA0DB"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8%</w:t>
            </w:r>
          </w:p>
        </w:tc>
        <w:tc>
          <w:tcPr>
            <w:tcW w:w="1599" w:type="pct"/>
          </w:tcPr>
          <w:p w14:paraId="443F860D"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54066F06" w14:textId="77777777"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193DE6" w:rsidRPr="002E29E0" w14:paraId="09D0E0E6" w14:textId="77777777" w:rsidTr="00B038EB">
        <w:trPr>
          <w:jc w:val="center"/>
        </w:trPr>
        <w:tc>
          <w:tcPr>
            <w:tcW w:w="1635" w:type="pct"/>
          </w:tcPr>
          <w:p w14:paraId="027B64C7" w14:textId="77777777" w:rsidR="00193DE6" w:rsidRPr="002E29E0" w:rsidRDefault="00193DE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Power Plants</w:t>
            </w:r>
          </w:p>
        </w:tc>
        <w:tc>
          <w:tcPr>
            <w:tcW w:w="1024" w:type="pct"/>
          </w:tcPr>
          <w:p w14:paraId="52D5E130" w14:textId="4698A867" w:rsidR="00193DE6" w:rsidRPr="002E29E0" w:rsidRDefault="00193DE6"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57%</w:t>
            </w:r>
          </w:p>
        </w:tc>
        <w:tc>
          <w:tcPr>
            <w:tcW w:w="1599" w:type="pct"/>
          </w:tcPr>
          <w:p w14:paraId="722CBF6F" w14:textId="77777777" w:rsidR="00193DE6" w:rsidRPr="002E29E0" w:rsidRDefault="00193DE6" w:rsidP="007B1E69">
            <w:pPr>
              <w:keepNext/>
              <w:spacing w:before="60"/>
              <w:rPr>
                <w:rFonts w:ascii="Times New Roman" w:hAnsi="Times New Roman" w:cs="Times New Roman"/>
                <w:sz w:val="20"/>
                <w:szCs w:val="20"/>
                <w:lang w:val="en-US"/>
              </w:rPr>
            </w:pPr>
          </w:p>
        </w:tc>
        <w:tc>
          <w:tcPr>
            <w:tcW w:w="742" w:type="pct"/>
          </w:tcPr>
          <w:p w14:paraId="39B903BB" w14:textId="0ADB4686" w:rsidR="00193DE6" w:rsidRPr="002E29E0" w:rsidRDefault="00193DE6" w:rsidP="007B1E69">
            <w:pPr>
              <w:keepNext/>
              <w:spacing w:before="60"/>
              <w:ind w:left="-12" w:right="-142"/>
              <w:jc w:val="center"/>
              <w:rPr>
                <w:rFonts w:ascii="Times New Roman" w:hAnsi="Times New Roman" w:cs="Times New Roman"/>
                <w:sz w:val="20"/>
                <w:szCs w:val="20"/>
                <w:lang w:val="en-US"/>
              </w:rPr>
            </w:pPr>
          </w:p>
        </w:tc>
      </w:tr>
      <w:tr w:rsidR="002A18B6" w:rsidRPr="002E29E0" w14:paraId="54F981A1" w14:textId="77777777" w:rsidTr="00B038EB">
        <w:trPr>
          <w:jc w:val="center"/>
        </w:trPr>
        <w:tc>
          <w:tcPr>
            <w:tcW w:w="1635" w:type="pct"/>
          </w:tcPr>
          <w:p w14:paraId="2D50815E"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Building and other equipment</w:t>
            </w:r>
          </w:p>
        </w:tc>
        <w:tc>
          <w:tcPr>
            <w:tcW w:w="1024" w:type="pct"/>
          </w:tcPr>
          <w:p w14:paraId="047FB444" w14:textId="6DA2D1A1" w:rsidR="002A18B6" w:rsidRPr="002E29E0" w:rsidRDefault="00276C29"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11%</w:t>
            </w:r>
          </w:p>
        </w:tc>
        <w:tc>
          <w:tcPr>
            <w:tcW w:w="1599" w:type="pct"/>
          </w:tcPr>
          <w:p w14:paraId="32334243" w14:textId="77777777" w:rsidR="002A18B6" w:rsidRPr="002E29E0" w:rsidDel="00DD6BD8" w:rsidRDefault="002A18B6" w:rsidP="007B1E69">
            <w:pPr>
              <w:keepNext/>
              <w:spacing w:before="60"/>
              <w:rPr>
                <w:rFonts w:ascii="Times New Roman" w:hAnsi="Times New Roman" w:cs="Times New Roman"/>
                <w:sz w:val="20"/>
                <w:szCs w:val="20"/>
                <w:lang w:val="en-US"/>
              </w:rPr>
            </w:pPr>
          </w:p>
        </w:tc>
        <w:tc>
          <w:tcPr>
            <w:tcW w:w="742" w:type="pct"/>
          </w:tcPr>
          <w:p w14:paraId="7381C899" w14:textId="77777777" w:rsidR="002A18B6" w:rsidRPr="002E29E0" w:rsidRDefault="002A18B6" w:rsidP="007B1E69">
            <w:pPr>
              <w:keepNext/>
              <w:spacing w:before="60"/>
              <w:ind w:left="-12" w:right="-142"/>
              <w:jc w:val="center"/>
              <w:rPr>
                <w:rFonts w:ascii="Times New Roman" w:hAnsi="Times New Roman" w:cs="Times New Roman"/>
                <w:sz w:val="20"/>
                <w:szCs w:val="20"/>
                <w:lang w:val="en-US"/>
              </w:rPr>
            </w:pPr>
          </w:p>
        </w:tc>
      </w:tr>
      <w:tr w:rsidR="002A18B6" w:rsidRPr="002E29E0" w14:paraId="1A07668E" w14:textId="77777777" w:rsidTr="00B038EB">
        <w:trPr>
          <w:jc w:val="center"/>
        </w:trPr>
        <w:tc>
          <w:tcPr>
            <w:tcW w:w="1635" w:type="pct"/>
            <w:tcBorders>
              <w:top w:val="single" w:sz="4" w:space="0" w:color="auto"/>
            </w:tcBorders>
          </w:tcPr>
          <w:p w14:paraId="02EED47C"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Technologies and patents</w:t>
            </w:r>
          </w:p>
        </w:tc>
        <w:tc>
          <w:tcPr>
            <w:tcW w:w="1024" w:type="pct"/>
            <w:vMerge w:val="restart"/>
            <w:tcBorders>
              <w:top w:val="single" w:sz="4" w:space="0" w:color="auto"/>
            </w:tcBorders>
            <w:vAlign w:val="center"/>
          </w:tcPr>
          <w:p w14:paraId="586E5D5C" w14:textId="4252DC03" w:rsidR="002A18B6" w:rsidRPr="002E29E0" w:rsidRDefault="00276C29" w:rsidP="007B1E69">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51%</w:t>
            </w:r>
          </w:p>
          <w:p w14:paraId="2FA3D594" w14:textId="77777777" w:rsidR="00276C29" w:rsidRPr="002E29E0" w:rsidRDefault="00276C29" w:rsidP="007B1E69">
            <w:pPr>
              <w:keepNext/>
              <w:spacing w:before="60"/>
              <w:jc w:val="center"/>
              <w:rPr>
                <w:rFonts w:ascii="Times New Roman" w:hAnsi="Times New Roman" w:cs="Times New Roman"/>
                <w:sz w:val="20"/>
                <w:szCs w:val="20"/>
                <w:lang w:val="en-US"/>
              </w:rPr>
            </w:pPr>
          </w:p>
          <w:p w14:paraId="0A16C1CB" w14:textId="376D0E7B" w:rsidR="00276C29" w:rsidRPr="002E29E0" w:rsidRDefault="00276C29" w:rsidP="007B1E69">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51%</w:t>
            </w:r>
          </w:p>
          <w:p w14:paraId="2E056A59" w14:textId="77777777" w:rsidR="00276C29" w:rsidRPr="002E29E0" w:rsidRDefault="00276C29" w:rsidP="007B1E69">
            <w:pPr>
              <w:keepNext/>
              <w:spacing w:before="60"/>
              <w:jc w:val="center"/>
              <w:rPr>
                <w:rFonts w:ascii="Times New Roman" w:hAnsi="Times New Roman" w:cs="Times New Roman"/>
                <w:sz w:val="20"/>
                <w:szCs w:val="20"/>
                <w:lang w:val="en-US"/>
              </w:rPr>
            </w:pPr>
          </w:p>
          <w:p w14:paraId="1F5A481B" w14:textId="7236DF24" w:rsidR="00276C29" w:rsidRPr="002E29E0" w:rsidRDefault="00276C29" w:rsidP="007B1E69">
            <w:pPr>
              <w:keepNext/>
              <w:spacing w:before="60"/>
              <w:jc w:val="center"/>
              <w:rPr>
                <w:rFonts w:ascii="Times New Roman" w:hAnsi="Times New Roman" w:cs="Times New Roman"/>
                <w:sz w:val="20"/>
                <w:szCs w:val="20"/>
                <w:lang w:val="en-US"/>
              </w:rPr>
            </w:pPr>
          </w:p>
        </w:tc>
        <w:tc>
          <w:tcPr>
            <w:tcW w:w="1599" w:type="pct"/>
            <w:tcBorders>
              <w:top w:val="single" w:sz="4" w:space="0" w:color="auto"/>
            </w:tcBorders>
          </w:tcPr>
          <w:p w14:paraId="658CE9FB"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Technologies, ICT and Intellectual property</w:t>
            </w:r>
          </w:p>
        </w:tc>
        <w:tc>
          <w:tcPr>
            <w:tcW w:w="742" w:type="pct"/>
            <w:tcBorders>
              <w:top w:val="single" w:sz="4" w:space="0" w:color="auto"/>
            </w:tcBorders>
          </w:tcPr>
          <w:p w14:paraId="69F93F89" w14:textId="50436E48"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40%</w:t>
            </w:r>
          </w:p>
        </w:tc>
      </w:tr>
      <w:tr w:rsidR="002A18B6" w:rsidRPr="002E29E0" w14:paraId="2775850D" w14:textId="77777777" w:rsidTr="00B038EB">
        <w:trPr>
          <w:jc w:val="center"/>
        </w:trPr>
        <w:tc>
          <w:tcPr>
            <w:tcW w:w="1635" w:type="pct"/>
          </w:tcPr>
          <w:p w14:paraId="28F60BC3" w14:textId="1D0069F1"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Management systems and processes</w:t>
            </w:r>
          </w:p>
        </w:tc>
        <w:tc>
          <w:tcPr>
            <w:tcW w:w="1024" w:type="pct"/>
            <w:vMerge/>
            <w:vAlign w:val="center"/>
          </w:tcPr>
          <w:p w14:paraId="022DF7D5" w14:textId="77777777" w:rsidR="002A18B6" w:rsidRPr="002E29E0" w:rsidRDefault="002A18B6" w:rsidP="007B1E69">
            <w:pPr>
              <w:keepNext/>
              <w:spacing w:before="60"/>
              <w:jc w:val="center"/>
              <w:rPr>
                <w:rFonts w:ascii="Times New Roman" w:hAnsi="Times New Roman" w:cs="Times New Roman"/>
                <w:sz w:val="20"/>
                <w:szCs w:val="20"/>
                <w:lang w:val="en-US"/>
              </w:rPr>
            </w:pPr>
          </w:p>
        </w:tc>
        <w:tc>
          <w:tcPr>
            <w:tcW w:w="1599" w:type="pct"/>
          </w:tcPr>
          <w:p w14:paraId="38895E80"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Corporate internal procedures / Management and control systems / Corporate Governance / Integrated Risk Management</w:t>
            </w:r>
          </w:p>
        </w:tc>
        <w:tc>
          <w:tcPr>
            <w:tcW w:w="742" w:type="pct"/>
          </w:tcPr>
          <w:p w14:paraId="08FB3038" w14:textId="32FE9ADB"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37%</w:t>
            </w:r>
          </w:p>
        </w:tc>
      </w:tr>
      <w:tr w:rsidR="002A18B6" w:rsidRPr="002E29E0" w14:paraId="60DD3EE1" w14:textId="77777777" w:rsidTr="00B038EB">
        <w:trPr>
          <w:jc w:val="center"/>
        </w:trPr>
        <w:tc>
          <w:tcPr>
            <w:tcW w:w="1635" w:type="pct"/>
            <w:tcBorders>
              <w:top w:val="single" w:sz="4" w:space="0" w:color="auto"/>
              <w:bottom w:val="single" w:sz="4" w:space="0" w:color="auto"/>
            </w:tcBorders>
          </w:tcPr>
          <w:p w14:paraId="627DF9BF"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Knowledge and skills / Experience</w:t>
            </w:r>
          </w:p>
        </w:tc>
        <w:tc>
          <w:tcPr>
            <w:tcW w:w="1024" w:type="pct"/>
            <w:tcBorders>
              <w:top w:val="single" w:sz="4" w:space="0" w:color="auto"/>
              <w:bottom w:val="single" w:sz="4" w:space="0" w:color="auto"/>
            </w:tcBorders>
          </w:tcPr>
          <w:p w14:paraId="15E2ECCE" w14:textId="303FECA1" w:rsidR="002A18B6" w:rsidRPr="002E29E0" w:rsidRDefault="00276C29"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98%</w:t>
            </w:r>
          </w:p>
        </w:tc>
        <w:tc>
          <w:tcPr>
            <w:tcW w:w="1599" w:type="pct"/>
            <w:tcBorders>
              <w:top w:val="single" w:sz="4" w:space="0" w:color="auto"/>
              <w:bottom w:val="single" w:sz="4" w:space="0" w:color="auto"/>
            </w:tcBorders>
          </w:tcPr>
          <w:p w14:paraId="3DA35B33"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Know-how and skills / Experience</w:t>
            </w:r>
          </w:p>
        </w:tc>
        <w:tc>
          <w:tcPr>
            <w:tcW w:w="742" w:type="pct"/>
            <w:tcBorders>
              <w:top w:val="single" w:sz="4" w:space="0" w:color="auto"/>
              <w:bottom w:val="single" w:sz="4" w:space="0" w:color="auto"/>
            </w:tcBorders>
          </w:tcPr>
          <w:p w14:paraId="3EEE8E7E" w14:textId="584886C7"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94%</w:t>
            </w:r>
          </w:p>
        </w:tc>
      </w:tr>
      <w:tr w:rsidR="002A18B6" w:rsidRPr="002E29E0" w14:paraId="340878BE" w14:textId="77777777" w:rsidTr="00B038EB">
        <w:trPr>
          <w:jc w:val="center"/>
        </w:trPr>
        <w:tc>
          <w:tcPr>
            <w:tcW w:w="1635" w:type="pct"/>
            <w:tcBorders>
              <w:top w:val="single" w:sz="4" w:space="0" w:color="auto"/>
            </w:tcBorders>
          </w:tcPr>
          <w:p w14:paraId="22C2260A"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Relationship capital</w:t>
            </w:r>
          </w:p>
        </w:tc>
        <w:tc>
          <w:tcPr>
            <w:tcW w:w="1024" w:type="pct"/>
            <w:vMerge w:val="restart"/>
            <w:tcBorders>
              <w:top w:val="single" w:sz="4" w:space="0" w:color="auto"/>
            </w:tcBorders>
            <w:vAlign w:val="center"/>
          </w:tcPr>
          <w:p w14:paraId="382747CB" w14:textId="7B3331FC" w:rsidR="00276C29" w:rsidRPr="002E29E0" w:rsidRDefault="00193DE6" w:rsidP="007B1E69">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26%</w:t>
            </w:r>
          </w:p>
          <w:p w14:paraId="0D3A217B" w14:textId="729096AD" w:rsidR="00276C29" w:rsidRPr="002E29E0" w:rsidRDefault="00276C29" w:rsidP="00CC5BDF">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30%</w:t>
            </w:r>
          </w:p>
        </w:tc>
        <w:tc>
          <w:tcPr>
            <w:tcW w:w="1599" w:type="pct"/>
            <w:tcBorders>
              <w:top w:val="single" w:sz="4" w:space="0" w:color="auto"/>
            </w:tcBorders>
          </w:tcPr>
          <w:p w14:paraId="0A2328FB"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Relationship with stakeholders</w:t>
            </w:r>
          </w:p>
        </w:tc>
        <w:tc>
          <w:tcPr>
            <w:tcW w:w="742" w:type="pct"/>
            <w:tcBorders>
              <w:top w:val="single" w:sz="4" w:space="0" w:color="auto"/>
            </w:tcBorders>
          </w:tcPr>
          <w:p w14:paraId="01E7C8A1" w14:textId="42119F08"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58%</w:t>
            </w:r>
          </w:p>
        </w:tc>
      </w:tr>
      <w:tr w:rsidR="002A18B6" w:rsidRPr="002E29E0" w14:paraId="08790DF3" w14:textId="77777777" w:rsidTr="00B038EB">
        <w:trPr>
          <w:jc w:val="center"/>
        </w:trPr>
        <w:tc>
          <w:tcPr>
            <w:tcW w:w="1635" w:type="pct"/>
            <w:tcBorders>
              <w:bottom w:val="single" w:sz="4" w:space="0" w:color="auto"/>
            </w:tcBorders>
          </w:tcPr>
          <w:p w14:paraId="440CE9F7" w14:textId="0F99600A" w:rsidR="002A18B6" w:rsidRPr="002E29E0" w:rsidRDefault="00276C29"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SASOL </w:t>
            </w:r>
            <w:r w:rsidR="002A18B6" w:rsidRPr="002E29E0">
              <w:rPr>
                <w:rFonts w:ascii="Times New Roman" w:hAnsi="Times New Roman" w:cs="Times New Roman"/>
                <w:sz w:val="20"/>
                <w:szCs w:val="20"/>
                <w:lang w:val="en-US"/>
              </w:rPr>
              <w:t>reputation</w:t>
            </w:r>
          </w:p>
        </w:tc>
        <w:tc>
          <w:tcPr>
            <w:tcW w:w="1024" w:type="pct"/>
            <w:vMerge/>
            <w:tcBorders>
              <w:bottom w:val="single" w:sz="4" w:space="0" w:color="auto"/>
            </w:tcBorders>
            <w:vAlign w:val="center"/>
          </w:tcPr>
          <w:p w14:paraId="3E788A83" w14:textId="77777777" w:rsidR="002A18B6" w:rsidRPr="002E29E0" w:rsidRDefault="002A18B6" w:rsidP="007B1E69">
            <w:pPr>
              <w:keepNext/>
              <w:spacing w:before="60"/>
              <w:jc w:val="center"/>
              <w:rPr>
                <w:rFonts w:ascii="Times New Roman" w:hAnsi="Times New Roman" w:cs="Times New Roman"/>
                <w:sz w:val="20"/>
                <w:szCs w:val="20"/>
                <w:lang w:val="en-US"/>
              </w:rPr>
            </w:pPr>
          </w:p>
        </w:tc>
        <w:tc>
          <w:tcPr>
            <w:tcW w:w="1599" w:type="pct"/>
            <w:tcBorders>
              <w:bottom w:val="single" w:sz="4" w:space="0" w:color="auto"/>
            </w:tcBorders>
          </w:tcPr>
          <w:p w14:paraId="31669F01"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ENI brand + Reputation</w:t>
            </w:r>
          </w:p>
        </w:tc>
        <w:tc>
          <w:tcPr>
            <w:tcW w:w="742" w:type="pct"/>
            <w:tcBorders>
              <w:bottom w:val="single" w:sz="4" w:space="0" w:color="auto"/>
            </w:tcBorders>
          </w:tcPr>
          <w:p w14:paraId="48EEB3EB" w14:textId="55F814EE"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54%</w:t>
            </w:r>
          </w:p>
        </w:tc>
      </w:tr>
      <w:tr w:rsidR="002A18B6" w:rsidRPr="002E29E0" w14:paraId="0F3C18B0" w14:textId="77777777" w:rsidTr="00B038EB">
        <w:trPr>
          <w:jc w:val="center"/>
        </w:trPr>
        <w:tc>
          <w:tcPr>
            <w:tcW w:w="1635" w:type="pct"/>
            <w:tcBorders>
              <w:top w:val="single" w:sz="4" w:space="0" w:color="auto"/>
              <w:bottom w:val="single" w:sz="4" w:space="0" w:color="auto"/>
            </w:tcBorders>
          </w:tcPr>
          <w:p w14:paraId="2718D302" w14:textId="77777777" w:rsidR="002A18B6" w:rsidRPr="002E29E0" w:rsidRDefault="002A18B6" w:rsidP="007B1E69">
            <w:pPr>
              <w:keepNext/>
              <w:spacing w:before="60"/>
              <w:jc w:val="center"/>
              <w:rPr>
                <w:rFonts w:ascii="Times New Roman" w:hAnsi="Times New Roman" w:cs="Times New Roman"/>
                <w:sz w:val="20"/>
                <w:szCs w:val="20"/>
                <w:lang w:val="en-US"/>
              </w:rPr>
            </w:pPr>
          </w:p>
        </w:tc>
        <w:tc>
          <w:tcPr>
            <w:tcW w:w="1024" w:type="pct"/>
            <w:tcBorders>
              <w:top w:val="single" w:sz="4" w:space="0" w:color="auto"/>
              <w:bottom w:val="single" w:sz="4" w:space="0" w:color="auto"/>
            </w:tcBorders>
            <w:vAlign w:val="center"/>
          </w:tcPr>
          <w:p w14:paraId="7E63C23F" w14:textId="77777777" w:rsidR="002A18B6" w:rsidRPr="002E29E0" w:rsidRDefault="002A18B6" w:rsidP="007B1E69">
            <w:pPr>
              <w:keepNext/>
              <w:spacing w:before="60"/>
              <w:jc w:val="center"/>
              <w:rPr>
                <w:rFonts w:ascii="Times New Roman" w:hAnsi="Times New Roman" w:cs="Times New Roman"/>
                <w:sz w:val="20"/>
                <w:szCs w:val="20"/>
                <w:lang w:val="en-US"/>
              </w:rPr>
            </w:pPr>
          </w:p>
        </w:tc>
        <w:tc>
          <w:tcPr>
            <w:tcW w:w="1599" w:type="pct"/>
            <w:tcBorders>
              <w:top w:val="single" w:sz="4" w:space="0" w:color="auto"/>
              <w:bottom w:val="single" w:sz="4" w:space="0" w:color="auto"/>
            </w:tcBorders>
          </w:tcPr>
          <w:p w14:paraId="541FF8E0" w14:textId="77777777" w:rsidR="002A18B6" w:rsidRPr="002E29E0" w:rsidRDefault="002A18B6" w:rsidP="007B1E69">
            <w:pPr>
              <w:keepNext/>
              <w:spacing w:before="60"/>
              <w:rPr>
                <w:rFonts w:ascii="Times New Roman" w:hAnsi="Times New Roman" w:cs="Times New Roman"/>
                <w:sz w:val="20"/>
                <w:szCs w:val="20"/>
                <w:lang w:val="en-US"/>
              </w:rPr>
            </w:pPr>
            <w:r w:rsidRPr="002E29E0">
              <w:rPr>
                <w:rFonts w:ascii="Times New Roman" w:hAnsi="Times New Roman" w:cs="Times New Roman"/>
                <w:sz w:val="20"/>
                <w:szCs w:val="20"/>
                <w:lang w:val="en-US"/>
              </w:rPr>
              <w:t>Biorefinery and Alternative energy sources</w:t>
            </w:r>
          </w:p>
        </w:tc>
        <w:tc>
          <w:tcPr>
            <w:tcW w:w="742" w:type="pct"/>
            <w:tcBorders>
              <w:top w:val="single" w:sz="4" w:space="0" w:color="auto"/>
              <w:bottom w:val="single" w:sz="4" w:space="0" w:color="auto"/>
            </w:tcBorders>
          </w:tcPr>
          <w:p w14:paraId="699B8B4E" w14:textId="0CE2373A" w:rsidR="002A18B6" w:rsidRPr="002E29E0" w:rsidRDefault="002A18B6" w:rsidP="001D672B">
            <w:pPr>
              <w:keepNext/>
              <w:spacing w:before="60"/>
              <w:ind w:left="-12" w:right="-142"/>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20%</w:t>
            </w:r>
          </w:p>
        </w:tc>
      </w:tr>
    </w:tbl>
    <w:p w14:paraId="5A3FFB25" w14:textId="77777777" w:rsidR="00151AD3" w:rsidRPr="002E29E0" w:rsidRDefault="00151AD3" w:rsidP="00092DAD">
      <w:pPr>
        <w:spacing w:after="0" w:line="320" w:lineRule="exact"/>
        <w:ind w:firstLine="284"/>
        <w:jc w:val="both"/>
        <w:rPr>
          <w:rFonts w:ascii="Times New Roman" w:hAnsi="Times New Roman" w:cs="Times New Roman"/>
          <w:b/>
          <w:sz w:val="18"/>
          <w:szCs w:val="18"/>
          <w:lang w:val="en-US"/>
        </w:rPr>
      </w:pPr>
    </w:p>
    <w:p w14:paraId="58395FDC" w14:textId="090BFDF3" w:rsidR="006C7B80" w:rsidRPr="002E29E0" w:rsidRDefault="006C7B80" w:rsidP="00904D4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These results point out the centrality of financial resources and knowledge as core capitals in both organizations. Moreover, while dense interconnections are demonstrated through the degree of centrality in terms of feedback processes, the low number of interconnections for some resources opens the debate on their importance in the organization and for the future strategies.</w:t>
      </w:r>
    </w:p>
    <w:p w14:paraId="60506B73" w14:textId="27E9E463" w:rsidR="005E5E73" w:rsidRPr="002E29E0" w:rsidRDefault="005E5E73" w:rsidP="00092DAD">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Similarly, Table </w:t>
      </w:r>
      <w:r w:rsidR="006C0602" w:rsidRPr="002E29E0">
        <w:rPr>
          <w:rFonts w:ascii="Times New Roman" w:hAnsi="Times New Roman" w:cs="Times New Roman"/>
          <w:sz w:val="20"/>
          <w:szCs w:val="20"/>
          <w:lang w:val="en-US"/>
        </w:rPr>
        <w:t>4</w:t>
      </w:r>
      <w:r w:rsidR="002A18B6"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focuses on the impacts of value creation in a multi-stakeholder perspective, displaying the </w:t>
      </w:r>
      <w:r w:rsidR="00067BE5" w:rsidRPr="002E29E0">
        <w:rPr>
          <w:rFonts w:ascii="Times New Roman" w:hAnsi="Times New Roman" w:cs="Times New Roman"/>
          <w:sz w:val="20"/>
          <w:szCs w:val="20"/>
          <w:lang w:val="en-US"/>
        </w:rPr>
        <w:t xml:space="preserve">percentage (on the total number) </w:t>
      </w:r>
      <w:r w:rsidRPr="002E29E0">
        <w:rPr>
          <w:rFonts w:ascii="Times New Roman" w:hAnsi="Times New Roman" w:cs="Times New Roman"/>
          <w:sz w:val="20"/>
          <w:szCs w:val="20"/>
          <w:lang w:val="en-US"/>
        </w:rPr>
        <w:t xml:space="preserve">of feedback processes affecting each outcome-variable </w:t>
      </w:r>
      <w:r w:rsidR="00067BE5" w:rsidRPr="002E29E0">
        <w:rPr>
          <w:rFonts w:ascii="Times New Roman" w:hAnsi="Times New Roman" w:cs="Times New Roman"/>
          <w:sz w:val="20"/>
          <w:szCs w:val="20"/>
          <w:lang w:val="en-US"/>
        </w:rPr>
        <w:t xml:space="preserve">(red items) </w:t>
      </w:r>
      <w:r w:rsidRPr="002E29E0">
        <w:rPr>
          <w:rFonts w:ascii="Times New Roman" w:hAnsi="Times New Roman" w:cs="Times New Roman"/>
          <w:sz w:val="20"/>
          <w:szCs w:val="20"/>
          <w:lang w:val="en-US"/>
        </w:rPr>
        <w:t>identified in this study for the two organizations</w:t>
      </w:r>
      <w:r w:rsidR="00067BE5" w:rsidRPr="002E29E0">
        <w:rPr>
          <w:rFonts w:ascii="Times New Roman" w:hAnsi="Times New Roman" w:cs="Times New Roman"/>
          <w:sz w:val="20"/>
          <w:szCs w:val="20"/>
          <w:lang w:val="en-US"/>
        </w:rPr>
        <w:t>.</w:t>
      </w:r>
    </w:p>
    <w:p w14:paraId="57E42495" w14:textId="77777777" w:rsidR="00151AD3" w:rsidRPr="002E29E0" w:rsidRDefault="00151AD3" w:rsidP="00092DAD">
      <w:pPr>
        <w:spacing w:line="320" w:lineRule="exact"/>
        <w:rPr>
          <w:rFonts w:ascii="Times New Roman" w:hAnsi="Times New Roman" w:cs="Times New Roman"/>
          <w:b/>
          <w:sz w:val="18"/>
          <w:szCs w:val="18"/>
          <w:lang w:val="en-US"/>
        </w:rPr>
      </w:pPr>
      <w:r w:rsidRPr="002E29E0">
        <w:rPr>
          <w:rFonts w:ascii="Times New Roman" w:hAnsi="Times New Roman" w:cs="Times New Roman"/>
          <w:b/>
          <w:sz w:val="18"/>
          <w:szCs w:val="18"/>
          <w:lang w:val="en-US"/>
        </w:rPr>
        <w:br w:type="page"/>
      </w:r>
    </w:p>
    <w:p w14:paraId="08370CD3" w14:textId="52EB7CE9" w:rsidR="005E5E73" w:rsidRPr="002E29E0" w:rsidRDefault="0001395B" w:rsidP="007E439D">
      <w:pPr>
        <w:spacing w:before="120" w:after="120" w:line="360" w:lineRule="auto"/>
        <w:jc w:val="center"/>
        <w:rPr>
          <w:rFonts w:ascii="Times New Roman" w:hAnsi="Times New Roman" w:cs="Times New Roman"/>
          <w:sz w:val="20"/>
          <w:szCs w:val="20"/>
          <w:lang w:val="en-US"/>
        </w:rPr>
      </w:pPr>
      <w:r w:rsidRPr="002E29E0">
        <w:rPr>
          <w:rFonts w:ascii="Times New Roman" w:hAnsi="Times New Roman" w:cs="Times New Roman"/>
          <w:b/>
          <w:sz w:val="18"/>
          <w:szCs w:val="18"/>
          <w:lang w:val="en-US"/>
        </w:rPr>
        <w:t xml:space="preserve">Table </w:t>
      </w:r>
      <w:r w:rsidR="006C0602" w:rsidRPr="002E29E0">
        <w:rPr>
          <w:rFonts w:ascii="Times New Roman" w:hAnsi="Times New Roman" w:cs="Times New Roman"/>
          <w:b/>
          <w:sz w:val="18"/>
          <w:szCs w:val="18"/>
          <w:lang w:val="en-US"/>
        </w:rPr>
        <w:t>4.</w:t>
      </w:r>
      <w:r w:rsidR="00151AD3" w:rsidRPr="002E29E0">
        <w:rPr>
          <w:rFonts w:ascii="Times New Roman" w:hAnsi="Times New Roman" w:cs="Times New Roman"/>
          <w:sz w:val="18"/>
          <w:szCs w:val="18"/>
          <w:lang w:val="en-US"/>
        </w:rPr>
        <w:t xml:space="preserve"> SASOL’s and ENI’s IR outcomes and the feedback processes responsible for the dynamics of value creation</w:t>
      </w:r>
    </w:p>
    <w:tbl>
      <w:tblPr>
        <w:tblStyle w:val="TableGrid"/>
        <w:tblW w:w="481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1801"/>
        <w:gridCol w:w="2984"/>
        <w:gridCol w:w="1244"/>
      </w:tblGrid>
      <w:tr w:rsidR="005C41CB" w:rsidRPr="00D43F86" w14:paraId="67989DF2" w14:textId="77777777" w:rsidTr="005E5E73">
        <w:trPr>
          <w:jc w:val="center"/>
        </w:trPr>
        <w:tc>
          <w:tcPr>
            <w:tcW w:w="1549" w:type="pct"/>
            <w:tcBorders>
              <w:top w:val="single" w:sz="4" w:space="0" w:color="auto"/>
              <w:bottom w:val="single" w:sz="8" w:space="0" w:color="auto"/>
            </w:tcBorders>
            <w:vAlign w:val="center"/>
          </w:tcPr>
          <w:p w14:paraId="42F3B04D" w14:textId="77777777" w:rsidR="005E5E73" w:rsidRPr="002E29E0" w:rsidRDefault="005E5E73" w:rsidP="007F0BB5">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SASOL’s</w:t>
            </w:r>
          </w:p>
          <w:p w14:paraId="19BF55EA" w14:textId="77777777" w:rsidR="005E5E73" w:rsidRPr="002E29E0" w:rsidRDefault="005E5E73" w:rsidP="007F0BB5">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outcome</w:t>
            </w:r>
          </w:p>
        </w:tc>
        <w:tc>
          <w:tcPr>
            <w:tcW w:w="1031" w:type="pct"/>
            <w:tcBorders>
              <w:top w:val="single" w:sz="4" w:space="0" w:color="auto"/>
              <w:bottom w:val="single" w:sz="8" w:space="0" w:color="auto"/>
            </w:tcBorders>
            <w:vAlign w:val="center"/>
          </w:tcPr>
          <w:p w14:paraId="5C4FA09D" w14:textId="36A3E8FE" w:rsidR="005E5E73" w:rsidRPr="002E29E0" w:rsidRDefault="00067BE5" w:rsidP="007F0BB5">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Pct.</w:t>
            </w:r>
            <w:r w:rsidR="005E5E73" w:rsidRPr="002E29E0">
              <w:rPr>
                <w:rFonts w:ascii="Times New Roman" w:hAnsi="Times New Roman" w:cs="Times New Roman"/>
                <w:i/>
                <w:sz w:val="20"/>
                <w:szCs w:val="20"/>
                <w:lang w:val="en-US"/>
              </w:rPr>
              <w:t xml:space="preserve"> of loops involving this outcome</w:t>
            </w:r>
          </w:p>
        </w:tc>
        <w:tc>
          <w:tcPr>
            <w:tcW w:w="1708" w:type="pct"/>
            <w:tcBorders>
              <w:top w:val="single" w:sz="4" w:space="0" w:color="auto"/>
              <w:bottom w:val="single" w:sz="8" w:space="0" w:color="auto"/>
            </w:tcBorders>
            <w:vAlign w:val="center"/>
          </w:tcPr>
          <w:p w14:paraId="75D1801F" w14:textId="77777777" w:rsidR="005E5E73" w:rsidRPr="002E29E0" w:rsidRDefault="005E5E73" w:rsidP="007F0BB5">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ENI’s</w:t>
            </w:r>
          </w:p>
          <w:p w14:paraId="012D2458" w14:textId="77777777" w:rsidR="005E5E73" w:rsidRPr="002E29E0" w:rsidRDefault="005E5E73" w:rsidP="007F0BB5">
            <w:pPr>
              <w:keepNext/>
              <w:spacing w:before="60"/>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outcome</w:t>
            </w:r>
          </w:p>
        </w:tc>
        <w:tc>
          <w:tcPr>
            <w:tcW w:w="712" w:type="pct"/>
            <w:tcBorders>
              <w:top w:val="single" w:sz="4" w:space="0" w:color="auto"/>
              <w:bottom w:val="single" w:sz="8" w:space="0" w:color="auto"/>
            </w:tcBorders>
            <w:vAlign w:val="center"/>
          </w:tcPr>
          <w:p w14:paraId="3BD7F9D8" w14:textId="492E22C0" w:rsidR="005E5E73" w:rsidRPr="002E29E0" w:rsidRDefault="00067BE5" w:rsidP="007F0BB5">
            <w:pPr>
              <w:keepNext/>
              <w:spacing w:before="60"/>
              <w:ind w:left="-44" w:right="-33"/>
              <w:jc w:val="center"/>
              <w:rPr>
                <w:rFonts w:ascii="Times New Roman" w:hAnsi="Times New Roman" w:cs="Times New Roman"/>
                <w:i/>
                <w:sz w:val="20"/>
                <w:szCs w:val="20"/>
                <w:lang w:val="en-US"/>
              </w:rPr>
            </w:pPr>
            <w:r w:rsidRPr="002E29E0">
              <w:rPr>
                <w:rFonts w:ascii="Times New Roman" w:hAnsi="Times New Roman" w:cs="Times New Roman"/>
                <w:i/>
                <w:sz w:val="20"/>
                <w:szCs w:val="20"/>
                <w:lang w:val="en-US"/>
              </w:rPr>
              <w:t>Pct.</w:t>
            </w:r>
            <w:r w:rsidR="005E5E73" w:rsidRPr="002E29E0">
              <w:rPr>
                <w:rFonts w:ascii="Times New Roman" w:hAnsi="Times New Roman" w:cs="Times New Roman"/>
                <w:i/>
                <w:sz w:val="20"/>
                <w:szCs w:val="20"/>
                <w:lang w:val="en-US"/>
              </w:rPr>
              <w:t xml:space="preserve"> of loops involving this outcome</w:t>
            </w:r>
            <w:r w:rsidR="005E5E73" w:rsidRPr="002E29E0" w:rsidDel="003D6F6B">
              <w:rPr>
                <w:rFonts w:ascii="Times New Roman" w:hAnsi="Times New Roman" w:cs="Times New Roman"/>
                <w:i/>
                <w:sz w:val="20"/>
                <w:szCs w:val="20"/>
                <w:lang w:val="en-US"/>
              </w:rPr>
              <w:t xml:space="preserve"> </w:t>
            </w:r>
          </w:p>
        </w:tc>
      </w:tr>
      <w:tr w:rsidR="00310528" w:rsidRPr="002E29E0" w14:paraId="3BE98EDA" w14:textId="77777777" w:rsidTr="00071F26">
        <w:trPr>
          <w:trHeight w:val="5160"/>
          <w:jc w:val="center"/>
        </w:trPr>
        <w:tc>
          <w:tcPr>
            <w:tcW w:w="1549" w:type="pct"/>
            <w:tcBorders>
              <w:top w:val="single" w:sz="8" w:space="0" w:color="auto"/>
            </w:tcBorders>
          </w:tcPr>
          <w:p w14:paraId="271CC131" w14:textId="77777777"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Share price appreciation</w:t>
            </w:r>
          </w:p>
          <w:p w14:paraId="152C30F9" w14:textId="77777777"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Yields</w:t>
            </w:r>
          </w:p>
          <w:p w14:paraId="5B5F6E76" w14:textId="77777777"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Employment Enhancement</w:t>
            </w:r>
          </w:p>
          <w:p w14:paraId="771D92EF" w14:textId="77777777" w:rsidR="00310528" w:rsidRPr="002E29E0" w:rsidDel="003D6F6B"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Environmental footprint and social impacts</w:t>
            </w:r>
          </w:p>
          <w:p w14:paraId="449AD482" w14:textId="77777777"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Pollution and waste (gas flared, particles, water usage, land usage)</w:t>
            </w:r>
          </w:p>
          <w:p w14:paraId="02D75878" w14:textId="77777777"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Excellence in Science and Technology</w:t>
            </w:r>
          </w:p>
          <w:p w14:paraId="64F04758" w14:textId="1A69B3E3" w:rsidR="00310528" w:rsidRPr="002E29E0" w:rsidRDefault="00310528" w:rsidP="00310528">
            <w:pPr>
              <w:keepNext/>
              <w:spacing w:before="60"/>
              <w:ind w:left="112" w:hanging="112"/>
              <w:rPr>
                <w:rFonts w:ascii="Times New Roman" w:hAnsi="Times New Roman" w:cs="Times New Roman"/>
                <w:sz w:val="20"/>
                <w:szCs w:val="20"/>
                <w:lang w:val="en-US"/>
              </w:rPr>
            </w:pPr>
            <w:r w:rsidRPr="002E29E0">
              <w:rPr>
                <w:rFonts w:ascii="Times New Roman" w:hAnsi="Times New Roman" w:cs="Times New Roman"/>
                <w:sz w:val="20"/>
                <w:szCs w:val="20"/>
                <w:lang w:val="en-US"/>
              </w:rPr>
              <w:t>Social and economic development</w:t>
            </w:r>
          </w:p>
        </w:tc>
        <w:tc>
          <w:tcPr>
            <w:tcW w:w="1031" w:type="pct"/>
            <w:tcBorders>
              <w:top w:val="single" w:sz="8" w:space="0" w:color="auto"/>
            </w:tcBorders>
          </w:tcPr>
          <w:p w14:paraId="36E675C7" w14:textId="333E688B"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0%</w:t>
            </w:r>
          </w:p>
          <w:p w14:paraId="55AA4E59" w14:textId="5DFFC6C2"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~0%</w:t>
            </w:r>
          </w:p>
          <w:p w14:paraId="1304CFFF" w14:textId="77777777"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97%</w:t>
            </w:r>
          </w:p>
          <w:p w14:paraId="3AAC3038" w14:textId="77777777"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10%</w:t>
            </w:r>
          </w:p>
          <w:p w14:paraId="48617111" w14:textId="77777777" w:rsidR="00310528" w:rsidRPr="002E29E0" w:rsidRDefault="00310528" w:rsidP="00310528">
            <w:pPr>
              <w:keepNext/>
              <w:spacing w:before="60"/>
              <w:jc w:val="center"/>
              <w:rPr>
                <w:rFonts w:ascii="Times New Roman" w:hAnsi="Times New Roman" w:cs="Times New Roman"/>
                <w:sz w:val="20"/>
                <w:szCs w:val="20"/>
                <w:lang w:val="en-US"/>
              </w:rPr>
            </w:pPr>
          </w:p>
          <w:p w14:paraId="7AC2B23A" w14:textId="77777777"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14%</w:t>
            </w:r>
          </w:p>
          <w:p w14:paraId="5D3B6B5F" w14:textId="77777777" w:rsidR="00310528" w:rsidRPr="002E29E0" w:rsidRDefault="00310528" w:rsidP="00310528">
            <w:pPr>
              <w:keepNext/>
              <w:spacing w:before="60"/>
              <w:jc w:val="center"/>
              <w:rPr>
                <w:rFonts w:ascii="Times New Roman" w:hAnsi="Times New Roman" w:cs="Times New Roman"/>
                <w:sz w:val="20"/>
                <w:szCs w:val="20"/>
                <w:lang w:val="en-US"/>
              </w:rPr>
            </w:pPr>
          </w:p>
          <w:p w14:paraId="1A3C4BC4" w14:textId="77777777"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2%</w:t>
            </w:r>
          </w:p>
          <w:p w14:paraId="4B92FF51" w14:textId="77777777" w:rsidR="00310528" w:rsidRPr="002E29E0" w:rsidRDefault="00310528" w:rsidP="00310528">
            <w:pPr>
              <w:keepNext/>
              <w:spacing w:before="60"/>
              <w:jc w:val="center"/>
              <w:rPr>
                <w:rFonts w:ascii="Times New Roman" w:hAnsi="Times New Roman" w:cs="Times New Roman"/>
                <w:sz w:val="20"/>
                <w:szCs w:val="20"/>
                <w:lang w:val="en-US"/>
              </w:rPr>
            </w:pPr>
          </w:p>
          <w:p w14:paraId="70EDF387" w14:textId="163358E0" w:rsidR="00310528" w:rsidRPr="002E29E0" w:rsidRDefault="00310528" w:rsidP="00310528">
            <w:pPr>
              <w:keepNext/>
              <w:spacing w:before="60"/>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3%</w:t>
            </w:r>
          </w:p>
        </w:tc>
        <w:tc>
          <w:tcPr>
            <w:tcW w:w="1708" w:type="pct"/>
            <w:tcBorders>
              <w:top w:val="single" w:sz="8" w:space="0" w:color="auto"/>
            </w:tcBorders>
          </w:tcPr>
          <w:p w14:paraId="2F31135C"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Share Price appreciation</w:t>
            </w:r>
          </w:p>
          <w:p w14:paraId="08C06D0B"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Yields</w:t>
            </w:r>
          </w:p>
          <w:p w14:paraId="5923F073"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Employment and Job Enhancement</w:t>
            </w:r>
          </w:p>
          <w:p w14:paraId="52CC411F"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Environmental and social impacts (blow-out risk, fight against corruption, wellness and satisfaction of ENI's people and local communities, ...)</w:t>
            </w:r>
          </w:p>
          <w:p w14:paraId="00EB17D6"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Pollution (gas flared, oil spill, GHG emissions, erosion of biodiversity, water consumption)</w:t>
            </w:r>
          </w:p>
          <w:p w14:paraId="55FE0A7D"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Transfer of best available technologies, expertise and know how to host Countries, territories and communities</w:t>
            </w:r>
          </w:p>
          <w:p w14:paraId="0DE53B86"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Availability of energy sources and green products</w:t>
            </w:r>
          </w:p>
          <w:p w14:paraId="2E294804" w14:textId="77777777"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Socio-economic growth</w:t>
            </w:r>
          </w:p>
          <w:p w14:paraId="73A465D8" w14:textId="00BC8E1C" w:rsidR="00310528" w:rsidRPr="002E29E0" w:rsidRDefault="00310528" w:rsidP="00310528">
            <w:pPr>
              <w:keepNext/>
              <w:spacing w:before="60"/>
              <w:ind w:left="176" w:hanging="176"/>
              <w:rPr>
                <w:rFonts w:ascii="Times New Roman" w:hAnsi="Times New Roman" w:cs="Times New Roman"/>
                <w:sz w:val="20"/>
                <w:szCs w:val="20"/>
                <w:lang w:val="en-US"/>
              </w:rPr>
            </w:pPr>
            <w:r w:rsidRPr="002E29E0">
              <w:rPr>
                <w:rFonts w:ascii="Times New Roman" w:hAnsi="Times New Roman" w:cs="Times New Roman"/>
                <w:sz w:val="20"/>
                <w:szCs w:val="20"/>
                <w:lang w:val="en-US"/>
              </w:rPr>
              <w:t>Customers and Suppliers Satisfaction</w:t>
            </w:r>
          </w:p>
        </w:tc>
        <w:tc>
          <w:tcPr>
            <w:tcW w:w="712" w:type="pct"/>
            <w:tcBorders>
              <w:top w:val="single" w:sz="8" w:space="0" w:color="auto"/>
            </w:tcBorders>
          </w:tcPr>
          <w:p w14:paraId="23DBDC4D"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~0%</w:t>
            </w:r>
          </w:p>
          <w:p w14:paraId="449F2A59" w14:textId="77777777" w:rsidR="00310528" w:rsidRPr="002E29E0" w:rsidRDefault="00310528" w:rsidP="007F0BB5">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~0%</w:t>
            </w:r>
          </w:p>
          <w:p w14:paraId="292870E6"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98%</w:t>
            </w:r>
          </w:p>
          <w:p w14:paraId="0F7FF5DC" w14:textId="77777777" w:rsidR="00310528" w:rsidRPr="002E29E0" w:rsidRDefault="00310528" w:rsidP="007F0BB5">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47%</w:t>
            </w:r>
          </w:p>
          <w:p w14:paraId="57F06F88"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3DF3A014"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4650F9C7"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3B07A548" w14:textId="77777777" w:rsidR="00310528" w:rsidRPr="002E29E0" w:rsidDel="003D6F6B"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18%</w:t>
            </w:r>
          </w:p>
          <w:p w14:paraId="2B8B3151"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15EFCB18"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2F5C8304" w14:textId="77777777" w:rsidR="00310528" w:rsidRPr="002E29E0" w:rsidDel="003D6F6B"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7%</w:t>
            </w:r>
          </w:p>
          <w:p w14:paraId="2B4F02F4"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11311D11"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0B1AEB5A" w14:textId="77777777" w:rsidR="00310528" w:rsidRPr="002E29E0" w:rsidDel="003D6F6B"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11%</w:t>
            </w:r>
          </w:p>
          <w:p w14:paraId="2434C129" w14:textId="77777777" w:rsidR="00310528" w:rsidRPr="002E29E0" w:rsidRDefault="00310528" w:rsidP="00CC5BDF">
            <w:pPr>
              <w:keepNext/>
              <w:spacing w:before="60"/>
              <w:ind w:left="-44" w:right="-33"/>
              <w:jc w:val="center"/>
              <w:rPr>
                <w:rFonts w:ascii="Times New Roman" w:hAnsi="Times New Roman" w:cs="Times New Roman"/>
                <w:sz w:val="20"/>
                <w:szCs w:val="20"/>
                <w:lang w:val="en-US"/>
              </w:rPr>
            </w:pPr>
          </w:p>
          <w:p w14:paraId="22C38655" w14:textId="77777777" w:rsidR="00310528" w:rsidRPr="002E29E0" w:rsidDel="003D6F6B"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16%</w:t>
            </w:r>
          </w:p>
          <w:p w14:paraId="04E40D94" w14:textId="42052BEB" w:rsidR="00310528" w:rsidRPr="002E29E0" w:rsidRDefault="00310528" w:rsidP="00CC5BDF">
            <w:pPr>
              <w:keepNext/>
              <w:spacing w:before="60"/>
              <w:ind w:left="-44" w:right="-33"/>
              <w:jc w:val="center"/>
              <w:rPr>
                <w:rFonts w:ascii="Times New Roman" w:hAnsi="Times New Roman" w:cs="Times New Roman"/>
                <w:sz w:val="20"/>
                <w:szCs w:val="20"/>
                <w:lang w:val="en-US"/>
              </w:rPr>
            </w:pPr>
            <w:r w:rsidRPr="002E29E0">
              <w:rPr>
                <w:rFonts w:ascii="Times New Roman" w:hAnsi="Times New Roman" w:cs="Times New Roman"/>
                <w:sz w:val="20"/>
                <w:szCs w:val="20"/>
                <w:lang w:val="en-US"/>
              </w:rPr>
              <w:t>68%</w:t>
            </w:r>
          </w:p>
        </w:tc>
      </w:tr>
    </w:tbl>
    <w:p w14:paraId="6E1C97EF" w14:textId="77777777" w:rsidR="00151AD3" w:rsidRPr="002E29E0" w:rsidRDefault="00151AD3" w:rsidP="00092DAD">
      <w:pPr>
        <w:spacing w:after="0" w:line="320" w:lineRule="exact"/>
        <w:ind w:firstLine="284"/>
        <w:jc w:val="both"/>
        <w:rPr>
          <w:rFonts w:ascii="Times New Roman" w:eastAsia="Calibri" w:hAnsi="Times New Roman" w:cs="Times New Roman"/>
          <w:sz w:val="20"/>
          <w:szCs w:val="20"/>
          <w:lang w:val="en-US"/>
        </w:rPr>
      </w:pPr>
    </w:p>
    <w:p w14:paraId="424F0537" w14:textId="3D845B84" w:rsidR="00EB0B40" w:rsidRPr="002E29E0" w:rsidRDefault="00EB0B40" w:rsidP="00BA2F5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As already mentioned, also Table 4 provides remarkable insights in terms of density and KVCS. For example, it is interesting to observe the importance of managing the human resources as they can impact in almost all KVCS determining the organizational dynamics (see Table 4 highlighting that the outcomes “Employment enhancement” for SASOL and “Employment and Job Enhancement” for ENI are interested by, respectively, 97% and 98% of feedback loops). Another similarity between SASOL and ENI refers to the KVCS related to pollution, interesting a similar percentage of loops (respectively, 14% and 18%). On the contrary, other interesting observations are the differences between the two organizations in terms of the importance of customers (no mention in SASOL, but almost 68% of the processes in ENI) and environmental and social impacts (almost 10% in SASOL, but 47% in ENI) as KVCS.</w:t>
      </w:r>
    </w:p>
    <w:p w14:paraId="72149309" w14:textId="226F50DF" w:rsidR="00BA2F55" w:rsidRPr="002E29E0" w:rsidRDefault="00BA2F55" w:rsidP="00BA2F55">
      <w:pPr>
        <w:spacing w:after="0" w:line="320" w:lineRule="exact"/>
        <w:ind w:firstLine="284"/>
        <w:jc w:val="both"/>
        <w:rPr>
          <w:rStyle w:val="CommentReference"/>
          <w:rFonts w:ascii="Times New Roman" w:hAnsi="Times New Roman" w:cs="Times New Roman"/>
          <w:sz w:val="20"/>
          <w:szCs w:val="20"/>
          <w:lang w:val="en-US"/>
        </w:rPr>
      </w:pPr>
      <w:r w:rsidRPr="002E29E0">
        <w:rPr>
          <w:rFonts w:ascii="Times New Roman" w:eastAsia="Calibri" w:hAnsi="Times New Roman" w:cs="Times New Roman"/>
          <w:sz w:val="20"/>
          <w:szCs w:val="20"/>
          <w:lang w:val="en-US"/>
        </w:rPr>
        <w:t xml:space="preserve">Before </w:t>
      </w:r>
      <w:r w:rsidR="00EB0B40" w:rsidRPr="002E29E0">
        <w:rPr>
          <w:rFonts w:ascii="Times New Roman" w:eastAsia="Calibri" w:hAnsi="Times New Roman" w:cs="Times New Roman"/>
          <w:sz w:val="20"/>
          <w:szCs w:val="20"/>
          <w:lang w:val="en-US"/>
        </w:rPr>
        <w:t>moving to the discussion of</w:t>
      </w:r>
      <w:r w:rsidRPr="002E29E0">
        <w:rPr>
          <w:rFonts w:ascii="Times New Roman" w:eastAsia="Calibri" w:hAnsi="Times New Roman" w:cs="Times New Roman"/>
          <w:sz w:val="20"/>
          <w:szCs w:val="20"/>
          <w:lang w:val="en-US"/>
        </w:rPr>
        <w:t xml:space="preserve"> the</w:t>
      </w:r>
      <w:r w:rsidR="00132ABD" w:rsidRPr="002E29E0">
        <w:rPr>
          <w:rFonts w:ascii="Times New Roman" w:eastAsia="Calibri" w:hAnsi="Times New Roman" w:cs="Times New Roman"/>
          <w:sz w:val="20"/>
          <w:szCs w:val="20"/>
          <w:lang w:val="en-US"/>
        </w:rPr>
        <w:t>se</w:t>
      </w:r>
      <w:r w:rsidRPr="002E29E0">
        <w:rPr>
          <w:rFonts w:ascii="Times New Roman" w:eastAsia="Calibri" w:hAnsi="Times New Roman" w:cs="Times New Roman"/>
          <w:sz w:val="20"/>
          <w:szCs w:val="20"/>
          <w:lang w:val="en-US"/>
        </w:rPr>
        <w:t xml:space="preserve"> results, it is relevant to stress again that the two resource maps provide a </w:t>
      </w:r>
      <w:r w:rsidR="009B4259" w:rsidRPr="002E29E0">
        <w:rPr>
          <w:rFonts w:ascii="Times New Roman" w:eastAsia="Calibri" w:hAnsi="Times New Roman" w:cs="Times New Roman"/>
          <w:sz w:val="20"/>
          <w:szCs w:val="20"/>
          <w:lang w:val="en-US"/>
        </w:rPr>
        <w:t xml:space="preserve">visual yet </w:t>
      </w:r>
      <w:r w:rsidRPr="002E29E0">
        <w:rPr>
          <w:rFonts w:ascii="Times New Roman" w:eastAsia="Calibri" w:hAnsi="Times New Roman" w:cs="Times New Roman"/>
          <w:sz w:val="20"/>
          <w:szCs w:val="20"/>
          <w:lang w:val="en-US"/>
        </w:rPr>
        <w:t xml:space="preserve">comprehensive representation of the business domains under analysis and, at first sight, they may </w:t>
      </w:r>
      <w:r w:rsidR="009B4259" w:rsidRPr="002E29E0">
        <w:rPr>
          <w:rFonts w:ascii="Times New Roman" w:eastAsia="Calibri" w:hAnsi="Times New Roman" w:cs="Times New Roman"/>
          <w:sz w:val="20"/>
          <w:szCs w:val="20"/>
          <w:lang w:val="en-US"/>
        </w:rPr>
        <w:t xml:space="preserve">even </w:t>
      </w:r>
      <w:r w:rsidRPr="002E29E0">
        <w:rPr>
          <w:rFonts w:ascii="Times New Roman" w:eastAsia="Calibri" w:hAnsi="Times New Roman" w:cs="Times New Roman"/>
          <w:sz w:val="20"/>
          <w:szCs w:val="20"/>
          <w:lang w:val="en-US"/>
        </w:rPr>
        <w:t xml:space="preserve">look </w:t>
      </w:r>
      <w:r w:rsidRPr="002E29E0">
        <w:rPr>
          <w:rFonts w:ascii="Times New Roman" w:eastAsia="Calibri" w:hAnsi="Times New Roman" w:cs="Times New Roman"/>
          <w:i/>
          <w:sz w:val="20"/>
          <w:szCs w:val="20"/>
          <w:lang w:val="en-US"/>
        </w:rPr>
        <w:t>over-complex</w:t>
      </w:r>
      <w:r w:rsidRPr="002E29E0">
        <w:rPr>
          <w:rFonts w:ascii="Times New Roman" w:eastAsia="Calibri" w:hAnsi="Times New Roman" w:cs="Times New Roman"/>
          <w:sz w:val="20"/>
          <w:szCs w:val="20"/>
          <w:lang w:val="en-US"/>
        </w:rPr>
        <w:t>.</w:t>
      </w:r>
      <w:r w:rsidR="00132ABD" w:rsidRPr="002E29E0">
        <w:rPr>
          <w:rFonts w:ascii="Times New Roman" w:eastAsia="Calibri" w:hAnsi="Times New Roman" w:cs="Times New Roman"/>
          <w:sz w:val="20"/>
          <w:szCs w:val="20"/>
          <w:lang w:val="en-US"/>
        </w:rPr>
        <w:t xml:space="preserve"> </w:t>
      </w:r>
      <w:r w:rsidRPr="002E29E0">
        <w:rPr>
          <w:rFonts w:ascii="Times New Roman" w:eastAsia="Calibri" w:hAnsi="Times New Roman" w:cs="Times New Roman"/>
          <w:sz w:val="20"/>
          <w:szCs w:val="20"/>
          <w:lang w:val="en-US"/>
        </w:rPr>
        <w:t xml:space="preserve">However, they may be easily </w:t>
      </w:r>
      <w:r w:rsidRPr="002E29E0">
        <w:rPr>
          <w:rStyle w:val="CommentReference"/>
          <w:rFonts w:ascii="Times New Roman" w:hAnsi="Times New Roman" w:cs="Times New Roman"/>
          <w:sz w:val="20"/>
          <w:szCs w:val="20"/>
          <w:lang w:val="en-US"/>
        </w:rPr>
        <w:t>split into smaller “pieces” to get a glimpse of how value creation occurs across the various areas of the organization</w:t>
      </w:r>
      <w:r w:rsidR="00132ABD" w:rsidRPr="002E29E0">
        <w:rPr>
          <w:rStyle w:val="CommentReference"/>
          <w:rFonts w:ascii="Times New Roman" w:hAnsi="Times New Roman" w:cs="Times New Roman"/>
          <w:sz w:val="20"/>
          <w:szCs w:val="20"/>
          <w:lang w:val="en-US"/>
        </w:rPr>
        <w:t xml:space="preserve"> (connecting resources, flows and capabilities, and forming feedback loops)</w:t>
      </w:r>
      <w:r w:rsidRPr="002E29E0">
        <w:rPr>
          <w:rStyle w:val="CommentReference"/>
          <w:rFonts w:ascii="Times New Roman" w:hAnsi="Times New Roman" w:cs="Times New Roman"/>
          <w:sz w:val="20"/>
          <w:szCs w:val="20"/>
          <w:lang w:val="en-US"/>
        </w:rPr>
        <w:t>, and subsequently inform discussion among relevant stakeholders in reference to specific resources, actions and outcomes.</w:t>
      </w:r>
    </w:p>
    <w:p w14:paraId="7DE8DD23" w14:textId="241EAC4C" w:rsidR="00132ABD" w:rsidRPr="002E29E0" w:rsidRDefault="00132ABD" w:rsidP="009B4259">
      <w:pPr>
        <w:spacing w:after="0" w:line="320" w:lineRule="exact"/>
        <w:ind w:firstLine="284"/>
        <w:jc w:val="both"/>
        <w:rPr>
          <w:rFonts w:ascii="Times New Roman" w:hAnsi="Times New Roman" w:cs="Times New Roman"/>
          <w:sz w:val="20"/>
          <w:szCs w:val="20"/>
          <w:lang w:val="en-US"/>
        </w:rPr>
      </w:pPr>
      <w:r w:rsidRPr="002E29E0">
        <w:rPr>
          <w:rFonts w:ascii="Times New Roman" w:eastAsia="Calibri" w:hAnsi="Times New Roman" w:cs="Times New Roman"/>
          <w:sz w:val="20"/>
          <w:szCs w:val="20"/>
          <w:lang w:val="en-US"/>
        </w:rPr>
        <w:t xml:space="preserve">As an example, consider the following Figure </w:t>
      </w:r>
      <w:r w:rsidR="00EE42F5" w:rsidRPr="002E29E0">
        <w:rPr>
          <w:rFonts w:ascii="Times New Roman" w:eastAsia="Calibri" w:hAnsi="Times New Roman" w:cs="Times New Roman"/>
          <w:sz w:val="20"/>
          <w:szCs w:val="20"/>
          <w:lang w:val="en-US"/>
        </w:rPr>
        <w:t>5</w:t>
      </w:r>
      <w:r w:rsidR="009B4259" w:rsidRPr="002E29E0">
        <w:rPr>
          <w:rFonts w:ascii="Times New Roman" w:eastAsia="Calibri" w:hAnsi="Times New Roman" w:cs="Times New Roman"/>
          <w:sz w:val="20"/>
          <w:szCs w:val="20"/>
          <w:lang w:val="en-US"/>
        </w:rPr>
        <w:t xml:space="preserve"> </w:t>
      </w:r>
      <w:r w:rsidR="00EF628F" w:rsidRPr="002E29E0">
        <w:rPr>
          <w:rFonts w:ascii="Times New Roman" w:eastAsia="Calibri" w:hAnsi="Times New Roman" w:cs="Times New Roman"/>
          <w:sz w:val="20"/>
          <w:szCs w:val="20"/>
          <w:lang w:val="en-US"/>
        </w:rPr>
        <w:t xml:space="preserve">which portrays a small section of </w:t>
      </w:r>
      <w:r w:rsidRPr="002E29E0">
        <w:rPr>
          <w:rFonts w:ascii="Times New Roman" w:hAnsi="Times New Roman" w:cs="Times New Roman"/>
          <w:sz w:val="20"/>
          <w:szCs w:val="20"/>
          <w:lang w:val="en-US"/>
        </w:rPr>
        <w:t>the ENI’s resource map.</w:t>
      </w:r>
    </w:p>
    <w:p w14:paraId="69789002" w14:textId="77777777" w:rsidR="00132ABD" w:rsidRPr="002E29E0" w:rsidRDefault="00132ABD" w:rsidP="00132ABD">
      <w:pPr>
        <w:spacing w:after="0" w:line="320" w:lineRule="exact"/>
        <w:ind w:firstLine="284"/>
        <w:jc w:val="both"/>
        <w:rPr>
          <w:rFonts w:ascii="Times New Roman" w:eastAsia="Calibri" w:hAnsi="Times New Roman" w:cs="Times New Roman"/>
          <w:noProof/>
          <w:sz w:val="20"/>
          <w:szCs w:val="20"/>
          <w:lang w:val="en-US" w:eastAsia="it-IT"/>
        </w:rPr>
      </w:pPr>
    </w:p>
    <w:p w14:paraId="51398626" w14:textId="5389FDCD" w:rsidR="00132ABD" w:rsidRPr="002E29E0" w:rsidRDefault="00132ABD" w:rsidP="00132ABD">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 xml:space="preserve">[FIGURE </w:t>
      </w:r>
      <w:r w:rsidR="00EE42F5" w:rsidRPr="002E29E0">
        <w:rPr>
          <w:rFonts w:ascii="Times New Roman" w:eastAsia="Calibri" w:hAnsi="Times New Roman" w:cs="Times New Roman"/>
          <w:noProof/>
          <w:sz w:val="20"/>
          <w:szCs w:val="20"/>
          <w:lang w:val="en-US" w:eastAsia="it-IT"/>
        </w:rPr>
        <w:t>5</w:t>
      </w:r>
      <w:r w:rsidRPr="002E29E0">
        <w:rPr>
          <w:rFonts w:ascii="Times New Roman" w:eastAsia="Calibri" w:hAnsi="Times New Roman" w:cs="Times New Roman"/>
          <w:noProof/>
          <w:sz w:val="20"/>
          <w:szCs w:val="20"/>
          <w:lang w:val="en-US" w:eastAsia="it-IT"/>
        </w:rPr>
        <w:t xml:space="preserve"> HERE]</w:t>
      </w:r>
    </w:p>
    <w:p w14:paraId="26DC4F73" w14:textId="77777777" w:rsidR="00132ABD" w:rsidRPr="002E29E0" w:rsidRDefault="00132ABD" w:rsidP="00132ABD">
      <w:pPr>
        <w:keepNext/>
        <w:spacing w:after="0" w:line="360" w:lineRule="auto"/>
        <w:ind w:firstLine="284"/>
        <w:jc w:val="center"/>
        <w:rPr>
          <w:rFonts w:ascii="Times New Roman" w:hAnsi="Times New Roman" w:cs="Times New Roman"/>
          <w:sz w:val="20"/>
          <w:szCs w:val="20"/>
          <w:lang w:val="en-US"/>
        </w:rPr>
      </w:pPr>
    </w:p>
    <w:p w14:paraId="6CE0BAFA" w14:textId="69B6580C" w:rsidR="00132ABD" w:rsidRPr="002E29E0" w:rsidRDefault="00132ABD" w:rsidP="00132ABD">
      <w:pPr>
        <w:spacing w:line="320" w:lineRule="exact"/>
        <w:jc w:val="center"/>
        <w:rPr>
          <w:rFonts w:ascii="Times New Roman" w:hAnsi="Times New Roman" w:cs="Times New Roman"/>
          <w:sz w:val="18"/>
          <w:szCs w:val="18"/>
          <w:highlight w:val="yellow"/>
          <w:lang w:val="en-US"/>
        </w:rPr>
      </w:pPr>
      <w:r w:rsidRPr="002E29E0">
        <w:rPr>
          <w:rFonts w:ascii="Times New Roman" w:hAnsi="Times New Roman" w:cs="Times New Roman"/>
          <w:b/>
          <w:sz w:val="18"/>
          <w:szCs w:val="18"/>
          <w:lang w:val="en-US"/>
        </w:rPr>
        <w:t xml:space="preserve">Fig. </w:t>
      </w:r>
      <w:r w:rsidR="00EE42F5" w:rsidRPr="002E29E0">
        <w:rPr>
          <w:rFonts w:ascii="Times New Roman" w:hAnsi="Times New Roman" w:cs="Times New Roman"/>
          <w:b/>
          <w:sz w:val="18"/>
          <w:szCs w:val="18"/>
          <w:lang w:val="en-US"/>
        </w:rPr>
        <w:t>5</w:t>
      </w:r>
      <w:r w:rsidRPr="002E29E0">
        <w:rPr>
          <w:rFonts w:ascii="Times New Roman" w:hAnsi="Times New Roman" w:cs="Times New Roman"/>
          <w:sz w:val="18"/>
          <w:szCs w:val="18"/>
          <w:lang w:val="en-US"/>
        </w:rPr>
        <w:t xml:space="preserve"> </w:t>
      </w:r>
      <w:r w:rsidR="00EF628F" w:rsidRPr="002E29E0">
        <w:rPr>
          <w:rFonts w:ascii="Times New Roman" w:hAnsi="Times New Roman" w:cs="Times New Roman"/>
          <w:sz w:val="18"/>
          <w:szCs w:val="18"/>
          <w:lang w:val="en-US"/>
        </w:rPr>
        <w:t>Detail from</w:t>
      </w:r>
      <w:r w:rsidRPr="002E29E0">
        <w:rPr>
          <w:rFonts w:ascii="Times New Roman" w:hAnsi="Times New Roman" w:cs="Times New Roman"/>
          <w:sz w:val="18"/>
          <w:szCs w:val="18"/>
          <w:lang w:val="en-US"/>
        </w:rPr>
        <w:t xml:space="preserve"> ENI</w:t>
      </w:r>
      <w:r w:rsidR="00EF628F" w:rsidRPr="002E29E0">
        <w:rPr>
          <w:rFonts w:ascii="Times New Roman" w:hAnsi="Times New Roman" w:cs="Times New Roman"/>
          <w:sz w:val="18"/>
          <w:szCs w:val="18"/>
          <w:lang w:val="en-US"/>
        </w:rPr>
        <w:t>’s resource map</w:t>
      </w:r>
    </w:p>
    <w:p w14:paraId="71AC98CC" w14:textId="2C56F85A" w:rsidR="007D594D" w:rsidRPr="002E29E0" w:rsidRDefault="00132ABD" w:rsidP="00904D4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In detail, </w:t>
      </w:r>
      <w:r w:rsidR="00E41165" w:rsidRPr="002E29E0">
        <w:rPr>
          <w:rFonts w:ascii="Times New Roman" w:hAnsi="Times New Roman" w:cs="Times New Roman"/>
          <w:sz w:val="20"/>
          <w:szCs w:val="20"/>
          <w:lang w:val="en-US"/>
        </w:rPr>
        <w:t>this F</w:t>
      </w:r>
      <w:r w:rsidRPr="002E29E0">
        <w:rPr>
          <w:rFonts w:ascii="Times New Roman" w:hAnsi="Times New Roman" w:cs="Times New Roman"/>
          <w:sz w:val="20"/>
          <w:szCs w:val="20"/>
          <w:lang w:val="en-US"/>
        </w:rPr>
        <w:t>igure (which was rearranged to increase its intelligibility) represents a process involving 3 stocks of capital (resources), 3 value outcomes and several governance actions</w:t>
      </w:r>
      <w:r w:rsidR="00C50B22" w:rsidRPr="002E29E0">
        <w:rPr>
          <w:rFonts w:ascii="Times New Roman" w:hAnsi="Times New Roman" w:cs="Times New Roman"/>
          <w:sz w:val="20"/>
          <w:szCs w:val="20"/>
          <w:lang w:val="en-US"/>
        </w:rPr>
        <w:t xml:space="preserve"> across two </w:t>
      </w:r>
      <w:r w:rsidR="00EF628F" w:rsidRPr="002E29E0">
        <w:rPr>
          <w:rFonts w:ascii="Times New Roman" w:hAnsi="Times New Roman" w:cs="Times New Roman"/>
          <w:sz w:val="20"/>
          <w:szCs w:val="20"/>
          <w:lang w:val="en-US"/>
        </w:rPr>
        <w:t>sub-systems</w:t>
      </w:r>
      <w:r w:rsidR="00C50B22" w:rsidRPr="002E29E0">
        <w:rPr>
          <w:rFonts w:ascii="Times New Roman" w:hAnsi="Times New Roman" w:cs="Times New Roman"/>
          <w:sz w:val="20"/>
          <w:szCs w:val="20"/>
          <w:lang w:val="en-US"/>
        </w:rPr>
        <w:t xml:space="preserve"> (Social and Relationship, and Productive) in </w:t>
      </w:r>
      <w:r w:rsidR="00EF628F" w:rsidRPr="002E29E0">
        <w:rPr>
          <w:rFonts w:ascii="Times New Roman" w:hAnsi="Times New Roman" w:cs="Times New Roman"/>
          <w:sz w:val="20"/>
          <w:szCs w:val="20"/>
          <w:lang w:val="en-US"/>
        </w:rPr>
        <w:t>ENI’s resource map</w:t>
      </w:r>
      <w:r w:rsidRPr="002E29E0">
        <w:rPr>
          <w:rFonts w:ascii="Times New Roman" w:hAnsi="Times New Roman" w:cs="Times New Roman"/>
          <w:sz w:val="20"/>
          <w:szCs w:val="20"/>
          <w:lang w:val="en-US"/>
        </w:rPr>
        <w:t xml:space="preserve">. </w:t>
      </w:r>
      <w:r w:rsidR="00EF628F" w:rsidRPr="002E29E0">
        <w:rPr>
          <w:rFonts w:ascii="Times New Roman" w:hAnsi="Times New Roman" w:cs="Times New Roman"/>
          <w:sz w:val="20"/>
          <w:szCs w:val="20"/>
          <w:lang w:val="en-US"/>
        </w:rPr>
        <w:t>Notably</w:t>
      </w:r>
      <w:r w:rsidRPr="002E29E0">
        <w:rPr>
          <w:rFonts w:ascii="Times New Roman" w:hAnsi="Times New Roman" w:cs="Times New Roman"/>
          <w:sz w:val="20"/>
          <w:szCs w:val="20"/>
          <w:lang w:val="en-US"/>
        </w:rPr>
        <w:t xml:space="preserve">, this part of the resource map </w:t>
      </w:r>
      <w:r w:rsidR="00EF628F" w:rsidRPr="002E29E0">
        <w:rPr>
          <w:rFonts w:ascii="Times New Roman" w:hAnsi="Times New Roman" w:cs="Times New Roman"/>
          <w:sz w:val="20"/>
          <w:szCs w:val="20"/>
          <w:lang w:val="en-US"/>
        </w:rPr>
        <w:t xml:space="preserve">also </w:t>
      </w:r>
      <w:r w:rsidRPr="002E29E0">
        <w:rPr>
          <w:rFonts w:ascii="Times New Roman" w:hAnsi="Times New Roman" w:cs="Times New Roman"/>
          <w:sz w:val="20"/>
          <w:szCs w:val="20"/>
          <w:lang w:val="en-US"/>
        </w:rPr>
        <w:t xml:space="preserve">reveals the existence of two feedback loops connecting such resources and value outcomes, a positive - or reinforcing one - and a negative - or balancing- one (see the Appendix for more details on </w:t>
      </w:r>
      <w:r w:rsidR="007D594D" w:rsidRPr="002E29E0">
        <w:rPr>
          <w:rFonts w:ascii="Times New Roman" w:hAnsi="Times New Roman" w:cs="Times New Roman"/>
          <w:sz w:val="20"/>
          <w:szCs w:val="20"/>
          <w:lang w:val="en-US"/>
        </w:rPr>
        <w:t>their structure</w:t>
      </w:r>
      <w:r w:rsidRPr="002E29E0">
        <w:rPr>
          <w:rFonts w:ascii="Times New Roman" w:hAnsi="Times New Roman" w:cs="Times New Roman"/>
          <w:sz w:val="20"/>
          <w:szCs w:val="20"/>
          <w:lang w:val="en-US"/>
        </w:rPr>
        <w:t>).</w:t>
      </w:r>
      <w:r w:rsidR="00BA49CA" w:rsidRPr="002E29E0">
        <w:rPr>
          <w:rFonts w:ascii="Times New Roman" w:hAnsi="Times New Roman" w:cs="Times New Roman"/>
          <w:sz w:val="20"/>
          <w:szCs w:val="20"/>
          <w:lang w:val="en-US"/>
        </w:rPr>
        <w:t xml:space="preserve"> </w:t>
      </w:r>
    </w:p>
    <w:p w14:paraId="7A8D4F0B" w14:textId="6DC7F013" w:rsidR="000A7911" w:rsidRPr="002E29E0" w:rsidRDefault="007D594D" w:rsidP="003F2635">
      <w:pPr>
        <w:spacing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Overall, the Figure provides an example of how resource mapping works in practice, starting from the analysis of an integrated report (in this case, the ENI’s integrated report 2015) and traducing a textual - linear-oriented - description of value creation processes into a visual - feedback-oriented and DRBV-based - representation. Stated differently, this process allows transforming “raw data” (contained in the integrated reports) into a single comprehensive resource map, that is to say t</w:t>
      </w:r>
      <w:r w:rsidRPr="002E29E0">
        <w:rPr>
          <w:rFonts w:ascii="Times New Roman" w:hAnsi="Times New Roman" w:cs="Times New Roman"/>
          <w:sz w:val="20"/>
          <w:szCs w:val="20"/>
          <w:lang w:val="en-US"/>
        </w:rPr>
        <w:t>he addition of DRBV principles and visual tools allows visualizing these same concepts broadening the view to the whole set of causal linkages and feedback processes involving the stocks of capital.</w:t>
      </w:r>
      <w:r w:rsidR="00D60B2C" w:rsidRPr="002E29E0">
        <w:rPr>
          <w:rFonts w:ascii="Times New Roman" w:hAnsi="Times New Roman" w:cs="Times New Roman"/>
          <w:sz w:val="20"/>
          <w:szCs w:val="20"/>
          <w:lang w:val="en-US"/>
        </w:rPr>
        <w:t xml:space="preserve"> </w:t>
      </w:r>
      <w:r w:rsidR="008306DE" w:rsidRPr="002E29E0">
        <w:rPr>
          <w:rFonts w:ascii="Times New Roman" w:eastAsia="Times New Roman" w:hAnsi="Times New Roman" w:cs="Times New Roman"/>
          <w:sz w:val="20"/>
          <w:szCs w:val="20"/>
          <w:lang w:val="en-US" w:eastAsia="it-IT"/>
        </w:rPr>
        <w:t xml:space="preserve">The simple example </w:t>
      </w:r>
      <w:r w:rsidR="00EE42F5" w:rsidRPr="002E29E0">
        <w:rPr>
          <w:rFonts w:ascii="Times New Roman" w:eastAsia="Times New Roman" w:hAnsi="Times New Roman" w:cs="Times New Roman"/>
          <w:sz w:val="20"/>
          <w:szCs w:val="20"/>
          <w:lang w:val="en-US" w:eastAsia="it-IT"/>
        </w:rPr>
        <w:t>in Figure 5</w:t>
      </w:r>
      <w:r w:rsidR="008306DE" w:rsidRPr="002E29E0">
        <w:rPr>
          <w:rFonts w:ascii="Times New Roman" w:eastAsia="Times New Roman" w:hAnsi="Times New Roman" w:cs="Times New Roman"/>
          <w:sz w:val="20"/>
          <w:szCs w:val="20"/>
          <w:lang w:val="en-US" w:eastAsia="it-IT"/>
        </w:rPr>
        <w:t xml:space="preserve"> also clarifies that the identification of feedback processes in a resource map is fundamental in order to understand </w:t>
      </w:r>
      <w:r w:rsidR="008306DE" w:rsidRPr="002E29E0">
        <w:rPr>
          <w:rFonts w:ascii="Times New Roman" w:eastAsia="Times New Roman" w:hAnsi="Times New Roman" w:cs="Times New Roman"/>
          <w:i/>
          <w:sz w:val="20"/>
          <w:szCs w:val="20"/>
          <w:lang w:val="en-US" w:eastAsia="it-IT"/>
        </w:rPr>
        <w:t>how</w:t>
      </w:r>
      <w:r w:rsidR="008306DE" w:rsidRPr="002E29E0">
        <w:rPr>
          <w:rFonts w:ascii="Times New Roman" w:eastAsia="Times New Roman" w:hAnsi="Times New Roman" w:cs="Times New Roman"/>
          <w:sz w:val="20"/>
          <w:szCs w:val="20"/>
          <w:lang w:val="en-US" w:eastAsia="it-IT"/>
        </w:rPr>
        <w:t xml:space="preserve"> value is created over time, and according to </w:t>
      </w:r>
      <w:r w:rsidR="008306DE" w:rsidRPr="002E29E0">
        <w:rPr>
          <w:rFonts w:ascii="Times New Roman" w:eastAsia="Times New Roman" w:hAnsi="Times New Roman" w:cs="Times New Roman"/>
          <w:i/>
          <w:sz w:val="20"/>
          <w:szCs w:val="20"/>
          <w:lang w:val="en-US" w:eastAsia="it-IT"/>
        </w:rPr>
        <w:t>which</w:t>
      </w:r>
      <w:r w:rsidR="008306DE" w:rsidRPr="002E29E0">
        <w:rPr>
          <w:rFonts w:ascii="Times New Roman" w:eastAsia="Times New Roman" w:hAnsi="Times New Roman" w:cs="Times New Roman"/>
          <w:sz w:val="20"/>
          <w:szCs w:val="20"/>
          <w:lang w:val="en-US" w:eastAsia="it-IT"/>
        </w:rPr>
        <w:t xml:space="preserve"> actions and strategies. However, the identification of all feedback processes can only be performed by mapping all relationships, as we did in the </w:t>
      </w:r>
      <w:r w:rsidR="00BA49CA" w:rsidRPr="002E29E0">
        <w:rPr>
          <w:rFonts w:ascii="Times New Roman" w:eastAsia="Times New Roman" w:hAnsi="Times New Roman" w:cs="Times New Roman"/>
          <w:sz w:val="20"/>
          <w:szCs w:val="20"/>
          <w:lang w:val="en-US" w:eastAsia="it-IT"/>
        </w:rPr>
        <w:t xml:space="preserve">full </w:t>
      </w:r>
      <w:r w:rsidR="008306DE" w:rsidRPr="002E29E0">
        <w:rPr>
          <w:rFonts w:ascii="Times New Roman" w:eastAsia="Times New Roman" w:hAnsi="Times New Roman" w:cs="Times New Roman"/>
          <w:sz w:val="20"/>
          <w:szCs w:val="20"/>
          <w:lang w:val="en-US" w:eastAsia="it-IT"/>
        </w:rPr>
        <w:t>resource map</w:t>
      </w:r>
      <w:r w:rsidR="00BA49CA" w:rsidRPr="002E29E0">
        <w:rPr>
          <w:rFonts w:ascii="Times New Roman" w:eastAsia="Times New Roman" w:hAnsi="Times New Roman" w:cs="Times New Roman"/>
          <w:sz w:val="20"/>
          <w:szCs w:val="20"/>
          <w:lang w:val="en-US" w:eastAsia="it-IT"/>
        </w:rPr>
        <w:t>s</w:t>
      </w:r>
      <w:r w:rsidR="008306DE" w:rsidRPr="002E29E0">
        <w:rPr>
          <w:rFonts w:ascii="Times New Roman" w:eastAsia="Times New Roman" w:hAnsi="Times New Roman" w:cs="Times New Roman"/>
          <w:sz w:val="20"/>
          <w:szCs w:val="20"/>
          <w:lang w:val="en-US" w:eastAsia="it-IT"/>
        </w:rPr>
        <w:t>, and using specialized software to account for them. This information clearly indicates the daunting task that involves managing a company.</w:t>
      </w:r>
      <w:r w:rsidR="00D9034D" w:rsidRPr="002E29E0">
        <w:rPr>
          <w:rFonts w:ascii="Times New Roman" w:eastAsia="Times New Roman" w:hAnsi="Times New Roman" w:cs="Times New Roman"/>
          <w:sz w:val="20"/>
          <w:szCs w:val="20"/>
          <w:lang w:val="en-US" w:eastAsia="it-IT"/>
        </w:rPr>
        <w:t xml:space="preserve"> </w:t>
      </w:r>
      <w:r w:rsidR="00D60B2C" w:rsidRPr="002E29E0">
        <w:rPr>
          <w:rFonts w:ascii="Times New Roman" w:hAnsi="Times New Roman" w:cs="Times New Roman"/>
          <w:sz w:val="20"/>
          <w:szCs w:val="20"/>
          <w:lang w:val="en-US"/>
        </w:rPr>
        <w:t>Notably, t</w:t>
      </w:r>
      <w:r w:rsidR="000A7911" w:rsidRPr="002E29E0">
        <w:rPr>
          <w:rFonts w:ascii="Times New Roman" w:hAnsi="Times New Roman" w:cs="Times New Roman"/>
          <w:sz w:val="20"/>
          <w:szCs w:val="20"/>
          <w:lang w:val="en-US"/>
        </w:rPr>
        <w:t xml:space="preserve">his analysis can be carried out extensively </w:t>
      </w:r>
      <w:r w:rsidR="00D60B2C" w:rsidRPr="002E29E0">
        <w:rPr>
          <w:rFonts w:ascii="Times New Roman" w:hAnsi="Times New Roman" w:cs="Times New Roman"/>
          <w:sz w:val="20"/>
          <w:szCs w:val="20"/>
          <w:lang w:val="en-US"/>
        </w:rPr>
        <w:t>centering the focus on</w:t>
      </w:r>
      <w:r w:rsidR="000A7911" w:rsidRPr="002E29E0">
        <w:rPr>
          <w:rFonts w:ascii="Times New Roman" w:hAnsi="Times New Roman" w:cs="Times New Roman"/>
          <w:sz w:val="20"/>
          <w:szCs w:val="20"/>
          <w:lang w:val="en-US"/>
        </w:rPr>
        <w:t xml:space="preserve"> any variable (resources, outcomes, and capabilities) in the map, </w:t>
      </w:r>
      <w:r w:rsidR="00D60B2C" w:rsidRPr="002E29E0">
        <w:rPr>
          <w:rFonts w:ascii="Times New Roman" w:hAnsi="Times New Roman" w:cs="Times New Roman"/>
          <w:sz w:val="20"/>
          <w:szCs w:val="20"/>
          <w:lang w:val="en-US"/>
        </w:rPr>
        <w:t xml:space="preserve">for example on </w:t>
      </w:r>
      <w:r w:rsidR="000A7911" w:rsidRPr="002E29E0">
        <w:rPr>
          <w:rFonts w:ascii="Times New Roman" w:hAnsi="Times New Roman" w:cs="Times New Roman"/>
          <w:i/>
          <w:sz w:val="20"/>
          <w:szCs w:val="20"/>
          <w:lang w:val="en-US"/>
        </w:rPr>
        <w:t>Key Value Creation Spots</w:t>
      </w:r>
      <w:r w:rsidR="000A7911" w:rsidRPr="002E29E0">
        <w:rPr>
          <w:rFonts w:ascii="Times New Roman" w:hAnsi="Times New Roman" w:cs="Times New Roman"/>
          <w:sz w:val="20"/>
          <w:szCs w:val="20"/>
          <w:lang w:val="en-US"/>
        </w:rPr>
        <w:t>.</w:t>
      </w:r>
    </w:p>
    <w:p w14:paraId="763419AC" w14:textId="373AFB32" w:rsidR="00773B71" w:rsidRPr="002E29E0" w:rsidRDefault="00773B71" w:rsidP="00092DAD">
      <w:pPr>
        <w:spacing w:after="0" w:line="320" w:lineRule="exact"/>
        <w:ind w:firstLine="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As we will discuss subsequently, the considerations above trigger another one: it is essential not only to visualize the complex pattern of feedback loops generated by the management of the organization’s resources, but also to identify and exploit the ones identified as being critical for the value creation process in a multi-stakeholder perspective.</w:t>
      </w:r>
    </w:p>
    <w:p w14:paraId="666516FC" w14:textId="77777777" w:rsidR="00773B71" w:rsidRPr="002E29E0" w:rsidRDefault="00773B71" w:rsidP="00092DAD">
      <w:pPr>
        <w:spacing w:after="0" w:line="320" w:lineRule="exact"/>
        <w:ind w:firstLine="284"/>
        <w:jc w:val="both"/>
        <w:rPr>
          <w:rFonts w:ascii="Times New Roman" w:hAnsi="Times New Roman" w:cs="Times New Roman"/>
          <w:sz w:val="20"/>
          <w:szCs w:val="20"/>
          <w:lang w:val="en-US"/>
        </w:rPr>
      </w:pPr>
    </w:p>
    <w:p w14:paraId="0FC34741" w14:textId="4973A3D5" w:rsidR="005E5E73" w:rsidRPr="002E29E0" w:rsidRDefault="006D00CE" w:rsidP="00092DAD">
      <w:pPr>
        <w:keepNext/>
        <w:spacing w:after="120" w:line="320" w:lineRule="exact"/>
        <w:jc w:val="both"/>
        <w:rPr>
          <w:rFonts w:ascii="Times New Roman" w:hAnsi="Times New Roman" w:cs="Times New Roman"/>
          <w:b/>
          <w:lang w:val="en-US"/>
        </w:rPr>
      </w:pPr>
      <w:r w:rsidRPr="002E29E0">
        <w:rPr>
          <w:rFonts w:ascii="Times New Roman" w:hAnsi="Times New Roman" w:cs="Times New Roman"/>
          <w:b/>
          <w:lang w:val="en-US"/>
        </w:rPr>
        <w:t xml:space="preserve">5. </w:t>
      </w:r>
      <w:r w:rsidR="005E5E73" w:rsidRPr="002E29E0">
        <w:rPr>
          <w:rFonts w:ascii="Times New Roman" w:hAnsi="Times New Roman" w:cs="Times New Roman"/>
          <w:b/>
          <w:lang w:val="en-US"/>
        </w:rPr>
        <w:t>Discussion</w:t>
      </w:r>
    </w:p>
    <w:p w14:paraId="4F83C472" w14:textId="2ACD6C17" w:rsidR="005E5E73" w:rsidRPr="002E29E0" w:rsidRDefault="00626D8D" w:rsidP="001435D9">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W</w:t>
      </w:r>
      <w:r w:rsidR="005E5E73" w:rsidRPr="002E29E0">
        <w:rPr>
          <w:rFonts w:ascii="Times New Roman" w:eastAsia="Times New Roman" w:hAnsi="Times New Roman" w:cs="Times New Roman"/>
          <w:sz w:val="20"/>
          <w:szCs w:val="20"/>
          <w:lang w:val="en-US" w:eastAsia="it-IT"/>
        </w:rPr>
        <w:t xml:space="preserve">e can now </w:t>
      </w:r>
      <w:r w:rsidRPr="002E29E0">
        <w:rPr>
          <w:rFonts w:ascii="Times New Roman" w:eastAsia="Times New Roman" w:hAnsi="Times New Roman" w:cs="Times New Roman"/>
          <w:sz w:val="20"/>
          <w:szCs w:val="20"/>
          <w:lang w:val="en-US" w:eastAsia="it-IT"/>
        </w:rPr>
        <w:t xml:space="preserve">discuss </w:t>
      </w:r>
      <w:r w:rsidR="005E5E73" w:rsidRPr="002E29E0">
        <w:rPr>
          <w:rFonts w:ascii="Times New Roman" w:eastAsia="Times New Roman" w:hAnsi="Times New Roman" w:cs="Times New Roman"/>
          <w:sz w:val="20"/>
          <w:szCs w:val="20"/>
          <w:lang w:val="en-US" w:eastAsia="it-IT"/>
        </w:rPr>
        <w:t xml:space="preserve">some </w:t>
      </w:r>
      <w:r w:rsidRPr="002E29E0">
        <w:rPr>
          <w:rFonts w:ascii="Times New Roman" w:eastAsia="Times New Roman" w:hAnsi="Times New Roman" w:cs="Times New Roman"/>
          <w:sz w:val="20"/>
          <w:szCs w:val="20"/>
          <w:lang w:val="en-US" w:eastAsia="it-IT"/>
        </w:rPr>
        <w:t xml:space="preserve">of the </w:t>
      </w:r>
      <w:r w:rsidR="005E5E73" w:rsidRPr="002E29E0">
        <w:rPr>
          <w:rFonts w:ascii="Times New Roman" w:eastAsia="Times New Roman" w:hAnsi="Times New Roman" w:cs="Times New Roman"/>
          <w:sz w:val="20"/>
          <w:szCs w:val="20"/>
          <w:lang w:val="en-US" w:eastAsia="it-IT"/>
        </w:rPr>
        <w:t>main contributions and propositions from our work</w:t>
      </w:r>
      <w:r w:rsidRPr="002E29E0">
        <w:rPr>
          <w:rFonts w:ascii="Times New Roman" w:eastAsia="Times New Roman" w:hAnsi="Times New Roman" w:cs="Times New Roman"/>
          <w:sz w:val="20"/>
          <w:szCs w:val="20"/>
          <w:lang w:val="en-US" w:eastAsia="it-IT"/>
        </w:rPr>
        <w:t xml:space="preserve"> </w:t>
      </w:r>
      <w:r w:rsidR="00D9034D" w:rsidRPr="002E29E0">
        <w:rPr>
          <w:rFonts w:ascii="Times New Roman" w:eastAsia="Times New Roman" w:hAnsi="Times New Roman" w:cs="Times New Roman"/>
          <w:sz w:val="20"/>
          <w:szCs w:val="20"/>
          <w:lang w:val="en-US" w:eastAsia="it-IT"/>
        </w:rPr>
        <w:t xml:space="preserve">separating </w:t>
      </w:r>
      <w:r w:rsidR="005E5E73" w:rsidRPr="002E29E0">
        <w:rPr>
          <w:rFonts w:ascii="Times New Roman" w:eastAsia="Times New Roman" w:hAnsi="Times New Roman" w:cs="Times New Roman"/>
          <w:sz w:val="20"/>
          <w:szCs w:val="20"/>
          <w:lang w:val="en-US" w:eastAsia="it-IT"/>
        </w:rPr>
        <w:t xml:space="preserve">the usefulness of the suggested DRBV enrichment of the &lt;IR&gt; </w:t>
      </w:r>
      <w:r w:rsidRPr="002E29E0">
        <w:rPr>
          <w:rFonts w:ascii="Times New Roman" w:eastAsia="Times New Roman" w:hAnsi="Times New Roman" w:cs="Times New Roman"/>
          <w:sz w:val="20"/>
          <w:szCs w:val="20"/>
          <w:lang w:val="en-US" w:eastAsia="it-IT"/>
        </w:rPr>
        <w:t>in terms of</w:t>
      </w:r>
      <w:r w:rsidR="005E5E73" w:rsidRPr="002E29E0">
        <w:rPr>
          <w:rFonts w:ascii="Times New Roman" w:eastAsia="Times New Roman" w:hAnsi="Times New Roman" w:cs="Times New Roman"/>
          <w:sz w:val="20"/>
          <w:szCs w:val="20"/>
          <w:lang w:val="en-US" w:eastAsia="it-IT"/>
        </w:rPr>
        <w:t xml:space="preserve"> management and governance </w:t>
      </w:r>
      <w:r w:rsidRPr="002E29E0">
        <w:rPr>
          <w:rFonts w:ascii="Times New Roman" w:eastAsia="Times New Roman" w:hAnsi="Times New Roman" w:cs="Times New Roman"/>
          <w:sz w:val="20"/>
          <w:szCs w:val="20"/>
          <w:lang w:val="en-US" w:eastAsia="it-IT"/>
        </w:rPr>
        <w:t>utility</w:t>
      </w:r>
      <w:r w:rsidR="005E5E73" w:rsidRPr="002E29E0">
        <w:rPr>
          <w:rFonts w:ascii="Times New Roman" w:eastAsia="Times New Roman" w:hAnsi="Times New Roman" w:cs="Times New Roman"/>
          <w:sz w:val="20"/>
          <w:szCs w:val="20"/>
          <w:lang w:val="en-US" w:eastAsia="it-IT"/>
        </w:rPr>
        <w:t>.</w:t>
      </w:r>
    </w:p>
    <w:p w14:paraId="0D141B17" w14:textId="77777777" w:rsidR="005E5E73" w:rsidRPr="002E29E0" w:rsidRDefault="005E5E73" w:rsidP="00092DAD">
      <w:pPr>
        <w:spacing w:after="0" w:line="320" w:lineRule="exact"/>
        <w:jc w:val="both"/>
        <w:rPr>
          <w:rFonts w:ascii="Times New Roman" w:hAnsi="Times New Roman" w:cs="Times New Roman"/>
          <w:b/>
          <w:i/>
          <w:sz w:val="20"/>
          <w:szCs w:val="20"/>
          <w:lang w:val="en-US"/>
        </w:rPr>
      </w:pPr>
    </w:p>
    <w:p w14:paraId="575FF461" w14:textId="1EA5C454" w:rsidR="005E5E73" w:rsidRPr="002E29E0" w:rsidRDefault="006D00CE" w:rsidP="00092DAD">
      <w:pPr>
        <w:keepNext/>
        <w:spacing w:after="60" w:line="320" w:lineRule="exact"/>
        <w:jc w:val="both"/>
        <w:rPr>
          <w:rFonts w:ascii="Times New Roman" w:eastAsia="Times New Roman" w:hAnsi="Times New Roman" w:cs="Times New Roman"/>
          <w:b/>
          <w:sz w:val="20"/>
          <w:szCs w:val="20"/>
          <w:lang w:val="en-US" w:eastAsia="it-IT"/>
        </w:rPr>
      </w:pPr>
      <w:r w:rsidRPr="002E29E0">
        <w:rPr>
          <w:rFonts w:ascii="Times New Roman" w:hAnsi="Times New Roman" w:cs="Times New Roman"/>
          <w:b/>
          <w:sz w:val="20"/>
          <w:szCs w:val="20"/>
          <w:lang w:val="en-US"/>
        </w:rPr>
        <w:t xml:space="preserve">5.1. </w:t>
      </w:r>
      <w:r w:rsidR="005E5E73" w:rsidRPr="002E29E0">
        <w:rPr>
          <w:rFonts w:ascii="Times New Roman" w:hAnsi="Times New Roman" w:cs="Times New Roman"/>
          <w:b/>
          <w:sz w:val="20"/>
          <w:szCs w:val="20"/>
          <w:lang w:val="en-US"/>
        </w:rPr>
        <w:t>The utility in the managerial context</w:t>
      </w:r>
    </w:p>
    <w:p w14:paraId="6687D760" w14:textId="7BCE6391" w:rsidR="005E5E73" w:rsidRPr="002E29E0" w:rsidRDefault="005E5E73" w:rsidP="00092DAD">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Calibri" w:hAnsi="Times New Roman" w:cs="Times New Roman"/>
          <w:sz w:val="20"/>
          <w:szCs w:val="20"/>
          <w:lang w:val="en-US"/>
        </w:rPr>
        <w:t xml:space="preserve">The case studies presented definitely show that the combined approach between &lt;IR&gt; and DRBV </w:t>
      </w:r>
      <w:r w:rsidR="00626D8D" w:rsidRPr="002E29E0">
        <w:rPr>
          <w:rFonts w:ascii="Times New Roman" w:eastAsia="Calibri" w:hAnsi="Times New Roman" w:cs="Times New Roman"/>
          <w:sz w:val="20"/>
          <w:szCs w:val="20"/>
          <w:lang w:val="en-US"/>
        </w:rPr>
        <w:t>can</w:t>
      </w:r>
      <w:r w:rsidRPr="002E29E0">
        <w:rPr>
          <w:rFonts w:ascii="Times New Roman" w:eastAsia="Calibri" w:hAnsi="Times New Roman" w:cs="Times New Roman"/>
          <w:sz w:val="20"/>
          <w:szCs w:val="20"/>
          <w:lang w:val="en-US"/>
        </w:rPr>
        <w:t xml:space="preserve"> support </w:t>
      </w:r>
      <w:r w:rsidRPr="002E29E0">
        <w:rPr>
          <w:rFonts w:ascii="Times New Roman" w:eastAsia="Times New Roman" w:hAnsi="Times New Roman" w:cs="Times New Roman"/>
          <w:sz w:val="20"/>
          <w:szCs w:val="20"/>
          <w:lang w:val="en-US" w:eastAsia="it-IT"/>
        </w:rPr>
        <w:t>organi</w:t>
      </w:r>
      <w:r w:rsidR="00041A82" w:rsidRPr="002E29E0">
        <w:rPr>
          <w:rFonts w:ascii="Times New Roman" w:eastAsia="Times New Roman" w:hAnsi="Times New Roman" w:cs="Times New Roman"/>
          <w:sz w:val="20"/>
          <w:szCs w:val="20"/>
          <w:lang w:val="en-US" w:eastAsia="it-IT"/>
        </w:rPr>
        <w:t>z</w:t>
      </w:r>
      <w:r w:rsidRPr="002E29E0">
        <w:rPr>
          <w:rFonts w:ascii="Times New Roman" w:eastAsia="Times New Roman" w:hAnsi="Times New Roman" w:cs="Times New Roman"/>
          <w:sz w:val="20"/>
          <w:szCs w:val="20"/>
          <w:lang w:val="en-US" w:eastAsia="it-IT"/>
        </w:rPr>
        <w:t xml:space="preserve">ations and decision-makers </w:t>
      </w:r>
      <w:r w:rsidR="00626D8D" w:rsidRPr="002E29E0">
        <w:rPr>
          <w:rFonts w:ascii="Times New Roman" w:eastAsia="Times New Roman" w:hAnsi="Times New Roman" w:cs="Times New Roman"/>
          <w:sz w:val="20"/>
          <w:szCs w:val="20"/>
          <w:lang w:val="en-US" w:eastAsia="it-IT"/>
        </w:rPr>
        <w:t>to develop “integrated thinking”</w:t>
      </w:r>
      <w:r w:rsidR="00D40C05" w:rsidRPr="002E29E0">
        <w:rPr>
          <w:rFonts w:ascii="Times New Roman" w:eastAsia="Times New Roman" w:hAnsi="Times New Roman" w:cs="Times New Roman"/>
          <w:sz w:val="20"/>
          <w:szCs w:val="20"/>
          <w:lang w:val="en-US" w:eastAsia="it-IT"/>
        </w:rPr>
        <w:t>, a key skill for governance</w:t>
      </w:r>
      <w:r w:rsidRPr="002E29E0">
        <w:rPr>
          <w:rFonts w:ascii="Times New Roman" w:eastAsia="Times New Roman" w:hAnsi="Times New Roman" w:cs="Times New Roman"/>
          <w:sz w:val="20"/>
          <w:szCs w:val="20"/>
          <w:lang w:val="en-US" w:eastAsia="it-IT"/>
        </w:rPr>
        <w:t xml:space="preserve">. </w:t>
      </w:r>
      <w:r w:rsidR="00626D8D" w:rsidRPr="002E29E0">
        <w:rPr>
          <w:rFonts w:ascii="Times New Roman" w:eastAsia="Times New Roman" w:hAnsi="Times New Roman" w:cs="Times New Roman"/>
          <w:sz w:val="20"/>
          <w:szCs w:val="20"/>
          <w:lang w:val="en-US" w:eastAsia="it-IT"/>
        </w:rPr>
        <w:t>The</w:t>
      </w:r>
      <w:r w:rsidRPr="002E29E0">
        <w:rPr>
          <w:rFonts w:ascii="Times New Roman" w:eastAsia="Times New Roman" w:hAnsi="Times New Roman" w:cs="Times New Roman"/>
          <w:sz w:val="20"/>
          <w:szCs w:val="20"/>
          <w:lang w:val="en-US" w:eastAsia="it-IT"/>
        </w:rPr>
        <w:t xml:space="preserve"> enriched &lt;IR&gt; framework basically underpins the actual process of Integrated Reporting to consider </w:t>
      </w:r>
      <w:r w:rsidR="00626D8D" w:rsidRPr="002E29E0">
        <w:rPr>
          <w:rFonts w:ascii="Times New Roman" w:eastAsia="Times New Roman" w:hAnsi="Times New Roman" w:cs="Times New Roman"/>
          <w:sz w:val="20"/>
          <w:szCs w:val="20"/>
          <w:lang w:val="en-US" w:eastAsia="it-IT"/>
        </w:rPr>
        <w:t>organizational</w:t>
      </w:r>
      <w:r w:rsidRPr="002E29E0">
        <w:rPr>
          <w:rFonts w:ascii="Times New Roman" w:eastAsia="Times New Roman" w:hAnsi="Times New Roman" w:cs="Times New Roman"/>
          <w:sz w:val="20"/>
          <w:szCs w:val="20"/>
          <w:lang w:val="en-US" w:eastAsia="it-IT"/>
        </w:rPr>
        <w:t xml:space="preserve"> elements in a holistic perspective. The additional data and information provided by the resource map may be crucial to understand how these elements of the organization interact</w:t>
      </w:r>
      <w:r w:rsidR="00626D8D" w:rsidRPr="002E29E0">
        <w:rPr>
          <w:rFonts w:ascii="Times New Roman" w:eastAsia="Times New Roman" w:hAnsi="Times New Roman" w:cs="Times New Roman"/>
          <w:sz w:val="20"/>
          <w:szCs w:val="20"/>
          <w:lang w:val="en-US" w:eastAsia="it-IT"/>
        </w:rPr>
        <w:t xml:space="preserve"> such as</w:t>
      </w:r>
      <w:r w:rsidRPr="002E29E0">
        <w:rPr>
          <w:rFonts w:ascii="Times New Roman" w:hAnsi="Times New Roman" w:cs="Times New Roman"/>
          <w:sz w:val="20"/>
          <w:szCs w:val="20"/>
          <w:lang w:val="en-US"/>
        </w:rPr>
        <w:t xml:space="preserve"> the fundamental linkages among capitals and between capitals and the determinants of value creation.</w:t>
      </w:r>
      <w:r w:rsidRPr="002E29E0">
        <w:rPr>
          <w:rFonts w:ascii="Times New Roman" w:eastAsia="Times New Roman" w:hAnsi="Times New Roman" w:cs="Times New Roman"/>
          <w:sz w:val="20"/>
          <w:szCs w:val="20"/>
          <w:lang w:val="en-US" w:eastAsia="it-IT"/>
        </w:rPr>
        <w:t xml:space="preserve"> </w:t>
      </w:r>
    </w:p>
    <w:p w14:paraId="7B03BC13" w14:textId="77777777" w:rsidR="006C4D4B" w:rsidRPr="002E29E0" w:rsidRDefault="006C4D4B" w:rsidP="00092DAD">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 study illustrates that a combined use of &lt;IR&gt; contents and guidelines, together with resource mapping, can generate a number of benefits in supporting the decision-making process in organizations.</w:t>
      </w:r>
    </w:p>
    <w:p w14:paraId="595329D3" w14:textId="25B8819A" w:rsidR="006C4D4B" w:rsidRPr="002E29E0" w:rsidRDefault="00BF08E8" w:rsidP="00904D45">
      <w:pPr>
        <w:pStyle w:val="ListParagraph"/>
        <w:numPr>
          <w:ilvl w:val="0"/>
          <w:numId w:val="18"/>
        </w:numPr>
        <w:spacing w:after="0" w:line="320" w:lineRule="exact"/>
        <w:ind w:left="426"/>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w:t>
      </w:r>
      <w:r w:rsidR="006C4D4B" w:rsidRPr="002E29E0">
        <w:rPr>
          <w:rFonts w:ascii="Times New Roman" w:hAnsi="Times New Roman" w:cs="Times New Roman"/>
          <w:sz w:val="20"/>
          <w:szCs w:val="20"/>
          <w:lang w:val="en-US"/>
        </w:rPr>
        <w:t xml:space="preserve">he &lt;IR&gt;-based resource map contributes to </w:t>
      </w:r>
      <w:r w:rsidR="00116FC5" w:rsidRPr="002E29E0">
        <w:rPr>
          <w:rFonts w:ascii="Times New Roman" w:hAnsi="Times New Roman" w:cs="Times New Roman"/>
          <w:sz w:val="20"/>
          <w:szCs w:val="20"/>
          <w:lang w:val="en-US"/>
        </w:rPr>
        <w:t xml:space="preserve">the clear </w:t>
      </w:r>
      <w:r w:rsidR="006C4D4B" w:rsidRPr="002E29E0">
        <w:rPr>
          <w:rFonts w:ascii="Times New Roman" w:hAnsi="Times New Roman" w:cs="Times New Roman"/>
          <w:sz w:val="20"/>
          <w:szCs w:val="20"/>
          <w:lang w:val="en-US"/>
        </w:rPr>
        <w:t>identif</w:t>
      </w:r>
      <w:r w:rsidR="00116FC5" w:rsidRPr="002E29E0">
        <w:rPr>
          <w:rFonts w:ascii="Times New Roman" w:hAnsi="Times New Roman" w:cs="Times New Roman"/>
          <w:sz w:val="20"/>
          <w:szCs w:val="20"/>
          <w:lang w:val="en-US"/>
        </w:rPr>
        <w:t>ication of</w:t>
      </w:r>
      <w:r w:rsidR="006C4D4B" w:rsidRPr="002E29E0">
        <w:rPr>
          <w:rFonts w:ascii="Times New Roman" w:hAnsi="Times New Roman" w:cs="Times New Roman"/>
          <w:sz w:val="20"/>
          <w:szCs w:val="20"/>
          <w:lang w:val="en-US"/>
        </w:rPr>
        <w:t xml:space="preserve"> all the organization’s </w:t>
      </w:r>
      <w:r w:rsidR="006C4D4B" w:rsidRPr="002E29E0">
        <w:rPr>
          <w:rFonts w:ascii="Times New Roman" w:hAnsi="Times New Roman" w:cs="Times New Roman"/>
          <w:i/>
          <w:sz w:val="20"/>
          <w:szCs w:val="20"/>
          <w:lang w:val="en-US"/>
        </w:rPr>
        <w:t>capitals/resources</w:t>
      </w:r>
      <w:r w:rsidR="006C4D4B" w:rsidRPr="002E29E0">
        <w:rPr>
          <w:rFonts w:ascii="Times New Roman" w:hAnsi="Times New Roman" w:cs="Times New Roman"/>
          <w:sz w:val="20"/>
          <w:szCs w:val="20"/>
          <w:lang w:val="en-US"/>
        </w:rPr>
        <w:t>, visualizing them as stock variables or stocks of capital (Dierickx and Cool</w:t>
      </w:r>
      <w:r w:rsidR="00EC5A9A" w:rsidRPr="002E29E0">
        <w:rPr>
          <w:rFonts w:ascii="Times New Roman" w:hAnsi="Times New Roman" w:cs="Times New Roman"/>
          <w:sz w:val="20"/>
          <w:szCs w:val="20"/>
          <w:lang w:val="en-US"/>
        </w:rPr>
        <w:t xml:space="preserve"> 1989; </w:t>
      </w:r>
      <w:r w:rsidR="006C4D4B" w:rsidRPr="002E29E0">
        <w:rPr>
          <w:rFonts w:ascii="Times New Roman" w:hAnsi="Times New Roman" w:cs="Times New Roman"/>
          <w:sz w:val="20"/>
          <w:szCs w:val="20"/>
          <w:lang w:val="en-US"/>
        </w:rPr>
        <w:t>Kunc and Morecroft 2009).</w:t>
      </w:r>
      <w:r w:rsidR="00AE30A4" w:rsidRPr="002E29E0">
        <w:rPr>
          <w:rFonts w:ascii="Times New Roman" w:hAnsi="Times New Roman" w:cs="Times New Roman"/>
          <w:sz w:val="20"/>
          <w:szCs w:val="20"/>
          <w:lang w:val="en-US"/>
        </w:rPr>
        <w:t xml:space="preserve"> In this respect, the identification of resources can provide with better processes of governance for them since they are clearly labelled and the processes associated with their dynamics can be accounted and tracked.</w:t>
      </w:r>
      <w:r w:rsidR="006C4D4B" w:rsidRPr="002E29E0">
        <w:rPr>
          <w:rFonts w:ascii="Times New Roman" w:hAnsi="Times New Roman" w:cs="Times New Roman"/>
          <w:sz w:val="20"/>
          <w:szCs w:val="20"/>
          <w:lang w:val="en-US"/>
        </w:rPr>
        <w:t xml:space="preserve"> </w:t>
      </w:r>
      <w:r w:rsidR="00E54D21" w:rsidRPr="002E29E0">
        <w:rPr>
          <w:rFonts w:ascii="Times New Roman" w:hAnsi="Times New Roman" w:cs="Times New Roman"/>
          <w:sz w:val="20"/>
          <w:szCs w:val="20"/>
          <w:lang w:val="en-US"/>
        </w:rPr>
        <w:t xml:space="preserve">The density of feedback processes in resources reflects the actions driving the stock of capital. The density can be adopted as a proxy of the resource relevance, supporting managers in the identification of the key capitals/resources at disposal (Kunc and Morecroft 2009 and 2010). </w:t>
      </w:r>
      <w:r w:rsidR="00C73DC6" w:rsidRPr="002E29E0">
        <w:rPr>
          <w:rFonts w:ascii="Times New Roman" w:hAnsi="Times New Roman" w:cs="Times New Roman"/>
          <w:sz w:val="20"/>
          <w:szCs w:val="20"/>
          <w:lang w:val="en-US"/>
        </w:rPr>
        <w:t>Notably, previous studies already demonstrated how discovering and identifying a high number of feedback loops and causal relationships among key resources through modeling analyses allow increasing the managers’ capacity to generate new strategic ideas through more developed mental models (Torres et al. 2017).</w:t>
      </w:r>
    </w:p>
    <w:p w14:paraId="66786655" w14:textId="1CFBB214" w:rsidR="006C4D4B" w:rsidRPr="002E29E0" w:rsidRDefault="00BF08E8" w:rsidP="00092DAD">
      <w:pPr>
        <w:pStyle w:val="ListParagraph"/>
        <w:numPr>
          <w:ilvl w:val="0"/>
          <w:numId w:val="18"/>
        </w:numPr>
        <w:spacing w:after="0" w:line="320" w:lineRule="exact"/>
        <w:ind w:left="426"/>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R</w:t>
      </w:r>
      <w:r w:rsidR="006C4D4B" w:rsidRPr="002E29E0">
        <w:rPr>
          <w:rFonts w:ascii="Times New Roman" w:hAnsi="Times New Roman" w:cs="Times New Roman"/>
          <w:sz w:val="20"/>
          <w:szCs w:val="20"/>
          <w:lang w:val="en-US"/>
        </w:rPr>
        <w:t xml:space="preserve">esource mapping allows </w:t>
      </w:r>
      <w:r w:rsidR="00AE30A4" w:rsidRPr="002E29E0">
        <w:rPr>
          <w:rFonts w:ascii="Times New Roman" w:hAnsi="Times New Roman" w:cs="Times New Roman"/>
          <w:sz w:val="20"/>
          <w:szCs w:val="20"/>
          <w:lang w:val="en-US"/>
        </w:rPr>
        <w:t xml:space="preserve">uncovering the causal ambiguity existing in a business through identifying linkages between components of the business followed by </w:t>
      </w:r>
      <w:r w:rsidR="002C271C" w:rsidRPr="002E29E0">
        <w:rPr>
          <w:rFonts w:ascii="Times New Roman" w:hAnsi="Times New Roman" w:cs="Times New Roman"/>
          <w:sz w:val="20"/>
          <w:szCs w:val="20"/>
          <w:lang w:val="en-US"/>
        </w:rPr>
        <w:t xml:space="preserve">a </w:t>
      </w:r>
      <w:r w:rsidRPr="002E29E0">
        <w:rPr>
          <w:rFonts w:ascii="Times New Roman" w:hAnsi="Times New Roman" w:cs="Times New Roman"/>
          <w:sz w:val="20"/>
          <w:szCs w:val="20"/>
          <w:lang w:val="en-US"/>
        </w:rPr>
        <w:t xml:space="preserve">structural </w:t>
      </w:r>
      <w:r w:rsidR="002C271C" w:rsidRPr="002E29E0">
        <w:rPr>
          <w:rFonts w:ascii="Times New Roman" w:hAnsi="Times New Roman" w:cs="Times New Roman"/>
          <w:sz w:val="20"/>
          <w:szCs w:val="20"/>
          <w:lang w:val="en-US"/>
        </w:rPr>
        <w:t xml:space="preserve">analysis of the complexity </w:t>
      </w:r>
      <w:r w:rsidRPr="002E29E0">
        <w:rPr>
          <w:rFonts w:ascii="Times New Roman" w:hAnsi="Times New Roman" w:cs="Times New Roman"/>
          <w:sz w:val="20"/>
          <w:szCs w:val="20"/>
          <w:lang w:val="en-US"/>
        </w:rPr>
        <w:t>existing in the resource map</w:t>
      </w:r>
      <w:r w:rsidR="00AE30A4" w:rsidRPr="002E29E0">
        <w:rPr>
          <w:rFonts w:ascii="Times New Roman" w:hAnsi="Times New Roman" w:cs="Times New Roman"/>
          <w:sz w:val="20"/>
          <w:szCs w:val="20"/>
          <w:lang w:val="en-US"/>
        </w:rPr>
        <w:t>,</w:t>
      </w:r>
      <w:r w:rsidR="003F2635" w:rsidRPr="002E29E0">
        <w:rPr>
          <w:rFonts w:ascii="Times New Roman" w:hAnsi="Times New Roman" w:cs="Times New Roman"/>
          <w:sz w:val="20"/>
          <w:szCs w:val="20"/>
          <w:lang w:val="en-US"/>
        </w:rPr>
        <w:t xml:space="preserve"> </w:t>
      </w:r>
      <w:r w:rsidR="002C271C" w:rsidRPr="002E29E0">
        <w:rPr>
          <w:rFonts w:ascii="Times New Roman" w:hAnsi="Times New Roman" w:cs="Times New Roman"/>
          <w:sz w:val="20"/>
          <w:szCs w:val="20"/>
          <w:lang w:val="en-US"/>
        </w:rPr>
        <w:t>such as</w:t>
      </w:r>
      <w:r w:rsidR="006C4D4B" w:rsidRPr="002E29E0">
        <w:rPr>
          <w:rFonts w:ascii="Times New Roman" w:hAnsi="Times New Roman" w:cs="Times New Roman"/>
          <w:sz w:val="20"/>
          <w:szCs w:val="20"/>
          <w:lang w:val="en-US"/>
        </w:rPr>
        <w:t xml:space="preserve"> </w:t>
      </w:r>
      <w:r w:rsidR="002C271C" w:rsidRPr="002E29E0">
        <w:rPr>
          <w:rFonts w:ascii="Times New Roman" w:hAnsi="Times New Roman" w:cs="Times New Roman"/>
          <w:sz w:val="20"/>
          <w:szCs w:val="20"/>
          <w:lang w:val="en-US"/>
        </w:rPr>
        <w:t xml:space="preserve">density of </w:t>
      </w:r>
      <w:r w:rsidR="006C4D4B" w:rsidRPr="002E29E0">
        <w:rPr>
          <w:rFonts w:ascii="Times New Roman" w:hAnsi="Times New Roman" w:cs="Times New Roman"/>
          <w:sz w:val="20"/>
          <w:szCs w:val="20"/>
          <w:lang w:val="en-US"/>
        </w:rPr>
        <w:t xml:space="preserve">causal links and </w:t>
      </w:r>
      <w:r w:rsidR="002C271C" w:rsidRPr="002E29E0">
        <w:rPr>
          <w:rFonts w:ascii="Times New Roman" w:hAnsi="Times New Roman" w:cs="Times New Roman"/>
          <w:sz w:val="20"/>
          <w:szCs w:val="20"/>
          <w:lang w:val="en-US"/>
        </w:rPr>
        <w:t>characteristics of the relationships between parts of the business (positive or negative impacts/causal links)</w:t>
      </w:r>
      <w:r w:rsidR="006C4D4B" w:rsidRPr="002E29E0">
        <w:rPr>
          <w:rFonts w:ascii="Times New Roman" w:hAnsi="Times New Roman" w:cs="Times New Roman"/>
          <w:sz w:val="20"/>
          <w:szCs w:val="20"/>
          <w:lang w:val="en-US"/>
        </w:rPr>
        <w:t xml:space="preserve">. </w:t>
      </w:r>
      <w:r w:rsidR="002C271C" w:rsidRPr="002E29E0">
        <w:rPr>
          <w:rFonts w:ascii="Times New Roman" w:hAnsi="Times New Roman" w:cs="Times New Roman"/>
          <w:sz w:val="20"/>
          <w:szCs w:val="20"/>
          <w:lang w:val="en-US"/>
        </w:rPr>
        <w:t>This information is</w:t>
      </w:r>
      <w:r w:rsidR="006C4D4B" w:rsidRPr="002E29E0">
        <w:rPr>
          <w:rFonts w:ascii="Times New Roman" w:hAnsi="Times New Roman" w:cs="Times New Roman"/>
          <w:sz w:val="20"/>
          <w:szCs w:val="20"/>
          <w:lang w:val="en-US"/>
        </w:rPr>
        <w:t xml:space="preserve"> useful </w:t>
      </w:r>
      <w:r w:rsidR="002C271C" w:rsidRPr="002E29E0">
        <w:rPr>
          <w:rFonts w:ascii="Times New Roman" w:hAnsi="Times New Roman" w:cs="Times New Roman"/>
          <w:sz w:val="20"/>
          <w:szCs w:val="20"/>
          <w:lang w:val="en-US"/>
        </w:rPr>
        <w:t>to understand</w:t>
      </w:r>
      <w:r w:rsidR="006C4D4B" w:rsidRPr="002E29E0">
        <w:rPr>
          <w:rFonts w:ascii="Times New Roman" w:hAnsi="Times New Roman" w:cs="Times New Roman"/>
          <w:sz w:val="20"/>
          <w:szCs w:val="20"/>
          <w:lang w:val="en-US"/>
        </w:rPr>
        <w:t xml:space="preserve"> the dominant logic and mental models guiding management actions (</w:t>
      </w:r>
      <w:r w:rsidR="006C4D4B" w:rsidRPr="002E29E0">
        <w:rPr>
          <w:rFonts w:ascii="Times New Roman" w:eastAsia="Times New Roman" w:hAnsi="Times New Roman" w:cs="Times New Roman"/>
          <w:sz w:val="20"/>
          <w:szCs w:val="20"/>
          <w:lang w:val="en-US" w:eastAsia="it-IT"/>
        </w:rPr>
        <w:t>Prahalad and Bettis 1986; Prahalad 2004; Vennix 1996; Gary and Wood 2011)</w:t>
      </w:r>
      <w:r w:rsidR="006C4D4B" w:rsidRPr="002E29E0">
        <w:rPr>
          <w:rFonts w:ascii="Times New Roman" w:hAnsi="Times New Roman" w:cs="Times New Roman"/>
          <w:sz w:val="20"/>
          <w:szCs w:val="20"/>
          <w:lang w:val="en-US"/>
        </w:rPr>
        <w:t xml:space="preserve">. </w:t>
      </w:r>
      <w:r w:rsidR="00A74198" w:rsidRPr="002E29E0">
        <w:rPr>
          <w:rFonts w:ascii="Times New Roman" w:hAnsi="Times New Roman" w:cs="Times New Roman"/>
          <w:sz w:val="20"/>
          <w:szCs w:val="20"/>
          <w:lang w:val="en-US"/>
        </w:rPr>
        <w:t>Specifically, t</w:t>
      </w:r>
      <w:r w:rsidR="006C4D4B" w:rsidRPr="002E29E0">
        <w:rPr>
          <w:rFonts w:ascii="Times New Roman" w:hAnsi="Times New Roman" w:cs="Times New Roman"/>
          <w:sz w:val="20"/>
          <w:szCs w:val="20"/>
          <w:lang w:val="en-US"/>
        </w:rPr>
        <w:t xml:space="preserve">he </w:t>
      </w:r>
      <w:r w:rsidR="00A74198" w:rsidRPr="002E29E0">
        <w:rPr>
          <w:rFonts w:ascii="Times New Roman" w:hAnsi="Times New Roman" w:cs="Times New Roman"/>
          <w:sz w:val="20"/>
          <w:szCs w:val="20"/>
          <w:lang w:val="en-US"/>
        </w:rPr>
        <w:t xml:space="preserve">ratios between positive and negative linkages we presented in section 4 </w:t>
      </w:r>
      <w:r w:rsidR="006C4D4B" w:rsidRPr="002E29E0">
        <w:rPr>
          <w:rFonts w:ascii="Times New Roman" w:hAnsi="Times New Roman" w:cs="Times New Roman"/>
          <w:sz w:val="20"/>
          <w:szCs w:val="20"/>
          <w:lang w:val="en-US"/>
        </w:rPr>
        <w:t xml:space="preserve">suggest that </w:t>
      </w:r>
      <w:r w:rsidR="00A74198" w:rsidRPr="002E29E0">
        <w:rPr>
          <w:rFonts w:ascii="Times New Roman" w:hAnsi="Times New Roman" w:cs="Times New Roman"/>
          <w:sz w:val="20"/>
          <w:szCs w:val="20"/>
          <w:lang w:val="en-US"/>
        </w:rPr>
        <w:t>ENI and SASOL</w:t>
      </w:r>
      <w:r w:rsidR="006C4D4B" w:rsidRPr="002E29E0">
        <w:rPr>
          <w:rFonts w:ascii="Times New Roman" w:hAnsi="Times New Roman" w:cs="Times New Roman"/>
          <w:sz w:val="20"/>
          <w:szCs w:val="20"/>
          <w:lang w:val="en-US"/>
        </w:rPr>
        <w:t xml:space="preserve"> reveal a dominant logic mostly oriented towards growth and reinforcement actions.</w:t>
      </w:r>
      <w:r w:rsidR="0018167D" w:rsidRPr="002E29E0">
        <w:rPr>
          <w:rFonts w:ascii="Times New Roman" w:hAnsi="Times New Roman" w:cs="Times New Roman"/>
          <w:sz w:val="20"/>
          <w:szCs w:val="20"/>
          <w:lang w:val="en-US"/>
        </w:rPr>
        <w:t xml:space="preserve"> </w:t>
      </w:r>
    </w:p>
    <w:p w14:paraId="33FAAD30" w14:textId="7EEB73F7" w:rsidR="006C4D4B" w:rsidRPr="002E29E0" w:rsidRDefault="00BF08E8" w:rsidP="00092DAD">
      <w:pPr>
        <w:pStyle w:val="ListParagraph"/>
        <w:numPr>
          <w:ilvl w:val="0"/>
          <w:numId w:val="18"/>
        </w:numPr>
        <w:spacing w:after="0" w:line="320" w:lineRule="exact"/>
        <w:ind w:left="426"/>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w:t>
      </w:r>
      <w:r w:rsidR="006C4D4B" w:rsidRPr="002E29E0">
        <w:rPr>
          <w:rFonts w:ascii="Times New Roman" w:hAnsi="Times New Roman" w:cs="Times New Roman"/>
          <w:sz w:val="20"/>
          <w:szCs w:val="20"/>
          <w:lang w:val="en-US"/>
        </w:rPr>
        <w:t xml:space="preserve">he accurate identification of the </w:t>
      </w:r>
      <w:r w:rsidR="006C4D4B" w:rsidRPr="002E29E0">
        <w:rPr>
          <w:rFonts w:ascii="Times New Roman" w:hAnsi="Times New Roman" w:cs="Times New Roman"/>
          <w:i/>
          <w:sz w:val="20"/>
          <w:szCs w:val="20"/>
          <w:lang w:val="en-US"/>
        </w:rPr>
        <w:t>flows</w:t>
      </w:r>
      <w:r w:rsidR="006C4D4B" w:rsidRPr="002E29E0">
        <w:rPr>
          <w:rFonts w:ascii="Times New Roman" w:hAnsi="Times New Roman" w:cs="Times New Roman"/>
          <w:sz w:val="20"/>
          <w:szCs w:val="20"/>
          <w:lang w:val="en-US"/>
        </w:rPr>
        <w:t xml:space="preserve"> (both inflows and outflows) and </w:t>
      </w:r>
      <w:r w:rsidR="006C4D4B" w:rsidRPr="002E29E0">
        <w:rPr>
          <w:rFonts w:ascii="Times New Roman" w:hAnsi="Times New Roman" w:cs="Times New Roman"/>
          <w:i/>
          <w:sz w:val="20"/>
          <w:szCs w:val="20"/>
          <w:lang w:val="en-US"/>
        </w:rPr>
        <w:t>governance actions</w:t>
      </w:r>
      <w:r w:rsidR="006C4D4B" w:rsidRPr="002E29E0">
        <w:rPr>
          <w:rFonts w:ascii="Times New Roman" w:hAnsi="Times New Roman" w:cs="Times New Roman"/>
          <w:sz w:val="20"/>
          <w:szCs w:val="20"/>
          <w:lang w:val="en-US"/>
        </w:rPr>
        <w:t xml:space="preserve"> in the resource map clearly shows how </w:t>
      </w:r>
      <w:r w:rsidR="00AE30A4" w:rsidRPr="002E29E0">
        <w:rPr>
          <w:rFonts w:ascii="Times New Roman" w:hAnsi="Times New Roman" w:cs="Times New Roman"/>
          <w:sz w:val="20"/>
          <w:szCs w:val="20"/>
          <w:lang w:val="en-US"/>
        </w:rPr>
        <w:t>the managers</w:t>
      </w:r>
      <w:r w:rsidR="006C4D4B" w:rsidRPr="002E29E0">
        <w:rPr>
          <w:rFonts w:ascii="Times New Roman" w:hAnsi="Times New Roman" w:cs="Times New Roman"/>
          <w:sz w:val="20"/>
          <w:szCs w:val="20"/>
          <w:lang w:val="en-US"/>
        </w:rPr>
        <w:t xml:space="preserve"> build and/or erode the capitals over time (e.g., for SASOL the Financial capital is depleted whenever an investment is carried out, while it increases due to cash flow from operations). Notably, the management of financial resources is a critical task in any governance scheme so our results confirm the importance of adequate financial reporting. Additionally, resource mapping supports decision-makers in understanding the </w:t>
      </w:r>
      <w:r w:rsidR="006C4D4B" w:rsidRPr="002E29E0">
        <w:rPr>
          <w:rFonts w:ascii="Times New Roman" w:hAnsi="Times New Roman" w:cs="Times New Roman"/>
          <w:i/>
          <w:sz w:val="20"/>
          <w:szCs w:val="20"/>
          <w:lang w:val="en-US"/>
        </w:rPr>
        <w:t>trade-offs</w:t>
      </w:r>
      <w:r w:rsidR="006C4D4B" w:rsidRPr="002E29E0">
        <w:rPr>
          <w:rFonts w:ascii="Times New Roman" w:hAnsi="Times New Roman" w:cs="Times New Roman"/>
          <w:sz w:val="20"/>
          <w:szCs w:val="20"/>
          <w:lang w:val="en-US"/>
        </w:rPr>
        <w:t xml:space="preserve"> among all capitals (e.g., for SASOL an investment decision will immediately erode the Financial capital</w:t>
      </w:r>
      <w:r w:rsidR="00041A82" w:rsidRPr="002E29E0">
        <w:rPr>
          <w:rFonts w:ascii="Times New Roman" w:hAnsi="Times New Roman" w:cs="Times New Roman"/>
          <w:sz w:val="20"/>
          <w:szCs w:val="20"/>
          <w:lang w:val="en-US"/>
        </w:rPr>
        <w:t>,</w:t>
      </w:r>
      <w:r w:rsidR="006C4D4B" w:rsidRPr="002E29E0">
        <w:rPr>
          <w:rFonts w:ascii="Times New Roman" w:hAnsi="Times New Roman" w:cs="Times New Roman"/>
          <w:sz w:val="20"/>
          <w:szCs w:val="20"/>
          <w:lang w:val="en-US"/>
        </w:rPr>
        <w:t xml:space="preserve"> but will translate in an increased Intellectual capital through the generation of new patents and technologies). Interestingly, such an ana</w:t>
      </w:r>
      <w:r w:rsidR="00041A82" w:rsidRPr="002E29E0">
        <w:rPr>
          <w:rFonts w:ascii="Times New Roman" w:hAnsi="Times New Roman" w:cs="Times New Roman"/>
          <w:sz w:val="20"/>
          <w:szCs w:val="20"/>
          <w:lang w:val="en-US"/>
        </w:rPr>
        <w:t>lysis is at the center</w:t>
      </w:r>
      <w:r w:rsidR="006C4D4B" w:rsidRPr="002E29E0">
        <w:rPr>
          <w:rFonts w:ascii="Times New Roman" w:hAnsi="Times New Roman" w:cs="Times New Roman"/>
          <w:sz w:val="20"/>
          <w:szCs w:val="20"/>
          <w:lang w:val="en-US"/>
        </w:rPr>
        <w:t xml:space="preserve"> of the &lt;IR&gt; debate (e.g., de Villiers et al. 2014; Cheng et al. 2014). </w:t>
      </w:r>
    </w:p>
    <w:p w14:paraId="6407CB0E" w14:textId="77777777" w:rsidR="00975EBC" w:rsidRPr="002E29E0" w:rsidRDefault="00BF08E8" w:rsidP="00975EBC">
      <w:pPr>
        <w:pStyle w:val="ListParagraph"/>
        <w:numPr>
          <w:ilvl w:val="0"/>
          <w:numId w:val="18"/>
        </w:numPr>
        <w:spacing w:after="0" w:line="320" w:lineRule="exact"/>
        <w:ind w:left="426"/>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w:t>
      </w:r>
      <w:r w:rsidR="006C4D4B" w:rsidRPr="002E29E0">
        <w:rPr>
          <w:rFonts w:ascii="Times New Roman" w:hAnsi="Times New Roman" w:cs="Times New Roman"/>
          <w:sz w:val="20"/>
          <w:szCs w:val="20"/>
          <w:lang w:val="en-US"/>
        </w:rPr>
        <w:t>he DRBV enrichment of the &lt;IR&gt; supports managers in combining in a holistic perspective all of the activities that an organization performs, contributing to understand</w:t>
      </w:r>
      <w:r w:rsidR="00041A82" w:rsidRPr="002E29E0">
        <w:rPr>
          <w:rFonts w:ascii="Times New Roman" w:hAnsi="Times New Roman" w:cs="Times New Roman"/>
          <w:sz w:val="20"/>
          <w:szCs w:val="20"/>
          <w:lang w:val="en-US"/>
        </w:rPr>
        <w:t>ing</w:t>
      </w:r>
      <w:r w:rsidR="006C4D4B" w:rsidRPr="002E29E0">
        <w:rPr>
          <w:rFonts w:ascii="Times New Roman" w:hAnsi="Times New Roman" w:cs="Times New Roman"/>
          <w:sz w:val="20"/>
          <w:szCs w:val="20"/>
          <w:lang w:val="en-US"/>
        </w:rPr>
        <w:t xml:space="preserve"> which </w:t>
      </w:r>
      <w:r w:rsidR="006C4D4B" w:rsidRPr="002E29E0">
        <w:rPr>
          <w:rFonts w:ascii="Times New Roman" w:hAnsi="Times New Roman" w:cs="Times New Roman"/>
          <w:i/>
          <w:sz w:val="20"/>
          <w:szCs w:val="20"/>
          <w:lang w:val="en-US"/>
        </w:rPr>
        <w:t>capabilities</w:t>
      </w:r>
      <w:r w:rsidR="006C4D4B" w:rsidRPr="002E29E0">
        <w:rPr>
          <w:rFonts w:ascii="Times New Roman" w:hAnsi="Times New Roman" w:cs="Times New Roman"/>
          <w:sz w:val="20"/>
          <w:szCs w:val="20"/>
          <w:lang w:val="en-US"/>
        </w:rPr>
        <w:t xml:space="preserve"> require to be enhanced (e.g., Teece et al. 1990 and 1997; Grant 1991 and 2016). For example, both organizations considered in our study heavily rely on technology as a main driver of development, improvement and competitive advantage. Subsequently, the resource maps built for SASOL and ENI assign a pivotal role to a few capabilities, such as “technological upgrade” and “process upgrade”, in continually sustaining operations </w:t>
      </w:r>
      <w:r w:rsidR="006C4D4B" w:rsidRPr="002E29E0">
        <w:rPr>
          <w:rFonts w:ascii="Times New Roman" w:hAnsi="Times New Roman" w:cs="Times New Roman"/>
          <w:i/>
          <w:sz w:val="20"/>
          <w:szCs w:val="20"/>
          <w:lang w:val="en-US"/>
        </w:rPr>
        <w:t>and</w:t>
      </w:r>
      <w:r w:rsidR="006C4D4B" w:rsidRPr="002E29E0">
        <w:rPr>
          <w:rFonts w:ascii="Times New Roman" w:hAnsi="Times New Roman" w:cs="Times New Roman"/>
          <w:sz w:val="20"/>
          <w:szCs w:val="20"/>
          <w:lang w:val="en-US"/>
        </w:rPr>
        <w:t xml:space="preserve"> strengthening value creation processes. Definitively, the importance of knowledge (in terms of </w:t>
      </w:r>
      <w:r w:rsidR="00B911A0" w:rsidRPr="002E29E0">
        <w:rPr>
          <w:rFonts w:ascii="Times New Roman" w:hAnsi="Times New Roman" w:cs="Times New Roman"/>
          <w:sz w:val="20"/>
          <w:szCs w:val="20"/>
          <w:lang w:val="en-US"/>
        </w:rPr>
        <w:t>density</w:t>
      </w:r>
      <w:r w:rsidR="006C4D4B" w:rsidRPr="002E29E0">
        <w:rPr>
          <w:rFonts w:ascii="Times New Roman" w:hAnsi="Times New Roman" w:cs="Times New Roman"/>
          <w:sz w:val="20"/>
          <w:szCs w:val="20"/>
          <w:lang w:val="en-US"/>
        </w:rPr>
        <w:t>), which is at the same level as financial capital, indicates that organizational capabilities are critical to the creation of value.</w:t>
      </w:r>
    </w:p>
    <w:p w14:paraId="03199A1C" w14:textId="757823A0" w:rsidR="006C4D4B" w:rsidRPr="002E29E0" w:rsidRDefault="00BF08E8" w:rsidP="00092DAD">
      <w:pPr>
        <w:pStyle w:val="ListParagraph"/>
        <w:numPr>
          <w:ilvl w:val="0"/>
          <w:numId w:val="18"/>
        </w:numPr>
        <w:spacing w:after="0" w:line="320" w:lineRule="exact"/>
        <w:ind w:left="426"/>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w:t>
      </w:r>
      <w:r w:rsidR="006C4D4B" w:rsidRPr="002E29E0">
        <w:rPr>
          <w:rFonts w:ascii="Times New Roman" w:hAnsi="Times New Roman" w:cs="Times New Roman"/>
          <w:sz w:val="20"/>
          <w:szCs w:val="20"/>
          <w:lang w:val="en-US"/>
        </w:rPr>
        <w:t xml:space="preserve">he analysis of the </w:t>
      </w:r>
      <w:r w:rsidRPr="002E29E0">
        <w:rPr>
          <w:rFonts w:ascii="Times New Roman" w:hAnsi="Times New Roman" w:cs="Times New Roman"/>
          <w:sz w:val="20"/>
          <w:szCs w:val="20"/>
          <w:lang w:val="en-US"/>
        </w:rPr>
        <w:t xml:space="preserve">density of </w:t>
      </w:r>
      <w:r w:rsidR="006C4D4B" w:rsidRPr="002E29E0">
        <w:rPr>
          <w:rFonts w:ascii="Times New Roman" w:hAnsi="Times New Roman" w:cs="Times New Roman"/>
          <w:sz w:val="20"/>
          <w:szCs w:val="20"/>
          <w:lang w:val="en-US"/>
        </w:rPr>
        <w:t xml:space="preserve">feedback processes represented in the &lt;IR&gt; resource map </w:t>
      </w:r>
      <w:r w:rsidRPr="002E29E0">
        <w:rPr>
          <w:rFonts w:ascii="Times New Roman" w:hAnsi="Times New Roman" w:cs="Times New Roman"/>
          <w:sz w:val="20"/>
          <w:szCs w:val="20"/>
          <w:lang w:val="en-US"/>
        </w:rPr>
        <w:t>provides useful information to evaluate the</w:t>
      </w:r>
      <w:r w:rsidR="006C4D4B" w:rsidRPr="002E29E0">
        <w:rPr>
          <w:rFonts w:ascii="Times New Roman" w:hAnsi="Times New Roman" w:cs="Times New Roman"/>
          <w:sz w:val="20"/>
          <w:szCs w:val="20"/>
          <w:lang w:val="en-US"/>
        </w:rPr>
        <w:t xml:space="preserve"> </w:t>
      </w:r>
      <w:r w:rsidR="006C4D4B" w:rsidRPr="002E29E0">
        <w:rPr>
          <w:rFonts w:ascii="Times New Roman" w:hAnsi="Times New Roman" w:cs="Times New Roman"/>
          <w:i/>
          <w:sz w:val="20"/>
          <w:szCs w:val="20"/>
          <w:lang w:val="en-US"/>
        </w:rPr>
        <w:t>dynamic complexity</w:t>
      </w:r>
      <w:r w:rsidR="006C4D4B" w:rsidRPr="002E29E0">
        <w:rPr>
          <w:rFonts w:ascii="Times New Roman" w:hAnsi="Times New Roman" w:cs="Times New Roman"/>
          <w:sz w:val="20"/>
          <w:szCs w:val="20"/>
          <w:lang w:val="en-US"/>
        </w:rPr>
        <w:t xml:space="preserve"> existing in business models and its impact on value creation (Kazakov and Kunc 201</w:t>
      </w:r>
      <w:r w:rsidR="00B67A0E" w:rsidRPr="002E29E0">
        <w:rPr>
          <w:rFonts w:ascii="Times New Roman" w:hAnsi="Times New Roman" w:cs="Times New Roman"/>
          <w:sz w:val="20"/>
          <w:szCs w:val="20"/>
          <w:lang w:val="en-US"/>
        </w:rPr>
        <w:t>6</w:t>
      </w:r>
      <w:r w:rsidR="006C4D4B" w:rsidRPr="002E29E0">
        <w:rPr>
          <w:rFonts w:ascii="Times New Roman" w:hAnsi="Times New Roman" w:cs="Times New Roman"/>
          <w:sz w:val="20"/>
          <w:szCs w:val="20"/>
          <w:lang w:val="en-US"/>
        </w:rPr>
        <w:t>). Specifically, &lt;IR&gt; favors the visualization of value creation patterns as the ability to exploit the organization’s resources to produce outputs and outcomes. This is mostly done in integrated reports through the presentation of chains of causes and effects, however linearly connected and/or textually (and wordy) described</w:t>
      </w:r>
      <w:r w:rsidR="0090415A" w:rsidRPr="002E29E0">
        <w:rPr>
          <w:rFonts w:ascii="Times New Roman" w:hAnsi="Times New Roman" w:cs="Times New Roman"/>
          <w:sz w:val="20"/>
          <w:szCs w:val="20"/>
          <w:lang w:val="en-US"/>
        </w:rPr>
        <w:t xml:space="preserve"> (Barnabè 2016)</w:t>
      </w:r>
      <w:r w:rsidR="006C4D4B" w:rsidRPr="002E29E0">
        <w:rPr>
          <w:rFonts w:ascii="Times New Roman" w:hAnsi="Times New Roman" w:cs="Times New Roman"/>
          <w:sz w:val="20"/>
          <w:szCs w:val="20"/>
          <w:lang w:val="en-US"/>
        </w:rPr>
        <w:t>. On the contrary, our enriched resource maps provide a feedback-oriented representation of the organizations’ business models.</w:t>
      </w:r>
    </w:p>
    <w:p w14:paraId="0839E19E" w14:textId="5A0787F3" w:rsidR="006C4D4B" w:rsidRPr="002E29E0" w:rsidRDefault="006C4D4B" w:rsidP="00092DAD">
      <w:pPr>
        <w:spacing w:before="60"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 xml:space="preserve">In sum, our analysis exploited the usefulness of the DRBV-enrichment of &lt;IR&gt; as a management tool, verifying its suitability to provide the organizations and their managers with the additional information useful to understand and explore interdependencies and connections among the factors at disposal (e.g., the capitals), as well as the determinants </w:t>
      </w:r>
      <w:r w:rsidRPr="002E29E0">
        <w:rPr>
          <w:rFonts w:ascii="Times New Roman" w:eastAsia="Calibri" w:hAnsi="Times New Roman" w:cs="Times New Roman"/>
          <w:sz w:val="20"/>
          <w:szCs w:val="20"/>
          <w:lang w:val="en-US"/>
        </w:rPr>
        <w:t xml:space="preserve">of value creation. </w:t>
      </w:r>
      <w:r w:rsidRPr="002E29E0">
        <w:rPr>
          <w:rFonts w:ascii="Times New Roman" w:hAnsi="Times New Roman" w:cs="Times New Roman"/>
          <w:sz w:val="20"/>
          <w:szCs w:val="20"/>
          <w:lang w:val="en-US"/>
        </w:rPr>
        <w:t xml:space="preserve">In this light, the enrichment suggested is suitable to support decision-making in organizations, stimulating a shift from an </w:t>
      </w:r>
      <w:r w:rsidRPr="002E29E0">
        <w:rPr>
          <w:rFonts w:ascii="Times New Roman" w:hAnsi="Times New Roman" w:cs="Times New Roman"/>
          <w:i/>
          <w:sz w:val="20"/>
          <w:szCs w:val="20"/>
          <w:lang w:val="en-US"/>
        </w:rPr>
        <w:t>event-oriented approach</w:t>
      </w:r>
      <w:r w:rsidRPr="002E29E0">
        <w:rPr>
          <w:rFonts w:ascii="Times New Roman" w:hAnsi="Times New Roman" w:cs="Times New Roman"/>
          <w:sz w:val="20"/>
          <w:szCs w:val="20"/>
          <w:lang w:val="en-US"/>
        </w:rPr>
        <w:t xml:space="preserve"> to decision-making (which is mostly adopted in &lt;IR&gt;) to a </w:t>
      </w:r>
      <w:r w:rsidRPr="002E29E0">
        <w:rPr>
          <w:rFonts w:ascii="Times New Roman" w:hAnsi="Times New Roman" w:cs="Times New Roman"/>
          <w:i/>
          <w:sz w:val="20"/>
          <w:szCs w:val="20"/>
          <w:lang w:val="en-US"/>
        </w:rPr>
        <w:t>feedback process-oriented approach</w:t>
      </w:r>
      <w:r w:rsidRPr="002E29E0">
        <w:rPr>
          <w:rFonts w:ascii="Times New Roman" w:hAnsi="Times New Roman" w:cs="Times New Roman"/>
          <w:sz w:val="20"/>
          <w:szCs w:val="20"/>
          <w:lang w:val="en-US"/>
        </w:rPr>
        <w:t xml:space="preserve"> in strategy design and implementation (</w:t>
      </w:r>
      <w:r w:rsidR="0090415A" w:rsidRPr="002E29E0">
        <w:rPr>
          <w:rFonts w:ascii="Times New Roman" w:hAnsi="Times New Roman" w:cs="Times New Roman"/>
          <w:sz w:val="20"/>
          <w:szCs w:val="20"/>
          <w:lang w:val="en-US"/>
        </w:rPr>
        <w:t xml:space="preserve">Kazakov and Kunc 2016; </w:t>
      </w:r>
      <w:r w:rsidRPr="002E29E0">
        <w:rPr>
          <w:rFonts w:ascii="Times New Roman" w:hAnsi="Times New Roman" w:cs="Times New Roman"/>
          <w:sz w:val="20"/>
          <w:szCs w:val="20"/>
          <w:lang w:val="en-US"/>
        </w:rPr>
        <w:t xml:space="preserve">Kunc and Morecroft 2007). This is particularly relevant </w:t>
      </w:r>
      <w:r w:rsidRPr="002E29E0">
        <w:rPr>
          <w:rFonts w:ascii="Times New Roman" w:eastAsia="Calibri" w:hAnsi="Times New Roman" w:cs="Times New Roman"/>
          <w:sz w:val="20"/>
          <w:szCs w:val="20"/>
          <w:lang w:val="en-US"/>
        </w:rPr>
        <w:t>to develop plans and carry out actions based on a comprehensive and holistic representation of the organizations’ business domain, eventually exploiting all the benefits and potentialities of the management principle of “integrated thinking”</w:t>
      </w:r>
      <w:r w:rsidRPr="002E29E0">
        <w:rPr>
          <w:rFonts w:ascii="Times New Roman" w:eastAsia="Calibri" w:hAnsi="Times New Roman" w:cs="Times New Roman"/>
          <w:i/>
          <w:sz w:val="20"/>
          <w:szCs w:val="20"/>
          <w:lang w:val="en-US"/>
        </w:rPr>
        <w:t xml:space="preserve"> </w:t>
      </w:r>
      <w:r w:rsidRPr="002E29E0">
        <w:rPr>
          <w:rFonts w:ascii="Times New Roman" w:eastAsia="Calibri" w:hAnsi="Times New Roman" w:cs="Times New Roman"/>
          <w:sz w:val="20"/>
          <w:szCs w:val="20"/>
          <w:lang w:val="en-US"/>
        </w:rPr>
        <w:t>in management accounting.</w:t>
      </w:r>
    </w:p>
    <w:p w14:paraId="0C49AAA7" w14:textId="151B0E05" w:rsidR="005E5E73" w:rsidRPr="002E29E0" w:rsidRDefault="005E5E73" w:rsidP="00092DAD">
      <w:pPr>
        <w:spacing w:after="0" w:line="320" w:lineRule="exact"/>
        <w:jc w:val="both"/>
        <w:rPr>
          <w:rFonts w:ascii="Times New Roman" w:hAnsi="Times New Roman" w:cs="Times New Roman"/>
          <w:sz w:val="20"/>
          <w:szCs w:val="20"/>
          <w:lang w:val="en-US"/>
        </w:rPr>
      </w:pPr>
    </w:p>
    <w:p w14:paraId="6F2D2958" w14:textId="49DC882F" w:rsidR="001525CE" w:rsidRPr="002E29E0" w:rsidRDefault="006D00CE" w:rsidP="00092DAD">
      <w:pPr>
        <w:keepNext/>
        <w:spacing w:after="60" w:line="320" w:lineRule="exact"/>
        <w:jc w:val="both"/>
        <w:rPr>
          <w:rFonts w:ascii="Times New Roman" w:eastAsia="Times New Roman" w:hAnsi="Times New Roman" w:cs="Times New Roman"/>
          <w:b/>
          <w:sz w:val="20"/>
          <w:szCs w:val="20"/>
          <w:lang w:val="en-US" w:eastAsia="it-IT"/>
        </w:rPr>
      </w:pPr>
      <w:r w:rsidRPr="002E29E0">
        <w:rPr>
          <w:rFonts w:ascii="Times New Roman" w:eastAsia="Times New Roman" w:hAnsi="Times New Roman" w:cs="Times New Roman"/>
          <w:b/>
          <w:sz w:val="20"/>
          <w:szCs w:val="20"/>
          <w:lang w:val="en-US" w:eastAsia="it-IT"/>
        </w:rPr>
        <w:t xml:space="preserve">5.2. </w:t>
      </w:r>
      <w:r w:rsidR="001525CE" w:rsidRPr="002E29E0">
        <w:rPr>
          <w:rFonts w:ascii="Times New Roman" w:eastAsia="Times New Roman" w:hAnsi="Times New Roman" w:cs="Times New Roman"/>
          <w:b/>
          <w:sz w:val="20"/>
          <w:szCs w:val="20"/>
          <w:lang w:val="en-US" w:eastAsia="it-IT"/>
        </w:rPr>
        <w:t>The utility in the governance context</w:t>
      </w:r>
    </w:p>
    <w:p w14:paraId="329807FC" w14:textId="7FD4CF60" w:rsidR="001525CE" w:rsidRPr="002E29E0" w:rsidRDefault="001525CE" w:rsidP="00092DAD">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About the second issue here investigated referring to the potential usefulness of the suggested &lt;IR&gt; enrichment as a governance tool, we need to remember that &lt;IR&gt; places a great emphasis on the role of stakeholders within the business doma</w:t>
      </w:r>
      <w:r w:rsidR="00032789" w:rsidRPr="002E29E0">
        <w:rPr>
          <w:rFonts w:ascii="Times New Roman" w:eastAsia="Times New Roman" w:hAnsi="Times New Roman" w:cs="Times New Roman"/>
          <w:sz w:val="20"/>
          <w:szCs w:val="20"/>
          <w:lang w:val="en-US" w:eastAsia="it-IT"/>
        </w:rPr>
        <w:t>in and aims at assisting organiz</w:t>
      </w:r>
      <w:r w:rsidRPr="002E29E0">
        <w:rPr>
          <w:rFonts w:ascii="Times New Roman" w:eastAsia="Times New Roman" w:hAnsi="Times New Roman" w:cs="Times New Roman"/>
          <w:sz w:val="20"/>
          <w:szCs w:val="20"/>
          <w:lang w:val="en-US" w:eastAsia="it-IT"/>
        </w:rPr>
        <w:t>ations drawing their own report not only to communicate value creation drivers and outputs to the stakeholders, but also to engage them during the process of value creation itself (IIRC 2013</w:t>
      </w:r>
      <w:r w:rsidR="00226893" w:rsidRPr="002E29E0">
        <w:rPr>
          <w:rFonts w:ascii="Times New Roman" w:eastAsia="Times New Roman" w:hAnsi="Times New Roman" w:cs="Times New Roman"/>
          <w:sz w:val="20"/>
          <w:szCs w:val="20"/>
          <w:lang w:val="en-US" w:eastAsia="it-IT"/>
        </w:rPr>
        <w:t>b</w:t>
      </w:r>
      <w:r w:rsidRPr="002E29E0">
        <w:rPr>
          <w:rFonts w:ascii="Times New Roman" w:eastAsia="Times New Roman" w:hAnsi="Times New Roman" w:cs="Times New Roman"/>
          <w:sz w:val="20"/>
          <w:szCs w:val="20"/>
          <w:lang w:val="en-US" w:eastAsia="it-IT"/>
        </w:rPr>
        <w:t>). However, the &lt;IR&gt; data on the value creation process, although complete, may result disconnected for stakeholders, specifically for those without accounting knowledge or not accustomed to read accounting reports.</w:t>
      </w:r>
    </w:p>
    <w:p w14:paraId="0D77217F" w14:textId="77777777" w:rsidR="001525CE" w:rsidRPr="002E29E0" w:rsidRDefault="001525CE" w:rsidP="00092DAD">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The analysis of the SASOL’s and ENI’s public reports illustrates the potentials of &lt;IR&gt; enhanced with visual DRBV methods to clarify which are the main determinants for value creation and the incredible complexity behind the process of creating value. In this regard and in broad terms, an IR - which is drawn up at the end of the process and on a yearly basis - not only provides a broad explanation of performance but also describes how different capitals contributed (or may contribute) to the generation of value. This would subsequently inform shared decision-making, specifically aligning resource management with stakeholders’ needs and goals.</w:t>
      </w:r>
    </w:p>
    <w:p w14:paraId="4CFAF68A" w14:textId="2604FC8F" w:rsidR="00975EBC" w:rsidRPr="002E29E0" w:rsidRDefault="001525CE" w:rsidP="00975EBC">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Particularly, we believe that resource mapping al</w:t>
      </w:r>
      <w:r w:rsidR="001C2705" w:rsidRPr="002E29E0">
        <w:rPr>
          <w:rFonts w:ascii="Times New Roman" w:hAnsi="Times New Roman" w:cs="Times New Roman"/>
          <w:sz w:val="20"/>
          <w:szCs w:val="20"/>
          <w:lang w:val="en-US"/>
        </w:rPr>
        <w:t xml:space="preserve">lows </w:t>
      </w:r>
      <w:r w:rsidR="00B038EB" w:rsidRPr="002E29E0">
        <w:rPr>
          <w:rFonts w:ascii="Times New Roman" w:hAnsi="Times New Roman" w:cs="Times New Roman"/>
          <w:sz w:val="20"/>
          <w:szCs w:val="20"/>
          <w:lang w:val="en-US"/>
        </w:rPr>
        <w:t xml:space="preserve">to </w:t>
      </w:r>
      <w:r w:rsidRPr="002E29E0">
        <w:rPr>
          <w:rFonts w:ascii="Times New Roman" w:hAnsi="Times New Roman" w:cs="Times New Roman"/>
          <w:sz w:val="20"/>
          <w:szCs w:val="20"/>
          <w:lang w:val="en-US"/>
        </w:rPr>
        <w:t>“</w:t>
      </w:r>
      <w:r w:rsidR="00B038EB" w:rsidRPr="002E29E0">
        <w:rPr>
          <w:rFonts w:ascii="Times New Roman" w:hAnsi="Times New Roman" w:cs="Times New Roman"/>
          <w:sz w:val="20"/>
          <w:szCs w:val="20"/>
          <w:lang w:val="en-US"/>
        </w:rPr>
        <w:t>reorganize</w:t>
      </w:r>
      <w:r w:rsidRPr="002E29E0">
        <w:rPr>
          <w:rFonts w:ascii="Times New Roman" w:hAnsi="Times New Roman" w:cs="Times New Roman"/>
          <w:sz w:val="20"/>
          <w:szCs w:val="20"/>
          <w:lang w:val="en-US"/>
        </w:rPr>
        <w:t>” &lt;IR&gt; data, make the value creation processes visible, and identify the leverage points for value creation in a broad, multi-stakeholder, and holistic perspective (</w:t>
      </w:r>
      <w:r w:rsidRPr="002E29E0">
        <w:rPr>
          <w:rFonts w:ascii="Times New Roman" w:eastAsia="Times New Roman" w:hAnsi="Times New Roman" w:cs="Times New Roman"/>
          <w:sz w:val="20"/>
          <w:szCs w:val="20"/>
          <w:lang w:val="en-US" w:eastAsia="it-IT"/>
        </w:rPr>
        <w:t xml:space="preserve">Druckman 2014; </w:t>
      </w:r>
      <w:r w:rsidRPr="002E29E0">
        <w:rPr>
          <w:rFonts w:ascii="Times New Roman" w:hAnsi="Times New Roman" w:cs="Times New Roman"/>
          <w:sz w:val="20"/>
          <w:szCs w:val="20"/>
          <w:lang w:val="en-US"/>
        </w:rPr>
        <w:t xml:space="preserve">Westwood 2014; </w:t>
      </w:r>
      <w:r w:rsidRPr="002E29E0">
        <w:rPr>
          <w:rFonts w:ascii="Times New Roman" w:eastAsia="Times New Roman" w:hAnsi="Times New Roman" w:cs="Times New Roman"/>
          <w:sz w:val="20"/>
          <w:szCs w:val="20"/>
          <w:lang w:val="en-US" w:eastAsia="it-IT"/>
        </w:rPr>
        <w:t>Eccles et al. 2015)</w:t>
      </w:r>
      <w:r w:rsidRPr="002E29E0">
        <w:rPr>
          <w:rFonts w:ascii="Times New Roman" w:hAnsi="Times New Roman" w:cs="Times New Roman"/>
          <w:sz w:val="20"/>
          <w:szCs w:val="20"/>
          <w:lang w:val="en-US"/>
        </w:rPr>
        <w:t>.</w:t>
      </w:r>
      <w:r w:rsidR="00975EBC" w:rsidRPr="002E29E0">
        <w:rPr>
          <w:rFonts w:ascii="Times New Roman" w:hAnsi="Times New Roman" w:cs="Times New Roman"/>
          <w:sz w:val="20"/>
          <w:szCs w:val="20"/>
          <w:lang w:val="en-US"/>
        </w:rPr>
        <w:t xml:space="preserve"> </w:t>
      </w:r>
      <w:r w:rsidR="00975EBC" w:rsidRPr="002E29E0">
        <w:rPr>
          <w:rFonts w:ascii="Times New Roman" w:eastAsia="Times New Roman" w:hAnsi="Times New Roman" w:cs="Times New Roman"/>
          <w:sz w:val="20"/>
          <w:szCs w:val="20"/>
          <w:lang w:val="en-US" w:eastAsia="it-IT"/>
        </w:rPr>
        <w:t>The maps allow identifying both the number of feedback processes involving each of the key resources managed by the organization and the outcome-variables that are subsequently affected by policies and actions centered on these resources. This provides information to stakeholders about not only the feedback processes responsible for value creation and organizational dynamics (Kunc and Morecroft 2009) but also the managers’ mental models (Schaffernicht and Groesser 2011; Torres et al. 2017), as well as their “subjective interpretation” of the relevance given to a specific set of resources (Kunc and Morecroft 2010).</w:t>
      </w:r>
    </w:p>
    <w:p w14:paraId="50C34BAA" w14:textId="4377E583" w:rsidR="001525CE" w:rsidRPr="002E29E0" w:rsidRDefault="001525CE" w:rsidP="00092DAD">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Specifically, the resource mapping clarifies how the management and governance actions eventually create value and impact on the organization’s selected outcomes. Thus, the combined approach of &lt;IR&gt; and DRBV favors </w:t>
      </w:r>
      <w:r w:rsidR="003A1A23" w:rsidRPr="002E29E0">
        <w:rPr>
          <w:rFonts w:ascii="Times New Roman" w:hAnsi="Times New Roman" w:cs="Times New Roman"/>
          <w:sz w:val="20"/>
          <w:szCs w:val="20"/>
          <w:lang w:val="en-US"/>
        </w:rPr>
        <w:t>the identification</w:t>
      </w:r>
      <w:r w:rsidRPr="002E29E0">
        <w:rPr>
          <w:rFonts w:ascii="Times New Roman" w:hAnsi="Times New Roman" w:cs="Times New Roman"/>
          <w:sz w:val="20"/>
          <w:szCs w:val="20"/>
          <w:lang w:val="en-US"/>
        </w:rPr>
        <w:t xml:space="preserve"> </w:t>
      </w:r>
      <w:r w:rsidR="00BD7E91" w:rsidRPr="002E29E0">
        <w:rPr>
          <w:rFonts w:ascii="Times New Roman" w:hAnsi="Times New Roman" w:cs="Times New Roman"/>
          <w:sz w:val="20"/>
          <w:szCs w:val="20"/>
          <w:lang w:val="en-US"/>
        </w:rPr>
        <w:t xml:space="preserve">of </w:t>
      </w:r>
      <w:r w:rsidRPr="002E29E0">
        <w:rPr>
          <w:rFonts w:ascii="Times New Roman" w:hAnsi="Times New Roman" w:cs="Times New Roman"/>
          <w:sz w:val="20"/>
          <w:szCs w:val="20"/>
          <w:lang w:val="en-US"/>
        </w:rPr>
        <w:t xml:space="preserve">“Key Value Creation </w:t>
      </w:r>
      <w:r w:rsidR="003A1A23" w:rsidRPr="002E29E0">
        <w:rPr>
          <w:rFonts w:ascii="Times New Roman" w:hAnsi="Times New Roman" w:cs="Times New Roman"/>
          <w:sz w:val="20"/>
          <w:szCs w:val="20"/>
          <w:lang w:val="en-US"/>
        </w:rPr>
        <w:t>Spots (KVCS)</w:t>
      </w:r>
      <w:r w:rsidRPr="002E29E0">
        <w:rPr>
          <w:rFonts w:ascii="Times New Roman" w:hAnsi="Times New Roman" w:cs="Times New Roman"/>
          <w:sz w:val="20"/>
          <w:szCs w:val="20"/>
          <w:lang w:val="en-US"/>
        </w:rPr>
        <w:t>”</w:t>
      </w:r>
      <w:r w:rsidR="003A1A23" w:rsidRPr="002E29E0">
        <w:rPr>
          <w:rFonts w:ascii="Times New Roman" w:hAnsi="Times New Roman" w:cs="Times New Roman"/>
          <w:sz w:val="20"/>
          <w:szCs w:val="20"/>
          <w:lang w:val="en-US"/>
        </w:rPr>
        <w:t xml:space="preserve"> as resources or value outcomes affected by dense feedback processes that are controlled by the management of the </w:t>
      </w:r>
      <w:r w:rsidR="00BD7E91" w:rsidRPr="002E29E0">
        <w:rPr>
          <w:rFonts w:ascii="Times New Roman" w:hAnsi="Times New Roman" w:cs="Times New Roman"/>
          <w:sz w:val="20"/>
          <w:szCs w:val="20"/>
          <w:lang w:val="en-US"/>
        </w:rPr>
        <w:t>organization</w:t>
      </w:r>
      <w:r w:rsidR="003A1A23" w:rsidRPr="002E29E0">
        <w:rPr>
          <w:rFonts w:ascii="Times New Roman" w:hAnsi="Times New Roman" w:cs="Times New Roman"/>
          <w:sz w:val="20"/>
          <w:szCs w:val="20"/>
          <w:lang w:val="en-US"/>
        </w:rPr>
        <w:t xml:space="preserve"> or </w:t>
      </w:r>
      <w:r w:rsidR="00BD7E91" w:rsidRPr="002E29E0">
        <w:rPr>
          <w:rFonts w:ascii="Times New Roman" w:hAnsi="Times New Roman" w:cs="Times New Roman"/>
          <w:sz w:val="20"/>
          <w:szCs w:val="20"/>
          <w:lang w:val="en-US"/>
        </w:rPr>
        <w:t>its</w:t>
      </w:r>
      <w:r w:rsidR="003A1A23" w:rsidRPr="002E29E0">
        <w:rPr>
          <w:rFonts w:ascii="Times New Roman" w:hAnsi="Times New Roman" w:cs="Times New Roman"/>
          <w:sz w:val="20"/>
          <w:szCs w:val="20"/>
          <w:lang w:val="en-US"/>
        </w:rPr>
        <w:t xml:space="preserve"> stakeholders. Table</w:t>
      </w:r>
      <w:r w:rsidR="00B038EB" w:rsidRPr="002E29E0">
        <w:rPr>
          <w:rFonts w:ascii="Times New Roman" w:hAnsi="Times New Roman" w:cs="Times New Roman"/>
          <w:sz w:val="20"/>
          <w:szCs w:val="20"/>
          <w:lang w:val="en-US"/>
        </w:rPr>
        <w:t>s</w:t>
      </w:r>
      <w:r w:rsidR="0001395B" w:rsidRPr="002E29E0">
        <w:rPr>
          <w:rFonts w:ascii="Times New Roman" w:hAnsi="Times New Roman" w:cs="Times New Roman"/>
          <w:sz w:val="20"/>
          <w:szCs w:val="20"/>
          <w:lang w:val="en-US"/>
        </w:rPr>
        <w:t xml:space="preserve"> </w:t>
      </w:r>
      <w:r w:rsidR="00E9606C" w:rsidRPr="002E29E0">
        <w:rPr>
          <w:rFonts w:ascii="Times New Roman" w:hAnsi="Times New Roman" w:cs="Times New Roman"/>
          <w:sz w:val="20"/>
          <w:szCs w:val="20"/>
          <w:lang w:val="en-US"/>
        </w:rPr>
        <w:t>3</w:t>
      </w:r>
      <w:r w:rsidR="0001395B" w:rsidRPr="002E29E0">
        <w:rPr>
          <w:rFonts w:ascii="Times New Roman" w:hAnsi="Times New Roman" w:cs="Times New Roman"/>
          <w:sz w:val="20"/>
          <w:szCs w:val="20"/>
          <w:lang w:val="en-US"/>
        </w:rPr>
        <w:t xml:space="preserve"> and </w:t>
      </w:r>
      <w:r w:rsidR="00E9606C" w:rsidRPr="002E29E0">
        <w:rPr>
          <w:rFonts w:ascii="Times New Roman" w:hAnsi="Times New Roman" w:cs="Times New Roman"/>
          <w:sz w:val="20"/>
          <w:szCs w:val="20"/>
          <w:lang w:val="en-US"/>
        </w:rPr>
        <w:t>4</w:t>
      </w:r>
      <w:r w:rsidR="003A1A23" w:rsidRPr="002E29E0">
        <w:rPr>
          <w:rFonts w:ascii="Times New Roman" w:hAnsi="Times New Roman" w:cs="Times New Roman"/>
          <w:sz w:val="20"/>
          <w:szCs w:val="20"/>
          <w:lang w:val="en-US"/>
        </w:rPr>
        <w:t xml:space="preserve"> offer the evidence to identify those KVCS</w:t>
      </w:r>
      <w:r w:rsidRPr="002E29E0">
        <w:rPr>
          <w:rFonts w:ascii="Times New Roman" w:hAnsi="Times New Roman" w:cs="Times New Roman"/>
          <w:sz w:val="20"/>
          <w:szCs w:val="20"/>
          <w:lang w:val="en-US"/>
        </w:rPr>
        <w:t>.</w:t>
      </w:r>
    </w:p>
    <w:p w14:paraId="5DD984AC" w14:textId="08A4FA27" w:rsidR="001525CE" w:rsidRPr="002E29E0" w:rsidRDefault="006B36BC" w:rsidP="001F04CD">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Notably, from the organization’s perspective the identification of KVCS is helpful to reveal managers’ mental models and the dominant logic which governs decision-making and resource allocation. </w:t>
      </w:r>
      <w:r w:rsidR="003A1A23" w:rsidRPr="002E29E0">
        <w:rPr>
          <w:rFonts w:ascii="Times New Roman" w:hAnsi="Times New Roman" w:cs="Times New Roman"/>
          <w:sz w:val="20"/>
          <w:szCs w:val="20"/>
          <w:lang w:val="en-US"/>
        </w:rPr>
        <w:t>F</w:t>
      </w:r>
      <w:r w:rsidR="001525CE" w:rsidRPr="002E29E0">
        <w:rPr>
          <w:rFonts w:ascii="Times New Roman" w:hAnsi="Times New Roman" w:cs="Times New Roman"/>
          <w:sz w:val="20"/>
          <w:szCs w:val="20"/>
          <w:lang w:val="en-US"/>
        </w:rPr>
        <w:t xml:space="preserve">rom the stakeholders’ perspective, the </w:t>
      </w:r>
      <w:r w:rsidR="003A1A23" w:rsidRPr="002E29E0">
        <w:rPr>
          <w:rFonts w:ascii="Times New Roman" w:hAnsi="Times New Roman" w:cs="Times New Roman"/>
          <w:sz w:val="20"/>
          <w:szCs w:val="20"/>
          <w:lang w:val="en-US"/>
        </w:rPr>
        <w:t>identification of KVCS</w:t>
      </w:r>
      <w:r w:rsidR="001525CE" w:rsidRPr="002E29E0">
        <w:rPr>
          <w:rFonts w:ascii="Times New Roman" w:hAnsi="Times New Roman" w:cs="Times New Roman"/>
          <w:sz w:val="20"/>
          <w:szCs w:val="20"/>
          <w:lang w:val="en-US"/>
        </w:rPr>
        <w:t xml:space="preserve"> </w:t>
      </w:r>
      <w:r w:rsidR="003A1A23" w:rsidRPr="002E29E0">
        <w:rPr>
          <w:rFonts w:ascii="Times New Roman" w:hAnsi="Times New Roman" w:cs="Times New Roman"/>
          <w:sz w:val="20"/>
          <w:szCs w:val="20"/>
          <w:lang w:val="en-US"/>
        </w:rPr>
        <w:t>can help to</w:t>
      </w:r>
      <w:r w:rsidR="001525CE" w:rsidRPr="002E29E0">
        <w:rPr>
          <w:rFonts w:ascii="Times New Roman" w:hAnsi="Times New Roman" w:cs="Times New Roman"/>
          <w:sz w:val="20"/>
          <w:szCs w:val="20"/>
          <w:lang w:val="en-US"/>
        </w:rPr>
        <w:t xml:space="preserve"> explain not only the amount of governance actions involving that </w:t>
      </w:r>
      <w:r w:rsidR="003A1A23" w:rsidRPr="002E29E0">
        <w:rPr>
          <w:rFonts w:ascii="Times New Roman" w:hAnsi="Times New Roman" w:cs="Times New Roman"/>
          <w:sz w:val="20"/>
          <w:szCs w:val="20"/>
          <w:lang w:val="en-US"/>
        </w:rPr>
        <w:t>KVCS</w:t>
      </w:r>
      <w:r w:rsidR="001525CE" w:rsidRPr="002E29E0">
        <w:rPr>
          <w:rFonts w:ascii="Times New Roman" w:hAnsi="Times New Roman" w:cs="Times New Roman"/>
          <w:sz w:val="20"/>
          <w:szCs w:val="20"/>
          <w:lang w:val="en-US"/>
        </w:rPr>
        <w:t>, but also the emphasis given by the organization’s managers to the various stakeholders</w:t>
      </w:r>
      <w:r w:rsidR="003A1A23" w:rsidRPr="002E29E0">
        <w:rPr>
          <w:rFonts w:ascii="Times New Roman" w:hAnsi="Times New Roman" w:cs="Times New Roman"/>
          <w:sz w:val="20"/>
          <w:szCs w:val="20"/>
          <w:lang w:val="en-US"/>
        </w:rPr>
        <w:t xml:space="preserve"> related to a certain KVCS</w:t>
      </w:r>
      <w:r w:rsidR="001525CE" w:rsidRPr="002E29E0">
        <w:rPr>
          <w:rFonts w:ascii="Times New Roman" w:hAnsi="Times New Roman" w:cs="Times New Roman"/>
          <w:sz w:val="20"/>
          <w:szCs w:val="20"/>
          <w:lang w:val="en-US"/>
        </w:rPr>
        <w:t xml:space="preserve">. This could eventually clarify which </w:t>
      </w:r>
      <w:r w:rsidR="003A1A23" w:rsidRPr="002E29E0">
        <w:rPr>
          <w:rFonts w:ascii="Times New Roman" w:hAnsi="Times New Roman" w:cs="Times New Roman"/>
          <w:sz w:val="20"/>
          <w:szCs w:val="20"/>
          <w:lang w:val="en-US"/>
        </w:rPr>
        <w:t xml:space="preserve">KVCS </w:t>
      </w:r>
      <w:r w:rsidR="001525CE" w:rsidRPr="002E29E0">
        <w:rPr>
          <w:rFonts w:ascii="Times New Roman" w:hAnsi="Times New Roman" w:cs="Times New Roman"/>
          <w:sz w:val="20"/>
          <w:szCs w:val="20"/>
          <w:lang w:val="en-US"/>
        </w:rPr>
        <w:t>are less considered and the trade-offs to be exploited to create value in a multi-stakeholders perspective</w:t>
      </w:r>
      <w:r w:rsidR="008306DE" w:rsidRPr="002E29E0">
        <w:rPr>
          <w:rFonts w:ascii="Times New Roman" w:hAnsi="Times New Roman" w:cs="Times New Roman"/>
          <w:sz w:val="20"/>
          <w:szCs w:val="20"/>
          <w:lang w:val="en-US"/>
        </w:rPr>
        <w:t xml:space="preserve"> (</w:t>
      </w:r>
      <w:r w:rsidR="0090415A" w:rsidRPr="002E29E0">
        <w:rPr>
          <w:rFonts w:ascii="Times New Roman" w:hAnsi="Times New Roman" w:cs="Times New Roman"/>
          <w:sz w:val="20"/>
          <w:szCs w:val="20"/>
          <w:lang w:val="en-US"/>
        </w:rPr>
        <w:t xml:space="preserve">e.g., </w:t>
      </w:r>
      <w:r w:rsidR="008306DE" w:rsidRPr="002E29E0">
        <w:rPr>
          <w:rFonts w:ascii="Times New Roman" w:hAnsi="Times New Roman" w:cs="Times New Roman"/>
          <w:sz w:val="20"/>
          <w:szCs w:val="20"/>
          <w:lang w:val="en-US"/>
        </w:rPr>
        <w:t>see our previous comment in Section 4 about the importance of managing the human resources)</w:t>
      </w:r>
      <w:r w:rsidR="001525CE"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Overall, this is helpful in assigning </w:t>
      </w:r>
      <w:r w:rsidR="001F04CD" w:rsidRPr="002E29E0">
        <w:rPr>
          <w:rFonts w:ascii="Times New Roman" w:hAnsi="Times New Roman" w:cs="Times New Roman"/>
          <w:sz w:val="20"/>
          <w:szCs w:val="20"/>
          <w:lang w:val="en-US"/>
        </w:rPr>
        <w:t xml:space="preserve">to </w:t>
      </w:r>
      <w:r w:rsidRPr="002E29E0">
        <w:rPr>
          <w:rFonts w:ascii="Times New Roman" w:hAnsi="Times New Roman" w:cs="Times New Roman"/>
          <w:sz w:val="20"/>
          <w:szCs w:val="20"/>
          <w:lang w:val="en-US"/>
        </w:rPr>
        <w:t>an &lt;IR&gt;-based resource map a role that goes beyond being a simple communication to stakeholders, to become a governance tool to be used with</w:t>
      </w:r>
      <w:r w:rsidR="001F04CD" w:rsidRPr="002E29E0">
        <w:rPr>
          <w:rFonts w:ascii="Times New Roman" w:hAnsi="Times New Roman" w:cs="Times New Roman"/>
          <w:sz w:val="20"/>
          <w:szCs w:val="20"/>
          <w:lang w:val="en-US"/>
        </w:rPr>
        <w:t xml:space="preserve"> stakeho</w:t>
      </w:r>
      <w:r w:rsidRPr="002E29E0">
        <w:rPr>
          <w:rFonts w:ascii="Times New Roman" w:hAnsi="Times New Roman" w:cs="Times New Roman"/>
          <w:sz w:val="20"/>
          <w:szCs w:val="20"/>
          <w:lang w:val="en-US"/>
        </w:rPr>
        <w:t>l</w:t>
      </w:r>
      <w:r w:rsidR="001F04CD" w:rsidRPr="002E29E0">
        <w:rPr>
          <w:rFonts w:ascii="Times New Roman" w:hAnsi="Times New Roman" w:cs="Times New Roman"/>
          <w:sz w:val="20"/>
          <w:szCs w:val="20"/>
          <w:lang w:val="en-US"/>
        </w:rPr>
        <w:t>de</w:t>
      </w:r>
      <w:r w:rsidRPr="002E29E0">
        <w:rPr>
          <w:rFonts w:ascii="Times New Roman" w:hAnsi="Times New Roman" w:cs="Times New Roman"/>
          <w:sz w:val="20"/>
          <w:szCs w:val="20"/>
          <w:lang w:val="en-US"/>
        </w:rPr>
        <w:t>rs.</w:t>
      </w:r>
    </w:p>
    <w:p w14:paraId="358FCA15" w14:textId="77777777" w:rsidR="005E5E73" w:rsidRPr="002E29E0" w:rsidRDefault="005E5E73" w:rsidP="00092DAD">
      <w:pPr>
        <w:spacing w:after="0" w:line="320" w:lineRule="exact"/>
        <w:jc w:val="both"/>
        <w:rPr>
          <w:rFonts w:ascii="Times New Roman" w:eastAsia="Times New Roman" w:hAnsi="Times New Roman" w:cs="Times New Roman"/>
          <w:sz w:val="20"/>
          <w:szCs w:val="20"/>
          <w:lang w:val="en-US" w:eastAsia="it-IT"/>
        </w:rPr>
      </w:pPr>
    </w:p>
    <w:p w14:paraId="684865D0" w14:textId="634585AC" w:rsidR="005E5E73" w:rsidRPr="002E29E0" w:rsidRDefault="006D00CE" w:rsidP="00092DAD">
      <w:pPr>
        <w:keepNext/>
        <w:spacing w:after="0" w:line="320" w:lineRule="exact"/>
        <w:jc w:val="both"/>
        <w:rPr>
          <w:rFonts w:ascii="Times New Roman" w:eastAsia="Times New Roman" w:hAnsi="Times New Roman" w:cs="Times New Roman"/>
          <w:b/>
          <w:lang w:val="en-US" w:eastAsia="it-IT"/>
        </w:rPr>
      </w:pPr>
      <w:r w:rsidRPr="002E29E0">
        <w:rPr>
          <w:rFonts w:ascii="Times New Roman" w:eastAsia="Times New Roman" w:hAnsi="Times New Roman" w:cs="Times New Roman"/>
          <w:b/>
          <w:lang w:val="en-US" w:eastAsia="it-IT"/>
        </w:rPr>
        <w:t xml:space="preserve">6. </w:t>
      </w:r>
      <w:r w:rsidR="005E5E73" w:rsidRPr="002E29E0">
        <w:rPr>
          <w:rFonts w:ascii="Times New Roman" w:eastAsia="Times New Roman" w:hAnsi="Times New Roman" w:cs="Times New Roman"/>
          <w:b/>
          <w:lang w:val="en-US" w:eastAsia="it-IT"/>
        </w:rPr>
        <w:t>Limitations and further research</w:t>
      </w:r>
    </w:p>
    <w:p w14:paraId="4F1C60E8" w14:textId="5EF198C7" w:rsidR="0046411C" w:rsidRPr="002E29E0" w:rsidRDefault="005E5E73" w:rsidP="00867990">
      <w:pPr>
        <w:spacing w:after="0" w:line="320" w:lineRule="exact"/>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Our contribution has some limitations. Firstly, it presents only two exploratory case studies, even though we believe they are relevant given the history of the two companies under the &lt;IR&gt; initiative</w:t>
      </w:r>
      <w:r w:rsidR="00D40C05" w:rsidRPr="002E29E0">
        <w:rPr>
          <w:rFonts w:ascii="Times New Roman" w:hAnsi="Times New Roman" w:cs="Times New Roman"/>
          <w:sz w:val="20"/>
          <w:szCs w:val="20"/>
          <w:lang w:val="en-US"/>
        </w:rPr>
        <w:t>. Additionally</w:t>
      </w:r>
      <w:r w:rsidRPr="002E29E0">
        <w:rPr>
          <w:rFonts w:ascii="Times New Roman" w:hAnsi="Times New Roman" w:cs="Times New Roman"/>
          <w:sz w:val="20"/>
          <w:szCs w:val="20"/>
          <w:lang w:val="en-US"/>
        </w:rPr>
        <w:t xml:space="preserve">, </w:t>
      </w:r>
      <w:r w:rsidR="00BA5B30" w:rsidRPr="002E29E0">
        <w:rPr>
          <w:rFonts w:ascii="Times New Roman" w:hAnsi="Times New Roman" w:cs="Times New Roman"/>
          <w:sz w:val="20"/>
          <w:szCs w:val="20"/>
          <w:lang w:val="en-US"/>
        </w:rPr>
        <w:t xml:space="preserve">having obtained </w:t>
      </w:r>
      <w:r w:rsidRPr="002E29E0">
        <w:rPr>
          <w:rFonts w:ascii="Times New Roman" w:hAnsi="Times New Roman" w:cs="Times New Roman"/>
          <w:sz w:val="20"/>
          <w:szCs w:val="20"/>
          <w:lang w:val="en-US"/>
        </w:rPr>
        <w:t xml:space="preserve">similar results between the two resource maps </w:t>
      </w:r>
      <w:r w:rsidR="00D40C05" w:rsidRPr="002E29E0">
        <w:rPr>
          <w:rFonts w:ascii="Times New Roman" w:hAnsi="Times New Roman" w:cs="Times New Roman"/>
          <w:sz w:val="20"/>
          <w:szCs w:val="20"/>
          <w:lang w:val="en-US"/>
        </w:rPr>
        <w:t>offer confidence on</w:t>
      </w:r>
      <w:r w:rsidRPr="002E29E0">
        <w:rPr>
          <w:rFonts w:ascii="Times New Roman" w:hAnsi="Times New Roman" w:cs="Times New Roman"/>
          <w:sz w:val="20"/>
          <w:szCs w:val="20"/>
          <w:lang w:val="en-US"/>
        </w:rPr>
        <w:t xml:space="preserve"> the method. However, we will continue applying the enhanced framework to other similar firms (Oil&amp;Gas and Basic Metals) in the &lt;IR&gt; initiative to confirm the suitability of our framework. Secondly, a possible limitation is related to our research design. We applied an external approach to resource mapping </w:t>
      </w:r>
      <w:r w:rsidR="004E486E" w:rsidRPr="002E29E0">
        <w:rPr>
          <w:rFonts w:ascii="Times New Roman" w:hAnsi="Times New Roman" w:cs="Times New Roman"/>
          <w:sz w:val="20"/>
          <w:szCs w:val="20"/>
          <w:lang w:val="en-US"/>
        </w:rPr>
        <w:t>that</w:t>
      </w:r>
      <w:r w:rsidR="00BA5B30" w:rsidRPr="002E29E0">
        <w:rPr>
          <w:rFonts w:ascii="Times New Roman" w:hAnsi="Times New Roman" w:cs="Times New Roman"/>
          <w:sz w:val="20"/>
          <w:szCs w:val="20"/>
          <w:lang w:val="en-US"/>
        </w:rPr>
        <w:t xml:space="preserve"> </w:t>
      </w:r>
      <w:r w:rsidR="00812594" w:rsidRPr="002E29E0">
        <w:rPr>
          <w:rFonts w:ascii="Times New Roman" w:hAnsi="Times New Roman" w:cs="Times New Roman"/>
          <w:sz w:val="20"/>
          <w:szCs w:val="20"/>
          <w:lang w:val="en-US"/>
        </w:rPr>
        <w:t xml:space="preserve">implied and/or </w:t>
      </w:r>
      <w:r w:rsidR="00BA5B30" w:rsidRPr="002E29E0">
        <w:rPr>
          <w:rFonts w:ascii="Times New Roman" w:hAnsi="Times New Roman" w:cs="Times New Roman"/>
          <w:sz w:val="20"/>
          <w:szCs w:val="20"/>
          <w:lang w:val="en-US"/>
        </w:rPr>
        <w:t>influenced some methodological choice</w:t>
      </w:r>
      <w:r w:rsidR="004E486E" w:rsidRPr="002E29E0">
        <w:rPr>
          <w:rFonts w:ascii="Times New Roman" w:hAnsi="Times New Roman" w:cs="Times New Roman"/>
          <w:sz w:val="20"/>
          <w:szCs w:val="20"/>
          <w:lang w:val="en-US"/>
        </w:rPr>
        <w:t>s</w:t>
      </w:r>
      <w:r w:rsidR="00BA5B30" w:rsidRPr="002E29E0">
        <w:rPr>
          <w:rFonts w:ascii="Times New Roman" w:hAnsi="Times New Roman" w:cs="Times New Roman"/>
          <w:sz w:val="20"/>
          <w:szCs w:val="20"/>
          <w:lang w:val="en-US"/>
        </w:rPr>
        <w:t xml:space="preserve"> and technical solutions. Particularly, consider that - although the maps were developed and later compared by the three researchers independently to reduce potential “re</w:t>
      </w:r>
      <w:r w:rsidR="000E1752" w:rsidRPr="002E29E0">
        <w:rPr>
          <w:rFonts w:ascii="Times New Roman" w:hAnsi="Times New Roman" w:cs="Times New Roman"/>
          <w:sz w:val="20"/>
          <w:szCs w:val="20"/>
          <w:lang w:val="en-US"/>
        </w:rPr>
        <w:t>searcher effects” (Miles et al.</w:t>
      </w:r>
      <w:r w:rsidR="00BA5B30" w:rsidRPr="002E29E0">
        <w:rPr>
          <w:rFonts w:ascii="Times New Roman" w:hAnsi="Times New Roman" w:cs="Times New Roman"/>
          <w:sz w:val="20"/>
          <w:szCs w:val="20"/>
          <w:lang w:val="en-US"/>
        </w:rPr>
        <w:t xml:space="preserve"> 2013) </w:t>
      </w:r>
      <w:r w:rsidR="001622FE" w:rsidRPr="002E29E0">
        <w:rPr>
          <w:rFonts w:ascii="Times New Roman" w:hAnsi="Times New Roman" w:cs="Times New Roman"/>
          <w:sz w:val="20"/>
          <w:szCs w:val="20"/>
          <w:lang w:val="en-US"/>
        </w:rPr>
        <w:t>-</w:t>
      </w:r>
      <w:r w:rsidR="00BA5B30" w:rsidRPr="002E29E0">
        <w:rPr>
          <w:rFonts w:ascii="Times New Roman" w:hAnsi="Times New Roman" w:cs="Times New Roman"/>
          <w:sz w:val="20"/>
          <w:szCs w:val="20"/>
          <w:lang w:val="en-US"/>
        </w:rPr>
        <w:t xml:space="preserve"> it was not possible to validate them with the managers from the two companies and discuss with them the various steps and the results of the resource mapping process. As an example, we could not discuss the selection of the key resources</w:t>
      </w:r>
      <w:r w:rsidR="005761C5" w:rsidRPr="002E29E0">
        <w:rPr>
          <w:rFonts w:ascii="Times New Roman" w:hAnsi="Times New Roman" w:cs="Times New Roman"/>
          <w:sz w:val="20"/>
          <w:szCs w:val="20"/>
          <w:lang w:val="en-US"/>
        </w:rPr>
        <w:t>,</w:t>
      </w:r>
      <w:r w:rsidR="00BA5B30" w:rsidRPr="002E29E0">
        <w:rPr>
          <w:rFonts w:ascii="Times New Roman" w:hAnsi="Times New Roman" w:cs="Times New Roman"/>
          <w:sz w:val="20"/>
          <w:szCs w:val="20"/>
          <w:lang w:val="en-US"/>
        </w:rPr>
        <w:t xml:space="preserve"> or the signs (the “polarities”) assigned to the causal linkages </w:t>
      </w:r>
      <w:r w:rsidR="005761C5" w:rsidRPr="002E29E0">
        <w:rPr>
          <w:rFonts w:ascii="Times New Roman" w:hAnsi="Times New Roman" w:cs="Times New Roman"/>
          <w:sz w:val="20"/>
          <w:szCs w:val="20"/>
          <w:lang w:val="en-US"/>
        </w:rPr>
        <w:t xml:space="preserve">included in the map, even in case where a certain degree of uncertainty was present. Subsequently, our </w:t>
      </w:r>
      <w:r w:rsidRPr="002E29E0">
        <w:rPr>
          <w:rFonts w:ascii="Times New Roman" w:hAnsi="Times New Roman" w:cs="Times New Roman"/>
          <w:sz w:val="20"/>
          <w:szCs w:val="20"/>
          <w:lang w:val="en-US"/>
        </w:rPr>
        <w:t xml:space="preserve">future work will use focus groups with both set of actors </w:t>
      </w:r>
      <w:r w:rsidR="005761C5" w:rsidRPr="002E29E0">
        <w:rPr>
          <w:rFonts w:ascii="Times New Roman" w:hAnsi="Times New Roman" w:cs="Times New Roman"/>
          <w:sz w:val="20"/>
          <w:szCs w:val="20"/>
          <w:lang w:val="en-US"/>
        </w:rPr>
        <w:t xml:space="preserve">(managers and stakeholders) not only </w:t>
      </w:r>
      <w:r w:rsidRPr="002E29E0">
        <w:rPr>
          <w:rFonts w:ascii="Times New Roman" w:hAnsi="Times New Roman" w:cs="Times New Roman"/>
          <w:sz w:val="20"/>
          <w:szCs w:val="20"/>
          <w:lang w:val="en-US"/>
        </w:rPr>
        <w:t>to evaluate their opinions</w:t>
      </w:r>
      <w:r w:rsidR="005761C5" w:rsidRPr="002E29E0">
        <w:rPr>
          <w:rFonts w:ascii="Times New Roman" w:hAnsi="Times New Roman" w:cs="Times New Roman"/>
          <w:sz w:val="20"/>
          <w:szCs w:val="20"/>
          <w:lang w:val="en-US"/>
        </w:rPr>
        <w:t>, but also to validate the resource maps and discuss with them technical aspects and details.</w:t>
      </w:r>
      <w:r w:rsidR="00F71C9C" w:rsidRPr="002E29E0">
        <w:rPr>
          <w:rFonts w:ascii="Times New Roman" w:hAnsi="Times New Roman" w:cs="Times New Roman"/>
          <w:sz w:val="20"/>
          <w:szCs w:val="20"/>
          <w:lang w:val="en-US"/>
        </w:rPr>
        <w:t xml:space="preserve"> </w:t>
      </w:r>
      <w:r w:rsidR="005761C5" w:rsidRPr="002E29E0">
        <w:rPr>
          <w:rFonts w:ascii="Times New Roman" w:hAnsi="Times New Roman" w:cs="Times New Roman"/>
          <w:sz w:val="20"/>
          <w:szCs w:val="20"/>
          <w:lang w:val="en-US"/>
        </w:rPr>
        <w:t>Notably</w:t>
      </w:r>
      <w:r w:rsidR="00D32CD0" w:rsidRPr="002E29E0">
        <w:rPr>
          <w:rFonts w:ascii="Times New Roman" w:hAnsi="Times New Roman" w:cs="Times New Roman"/>
          <w:sz w:val="20"/>
          <w:szCs w:val="20"/>
          <w:lang w:val="en-US"/>
        </w:rPr>
        <w:t xml:space="preserve">, it is authors’ opinion that the focus groups should include </w:t>
      </w:r>
      <w:r w:rsidR="0005746E" w:rsidRPr="002E29E0">
        <w:rPr>
          <w:rFonts w:ascii="Times New Roman" w:hAnsi="Times New Roman" w:cs="Times New Roman"/>
          <w:sz w:val="20"/>
          <w:szCs w:val="20"/>
          <w:lang w:val="en-US"/>
        </w:rPr>
        <w:t xml:space="preserve">both </w:t>
      </w:r>
      <w:r w:rsidR="004E486E" w:rsidRPr="002E29E0">
        <w:rPr>
          <w:rFonts w:ascii="Times New Roman" w:hAnsi="Times New Roman" w:cs="Times New Roman"/>
          <w:sz w:val="20"/>
          <w:szCs w:val="20"/>
          <w:lang w:val="en-US"/>
        </w:rPr>
        <w:t xml:space="preserve">internal </w:t>
      </w:r>
      <w:r w:rsidR="0005746E" w:rsidRPr="002E29E0">
        <w:rPr>
          <w:rFonts w:ascii="Times New Roman" w:hAnsi="Times New Roman" w:cs="Times New Roman"/>
          <w:sz w:val="20"/>
          <w:szCs w:val="20"/>
          <w:lang w:val="en-US"/>
        </w:rPr>
        <w:t>and</w:t>
      </w:r>
      <w:r w:rsidR="004E486E" w:rsidRPr="002E29E0">
        <w:rPr>
          <w:rFonts w:ascii="Times New Roman" w:hAnsi="Times New Roman" w:cs="Times New Roman"/>
          <w:sz w:val="20"/>
          <w:szCs w:val="20"/>
          <w:lang w:val="en-US"/>
        </w:rPr>
        <w:t xml:space="preserve"> external stakeholders</w:t>
      </w:r>
      <w:r w:rsidR="00D32CD0" w:rsidRPr="002E29E0">
        <w:rPr>
          <w:rFonts w:ascii="Times New Roman" w:hAnsi="Times New Roman" w:cs="Times New Roman"/>
          <w:sz w:val="20"/>
          <w:szCs w:val="20"/>
          <w:lang w:val="en-US"/>
        </w:rPr>
        <w:t xml:space="preserve"> in order to evaluate their capacity to implement such a complex process (i.e., the integration of &lt;IR&gt; and DRBV)</w:t>
      </w:r>
      <w:r w:rsidR="004E486E" w:rsidRPr="002E29E0">
        <w:rPr>
          <w:rFonts w:ascii="Times New Roman" w:hAnsi="Times New Roman" w:cs="Times New Roman"/>
          <w:sz w:val="20"/>
          <w:szCs w:val="20"/>
          <w:lang w:val="en-US"/>
        </w:rPr>
        <w:t xml:space="preserve"> and </w:t>
      </w:r>
      <w:r w:rsidR="00FC28B4" w:rsidRPr="002E29E0">
        <w:rPr>
          <w:rFonts w:ascii="Times New Roman" w:hAnsi="Times New Roman" w:cs="Times New Roman"/>
          <w:sz w:val="20"/>
          <w:szCs w:val="20"/>
          <w:lang w:val="en-US"/>
        </w:rPr>
        <w:t>eventually favor the development of</w:t>
      </w:r>
      <w:r w:rsidR="004E486E" w:rsidRPr="002E29E0">
        <w:rPr>
          <w:rFonts w:ascii="Times New Roman" w:hAnsi="Times New Roman" w:cs="Times New Roman"/>
          <w:sz w:val="20"/>
          <w:szCs w:val="20"/>
          <w:lang w:val="en-US"/>
        </w:rPr>
        <w:t xml:space="preserve"> several resource map</w:t>
      </w:r>
      <w:r w:rsidR="00FC28B4" w:rsidRPr="002E29E0">
        <w:rPr>
          <w:rFonts w:ascii="Times New Roman" w:hAnsi="Times New Roman" w:cs="Times New Roman"/>
          <w:sz w:val="20"/>
          <w:szCs w:val="20"/>
          <w:lang w:val="en-US"/>
        </w:rPr>
        <w:t>s (for the same organization) with a different</w:t>
      </w:r>
      <w:r w:rsidR="004E486E" w:rsidRPr="002E29E0">
        <w:rPr>
          <w:rFonts w:ascii="Times New Roman" w:hAnsi="Times New Roman" w:cs="Times New Roman"/>
          <w:sz w:val="20"/>
          <w:szCs w:val="20"/>
          <w:lang w:val="en-US"/>
        </w:rPr>
        <w:t xml:space="preserve"> level of aggregation and complexity </w:t>
      </w:r>
      <w:r w:rsidR="00FC28B4" w:rsidRPr="002E29E0">
        <w:rPr>
          <w:rFonts w:ascii="Times New Roman" w:hAnsi="Times New Roman" w:cs="Times New Roman"/>
          <w:sz w:val="20"/>
          <w:szCs w:val="20"/>
          <w:lang w:val="en-US"/>
        </w:rPr>
        <w:t>depending on</w:t>
      </w:r>
      <w:r w:rsidR="004E486E" w:rsidRPr="002E29E0">
        <w:rPr>
          <w:rFonts w:ascii="Times New Roman" w:hAnsi="Times New Roman" w:cs="Times New Roman"/>
          <w:sz w:val="20"/>
          <w:szCs w:val="20"/>
          <w:lang w:val="en-US"/>
        </w:rPr>
        <w:t xml:space="preserve"> the specific aim (or interest) pursued</w:t>
      </w:r>
      <w:r w:rsidR="00D32CD0" w:rsidRPr="002E29E0">
        <w:rPr>
          <w:rFonts w:ascii="Times New Roman" w:hAnsi="Times New Roman" w:cs="Times New Roman"/>
          <w:sz w:val="20"/>
          <w:szCs w:val="20"/>
          <w:lang w:val="en-US"/>
        </w:rPr>
        <w:t>.</w:t>
      </w:r>
      <w:r w:rsidR="00AC4ADA" w:rsidRPr="002E29E0">
        <w:rPr>
          <w:rFonts w:ascii="Times New Roman" w:hAnsi="Times New Roman" w:cs="Times New Roman"/>
          <w:sz w:val="20"/>
          <w:szCs w:val="20"/>
          <w:lang w:val="en-US"/>
        </w:rPr>
        <w:t xml:space="preserve"> In this specific regard, a relevant role may be played by selected facilitators</w:t>
      </w:r>
      <w:r w:rsidR="000B61F6" w:rsidRPr="002E29E0">
        <w:rPr>
          <w:rFonts w:ascii="Times New Roman" w:hAnsi="Times New Roman" w:cs="Times New Roman"/>
          <w:sz w:val="20"/>
          <w:szCs w:val="20"/>
          <w:lang w:val="en-US"/>
        </w:rPr>
        <w:t xml:space="preserve"> or specialists</w:t>
      </w:r>
      <w:r w:rsidR="00AC4ADA" w:rsidRPr="002E29E0">
        <w:rPr>
          <w:rFonts w:ascii="Times New Roman" w:hAnsi="Times New Roman" w:cs="Times New Roman"/>
          <w:sz w:val="20"/>
          <w:szCs w:val="20"/>
          <w:lang w:val="en-US"/>
        </w:rPr>
        <w:t xml:space="preserve"> (typically academics) which will not only favor discussion and sense-making among the various stakeholders but also support the development </w:t>
      </w:r>
      <w:r w:rsidR="00BF08E8" w:rsidRPr="002E29E0">
        <w:rPr>
          <w:rFonts w:ascii="Times New Roman" w:hAnsi="Times New Roman" w:cs="Times New Roman"/>
          <w:sz w:val="20"/>
          <w:szCs w:val="20"/>
          <w:lang w:val="en-US"/>
        </w:rPr>
        <w:t>in group model building workshops</w:t>
      </w:r>
      <w:r w:rsidR="00AC4ADA" w:rsidRPr="002E29E0">
        <w:rPr>
          <w:rFonts w:ascii="Times New Roman" w:hAnsi="Times New Roman" w:cs="Times New Roman"/>
          <w:sz w:val="20"/>
          <w:szCs w:val="20"/>
          <w:lang w:val="en-US"/>
        </w:rPr>
        <w:t xml:space="preserve"> (Vennix 1996).</w:t>
      </w:r>
    </w:p>
    <w:p w14:paraId="2382C98E" w14:textId="3E8988B6" w:rsidR="007A29FB" w:rsidRPr="002E29E0" w:rsidRDefault="007A29FB" w:rsidP="00951DE8">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Last, we would like to underline that the main aim of this article </w:t>
      </w:r>
      <w:r w:rsidR="00BF08E8" w:rsidRPr="002E29E0">
        <w:rPr>
          <w:rFonts w:ascii="Times New Roman" w:hAnsi="Times New Roman" w:cs="Times New Roman"/>
          <w:sz w:val="20"/>
          <w:szCs w:val="20"/>
          <w:lang w:val="en-US"/>
        </w:rPr>
        <w:t>is demonstrating</w:t>
      </w:r>
      <w:r w:rsidRPr="002E29E0">
        <w:rPr>
          <w:rFonts w:ascii="Times New Roman" w:hAnsi="Times New Roman" w:cs="Times New Roman"/>
          <w:sz w:val="20"/>
          <w:szCs w:val="20"/>
          <w:lang w:val="en-US"/>
        </w:rPr>
        <w:t xml:space="preserve"> qualitative resource maps, </w:t>
      </w:r>
      <w:r w:rsidR="00975EBC" w:rsidRPr="002E29E0">
        <w:rPr>
          <w:rFonts w:ascii="Times New Roman" w:hAnsi="Times New Roman" w:cs="Times New Roman"/>
          <w:sz w:val="20"/>
          <w:szCs w:val="20"/>
          <w:lang w:val="en-US"/>
        </w:rPr>
        <w:t xml:space="preserve">that </w:t>
      </w:r>
      <w:r w:rsidRPr="002E29E0">
        <w:rPr>
          <w:rFonts w:ascii="Times New Roman" w:hAnsi="Times New Roman" w:cs="Times New Roman"/>
          <w:sz w:val="20"/>
          <w:szCs w:val="20"/>
          <w:lang w:val="en-US"/>
        </w:rPr>
        <w:t>could be converted into quantified mathematical models which can be simulated</w:t>
      </w:r>
      <w:r w:rsidR="00BF08E8" w:rsidRPr="002E29E0">
        <w:rPr>
          <w:rFonts w:ascii="Times New Roman" w:hAnsi="Times New Roman" w:cs="Times New Roman"/>
          <w:sz w:val="20"/>
          <w:szCs w:val="20"/>
          <w:lang w:val="en-US"/>
        </w:rPr>
        <w:t xml:space="preserve"> by modelers after further refinement, e.g. dimensional consistency</w:t>
      </w:r>
      <w:r w:rsidRPr="002E29E0">
        <w:rPr>
          <w:rFonts w:ascii="Times New Roman" w:hAnsi="Times New Roman" w:cs="Times New Roman"/>
          <w:sz w:val="20"/>
          <w:szCs w:val="20"/>
          <w:lang w:val="en-US"/>
        </w:rPr>
        <w:t xml:space="preserve">. This </w:t>
      </w:r>
      <w:r w:rsidRPr="002E29E0">
        <w:rPr>
          <w:rFonts w:ascii="Times New Roman" w:eastAsia="Times New Roman" w:hAnsi="Times New Roman" w:cs="Times New Roman"/>
          <w:sz w:val="20"/>
          <w:szCs w:val="20"/>
          <w:lang w:val="en-US" w:eastAsia="it-IT"/>
        </w:rPr>
        <w:t xml:space="preserve">definitely opens up avenues for future research in terms of using quantified simulation models and management flight simulators (Morecroft and Sterman 2000) to provide insights on the dynamics emerging in </w:t>
      </w:r>
      <w:r w:rsidR="00131934" w:rsidRPr="002E29E0">
        <w:rPr>
          <w:rFonts w:ascii="Times New Roman" w:eastAsia="Times New Roman" w:hAnsi="Times New Roman" w:cs="Times New Roman"/>
          <w:sz w:val="20"/>
          <w:szCs w:val="20"/>
          <w:lang w:val="en-US" w:eastAsia="it-IT"/>
        </w:rPr>
        <w:t>&lt;</w:t>
      </w:r>
      <w:r w:rsidRPr="002E29E0">
        <w:rPr>
          <w:rFonts w:ascii="Times New Roman" w:eastAsia="Times New Roman" w:hAnsi="Times New Roman" w:cs="Times New Roman"/>
          <w:sz w:val="20"/>
          <w:szCs w:val="20"/>
          <w:lang w:val="en-US" w:eastAsia="it-IT"/>
        </w:rPr>
        <w:t>IR</w:t>
      </w:r>
      <w:r w:rsidR="00131934" w:rsidRPr="002E29E0">
        <w:rPr>
          <w:rFonts w:ascii="Times New Roman" w:eastAsia="Times New Roman" w:hAnsi="Times New Roman" w:cs="Times New Roman"/>
          <w:sz w:val="20"/>
          <w:szCs w:val="20"/>
          <w:lang w:val="en-US" w:eastAsia="it-IT"/>
        </w:rPr>
        <w:t>&gt;</w:t>
      </w:r>
      <w:r w:rsidRPr="002E29E0">
        <w:rPr>
          <w:rFonts w:ascii="Times New Roman" w:eastAsia="Times New Roman" w:hAnsi="Times New Roman" w:cs="Times New Roman"/>
          <w:sz w:val="20"/>
          <w:szCs w:val="20"/>
          <w:lang w:val="en-US" w:eastAsia="it-IT"/>
        </w:rPr>
        <w:t>-related business domains</w:t>
      </w:r>
      <w:r w:rsidR="00BF08E8" w:rsidRPr="002E29E0">
        <w:rPr>
          <w:rFonts w:ascii="Times New Roman" w:eastAsia="Times New Roman" w:hAnsi="Times New Roman" w:cs="Times New Roman"/>
          <w:sz w:val="20"/>
          <w:szCs w:val="20"/>
          <w:lang w:val="en-US" w:eastAsia="it-IT"/>
        </w:rPr>
        <w:t xml:space="preserve"> together with evaluating the dynamic behavior of companies driven by the complex set of feedback loops through eigenvalue analysis (</w:t>
      </w:r>
      <w:r w:rsidR="00480D65" w:rsidRPr="002E29E0">
        <w:rPr>
          <w:rFonts w:ascii="Times New Roman" w:eastAsia="Times New Roman" w:hAnsi="Times New Roman" w:cs="Times New Roman"/>
          <w:sz w:val="20"/>
          <w:szCs w:val="20"/>
          <w:lang w:val="en-US" w:eastAsia="it-IT"/>
        </w:rPr>
        <w:t>Kampmann</w:t>
      </w:r>
      <w:r w:rsidR="00FC770F" w:rsidRPr="002E29E0">
        <w:rPr>
          <w:rFonts w:ascii="Times New Roman" w:eastAsia="Times New Roman" w:hAnsi="Times New Roman" w:cs="Times New Roman"/>
          <w:sz w:val="20"/>
          <w:szCs w:val="20"/>
          <w:lang w:val="en-US" w:eastAsia="it-IT"/>
        </w:rPr>
        <w:t xml:space="preserve"> and</w:t>
      </w:r>
      <w:r w:rsidR="00480D65" w:rsidRPr="002E29E0">
        <w:rPr>
          <w:rFonts w:ascii="Times New Roman" w:eastAsia="Times New Roman" w:hAnsi="Times New Roman" w:cs="Times New Roman"/>
          <w:sz w:val="20"/>
          <w:szCs w:val="20"/>
          <w:lang w:val="en-US" w:eastAsia="it-IT"/>
        </w:rPr>
        <w:t xml:space="preserve"> Oliva 2006)</w:t>
      </w:r>
      <w:r w:rsidRPr="002E29E0">
        <w:rPr>
          <w:rFonts w:ascii="Times New Roman" w:eastAsia="Times New Roman" w:hAnsi="Times New Roman" w:cs="Times New Roman"/>
          <w:sz w:val="20"/>
          <w:szCs w:val="20"/>
          <w:lang w:val="en-US" w:eastAsia="it-IT"/>
        </w:rPr>
        <w:t>.</w:t>
      </w:r>
    </w:p>
    <w:p w14:paraId="25FDFF7F" w14:textId="21CF29C9" w:rsidR="007A29FB" w:rsidRPr="002E29E0" w:rsidRDefault="007A29FB" w:rsidP="00092DAD">
      <w:pPr>
        <w:spacing w:after="0" w:line="320" w:lineRule="exact"/>
        <w:jc w:val="both"/>
        <w:rPr>
          <w:rFonts w:ascii="Times New Roman" w:hAnsi="Times New Roman" w:cs="Times New Roman"/>
          <w:sz w:val="20"/>
          <w:szCs w:val="20"/>
          <w:lang w:val="en-US"/>
        </w:rPr>
      </w:pPr>
    </w:p>
    <w:p w14:paraId="20EF0EB5" w14:textId="27B392B5" w:rsidR="005E5E73" w:rsidRPr="002E29E0" w:rsidRDefault="006D00CE" w:rsidP="00092DAD">
      <w:pPr>
        <w:keepNext/>
        <w:spacing w:after="0" w:line="320" w:lineRule="exact"/>
        <w:jc w:val="both"/>
        <w:rPr>
          <w:rFonts w:ascii="Times New Roman" w:hAnsi="Times New Roman" w:cs="Times New Roman"/>
          <w:b/>
          <w:lang w:val="en-US"/>
        </w:rPr>
      </w:pPr>
      <w:r w:rsidRPr="002E29E0">
        <w:rPr>
          <w:rFonts w:ascii="Times New Roman" w:eastAsia="Times New Roman" w:hAnsi="Times New Roman" w:cs="Times New Roman"/>
          <w:b/>
          <w:lang w:val="en-US" w:eastAsia="it-IT"/>
        </w:rPr>
        <w:t xml:space="preserve">7. </w:t>
      </w:r>
      <w:r w:rsidR="005E5E73" w:rsidRPr="002E29E0">
        <w:rPr>
          <w:rFonts w:ascii="Times New Roman" w:eastAsia="Times New Roman" w:hAnsi="Times New Roman" w:cs="Times New Roman"/>
          <w:b/>
          <w:lang w:val="en-US" w:eastAsia="it-IT"/>
        </w:rPr>
        <w:t>Conclusion</w:t>
      </w:r>
    </w:p>
    <w:p w14:paraId="564A864C" w14:textId="57C0C326" w:rsidR="006A19C2" w:rsidRPr="002E29E0" w:rsidRDefault="006A19C2" w:rsidP="00092DAD">
      <w:pPr>
        <w:spacing w:after="0" w:line="320" w:lineRule="exact"/>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Our paper contributed to offer a new methodology that improves the &lt;IR&gt; in terms of reducing causal ambiguity and explaining the dynamic complexity involved in the business</w:t>
      </w:r>
      <w:r w:rsidR="00592197" w:rsidRPr="002E29E0">
        <w:rPr>
          <w:rFonts w:ascii="Times New Roman" w:hAnsi="Times New Roman" w:cs="Times New Roman"/>
          <w:sz w:val="20"/>
          <w:szCs w:val="20"/>
          <w:lang w:val="en-US"/>
        </w:rPr>
        <w:t xml:space="preserve"> in order to</w:t>
      </w:r>
      <w:r w:rsidRPr="002E29E0">
        <w:rPr>
          <w:rFonts w:ascii="Times New Roman" w:hAnsi="Times New Roman" w:cs="Times New Roman"/>
          <w:sz w:val="20"/>
          <w:szCs w:val="20"/>
          <w:lang w:val="en-US"/>
        </w:rPr>
        <w:t xml:space="preserve"> facilitate governance processes based on &lt;IR&gt;. </w:t>
      </w:r>
    </w:p>
    <w:p w14:paraId="0E13F512" w14:textId="2E7A48E4" w:rsidR="005E5E73" w:rsidRPr="002E29E0" w:rsidRDefault="005E5E73" w:rsidP="00951DE8">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Overall, a combined approach of &lt;IR&gt; and DRBV has the potentials to support </w:t>
      </w:r>
      <w:r w:rsidR="00D40C05" w:rsidRPr="002E29E0">
        <w:rPr>
          <w:rFonts w:ascii="Times New Roman" w:hAnsi="Times New Roman" w:cs="Times New Roman"/>
          <w:sz w:val="20"/>
          <w:szCs w:val="20"/>
          <w:lang w:val="en-US"/>
        </w:rPr>
        <w:t>organizations</w:t>
      </w:r>
      <w:r w:rsidRPr="002E29E0">
        <w:rPr>
          <w:rFonts w:ascii="Times New Roman" w:hAnsi="Times New Roman" w:cs="Times New Roman"/>
          <w:sz w:val="20"/>
          <w:szCs w:val="20"/>
          <w:lang w:val="en-US"/>
        </w:rPr>
        <w:t xml:space="preserve"> in a comprehensively way, representing the fundamental architecture according to which the specific business system operates, being influenced by the network of interdependencies existing both within and outside the organization, and more importantly between the organization and its key stakeholders. This, as we have shown previously, may help to explain and explore trade-offs between capitals, </w:t>
      </w:r>
      <w:r w:rsidR="00D40C05" w:rsidRPr="002E29E0">
        <w:rPr>
          <w:rFonts w:ascii="Times New Roman" w:hAnsi="Times New Roman" w:cs="Times New Roman"/>
          <w:sz w:val="20"/>
          <w:szCs w:val="20"/>
          <w:lang w:val="en-US"/>
        </w:rPr>
        <w:t>visualize</w:t>
      </w:r>
      <w:r w:rsidRPr="002E29E0">
        <w:rPr>
          <w:rFonts w:ascii="Times New Roman" w:hAnsi="Times New Roman" w:cs="Times New Roman"/>
          <w:sz w:val="20"/>
          <w:szCs w:val="20"/>
          <w:lang w:val="en-US"/>
        </w:rPr>
        <w:t xml:space="preserve"> the KVC</w:t>
      </w:r>
      <w:r w:rsidR="00BD7E91" w:rsidRPr="002E29E0">
        <w:rPr>
          <w:rFonts w:ascii="Times New Roman" w:hAnsi="Times New Roman" w:cs="Times New Roman"/>
          <w:sz w:val="20"/>
          <w:szCs w:val="20"/>
          <w:lang w:val="en-US"/>
        </w:rPr>
        <w:t>S</w:t>
      </w:r>
      <w:r w:rsidRPr="002E29E0">
        <w:rPr>
          <w:rFonts w:ascii="Times New Roman" w:hAnsi="Times New Roman" w:cs="Times New Roman"/>
          <w:sz w:val="20"/>
          <w:szCs w:val="20"/>
          <w:lang w:val="en-US"/>
        </w:rPr>
        <w:t xml:space="preserve">, and explain clearly strategies aimed at introducing changes in resources that eventually affect the future of the </w:t>
      </w:r>
      <w:r w:rsidR="00D40C05" w:rsidRPr="002E29E0">
        <w:rPr>
          <w:rFonts w:ascii="Times New Roman" w:hAnsi="Times New Roman" w:cs="Times New Roman"/>
          <w:sz w:val="20"/>
          <w:szCs w:val="20"/>
          <w:lang w:val="en-US"/>
        </w:rPr>
        <w:t>organization</w:t>
      </w:r>
      <w:r w:rsidRPr="002E29E0">
        <w:rPr>
          <w:rFonts w:ascii="Times New Roman" w:hAnsi="Times New Roman" w:cs="Times New Roman"/>
          <w:sz w:val="20"/>
          <w:szCs w:val="20"/>
          <w:lang w:val="en-US"/>
        </w:rPr>
        <w:t xml:space="preserve"> and its various stakeholders.</w:t>
      </w:r>
    </w:p>
    <w:p w14:paraId="502195EC" w14:textId="1F5BF918" w:rsidR="005E5E73" w:rsidRPr="002E29E0" w:rsidRDefault="005E5E73" w:rsidP="00092DAD">
      <w:pPr>
        <w:spacing w:after="0" w:line="320" w:lineRule="exact"/>
        <w:ind w:firstLine="284"/>
        <w:jc w:val="both"/>
        <w:rPr>
          <w:rFonts w:ascii="Times New Roman" w:hAnsi="Times New Roman" w:cs="Times New Roman"/>
          <w:b/>
          <w:sz w:val="20"/>
          <w:szCs w:val="20"/>
          <w:lang w:val="en-US"/>
        </w:rPr>
      </w:pPr>
      <w:r w:rsidRPr="002E29E0">
        <w:rPr>
          <w:rFonts w:ascii="Times New Roman" w:hAnsi="Times New Roman" w:cs="Times New Roman"/>
          <w:sz w:val="20"/>
          <w:szCs w:val="20"/>
          <w:lang w:val="en-US"/>
        </w:rPr>
        <w:t xml:space="preserve">In sum, a combined approach of &lt;IR&gt; and DRBV is able to move &lt;IR&gt; beyond the “simple” communication to the various </w:t>
      </w:r>
      <w:r w:rsidR="00D40C05" w:rsidRPr="002E29E0">
        <w:rPr>
          <w:rFonts w:ascii="Times New Roman" w:hAnsi="Times New Roman" w:cs="Times New Roman"/>
          <w:sz w:val="20"/>
          <w:szCs w:val="20"/>
          <w:lang w:val="en-US"/>
        </w:rPr>
        <w:t>organization’s</w:t>
      </w:r>
      <w:r w:rsidRPr="002E29E0">
        <w:rPr>
          <w:rFonts w:ascii="Times New Roman" w:hAnsi="Times New Roman" w:cs="Times New Roman"/>
          <w:sz w:val="20"/>
          <w:szCs w:val="20"/>
          <w:lang w:val="en-US"/>
        </w:rPr>
        <w:t xml:space="preserve"> stakeholders of data and information about the business system in place and the </w:t>
      </w:r>
      <w:r w:rsidR="00D40C05" w:rsidRPr="002E29E0">
        <w:rPr>
          <w:rFonts w:ascii="Times New Roman" w:hAnsi="Times New Roman" w:cs="Times New Roman"/>
          <w:sz w:val="20"/>
          <w:szCs w:val="20"/>
          <w:lang w:val="en-US"/>
        </w:rPr>
        <w:t>organization’s</w:t>
      </w:r>
      <w:r w:rsidRPr="002E29E0">
        <w:rPr>
          <w:rFonts w:ascii="Times New Roman" w:hAnsi="Times New Roman" w:cs="Times New Roman"/>
          <w:sz w:val="20"/>
          <w:szCs w:val="20"/>
          <w:lang w:val="en-US"/>
        </w:rPr>
        <w:t xml:space="preserve"> performance, into supporting decision-making of managers and combining integrated thinking and integrated management practices toward a “managing with stakeholders” approach.</w:t>
      </w:r>
      <w:r w:rsidRPr="002E29E0">
        <w:rPr>
          <w:rFonts w:ascii="Times New Roman" w:hAnsi="Times New Roman" w:cs="Times New Roman"/>
          <w:b/>
          <w:sz w:val="20"/>
          <w:szCs w:val="20"/>
          <w:lang w:val="en-US"/>
        </w:rPr>
        <w:br w:type="page"/>
      </w:r>
    </w:p>
    <w:p w14:paraId="3BCD6DD0" w14:textId="77777777" w:rsidR="00B86DB0" w:rsidRPr="002E29E0" w:rsidRDefault="00B86DB0" w:rsidP="002D0805">
      <w:pPr>
        <w:spacing w:after="0" w:line="320" w:lineRule="exact"/>
        <w:ind w:left="284" w:hanging="284"/>
        <w:jc w:val="both"/>
        <w:rPr>
          <w:rFonts w:ascii="Times New Roman" w:hAnsi="Times New Roman" w:cs="Times New Roman"/>
          <w:b/>
          <w:sz w:val="20"/>
          <w:szCs w:val="20"/>
          <w:lang w:val="en-US"/>
        </w:rPr>
      </w:pPr>
      <w:r w:rsidRPr="002E29E0">
        <w:rPr>
          <w:rFonts w:ascii="Times New Roman" w:hAnsi="Times New Roman" w:cs="Times New Roman"/>
          <w:b/>
          <w:sz w:val="20"/>
          <w:szCs w:val="20"/>
          <w:lang w:val="en-US"/>
        </w:rPr>
        <w:t>References</w:t>
      </w:r>
    </w:p>
    <w:p w14:paraId="52FA872C" w14:textId="77777777" w:rsidR="00B86DB0" w:rsidRPr="002E29E0" w:rsidRDefault="00B86DB0" w:rsidP="000A1F67">
      <w:pPr>
        <w:shd w:val="clear" w:color="auto" w:fill="FFFFFF"/>
        <w:spacing w:after="0" w:line="320" w:lineRule="exact"/>
        <w:ind w:left="284" w:hanging="284"/>
        <w:jc w:val="both"/>
        <w:textAlignment w:val="baseline"/>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lang w:val="en-US"/>
        </w:rPr>
        <w:t xml:space="preserve">Abeysekera, I. (2013). A template for integrated reporting. </w:t>
      </w:r>
      <w:r w:rsidRPr="002E29E0">
        <w:rPr>
          <w:rFonts w:ascii="Times New Roman" w:hAnsi="Times New Roman" w:cs="Times New Roman"/>
          <w:i/>
          <w:iCs/>
          <w:sz w:val="20"/>
          <w:szCs w:val="20"/>
          <w:lang w:val="en-US"/>
        </w:rPr>
        <w:t xml:space="preserve">Journal of Intellectual Capital, </w:t>
      </w:r>
      <w:r w:rsidRPr="002E29E0">
        <w:rPr>
          <w:rFonts w:ascii="Times New Roman" w:hAnsi="Times New Roman" w:cs="Times New Roman"/>
          <w:i/>
          <w:sz w:val="20"/>
          <w:szCs w:val="20"/>
          <w:lang w:val="en-US"/>
        </w:rPr>
        <w:t>14</w:t>
      </w:r>
      <w:r w:rsidRPr="002E29E0">
        <w:rPr>
          <w:rFonts w:ascii="Times New Roman" w:hAnsi="Times New Roman" w:cs="Times New Roman"/>
          <w:sz w:val="20"/>
          <w:szCs w:val="20"/>
          <w:lang w:val="en-US"/>
        </w:rPr>
        <w:t>(2), 227–245</w:t>
      </w:r>
    </w:p>
    <w:p w14:paraId="70208F2E" w14:textId="77777777" w:rsidR="00B86DB0" w:rsidRPr="002E29E0" w:rsidRDefault="00B86DB0" w:rsidP="000A1F67">
      <w:pPr>
        <w:shd w:val="clear" w:color="auto" w:fill="FFFFFF"/>
        <w:spacing w:after="0" w:line="320" w:lineRule="exact"/>
        <w:ind w:left="284" w:hanging="284"/>
        <w:jc w:val="both"/>
        <w:textAlignment w:val="baseline"/>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Adams, C. A. (2004). The ethical, social and environmental reporting-performance portrayal gap</w:t>
      </w:r>
      <w:r w:rsidRPr="002E29E0">
        <w:rPr>
          <w:rFonts w:ascii="Times New Roman" w:hAnsi="Times New Roman" w:cs="Times New Roman"/>
          <w:i/>
          <w:iCs/>
          <w:sz w:val="20"/>
          <w:szCs w:val="20"/>
          <w:shd w:val="clear" w:color="auto" w:fill="FFFFFF"/>
          <w:lang w:val="en-US"/>
        </w:rPr>
        <w:t>. Accounting, Auditing and Accountability Journal</w:t>
      </w:r>
      <w:r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sz w:val="20"/>
          <w:szCs w:val="20"/>
          <w:shd w:val="clear" w:color="auto" w:fill="FFFFFF"/>
          <w:lang w:val="en-US"/>
        </w:rPr>
        <w:t>17</w:t>
      </w:r>
      <w:r w:rsidRPr="002E29E0">
        <w:rPr>
          <w:rFonts w:ascii="Times New Roman" w:hAnsi="Times New Roman" w:cs="Times New Roman"/>
          <w:sz w:val="20"/>
          <w:szCs w:val="20"/>
          <w:shd w:val="clear" w:color="auto" w:fill="FFFFFF"/>
          <w:lang w:val="en-US"/>
        </w:rPr>
        <w:t>(5), 731</w:t>
      </w:r>
      <w:r w:rsidRPr="002E29E0">
        <w:rPr>
          <w:rFonts w:ascii="Times New Roman" w:hAnsi="Times New Roman" w:cs="Times New Roman"/>
          <w:sz w:val="20"/>
          <w:szCs w:val="20"/>
          <w:lang w:val="en-US"/>
        </w:rPr>
        <w:t>–</w:t>
      </w:r>
      <w:r w:rsidRPr="002E29E0">
        <w:rPr>
          <w:rFonts w:ascii="Times New Roman" w:hAnsi="Times New Roman" w:cs="Times New Roman"/>
          <w:sz w:val="20"/>
          <w:szCs w:val="20"/>
          <w:shd w:val="clear" w:color="auto" w:fill="FFFFFF"/>
          <w:lang w:val="en-US"/>
        </w:rPr>
        <w:t>757.</w:t>
      </w:r>
    </w:p>
    <w:p w14:paraId="2C21BCA4" w14:textId="77777777" w:rsidR="00B86DB0" w:rsidRPr="002E29E0" w:rsidRDefault="00B86DB0" w:rsidP="000A1F67">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Adams, C. A. (2015). The International Integrated Reporting Council: A call to action”. </w:t>
      </w:r>
      <w:r w:rsidRPr="002E29E0">
        <w:rPr>
          <w:rFonts w:ascii="Times New Roman" w:eastAsia="Times New Roman" w:hAnsi="Times New Roman" w:cs="Times New Roman"/>
          <w:i/>
          <w:sz w:val="20"/>
          <w:szCs w:val="20"/>
          <w:lang w:val="en-US" w:eastAsia="it-IT"/>
        </w:rPr>
        <w:t>Critical Perspectives on Accounting</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27</w:t>
      </w:r>
      <w:r w:rsidRPr="002E29E0">
        <w:rPr>
          <w:rFonts w:ascii="Times New Roman" w:eastAsia="Times New Roman" w:hAnsi="Times New Roman" w:cs="Times New Roman"/>
          <w:sz w:val="20"/>
          <w:szCs w:val="20"/>
          <w:lang w:val="en-US" w:eastAsia="it-IT"/>
        </w:rPr>
        <w:t>(1), 23</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28.</w:t>
      </w:r>
    </w:p>
    <w:p w14:paraId="0901AA2D" w14:textId="1CEFBA18" w:rsidR="00935D2C" w:rsidRPr="002E29E0" w:rsidRDefault="00935D2C" w:rsidP="000A1F67">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shd w:val="clear" w:color="auto" w:fill="FFFFFF"/>
          <w:lang w:val="en-US"/>
        </w:rPr>
        <w:t>Alazzani, A., &amp; Wan-Hussin, W. N. (2013). Global Reporting Initiative's environmental reporting: A study of oil and gas companies.</w:t>
      </w:r>
      <w:r w:rsidR="00730AC7"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Ecological indicators</w:t>
      </w:r>
      <w:r w:rsidRPr="002E29E0">
        <w:rPr>
          <w:rFonts w:ascii="Times New Roman" w:hAnsi="Times New Roman" w:cs="Times New Roman"/>
          <w:sz w:val="20"/>
          <w:szCs w:val="20"/>
          <w:shd w:val="clear" w:color="auto" w:fill="FFFFFF"/>
          <w:lang w:val="en-US"/>
        </w:rPr>
        <w:t>, </w:t>
      </w:r>
      <w:r w:rsidRPr="002E29E0">
        <w:rPr>
          <w:rFonts w:ascii="Times New Roman" w:hAnsi="Times New Roman" w:cs="Times New Roman"/>
          <w:i/>
          <w:iCs/>
          <w:sz w:val="20"/>
          <w:szCs w:val="20"/>
          <w:shd w:val="clear" w:color="auto" w:fill="FFFFFF"/>
          <w:lang w:val="en-US"/>
        </w:rPr>
        <w:t>32</w:t>
      </w:r>
      <w:r w:rsidRPr="002E29E0">
        <w:rPr>
          <w:rFonts w:ascii="Times New Roman" w:hAnsi="Times New Roman" w:cs="Times New Roman"/>
          <w:sz w:val="20"/>
          <w:szCs w:val="20"/>
          <w:shd w:val="clear" w:color="auto" w:fill="FFFFFF"/>
          <w:lang w:val="en-US"/>
        </w:rPr>
        <w:t>, 19</w:t>
      </w:r>
      <w:r w:rsidRPr="002E29E0">
        <w:rPr>
          <w:rFonts w:ascii="Times New Roman" w:hAnsi="Times New Roman" w:cs="Times New Roman"/>
          <w:sz w:val="20"/>
          <w:szCs w:val="20"/>
          <w:lang w:val="en-US"/>
        </w:rPr>
        <w:t>–</w:t>
      </w:r>
      <w:r w:rsidRPr="002E29E0">
        <w:rPr>
          <w:rFonts w:ascii="Times New Roman" w:hAnsi="Times New Roman" w:cs="Times New Roman"/>
          <w:sz w:val="20"/>
          <w:szCs w:val="20"/>
          <w:shd w:val="clear" w:color="auto" w:fill="FFFFFF"/>
          <w:lang w:val="en-US"/>
        </w:rPr>
        <w:t>24.</w:t>
      </w:r>
    </w:p>
    <w:p w14:paraId="79F8F75C" w14:textId="06B410B3" w:rsidR="00757309" w:rsidRPr="002E29E0" w:rsidRDefault="00757309" w:rsidP="000A1F67">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Amir, E., Lev, B., &amp; Soungiannis, T. (2003). Do financial analysts get intangibles?. </w:t>
      </w:r>
      <w:r w:rsidRPr="002E29E0">
        <w:rPr>
          <w:rFonts w:ascii="Times New Roman" w:hAnsi="Times New Roman" w:cs="Times New Roman"/>
          <w:i/>
          <w:sz w:val="20"/>
          <w:szCs w:val="20"/>
          <w:lang w:val="en-US"/>
        </w:rPr>
        <w:t>European Accounting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13</w:t>
      </w:r>
      <w:r w:rsidRPr="002E29E0">
        <w:rPr>
          <w:rFonts w:ascii="Times New Roman" w:hAnsi="Times New Roman" w:cs="Times New Roman"/>
          <w:sz w:val="20"/>
          <w:szCs w:val="20"/>
          <w:lang w:val="en-US"/>
        </w:rPr>
        <w:t>(4), 635</w:t>
      </w:r>
      <w:r w:rsidR="00935D2C"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659.</w:t>
      </w:r>
    </w:p>
    <w:p w14:paraId="254EACD5" w14:textId="77777777" w:rsidR="00B86DB0" w:rsidRPr="002E29E0" w:rsidRDefault="00B86DB0" w:rsidP="000A1F67">
      <w:pPr>
        <w:spacing w:after="0" w:line="320" w:lineRule="exact"/>
        <w:ind w:left="284" w:hanging="284"/>
        <w:jc w:val="both"/>
        <w:rPr>
          <w:rFonts w:ascii="Times New Roman" w:hAnsi="Times New Roman" w:cs="Times New Roman"/>
          <w:i/>
          <w:sz w:val="20"/>
          <w:szCs w:val="20"/>
          <w:lang w:val="en-US"/>
        </w:rPr>
      </w:pPr>
      <w:r w:rsidRPr="002E29E0">
        <w:rPr>
          <w:rFonts w:ascii="Times New Roman" w:hAnsi="Times New Roman" w:cs="Times New Roman"/>
          <w:sz w:val="20"/>
          <w:szCs w:val="20"/>
          <w:lang w:val="en-US"/>
        </w:rPr>
        <w:t xml:space="preserve">Andriof, J., Waddock, S., Husted, S., &amp; Rahman, S. S. (2002). </w:t>
      </w:r>
      <w:r w:rsidRPr="002E29E0">
        <w:rPr>
          <w:rFonts w:ascii="Times New Roman" w:hAnsi="Times New Roman" w:cs="Times New Roman"/>
          <w:i/>
          <w:sz w:val="20"/>
          <w:szCs w:val="20"/>
          <w:lang w:val="en-US"/>
        </w:rPr>
        <w:t>Unfolding Stakeholder Thinking: Theory, Responsibility and Engagement</w:t>
      </w:r>
      <w:r w:rsidRPr="002E29E0">
        <w:rPr>
          <w:rFonts w:ascii="Times New Roman" w:hAnsi="Times New Roman" w:cs="Times New Roman"/>
          <w:sz w:val="20"/>
          <w:szCs w:val="20"/>
          <w:lang w:val="en-US"/>
        </w:rPr>
        <w:t>. Sheffield: Greenleag Publishing,.</w:t>
      </w:r>
    </w:p>
    <w:p w14:paraId="09D276C2" w14:textId="4DF1FEC5" w:rsidR="00AB67CA" w:rsidRPr="002E29E0" w:rsidRDefault="00B86DB0" w:rsidP="000A1F67">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Atkins, J. F., Solomon, A., Norton, S., &amp; Joseph, N. L. (2015</w:t>
      </w:r>
      <w:r w:rsidR="00226893" w:rsidRPr="002E29E0">
        <w:rPr>
          <w:rFonts w:ascii="Times New Roman" w:hAnsi="Times New Roman" w:cs="Times New Roman"/>
          <w:sz w:val="20"/>
          <w:szCs w:val="20"/>
          <w:lang w:val="en-US"/>
        </w:rPr>
        <w:t>a</w:t>
      </w:r>
      <w:r w:rsidRPr="002E29E0">
        <w:rPr>
          <w:rFonts w:ascii="Times New Roman" w:hAnsi="Times New Roman" w:cs="Times New Roman"/>
          <w:sz w:val="20"/>
          <w:szCs w:val="20"/>
          <w:lang w:val="en-US"/>
        </w:rPr>
        <w:t xml:space="preserve">). The emergence of integrated private reporting. </w:t>
      </w:r>
      <w:r w:rsidRPr="002E29E0">
        <w:rPr>
          <w:rFonts w:ascii="Times New Roman" w:hAnsi="Times New Roman" w:cs="Times New Roman"/>
          <w:i/>
          <w:sz w:val="20"/>
          <w:szCs w:val="20"/>
          <w:lang w:val="en-US"/>
        </w:rPr>
        <w:t>Meditari Accountancy Research</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23</w:t>
      </w:r>
      <w:r w:rsidRPr="002E29E0">
        <w:rPr>
          <w:rFonts w:ascii="Times New Roman" w:hAnsi="Times New Roman" w:cs="Times New Roman"/>
          <w:sz w:val="20"/>
          <w:szCs w:val="20"/>
          <w:lang w:val="en-US"/>
        </w:rPr>
        <w:t>(1), 28–61.</w:t>
      </w:r>
    </w:p>
    <w:p w14:paraId="51F64C50" w14:textId="57C798BE" w:rsidR="00577C47" w:rsidRPr="002E29E0" w:rsidRDefault="00577C47"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Atkins, J., Atkins, B. C., Thomson, I. &amp; Maroun, W. (2015</w:t>
      </w:r>
      <w:r w:rsidR="00226893" w:rsidRPr="002E29E0">
        <w:rPr>
          <w:rFonts w:ascii="Times New Roman" w:hAnsi="Times New Roman" w:cs="Times New Roman"/>
          <w:sz w:val="20"/>
          <w:szCs w:val="20"/>
          <w:lang w:val="en-US"/>
        </w:rPr>
        <w:t>b</w:t>
      </w:r>
      <w:r w:rsidRPr="002E29E0">
        <w:rPr>
          <w:rFonts w:ascii="Times New Roman" w:hAnsi="Times New Roman" w:cs="Times New Roman"/>
          <w:sz w:val="20"/>
          <w:szCs w:val="20"/>
          <w:lang w:val="en-US"/>
        </w:rPr>
        <w:t xml:space="preserve">). “Good” news from nowhere: imagining utopian sustainable accounting, </w:t>
      </w:r>
      <w:r w:rsidRPr="002E29E0">
        <w:rPr>
          <w:rFonts w:ascii="Times New Roman" w:hAnsi="Times New Roman" w:cs="Times New Roman"/>
          <w:i/>
          <w:sz w:val="20"/>
          <w:szCs w:val="20"/>
          <w:lang w:val="en-US"/>
        </w:rPr>
        <w:t>Accounting, Auditing &amp; Accountability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28</w:t>
      </w:r>
      <w:r w:rsidRPr="002E29E0">
        <w:rPr>
          <w:rFonts w:ascii="Times New Roman" w:hAnsi="Times New Roman" w:cs="Times New Roman"/>
          <w:sz w:val="20"/>
          <w:szCs w:val="20"/>
          <w:lang w:val="en-US"/>
        </w:rPr>
        <w:t>(5), 651–670.</w:t>
      </w:r>
    </w:p>
    <w:p w14:paraId="3EAED0A0" w14:textId="70DA6C9B"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Barnabè, F. (2016). “Representing” value creation: a combined approach of System Dynamics and Integrated Reporting for the Airline Sector</w:t>
      </w:r>
      <w:r w:rsidRPr="002E29E0">
        <w:rPr>
          <w:rFonts w:ascii="Times New Roman" w:hAnsi="Times New Roman" w:cs="Times New Roman"/>
          <w:i/>
          <w:sz w:val="20"/>
          <w:szCs w:val="20"/>
          <w:lang w:val="en-US"/>
        </w:rPr>
        <w:t>. International Journal of Applied Systemic Studies</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6</w:t>
      </w:r>
      <w:r w:rsidRPr="002E29E0">
        <w:rPr>
          <w:rFonts w:ascii="Times New Roman" w:hAnsi="Times New Roman" w:cs="Times New Roman"/>
          <w:sz w:val="20"/>
          <w:szCs w:val="20"/>
          <w:lang w:val="en-US"/>
        </w:rPr>
        <w:t>(3), 202–222</w:t>
      </w:r>
    </w:p>
    <w:p w14:paraId="53866610"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lang w:val="en-US"/>
        </w:rPr>
        <w:t xml:space="preserve">Barnabè, F., &amp; Giorgino, M. C. (2013). “‘Integrating’ Business Model and Strategy”. </w:t>
      </w:r>
      <w:r w:rsidRPr="002E29E0">
        <w:rPr>
          <w:rFonts w:ascii="Times New Roman" w:hAnsi="Times New Roman" w:cs="Times New Roman"/>
          <w:sz w:val="20"/>
          <w:szCs w:val="20"/>
        </w:rPr>
        <w:t xml:space="preserve">In C. Busco, M. L. Frigo, A. Riccaboni, &amp; P. Quattrone (eds.). </w:t>
      </w:r>
      <w:r w:rsidRPr="002E29E0">
        <w:rPr>
          <w:rFonts w:ascii="Times New Roman" w:hAnsi="Times New Roman" w:cs="Times New Roman"/>
          <w:i/>
          <w:sz w:val="20"/>
          <w:szCs w:val="20"/>
          <w:lang w:val="en-US"/>
        </w:rPr>
        <w:t xml:space="preserve">Integrated Reporting </w:t>
      </w:r>
      <w:r w:rsidRPr="002E29E0">
        <w:rPr>
          <w:rFonts w:ascii="Times New Roman" w:hAnsi="Times New Roman" w:cs="Times New Roman"/>
          <w:sz w:val="20"/>
          <w:szCs w:val="20"/>
          <w:lang w:val="en-US"/>
        </w:rPr>
        <w:t>(pp. 111–126). Cham, Switzerland: Springer.</w:t>
      </w:r>
    </w:p>
    <w:p w14:paraId="660648C7"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Barney, J. B. (1986). Strategic factor markets: Expectations, luck and business strategy. </w:t>
      </w:r>
      <w:r w:rsidRPr="002E29E0">
        <w:rPr>
          <w:rFonts w:ascii="Times New Roman" w:hAnsi="Times New Roman" w:cs="Times New Roman"/>
          <w:i/>
          <w:sz w:val="20"/>
          <w:szCs w:val="20"/>
          <w:lang w:val="en-US"/>
        </w:rPr>
        <w:t>Management Science</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32</w:t>
      </w:r>
      <w:r w:rsidRPr="002E29E0">
        <w:rPr>
          <w:rFonts w:ascii="Times New Roman" w:hAnsi="Times New Roman" w:cs="Times New Roman"/>
          <w:sz w:val="20"/>
          <w:szCs w:val="20"/>
          <w:lang w:val="en-US"/>
        </w:rPr>
        <w:t>(10), 1231–1241.</w:t>
      </w:r>
    </w:p>
    <w:p w14:paraId="1A22F9C0"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Barney, J.B. (1991). Firm resources and sustained competitive advantage. </w:t>
      </w:r>
      <w:r w:rsidRPr="002E29E0">
        <w:rPr>
          <w:rFonts w:ascii="Times New Roman" w:eastAsia="Times New Roman" w:hAnsi="Times New Roman" w:cs="Times New Roman"/>
          <w:i/>
          <w:sz w:val="20"/>
          <w:szCs w:val="20"/>
          <w:lang w:val="en-US" w:eastAsia="it-IT"/>
        </w:rPr>
        <w:t>Journal of Management</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17</w:t>
      </w:r>
      <w:r w:rsidRPr="002E29E0">
        <w:rPr>
          <w:rFonts w:ascii="Times New Roman" w:eastAsia="Times New Roman" w:hAnsi="Times New Roman" w:cs="Times New Roman"/>
          <w:sz w:val="20"/>
          <w:szCs w:val="20"/>
          <w:lang w:val="en-US" w:eastAsia="it-IT"/>
        </w:rPr>
        <w:t>(1), 99</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120.</w:t>
      </w:r>
    </w:p>
    <w:p w14:paraId="3F3BDAAF" w14:textId="77777777" w:rsidR="00B86DB0" w:rsidRPr="002E29E0" w:rsidRDefault="00B86DB0" w:rsidP="00092DAD">
      <w:pPr>
        <w:pStyle w:val="CommentText"/>
        <w:spacing w:after="0" w:line="320" w:lineRule="exact"/>
        <w:ind w:left="284" w:hanging="284"/>
        <w:jc w:val="both"/>
        <w:rPr>
          <w:rFonts w:ascii="Times New Roman" w:hAnsi="Times New Roman" w:cs="Times New Roman"/>
          <w:lang w:val="en-US"/>
        </w:rPr>
      </w:pPr>
      <w:r w:rsidRPr="002E29E0">
        <w:rPr>
          <w:rFonts w:ascii="Times New Roman" w:hAnsi="Times New Roman" w:cs="Times New Roman"/>
          <w:lang w:val="en-US"/>
        </w:rPr>
        <w:t xml:space="preserve">Baxter, P., &amp; Jack, S. (2008). Qualitative Case Study Methodology: Study Design and Implementation for Novice Researchers. </w:t>
      </w:r>
      <w:r w:rsidRPr="002E29E0">
        <w:rPr>
          <w:rFonts w:ascii="Times New Roman" w:hAnsi="Times New Roman" w:cs="Times New Roman"/>
          <w:i/>
          <w:lang w:val="en-US"/>
        </w:rPr>
        <w:t>The Qualitative Report</w:t>
      </w:r>
      <w:r w:rsidRPr="002E29E0">
        <w:rPr>
          <w:rFonts w:ascii="Times New Roman" w:hAnsi="Times New Roman" w:cs="Times New Roman"/>
          <w:lang w:val="en-US"/>
        </w:rPr>
        <w:t xml:space="preserve">, </w:t>
      </w:r>
      <w:r w:rsidRPr="002E29E0">
        <w:rPr>
          <w:rFonts w:ascii="Times New Roman" w:hAnsi="Times New Roman" w:cs="Times New Roman"/>
          <w:i/>
          <w:lang w:val="en-US"/>
        </w:rPr>
        <w:t>13</w:t>
      </w:r>
      <w:r w:rsidRPr="002E29E0">
        <w:rPr>
          <w:rFonts w:ascii="Times New Roman" w:hAnsi="Times New Roman" w:cs="Times New Roman"/>
          <w:lang w:val="en-US"/>
        </w:rPr>
        <w:t>(4), 544–556</w:t>
      </w:r>
    </w:p>
    <w:p w14:paraId="7641360D"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Beattie, V., &amp; Smith, S. J. (2013). Value creation and business models: Refocusing the intellectual capital debate. </w:t>
      </w:r>
      <w:r w:rsidRPr="002E29E0">
        <w:rPr>
          <w:rFonts w:ascii="Times New Roman" w:eastAsia="Times New Roman" w:hAnsi="Times New Roman" w:cs="Times New Roman"/>
          <w:i/>
          <w:sz w:val="20"/>
          <w:szCs w:val="20"/>
          <w:lang w:val="en-US" w:eastAsia="it-IT"/>
        </w:rPr>
        <w:t>The British Accounting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45</w:t>
      </w:r>
      <w:r w:rsidRPr="002E29E0">
        <w:rPr>
          <w:rFonts w:ascii="Times New Roman" w:eastAsia="Times New Roman" w:hAnsi="Times New Roman" w:cs="Times New Roman"/>
          <w:sz w:val="20"/>
          <w:szCs w:val="20"/>
          <w:lang w:val="en-US" w:eastAsia="it-IT"/>
        </w:rPr>
        <w:t>(4), 243</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254.</w:t>
      </w:r>
    </w:p>
    <w:p w14:paraId="3EC37FB1"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Beck, C., Dumay, J., &amp; Frost, G. (2017). In pursuit of a ‘single source of truth’: from threatened legitimacy to integrated reporting.</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Journal of Business Ethics</w:t>
      </w:r>
      <w:r w:rsidRPr="002E29E0">
        <w:rPr>
          <w:rFonts w:ascii="Times New Roman" w:hAnsi="Times New Roman" w:cs="Times New Roman"/>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141</w:t>
      </w:r>
      <w:r w:rsidRPr="002E29E0">
        <w:rPr>
          <w:rFonts w:ascii="Times New Roman" w:hAnsi="Times New Roman" w:cs="Times New Roman"/>
          <w:sz w:val="20"/>
          <w:szCs w:val="20"/>
          <w:shd w:val="clear" w:color="auto" w:fill="FFFFFF"/>
          <w:lang w:val="en-US"/>
        </w:rPr>
        <w:t>(1), 191</w:t>
      </w:r>
      <w:r w:rsidRPr="002E29E0">
        <w:rPr>
          <w:rFonts w:ascii="Times New Roman" w:hAnsi="Times New Roman" w:cs="Times New Roman"/>
          <w:sz w:val="20"/>
          <w:szCs w:val="20"/>
          <w:lang w:val="en-US"/>
        </w:rPr>
        <w:t>–</w:t>
      </w:r>
      <w:r w:rsidRPr="002E29E0">
        <w:rPr>
          <w:rFonts w:ascii="Times New Roman" w:hAnsi="Times New Roman" w:cs="Times New Roman"/>
          <w:sz w:val="20"/>
          <w:szCs w:val="20"/>
          <w:shd w:val="clear" w:color="auto" w:fill="FFFFFF"/>
          <w:lang w:val="en-US"/>
        </w:rPr>
        <w:t>205.</w:t>
      </w:r>
    </w:p>
    <w:p w14:paraId="6D068396"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Belkaoui, A., </w:t>
      </w:r>
      <w:r w:rsidRPr="002E29E0">
        <w:rPr>
          <w:rFonts w:ascii="Times New Roman" w:hAnsi="Times New Roman" w:cs="Times New Roman"/>
          <w:sz w:val="20"/>
          <w:szCs w:val="20"/>
          <w:shd w:val="clear" w:color="auto" w:fill="FFFFFF"/>
          <w:lang w:val="en-US"/>
        </w:rPr>
        <w:t xml:space="preserve">&amp; </w:t>
      </w:r>
      <w:r w:rsidRPr="002E29E0">
        <w:rPr>
          <w:rFonts w:ascii="Times New Roman" w:eastAsia="Times New Roman" w:hAnsi="Times New Roman" w:cs="Times New Roman"/>
          <w:sz w:val="20"/>
          <w:szCs w:val="20"/>
          <w:lang w:val="en-US" w:eastAsia="it-IT"/>
        </w:rPr>
        <w:t xml:space="preserve">Karpik, P. G. (1989). Determinants of the corporate decision to disclose social information. </w:t>
      </w:r>
      <w:r w:rsidRPr="002E29E0">
        <w:rPr>
          <w:rFonts w:ascii="Times New Roman" w:eastAsia="Times New Roman" w:hAnsi="Times New Roman" w:cs="Times New Roman"/>
          <w:i/>
          <w:sz w:val="20"/>
          <w:szCs w:val="20"/>
          <w:lang w:val="en-US" w:eastAsia="it-IT"/>
        </w:rPr>
        <w:t>Accounting, Auditing and Accountability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w:t>
      </w:r>
      <w:r w:rsidRPr="002E29E0">
        <w:rPr>
          <w:rFonts w:ascii="Times New Roman" w:eastAsia="Times New Roman" w:hAnsi="Times New Roman" w:cs="Times New Roman"/>
          <w:sz w:val="20"/>
          <w:szCs w:val="20"/>
          <w:lang w:val="en-US" w:eastAsia="it-IT"/>
        </w:rPr>
        <w:t>(1), 36</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51.</w:t>
      </w:r>
    </w:p>
    <w:p w14:paraId="6C7B9AFD" w14:textId="77777777" w:rsidR="00DA610E" w:rsidRPr="002E29E0" w:rsidRDefault="00DA610E" w:rsidP="00DA610E">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shd w:val="clear" w:color="auto" w:fill="FFFFFF"/>
          <w:lang w:val="en-US"/>
        </w:rPr>
        <w:t xml:space="preserve">Berelson, B. (1952). </w:t>
      </w:r>
      <w:r w:rsidRPr="002E29E0">
        <w:rPr>
          <w:rFonts w:ascii="Times New Roman" w:eastAsia="Calibri" w:hAnsi="Times New Roman" w:cs="Times New Roman"/>
          <w:i/>
          <w:sz w:val="20"/>
          <w:szCs w:val="20"/>
          <w:shd w:val="clear" w:color="auto" w:fill="FFFFFF"/>
          <w:lang w:val="en-US"/>
        </w:rPr>
        <w:t>Content analysis in communication research</w:t>
      </w:r>
      <w:r w:rsidRPr="002E29E0">
        <w:rPr>
          <w:rFonts w:ascii="Times New Roman" w:eastAsia="Calibri" w:hAnsi="Times New Roman" w:cs="Times New Roman"/>
          <w:sz w:val="20"/>
          <w:szCs w:val="20"/>
          <w:shd w:val="clear" w:color="auto" w:fill="FFFFFF"/>
          <w:lang w:val="en-US"/>
        </w:rPr>
        <w:t xml:space="preserve">. </w:t>
      </w:r>
      <w:r w:rsidRPr="002E29E0">
        <w:rPr>
          <w:rFonts w:ascii="Times New Roman" w:eastAsia="Calibri" w:hAnsi="Times New Roman" w:cs="Times New Roman"/>
          <w:sz w:val="20"/>
          <w:szCs w:val="20"/>
          <w:lang w:val="en-US"/>
        </w:rPr>
        <w:t>New York, US: Free Press.</w:t>
      </w:r>
    </w:p>
    <w:p w14:paraId="2DF30CFA"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Burgman, R., </w:t>
      </w:r>
      <w:r w:rsidRPr="002E29E0">
        <w:rPr>
          <w:rFonts w:ascii="Times New Roman" w:hAnsi="Times New Roman" w:cs="Times New Roman"/>
          <w:sz w:val="20"/>
          <w:szCs w:val="20"/>
          <w:shd w:val="clear" w:color="auto" w:fill="FFFFFF"/>
          <w:lang w:val="en-US"/>
        </w:rPr>
        <w:t>&amp;</w:t>
      </w:r>
      <w:r w:rsidRPr="002E29E0">
        <w:rPr>
          <w:rFonts w:ascii="Times New Roman" w:hAnsi="Times New Roman" w:cs="Times New Roman"/>
          <w:sz w:val="20"/>
          <w:szCs w:val="20"/>
          <w:lang w:val="en-US"/>
        </w:rPr>
        <w:t xml:space="preserve"> Roos, G. (2007). The importance of intellectual capital reporting: evidence and implications. </w:t>
      </w:r>
      <w:r w:rsidRPr="002E29E0">
        <w:rPr>
          <w:rFonts w:ascii="Times New Roman" w:hAnsi="Times New Roman" w:cs="Times New Roman"/>
          <w:i/>
          <w:sz w:val="20"/>
          <w:szCs w:val="20"/>
          <w:lang w:val="en-US"/>
        </w:rPr>
        <w:t>Journal of Intellectual Capital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8</w:t>
      </w:r>
      <w:r w:rsidRPr="002E29E0">
        <w:rPr>
          <w:rFonts w:ascii="Times New Roman" w:hAnsi="Times New Roman" w:cs="Times New Roman"/>
          <w:sz w:val="20"/>
          <w:szCs w:val="20"/>
          <w:lang w:val="en-US"/>
        </w:rPr>
        <w:t>(1), 7–51.</w:t>
      </w:r>
    </w:p>
    <w:p w14:paraId="6045937B"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rPr>
      </w:pPr>
      <w:r w:rsidRPr="002E29E0">
        <w:rPr>
          <w:rFonts w:ascii="Times New Roman" w:hAnsi="Times New Roman" w:cs="Times New Roman"/>
          <w:sz w:val="20"/>
          <w:szCs w:val="20"/>
          <w:lang w:val="en-US"/>
        </w:rPr>
        <w:t xml:space="preserve">Burke, J. J., </w:t>
      </w:r>
      <w:r w:rsidRPr="002E29E0">
        <w:rPr>
          <w:rFonts w:ascii="Times New Roman" w:hAnsi="Times New Roman" w:cs="Times New Roman"/>
          <w:sz w:val="20"/>
          <w:szCs w:val="20"/>
          <w:shd w:val="clear" w:color="auto" w:fill="FFFFFF"/>
          <w:lang w:val="en-US"/>
        </w:rPr>
        <w:t xml:space="preserve">&amp; </w:t>
      </w:r>
      <w:r w:rsidRPr="002E29E0">
        <w:rPr>
          <w:rFonts w:ascii="Times New Roman" w:hAnsi="Times New Roman" w:cs="Times New Roman"/>
          <w:sz w:val="20"/>
          <w:szCs w:val="20"/>
          <w:lang w:val="en-US"/>
        </w:rPr>
        <w:t xml:space="preserve">Clark, C. E. (2016). The business case for integrated reporting: insights from leading practitioners, regulators, and academics. </w:t>
      </w:r>
      <w:r w:rsidRPr="002E29E0">
        <w:rPr>
          <w:rFonts w:ascii="Times New Roman" w:hAnsi="Times New Roman" w:cs="Times New Roman"/>
          <w:i/>
          <w:sz w:val="20"/>
          <w:szCs w:val="20"/>
        </w:rPr>
        <w:t>Business Horizons</w:t>
      </w:r>
      <w:r w:rsidRPr="002E29E0">
        <w:rPr>
          <w:rFonts w:ascii="Times New Roman" w:hAnsi="Times New Roman" w:cs="Times New Roman"/>
          <w:sz w:val="20"/>
          <w:szCs w:val="20"/>
        </w:rPr>
        <w:t xml:space="preserve">, </w:t>
      </w:r>
      <w:r w:rsidRPr="002E29E0">
        <w:rPr>
          <w:rFonts w:ascii="Times New Roman" w:hAnsi="Times New Roman" w:cs="Times New Roman"/>
          <w:i/>
          <w:sz w:val="20"/>
          <w:szCs w:val="20"/>
        </w:rPr>
        <w:t>59</w:t>
      </w:r>
      <w:r w:rsidRPr="002E29E0">
        <w:rPr>
          <w:rFonts w:ascii="Times New Roman" w:hAnsi="Times New Roman" w:cs="Times New Roman"/>
          <w:sz w:val="20"/>
          <w:szCs w:val="20"/>
        </w:rPr>
        <w:t>(3), 273–283.</w:t>
      </w:r>
    </w:p>
    <w:p w14:paraId="6837CC85"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eastAsia="it-IT"/>
        </w:rPr>
        <w:t xml:space="preserve">Busco, C., Frigo, M. L., Quattrone, P., &amp; Riccaboni, A. (2013a). </w:t>
      </w:r>
      <w:r w:rsidRPr="002E29E0">
        <w:rPr>
          <w:rFonts w:ascii="Times New Roman" w:eastAsia="Times New Roman" w:hAnsi="Times New Roman" w:cs="Times New Roman"/>
          <w:sz w:val="20"/>
          <w:szCs w:val="20"/>
          <w:lang w:val="en-US" w:eastAsia="it-IT"/>
        </w:rPr>
        <w:t xml:space="preserve">Redefining Corporate Accountability through Integrated Reporting. </w:t>
      </w:r>
      <w:r w:rsidRPr="002E29E0">
        <w:rPr>
          <w:rFonts w:ascii="Times New Roman" w:eastAsia="Times New Roman" w:hAnsi="Times New Roman" w:cs="Times New Roman"/>
          <w:i/>
          <w:sz w:val="20"/>
          <w:szCs w:val="20"/>
          <w:lang w:val="en-US" w:eastAsia="it-IT"/>
        </w:rPr>
        <w:t>Strategic Finance</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8</w:t>
      </w:r>
      <w:r w:rsidRPr="002E29E0">
        <w:rPr>
          <w:rFonts w:ascii="Times New Roman" w:eastAsia="Times New Roman" w:hAnsi="Times New Roman" w:cs="Times New Roman"/>
          <w:sz w:val="20"/>
          <w:szCs w:val="20"/>
          <w:lang w:val="en-US" w:eastAsia="it-IT"/>
        </w:rPr>
        <w:t>(August): 33</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41.</w:t>
      </w:r>
    </w:p>
    <w:p w14:paraId="3FADE74E"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Busco, C., Frigo, M. L., Riccaboni, A., &amp; Quattrone, P. (eds.) (2013b). </w:t>
      </w:r>
      <w:r w:rsidRPr="002E29E0">
        <w:rPr>
          <w:rFonts w:ascii="Times New Roman" w:eastAsia="Times New Roman" w:hAnsi="Times New Roman" w:cs="Times New Roman"/>
          <w:i/>
          <w:sz w:val="20"/>
          <w:szCs w:val="20"/>
          <w:lang w:val="en-US" w:eastAsia="it-IT"/>
        </w:rPr>
        <w:t>Integrated Reporting. Concepts and Cases that Redefine Corporate Accountability</w:t>
      </w:r>
      <w:r w:rsidRPr="002E29E0">
        <w:rPr>
          <w:rFonts w:ascii="Times New Roman" w:eastAsia="Times New Roman" w:hAnsi="Times New Roman" w:cs="Times New Roman"/>
          <w:sz w:val="20"/>
          <w:szCs w:val="20"/>
          <w:lang w:val="en-US" w:eastAsia="it-IT"/>
        </w:rPr>
        <w:t xml:space="preserve">. </w:t>
      </w:r>
      <w:r w:rsidRPr="002E29E0">
        <w:rPr>
          <w:rFonts w:ascii="Times New Roman" w:hAnsi="Times New Roman" w:cs="Times New Roman"/>
          <w:sz w:val="20"/>
          <w:szCs w:val="20"/>
          <w:lang w:val="en-US"/>
        </w:rPr>
        <w:t>Cham, Switzerland: Springer</w:t>
      </w:r>
      <w:r w:rsidRPr="002E29E0">
        <w:rPr>
          <w:rFonts w:ascii="Times New Roman" w:eastAsia="Times New Roman" w:hAnsi="Times New Roman" w:cs="Times New Roman"/>
          <w:sz w:val="20"/>
          <w:szCs w:val="20"/>
          <w:lang w:val="en-US" w:eastAsia="it-IT"/>
        </w:rPr>
        <w:t>.</w:t>
      </w:r>
    </w:p>
    <w:p w14:paraId="171810F6" w14:textId="4DF7588E" w:rsidR="001F3B5B" w:rsidRPr="002E29E0" w:rsidRDefault="001F3B5B" w:rsidP="001F3B5B">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Camilleri, M.A. (2017). The Integrated Reporting of Financial, Social and Sustainability Capitals: A Critical Review and Appraisal. </w:t>
      </w:r>
      <w:r w:rsidRPr="002E29E0">
        <w:rPr>
          <w:rFonts w:ascii="Times New Roman" w:eastAsia="Times New Roman" w:hAnsi="Times New Roman" w:cs="Times New Roman"/>
          <w:i/>
          <w:sz w:val="20"/>
          <w:szCs w:val="20"/>
          <w:lang w:val="en-US" w:eastAsia="it-IT"/>
        </w:rPr>
        <w:t>International Journal of Sustainable Society</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9</w:t>
      </w:r>
      <w:r w:rsidRPr="002E29E0">
        <w:rPr>
          <w:rFonts w:ascii="Times New Roman" w:eastAsia="Times New Roman" w:hAnsi="Times New Roman" w:cs="Times New Roman"/>
          <w:sz w:val="20"/>
          <w:szCs w:val="20"/>
          <w:lang w:val="en-US" w:eastAsia="it-IT"/>
        </w:rPr>
        <w:t>(4): 311-326.</w:t>
      </w:r>
    </w:p>
    <w:p w14:paraId="0D8F5EC6"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Charreaux, G., &amp; Desbrières, P. (2001). Corporate Governance: Stakeholder Value Versus Shareholder Value. </w:t>
      </w:r>
      <w:r w:rsidRPr="002E29E0">
        <w:rPr>
          <w:rFonts w:ascii="Times New Roman" w:eastAsia="Times New Roman" w:hAnsi="Times New Roman" w:cs="Times New Roman"/>
          <w:i/>
          <w:sz w:val="20"/>
          <w:szCs w:val="20"/>
          <w:lang w:val="en-US" w:eastAsia="it-IT"/>
        </w:rPr>
        <w:t>Journal of Management and Governance</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5</w:t>
      </w:r>
      <w:r w:rsidRPr="002E29E0">
        <w:rPr>
          <w:rFonts w:ascii="Times New Roman" w:eastAsia="Times New Roman" w:hAnsi="Times New Roman" w:cs="Times New Roman"/>
          <w:sz w:val="20"/>
          <w:szCs w:val="20"/>
          <w:lang w:val="en-US" w:eastAsia="it-IT"/>
        </w:rPr>
        <w:t>(2): 107</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128.</w:t>
      </w:r>
    </w:p>
    <w:p w14:paraId="503397B0"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Cheng, M., Green, W., Conradie, P., Konishi, N., &amp; Romi, A. (2014). The International Integrated Reporting Framework: Key Issues and Future Research Opportunities. </w:t>
      </w:r>
      <w:r w:rsidRPr="002E29E0">
        <w:rPr>
          <w:rFonts w:ascii="Times New Roman" w:eastAsia="Times New Roman" w:hAnsi="Times New Roman" w:cs="Times New Roman"/>
          <w:i/>
          <w:sz w:val="20"/>
          <w:szCs w:val="20"/>
          <w:lang w:val="en-US" w:eastAsia="it-IT"/>
        </w:rPr>
        <w:t>Journal of International Financial Management &amp; Accounting</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25</w:t>
      </w:r>
      <w:r w:rsidRPr="002E29E0">
        <w:rPr>
          <w:rFonts w:ascii="Times New Roman" w:eastAsia="Times New Roman" w:hAnsi="Times New Roman" w:cs="Times New Roman"/>
          <w:sz w:val="20"/>
          <w:szCs w:val="20"/>
          <w:lang w:val="en-US" w:eastAsia="it-IT"/>
        </w:rPr>
        <w:t xml:space="preserve"> (1), 90</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119.</w:t>
      </w:r>
    </w:p>
    <w:p w14:paraId="664F18E5"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iCs/>
          <w:sz w:val="20"/>
          <w:szCs w:val="20"/>
          <w:lang w:val="en-US"/>
        </w:rPr>
      </w:pPr>
      <w:r w:rsidRPr="002E29E0">
        <w:rPr>
          <w:rFonts w:ascii="Times New Roman" w:hAnsi="Times New Roman" w:cs="Times New Roman"/>
          <w:iCs/>
          <w:sz w:val="20"/>
          <w:szCs w:val="20"/>
          <w:lang w:val="en-US"/>
        </w:rPr>
        <w:t xml:space="preserve">CIMA (2014). </w:t>
      </w:r>
      <w:r w:rsidRPr="002E29E0">
        <w:rPr>
          <w:rFonts w:ascii="Times New Roman" w:hAnsi="Times New Roman" w:cs="Times New Roman"/>
          <w:i/>
          <w:iCs/>
          <w:sz w:val="20"/>
          <w:szCs w:val="20"/>
          <w:lang w:val="en-US"/>
        </w:rPr>
        <w:t>Tomorrow’s Business Success. Using Integrated Reporting to help create value and effectively tell the full story</w:t>
      </w:r>
      <w:r w:rsidRPr="002E29E0">
        <w:rPr>
          <w:rFonts w:ascii="Times New Roman" w:hAnsi="Times New Roman" w:cs="Times New Roman"/>
          <w:iCs/>
          <w:sz w:val="20"/>
          <w:szCs w:val="20"/>
          <w:lang w:val="en-US"/>
        </w:rPr>
        <w:t>. London: Centre for Tomorrow’s Company.</w:t>
      </w:r>
    </w:p>
    <w:p w14:paraId="037B00DB"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de Villiers, C., &amp; Sharma, U. (2017). A critical reflection on the future of financial, intellectual capital, sustainability and integrated reporting. </w:t>
      </w:r>
      <w:r w:rsidRPr="002E29E0">
        <w:rPr>
          <w:rFonts w:ascii="Times New Roman" w:hAnsi="Times New Roman" w:cs="Times New Roman"/>
          <w:i/>
          <w:sz w:val="20"/>
          <w:szCs w:val="20"/>
          <w:lang w:val="en-US"/>
        </w:rPr>
        <w:t>Critical Perspectives on Accounting</w:t>
      </w:r>
      <w:r w:rsidRPr="002E29E0">
        <w:rPr>
          <w:rFonts w:ascii="Times New Roman" w:hAnsi="Times New Roman" w:cs="Times New Roman"/>
          <w:sz w:val="20"/>
          <w:szCs w:val="20"/>
          <w:lang w:val="en-US"/>
        </w:rPr>
        <w:t>, forthcoming.</w:t>
      </w:r>
    </w:p>
    <w:p w14:paraId="20DC881C"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de Villiers, C., Rinaldi, L., &amp; Unerman, J. (2014). Integrated Reporting: Insights, gaps and an agenda for future research. </w:t>
      </w:r>
      <w:r w:rsidRPr="002E29E0">
        <w:rPr>
          <w:rFonts w:ascii="Times New Roman" w:eastAsia="Times New Roman" w:hAnsi="Times New Roman" w:cs="Times New Roman"/>
          <w:i/>
          <w:sz w:val="20"/>
          <w:szCs w:val="20"/>
          <w:lang w:val="en-US" w:eastAsia="it-IT"/>
        </w:rPr>
        <w:t>Accounting, Auditing &amp; Accountability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27</w:t>
      </w:r>
      <w:r w:rsidRPr="002E29E0">
        <w:rPr>
          <w:rFonts w:ascii="Times New Roman" w:eastAsia="Times New Roman" w:hAnsi="Times New Roman" w:cs="Times New Roman"/>
          <w:sz w:val="20"/>
          <w:szCs w:val="20"/>
          <w:lang w:val="en-US" w:eastAsia="it-IT"/>
        </w:rPr>
        <w:t>(7), 1042</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1067.</w:t>
      </w:r>
    </w:p>
    <w:p w14:paraId="475E56A4"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Dierickx, I., &amp; Cool, K. (1989). Asset stock accumulation and sustainability of competitive advantage. </w:t>
      </w:r>
      <w:r w:rsidRPr="002E29E0">
        <w:rPr>
          <w:rFonts w:ascii="Times New Roman" w:eastAsia="Times New Roman" w:hAnsi="Times New Roman" w:cs="Times New Roman"/>
          <w:i/>
          <w:sz w:val="20"/>
          <w:szCs w:val="20"/>
          <w:lang w:val="en-US" w:eastAsia="it-IT"/>
        </w:rPr>
        <w:t>Management Science</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35</w:t>
      </w:r>
      <w:r w:rsidRPr="002E29E0">
        <w:rPr>
          <w:rFonts w:ascii="Times New Roman" w:eastAsia="Times New Roman" w:hAnsi="Times New Roman" w:cs="Times New Roman"/>
          <w:sz w:val="20"/>
          <w:szCs w:val="20"/>
          <w:lang w:val="en-US" w:eastAsia="it-IT"/>
        </w:rPr>
        <w:t>(12), 1504</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1511.</w:t>
      </w:r>
    </w:p>
    <w:p w14:paraId="092E9B76"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Donaldson, T., &amp; Preston, L.E. (1995). The stakeholder theory of the corporation: Concepts, evidence, and implications</w:t>
      </w:r>
      <w:r w:rsidRPr="002E29E0">
        <w:rPr>
          <w:rFonts w:ascii="Times New Roman" w:hAnsi="Times New Roman" w:cs="Times New Roman"/>
          <w:i/>
          <w:iCs/>
          <w:sz w:val="20"/>
          <w:szCs w:val="20"/>
          <w:lang w:val="en-US"/>
        </w:rPr>
        <w:t>. Academy of Management Review</w:t>
      </w:r>
      <w:r w:rsidRPr="002E29E0">
        <w:rPr>
          <w:rFonts w:ascii="Times New Roman" w:hAnsi="Times New Roman" w:cs="Times New Roman"/>
          <w:iCs/>
          <w:sz w:val="20"/>
          <w:szCs w:val="20"/>
          <w:lang w:val="en-US"/>
        </w:rPr>
        <w:t>,</w:t>
      </w:r>
      <w:r w:rsidRPr="002E29E0">
        <w:rPr>
          <w:rFonts w:ascii="Times New Roman" w:hAnsi="Times New Roman" w:cs="Times New Roman"/>
          <w:i/>
          <w:iCs/>
          <w:sz w:val="20"/>
          <w:szCs w:val="20"/>
          <w:lang w:val="en-US"/>
        </w:rPr>
        <w:t xml:space="preserve"> </w:t>
      </w:r>
      <w:r w:rsidRPr="002E29E0">
        <w:rPr>
          <w:rFonts w:ascii="Times New Roman" w:hAnsi="Times New Roman" w:cs="Times New Roman"/>
          <w:i/>
          <w:sz w:val="20"/>
          <w:szCs w:val="20"/>
          <w:lang w:val="en-US"/>
        </w:rPr>
        <w:t>20</w:t>
      </w:r>
      <w:r w:rsidRPr="002E29E0">
        <w:rPr>
          <w:rFonts w:ascii="Times New Roman" w:hAnsi="Times New Roman" w:cs="Times New Roman"/>
          <w:sz w:val="20"/>
          <w:szCs w:val="20"/>
          <w:lang w:val="en-US"/>
        </w:rPr>
        <w:t>(1), 65–91.</w:t>
      </w:r>
    </w:p>
    <w:p w14:paraId="5C0EB517"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Druckman, P. (2014). Integrated Reporting: A New Governance Tool. </w:t>
      </w:r>
      <w:r w:rsidRPr="002E29E0">
        <w:rPr>
          <w:rFonts w:ascii="Times New Roman" w:hAnsi="Times New Roman" w:cs="Times New Roman"/>
          <w:i/>
          <w:sz w:val="20"/>
          <w:szCs w:val="20"/>
          <w:lang w:val="en-US"/>
        </w:rPr>
        <w:t>The Corporate Board</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35</w:t>
      </w:r>
      <w:r w:rsidRPr="002E29E0">
        <w:rPr>
          <w:rFonts w:ascii="Times New Roman" w:hAnsi="Times New Roman" w:cs="Times New Roman"/>
          <w:sz w:val="20"/>
          <w:szCs w:val="20"/>
          <w:lang w:val="en-US"/>
        </w:rPr>
        <w:t>(206), 6–10.</w:t>
      </w:r>
    </w:p>
    <w:p w14:paraId="3B46082D" w14:textId="77777777" w:rsidR="00B86DB0" w:rsidRPr="002E29E0" w:rsidRDefault="00B86DB0" w:rsidP="00092DAD">
      <w:pPr>
        <w:spacing w:after="0" w:line="320" w:lineRule="exact"/>
        <w:ind w:left="284" w:hanging="284"/>
        <w:jc w:val="both"/>
        <w:rPr>
          <w:rFonts w:ascii="Times New Roman" w:eastAsia="SimSun" w:hAnsi="Times New Roman" w:cs="Times New Roman"/>
          <w:sz w:val="20"/>
          <w:szCs w:val="20"/>
          <w:lang w:val="en-US"/>
        </w:rPr>
      </w:pPr>
      <w:r w:rsidRPr="002E29E0">
        <w:rPr>
          <w:rFonts w:ascii="Times New Roman" w:hAnsi="Times New Roman" w:cs="Times New Roman"/>
          <w:sz w:val="20"/>
          <w:szCs w:val="20"/>
          <w:lang w:val="en-US"/>
        </w:rPr>
        <w:t xml:space="preserve">Dumay, J. (2015). Who is the IIRC’s Integrated Reporting rhetoric really for? </w:t>
      </w:r>
      <w:r w:rsidRPr="002E29E0">
        <w:rPr>
          <w:rFonts w:ascii="Times New Roman" w:hAnsi="Times New Roman" w:cs="Times New Roman"/>
          <w:i/>
          <w:iCs/>
          <w:sz w:val="20"/>
          <w:szCs w:val="20"/>
          <w:lang w:val="en-US"/>
        </w:rPr>
        <w:t>Social Value &amp; Intangibles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w:t>
      </w:r>
      <w:r w:rsidRPr="002E29E0">
        <w:rPr>
          <w:rFonts w:ascii="Times New Roman" w:hAnsi="Times New Roman" w:cs="Times New Roman"/>
          <w:sz w:val="20"/>
          <w:szCs w:val="20"/>
          <w:lang w:val="en-US"/>
        </w:rPr>
        <w:t>(Spring), 86–88.</w:t>
      </w:r>
    </w:p>
    <w:p w14:paraId="08B47181"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eastAsia="SimSun" w:hAnsi="Times New Roman" w:cs="Times New Roman"/>
          <w:sz w:val="20"/>
          <w:szCs w:val="20"/>
          <w:lang w:val="en-US"/>
        </w:rPr>
        <w:t>Dumay</w:t>
      </w:r>
      <w:r w:rsidRPr="002E29E0">
        <w:rPr>
          <w:rFonts w:ascii="Times New Roman" w:hAnsi="Times New Roman" w:cs="Times New Roman"/>
          <w:sz w:val="20"/>
          <w:szCs w:val="20"/>
          <w:lang w:val="en-US"/>
        </w:rPr>
        <w:t xml:space="preserve">, J. (2016). A critical reflection on the future of intellectual capital: From reporting to disclosure. </w:t>
      </w:r>
      <w:r w:rsidRPr="002E29E0">
        <w:rPr>
          <w:rFonts w:ascii="Times New Roman" w:hAnsi="Times New Roman" w:cs="Times New Roman"/>
          <w:i/>
          <w:iCs/>
          <w:sz w:val="20"/>
          <w:szCs w:val="20"/>
          <w:lang w:val="en-US"/>
        </w:rPr>
        <w:t>Journal of Intellectual Capital</w:t>
      </w:r>
      <w:r w:rsidRPr="002E29E0">
        <w:rPr>
          <w:rFonts w:ascii="Times New Roman" w:hAnsi="Times New Roman" w:cs="Times New Roman"/>
          <w:iCs/>
          <w:sz w:val="20"/>
          <w:szCs w:val="20"/>
          <w:lang w:val="en-US"/>
        </w:rPr>
        <w:t>,</w:t>
      </w:r>
      <w:r w:rsidRPr="002E29E0">
        <w:rPr>
          <w:rFonts w:ascii="Times New Roman" w:hAnsi="Times New Roman" w:cs="Times New Roman"/>
          <w:i/>
          <w:iCs/>
          <w:sz w:val="20"/>
          <w:szCs w:val="20"/>
          <w:lang w:val="en-US"/>
        </w:rPr>
        <w:t xml:space="preserve"> </w:t>
      </w:r>
      <w:r w:rsidRPr="002E29E0">
        <w:rPr>
          <w:rFonts w:ascii="Times New Roman" w:hAnsi="Times New Roman" w:cs="Times New Roman"/>
          <w:i/>
          <w:sz w:val="20"/>
          <w:szCs w:val="20"/>
          <w:lang w:val="en-US"/>
        </w:rPr>
        <w:t>17</w:t>
      </w:r>
      <w:r w:rsidRPr="002E29E0">
        <w:rPr>
          <w:rFonts w:ascii="Times New Roman" w:hAnsi="Times New Roman" w:cs="Times New Roman"/>
          <w:sz w:val="20"/>
          <w:szCs w:val="20"/>
          <w:lang w:val="en-US"/>
        </w:rPr>
        <w:t>(1), 168–184.</w:t>
      </w:r>
    </w:p>
    <w:p w14:paraId="0D731C76"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Dumay, J., Bernardi, C., Guthrie, J., &amp; Demartini, P. (2016). Integrated reporting: A structured literature review. </w:t>
      </w:r>
      <w:r w:rsidRPr="002E29E0">
        <w:rPr>
          <w:rFonts w:ascii="Times New Roman" w:hAnsi="Times New Roman" w:cs="Times New Roman"/>
          <w:i/>
          <w:sz w:val="20"/>
          <w:szCs w:val="20"/>
          <w:lang w:val="en-US"/>
        </w:rPr>
        <w:t>Accounting Forum</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40</w:t>
      </w:r>
      <w:r w:rsidRPr="002E29E0">
        <w:rPr>
          <w:rFonts w:ascii="Times New Roman" w:hAnsi="Times New Roman" w:cs="Times New Roman"/>
          <w:sz w:val="20"/>
          <w:szCs w:val="20"/>
          <w:lang w:val="en-US"/>
        </w:rPr>
        <w:t>(3), 166–185.</w:t>
      </w:r>
    </w:p>
    <w:p w14:paraId="14178FFF"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Eberlein, R. L., </w:t>
      </w:r>
      <w:r w:rsidRPr="002E29E0">
        <w:rPr>
          <w:rFonts w:ascii="Times New Roman" w:hAnsi="Times New Roman" w:cs="Times New Roman"/>
          <w:sz w:val="20"/>
          <w:szCs w:val="20"/>
          <w:lang w:val="en-US"/>
        </w:rPr>
        <w:t xml:space="preserve">&amp; </w:t>
      </w:r>
      <w:r w:rsidRPr="002E29E0">
        <w:rPr>
          <w:rFonts w:ascii="Times New Roman" w:eastAsia="Times New Roman" w:hAnsi="Times New Roman" w:cs="Times New Roman"/>
          <w:sz w:val="20"/>
          <w:szCs w:val="20"/>
          <w:lang w:val="en-US" w:eastAsia="it-IT"/>
        </w:rPr>
        <w:t xml:space="preserve">Peterson, D. W. (1992). Understanding models with Vensim™. </w:t>
      </w:r>
      <w:r w:rsidRPr="002E29E0">
        <w:rPr>
          <w:rFonts w:ascii="Times New Roman" w:eastAsia="Times New Roman" w:hAnsi="Times New Roman" w:cs="Times New Roman"/>
          <w:i/>
          <w:sz w:val="20"/>
          <w:szCs w:val="20"/>
          <w:lang w:val="en-US" w:eastAsia="it-IT"/>
        </w:rPr>
        <w:t>European Journal of Operational Research</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59</w:t>
      </w:r>
      <w:r w:rsidRPr="002E29E0">
        <w:rPr>
          <w:rFonts w:ascii="Times New Roman" w:eastAsia="Times New Roman" w:hAnsi="Times New Roman" w:cs="Times New Roman"/>
          <w:sz w:val="20"/>
          <w:szCs w:val="20"/>
          <w:lang w:val="en-US" w:eastAsia="it-IT"/>
        </w:rPr>
        <w:t>(1), 216</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 xml:space="preserve">219. </w:t>
      </w:r>
    </w:p>
    <w:p w14:paraId="7C8E773B" w14:textId="022E457B" w:rsidR="00757309" w:rsidRPr="002E29E0" w:rsidRDefault="00757309"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Eccles, R. G., &amp; Mavrinac, S. C. (1995). Improving the corporate disclosure process. </w:t>
      </w:r>
      <w:r w:rsidRPr="002E29E0">
        <w:rPr>
          <w:rFonts w:ascii="Times New Roman" w:eastAsia="Times New Roman" w:hAnsi="Times New Roman" w:cs="Times New Roman"/>
          <w:i/>
          <w:sz w:val="20"/>
          <w:szCs w:val="20"/>
          <w:lang w:val="en-US" w:eastAsia="it-IT"/>
        </w:rPr>
        <w:t>Sloan Management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36</w:t>
      </w:r>
      <w:r w:rsidRPr="002E29E0">
        <w:rPr>
          <w:rFonts w:ascii="Times New Roman" w:eastAsia="Times New Roman" w:hAnsi="Times New Roman" w:cs="Times New Roman"/>
          <w:sz w:val="20"/>
          <w:szCs w:val="20"/>
          <w:lang w:val="en-US" w:eastAsia="it-IT"/>
        </w:rPr>
        <w:t>(4), 11-26.</w:t>
      </w:r>
    </w:p>
    <w:p w14:paraId="66FBD4CB"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78501D">
        <w:rPr>
          <w:rFonts w:ascii="Times New Roman" w:eastAsia="Times New Roman" w:hAnsi="Times New Roman" w:cs="Times New Roman"/>
          <w:sz w:val="20"/>
          <w:szCs w:val="20"/>
          <w:lang w:val="es-AR" w:eastAsia="it-IT"/>
        </w:rPr>
        <w:t xml:space="preserve">Eccles, R. G., &amp; Saltzman, D. (2011). </w:t>
      </w:r>
      <w:r w:rsidRPr="002E29E0">
        <w:rPr>
          <w:rFonts w:ascii="Times New Roman" w:eastAsia="Times New Roman" w:hAnsi="Times New Roman" w:cs="Times New Roman"/>
          <w:sz w:val="20"/>
          <w:szCs w:val="20"/>
          <w:lang w:val="en-US" w:eastAsia="it-IT"/>
        </w:rPr>
        <w:t xml:space="preserve">Achieving sustainability through integrated reporting”. </w:t>
      </w:r>
      <w:r w:rsidRPr="002E29E0">
        <w:rPr>
          <w:rFonts w:ascii="Times New Roman" w:eastAsia="Times New Roman" w:hAnsi="Times New Roman" w:cs="Times New Roman"/>
          <w:i/>
          <w:sz w:val="20"/>
          <w:szCs w:val="20"/>
          <w:lang w:val="en-US" w:eastAsia="it-IT"/>
        </w:rPr>
        <w:t>Stanford Social Innovation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59</w:t>
      </w:r>
      <w:r w:rsidRPr="002E29E0">
        <w:rPr>
          <w:rFonts w:ascii="Times New Roman" w:eastAsia="Times New Roman" w:hAnsi="Times New Roman" w:cs="Times New Roman"/>
          <w:sz w:val="20"/>
          <w:szCs w:val="20"/>
          <w:lang w:val="en-US" w:eastAsia="it-IT"/>
        </w:rPr>
        <w:t>(Summer), 56</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61.</w:t>
      </w:r>
    </w:p>
    <w:p w14:paraId="661F618F"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bCs/>
          <w:sz w:val="20"/>
          <w:szCs w:val="20"/>
          <w:lang w:val="en-US"/>
        </w:rPr>
        <w:t xml:space="preserve">Eccles, R. G., &amp; Serafeim, G. (2014). </w:t>
      </w:r>
      <w:r w:rsidRPr="002E29E0">
        <w:rPr>
          <w:rFonts w:ascii="Times New Roman" w:hAnsi="Times New Roman" w:cs="Times New Roman"/>
          <w:bCs/>
          <w:i/>
          <w:sz w:val="20"/>
          <w:szCs w:val="20"/>
          <w:lang w:val="en-US"/>
        </w:rPr>
        <w:t>Corporate and Integrated Reporting: A Functional Perspective</w:t>
      </w:r>
      <w:r w:rsidRPr="002E29E0">
        <w:rPr>
          <w:rFonts w:ascii="Times New Roman" w:hAnsi="Times New Roman" w:cs="Times New Roman"/>
          <w:bCs/>
          <w:sz w:val="20"/>
          <w:szCs w:val="20"/>
          <w:lang w:val="en-US"/>
        </w:rPr>
        <w:t>, Harvard Business School, working paper.</w:t>
      </w:r>
    </w:p>
    <w:p w14:paraId="5CEEA7C7"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Eccles, R. G., &amp; Krzus, M. P. (2010). Integrated Reporting for a Sustainable Strategy. </w:t>
      </w:r>
      <w:r w:rsidRPr="002E29E0">
        <w:rPr>
          <w:rFonts w:ascii="Times New Roman" w:eastAsia="Times New Roman" w:hAnsi="Times New Roman" w:cs="Times New Roman"/>
          <w:i/>
          <w:sz w:val="20"/>
          <w:szCs w:val="20"/>
          <w:lang w:val="en-US" w:eastAsia="it-IT"/>
        </w:rPr>
        <w:t>Financial Executive</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26</w:t>
      </w:r>
      <w:r w:rsidRPr="002E29E0">
        <w:rPr>
          <w:rFonts w:ascii="Times New Roman" w:eastAsia="Times New Roman" w:hAnsi="Times New Roman" w:cs="Times New Roman"/>
          <w:sz w:val="20"/>
          <w:szCs w:val="20"/>
          <w:lang w:val="en-US" w:eastAsia="it-IT"/>
        </w:rPr>
        <w:t>(2), 28</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32.</w:t>
      </w:r>
    </w:p>
    <w:p w14:paraId="4AA76EA9"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Eccles, R. G., &amp; Krzus, M. P. (2011). </w:t>
      </w:r>
      <w:r w:rsidRPr="002E29E0">
        <w:rPr>
          <w:rFonts w:ascii="Times New Roman" w:eastAsia="Times New Roman" w:hAnsi="Times New Roman" w:cs="Times New Roman"/>
          <w:i/>
          <w:sz w:val="20"/>
          <w:szCs w:val="20"/>
          <w:lang w:val="en-US" w:eastAsia="it-IT"/>
        </w:rPr>
        <w:t>One Report. Integrated Reporting for a Sustainable Strategy</w:t>
      </w:r>
      <w:r w:rsidRPr="002E29E0">
        <w:rPr>
          <w:rFonts w:ascii="Times New Roman" w:eastAsia="Times New Roman" w:hAnsi="Times New Roman" w:cs="Times New Roman"/>
          <w:sz w:val="20"/>
          <w:szCs w:val="20"/>
          <w:lang w:val="en-US" w:eastAsia="it-IT"/>
        </w:rPr>
        <w:t>. New York: Wiley and Sons.</w:t>
      </w:r>
    </w:p>
    <w:p w14:paraId="144D1C6B"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Eccles, R. G., Krzus, M. P., &amp; Ribot, S. (2015). </w:t>
      </w:r>
      <w:r w:rsidRPr="002E29E0">
        <w:rPr>
          <w:rFonts w:ascii="Times New Roman" w:eastAsia="Times New Roman" w:hAnsi="Times New Roman" w:cs="Times New Roman"/>
          <w:i/>
          <w:sz w:val="20"/>
          <w:szCs w:val="20"/>
          <w:lang w:val="en-US" w:eastAsia="it-IT"/>
        </w:rPr>
        <w:t>The Integrated Reporting Movement: Meaning, Momentum, Motives and Materiality</w:t>
      </w:r>
      <w:r w:rsidRPr="002E29E0">
        <w:rPr>
          <w:rFonts w:ascii="Times New Roman" w:eastAsia="Times New Roman" w:hAnsi="Times New Roman" w:cs="Times New Roman"/>
          <w:sz w:val="20"/>
          <w:szCs w:val="20"/>
          <w:lang w:val="en-US" w:eastAsia="it-IT"/>
        </w:rPr>
        <w:t xml:space="preserve">. Hoboken, NJ: Wiley. </w:t>
      </w:r>
    </w:p>
    <w:p w14:paraId="6D47F23C"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Eisenhardt, K. M. (1989). Building theories from case study research. </w:t>
      </w:r>
      <w:r w:rsidRPr="002E29E0">
        <w:rPr>
          <w:rFonts w:ascii="Times New Roman" w:eastAsia="Times New Roman" w:hAnsi="Times New Roman" w:cs="Times New Roman"/>
          <w:i/>
          <w:sz w:val="20"/>
          <w:szCs w:val="20"/>
          <w:lang w:val="en-US" w:eastAsia="it-IT"/>
        </w:rPr>
        <w:t>Academy of Management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14</w:t>
      </w:r>
      <w:r w:rsidRPr="002E29E0">
        <w:rPr>
          <w:rFonts w:ascii="Times New Roman" w:eastAsia="Times New Roman" w:hAnsi="Times New Roman" w:cs="Times New Roman"/>
          <w:sz w:val="20"/>
          <w:szCs w:val="20"/>
          <w:lang w:val="en-US" w:eastAsia="it-IT"/>
        </w:rPr>
        <w:t>(4), 532</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550.</w:t>
      </w:r>
    </w:p>
    <w:p w14:paraId="16B2C1C2" w14:textId="77777777" w:rsidR="00DA610E" w:rsidRPr="002E29E0" w:rsidRDefault="00DA610E" w:rsidP="00DA610E">
      <w:pPr>
        <w:spacing w:after="0" w:line="320" w:lineRule="exact"/>
        <w:ind w:left="284" w:hanging="284"/>
        <w:jc w:val="both"/>
        <w:rPr>
          <w:rFonts w:ascii="Times New Roman" w:eastAsia="Calibri" w:hAnsi="Times New Roman" w:cs="Times New Roman"/>
          <w:sz w:val="20"/>
          <w:szCs w:val="20"/>
          <w:shd w:val="clear" w:color="auto" w:fill="FFFFFF"/>
          <w:lang w:val="en-US"/>
        </w:rPr>
      </w:pPr>
      <w:r w:rsidRPr="002E29E0">
        <w:rPr>
          <w:rFonts w:ascii="Times New Roman" w:eastAsia="Calibri" w:hAnsi="Times New Roman" w:cs="Times New Roman"/>
          <w:sz w:val="20"/>
          <w:szCs w:val="20"/>
          <w:shd w:val="clear" w:color="auto" w:fill="FFFFFF"/>
          <w:lang w:val="en-US"/>
        </w:rPr>
        <w:t xml:space="preserve">Elo, S., &amp; Kyngäs H. (2008). The qualitative content analysis process. </w:t>
      </w:r>
      <w:r w:rsidRPr="002E29E0">
        <w:rPr>
          <w:rFonts w:ascii="Times New Roman" w:eastAsia="Calibri" w:hAnsi="Times New Roman" w:cs="Times New Roman"/>
          <w:i/>
          <w:iCs/>
          <w:sz w:val="20"/>
          <w:szCs w:val="20"/>
          <w:shd w:val="clear" w:color="auto" w:fill="FFFFFF"/>
          <w:lang w:val="en-US"/>
        </w:rPr>
        <w:t>Journal of advanced nursing</w:t>
      </w:r>
      <w:r w:rsidRPr="002E29E0">
        <w:rPr>
          <w:rFonts w:ascii="Times New Roman" w:eastAsia="Calibri" w:hAnsi="Times New Roman" w:cs="Times New Roman"/>
          <w:sz w:val="20"/>
          <w:szCs w:val="20"/>
          <w:shd w:val="clear" w:color="auto" w:fill="FFFFFF"/>
          <w:lang w:val="en-US"/>
        </w:rPr>
        <w:t xml:space="preserve">, </w:t>
      </w:r>
      <w:r w:rsidRPr="002E29E0">
        <w:rPr>
          <w:rFonts w:ascii="Times New Roman" w:eastAsia="Calibri" w:hAnsi="Times New Roman" w:cs="Times New Roman"/>
          <w:i/>
          <w:iCs/>
          <w:sz w:val="20"/>
          <w:szCs w:val="20"/>
          <w:shd w:val="clear" w:color="auto" w:fill="FFFFFF"/>
          <w:lang w:val="en-US"/>
        </w:rPr>
        <w:t>62</w:t>
      </w:r>
      <w:r w:rsidRPr="002E29E0">
        <w:rPr>
          <w:rFonts w:ascii="Times New Roman" w:eastAsia="Calibri" w:hAnsi="Times New Roman" w:cs="Times New Roman"/>
          <w:sz w:val="20"/>
          <w:szCs w:val="20"/>
          <w:shd w:val="clear" w:color="auto" w:fill="FFFFFF"/>
          <w:lang w:val="en-US"/>
        </w:rPr>
        <w:t>(1), 107</w:t>
      </w:r>
      <w:r w:rsidRPr="002E29E0">
        <w:rPr>
          <w:rFonts w:ascii="Times New Roman" w:hAnsi="Times New Roman" w:cs="Times New Roman"/>
          <w:sz w:val="20"/>
          <w:szCs w:val="20"/>
          <w:lang w:val="en-US"/>
        </w:rPr>
        <w:t>–</w:t>
      </w:r>
      <w:r w:rsidRPr="002E29E0">
        <w:rPr>
          <w:rFonts w:ascii="Times New Roman" w:eastAsia="Calibri" w:hAnsi="Times New Roman" w:cs="Times New Roman"/>
          <w:sz w:val="20"/>
          <w:szCs w:val="20"/>
          <w:shd w:val="clear" w:color="auto" w:fill="FFFFFF"/>
          <w:lang w:val="en-US"/>
        </w:rPr>
        <w:t>115.</w:t>
      </w:r>
    </w:p>
    <w:p w14:paraId="7C24DEEE" w14:textId="5AF94332"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ENI </w:t>
      </w:r>
      <w:r w:rsidR="004440A7" w:rsidRPr="002E29E0">
        <w:rPr>
          <w:rFonts w:ascii="Times New Roman" w:eastAsia="Times New Roman" w:hAnsi="Times New Roman" w:cs="Times New Roman"/>
          <w:sz w:val="20"/>
          <w:szCs w:val="20"/>
          <w:lang w:val="en-US" w:eastAsia="it-IT"/>
        </w:rPr>
        <w:t>(</w:t>
      </w:r>
      <w:r w:rsidRPr="002E29E0">
        <w:rPr>
          <w:rFonts w:ascii="Times New Roman" w:eastAsia="Times New Roman" w:hAnsi="Times New Roman" w:cs="Times New Roman"/>
          <w:sz w:val="20"/>
          <w:szCs w:val="20"/>
          <w:lang w:val="en-US" w:eastAsia="it-IT"/>
        </w:rPr>
        <w:t>2015</w:t>
      </w:r>
      <w:r w:rsidR="004440A7"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en-US" w:eastAsia="it-IT"/>
        </w:rPr>
        <w:t>Integrated Annual Report 2015</w:t>
      </w:r>
      <w:r w:rsidR="004440A7" w:rsidRPr="002E29E0">
        <w:rPr>
          <w:rFonts w:ascii="Times New Roman" w:eastAsia="Times New Roman" w:hAnsi="Times New Roman" w:cs="Times New Roman"/>
          <w:sz w:val="20"/>
          <w:szCs w:val="20"/>
          <w:lang w:val="en-US" w:eastAsia="it-IT"/>
        </w:rPr>
        <w:t xml:space="preserve">. </w:t>
      </w:r>
      <w:r w:rsidR="004440A7" w:rsidRPr="002E29E0">
        <w:rPr>
          <w:rFonts w:ascii="Times New Roman" w:hAnsi="Times New Roman" w:cs="Times New Roman"/>
          <w:sz w:val="20"/>
          <w:szCs w:val="20"/>
          <w:lang w:val="en-US"/>
        </w:rPr>
        <w:t xml:space="preserve">https://www.eni.com/docs/en_IT/enicom/company/integrated-annual-report-2015.pdf. Accessed </w:t>
      </w:r>
      <w:r w:rsidR="002A6502" w:rsidRPr="002E29E0">
        <w:rPr>
          <w:rFonts w:ascii="Times New Roman" w:eastAsia="Times New Roman" w:hAnsi="Times New Roman" w:cs="Times New Roman"/>
          <w:sz w:val="20"/>
          <w:szCs w:val="20"/>
          <w:lang w:val="en-US" w:eastAsia="it-IT"/>
        </w:rPr>
        <w:t>2 December 2016.</w:t>
      </w:r>
    </w:p>
    <w:p w14:paraId="2D894979" w14:textId="1089A2DE"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ENI </w:t>
      </w:r>
      <w:r w:rsidR="004440A7" w:rsidRPr="002E29E0">
        <w:rPr>
          <w:rFonts w:ascii="Times New Roman" w:eastAsia="Times New Roman" w:hAnsi="Times New Roman" w:cs="Times New Roman"/>
          <w:sz w:val="20"/>
          <w:szCs w:val="20"/>
          <w:lang w:val="en-US" w:eastAsia="it-IT"/>
        </w:rPr>
        <w:t>(</w:t>
      </w:r>
      <w:r w:rsidR="00226893" w:rsidRPr="002E29E0">
        <w:rPr>
          <w:rFonts w:ascii="Times New Roman" w:eastAsia="Times New Roman" w:hAnsi="Times New Roman" w:cs="Times New Roman"/>
          <w:sz w:val="20"/>
          <w:szCs w:val="20"/>
          <w:lang w:val="en-US" w:eastAsia="it-IT"/>
        </w:rPr>
        <w:t>2016</w:t>
      </w:r>
      <w:r w:rsidR="004440A7"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en-US" w:eastAsia="it-IT"/>
        </w:rPr>
        <w:t>Integrated Annual Report 2016.</w:t>
      </w:r>
      <w:r w:rsidR="004440A7" w:rsidRPr="002E29E0">
        <w:rPr>
          <w:rFonts w:ascii="Times New Roman" w:eastAsia="Times New Roman" w:hAnsi="Times New Roman" w:cs="Times New Roman"/>
          <w:sz w:val="20"/>
          <w:szCs w:val="20"/>
          <w:lang w:val="en-US" w:eastAsia="it-IT"/>
        </w:rPr>
        <w:t xml:space="preserve"> </w:t>
      </w:r>
      <w:r w:rsidR="004440A7" w:rsidRPr="002E29E0">
        <w:rPr>
          <w:rFonts w:ascii="Times New Roman" w:hAnsi="Times New Roman" w:cs="Times New Roman"/>
          <w:sz w:val="20"/>
          <w:szCs w:val="20"/>
          <w:lang w:val="en-US"/>
        </w:rPr>
        <w:t xml:space="preserve">https://www.eni.com/docs/en_IT/enicom/publications-archive/publications/reports/reports-2016/Integrated-Annual-Report-2016.pdf. Accessed </w:t>
      </w:r>
      <w:r w:rsidR="002A6502" w:rsidRPr="002E29E0">
        <w:rPr>
          <w:rFonts w:ascii="Times New Roman" w:eastAsia="Times New Roman" w:hAnsi="Times New Roman" w:cs="Times New Roman"/>
          <w:sz w:val="20"/>
          <w:szCs w:val="20"/>
          <w:lang w:val="en-US" w:eastAsia="it-IT"/>
        </w:rPr>
        <w:t>9 June 2017.</w:t>
      </w:r>
    </w:p>
    <w:p w14:paraId="06D467EC" w14:textId="77777777"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noProof/>
          <w:sz w:val="20"/>
          <w:szCs w:val="20"/>
          <w:lang w:val="en-US"/>
        </w:rPr>
        <w:t xml:space="preserve">Flammer, C., &amp; Luo, J. (2017). Corporate social responsibility as an employee governance tool: Evidence from a quasi‐experiment. </w:t>
      </w:r>
      <w:r w:rsidRPr="002E29E0">
        <w:rPr>
          <w:rFonts w:ascii="Times New Roman" w:hAnsi="Times New Roman" w:cs="Times New Roman"/>
          <w:i/>
          <w:noProof/>
          <w:sz w:val="20"/>
          <w:szCs w:val="20"/>
          <w:lang w:val="en-US"/>
        </w:rPr>
        <w:t>Strategic Management Journal</w:t>
      </w:r>
      <w:r w:rsidRPr="002E29E0">
        <w:rPr>
          <w:rFonts w:ascii="Times New Roman" w:hAnsi="Times New Roman" w:cs="Times New Roman"/>
          <w:noProof/>
          <w:sz w:val="20"/>
          <w:szCs w:val="20"/>
          <w:lang w:val="en-US"/>
        </w:rPr>
        <w:t xml:space="preserve">, </w:t>
      </w:r>
      <w:r w:rsidRPr="002E29E0">
        <w:rPr>
          <w:rFonts w:ascii="Times New Roman" w:hAnsi="Times New Roman" w:cs="Times New Roman"/>
          <w:i/>
          <w:noProof/>
          <w:sz w:val="20"/>
          <w:szCs w:val="20"/>
          <w:lang w:val="en-US"/>
        </w:rPr>
        <w:t>38</w:t>
      </w:r>
      <w:r w:rsidRPr="002E29E0">
        <w:rPr>
          <w:rFonts w:ascii="Times New Roman" w:hAnsi="Times New Roman" w:cs="Times New Roman"/>
          <w:noProof/>
          <w:sz w:val="20"/>
          <w:szCs w:val="20"/>
          <w:lang w:val="en-US"/>
        </w:rPr>
        <w:t>(2), 163</w:t>
      </w:r>
      <w:r w:rsidRPr="002E29E0">
        <w:rPr>
          <w:rFonts w:ascii="Times New Roman" w:hAnsi="Times New Roman" w:cs="Times New Roman"/>
          <w:sz w:val="20"/>
          <w:szCs w:val="20"/>
          <w:lang w:val="en-US"/>
        </w:rPr>
        <w:t>–</w:t>
      </w:r>
      <w:r w:rsidRPr="002E29E0">
        <w:rPr>
          <w:rFonts w:ascii="Times New Roman" w:hAnsi="Times New Roman" w:cs="Times New Roman"/>
          <w:noProof/>
          <w:sz w:val="20"/>
          <w:szCs w:val="20"/>
          <w:lang w:val="en-US"/>
        </w:rPr>
        <w:t>183.</w:t>
      </w:r>
    </w:p>
    <w:p w14:paraId="1DA38EB8" w14:textId="77777777"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noProof/>
          <w:sz w:val="20"/>
          <w:szCs w:val="20"/>
          <w:lang w:val="en-US"/>
        </w:rPr>
        <w:t xml:space="preserve">Fink, A., Marr, B., Siebe, A., &amp; Kuhle, J. P. (2005). The future scorecard: combining external and internal scenarios to create strategic foresight. </w:t>
      </w:r>
      <w:r w:rsidRPr="002E29E0">
        <w:rPr>
          <w:rFonts w:ascii="Times New Roman" w:hAnsi="Times New Roman" w:cs="Times New Roman"/>
          <w:i/>
          <w:noProof/>
          <w:sz w:val="20"/>
          <w:szCs w:val="20"/>
          <w:lang w:val="en-US"/>
        </w:rPr>
        <w:t>Management Decision</w:t>
      </w:r>
      <w:r w:rsidRPr="002E29E0">
        <w:rPr>
          <w:rFonts w:ascii="Times New Roman" w:hAnsi="Times New Roman" w:cs="Times New Roman"/>
          <w:noProof/>
          <w:sz w:val="20"/>
          <w:szCs w:val="20"/>
          <w:lang w:val="en-US"/>
        </w:rPr>
        <w:t xml:space="preserve">, </w:t>
      </w:r>
      <w:r w:rsidRPr="002E29E0">
        <w:rPr>
          <w:rFonts w:ascii="Times New Roman" w:hAnsi="Times New Roman" w:cs="Times New Roman"/>
          <w:i/>
          <w:noProof/>
          <w:sz w:val="20"/>
          <w:szCs w:val="20"/>
          <w:lang w:val="en-US"/>
        </w:rPr>
        <w:t>43</w:t>
      </w:r>
      <w:r w:rsidRPr="002E29E0">
        <w:rPr>
          <w:rFonts w:ascii="Times New Roman" w:hAnsi="Times New Roman" w:cs="Times New Roman"/>
          <w:noProof/>
          <w:sz w:val="20"/>
          <w:szCs w:val="20"/>
          <w:lang w:val="en-US"/>
        </w:rPr>
        <w:t>(3), 360–381.</w:t>
      </w:r>
    </w:p>
    <w:p w14:paraId="26A6F559" w14:textId="77777777" w:rsidR="00B86DB0" w:rsidRPr="002E29E0" w:rsidRDefault="00B86DB0" w:rsidP="00092DAD">
      <w:pPr>
        <w:spacing w:after="0" w:line="320" w:lineRule="exact"/>
        <w:ind w:left="284" w:hanging="284"/>
        <w:jc w:val="both"/>
        <w:rPr>
          <w:rFonts w:ascii="Times New Roman" w:hAnsi="Times New Roman" w:cs="Times New Roman"/>
          <w:sz w:val="20"/>
          <w:szCs w:val="20"/>
          <w:highlight w:val="green"/>
          <w:lang w:val="en-US"/>
        </w:rPr>
      </w:pPr>
      <w:r w:rsidRPr="002E29E0">
        <w:rPr>
          <w:rFonts w:ascii="Times New Roman" w:hAnsi="Times New Roman" w:cs="Times New Roman"/>
          <w:sz w:val="20"/>
          <w:szCs w:val="20"/>
          <w:lang w:val="en-US"/>
        </w:rPr>
        <w:t xml:space="preserve">Flower, J. (2015). The International Integrated Reporting Council: A story of failure. </w:t>
      </w:r>
      <w:r w:rsidRPr="002E29E0">
        <w:rPr>
          <w:rFonts w:ascii="Times New Roman" w:hAnsi="Times New Roman" w:cs="Times New Roman"/>
          <w:i/>
          <w:sz w:val="20"/>
          <w:szCs w:val="20"/>
          <w:lang w:val="en-US"/>
        </w:rPr>
        <w:t>Critical Perspectives on Accounting</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27</w:t>
      </w:r>
      <w:r w:rsidRPr="002E29E0">
        <w:rPr>
          <w:rFonts w:ascii="Times New Roman" w:hAnsi="Times New Roman" w:cs="Times New Roman"/>
          <w:sz w:val="20"/>
          <w:szCs w:val="20"/>
          <w:lang w:val="en-US"/>
        </w:rPr>
        <w:t>, 1–17.</w:t>
      </w:r>
    </w:p>
    <w:p w14:paraId="6E1F1C43"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Forrester, J. W. (1961). </w:t>
      </w:r>
      <w:r w:rsidRPr="002E29E0">
        <w:rPr>
          <w:rFonts w:ascii="Times New Roman" w:eastAsia="Times New Roman" w:hAnsi="Times New Roman" w:cs="Times New Roman"/>
          <w:i/>
          <w:sz w:val="20"/>
          <w:szCs w:val="20"/>
          <w:lang w:val="en-US" w:eastAsia="it-IT"/>
        </w:rPr>
        <w:t>Industrial Dynamics</w:t>
      </w:r>
      <w:r w:rsidRPr="002E29E0">
        <w:rPr>
          <w:rFonts w:ascii="Times New Roman" w:eastAsia="Times New Roman" w:hAnsi="Times New Roman" w:cs="Times New Roman"/>
          <w:sz w:val="20"/>
          <w:szCs w:val="20"/>
          <w:lang w:val="en-US" w:eastAsia="it-IT"/>
        </w:rPr>
        <w:t xml:space="preserve">. Cambridge: The M.I.T.Press. </w:t>
      </w:r>
    </w:p>
    <w:p w14:paraId="3A8C3ABD"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Forrester, J. W. (1968a). </w:t>
      </w:r>
      <w:r w:rsidRPr="002E29E0">
        <w:rPr>
          <w:rFonts w:ascii="Times New Roman" w:eastAsia="Times New Roman" w:hAnsi="Times New Roman" w:cs="Times New Roman"/>
          <w:i/>
          <w:sz w:val="20"/>
          <w:szCs w:val="20"/>
          <w:lang w:val="en-US" w:eastAsia="it-IT"/>
        </w:rPr>
        <w:t>Principles of Systems</w:t>
      </w:r>
      <w:r w:rsidRPr="002E29E0">
        <w:rPr>
          <w:rFonts w:ascii="Times New Roman" w:eastAsia="Times New Roman" w:hAnsi="Times New Roman" w:cs="Times New Roman"/>
          <w:sz w:val="20"/>
          <w:szCs w:val="20"/>
          <w:lang w:val="en-US" w:eastAsia="it-IT"/>
        </w:rPr>
        <w:t>. Cambridge: The M.I.T.Press.</w:t>
      </w:r>
    </w:p>
    <w:p w14:paraId="30B63D00"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Forrester, J. W. (1968b). Industrial Dynamics-After the First Decade. </w:t>
      </w:r>
      <w:r w:rsidRPr="002E29E0">
        <w:rPr>
          <w:rFonts w:ascii="Times New Roman" w:hAnsi="Times New Roman" w:cs="Times New Roman"/>
          <w:i/>
          <w:sz w:val="20"/>
          <w:szCs w:val="20"/>
          <w:lang w:val="en-US"/>
        </w:rPr>
        <w:t>Management Science</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14</w:t>
      </w:r>
      <w:r w:rsidRPr="002E29E0">
        <w:rPr>
          <w:rFonts w:ascii="Times New Roman" w:hAnsi="Times New Roman" w:cs="Times New Roman"/>
          <w:sz w:val="20"/>
          <w:szCs w:val="20"/>
          <w:lang w:val="en-US"/>
        </w:rPr>
        <w:t>(7), 398–415.</w:t>
      </w:r>
    </w:p>
    <w:p w14:paraId="250FD990"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Freeman, R. E., Harrison, J. S., &amp; Wicks, A. C. (2007). </w:t>
      </w:r>
      <w:r w:rsidRPr="002E29E0">
        <w:rPr>
          <w:rFonts w:ascii="Times New Roman" w:hAnsi="Times New Roman" w:cs="Times New Roman"/>
          <w:i/>
          <w:iCs/>
          <w:sz w:val="20"/>
          <w:szCs w:val="20"/>
          <w:lang w:val="en-US"/>
        </w:rPr>
        <w:t xml:space="preserve">Managing for stakeholders: Survival, reputation, and success. </w:t>
      </w:r>
      <w:r w:rsidRPr="002E29E0">
        <w:rPr>
          <w:rFonts w:ascii="Times New Roman" w:hAnsi="Times New Roman" w:cs="Times New Roman"/>
          <w:sz w:val="20"/>
          <w:szCs w:val="20"/>
          <w:lang w:val="en-US"/>
        </w:rPr>
        <w:t>New Haven, CT: Yale University Press.</w:t>
      </w:r>
    </w:p>
    <w:p w14:paraId="6C1A300B" w14:textId="77777777" w:rsidR="00B86DB0" w:rsidRPr="002E29E0" w:rsidRDefault="00B86DB0" w:rsidP="00092DAD">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lang w:val="en-US"/>
        </w:rPr>
        <w:t xml:space="preserve">Freeman, R. E., &amp; Reed, D. (1983). Stockholders and stakeholders: A new perspective on corporate governance. </w:t>
      </w:r>
      <w:r w:rsidRPr="002E29E0">
        <w:rPr>
          <w:rFonts w:ascii="Times New Roman" w:hAnsi="Times New Roman" w:cs="Times New Roman"/>
          <w:i/>
          <w:iCs/>
          <w:sz w:val="20"/>
          <w:szCs w:val="20"/>
          <w:lang w:val="en-US"/>
        </w:rPr>
        <w:t>California Management Review</w:t>
      </w:r>
      <w:r w:rsidRPr="002E29E0">
        <w:rPr>
          <w:rFonts w:ascii="Times New Roman" w:hAnsi="Times New Roman" w:cs="Times New Roman"/>
          <w:iCs/>
          <w:sz w:val="20"/>
          <w:szCs w:val="20"/>
          <w:lang w:val="en-US"/>
        </w:rPr>
        <w:t>,</w:t>
      </w:r>
      <w:r w:rsidRPr="002E29E0">
        <w:rPr>
          <w:rFonts w:ascii="Times New Roman" w:hAnsi="Times New Roman" w:cs="Times New Roman"/>
          <w:i/>
          <w:iCs/>
          <w:sz w:val="20"/>
          <w:szCs w:val="20"/>
          <w:lang w:val="en-US"/>
        </w:rPr>
        <w:t xml:space="preserve"> </w:t>
      </w:r>
      <w:r w:rsidRPr="002E29E0">
        <w:rPr>
          <w:rFonts w:ascii="Times New Roman" w:hAnsi="Times New Roman" w:cs="Times New Roman"/>
          <w:i/>
          <w:sz w:val="20"/>
          <w:szCs w:val="20"/>
          <w:lang w:val="en-US"/>
        </w:rPr>
        <w:t>25</w:t>
      </w:r>
      <w:r w:rsidRPr="002E29E0">
        <w:rPr>
          <w:rFonts w:ascii="Times New Roman" w:hAnsi="Times New Roman" w:cs="Times New Roman"/>
          <w:sz w:val="20"/>
          <w:szCs w:val="20"/>
          <w:lang w:val="en-US"/>
        </w:rPr>
        <w:t>(3), 88–106.</w:t>
      </w:r>
    </w:p>
    <w:p w14:paraId="43B201D1"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Freeman, R. E. (1984). </w:t>
      </w:r>
      <w:r w:rsidRPr="002E29E0">
        <w:rPr>
          <w:rFonts w:ascii="Times New Roman" w:hAnsi="Times New Roman" w:cs="Times New Roman"/>
          <w:i/>
          <w:sz w:val="20"/>
          <w:szCs w:val="20"/>
          <w:lang w:val="en-US"/>
        </w:rPr>
        <w:t>Strategic management: a stakeholder approach.</w:t>
      </w:r>
      <w:r w:rsidRPr="002E29E0">
        <w:rPr>
          <w:rFonts w:ascii="Times New Roman" w:hAnsi="Times New Roman" w:cs="Times New Roman"/>
          <w:sz w:val="20"/>
          <w:szCs w:val="20"/>
          <w:lang w:val="en-US"/>
        </w:rPr>
        <w:t xml:space="preserve"> (ed. 2010). New York: Cambridge University Press.</w:t>
      </w:r>
    </w:p>
    <w:p w14:paraId="5B4AFF87"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Gary, M. S., &amp; Wood, R. E. (2011). Mental models, decision rules, and performance heterogeneity. </w:t>
      </w:r>
      <w:r w:rsidRPr="002E29E0">
        <w:rPr>
          <w:rFonts w:ascii="Times New Roman" w:hAnsi="Times New Roman" w:cs="Times New Roman"/>
          <w:i/>
          <w:sz w:val="20"/>
          <w:szCs w:val="20"/>
          <w:lang w:val="en-US"/>
        </w:rPr>
        <w:t>Strategic Management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32</w:t>
      </w:r>
      <w:r w:rsidRPr="002E29E0">
        <w:rPr>
          <w:rFonts w:ascii="Times New Roman" w:hAnsi="Times New Roman" w:cs="Times New Roman"/>
          <w:sz w:val="20"/>
          <w:szCs w:val="20"/>
          <w:lang w:val="en-US"/>
        </w:rPr>
        <w:t>(6), 569–594.</w:t>
      </w:r>
    </w:p>
    <w:p w14:paraId="6739B555" w14:textId="77777777" w:rsidR="00B86DB0" w:rsidRPr="002E29E0" w:rsidRDefault="00B86DB0" w:rsidP="00092DAD">
      <w:pPr>
        <w:autoSpaceDE w:val="0"/>
        <w:autoSpaceDN w:val="0"/>
        <w:adjustRightInd w:val="0"/>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Grant, R. M. (1991). The resource-based theory of competitive advantage: implications for strategy formulation. </w:t>
      </w:r>
      <w:r w:rsidRPr="002E29E0">
        <w:rPr>
          <w:rFonts w:ascii="Times New Roman" w:eastAsia="Times New Roman" w:hAnsi="Times New Roman" w:cs="Times New Roman"/>
          <w:i/>
          <w:sz w:val="20"/>
          <w:szCs w:val="20"/>
          <w:lang w:val="en-US" w:eastAsia="it-IT"/>
        </w:rPr>
        <w:t>California Management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33</w:t>
      </w:r>
      <w:r w:rsidRPr="002E29E0">
        <w:rPr>
          <w:rFonts w:ascii="Times New Roman" w:eastAsia="Times New Roman" w:hAnsi="Times New Roman" w:cs="Times New Roman"/>
          <w:sz w:val="20"/>
          <w:szCs w:val="20"/>
          <w:lang w:val="en-US" w:eastAsia="it-IT"/>
        </w:rPr>
        <w:t>(3), 114</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135.</w:t>
      </w:r>
    </w:p>
    <w:p w14:paraId="2BEE6F2C"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Grant, R. M. (2016).</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Contemporary Strategy Analysis Text Only</w:t>
      </w:r>
      <w:r w:rsidRPr="002E29E0">
        <w:rPr>
          <w:rFonts w:ascii="Times New Roman" w:hAnsi="Times New Roman" w:cs="Times New Roman"/>
          <w:sz w:val="20"/>
          <w:szCs w:val="20"/>
          <w:shd w:val="clear" w:color="auto" w:fill="FFFFFF"/>
          <w:lang w:val="en-US"/>
        </w:rPr>
        <w:t>. Chichester: Wiley &amp; Sons.</w:t>
      </w:r>
    </w:p>
    <w:p w14:paraId="752BB709"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Gray, R. (2006). Social, environmental and sustainability reporting and organisational value creation? Whose value? Whose creation?. </w:t>
      </w:r>
      <w:r w:rsidRPr="002E29E0">
        <w:rPr>
          <w:rFonts w:ascii="Times New Roman" w:hAnsi="Times New Roman" w:cs="Times New Roman"/>
          <w:i/>
          <w:sz w:val="20"/>
          <w:szCs w:val="20"/>
          <w:lang w:val="en-US"/>
        </w:rPr>
        <w:t>Accounting, Auditing &amp; Accountability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19</w:t>
      </w:r>
      <w:r w:rsidRPr="002E29E0">
        <w:rPr>
          <w:rFonts w:ascii="Times New Roman" w:hAnsi="Times New Roman" w:cs="Times New Roman"/>
          <w:sz w:val="20"/>
          <w:szCs w:val="20"/>
          <w:lang w:val="en-US"/>
        </w:rPr>
        <w:t>(6), 793–819.</w:t>
      </w:r>
    </w:p>
    <w:p w14:paraId="2919BC1F"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Greenwood, M. (2007). </w:t>
      </w:r>
      <w:r w:rsidRPr="002E29E0">
        <w:rPr>
          <w:rFonts w:ascii="Times New Roman" w:hAnsi="Times New Roman" w:cs="Times New Roman"/>
          <w:iCs/>
          <w:sz w:val="20"/>
          <w:szCs w:val="20"/>
          <w:lang w:val="en-US"/>
        </w:rPr>
        <w:t>Stakeholder Engagement: Beyond the Myth of Corporate Responsibility.</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Journal of Business Ethics</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74</w:t>
      </w:r>
      <w:r w:rsidRPr="002E29E0">
        <w:rPr>
          <w:rFonts w:ascii="Times New Roman" w:hAnsi="Times New Roman" w:cs="Times New Roman"/>
          <w:sz w:val="20"/>
          <w:szCs w:val="20"/>
          <w:lang w:val="en-US"/>
        </w:rPr>
        <w:t>(4), 315–327.</w:t>
      </w:r>
    </w:p>
    <w:p w14:paraId="0BECF61F" w14:textId="3CA95B76" w:rsidR="00935D2C" w:rsidRPr="002E29E0" w:rsidRDefault="00935D2C" w:rsidP="00DA610E">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Guenther, E., Hoppe, H., &amp; Poser, C. (2007). Environmental Corporate Social Responsibility of Firms in the Mining and Oil and Gas Industries: Current Status Quo of Reporting Following GRI Guidelines. </w:t>
      </w:r>
      <w:r w:rsidRPr="002E29E0">
        <w:rPr>
          <w:rFonts w:ascii="Times New Roman" w:hAnsi="Times New Roman" w:cs="Times New Roman"/>
          <w:i/>
          <w:iCs/>
          <w:sz w:val="20"/>
          <w:szCs w:val="20"/>
          <w:shd w:val="clear" w:color="auto" w:fill="FFFFFF"/>
          <w:lang w:val="en-US"/>
        </w:rPr>
        <w:t>Greener Management International</w:t>
      </w:r>
      <w:r w:rsidRPr="002E29E0">
        <w:rPr>
          <w:rFonts w:ascii="Times New Roman" w:hAnsi="Times New Roman" w:cs="Times New Roman"/>
          <w:sz w:val="20"/>
          <w:szCs w:val="20"/>
          <w:shd w:val="clear" w:color="auto" w:fill="FFFFFF"/>
          <w:lang w:val="en-US"/>
        </w:rPr>
        <w:t>, (53), 7</w:t>
      </w:r>
      <w:r w:rsidRPr="002E29E0">
        <w:rPr>
          <w:rFonts w:ascii="Times New Roman" w:hAnsi="Times New Roman" w:cs="Times New Roman"/>
          <w:sz w:val="20"/>
          <w:szCs w:val="20"/>
          <w:lang w:val="en-US"/>
        </w:rPr>
        <w:t>–</w:t>
      </w:r>
      <w:r w:rsidRPr="002E29E0">
        <w:rPr>
          <w:rFonts w:ascii="Times New Roman" w:hAnsi="Times New Roman" w:cs="Times New Roman"/>
          <w:sz w:val="20"/>
          <w:szCs w:val="20"/>
          <w:shd w:val="clear" w:color="auto" w:fill="FFFFFF"/>
          <w:lang w:val="en-US"/>
        </w:rPr>
        <w:t>25.</w:t>
      </w:r>
    </w:p>
    <w:p w14:paraId="1BB3FD9C" w14:textId="77777777" w:rsidR="00DA610E" w:rsidRPr="002E29E0" w:rsidRDefault="00DA610E" w:rsidP="00DA610E">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 xml:space="preserve">Guthrie, J., &amp; Abeysekera, I. (2006). Content analysis of social, environmental reporting: what is new?. </w:t>
      </w:r>
      <w:r w:rsidRPr="002E29E0">
        <w:rPr>
          <w:rFonts w:ascii="Times New Roman" w:hAnsi="Times New Roman" w:cs="Times New Roman"/>
          <w:i/>
          <w:iCs/>
          <w:sz w:val="20"/>
          <w:szCs w:val="20"/>
          <w:shd w:val="clear" w:color="auto" w:fill="FFFFFF"/>
          <w:lang w:val="en-US"/>
        </w:rPr>
        <w:t>Journal of Human Resource Costing and Accounting</w:t>
      </w:r>
      <w:r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10</w:t>
      </w:r>
      <w:r w:rsidRPr="002E29E0">
        <w:rPr>
          <w:rFonts w:ascii="Times New Roman" w:hAnsi="Times New Roman" w:cs="Times New Roman"/>
          <w:sz w:val="20"/>
          <w:szCs w:val="20"/>
          <w:shd w:val="clear" w:color="auto" w:fill="FFFFFF"/>
          <w:lang w:val="en-US"/>
        </w:rPr>
        <w:t>(2), 114</w:t>
      </w:r>
      <w:r w:rsidRPr="002E29E0">
        <w:rPr>
          <w:rFonts w:ascii="Times New Roman" w:hAnsi="Times New Roman" w:cs="Times New Roman"/>
          <w:sz w:val="20"/>
          <w:szCs w:val="20"/>
          <w:lang w:val="en-US"/>
        </w:rPr>
        <w:t>–</w:t>
      </w:r>
      <w:r w:rsidRPr="002E29E0">
        <w:rPr>
          <w:rFonts w:ascii="Times New Roman" w:hAnsi="Times New Roman" w:cs="Times New Roman"/>
          <w:sz w:val="20"/>
          <w:szCs w:val="20"/>
          <w:shd w:val="clear" w:color="auto" w:fill="FFFFFF"/>
          <w:lang w:val="en-US"/>
        </w:rPr>
        <w:t>126.</w:t>
      </w:r>
    </w:p>
    <w:p w14:paraId="63150F94" w14:textId="77777777" w:rsidR="00DA610E" w:rsidRPr="002E29E0" w:rsidRDefault="00DA610E" w:rsidP="00DA610E">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 xml:space="preserve">Guthrie, J., Petty, R., Yongvanich, K., &amp; Ricceri, F. (2004). Using content analysis as a research method to inquire into intellectual capital reporting. </w:t>
      </w:r>
      <w:r w:rsidRPr="002E29E0">
        <w:rPr>
          <w:rFonts w:ascii="Times New Roman" w:eastAsia="Calibri" w:hAnsi="Times New Roman" w:cs="Times New Roman"/>
          <w:i/>
          <w:sz w:val="20"/>
          <w:szCs w:val="20"/>
          <w:lang w:val="en-US"/>
        </w:rPr>
        <w:t>Journal of Intellectual Capital</w:t>
      </w:r>
      <w:r w:rsidRPr="002E29E0">
        <w:rPr>
          <w:rFonts w:ascii="Times New Roman" w:eastAsia="Calibri" w:hAnsi="Times New Roman" w:cs="Times New Roman"/>
          <w:sz w:val="20"/>
          <w:szCs w:val="20"/>
          <w:lang w:val="en-US"/>
        </w:rPr>
        <w:t xml:space="preserve">, </w:t>
      </w:r>
      <w:r w:rsidRPr="002E29E0">
        <w:rPr>
          <w:rFonts w:ascii="Times New Roman" w:eastAsia="Calibri" w:hAnsi="Times New Roman" w:cs="Times New Roman"/>
          <w:i/>
          <w:sz w:val="20"/>
          <w:szCs w:val="20"/>
          <w:lang w:val="en-US"/>
        </w:rPr>
        <w:t>5</w:t>
      </w:r>
      <w:r w:rsidRPr="002E29E0">
        <w:rPr>
          <w:rFonts w:ascii="Times New Roman" w:eastAsia="Calibri" w:hAnsi="Times New Roman" w:cs="Times New Roman"/>
          <w:sz w:val="20"/>
          <w:szCs w:val="20"/>
          <w:lang w:val="en-US"/>
        </w:rPr>
        <w:t>(2), 282</w:t>
      </w:r>
      <w:r w:rsidRPr="002E29E0">
        <w:rPr>
          <w:rFonts w:ascii="Times New Roman" w:hAnsi="Times New Roman" w:cs="Times New Roman"/>
          <w:sz w:val="20"/>
          <w:szCs w:val="20"/>
          <w:lang w:val="en-US"/>
        </w:rPr>
        <w:t>–</w:t>
      </w:r>
      <w:r w:rsidRPr="002E29E0">
        <w:rPr>
          <w:rFonts w:ascii="Times New Roman" w:eastAsia="Calibri" w:hAnsi="Times New Roman" w:cs="Times New Roman"/>
          <w:sz w:val="20"/>
          <w:szCs w:val="20"/>
          <w:lang w:val="en-US"/>
        </w:rPr>
        <w:t>293.</w:t>
      </w:r>
    </w:p>
    <w:p w14:paraId="5B52C1CF" w14:textId="77777777" w:rsidR="00B86DB0" w:rsidRPr="002E29E0" w:rsidRDefault="00B86DB0" w:rsidP="00092DAD">
      <w:pPr>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Hall, R. (1993). A framework linking intangible resources and capabilities to sustainable competitive advantage. </w:t>
      </w:r>
      <w:r w:rsidRPr="002E29E0">
        <w:rPr>
          <w:rFonts w:ascii="Times New Roman" w:eastAsia="Times New Roman" w:hAnsi="Times New Roman" w:cs="Times New Roman"/>
          <w:i/>
          <w:sz w:val="20"/>
          <w:szCs w:val="20"/>
          <w:lang w:val="en-US" w:eastAsia="it-IT"/>
        </w:rPr>
        <w:t>Strategic Management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14</w:t>
      </w:r>
      <w:r w:rsidRPr="002E29E0">
        <w:rPr>
          <w:rFonts w:ascii="Times New Roman" w:eastAsia="Times New Roman" w:hAnsi="Times New Roman" w:cs="Times New Roman"/>
          <w:sz w:val="20"/>
          <w:szCs w:val="20"/>
          <w:lang w:val="en-US" w:eastAsia="it-IT"/>
        </w:rPr>
        <w:t>(8), 607</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618.</w:t>
      </w:r>
    </w:p>
    <w:p w14:paraId="4A12EBD8"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Harrison, J. S., Bosse, D. A., &amp; Phillips, R. A. (2010). Managing for stakeholders, stakeholder utility functions and competitive advantage. </w:t>
      </w:r>
      <w:r w:rsidRPr="002E29E0">
        <w:rPr>
          <w:rFonts w:ascii="Times New Roman" w:hAnsi="Times New Roman" w:cs="Times New Roman"/>
          <w:i/>
          <w:iCs/>
          <w:sz w:val="20"/>
          <w:szCs w:val="20"/>
          <w:lang w:val="en-US"/>
        </w:rPr>
        <w:t>Strategic Management Journal</w:t>
      </w:r>
      <w:r w:rsidRPr="002E29E0">
        <w:rPr>
          <w:rFonts w:ascii="Times New Roman" w:hAnsi="Times New Roman" w:cs="Times New Roman"/>
          <w:iCs/>
          <w:sz w:val="20"/>
          <w:szCs w:val="20"/>
          <w:lang w:val="en-US"/>
        </w:rPr>
        <w:t>,</w:t>
      </w:r>
      <w:r w:rsidRPr="002E29E0">
        <w:rPr>
          <w:rFonts w:ascii="Times New Roman" w:hAnsi="Times New Roman" w:cs="Times New Roman"/>
          <w:i/>
          <w:iCs/>
          <w:sz w:val="20"/>
          <w:szCs w:val="20"/>
          <w:lang w:val="en-US"/>
        </w:rPr>
        <w:t xml:space="preserve"> </w:t>
      </w:r>
      <w:r w:rsidRPr="002E29E0">
        <w:rPr>
          <w:rFonts w:ascii="Times New Roman" w:hAnsi="Times New Roman" w:cs="Times New Roman"/>
          <w:i/>
          <w:sz w:val="20"/>
          <w:szCs w:val="20"/>
          <w:lang w:val="en-US"/>
        </w:rPr>
        <w:t>31</w:t>
      </w:r>
      <w:r w:rsidRPr="002E29E0">
        <w:rPr>
          <w:rFonts w:ascii="Times New Roman" w:hAnsi="Times New Roman" w:cs="Times New Roman"/>
          <w:sz w:val="20"/>
          <w:szCs w:val="20"/>
          <w:lang w:val="en-US"/>
        </w:rPr>
        <w:t>(1), 58–74.</w:t>
      </w:r>
    </w:p>
    <w:p w14:paraId="3B7743B4" w14:textId="6F4DED27" w:rsidR="00177E91" w:rsidRPr="002E29E0" w:rsidRDefault="00177E91" w:rsidP="00092DAD">
      <w:pPr>
        <w:autoSpaceDE w:val="0"/>
        <w:autoSpaceDN w:val="0"/>
        <w:adjustRightInd w:val="0"/>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Humphreys, K. A., Gary, M. S., &amp; Trotman, K. T. (2016). Dynamic Decision Making Using the Balanced Scorecard Framework. The Accounting Review, </w:t>
      </w:r>
      <w:r w:rsidRPr="002E29E0">
        <w:rPr>
          <w:rFonts w:ascii="Times New Roman" w:eastAsia="Times New Roman" w:hAnsi="Times New Roman" w:cs="Times New Roman"/>
          <w:i/>
          <w:sz w:val="20"/>
          <w:szCs w:val="20"/>
          <w:lang w:val="en-US" w:eastAsia="it-IT"/>
        </w:rPr>
        <w:t>91</w:t>
      </w:r>
      <w:r w:rsidRPr="002E29E0">
        <w:rPr>
          <w:rFonts w:ascii="Times New Roman" w:eastAsia="Times New Roman" w:hAnsi="Times New Roman" w:cs="Times New Roman"/>
          <w:sz w:val="20"/>
          <w:szCs w:val="20"/>
          <w:lang w:val="en-US" w:eastAsia="it-IT"/>
        </w:rPr>
        <w:t>(5), 1441–1465.</w:t>
      </w:r>
    </w:p>
    <w:p w14:paraId="28FB432C" w14:textId="696D1DCA"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Hutton, A. (2004). Beyond financial reporting an integrated approach to disclosure. </w:t>
      </w:r>
      <w:r w:rsidRPr="002E29E0">
        <w:rPr>
          <w:rFonts w:ascii="Times New Roman" w:hAnsi="Times New Roman" w:cs="Times New Roman"/>
          <w:i/>
          <w:sz w:val="20"/>
          <w:szCs w:val="20"/>
          <w:lang w:val="en-US"/>
        </w:rPr>
        <w:t>Journal of Applied Corporate Finance</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16</w:t>
      </w:r>
      <w:r w:rsidRPr="002E29E0">
        <w:rPr>
          <w:rFonts w:ascii="Times New Roman" w:hAnsi="Times New Roman" w:cs="Times New Roman"/>
          <w:sz w:val="20"/>
          <w:szCs w:val="20"/>
          <w:lang w:val="en-US"/>
        </w:rPr>
        <w:t>(4), 8–16.</w:t>
      </w:r>
    </w:p>
    <w:p w14:paraId="4A4CABAD"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eastAsia="Calibri" w:hAnsi="Times New Roman" w:cs="Times New Roman"/>
          <w:sz w:val="20"/>
          <w:szCs w:val="20"/>
          <w:lang w:val="en-US"/>
        </w:rPr>
        <w:t>International Integrated Reporting Council (IIRC) (</w:t>
      </w:r>
      <w:r w:rsidRPr="002E29E0">
        <w:rPr>
          <w:rFonts w:ascii="Times New Roman" w:hAnsi="Times New Roman" w:cs="Times New Roman"/>
          <w:sz w:val="20"/>
          <w:szCs w:val="20"/>
          <w:lang w:val="en-US"/>
        </w:rPr>
        <w:t>2013a). The International &lt;IR&gt; Framework. http://www.theiirc.org/international-ir-framework/. Accessed 30 April 2016.</w:t>
      </w:r>
    </w:p>
    <w:p w14:paraId="3FD01A13" w14:textId="1F144DF6" w:rsidR="00B86DB0" w:rsidRPr="002E29E0" w:rsidRDefault="00B86DB0" w:rsidP="00092DAD">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International Integrated Reporting Council (IIRC). (2013</w:t>
      </w:r>
      <w:r w:rsidR="00226893" w:rsidRPr="002E29E0">
        <w:rPr>
          <w:rFonts w:ascii="Times New Roman" w:eastAsia="Calibri" w:hAnsi="Times New Roman" w:cs="Times New Roman"/>
          <w:sz w:val="20"/>
          <w:szCs w:val="20"/>
          <w:lang w:val="en-US"/>
        </w:rPr>
        <w:t>b</w:t>
      </w:r>
      <w:r w:rsidRPr="002E29E0">
        <w:rPr>
          <w:rFonts w:ascii="Times New Roman" w:eastAsia="Calibri" w:hAnsi="Times New Roman" w:cs="Times New Roman"/>
          <w:sz w:val="20"/>
          <w:szCs w:val="20"/>
          <w:lang w:val="en-US"/>
        </w:rPr>
        <w:t xml:space="preserve">). Value Creation. Background paper for &lt;IR&gt;. http://integratedreporting.org/wp-content/uploads/2013/08/Background-Paper-Value-Creation.pdf. </w:t>
      </w:r>
      <w:r w:rsidRPr="002E29E0">
        <w:rPr>
          <w:rFonts w:ascii="Times New Roman" w:hAnsi="Times New Roman" w:cs="Times New Roman"/>
          <w:sz w:val="20"/>
          <w:szCs w:val="20"/>
          <w:lang w:val="en-US"/>
        </w:rPr>
        <w:t>Accessed 30 April 2016.</w:t>
      </w:r>
    </w:p>
    <w:p w14:paraId="250D705F" w14:textId="68FF9202" w:rsidR="00226893" w:rsidRPr="002E29E0" w:rsidRDefault="00226893" w:rsidP="00092DAD">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International Integrated Reporting Council (IIRC). (</w:t>
      </w:r>
      <w:r w:rsidRPr="002E29E0">
        <w:rPr>
          <w:rFonts w:ascii="Times New Roman" w:hAnsi="Times New Roman" w:cs="Times New Roman"/>
          <w:sz w:val="20"/>
          <w:szCs w:val="20"/>
          <w:lang w:val="en-US"/>
        </w:rPr>
        <w:t xml:space="preserve">2013c). Capitals. </w:t>
      </w:r>
      <w:r w:rsidRPr="002E29E0">
        <w:rPr>
          <w:rFonts w:ascii="Times New Roman" w:eastAsia="Calibri" w:hAnsi="Times New Roman" w:cs="Times New Roman"/>
          <w:sz w:val="20"/>
          <w:szCs w:val="20"/>
          <w:lang w:val="en-US"/>
        </w:rPr>
        <w:t xml:space="preserve">Background paper for &lt;IR&gt;. </w:t>
      </w:r>
      <w:r w:rsidRPr="002E29E0">
        <w:rPr>
          <w:rFonts w:ascii="Times New Roman" w:hAnsi="Times New Roman" w:cs="Times New Roman"/>
          <w:sz w:val="20"/>
          <w:szCs w:val="20"/>
          <w:lang w:val="en-US"/>
        </w:rPr>
        <w:t>http://integratedreporting.org/wp-content/uploads/2013/03/IR-Background-Paper-Capitals.pdf</w:t>
      </w:r>
      <w:r w:rsidRPr="002E29E0">
        <w:rPr>
          <w:rFonts w:ascii="Times New Roman" w:eastAsia="Calibri" w:hAnsi="Times New Roman" w:cs="Times New Roman"/>
          <w:sz w:val="20"/>
          <w:szCs w:val="20"/>
          <w:lang w:val="en-US"/>
        </w:rPr>
        <w:t xml:space="preserve">. </w:t>
      </w:r>
      <w:r w:rsidRPr="002E29E0">
        <w:rPr>
          <w:rFonts w:ascii="Times New Roman" w:hAnsi="Times New Roman" w:cs="Times New Roman"/>
          <w:sz w:val="20"/>
          <w:szCs w:val="20"/>
          <w:lang w:val="en-US"/>
        </w:rPr>
        <w:t>Accessed 30 April 2016.</w:t>
      </w:r>
    </w:p>
    <w:p w14:paraId="2D8520D9"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Jones, T. M., &amp; Wicks, A. C. (1999). Convergent stakeholder theory. </w:t>
      </w:r>
      <w:r w:rsidRPr="002E29E0">
        <w:rPr>
          <w:rFonts w:ascii="Times New Roman" w:hAnsi="Times New Roman" w:cs="Times New Roman"/>
          <w:i/>
          <w:iCs/>
          <w:sz w:val="20"/>
          <w:szCs w:val="20"/>
          <w:lang w:val="en-US"/>
        </w:rPr>
        <w:t>Academy of Management Review</w:t>
      </w:r>
      <w:r w:rsidRPr="002E29E0">
        <w:rPr>
          <w:rFonts w:ascii="Times New Roman" w:hAnsi="Times New Roman" w:cs="Times New Roman"/>
          <w:iCs/>
          <w:sz w:val="20"/>
          <w:szCs w:val="20"/>
          <w:lang w:val="en-US"/>
        </w:rPr>
        <w:t>,</w:t>
      </w:r>
      <w:r w:rsidRPr="002E29E0">
        <w:rPr>
          <w:rFonts w:ascii="Times New Roman" w:hAnsi="Times New Roman" w:cs="Times New Roman"/>
          <w:i/>
          <w:iCs/>
          <w:sz w:val="20"/>
          <w:szCs w:val="20"/>
          <w:lang w:val="en-US"/>
        </w:rPr>
        <w:t xml:space="preserve"> </w:t>
      </w:r>
      <w:r w:rsidRPr="002E29E0">
        <w:rPr>
          <w:rFonts w:ascii="Times New Roman" w:hAnsi="Times New Roman" w:cs="Times New Roman"/>
          <w:i/>
          <w:sz w:val="20"/>
          <w:szCs w:val="20"/>
          <w:lang w:val="en-US"/>
        </w:rPr>
        <w:t>24</w:t>
      </w:r>
      <w:r w:rsidRPr="002E29E0">
        <w:rPr>
          <w:rFonts w:ascii="Times New Roman" w:hAnsi="Times New Roman" w:cs="Times New Roman"/>
          <w:sz w:val="20"/>
          <w:szCs w:val="20"/>
          <w:lang w:val="en-US"/>
        </w:rPr>
        <w:t>(2), 206–221.</w:t>
      </w:r>
    </w:p>
    <w:p w14:paraId="6749E56B" w14:textId="0D55649B"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sz w:val="20"/>
          <w:szCs w:val="20"/>
          <w:shd w:val="clear" w:color="auto" w:fill="FFFFFF"/>
          <w:lang w:val="en-US"/>
        </w:rPr>
        <w:t xml:space="preserve">Kaplan, </w:t>
      </w:r>
      <w:r w:rsidR="00130468" w:rsidRPr="002E29E0">
        <w:rPr>
          <w:rFonts w:ascii="Times New Roman" w:hAnsi="Times New Roman" w:cs="Times New Roman"/>
          <w:sz w:val="20"/>
          <w:szCs w:val="20"/>
          <w:shd w:val="clear" w:color="auto" w:fill="FFFFFF"/>
          <w:lang w:val="en-US"/>
        </w:rPr>
        <w:t xml:space="preserve">R. </w:t>
      </w:r>
      <w:r w:rsidRPr="002E29E0">
        <w:rPr>
          <w:rFonts w:ascii="Times New Roman" w:hAnsi="Times New Roman" w:cs="Times New Roman"/>
          <w:sz w:val="20"/>
          <w:szCs w:val="20"/>
          <w:shd w:val="clear" w:color="auto" w:fill="FFFFFF"/>
          <w:lang w:val="en-US"/>
        </w:rPr>
        <w:t>S., &amp; Norton</w:t>
      </w:r>
      <w:r w:rsidR="00130468" w:rsidRPr="002E29E0">
        <w:rPr>
          <w:rFonts w:ascii="Times New Roman" w:hAnsi="Times New Roman" w:cs="Times New Roman"/>
          <w:sz w:val="20"/>
          <w:szCs w:val="20"/>
          <w:shd w:val="clear" w:color="auto" w:fill="FFFFFF"/>
          <w:lang w:val="en-US"/>
        </w:rPr>
        <w:t xml:space="preserve">, D. </w:t>
      </w:r>
      <w:r w:rsidRPr="002E29E0">
        <w:rPr>
          <w:rFonts w:ascii="Times New Roman" w:hAnsi="Times New Roman" w:cs="Times New Roman"/>
          <w:sz w:val="20"/>
          <w:szCs w:val="20"/>
          <w:shd w:val="clear" w:color="auto" w:fill="FFFFFF"/>
          <w:lang w:val="en-US"/>
        </w:rPr>
        <w:t xml:space="preserve">(1992). </w:t>
      </w:r>
      <w:r w:rsidRPr="002E29E0">
        <w:rPr>
          <w:rFonts w:ascii="Times New Roman" w:hAnsi="Times New Roman" w:cs="Times New Roman"/>
          <w:sz w:val="20"/>
          <w:szCs w:val="20"/>
          <w:lang w:val="en-US"/>
        </w:rPr>
        <w:t>The Balanced Scorecard: Measures that Drive Performance</w:t>
      </w:r>
      <w:r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Harvard Business Review</w:t>
      </w:r>
      <w:r w:rsidRPr="002E29E0">
        <w:rPr>
          <w:rFonts w:ascii="Times New Roman" w:hAnsi="Times New Roman" w:cs="Times New Roman"/>
          <w:sz w:val="20"/>
          <w:szCs w:val="20"/>
          <w:shd w:val="clear" w:color="auto" w:fill="FFFFFF"/>
          <w:lang w:val="en-US"/>
        </w:rPr>
        <w:t>, 70</w:t>
      </w:r>
      <w:r w:rsidR="00130468"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shd w:val="clear" w:color="auto" w:fill="FFFFFF"/>
          <w:lang w:val="en-US"/>
        </w:rPr>
        <w:t>1</w:t>
      </w:r>
      <w:r w:rsidR="00130468"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shd w:val="clear" w:color="auto" w:fill="FFFFFF"/>
          <w:lang w:val="en-US"/>
        </w:rPr>
        <w:t>, 71–79.</w:t>
      </w:r>
    </w:p>
    <w:p w14:paraId="55AF0568" w14:textId="5A968056" w:rsidR="003C1713" w:rsidRPr="002E29E0" w:rsidRDefault="003C1713" w:rsidP="00693AA7">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Kaplan, R. S., &amp; Norton, D. P. (2000). Having trouble with your strategy? Then map it!. </w:t>
      </w:r>
      <w:r w:rsidRPr="002E29E0">
        <w:rPr>
          <w:rFonts w:ascii="Times New Roman" w:hAnsi="Times New Roman" w:cs="Times New Roman"/>
          <w:i/>
          <w:sz w:val="20"/>
          <w:szCs w:val="20"/>
          <w:lang w:val="en-US"/>
        </w:rPr>
        <w:t>Harvard Business Review</w:t>
      </w:r>
      <w:r w:rsidRPr="002E29E0">
        <w:rPr>
          <w:rFonts w:ascii="Times New Roman" w:hAnsi="Times New Roman" w:cs="Times New Roman"/>
          <w:sz w:val="20"/>
          <w:szCs w:val="20"/>
          <w:lang w:val="en-US"/>
        </w:rPr>
        <w:t>, September-October, pp. 167-176.</w:t>
      </w:r>
    </w:p>
    <w:p w14:paraId="64D2939D" w14:textId="0C31EA87" w:rsidR="003C1713" w:rsidRPr="002E29E0" w:rsidRDefault="003C1713" w:rsidP="00693AA7">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Kaplan, R. S., &amp; Norton, D. P. (2004). </w:t>
      </w:r>
      <w:r w:rsidRPr="002E29E0">
        <w:rPr>
          <w:rFonts w:ascii="Times New Roman" w:hAnsi="Times New Roman" w:cs="Times New Roman"/>
          <w:i/>
          <w:sz w:val="20"/>
          <w:szCs w:val="20"/>
          <w:lang w:val="en-US"/>
        </w:rPr>
        <w:t>Strategy Maps: Converting Intangible Assets into Tangible Outcomes</w:t>
      </w:r>
      <w:r w:rsidRPr="002E29E0">
        <w:rPr>
          <w:rFonts w:ascii="Times New Roman" w:hAnsi="Times New Roman" w:cs="Times New Roman"/>
          <w:sz w:val="20"/>
          <w:szCs w:val="20"/>
          <w:lang w:val="en-US"/>
        </w:rPr>
        <w:t>. Boston: Harvard Business School Press.</w:t>
      </w:r>
    </w:p>
    <w:p w14:paraId="2597D44E" w14:textId="6139C852" w:rsidR="00480D65" w:rsidRPr="002E29E0" w:rsidRDefault="00480D65"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78501D">
        <w:rPr>
          <w:rFonts w:ascii="Times New Roman" w:hAnsi="Times New Roman" w:cs="Times New Roman"/>
          <w:sz w:val="20"/>
          <w:szCs w:val="20"/>
          <w:lang w:val="en-GB"/>
        </w:rPr>
        <w:t xml:space="preserve">Kampmann, C. E., &amp; Oliva, R. </w:t>
      </w:r>
      <w:r w:rsidR="00D26B29" w:rsidRPr="0078501D">
        <w:rPr>
          <w:rFonts w:ascii="Times New Roman" w:hAnsi="Times New Roman" w:cs="Times New Roman"/>
          <w:sz w:val="20"/>
          <w:szCs w:val="20"/>
          <w:lang w:val="en-GB"/>
        </w:rPr>
        <w:t>(</w:t>
      </w:r>
      <w:r w:rsidRPr="0078501D">
        <w:rPr>
          <w:rFonts w:ascii="Times New Roman" w:hAnsi="Times New Roman" w:cs="Times New Roman"/>
          <w:sz w:val="20"/>
          <w:szCs w:val="20"/>
          <w:lang w:val="en-GB"/>
        </w:rPr>
        <w:t>2006</w:t>
      </w:r>
      <w:r w:rsidR="00D26B29" w:rsidRPr="0078501D">
        <w:rPr>
          <w:rFonts w:ascii="Times New Roman" w:hAnsi="Times New Roman" w:cs="Times New Roman"/>
          <w:sz w:val="20"/>
          <w:szCs w:val="20"/>
          <w:lang w:val="en-GB"/>
        </w:rPr>
        <w:t>)</w:t>
      </w:r>
      <w:r w:rsidRPr="0078501D">
        <w:rPr>
          <w:rFonts w:ascii="Times New Roman" w:hAnsi="Times New Roman" w:cs="Times New Roman"/>
          <w:sz w:val="20"/>
          <w:szCs w:val="20"/>
          <w:lang w:val="en-GB"/>
        </w:rPr>
        <w:t xml:space="preserve">. </w:t>
      </w:r>
      <w:r w:rsidRPr="002E29E0">
        <w:rPr>
          <w:rFonts w:ascii="Times New Roman" w:hAnsi="Times New Roman" w:cs="Times New Roman"/>
          <w:sz w:val="20"/>
          <w:szCs w:val="20"/>
          <w:lang w:val="en-US"/>
        </w:rPr>
        <w:t xml:space="preserve">Loop eigenvalue elasticity analysis: three case studies. </w:t>
      </w:r>
      <w:r w:rsidRPr="002E29E0">
        <w:rPr>
          <w:rFonts w:ascii="Times New Roman" w:hAnsi="Times New Roman" w:cs="Times New Roman"/>
          <w:i/>
          <w:sz w:val="20"/>
          <w:szCs w:val="20"/>
          <w:lang w:val="en-US"/>
        </w:rPr>
        <w:t>System Dynamics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22</w:t>
      </w:r>
      <w:r w:rsidRPr="002E29E0">
        <w:rPr>
          <w:rFonts w:ascii="Times New Roman" w:hAnsi="Times New Roman" w:cs="Times New Roman"/>
          <w:sz w:val="20"/>
          <w:szCs w:val="20"/>
          <w:lang w:val="en-US"/>
        </w:rPr>
        <w:t>(2): 141</w:t>
      </w:r>
      <w:r w:rsidR="00D26B29"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162.</w:t>
      </w:r>
    </w:p>
    <w:p w14:paraId="18F329BE" w14:textId="2463D966"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Kazakov, R., &amp; Kunc, M. (2016). Foreseeing the Dynamics of Strategy: An Anticipatory Systems Perspective. </w:t>
      </w:r>
      <w:r w:rsidRPr="002E29E0">
        <w:rPr>
          <w:rFonts w:ascii="Times New Roman" w:hAnsi="Times New Roman" w:cs="Times New Roman"/>
          <w:i/>
          <w:sz w:val="20"/>
          <w:szCs w:val="20"/>
          <w:lang w:val="en-US"/>
        </w:rPr>
        <w:t>Systemic Practice and Action Research</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29</w:t>
      </w:r>
      <w:r w:rsidRPr="002E29E0">
        <w:rPr>
          <w:rFonts w:ascii="Times New Roman" w:hAnsi="Times New Roman" w:cs="Times New Roman"/>
          <w:sz w:val="20"/>
          <w:szCs w:val="20"/>
          <w:lang w:val="en-US"/>
        </w:rPr>
        <w:t>(1), 1</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25.</w:t>
      </w:r>
    </w:p>
    <w:p w14:paraId="49E400A0"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shd w:val="clear" w:color="auto" w:fill="FFFFFF"/>
          <w:lang w:val="en-US"/>
        </w:rPr>
        <w:t>Kim, H., &amp; Andersen, D. F. (2012). Building confidence in causal maps generated from purposive text data: mapping transcripts of the Federal Reserve.</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System Dynamics Review</w:t>
      </w:r>
      <w:r w:rsidRPr="002E29E0">
        <w:rPr>
          <w:rFonts w:ascii="Times New Roman" w:hAnsi="Times New Roman" w:cs="Times New Roman"/>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28</w:t>
      </w:r>
      <w:r w:rsidRPr="002E29E0">
        <w:rPr>
          <w:rFonts w:ascii="Times New Roman" w:hAnsi="Times New Roman" w:cs="Times New Roman"/>
          <w:sz w:val="20"/>
          <w:szCs w:val="20"/>
          <w:shd w:val="clear" w:color="auto" w:fill="FFFFFF"/>
          <w:lang w:val="en-US"/>
        </w:rPr>
        <w:t>(4), 311–328.</w:t>
      </w:r>
    </w:p>
    <w:p w14:paraId="4AF8E9C5"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shd w:val="clear" w:color="auto" w:fill="FFFFFF"/>
          <w:lang w:val="en-US"/>
        </w:rPr>
        <w:t>Kolk, A. (2010). Trajectories of sustainability reporting by MNCs.</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Journal of World Business</w:t>
      </w:r>
      <w:r w:rsidRPr="002E29E0">
        <w:rPr>
          <w:rFonts w:ascii="Times New Roman" w:hAnsi="Times New Roman" w:cs="Times New Roman"/>
          <w:iCs/>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45</w:t>
      </w:r>
      <w:r w:rsidRPr="002E29E0">
        <w:rPr>
          <w:rFonts w:ascii="Times New Roman" w:hAnsi="Times New Roman" w:cs="Times New Roman"/>
          <w:sz w:val="20"/>
          <w:szCs w:val="20"/>
          <w:shd w:val="clear" w:color="auto" w:fill="FFFFFF"/>
          <w:lang w:val="en-US"/>
        </w:rPr>
        <w:t>(4), 367–374.</w:t>
      </w:r>
    </w:p>
    <w:p w14:paraId="4A2CF6C5"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highlight w:val="yellow"/>
          <w:lang w:val="en-US"/>
        </w:rPr>
      </w:pPr>
      <w:r w:rsidRPr="002E29E0">
        <w:rPr>
          <w:rFonts w:ascii="Times New Roman" w:hAnsi="Times New Roman" w:cs="Times New Roman"/>
          <w:iCs/>
          <w:sz w:val="20"/>
          <w:szCs w:val="20"/>
          <w:lang w:val="en-US"/>
        </w:rPr>
        <w:t xml:space="preserve">KPMG (2011). </w:t>
      </w:r>
      <w:r w:rsidRPr="002E29E0">
        <w:rPr>
          <w:rFonts w:ascii="Times New Roman" w:hAnsi="Times New Roman" w:cs="Times New Roman"/>
          <w:i/>
          <w:iCs/>
          <w:sz w:val="20"/>
          <w:szCs w:val="20"/>
          <w:lang w:val="en-US"/>
        </w:rPr>
        <w:t>Integrated Reporting. Performance insight through Better Business Reporting</w:t>
      </w:r>
      <w:r w:rsidRPr="002E29E0">
        <w:rPr>
          <w:rFonts w:ascii="Times New Roman" w:hAnsi="Times New Roman" w:cs="Times New Roman"/>
          <w:iCs/>
          <w:sz w:val="20"/>
          <w:szCs w:val="20"/>
          <w:lang w:val="en-US"/>
        </w:rPr>
        <w:t>. Issue 1.</w:t>
      </w:r>
    </w:p>
    <w:p w14:paraId="3A03B2FE"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iCs/>
          <w:sz w:val="20"/>
          <w:szCs w:val="20"/>
          <w:lang w:val="en-US"/>
        </w:rPr>
      </w:pPr>
      <w:r w:rsidRPr="002E29E0">
        <w:rPr>
          <w:rFonts w:ascii="Times New Roman" w:hAnsi="Times New Roman" w:cs="Times New Roman"/>
          <w:iCs/>
          <w:sz w:val="20"/>
          <w:szCs w:val="20"/>
          <w:lang w:val="en-US"/>
        </w:rPr>
        <w:t xml:space="preserve">KPMG (2012). </w:t>
      </w:r>
      <w:r w:rsidRPr="002E29E0">
        <w:rPr>
          <w:rFonts w:ascii="Times New Roman" w:hAnsi="Times New Roman" w:cs="Times New Roman"/>
          <w:i/>
          <w:iCs/>
          <w:sz w:val="20"/>
          <w:szCs w:val="20"/>
          <w:lang w:val="en-US"/>
        </w:rPr>
        <w:t>Integrated Reporting. Performance insight through Better Business Reporting</w:t>
      </w:r>
      <w:r w:rsidRPr="002E29E0">
        <w:rPr>
          <w:rFonts w:ascii="Times New Roman" w:hAnsi="Times New Roman" w:cs="Times New Roman"/>
          <w:iCs/>
          <w:sz w:val="20"/>
          <w:szCs w:val="20"/>
          <w:lang w:val="en-US"/>
        </w:rPr>
        <w:t>. Issue 2.</w:t>
      </w:r>
    </w:p>
    <w:p w14:paraId="34D31D1B" w14:textId="77777777" w:rsidR="00DA610E" w:rsidRPr="002E29E0" w:rsidRDefault="00DA610E" w:rsidP="00DA610E">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lang w:val="en-US"/>
        </w:rPr>
        <w:t xml:space="preserve">Krippendorff, K. (2004). </w:t>
      </w:r>
      <w:r w:rsidRPr="002E29E0">
        <w:rPr>
          <w:rFonts w:ascii="Times New Roman" w:eastAsia="Calibri" w:hAnsi="Times New Roman" w:cs="Times New Roman"/>
          <w:i/>
          <w:sz w:val="20"/>
          <w:szCs w:val="20"/>
          <w:lang w:val="en-US"/>
        </w:rPr>
        <w:t>Content Analysis: An Introduction to Its Methodology</w:t>
      </w:r>
      <w:r w:rsidRPr="002E29E0">
        <w:rPr>
          <w:rFonts w:ascii="Times New Roman" w:eastAsia="Calibri" w:hAnsi="Times New Roman" w:cs="Times New Roman"/>
          <w:sz w:val="20"/>
          <w:szCs w:val="20"/>
          <w:lang w:val="en-US"/>
        </w:rPr>
        <w:t>. Thousand Oaks, CA: SAGE Publications.</w:t>
      </w:r>
    </w:p>
    <w:p w14:paraId="3AF6826E"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Krzus, M. P. (2011). Integrated reporting: if not now, when.</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Zeitschrift fuer Internationale Rechnungslegung</w:t>
      </w:r>
      <w:r w:rsidRPr="002E29E0">
        <w:rPr>
          <w:rFonts w:ascii="Times New Roman" w:hAnsi="Times New Roman" w:cs="Times New Roman"/>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6</w:t>
      </w:r>
      <w:r w:rsidRPr="002E29E0">
        <w:rPr>
          <w:rFonts w:ascii="Times New Roman" w:hAnsi="Times New Roman" w:cs="Times New Roman"/>
          <w:sz w:val="20"/>
          <w:szCs w:val="20"/>
          <w:shd w:val="clear" w:color="auto" w:fill="FFFFFF"/>
          <w:lang w:val="en-US"/>
        </w:rPr>
        <w:t>, 271–276.</w:t>
      </w:r>
    </w:p>
    <w:p w14:paraId="38949181" w14:textId="77777777" w:rsidR="004A6F2E" w:rsidRPr="002E29E0" w:rsidRDefault="004A6F2E" w:rsidP="004A6F2E">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Kunc, M. (2008). Using systems thinking to enhance strategy maps.</w:t>
      </w:r>
      <w:r w:rsidRPr="002E29E0">
        <w:rPr>
          <w:rFonts w:ascii="Times New Roman" w:hAnsi="Times New Roman" w:cs="Times New Roman"/>
          <w:i/>
          <w:iCs/>
          <w:sz w:val="20"/>
          <w:szCs w:val="20"/>
          <w:shd w:val="clear" w:color="auto" w:fill="FFFFFF"/>
          <w:lang w:val="en-US"/>
        </w:rPr>
        <w:t xml:space="preserve"> Management Decision</w:t>
      </w:r>
      <w:r w:rsidRPr="002E29E0">
        <w:rPr>
          <w:rFonts w:ascii="Times New Roman" w:hAnsi="Times New Roman" w:cs="Times New Roman"/>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46</w:t>
      </w:r>
      <w:r w:rsidRPr="002E29E0">
        <w:rPr>
          <w:rFonts w:ascii="Times New Roman" w:hAnsi="Times New Roman" w:cs="Times New Roman"/>
          <w:sz w:val="20"/>
          <w:szCs w:val="20"/>
          <w:shd w:val="clear" w:color="auto" w:fill="FFFFFF"/>
          <w:lang w:val="en-US"/>
        </w:rPr>
        <w:t>(5), 761–778.</w:t>
      </w:r>
    </w:p>
    <w:p w14:paraId="1DF68CBB"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Kunc, M., &amp; Morecroft, J. D. W. (2007). System Dynamics Modelling for Strategic Development. In Dyson, R. &amp; F. O'Brien (Eds.), </w:t>
      </w:r>
      <w:r w:rsidRPr="002E29E0">
        <w:rPr>
          <w:rFonts w:ascii="Times New Roman" w:hAnsi="Times New Roman" w:cs="Times New Roman"/>
          <w:i/>
          <w:sz w:val="20"/>
          <w:szCs w:val="20"/>
          <w:lang w:val="en-US"/>
        </w:rPr>
        <w:t>Supporting Strategy: Frameworks, Methods and Models</w:t>
      </w:r>
      <w:r w:rsidRPr="002E29E0">
        <w:rPr>
          <w:rFonts w:ascii="Times New Roman" w:hAnsi="Times New Roman" w:cs="Times New Roman"/>
          <w:sz w:val="20"/>
          <w:szCs w:val="20"/>
          <w:lang w:val="en-US"/>
        </w:rPr>
        <w:t xml:space="preserve"> (157</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190). Chichester: John Wiley.</w:t>
      </w:r>
    </w:p>
    <w:p w14:paraId="1681A273"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Kunc, M., &amp; Morecroft, J. D. W. (2009). Resource-based strategies and Problem Structuring: Using resource maps to manage resource systems. </w:t>
      </w:r>
      <w:r w:rsidRPr="002E29E0">
        <w:rPr>
          <w:rFonts w:ascii="Times New Roman" w:hAnsi="Times New Roman" w:cs="Times New Roman"/>
          <w:i/>
          <w:sz w:val="20"/>
          <w:szCs w:val="20"/>
          <w:lang w:val="en-US"/>
        </w:rPr>
        <w:t>Journal of the Operational Research Society</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60</w:t>
      </w:r>
      <w:r w:rsidRPr="002E29E0">
        <w:rPr>
          <w:rFonts w:ascii="Times New Roman" w:hAnsi="Times New Roman" w:cs="Times New Roman"/>
          <w:sz w:val="20"/>
          <w:szCs w:val="20"/>
          <w:lang w:val="en-US"/>
        </w:rPr>
        <w:t>(2), 191</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 xml:space="preserve">199. </w:t>
      </w:r>
    </w:p>
    <w:p w14:paraId="0641D851"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Kunc, M., &amp; Morecroft, J. D. W. (2010). Managerial decision-making and firm performance under a resource-based paradigm. </w:t>
      </w:r>
      <w:r w:rsidRPr="002E29E0">
        <w:rPr>
          <w:rFonts w:ascii="Times New Roman" w:hAnsi="Times New Roman" w:cs="Times New Roman"/>
          <w:i/>
          <w:sz w:val="20"/>
          <w:szCs w:val="20"/>
          <w:lang w:val="en-US"/>
        </w:rPr>
        <w:t>Strategic Management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31</w:t>
      </w:r>
      <w:r w:rsidRPr="002E29E0">
        <w:rPr>
          <w:rFonts w:ascii="Times New Roman" w:hAnsi="Times New Roman" w:cs="Times New Roman"/>
          <w:sz w:val="20"/>
          <w:szCs w:val="20"/>
          <w:lang w:val="en-US"/>
        </w:rPr>
        <w:t>(11): 1164</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1182.</w:t>
      </w:r>
    </w:p>
    <w:p w14:paraId="27145A4B"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Kunc, M., &amp; O'Brien, F. A. (2017). Exploring the development of a methodology for scenario use: Combining scenario and resource mapping approaches. </w:t>
      </w:r>
      <w:r w:rsidRPr="002E29E0">
        <w:rPr>
          <w:rFonts w:ascii="Times New Roman" w:hAnsi="Times New Roman" w:cs="Times New Roman"/>
          <w:i/>
          <w:sz w:val="20"/>
          <w:szCs w:val="20"/>
          <w:lang w:val="en-US"/>
        </w:rPr>
        <w:t>Technological Forecasting and Social Change</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124</w:t>
      </w:r>
      <w:r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shd w:val="clear" w:color="auto" w:fill="FFFFFF"/>
          <w:lang w:val="en-US"/>
        </w:rPr>
        <w:t>150–159.</w:t>
      </w:r>
    </w:p>
    <w:p w14:paraId="20E133AC" w14:textId="1C610EB4" w:rsidR="00FA4539" w:rsidRPr="002E29E0" w:rsidRDefault="00FA4539" w:rsidP="00FA4539">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Lane, D. C., &amp; Husemann, E. (2008). System dynamics mapping of acute patient ﬂows. </w:t>
      </w:r>
      <w:r w:rsidRPr="002E29E0">
        <w:rPr>
          <w:rFonts w:ascii="Times New Roman" w:hAnsi="Times New Roman" w:cs="Times New Roman"/>
          <w:i/>
          <w:sz w:val="20"/>
          <w:szCs w:val="20"/>
          <w:lang w:val="en-US"/>
        </w:rPr>
        <w:t>Journal of the Operational Research Society</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59</w:t>
      </w:r>
      <w:r w:rsidR="00730AC7" w:rsidRPr="002E29E0">
        <w:rPr>
          <w:rFonts w:ascii="Times New Roman" w:hAnsi="Times New Roman" w:cs="Times New Roman"/>
          <w:sz w:val="20"/>
          <w:szCs w:val="20"/>
          <w:lang w:val="en-US"/>
        </w:rPr>
        <w:t>(2)</w:t>
      </w:r>
      <w:r w:rsidRPr="002E29E0">
        <w:rPr>
          <w:rFonts w:ascii="Times New Roman" w:hAnsi="Times New Roman" w:cs="Times New Roman"/>
          <w:sz w:val="20"/>
          <w:szCs w:val="20"/>
          <w:lang w:val="en-US"/>
        </w:rPr>
        <w:t>, 213–224.</w:t>
      </w:r>
    </w:p>
    <w:p w14:paraId="06B7FA30" w14:textId="3DBCCD3C" w:rsidR="00757309" w:rsidRPr="002E29E0" w:rsidRDefault="00757309" w:rsidP="00FA4539">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Lev, B., &amp; Zarowin, P. (1999). The boundaries of financial reporting and how to extend them. </w:t>
      </w:r>
      <w:r w:rsidRPr="002E29E0">
        <w:rPr>
          <w:rFonts w:ascii="Times New Roman" w:hAnsi="Times New Roman" w:cs="Times New Roman"/>
          <w:i/>
          <w:sz w:val="20"/>
          <w:szCs w:val="20"/>
          <w:lang w:val="en-US"/>
        </w:rPr>
        <w:t>Journal of Accounting Research</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37</w:t>
      </w:r>
      <w:r w:rsidRPr="002E29E0">
        <w:rPr>
          <w:rFonts w:ascii="Times New Roman" w:hAnsi="Times New Roman" w:cs="Times New Roman"/>
          <w:sz w:val="20"/>
          <w:szCs w:val="20"/>
          <w:lang w:val="en-US"/>
        </w:rPr>
        <w:t>(2), 353-385.</w:t>
      </w:r>
    </w:p>
    <w:p w14:paraId="02078ECD" w14:textId="77777777" w:rsidR="00817936" w:rsidRDefault="00B86DB0" w:rsidP="00817936">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Martinez</w:t>
      </w:r>
      <w:r w:rsidR="00004A48"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Moyano, I. J. (2012). Documentation for model transparency. </w:t>
      </w:r>
      <w:r w:rsidRPr="002E29E0">
        <w:rPr>
          <w:rFonts w:ascii="Times New Roman" w:hAnsi="Times New Roman" w:cs="Times New Roman"/>
          <w:i/>
          <w:sz w:val="20"/>
          <w:szCs w:val="20"/>
          <w:lang w:val="en-US"/>
        </w:rPr>
        <w:t>System Dynamics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28</w:t>
      </w:r>
      <w:r w:rsidRPr="002E29E0">
        <w:rPr>
          <w:rFonts w:ascii="Times New Roman" w:hAnsi="Times New Roman" w:cs="Times New Roman"/>
          <w:sz w:val="20"/>
          <w:szCs w:val="20"/>
          <w:lang w:val="en-US"/>
        </w:rPr>
        <w:t>(2), 199</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208.</w:t>
      </w:r>
    </w:p>
    <w:p w14:paraId="2B4CCC2A" w14:textId="56FED876" w:rsidR="00E27806" w:rsidRPr="00817936" w:rsidRDefault="007B6F8E" w:rsidP="00817936">
      <w:pPr>
        <w:autoSpaceDE w:val="0"/>
        <w:autoSpaceDN w:val="0"/>
        <w:adjustRightInd w:val="0"/>
        <w:spacing w:after="0" w:line="320" w:lineRule="exact"/>
        <w:ind w:left="284" w:hanging="284"/>
        <w:jc w:val="both"/>
        <w:rPr>
          <w:rFonts w:ascii="Times New Roman" w:hAnsi="Times New Roman" w:cs="Times New Roman"/>
          <w:sz w:val="20"/>
          <w:szCs w:val="20"/>
          <w:lang w:val="en-US"/>
        </w:rPr>
      </w:pPr>
      <w:hyperlink r:id="rId8" w:history="1">
        <w:r w:rsidR="00E27806" w:rsidRPr="002E29E0">
          <w:rPr>
            <w:rFonts w:ascii="Times New Roman" w:hAnsi="Times New Roman" w:cs="Times New Roman"/>
            <w:sz w:val="20"/>
            <w:szCs w:val="20"/>
            <w:lang w:val="en-US"/>
          </w:rPr>
          <w:t>McNally</w:t>
        </w:r>
      </w:hyperlink>
      <w:r w:rsidR="00E27806" w:rsidRPr="002E29E0">
        <w:rPr>
          <w:rFonts w:ascii="Times New Roman" w:hAnsi="Times New Roman" w:cs="Times New Roman"/>
          <w:sz w:val="20"/>
          <w:szCs w:val="20"/>
          <w:shd w:val="clear" w:color="auto" w:fill="FFFFFF"/>
          <w:lang w:val="en-US"/>
        </w:rPr>
        <w:t>,</w:t>
      </w:r>
      <w:r w:rsidR="00730AC7" w:rsidRPr="002E29E0">
        <w:rPr>
          <w:rFonts w:ascii="Times New Roman" w:hAnsi="Times New Roman" w:cs="Times New Roman"/>
          <w:sz w:val="20"/>
          <w:szCs w:val="20"/>
          <w:shd w:val="clear" w:color="auto" w:fill="FFFFFF"/>
          <w:lang w:val="en-US"/>
        </w:rPr>
        <w:t xml:space="preserve"> </w:t>
      </w:r>
      <w:r w:rsidR="00E27806" w:rsidRPr="002E29E0">
        <w:rPr>
          <w:rFonts w:ascii="Times New Roman" w:hAnsi="Times New Roman" w:cs="Times New Roman"/>
          <w:sz w:val="20"/>
          <w:szCs w:val="20"/>
          <w:shd w:val="clear" w:color="auto" w:fill="FFFFFF"/>
          <w:lang w:val="en-US"/>
        </w:rPr>
        <w:t>M</w:t>
      </w:r>
      <w:r w:rsidR="00730AC7" w:rsidRPr="002E29E0">
        <w:rPr>
          <w:rFonts w:ascii="Times New Roman" w:hAnsi="Times New Roman" w:cs="Times New Roman"/>
          <w:sz w:val="20"/>
          <w:szCs w:val="20"/>
          <w:shd w:val="clear" w:color="auto" w:fill="FFFFFF"/>
          <w:lang w:val="en-US"/>
        </w:rPr>
        <w:t xml:space="preserve">. </w:t>
      </w:r>
      <w:r w:rsidR="00E27806" w:rsidRPr="002E29E0">
        <w:rPr>
          <w:rFonts w:ascii="Times New Roman" w:hAnsi="Times New Roman" w:cs="Times New Roman"/>
          <w:sz w:val="20"/>
          <w:szCs w:val="20"/>
          <w:shd w:val="clear" w:color="auto" w:fill="FFFFFF"/>
          <w:lang w:val="en-US"/>
        </w:rPr>
        <w:t xml:space="preserve">A., &amp; </w:t>
      </w:r>
      <w:r w:rsidR="00D26B29" w:rsidRPr="002E29E0">
        <w:rPr>
          <w:rFonts w:ascii="Times New Roman" w:hAnsi="Times New Roman" w:cs="Times New Roman"/>
          <w:sz w:val="20"/>
          <w:szCs w:val="20"/>
          <w:shd w:val="clear" w:color="auto" w:fill="FFFFFF"/>
          <w:lang w:val="en-US"/>
        </w:rPr>
        <w:t xml:space="preserve">Maroun, </w:t>
      </w:r>
      <w:r w:rsidR="00E27806" w:rsidRPr="002E29E0">
        <w:rPr>
          <w:rFonts w:ascii="Times New Roman" w:hAnsi="Times New Roman" w:cs="Times New Roman"/>
          <w:sz w:val="20"/>
          <w:szCs w:val="20"/>
          <w:shd w:val="clear" w:color="auto" w:fill="FFFFFF"/>
          <w:lang w:val="en-US"/>
        </w:rPr>
        <w:t>W. (2018). It is not always bad news: Illustrating the potential of integrated reporting using a case study in the eco-tourism industry.</w:t>
      </w:r>
      <w:r w:rsidR="00817936">
        <w:rPr>
          <w:rFonts w:ascii="Times New Roman" w:hAnsi="Times New Roman" w:cs="Times New Roman"/>
          <w:sz w:val="20"/>
          <w:szCs w:val="20"/>
          <w:shd w:val="clear" w:color="auto" w:fill="FFFFFF"/>
          <w:lang w:val="en-US"/>
        </w:rPr>
        <w:t xml:space="preserve"> </w:t>
      </w:r>
      <w:r w:rsidR="00E27806" w:rsidRPr="002E29E0">
        <w:rPr>
          <w:rFonts w:ascii="Times New Roman" w:hAnsi="Times New Roman" w:cs="Times New Roman"/>
          <w:i/>
          <w:sz w:val="20"/>
          <w:szCs w:val="20"/>
          <w:shd w:val="clear" w:color="auto" w:fill="FFFFFF"/>
          <w:lang w:val="en-US"/>
        </w:rPr>
        <w:t>Accounting, Auditing &amp; Accountability Journal</w:t>
      </w:r>
      <w:r w:rsidR="00E27806" w:rsidRPr="002E29E0">
        <w:rPr>
          <w:rFonts w:ascii="Times New Roman" w:hAnsi="Times New Roman" w:cs="Times New Roman"/>
          <w:sz w:val="20"/>
          <w:szCs w:val="20"/>
          <w:shd w:val="clear" w:color="auto" w:fill="FFFFFF"/>
          <w:lang w:val="en-US"/>
        </w:rPr>
        <w:t xml:space="preserve">, </w:t>
      </w:r>
      <w:r w:rsidR="00E27806" w:rsidRPr="002E29E0">
        <w:rPr>
          <w:rFonts w:ascii="Times New Roman" w:hAnsi="Times New Roman" w:cs="Times New Roman"/>
          <w:i/>
          <w:sz w:val="20"/>
          <w:szCs w:val="20"/>
          <w:shd w:val="clear" w:color="auto" w:fill="FFFFFF"/>
          <w:lang w:val="en-US"/>
        </w:rPr>
        <w:t>31</w:t>
      </w:r>
      <w:r w:rsidR="00E27806" w:rsidRPr="002E29E0">
        <w:rPr>
          <w:rFonts w:ascii="Times New Roman" w:hAnsi="Times New Roman" w:cs="Times New Roman"/>
          <w:sz w:val="20"/>
          <w:szCs w:val="20"/>
          <w:shd w:val="clear" w:color="auto" w:fill="FFFFFF"/>
          <w:lang w:val="en-US"/>
        </w:rPr>
        <w:t>(5), 1319-1348.</w:t>
      </w:r>
    </w:p>
    <w:p w14:paraId="1B878A61"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Meadows, D. H. (2008).</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Thinking in systems: A primer</w:t>
      </w:r>
      <w:r w:rsidRPr="002E29E0">
        <w:rPr>
          <w:rFonts w:ascii="Times New Roman" w:hAnsi="Times New Roman" w:cs="Times New Roman"/>
          <w:sz w:val="20"/>
          <w:szCs w:val="20"/>
          <w:shd w:val="clear" w:color="auto" w:fill="FFFFFF"/>
          <w:lang w:val="en-US"/>
        </w:rPr>
        <w:t>. White River Junction: Chelsea Green Publishing.</w:t>
      </w:r>
    </w:p>
    <w:p w14:paraId="39D45EA4"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rPr>
        <w:t xml:space="preserve">Melloni, G., Stacchezzini, R., &amp; Lai, A. (2016). </w:t>
      </w:r>
      <w:r w:rsidRPr="002E29E0">
        <w:rPr>
          <w:rFonts w:ascii="Times New Roman" w:hAnsi="Times New Roman" w:cs="Times New Roman"/>
          <w:sz w:val="20"/>
          <w:szCs w:val="20"/>
          <w:shd w:val="clear" w:color="auto" w:fill="FFFFFF"/>
          <w:lang w:val="en-US"/>
        </w:rPr>
        <w:t xml:space="preserve">The tone of business model disclosure: an impression management analysis of the integrated reports. </w:t>
      </w:r>
      <w:r w:rsidRPr="002E29E0">
        <w:rPr>
          <w:rFonts w:ascii="Times New Roman" w:hAnsi="Times New Roman" w:cs="Times New Roman"/>
          <w:i/>
          <w:iCs/>
          <w:sz w:val="20"/>
          <w:szCs w:val="20"/>
          <w:shd w:val="clear" w:color="auto" w:fill="FFFFFF"/>
          <w:lang w:val="en-US"/>
        </w:rPr>
        <w:t>Journal of Management &amp; Governance</w:t>
      </w:r>
      <w:r w:rsidRPr="002E29E0">
        <w:rPr>
          <w:rFonts w:ascii="Times New Roman" w:hAnsi="Times New Roman" w:cs="Times New Roman"/>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20</w:t>
      </w:r>
      <w:r w:rsidRPr="002E29E0">
        <w:rPr>
          <w:rFonts w:ascii="Times New Roman" w:hAnsi="Times New Roman" w:cs="Times New Roman"/>
          <w:sz w:val="20"/>
          <w:szCs w:val="20"/>
          <w:shd w:val="clear" w:color="auto" w:fill="FFFFFF"/>
          <w:lang w:val="en-US"/>
        </w:rPr>
        <w:t>(2), 295–320.</w:t>
      </w:r>
    </w:p>
    <w:p w14:paraId="49CC659D" w14:textId="0C7C1258" w:rsidR="00DA610E" w:rsidRPr="002E29E0" w:rsidRDefault="00DA610E" w:rsidP="00DA610E">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shd w:val="clear" w:color="auto" w:fill="FFFFFF"/>
          <w:lang w:val="en-US"/>
        </w:rPr>
        <w:t>Milne, M.</w:t>
      </w:r>
      <w:r w:rsidR="00730AC7" w:rsidRPr="002E29E0">
        <w:rPr>
          <w:rFonts w:ascii="Times New Roman" w:eastAsia="Calibri" w:hAnsi="Times New Roman" w:cs="Times New Roman"/>
          <w:sz w:val="20"/>
          <w:szCs w:val="20"/>
          <w:shd w:val="clear" w:color="auto" w:fill="FFFFFF"/>
          <w:lang w:val="en-US"/>
        </w:rPr>
        <w:t xml:space="preserve"> J.</w:t>
      </w:r>
      <w:r w:rsidRPr="002E29E0">
        <w:rPr>
          <w:rFonts w:ascii="Times New Roman" w:eastAsia="Calibri" w:hAnsi="Times New Roman" w:cs="Times New Roman"/>
          <w:sz w:val="20"/>
          <w:szCs w:val="20"/>
          <w:shd w:val="clear" w:color="auto" w:fill="FFFFFF"/>
          <w:lang w:val="en-US"/>
        </w:rPr>
        <w:t xml:space="preserve">, &amp; Adler, R. (1999). Exploring the reliability of social and environmental disclosures content analysis. </w:t>
      </w:r>
      <w:r w:rsidRPr="002E29E0">
        <w:rPr>
          <w:rFonts w:ascii="Times New Roman" w:eastAsia="Calibri" w:hAnsi="Times New Roman" w:cs="Times New Roman"/>
          <w:i/>
          <w:iCs/>
          <w:sz w:val="20"/>
          <w:szCs w:val="20"/>
          <w:shd w:val="clear" w:color="auto" w:fill="FFFFFF"/>
          <w:lang w:val="en-US"/>
        </w:rPr>
        <w:t>Accounting, Auditing and Accountability Journal</w:t>
      </w:r>
      <w:r w:rsidRPr="002E29E0">
        <w:rPr>
          <w:rFonts w:ascii="Times New Roman" w:eastAsia="Calibri" w:hAnsi="Times New Roman" w:cs="Times New Roman"/>
          <w:sz w:val="20"/>
          <w:szCs w:val="20"/>
          <w:shd w:val="clear" w:color="auto" w:fill="FFFFFF"/>
          <w:lang w:val="en-US"/>
        </w:rPr>
        <w:t xml:space="preserve">, </w:t>
      </w:r>
      <w:r w:rsidRPr="002E29E0">
        <w:rPr>
          <w:rFonts w:ascii="Times New Roman" w:eastAsia="Calibri" w:hAnsi="Times New Roman" w:cs="Times New Roman"/>
          <w:i/>
          <w:iCs/>
          <w:sz w:val="20"/>
          <w:szCs w:val="20"/>
          <w:shd w:val="clear" w:color="auto" w:fill="FFFFFF"/>
          <w:lang w:val="en-US"/>
        </w:rPr>
        <w:t>12</w:t>
      </w:r>
      <w:r w:rsidRPr="002E29E0">
        <w:rPr>
          <w:rFonts w:ascii="Times New Roman" w:eastAsia="Calibri" w:hAnsi="Times New Roman" w:cs="Times New Roman"/>
          <w:sz w:val="20"/>
          <w:szCs w:val="20"/>
          <w:shd w:val="clear" w:color="auto" w:fill="FFFFFF"/>
          <w:lang w:val="en-US"/>
        </w:rPr>
        <w:t>(2), 237</w:t>
      </w:r>
      <w:r w:rsidRPr="002E29E0">
        <w:rPr>
          <w:rFonts w:ascii="Times New Roman" w:hAnsi="Times New Roman" w:cs="Times New Roman"/>
          <w:sz w:val="20"/>
          <w:szCs w:val="20"/>
          <w:lang w:val="en-US"/>
        </w:rPr>
        <w:t>–</w:t>
      </w:r>
      <w:r w:rsidRPr="002E29E0">
        <w:rPr>
          <w:rFonts w:ascii="Times New Roman" w:eastAsia="Calibri" w:hAnsi="Times New Roman" w:cs="Times New Roman"/>
          <w:sz w:val="20"/>
          <w:szCs w:val="20"/>
          <w:shd w:val="clear" w:color="auto" w:fill="FFFFFF"/>
          <w:lang w:val="en-US"/>
        </w:rPr>
        <w:t xml:space="preserve">256. </w:t>
      </w:r>
    </w:p>
    <w:p w14:paraId="02590216" w14:textId="70CD808C" w:rsidR="00670C79" w:rsidRPr="002E29E0" w:rsidRDefault="00B86DB0" w:rsidP="00DE523A">
      <w:pPr>
        <w:spacing w:after="0" w:line="320" w:lineRule="exact"/>
        <w:ind w:left="284" w:hanging="284"/>
        <w:jc w:val="both"/>
        <w:rPr>
          <w:rFonts w:ascii="Times New Roman" w:hAnsi="Times New Roman" w:cs="Times New Roman"/>
          <w:lang w:val="en-GB"/>
        </w:rPr>
      </w:pPr>
      <w:r w:rsidRPr="002E29E0">
        <w:rPr>
          <w:rFonts w:ascii="Times New Roman" w:hAnsi="Times New Roman" w:cs="Times New Roman"/>
          <w:sz w:val="20"/>
          <w:szCs w:val="20"/>
          <w:shd w:val="clear" w:color="auto" w:fill="FFFFFF"/>
          <w:lang w:val="en-US"/>
        </w:rPr>
        <w:t xml:space="preserve">Milne, M. J., &amp; Gray, R. (2013). W(h)ither ecology? The triple bottom line, the global reporting initiative, and corporate sustainability reporting. </w:t>
      </w:r>
      <w:r w:rsidRPr="002E29E0">
        <w:rPr>
          <w:rFonts w:ascii="Times New Roman" w:hAnsi="Times New Roman" w:cs="Times New Roman"/>
          <w:i/>
          <w:iCs/>
          <w:sz w:val="20"/>
          <w:szCs w:val="20"/>
          <w:shd w:val="clear" w:color="auto" w:fill="FFFFFF"/>
          <w:lang w:val="en-US"/>
        </w:rPr>
        <w:t>Journal of Business Ethics</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i/>
          <w:iCs/>
          <w:sz w:val="20"/>
          <w:szCs w:val="20"/>
          <w:shd w:val="clear" w:color="auto" w:fill="FFFFFF"/>
          <w:lang w:val="en-US"/>
        </w:rPr>
        <w:t xml:space="preserve"> 118</w:t>
      </w:r>
      <w:r w:rsidRPr="002E29E0">
        <w:rPr>
          <w:rFonts w:ascii="Times New Roman" w:hAnsi="Times New Roman" w:cs="Times New Roman"/>
          <w:sz w:val="20"/>
          <w:szCs w:val="20"/>
          <w:shd w:val="clear" w:color="auto" w:fill="FFFFFF"/>
          <w:lang w:val="en-US"/>
        </w:rPr>
        <w:t>(1), 13–29.</w:t>
      </w:r>
    </w:p>
    <w:p w14:paraId="2E61E45D" w14:textId="50ADA03F" w:rsidR="00E46402" w:rsidRPr="002E29E0" w:rsidRDefault="00E46402" w:rsidP="00E46402">
      <w:pPr>
        <w:spacing w:after="0" w:line="320" w:lineRule="exact"/>
        <w:ind w:left="284" w:hanging="284"/>
        <w:jc w:val="both"/>
        <w:rPr>
          <w:rFonts w:ascii="Times New Roman" w:hAnsi="Times New Roman" w:cs="Times New Roman"/>
          <w:lang w:val="en-GB"/>
        </w:rPr>
      </w:pPr>
      <w:r w:rsidRPr="002E29E0">
        <w:rPr>
          <w:rFonts w:ascii="Times New Roman" w:hAnsi="Times New Roman" w:cs="Times New Roman"/>
          <w:lang w:val="en-GB"/>
        </w:rPr>
        <w:t xml:space="preserve">Miles, M. B., Huberman, A. M., &amp; Saldana, J. (2013). </w:t>
      </w:r>
      <w:r w:rsidRPr="002E29E0">
        <w:rPr>
          <w:rFonts w:ascii="Times New Roman" w:hAnsi="Times New Roman" w:cs="Times New Roman"/>
          <w:i/>
          <w:lang w:val="en-GB"/>
        </w:rPr>
        <w:t>Qualitative Data Analysis. A Methods Sourcebook</w:t>
      </w:r>
      <w:r w:rsidRPr="002E29E0">
        <w:rPr>
          <w:rFonts w:ascii="Times New Roman" w:hAnsi="Times New Roman" w:cs="Times New Roman"/>
          <w:lang w:val="en-GB"/>
        </w:rPr>
        <w:t>, London: Sage Publications.</w:t>
      </w:r>
    </w:p>
    <w:p w14:paraId="56C29BAA" w14:textId="7C828E0A" w:rsidR="00B86DB0" w:rsidRPr="002E29E0" w:rsidRDefault="00B86DB0" w:rsidP="00E46402">
      <w:pPr>
        <w:spacing w:after="0" w:line="320" w:lineRule="exact"/>
        <w:ind w:left="284" w:hanging="284"/>
        <w:jc w:val="both"/>
        <w:rPr>
          <w:rFonts w:ascii="Times New Roman" w:hAnsi="Times New Roman" w:cs="Times New Roman"/>
          <w:lang w:val="en-GB"/>
        </w:rPr>
      </w:pPr>
      <w:r w:rsidRPr="002E29E0">
        <w:rPr>
          <w:rFonts w:ascii="Times New Roman" w:eastAsia="SimSun" w:hAnsi="Times New Roman" w:cs="Times New Roman"/>
          <w:kern w:val="2"/>
          <w:sz w:val="20"/>
          <w:szCs w:val="20"/>
          <w:lang w:val="en-US" w:eastAsia="zh-CN"/>
        </w:rPr>
        <w:t xml:space="preserve">Mitchell, R. K., Agle, B. R. &amp; Wood, D. J. (1997). Toward a Theory of Stakeholder Identification and Salience: Defining the Principle of Who and What Really Counts. </w:t>
      </w:r>
      <w:r w:rsidRPr="002E29E0">
        <w:rPr>
          <w:rFonts w:ascii="Times New Roman" w:eastAsia="SimSun" w:hAnsi="Times New Roman" w:cs="Times New Roman"/>
          <w:i/>
          <w:kern w:val="2"/>
          <w:sz w:val="20"/>
          <w:szCs w:val="20"/>
          <w:lang w:val="en-US" w:eastAsia="zh-CN"/>
        </w:rPr>
        <w:t>Academy of Management Review</w:t>
      </w:r>
      <w:r w:rsidRPr="002E29E0">
        <w:rPr>
          <w:rFonts w:ascii="Times New Roman" w:eastAsia="SimSun" w:hAnsi="Times New Roman" w:cs="Times New Roman"/>
          <w:kern w:val="2"/>
          <w:sz w:val="20"/>
          <w:szCs w:val="20"/>
          <w:lang w:val="en-US" w:eastAsia="zh-CN"/>
        </w:rPr>
        <w:t xml:space="preserve">, </w:t>
      </w:r>
      <w:r w:rsidRPr="002E29E0">
        <w:rPr>
          <w:rFonts w:ascii="Times New Roman" w:eastAsia="SimSun" w:hAnsi="Times New Roman" w:cs="Times New Roman"/>
          <w:i/>
          <w:kern w:val="2"/>
          <w:sz w:val="20"/>
          <w:szCs w:val="20"/>
          <w:lang w:val="en-US" w:eastAsia="zh-CN"/>
        </w:rPr>
        <w:t>22</w:t>
      </w:r>
      <w:r w:rsidRPr="002E29E0">
        <w:rPr>
          <w:rFonts w:ascii="Times New Roman" w:eastAsia="SimSun" w:hAnsi="Times New Roman" w:cs="Times New Roman"/>
          <w:kern w:val="2"/>
          <w:sz w:val="20"/>
          <w:szCs w:val="20"/>
          <w:lang w:val="en-US" w:eastAsia="zh-CN"/>
        </w:rPr>
        <w:t>(4), 853</w:t>
      </w:r>
      <w:r w:rsidRPr="002E29E0">
        <w:rPr>
          <w:rFonts w:ascii="Times New Roman" w:hAnsi="Times New Roman" w:cs="Times New Roman"/>
          <w:sz w:val="20"/>
          <w:szCs w:val="20"/>
          <w:shd w:val="clear" w:color="auto" w:fill="FFFFFF"/>
          <w:lang w:val="en-US"/>
        </w:rPr>
        <w:t>–</w:t>
      </w:r>
      <w:r w:rsidRPr="002E29E0">
        <w:rPr>
          <w:rFonts w:ascii="Times New Roman" w:eastAsia="SimSun" w:hAnsi="Times New Roman" w:cs="Times New Roman"/>
          <w:kern w:val="2"/>
          <w:sz w:val="20"/>
          <w:szCs w:val="20"/>
          <w:lang w:val="en-US" w:eastAsia="zh-CN"/>
        </w:rPr>
        <w:t>886.</w:t>
      </w:r>
    </w:p>
    <w:p w14:paraId="1C906BBC"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Moolman, J., Oberholzer, M., &amp; Steyn, M. (2016). The effect of integrated reporting on integrated thinking between risk, opportunity and strategy and the disclosure of risks and opportunities. </w:t>
      </w:r>
      <w:r w:rsidRPr="002E29E0">
        <w:rPr>
          <w:rFonts w:ascii="Times New Roman" w:eastAsia="Times New Roman" w:hAnsi="Times New Roman" w:cs="Times New Roman"/>
          <w:i/>
          <w:sz w:val="20"/>
          <w:szCs w:val="20"/>
          <w:lang w:val="en-US" w:eastAsia="it-IT"/>
        </w:rPr>
        <w:t>Southern African Business Review</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20</w:t>
      </w:r>
      <w:r w:rsidRPr="002E29E0">
        <w:rPr>
          <w:rFonts w:ascii="Times New Roman" w:eastAsia="Times New Roman" w:hAnsi="Times New Roman" w:cs="Times New Roman"/>
          <w:sz w:val="20"/>
          <w:szCs w:val="20"/>
          <w:lang w:val="en-US" w:eastAsia="it-IT"/>
        </w:rPr>
        <w:t>(1), 600</w:t>
      </w:r>
      <w:r w:rsidRPr="002E29E0">
        <w:rPr>
          <w:rFonts w:ascii="Times New Roman" w:hAnsi="Times New Roman" w:cs="Times New Roman"/>
          <w:sz w:val="20"/>
          <w:szCs w:val="20"/>
          <w:shd w:val="clear" w:color="auto" w:fill="FFFFFF"/>
          <w:lang w:val="en-US"/>
        </w:rPr>
        <w:t>–</w:t>
      </w:r>
      <w:r w:rsidRPr="002E29E0">
        <w:rPr>
          <w:rFonts w:ascii="Times New Roman" w:eastAsia="Times New Roman" w:hAnsi="Times New Roman" w:cs="Times New Roman"/>
          <w:sz w:val="20"/>
          <w:szCs w:val="20"/>
          <w:lang w:val="en-US" w:eastAsia="it-IT"/>
        </w:rPr>
        <w:t>627.</w:t>
      </w:r>
    </w:p>
    <w:p w14:paraId="6B81C584"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Morecroft, J. D. W., &amp;</w:t>
      </w:r>
      <w:r w:rsidRPr="002E29E0" w:rsidDel="00765CBB">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Sterman,</w:t>
      </w:r>
      <w:r w:rsidRPr="002E29E0" w:rsidDel="00765CBB">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 xml:space="preserve">J. D. (Eds.) (2000). </w:t>
      </w:r>
      <w:r w:rsidRPr="002E29E0">
        <w:rPr>
          <w:rFonts w:ascii="Times New Roman" w:hAnsi="Times New Roman" w:cs="Times New Roman"/>
          <w:i/>
          <w:sz w:val="20"/>
          <w:szCs w:val="20"/>
          <w:lang w:val="en-US"/>
        </w:rPr>
        <w:t>Modeling for Learning Organizations</w:t>
      </w:r>
      <w:r w:rsidRPr="002E29E0">
        <w:rPr>
          <w:rFonts w:ascii="Times New Roman" w:hAnsi="Times New Roman" w:cs="Times New Roman"/>
          <w:sz w:val="20"/>
          <w:szCs w:val="20"/>
          <w:lang w:val="en-US"/>
        </w:rPr>
        <w:t>, 1st paperback ed., Portland: Productivity Press.</w:t>
      </w:r>
    </w:p>
    <w:p w14:paraId="047936DF" w14:textId="77777777" w:rsidR="00B86DB0" w:rsidRPr="002E29E0" w:rsidRDefault="00B86DB0" w:rsidP="00092DAD">
      <w:pPr>
        <w:spacing w:after="0" w:line="320" w:lineRule="exact"/>
        <w:ind w:left="284" w:hanging="284"/>
        <w:jc w:val="both"/>
        <w:rPr>
          <w:rFonts w:ascii="Times New Roman" w:hAnsi="Times New Roman" w:cs="Times New Roman"/>
          <w:sz w:val="20"/>
          <w:szCs w:val="20"/>
          <w:highlight w:val="yellow"/>
          <w:lang w:val="en-US"/>
        </w:rPr>
      </w:pPr>
      <w:r w:rsidRPr="002E29E0">
        <w:rPr>
          <w:rFonts w:ascii="Times New Roman" w:hAnsi="Times New Roman" w:cs="Times New Roman"/>
          <w:sz w:val="20"/>
          <w:szCs w:val="20"/>
          <w:lang w:val="en-US"/>
        </w:rPr>
        <w:t xml:space="preserve">Morsing, M., &amp; Schultz, M. (2006). Corporate social responsibility communication: stakeholder information, response and involvement strategies. </w:t>
      </w:r>
      <w:r w:rsidRPr="002E29E0">
        <w:rPr>
          <w:rFonts w:ascii="Times New Roman" w:hAnsi="Times New Roman" w:cs="Times New Roman"/>
          <w:i/>
          <w:sz w:val="20"/>
          <w:szCs w:val="20"/>
          <w:lang w:val="en-US"/>
        </w:rPr>
        <w:t>Business Ethics: A European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15</w:t>
      </w:r>
      <w:r w:rsidRPr="002E29E0">
        <w:rPr>
          <w:rFonts w:ascii="Times New Roman" w:hAnsi="Times New Roman" w:cs="Times New Roman"/>
          <w:sz w:val="20"/>
          <w:szCs w:val="20"/>
          <w:lang w:val="en-US"/>
        </w:rPr>
        <w:t>(4), 323</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338.</w:t>
      </w:r>
    </w:p>
    <w:p w14:paraId="393AB419"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Penrose, E. T. (1959). </w:t>
      </w:r>
      <w:r w:rsidRPr="002E29E0">
        <w:rPr>
          <w:rFonts w:ascii="Times New Roman" w:eastAsia="Times New Roman" w:hAnsi="Times New Roman" w:cs="Times New Roman"/>
          <w:i/>
          <w:sz w:val="20"/>
          <w:szCs w:val="20"/>
          <w:lang w:val="en-US" w:eastAsia="it-IT"/>
        </w:rPr>
        <w:t>The Theory of the Growth of the Firm</w:t>
      </w:r>
      <w:r w:rsidRPr="002E29E0">
        <w:rPr>
          <w:rFonts w:ascii="Times New Roman" w:eastAsia="Times New Roman" w:hAnsi="Times New Roman" w:cs="Times New Roman"/>
          <w:sz w:val="20"/>
          <w:szCs w:val="20"/>
          <w:lang w:val="en-US" w:eastAsia="it-IT"/>
        </w:rPr>
        <w:t>. Oxford: Basil Blackwell.</w:t>
      </w:r>
    </w:p>
    <w:p w14:paraId="1650281C" w14:textId="068A9B41" w:rsidR="007B5130" w:rsidRPr="002E29E0" w:rsidRDefault="007B513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Perego, P., Kennedy, S., &amp; Whiteman, G. (2016). A lot of icing but little cake? Taking integrated reporting forward. </w:t>
      </w:r>
      <w:r w:rsidRPr="002E29E0">
        <w:rPr>
          <w:rFonts w:ascii="Times New Roman" w:hAnsi="Times New Roman" w:cs="Times New Roman"/>
          <w:i/>
          <w:sz w:val="20"/>
          <w:szCs w:val="20"/>
          <w:lang w:val="en-US"/>
        </w:rPr>
        <w:t>Journal of Cleaner Production</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136</w:t>
      </w:r>
      <w:r w:rsidRPr="002E29E0">
        <w:rPr>
          <w:rFonts w:ascii="Times New Roman" w:hAnsi="Times New Roman" w:cs="Times New Roman"/>
          <w:sz w:val="20"/>
          <w:szCs w:val="20"/>
          <w:lang w:val="en-US"/>
        </w:rPr>
        <w:t>, 53</w:t>
      </w:r>
      <w:r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lang w:val="en-US"/>
        </w:rPr>
        <w:t>64.</w:t>
      </w:r>
    </w:p>
    <w:p w14:paraId="1C1BE792"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Peteraf, M. A., (1993). The Cornerstones of Competitive Advantage: A Resource-Based View. </w:t>
      </w:r>
      <w:r w:rsidRPr="002E29E0">
        <w:rPr>
          <w:rFonts w:ascii="Times New Roman" w:eastAsia="Times New Roman" w:hAnsi="Times New Roman" w:cs="Times New Roman"/>
          <w:i/>
          <w:sz w:val="20"/>
          <w:szCs w:val="20"/>
          <w:lang w:val="en-US" w:eastAsia="it-IT"/>
        </w:rPr>
        <w:t>Strategic Management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14</w:t>
      </w:r>
      <w:r w:rsidRPr="002E29E0">
        <w:rPr>
          <w:rFonts w:ascii="Times New Roman" w:eastAsia="Times New Roman" w:hAnsi="Times New Roman" w:cs="Times New Roman"/>
          <w:sz w:val="20"/>
          <w:szCs w:val="20"/>
          <w:lang w:val="en-US" w:eastAsia="it-IT"/>
        </w:rPr>
        <w:t>(3), 179</w:t>
      </w:r>
      <w:r w:rsidRPr="002E29E0">
        <w:rPr>
          <w:rFonts w:ascii="Times New Roman" w:hAnsi="Times New Roman" w:cs="Times New Roman"/>
          <w:sz w:val="20"/>
          <w:szCs w:val="20"/>
          <w:shd w:val="clear" w:color="auto" w:fill="FFFFFF"/>
          <w:lang w:val="en-US"/>
        </w:rPr>
        <w:t>–</w:t>
      </w:r>
      <w:r w:rsidRPr="002E29E0">
        <w:rPr>
          <w:rFonts w:ascii="Times New Roman" w:eastAsia="Times New Roman" w:hAnsi="Times New Roman" w:cs="Times New Roman"/>
          <w:sz w:val="20"/>
          <w:szCs w:val="20"/>
          <w:lang w:val="en-US" w:eastAsia="it-IT"/>
        </w:rPr>
        <w:t>191.</w:t>
      </w:r>
    </w:p>
    <w:p w14:paraId="758F8043"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Phillips, R. (1997). Stakeholder theory and a principle of fairness. </w:t>
      </w:r>
      <w:r w:rsidRPr="002E29E0">
        <w:rPr>
          <w:rFonts w:ascii="Times New Roman" w:hAnsi="Times New Roman" w:cs="Times New Roman"/>
          <w:i/>
          <w:sz w:val="20"/>
          <w:szCs w:val="20"/>
          <w:lang w:val="en-US"/>
        </w:rPr>
        <w:t>Business Ethics Quarterly</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7</w:t>
      </w:r>
      <w:r w:rsidRPr="002E29E0">
        <w:rPr>
          <w:rFonts w:ascii="Times New Roman" w:hAnsi="Times New Roman" w:cs="Times New Roman"/>
          <w:sz w:val="20"/>
          <w:szCs w:val="20"/>
          <w:lang w:val="en-US"/>
        </w:rPr>
        <w:t>(1), 51–66.</w:t>
      </w:r>
    </w:p>
    <w:p w14:paraId="1AE0426C"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Prahalad, C. K., &amp; Bettis, R. A. (1986). The dominant logic: A new linkage between diversity and performance. </w:t>
      </w:r>
      <w:r w:rsidRPr="002E29E0">
        <w:rPr>
          <w:rFonts w:ascii="Times New Roman" w:hAnsi="Times New Roman" w:cs="Times New Roman"/>
          <w:i/>
          <w:sz w:val="20"/>
          <w:szCs w:val="20"/>
          <w:lang w:val="en-US"/>
        </w:rPr>
        <w:t>Strategic Management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7</w:t>
      </w:r>
      <w:r w:rsidRPr="002E29E0">
        <w:rPr>
          <w:rFonts w:ascii="Times New Roman" w:hAnsi="Times New Roman" w:cs="Times New Roman"/>
          <w:sz w:val="20"/>
          <w:szCs w:val="20"/>
          <w:lang w:val="en-US"/>
        </w:rPr>
        <w:t>(6), 485–501.</w:t>
      </w:r>
    </w:p>
    <w:p w14:paraId="2860FB35"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iCs/>
          <w:sz w:val="20"/>
          <w:szCs w:val="20"/>
          <w:lang w:val="en-US"/>
        </w:rPr>
      </w:pPr>
      <w:r w:rsidRPr="002E29E0">
        <w:rPr>
          <w:rFonts w:ascii="Times New Roman" w:hAnsi="Times New Roman" w:cs="Times New Roman"/>
          <w:sz w:val="20"/>
          <w:szCs w:val="20"/>
          <w:lang w:val="en-US"/>
        </w:rPr>
        <w:t xml:space="preserve">Prahalad, C. K. (2004). </w:t>
      </w:r>
      <w:r w:rsidRPr="002E29E0">
        <w:rPr>
          <w:rFonts w:ascii="Times New Roman" w:hAnsi="Times New Roman" w:cs="Times New Roman"/>
          <w:bCs/>
          <w:sz w:val="20"/>
          <w:szCs w:val="20"/>
          <w:lang w:val="en-US"/>
        </w:rPr>
        <w:t>The Blinders of Dominant Logic</w:t>
      </w:r>
      <w:r w:rsidRPr="002E29E0">
        <w:rPr>
          <w:rFonts w:ascii="Times New Roman" w:hAnsi="Times New Roman" w:cs="Times New Roman"/>
          <w:sz w:val="20"/>
          <w:szCs w:val="20"/>
          <w:lang w:val="en-US"/>
        </w:rPr>
        <w:t xml:space="preserve">. </w:t>
      </w:r>
      <w:r w:rsidRPr="002E29E0">
        <w:rPr>
          <w:rFonts w:ascii="Times New Roman" w:hAnsi="Times New Roman" w:cs="Times New Roman"/>
          <w:i/>
          <w:iCs/>
          <w:sz w:val="20"/>
          <w:szCs w:val="20"/>
          <w:lang w:val="en-US"/>
        </w:rPr>
        <w:t>Long Range Planning</w:t>
      </w:r>
      <w:r w:rsidRPr="002E29E0">
        <w:rPr>
          <w:rFonts w:ascii="Times New Roman" w:hAnsi="Times New Roman" w:cs="Times New Roman"/>
          <w:sz w:val="20"/>
          <w:szCs w:val="20"/>
          <w:lang w:val="en-US"/>
        </w:rPr>
        <w:t xml:space="preserve">. </w:t>
      </w:r>
      <w:r w:rsidRPr="002E29E0">
        <w:rPr>
          <w:rFonts w:ascii="Times New Roman" w:hAnsi="Times New Roman" w:cs="Times New Roman"/>
          <w:i/>
          <w:iCs/>
          <w:sz w:val="20"/>
          <w:szCs w:val="20"/>
          <w:lang w:val="en-US"/>
        </w:rPr>
        <w:t>37</w:t>
      </w:r>
      <w:r w:rsidRPr="002E29E0">
        <w:rPr>
          <w:rFonts w:ascii="Times New Roman" w:hAnsi="Times New Roman" w:cs="Times New Roman"/>
          <w:iCs/>
          <w:sz w:val="20"/>
          <w:szCs w:val="20"/>
          <w:lang w:val="en-US"/>
        </w:rPr>
        <w:t>(2), 171</w:t>
      </w:r>
      <w:r w:rsidRPr="002E29E0" w:rsidDel="00742540">
        <w:rPr>
          <w:rFonts w:ascii="Times New Roman" w:hAnsi="Times New Roman" w:cs="Times New Roman"/>
          <w:iCs/>
          <w:sz w:val="20"/>
          <w:szCs w:val="20"/>
          <w:lang w:val="en-US"/>
        </w:rPr>
        <w:t>–</w:t>
      </w:r>
      <w:r w:rsidRPr="002E29E0">
        <w:rPr>
          <w:rFonts w:ascii="Times New Roman" w:hAnsi="Times New Roman" w:cs="Times New Roman"/>
          <w:iCs/>
          <w:sz w:val="20"/>
          <w:szCs w:val="20"/>
          <w:lang w:val="en-US"/>
        </w:rPr>
        <w:t>179.</w:t>
      </w:r>
    </w:p>
    <w:p w14:paraId="4672C269" w14:textId="6F039CBE" w:rsidR="007109BB" w:rsidRPr="002E29E0" w:rsidRDefault="00F06AD4" w:rsidP="00FB42F3">
      <w:pPr>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Rahmandad, H. (2012). Impact of growth opportunities and competition on dynamics of capability development. </w:t>
      </w:r>
      <w:r w:rsidRPr="002E29E0">
        <w:rPr>
          <w:rFonts w:ascii="Times New Roman" w:eastAsia="Times New Roman" w:hAnsi="Times New Roman" w:cs="Times New Roman"/>
          <w:i/>
          <w:sz w:val="20"/>
          <w:szCs w:val="20"/>
          <w:lang w:val="en-US" w:eastAsia="it-IT"/>
        </w:rPr>
        <w:t>Organization Science</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23</w:t>
      </w:r>
      <w:r w:rsidRPr="002E29E0">
        <w:rPr>
          <w:rFonts w:ascii="Times New Roman" w:eastAsia="Times New Roman" w:hAnsi="Times New Roman" w:cs="Times New Roman"/>
          <w:sz w:val="20"/>
          <w:szCs w:val="20"/>
          <w:lang w:val="en-US" w:eastAsia="it-IT"/>
        </w:rPr>
        <w:t>(1), 138</w:t>
      </w:r>
      <w:r w:rsidRPr="002E29E0" w:rsidDel="00742540">
        <w:rPr>
          <w:rFonts w:ascii="Times New Roman" w:hAnsi="Times New Roman" w:cs="Times New Roman"/>
          <w:iCs/>
          <w:sz w:val="20"/>
          <w:szCs w:val="20"/>
          <w:lang w:val="en-US"/>
        </w:rPr>
        <w:t>–</w:t>
      </w:r>
      <w:r w:rsidRPr="002E29E0">
        <w:rPr>
          <w:rFonts w:ascii="Times New Roman" w:eastAsia="Times New Roman" w:hAnsi="Times New Roman" w:cs="Times New Roman"/>
          <w:sz w:val="20"/>
          <w:szCs w:val="20"/>
          <w:lang w:val="en-US" w:eastAsia="it-IT"/>
        </w:rPr>
        <w:t>154.</w:t>
      </w:r>
    </w:p>
    <w:p w14:paraId="7774CA46" w14:textId="2333A82D" w:rsidR="002E4EEE" w:rsidRPr="002E29E0" w:rsidRDefault="002E4EEE" w:rsidP="00FB42F3">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Rahmandad, H. &amp; Repenning, N. (2016). Capability erosion dynamics. </w:t>
      </w:r>
      <w:r w:rsidRPr="002E29E0">
        <w:rPr>
          <w:rFonts w:ascii="Times New Roman" w:eastAsia="Times New Roman" w:hAnsi="Times New Roman" w:cs="Times New Roman"/>
          <w:i/>
          <w:sz w:val="20"/>
          <w:szCs w:val="20"/>
          <w:lang w:val="en-US" w:eastAsia="it-IT"/>
        </w:rPr>
        <w:t>Strategic Management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37</w:t>
      </w:r>
      <w:r w:rsidRPr="002E29E0">
        <w:rPr>
          <w:rFonts w:ascii="Times New Roman" w:eastAsia="Times New Roman" w:hAnsi="Times New Roman" w:cs="Times New Roman"/>
          <w:sz w:val="20"/>
          <w:szCs w:val="20"/>
          <w:lang w:val="en-US" w:eastAsia="it-IT"/>
        </w:rPr>
        <w:t xml:space="preserve">(4), </w:t>
      </w:r>
      <w:r w:rsidR="00AE4684" w:rsidRPr="002E29E0">
        <w:rPr>
          <w:rFonts w:ascii="Times New Roman" w:eastAsia="Times New Roman" w:hAnsi="Times New Roman" w:cs="Times New Roman"/>
          <w:sz w:val="20"/>
          <w:szCs w:val="20"/>
          <w:lang w:val="en-US" w:eastAsia="it-IT"/>
        </w:rPr>
        <w:t>649</w:t>
      </w:r>
      <w:r w:rsidR="00AE4684" w:rsidRPr="002E29E0" w:rsidDel="00742540">
        <w:rPr>
          <w:rFonts w:ascii="Times New Roman" w:hAnsi="Times New Roman" w:cs="Times New Roman"/>
          <w:iCs/>
          <w:sz w:val="20"/>
          <w:szCs w:val="20"/>
          <w:lang w:val="en-US"/>
        </w:rPr>
        <w:t>–</w:t>
      </w:r>
      <w:r w:rsidRPr="002E29E0">
        <w:rPr>
          <w:rFonts w:ascii="Times New Roman" w:eastAsia="Times New Roman" w:hAnsi="Times New Roman" w:cs="Times New Roman"/>
          <w:sz w:val="20"/>
          <w:szCs w:val="20"/>
          <w:lang w:val="en-US" w:eastAsia="it-IT"/>
        </w:rPr>
        <w:t>672.</w:t>
      </w:r>
    </w:p>
    <w:p w14:paraId="18908F46"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fr-FR" w:eastAsia="it-IT"/>
        </w:rPr>
      </w:pPr>
      <w:r w:rsidRPr="002E29E0">
        <w:rPr>
          <w:rFonts w:ascii="Times New Roman" w:eastAsia="Times New Roman" w:hAnsi="Times New Roman" w:cs="Times New Roman"/>
          <w:sz w:val="20"/>
          <w:szCs w:val="20"/>
          <w:lang w:val="en-US" w:eastAsia="it-IT"/>
        </w:rPr>
        <w:t xml:space="preserve">Richardson, G. P., &amp; Pugh, A. (1981). </w:t>
      </w:r>
      <w:r w:rsidRPr="002E29E0">
        <w:rPr>
          <w:rFonts w:ascii="Times New Roman" w:eastAsia="Times New Roman" w:hAnsi="Times New Roman" w:cs="Times New Roman"/>
          <w:i/>
          <w:sz w:val="20"/>
          <w:szCs w:val="20"/>
          <w:lang w:val="en-US" w:eastAsia="it-IT"/>
        </w:rPr>
        <w:t>Introduction to System Dynamics Modeling with Dynamo</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fr-FR" w:eastAsia="it-IT"/>
        </w:rPr>
        <w:t>Waltham: Pegasus Communications.</w:t>
      </w:r>
    </w:p>
    <w:p w14:paraId="5EC6D393" w14:textId="7A557474" w:rsidR="00743437" w:rsidRPr="002E29E0" w:rsidRDefault="00743437" w:rsidP="00092DAD">
      <w:pPr>
        <w:autoSpaceDE w:val="0"/>
        <w:autoSpaceDN w:val="0"/>
        <w:adjustRightInd w:val="0"/>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shd w:val="clear" w:color="auto" w:fill="FFFFFF"/>
          <w:lang w:val="fr-FR"/>
        </w:rPr>
        <w:t xml:space="preserve">Rinaldi, L., Unerman, J., &amp; de Villiers, C. (2018). </w:t>
      </w:r>
      <w:r w:rsidRPr="002E29E0">
        <w:rPr>
          <w:rFonts w:ascii="Times New Roman" w:hAnsi="Times New Roman" w:cs="Times New Roman"/>
          <w:sz w:val="20"/>
          <w:szCs w:val="20"/>
          <w:shd w:val="clear" w:color="auto" w:fill="FFFFFF"/>
          <w:lang w:val="en-US"/>
        </w:rPr>
        <w:t xml:space="preserve">Evaluating the integrated reporting journey: insights, gaps and agendas for future research. </w:t>
      </w:r>
      <w:r w:rsidRPr="002E29E0">
        <w:rPr>
          <w:rFonts w:ascii="Times New Roman" w:hAnsi="Times New Roman" w:cs="Times New Roman"/>
          <w:i/>
          <w:iCs/>
          <w:sz w:val="20"/>
          <w:szCs w:val="20"/>
          <w:shd w:val="clear" w:color="auto" w:fill="FFFFFF"/>
          <w:lang w:val="en-US"/>
        </w:rPr>
        <w:t>Accounting, Auditing &amp; Accountability Journal</w:t>
      </w:r>
      <w:r w:rsidRPr="002E29E0">
        <w:rPr>
          <w:rFonts w:ascii="Times New Roman" w:hAnsi="Times New Roman" w:cs="Times New Roman"/>
          <w:sz w:val="20"/>
          <w:szCs w:val="20"/>
          <w:shd w:val="clear" w:color="auto" w:fill="FFFFFF"/>
          <w:lang w:val="en-US"/>
        </w:rPr>
        <w:t>.</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31</w:t>
      </w:r>
      <w:r w:rsidRPr="002E29E0">
        <w:rPr>
          <w:rFonts w:ascii="Times New Roman" w:eastAsia="Times New Roman" w:hAnsi="Times New Roman" w:cs="Times New Roman"/>
          <w:sz w:val="20"/>
          <w:szCs w:val="20"/>
          <w:lang w:val="en-US" w:eastAsia="it-IT"/>
        </w:rPr>
        <w:t>(5), 1294–1318.</w:t>
      </w:r>
    </w:p>
    <w:p w14:paraId="4C507B4A" w14:textId="7C8EAC30" w:rsidR="00693AA7" w:rsidRPr="002E29E0" w:rsidRDefault="00B86DB0" w:rsidP="00693AA7">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 xml:space="preserve">Roca, L. C., </w:t>
      </w:r>
      <w:r w:rsidRPr="002E29E0">
        <w:rPr>
          <w:rFonts w:ascii="Times New Roman" w:eastAsia="Times New Roman" w:hAnsi="Times New Roman" w:cs="Times New Roman"/>
          <w:sz w:val="20"/>
          <w:szCs w:val="20"/>
          <w:lang w:val="en-US" w:eastAsia="it-IT"/>
        </w:rPr>
        <w:t>&amp;</w:t>
      </w:r>
      <w:r w:rsidRPr="002E29E0">
        <w:rPr>
          <w:rFonts w:ascii="Times New Roman" w:hAnsi="Times New Roman" w:cs="Times New Roman"/>
          <w:sz w:val="20"/>
          <w:szCs w:val="20"/>
          <w:shd w:val="clear" w:color="auto" w:fill="FFFFFF"/>
          <w:lang w:val="en-US"/>
        </w:rPr>
        <w:t xml:space="preserve"> Searcy, C. (2012). An analysis of indicators disclosed in corporate sustainability reports.</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Journal of Cleaner Production</w:t>
      </w:r>
      <w:r w:rsidRPr="002E29E0">
        <w:rPr>
          <w:rFonts w:ascii="Times New Roman" w:hAnsi="Times New Roman" w:cs="Times New Roman"/>
          <w:iCs/>
          <w:sz w:val="20"/>
          <w:szCs w:val="20"/>
          <w:shd w:val="clear" w:color="auto" w:fill="FFFFFF"/>
          <w:lang w:val="en-US"/>
        </w:rPr>
        <w:t>,</w:t>
      </w:r>
      <w:r w:rsidRPr="002E29E0">
        <w:rPr>
          <w:rStyle w:val="apple-converted-space"/>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20</w:t>
      </w:r>
      <w:r w:rsidRPr="002E29E0">
        <w:rPr>
          <w:rFonts w:ascii="Times New Roman" w:hAnsi="Times New Roman" w:cs="Times New Roman"/>
          <w:sz w:val="20"/>
          <w:szCs w:val="20"/>
          <w:shd w:val="clear" w:color="auto" w:fill="FFFFFF"/>
          <w:lang w:val="en-US"/>
        </w:rPr>
        <w:t>(1), 103</w:t>
      </w:r>
      <w:r w:rsidRPr="002E29E0" w:rsidDel="00742540">
        <w:rPr>
          <w:rFonts w:ascii="Times New Roman" w:hAnsi="Times New Roman" w:cs="Times New Roman"/>
          <w:iCs/>
          <w:sz w:val="20"/>
          <w:szCs w:val="20"/>
          <w:lang w:val="en-US"/>
        </w:rPr>
        <w:t>–</w:t>
      </w:r>
      <w:r w:rsidRPr="002E29E0">
        <w:rPr>
          <w:rFonts w:ascii="Times New Roman" w:hAnsi="Times New Roman" w:cs="Times New Roman"/>
          <w:sz w:val="20"/>
          <w:szCs w:val="20"/>
          <w:shd w:val="clear" w:color="auto" w:fill="FFFFFF"/>
          <w:lang w:val="en-US"/>
        </w:rPr>
        <w:t>118.</w:t>
      </w:r>
    </w:p>
    <w:p w14:paraId="390B310E" w14:textId="7626FBCF" w:rsidR="00AE0CD6" w:rsidRPr="002E29E0" w:rsidRDefault="00AE0CD6" w:rsidP="00693AA7">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Ryan</w:t>
      </w:r>
      <w:r w:rsidR="00673DB4" w:rsidRPr="002E29E0">
        <w:rPr>
          <w:rFonts w:ascii="Times New Roman" w:hAnsi="Times New Roman" w:cs="Times New Roman"/>
          <w:sz w:val="20"/>
          <w:szCs w:val="20"/>
          <w:shd w:val="clear" w:color="auto" w:fill="FFFFFF"/>
          <w:lang w:val="en-US"/>
        </w:rPr>
        <w:t>,</w:t>
      </w:r>
      <w:r w:rsidRPr="002E29E0">
        <w:rPr>
          <w:rFonts w:ascii="Times New Roman" w:hAnsi="Times New Roman" w:cs="Times New Roman"/>
          <w:sz w:val="20"/>
          <w:szCs w:val="20"/>
          <w:shd w:val="clear" w:color="auto" w:fill="FFFFFF"/>
          <w:lang w:val="en-US"/>
        </w:rPr>
        <w:t xml:space="preserve"> B., Scapens, R. W., &amp; Theobald, M. (2002). </w:t>
      </w:r>
      <w:r w:rsidRPr="002E29E0">
        <w:rPr>
          <w:rFonts w:ascii="Times New Roman" w:hAnsi="Times New Roman" w:cs="Times New Roman"/>
          <w:i/>
          <w:sz w:val="20"/>
          <w:szCs w:val="20"/>
          <w:shd w:val="clear" w:color="auto" w:fill="FFFFFF"/>
          <w:lang w:val="en-US"/>
        </w:rPr>
        <w:t>Research Method &amp; Methodology in Finance and Accounting</w:t>
      </w:r>
      <w:r w:rsidRPr="002E29E0">
        <w:rPr>
          <w:rFonts w:ascii="Times New Roman" w:hAnsi="Times New Roman" w:cs="Times New Roman"/>
          <w:sz w:val="20"/>
          <w:szCs w:val="20"/>
          <w:shd w:val="clear" w:color="auto" w:fill="FFFFFF"/>
          <w:lang w:val="en-US"/>
        </w:rPr>
        <w:t>. 2nd edition, London: Thomson.</w:t>
      </w:r>
    </w:p>
    <w:p w14:paraId="312DB4A0" w14:textId="7D3DBEB5"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SASOL (2015). Maintaining Momentum. Annual Integrated Report 30 June 2015.</w:t>
      </w:r>
      <w:r w:rsidR="002A6502" w:rsidRPr="002E29E0">
        <w:rPr>
          <w:rFonts w:ascii="Times New Roman" w:hAnsi="Times New Roman" w:cs="Times New Roman"/>
          <w:sz w:val="20"/>
          <w:szCs w:val="20"/>
          <w:lang w:val="en-US"/>
        </w:rPr>
        <w:t xml:space="preserve"> http://www.sasol.com/extras/air_reports/air_2015/files/assets/basic-html/page-1.html#. Accessed </w:t>
      </w:r>
      <w:r w:rsidR="002A6502" w:rsidRPr="002E29E0">
        <w:rPr>
          <w:rFonts w:ascii="Times New Roman" w:eastAsia="Times New Roman" w:hAnsi="Times New Roman" w:cs="Times New Roman"/>
          <w:sz w:val="20"/>
          <w:szCs w:val="20"/>
          <w:lang w:val="en-US" w:eastAsia="it-IT"/>
        </w:rPr>
        <w:t>2 December 2016.</w:t>
      </w:r>
    </w:p>
    <w:p w14:paraId="417731D2" w14:textId="328501FB"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SASOL (</w:t>
      </w:r>
      <w:r w:rsidR="00226893" w:rsidRPr="002E29E0">
        <w:rPr>
          <w:rFonts w:ascii="Times New Roman" w:hAnsi="Times New Roman" w:cs="Times New Roman"/>
          <w:sz w:val="20"/>
          <w:szCs w:val="20"/>
          <w:lang w:val="en-US"/>
        </w:rPr>
        <w:t>2016</w:t>
      </w:r>
      <w:r w:rsidRPr="002E29E0">
        <w:rPr>
          <w:rFonts w:ascii="Times New Roman" w:hAnsi="Times New Roman" w:cs="Times New Roman"/>
          <w:sz w:val="20"/>
          <w:szCs w:val="20"/>
          <w:lang w:val="en-US"/>
        </w:rPr>
        <w:t>). SASOL Limited. Integrated Report 30 June 2016.</w:t>
      </w:r>
      <w:r w:rsidR="002A6502" w:rsidRPr="002E29E0">
        <w:rPr>
          <w:rFonts w:ascii="Times New Roman" w:hAnsi="Times New Roman" w:cs="Times New Roman"/>
          <w:sz w:val="20"/>
          <w:szCs w:val="20"/>
          <w:lang w:val="en-US"/>
        </w:rPr>
        <w:t xml:space="preserve"> http://www.sasol.com/financial-reports/annual-integrated-report-30-june-2016. Accessed </w:t>
      </w:r>
      <w:r w:rsidR="002A6502" w:rsidRPr="002E29E0">
        <w:rPr>
          <w:rFonts w:ascii="Times New Roman" w:eastAsia="Times New Roman" w:hAnsi="Times New Roman" w:cs="Times New Roman"/>
          <w:sz w:val="20"/>
          <w:szCs w:val="20"/>
          <w:lang w:val="en-US" w:eastAsia="it-IT"/>
        </w:rPr>
        <w:t>9 June 2017.</w:t>
      </w:r>
    </w:p>
    <w:p w14:paraId="013B1649" w14:textId="213E96CE" w:rsidR="00932FF1" w:rsidRPr="002E29E0" w:rsidRDefault="00932FF1" w:rsidP="00092DAD">
      <w:pPr>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 xml:space="preserve">Schaffernicht, M., &amp; Groesser, S. N. (2011). A comprehensive method for comparing mental models of dynamic systems. </w:t>
      </w:r>
      <w:r w:rsidRPr="002E29E0">
        <w:rPr>
          <w:rFonts w:ascii="Times New Roman" w:hAnsi="Times New Roman" w:cs="Times New Roman"/>
          <w:i/>
          <w:iCs/>
          <w:sz w:val="20"/>
          <w:szCs w:val="20"/>
          <w:shd w:val="clear" w:color="auto" w:fill="FFFFFF"/>
          <w:lang w:val="en-US"/>
        </w:rPr>
        <w:t>European Journal of Operational Research</w:t>
      </w:r>
      <w:r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210</w:t>
      </w:r>
      <w:r w:rsidRPr="002E29E0">
        <w:rPr>
          <w:rFonts w:ascii="Times New Roman" w:hAnsi="Times New Roman" w:cs="Times New Roman"/>
          <w:sz w:val="20"/>
          <w:szCs w:val="20"/>
          <w:shd w:val="clear" w:color="auto" w:fill="FFFFFF"/>
          <w:lang w:val="en-US"/>
        </w:rPr>
        <w:t>(1), 57–67.</w:t>
      </w:r>
    </w:p>
    <w:p w14:paraId="027BEDC7" w14:textId="52D28D9D"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sz w:val="20"/>
          <w:szCs w:val="20"/>
          <w:lang w:val="en-US"/>
        </w:rPr>
        <w:t xml:space="preserve">Senge, P. M. (1990). </w:t>
      </w:r>
      <w:r w:rsidRPr="002E29E0">
        <w:rPr>
          <w:rFonts w:ascii="Times New Roman" w:hAnsi="Times New Roman" w:cs="Times New Roman"/>
          <w:i/>
          <w:sz w:val="20"/>
          <w:szCs w:val="20"/>
          <w:lang w:val="en-US"/>
        </w:rPr>
        <w:t>‘The fifth discipline’, The Art and Practice of the Learning Organization</w:t>
      </w:r>
      <w:r w:rsidRPr="002E29E0">
        <w:rPr>
          <w:rFonts w:ascii="Times New Roman" w:hAnsi="Times New Roman" w:cs="Times New Roman"/>
          <w:sz w:val="20"/>
          <w:szCs w:val="20"/>
          <w:lang w:val="en-US"/>
        </w:rPr>
        <w:t>. New York; Doubleday-Currency.</w:t>
      </w:r>
    </w:p>
    <w:p w14:paraId="0D086419" w14:textId="77777777" w:rsidR="00B86DB0" w:rsidRPr="002E29E0" w:rsidRDefault="00B86DB0" w:rsidP="00092DAD">
      <w:pPr>
        <w:pStyle w:val="CommentText"/>
        <w:spacing w:after="0" w:line="320" w:lineRule="exact"/>
        <w:ind w:left="284" w:hanging="284"/>
        <w:jc w:val="both"/>
        <w:rPr>
          <w:rFonts w:ascii="Times New Roman" w:hAnsi="Times New Roman" w:cs="Times New Roman"/>
          <w:lang w:val="en-US"/>
        </w:rPr>
      </w:pPr>
      <w:r w:rsidRPr="002E29E0">
        <w:rPr>
          <w:rFonts w:ascii="Times New Roman" w:hAnsi="Times New Roman" w:cs="Times New Roman"/>
          <w:lang w:val="en-US"/>
        </w:rPr>
        <w:t>S</w:t>
      </w:r>
      <w:r w:rsidRPr="002E29E0">
        <w:rPr>
          <w:rFonts w:ascii="Times New Roman" w:hAnsi="Times New Roman" w:cs="Times New Roman"/>
          <w:shd w:val="clear" w:color="auto" w:fill="FFFFFF"/>
          <w:lang w:val="en-US"/>
        </w:rPr>
        <w:t xml:space="preserve">take, R. E. (1995). </w:t>
      </w:r>
      <w:r w:rsidRPr="002E29E0">
        <w:rPr>
          <w:rStyle w:val="ref-journal"/>
          <w:rFonts w:ascii="Times New Roman" w:hAnsi="Times New Roman" w:cs="Times New Roman"/>
          <w:i/>
          <w:shd w:val="clear" w:color="auto" w:fill="FFFFFF"/>
          <w:lang w:val="en-US"/>
        </w:rPr>
        <w:t>The art of case study research</w:t>
      </w:r>
      <w:r w:rsidRPr="002E29E0">
        <w:rPr>
          <w:rStyle w:val="ref-journal"/>
          <w:rFonts w:ascii="Times New Roman" w:hAnsi="Times New Roman" w:cs="Times New Roman"/>
          <w:shd w:val="clear" w:color="auto" w:fill="FFFFFF"/>
          <w:lang w:val="en-US"/>
        </w:rPr>
        <w:t xml:space="preserve">. </w:t>
      </w:r>
      <w:r w:rsidRPr="002E29E0">
        <w:rPr>
          <w:rFonts w:ascii="Times New Roman" w:hAnsi="Times New Roman" w:cs="Times New Roman"/>
          <w:shd w:val="clear" w:color="auto" w:fill="FFFFFF"/>
          <w:lang w:val="en-US"/>
        </w:rPr>
        <w:t>Thousand Oaks, CA: Sage.</w:t>
      </w:r>
    </w:p>
    <w:p w14:paraId="2C7BA75D" w14:textId="77777777" w:rsidR="00DA610E" w:rsidRPr="002E29E0" w:rsidRDefault="00DA610E" w:rsidP="00DA610E">
      <w:pPr>
        <w:spacing w:after="0" w:line="320" w:lineRule="exact"/>
        <w:ind w:left="284" w:hanging="284"/>
        <w:jc w:val="both"/>
        <w:rPr>
          <w:rFonts w:ascii="Times New Roman" w:eastAsia="Calibri" w:hAnsi="Times New Roman" w:cs="Times New Roman"/>
          <w:sz w:val="20"/>
          <w:szCs w:val="20"/>
          <w:lang w:val="en-US"/>
        </w:rPr>
      </w:pPr>
      <w:r w:rsidRPr="002E29E0">
        <w:rPr>
          <w:rFonts w:ascii="Times New Roman" w:eastAsia="Calibri" w:hAnsi="Times New Roman" w:cs="Times New Roman"/>
          <w:sz w:val="20"/>
          <w:szCs w:val="20"/>
          <w:shd w:val="clear" w:color="auto" w:fill="FFFFFF"/>
          <w:lang w:val="en-US"/>
        </w:rPr>
        <w:t xml:space="preserve">Stemler, S. (2001). An overview of content analysis. </w:t>
      </w:r>
      <w:r w:rsidRPr="002E29E0">
        <w:rPr>
          <w:rFonts w:ascii="Times New Roman" w:eastAsia="Calibri" w:hAnsi="Times New Roman" w:cs="Times New Roman"/>
          <w:i/>
          <w:iCs/>
          <w:sz w:val="20"/>
          <w:szCs w:val="20"/>
          <w:shd w:val="clear" w:color="auto" w:fill="FFFFFF"/>
          <w:lang w:val="en-US"/>
        </w:rPr>
        <w:t>Practical assessment, research and evaluation</w:t>
      </w:r>
      <w:r w:rsidRPr="002E29E0">
        <w:rPr>
          <w:rFonts w:ascii="Times New Roman" w:eastAsia="Calibri" w:hAnsi="Times New Roman" w:cs="Times New Roman"/>
          <w:sz w:val="20"/>
          <w:szCs w:val="20"/>
          <w:shd w:val="clear" w:color="auto" w:fill="FFFFFF"/>
          <w:lang w:val="en-US"/>
        </w:rPr>
        <w:t xml:space="preserve">, </w:t>
      </w:r>
      <w:r w:rsidRPr="002E29E0">
        <w:rPr>
          <w:rFonts w:ascii="Times New Roman" w:eastAsia="Calibri" w:hAnsi="Times New Roman" w:cs="Times New Roman"/>
          <w:i/>
          <w:iCs/>
          <w:sz w:val="20"/>
          <w:szCs w:val="20"/>
          <w:shd w:val="clear" w:color="auto" w:fill="FFFFFF"/>
          <w:lang w:val="en-US"/>
        </w:rPr>
        <w:t>7</w:t>
      </w:r>
      <w:r w:rsidRPr="002E29E0">
        <w:rPr>
          <w:rFonts w:ascii="Times New Roman" w:eastAsia="Calibri" w:hAnsi="Times New Roman" w:cs="Times New Roman"/>
          <w:sz w:val="20"/>
          <w:szCs w:val="20"/>
          <w:shd w:val="clear" w:color="auto" w:fill="FFFFFF"/>
          <w:lang w:val="en-US"/>
        </w:rPr>
        <w:t>(17), 137</w:t>
      </w:r>
      <w:r w:rsidRPr="002E29E0">
        <w:rPr>
          <w:rFonts w:ascii="Times New Roman" w:hAnsi="Times New Roman" w:cs="Times New Roman"/>
          <w:sz w:val="20"/>
          <w:szCs w:val="20"/>
          <w:lang w:val="en-US"/>
        </w:rPr>
        <w:t>–</w:t>
      </w:r>
      <w:r w:rsidRPr="002E29E0">
        <w:rPr>
          <w:rFonts w:ascii="Times New Roman" w:eastAsia="Calibri" w:hAnsi="Times New Roman" w:cs="Times New Roman"/>
          <w:sz w:val="20"/>
          <w:szCs w:val="20"/>
          <w:shd w:val="clear" w:color="auto" w:fill="FFFFFF"/>
          <w:lang w:val="en-US"/>
        </w:rPr>
        <w:t>146.</w:t>
      </w:r>
    </w:p>
    <w:p w14:paraId="15F4D15A"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Sterman, J. D. (2000). </w:t>
      </w:r>
      <w:r w:rsidRPr="002E29E0">
        <w:rPr>
          <w:rFonts w:ascii="Times New Roman" w:eastAsia="Times New Roman" w:hAnsi="Times New Roman" w:cs="Times New Roman"/>
          <w:i/>
          <w:sz w:val="20"/>
          <w:szCs w:val="20"/>
          <w:lang w:val="en-US" w:eastAsia="it-IT"/>
        </w:rPr>
        <w:t>Business dynamics. System thinking and modeling for a complex world</w:t>
      </w:r>
      <w:r w:rsidRPr="002E29E0">
        <w:rPr>
          <w:rFonts w:ascii="Times New Roman" w:eastAsia="Times New Roman" w:hAnsi="Times New Roman" w:cs="Times New Roman"/>
          <w:sz w:val="20"/>
          <w:szCs w:val="20"/>
          <w:lang w:val="en-US" w:eastAsia="it-IT"/>
        </w:rPr>
        <w:t>. Boston: McGraw-Hill.</w:t>
      </w:r>
    </w:p>
    <w:p w14:paraId="4DB44022" w14:textId="77777777" w:rsidR="00F06AD4" w:rsidRPr="002E29E0" w:rsidRDefault="00F06AD4" w:rsidP="00F06AD4">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Stolowy, H., &amp; Paugam, L. (2018). The expansion of non-financial reporting: an exploratory study. </w:t>
      </w:r>
      <w:r w:rsidRPr="002E29E0">
        <w:rPr>
          <w:rFonts w:ascii="Times New Roman" w:hAnsi="Times New Roman" w:cs="Times New Roman"/>
          <w:i/>
          <w:sz w:val="20"/>
          <w:szCs w:val="20"/>
          <w:lang w:val="en-US"/>
        </w:rPr>
        <w:t>Accounting and Business Research</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48</w:t>
      </w:r>
      <w:r w:rsidRPr="002E29E0">
        <w:rPr>
          <w:rFonts w:ascii="Times New Roman" w:hAnsi="Times New Roman" w:cs="Times New Roman"/>
          <w:sz w:val="20"/>
          <w:szCs w:val="20"/>
          <w:lang w:val="en-US"/>
        </w:rPr>
        <w:t>(5), 525-548.</w:t>
      </w:r>
    </w:p>
    <w:p w14:paraId="40E89668" w14:textId="77777777" w:rsidR="00B86DB0" w:rsidRPr="002E29E0" w:rsidRDefault="00B86DB0" w:rsidP="00092DAD">
      <w:pPr>
        <w:spacing w:after="0" w:line="320" w:lineRule="exact"/>
        <w:ind w:left="284" w:hanging="284"/>
        <w:jc w:val="both"/>
        <w:rPr>
          <w:rFonts w:ascii="Times New Roman" w:hAnsi="Times New Roman" w:cs="Times New Roman"/>
          <w:sz w:val="20"/>
          <w:szCs w:val="20"/>
        </w:rPr>
      </w:pPr>
      <w:r w:rsidRPr="002E29E0">
        <w:rPr>
          <w:rFonts w:ascii="Times New Roman" w:hAnsi="Times New Roman" w:cs="Times New Roman"/>
          <w:sz w:val="20"/>
          <w:szCs w:val="20"/>
          <w:lang w:val="en-US"/>
        </w:rPr>
        <w:t xml:space="preserve">Svendsen, A. (1998). </w:t>
      </w:r>
      <w:r w:rsidRPr="002E29E0">
        <w:rPr>
          <w:rFonts w:ascii="Times New Roman" w:hAnsi="Times New Roman" w:cs="Times New Roman"/>
          <w:i/>
          <w:sz w:val="20"/>
          <w:szCs w:val="20"/>
          <w:lang w:val="en-US"/>
        </w:rPr>
        <w:t>The Stakeholder Strategy: Profiting from Collaborative Business Relationships</w:t>
      </w:r>
      <w:r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rPr>
        <w:t>San Francisco (CA): Berett-Koehler.</w:t>
      </w:r>
    </w:p>
    <w:p w14:paraId="0E754C59" w14:textId="77777777" w:rsidR="004A6F2E" w:rsidRPr="002E29E0" w:rsidRDefault="004A6F2E" w:rsidP="004A6F2E">
      <w:pPr>
        <w:spacing w:after="0" w:line="320" w:lineRule="exact"/>
        <w:ind w:left="284" w:hanging="284"/>
        <w:jc w:val="both"/>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rPr>
        <w:t xml:space="preserve">Teece, D. J., </w:t>
      </w:r>
      <w:r w:rsidRPr="002E29E0" w:rsidDel="001F4716">
        <w:rPr>
          <w:rFonts w:ascii="Times New Roman" w:hAnsi="Times New Roman" w:cs="Times New Roman"/>
          <w:sz w:val="20"/>
          <w:szCs w:val="20"/>
        </w:rPr>
        <w:t>P</w:t>
      </w:r>
      <w:r w:rsidRPr="002E29E0">
        <w:rPr>
          <w:rFonts w:ascii="Times New Roman" w:hAnsi="Times New Roman" w:cs="Times New Roman"/>
          <w:sz w:val="20"/>
          <w:szCs w:val="20"/>
        </w:rPr>
        <w:t xml:space="preserve">isano, G. &amp; </w:t>
      </w:r>
      <w:r w:rsidRPr="002E29E0" w:rsidDel="001F4716">
        <w:rPr>
          <w:rFonts w:ascii="Times New Roman" w:hAnsi="Times New Roman" w:cs="Times New Roman"/>
          <w:sz w:val="20"/>
          <w:szCs w:val="20"/>
        </w:rPr>
        <w:t>S</w:t>
      </w:r>
      <w:r w:rsidRPr="002E29E0">
        <w:rPr>
          <w:rFonts w:ascii="Times New Roman" w:hAnsi="Times New Roman" w:cs="Times New Roman"/>
          <w:sz w:val="20"/>
          <w:szCs w:val="20"/>
        </w:rPr>
        <w:t>huen, A. (1990)</w:t>
      </w:r>
      <w:r w:rsidRPr="002E29E0">
        <w:rPr>
          <w:rFonts w:ascii="Times New Roman" w:eastAsia="Times New Roman" w:hAnsi="Times New Roman" w:cs="Times New Roman"/>
          <w:sz w:val="20"/>
          <w:szCs w:val="20"/>
          <w:lang w:eastAsia="it-IT"/>
        </w:rPr>
        <w:t xml:space="preserve">. </w:t>
      </w:r>
      <w:r w:rsidRPr="002E29E0">
        <w:rPr>
          <w:rFonts w:ascii="Times New Roman" w:eastAsia="Times New Roman" w:hAnsi="Times New Roman" w:cs="Times New Roman"/>
          <w:i/>
          <w:sz w:val="20"/>
          <w:szCs w:val="20"/>
          <w:lang w:val="en-US" w:eastAsia="it-IT"/>
        </w:rPr>
        <w:t>Firm capabilities, resources and the concept of strategy</w:t>
      </w:r>
      <w:r w:rsidRPr="002E29E0">
        <w:rPr>
          <w:rFonts w:ascii="Times New Roman" w:eastAsia="Times New Roman" w:hAnsi="Times New Roman" w:cs="Times New Roman"/>
          <w:sz w:val="20"/>
          <w:szCs w:val="20"/>
          <w:lang w:val="en-US" w:eastAsia="it-IT"/>
        </w:rPr>
        <w:t>. Working Paper, University of California at Berkeley.</w:t>
      </w:r>
    </w:p>
    <w:p w14:paraId="35DEF1AB" w14:textId="0687C3C4"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D43F86">
        <w:rPr>
          <w:rFonts w:ascii="Times New Roman" w:hAnsi="Times New Roman" w:cs="Times New Roman"/>
          <w:sz w:val="20"/>
          <w:szCs w:val="20"/>
          <w:lang w:val="en-US"/>
        </w:rPr>
        <w:t>Teece, D.</w:t>
      </w:r>
      <w:r w:rsidR="004A6F2E" w:rsidRPr="00D43F86">
        <w:rPr>
          <w:rFonts w:ascii="Times New Roman" w:hAnsi="Times New Roman" w:cs="Times New Roman"/>
          <w:sz w:val="20"/>
          <w:szCs w:val="20"/>
          <w:lang w:val="en-US"/>
        </w:rPr>
        <w:t xml:space="preserve"> J.</w:t>
      </w:r>
      <w:r w:rsidRPr="00D43F86">
        <w:rPr>
          <w:rFonts w:ascii="Times New Roman" w:hAnsi="Times New Roman" w:cs="Times New Roman"/>
          <w:sz w:val="20"/>
          <w:szCs w:val="20"/>
          <w:lang w:val="en-US"/>
        </w:rPr>
        <w:t xml:space="preserve">, Pisano, G., &amp; Shuen, A. (1997). </w:t>
      </w:r>
      <w:r w:rsidRPr="002E29E0">
        <w:rPr>
          <w:rFonts w:ascii="Times New Roman" w:hAnsi="Times New Roman" w:cs="Times New Roman"/>
          <w:sz w:val="20"/>
          <w:szCs w:val="20"/>
          <w:lang w:val="en-US"/>
        </w:rPr>
        <w:t xml:space="preserve">Dynamic Capabilities and Strategic Management. </w:t>
      </w:r>
      <w:r w:rsidRPr="002E29E0">
        <w:rPr>
          <w:rFonts w:ascii="Times New Roman" w:hAnsi="Times New Roman" w:cs="Times New Roman"/>
          <w:i/>
          <w:sz w:val="20"/>
          <w:szCs w:val="20"/>
          <w:lang w:val="en-US"/>
        </w:rPr>
        <w:t>Strategic Management Journal</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18</w:t>
      </w:r>
      <w:r w:rsidRPr="002E29E0">
        <w:rPr>
          <w:rFonts w:ascii="Times New Roman" w:hAnsi="Times New Roman" w:cs="Times New Roman"/>
          <w:sz w:val="20"/>
          <w:szCs w:val="20"/>
          <w:lang w:val="en-US"/>
        </w:rPr>
        <w:t>(7), 509–533.</w:t>
      </w:r>
    </w:p>
    <w:p w14:paraId="5EC6D7CF" w14:textId="77777777"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noProof/>
          <w:sz w:val="20"/>
          <w:szCs w:val="20"/>
          <w:lang w:val="en-US"/>
        </w:rPr>
        <w:t xml:space="preserve">Tian, Y., &amp; Chen, J. (2009). Concept of Voluntary Information Disclosure and A Review of Relevant Studies. </w:t>
      </w:r>
      <w:r w:rsidRPr="002E29E0">
        <w:rPr>
          <w:rFonts w:ascii="Times New Roman" w:hAnsi="Times New Roman" w:cs="Times New Roman"/>
          <w:i/>
          <w:iCs/>
          <w:noProof/>
          <w:sz w:val="20"/>
          <w:szCs w:val="20"/>
          <w:lang w:val="en-US"/>
        </w:rPr>
        <w:t>International Journal of Economics and Finance</w:t>
      </w:r>
      <w:r w:rsidRPr="002E29E0">
        <w:rPr>
          <w:rFonts w:ascii="Times New Roman" w:hAnsi="Times New Roman" w:cs="Times New Roman"/>
          <w:noProof/>
          <w:sz w:val="20"/>
          <w:szCs w:val="20"/>
          <w:lang w:val="en-US"/>
        </w:rPr>
        <w:t xml:space="preserve">, </w:t>
      </w:r>
      <w:r w:rsidRPr="002E29E0">
        <w:rPr>
          <w:rFonts w:ascii="Times New Roman" w:hAnsi="Times New Roman" w:cs="Times New Roman"/>
          <w:i/>
          <w:noProof/>
          <w:sz w:val="20"/>
          <w:szCs w:val="20"/>
          <w:lang w:val="en-US"/>
        </w:rPr>
        <w:t>1</w:t>
      </w:r>
      <w:r w:rsidRPr="002E29E0">
        <w:rPr>
          <w:rFonts w:ascii="Times New Roman" w:hAnsi="Times New Roman" w:cs="Times New Roman"/>
          <w:noProof/>
          <w:sz w:val="20"/>
          <w:szCs w:val="20"/>
          <w:lang w:val="en-US"/>
        </w:rPr>
        <w:t>(2), 55–59.</w:t>
      </w:r>
    </w:p>
    <w:p w14:paraId="0D5202A9"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Calibri" w:hAnsi="Times New Roman" w:cs="Times New Roman"/>
          <w:sz w:val="20"/>
          <w:szCs w:val="20"/>
          <w:lang w:val="en-US" w:eastAsia="it-IT"/>
        </w:rPr>
      </w:pPr>
      <w:r w:rsidRPr="002E29E0">
        <w:rPr>
          <w:rFonts w:ascii="Times New Roman" w:eastAsia="Calibri" w:hAnsi="Times New Roman" w:cs="Times New Roman"/>
          <w:sz w:val="20"/>
          <w:szCs w:val="20"/>
          <w:lang w:val="en-US" w:eastAsia="it-IT"/>
        </w:rPr>
        <w:t xml:space="preserve">Tikkanen, H., &amp; Alajoutsijärvi, K. (2001). </w:t>
      </w:r>
      <w:r w:rsidRPr="002E29E0">
        <w:rPr>
          <w:rFonts w:ascii="Times New Roman" w:eastAsia="Calibri" w:hAnsi="Times New Roman" w:cs="Times New Roman"/>
          <w:i/>
          <w:iCs/>
          <w:sz w:val="20"/>
          <w:szCs w:val="20"/>
          <w:lang w:val="en-US" w:eastAsia="it-IT"/>
        </w:rPr>
        <w:t>Competence Strategies of Growth Firm</w:t>
      </w:r>
      <w:r w:rsidRPr="002E29E0">
        <w:rPr>
          <w:rFonts w:ascii="Times New Roman" w:eastAsia="Calibri" w:hAnsi="Times New Roman" w:cs="Times New Roman"/>
          <w:sz w:val="20"/>
          <w:szCs w:val="20"/>
          <w:lang w:val="en-US" w:eastAsia="it-IT"/>
        </w:rPr>
        <w:t>s. Helsinki: MET Publishing.</w:t>
      </w:r>
    </w:p>
    <w:p w14:paraId="52518490" w14:textId="0E0CB6D4" w:rsidR="00932FF1" w:rsidRPr="002E29E0" w:rsidRDefault="00932FF1" w:rsidP="00092DAD">
      <w:pPr>
        <w:autoSpaceDE w:val="0"/>
        <w:autoSpaceDN w:val="0"/>
        <w:adjustRightInd w:val="0"/>
        <w:spacing w:after="0" w:line="320" w:lineRule="exact"/>
        <w:ind w:left="284" w:hanging="284"/>
        <w:jc w:val="both"/>
        <w:rPr>
          <w:rFonts w:ascii="Times New Roman" w:hAnsi="Times New Roman" w:cs="Times New Roman"/>
          <w:sz w:val="20"/>
          <w:szCs w:val="20"/>
          <w:shd w:val="clear" w:color="auto" w:fill="FFFFFF"/>
          <w:lang w:val="en-US"/>
        </w:rPr>
      </w:pPr>
      <w:r w:rsidRPr="002E29E0">
        <w:rPr>
          <w:rFonts w:ascii="Times New Roman" w:hAnsi="Times New Roman" w:cs="Times New Roman"/>
          <w:sz w:val="20"/>
          <w:szCs w:val="20"/>
          <w:shd w:val="clear" w:color="auto" w:fill="FFFFFF"/>
          <w:lang w:val="en-US"/>
        </w:rPr>
        <w:t xml:space="preserve">Torres, J. P., Kunc, M., &amp; O’Brien, F. (2017). Supporting strategy using system dynamics. </w:t>
      </w:r>
      <w:r w:rsidRPr="002E29E0">
        <w:rPr>
          <w:rFonts w:ascii="Times New Roman" w:hAnsi="Times New Roman" w:cs="Times New Roman"/>
          <w:i/>
          <w:iCs/>
          <w:sz w:val="20"/>
          <w:szCs w:val="20"/>
          <w:shd w:val="clear" w:color="auto" w:fill="FFFFFF"/>
          <w:lang w:val="en-US"/>
        </w:rPr>
        <w:t>European Journal of Operational Research</w:t>
      </w:r>
      <w:r w:rsidRPr="002E29E0">
        <w:rPr>
          <w:rFonts w:ascii="Times New Roman" w:hAnsi="Times New Roman" w:cs="Times New Roman"/>
          <w:sz w:val="20"/>
          <w:szCs w:val="20"/>
          <w:shd w:val="clear" w:color="auto" w:fill="FFFFFF"/>
          <w:lang w:val="en-US"/>
        </w:rPr>
        <w:t xml:space="preserve">. </w:t>
      </w:r>
      <w:r w:rsidRPr="002E29E0">
        <w:rPr>
          <w:rFonts w:ascii="Times New Roman" w:hAnsi="Times New Roman" w:cs="Times New Roman"/>
          <w:i/>
          <w:iCs/>
          <w:sz w:val="20"/>
          <w:szCs w:val="20"/>
          <w:shd w:val="clear" w:color="auto" w:fill="FFFFFF"/>
          <w:lang w:val="en-US"/>
        </w:rPr>
        <w:t>260</w:t>
      </w:r>
      <w:r w:rsidRPr="002E29E0">
        <w:rPr>
          <w:rFonts w:ascii="Times New Roman" w:hAnsi="Times New Roman" w:cs="Times New Roman"/>
          <w:sz w:val="20"/>
          <w:szCs w:val="20"/>
          <w:shd w:val="clear" w:color="auto" w:fill="FFFFFF"/>
          <w:lang w:val="en-US"/>
        </w:rPr>
        <w:t>(3), 1081–1094.</w:t>
      </w:r>
    </w:p>
    <w:p w14:paraId="1E3CB46F" w14:textId="1C5779FB"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Vennix, A. M. J. (1990). </w:t>
      </w:r>
      <w:r w:rsidRPr="002E29E0">
        <w:rPr>
          <w:rFonts w:ascii="Times New Roman" w:hAnsi="Times New Roman" w:cs="Times New Roman"/>
          <w:i/>
          <w:sz w:val="20"/>
          <w:szCs w:val="20"/>
          <w:lang w:val="en-US"/>
        </w:rPr>
        <w:t>Mental models and computer models</w:t>
      </w:r>
      <w:r w:rsidRPr="002E29E0">
        <w:rPr>
          <w:rFonts w:ascii="Times New Roman" w:hAnsi="Times New Roman" w:cs="Times New Roman"/>
          <w:sz w:val="20"/>
          <w:szCs w:val="20"/>
          <w:lang w:val="en-US"/>
        </w:rPr>
        <w:t>. PhD thesis, Nijmegen, The Netherlands.</w:t>
      </w:r>
    </w:p>
    <w:p w14:paraId="19E2D228"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Vennix, A. M. J. (1996). </w:t>
      </w:r>
      <w:r w:rsidRPr="002E29E0">
        <w:rPr>
          <w:rFonts w:ascii="Times New Roman" w:hAnsi="Times New Roman" w:cs="Times New Roman"/>
          <w:i/>
          <w:sz w:val="20"/>
          <w:szCs w:val="20"/>
          <w:lang w:val="en-US"/>
        </w:rPr>
        <w:t>Group model building. Facilitating team learning using system dynamics</w:t>
      </w:r>
      <w:r w:rsidRPr="002E29E0">
        <w:rPr>
          <w:rFonts w:ascii="Times New Roman" w:hAnsi="Times New Roman" w:cs="Times New Roman"/>
          <w:sz w:val="20"/>
          <w:szCs w:val="20"/>
          <w:lang w:val="en-US"/>
        </w:rPr>
        <w:t>. Chichester: Wiley.</w:t>
      </w:r>
    </w:p>
    <w:p w14:paraId="2DA4F51D"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eastAsia="it-IT"/>
        </w:rPr>
        <w:t xml:space="preserve">Warren, K. (2002). </w:t>
      </w:r>
      <w:r w:rsidRPr="002E29E0">
        <w:rPr>
          <w:rFonts w:ascii="Times New Roman" w:hAnsi="Times New Roman" w:cs="Times New Roman"/>
          <w:i/>
          <w:sz w:val="20"/>
          <w:szCs w:val="20"/>
          <w:lang w:val="en-US" w:eastAsia="it-IT"/>
        </w:rPr>
        <w:t>Competitive Strategy Dynamics</w:t>
      </w:r>
      <w:r w:rsidRPr="002E29E0">
        <w:rPr>
          <w:rFonts w:ascii="Times New Roman" w:hAnsi="Times New Roman" w:cs="Times New Roman"/>
          <w:sz w:val="20"/>
          <w:szCs w:val="20"/>
          <w:lang w:val="en-US" w:eastAsia="it-IT"/>
        </w:rPr>
        <w:t>. Chichester; Wiley and Sons.</w:t>
      </w:r>
    </w:p>
    <w:p w14:paraId="2C5C364C" w14:textId="77777777" w:rsidR="00B86DB0" w:rsidRPr="002E29E0" w:rsidRDefault="00B86DB0" w:rsidP="00092DAD">
      <w:pPr>
        <w:shd w:val="clear" w:color="auto" w:fill="FFFFFF"/>
        <w:spacing w:after="0" w:line="320" w:lineRule="exact"/>
        <w:ind w:left="284" w:hanging="284"/>
        <w:jc w:val="both"/>
        <w:textAlignment w:val="baseline"/>
        <w:rPr>
          <w:rFonts w:ascii="Times New Roman" w:hAnsi="Times New Roman" w:cs="Times New Roman"/>
          <w:sz w:val="20"/>
          <w:szCs w:val="20"/>
          <w:lang w:val="en-US" w:eastAsia="it-IT"/>
        </w:rPr>
      </w:pPr>
      <w:r w:rsidRPr="002E29E0">
        <w:rPr>
          <w:rFonts w:ascii="Times New Roman" w:hAnsi="Times New Roman" w:cs="Times New Roman"/>
          <w:sz w:val="20"/>
          <w:szCs w:val="20"/>
          <w:lang w:val="en-US" w:eastAsia="it-IT"/>
        </w:rPr>
        <w:t xml:space="preserve">Warren, K. (2008). </w:t>
      </w:r>
      <w:r w:rsidRPr="002E29E0">
        <w:rPr>
          <w:rFonts w:ascii="Times New Roman" w:hAnsi="Times New Roman" w:cs="Times New Roman"/>
          <w:i/>
          <w:sz w:val="20"/>
          <w:szCs w:val="20"/>
          <w:lang w:val="en-US" w:eastAsia="it-IT"/>
        </w:rPr>
        <w:t>Strategic Management Dynamics.</w:t>
      </w:r>
      <w:r w:rsidRPr="002E29E0">
        <w:rPr>
          <w:rFonts w:ascii="Times New Roman" w:hAnsi="Times New Roman" w:cs="Times New Roman"/>
          <w:sz w:val="20"/>
          <w:szCs w:val="20"/>
          <w:lang w:val="en-US" w:eastAsia="it-IT"/>
        </w:rPr>
        <w:t xml:space="preserve"> Chichester; Wiley and Sons.</w:t>
      </w:r>
    </w:p>
    <w:p w14:paraId="689BD680"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Wernerfelt, B. (1984). A resource-based view of the ﬁrm. </w:t>
      </w:r>
      <w:r w:rsidRPr="002E29E0">
        <w:rPr>
          <w:rFonts w:ascii="Times New Roman" w:eastAsia="Times New Roman" w:hAnsi="Times New Roman" w:cs="Times New Roman"/>
          <w:i/>
          <w:sz w:val="20"/>
          <w:szCs w:val="20"/>
          <w:lang w:val="en-US" w:eastAsia="it-IT"/>
        </w:rPr>
        <w:t>Strategic Management Journal</w:t>
      </w:r>
      <w:r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i/>
          <w:sz w:val="20"/>
          <w:szCs w:val="20"/>
          <w:lang w:val="en-US" w:eastAsia="it-IT"/>
        </w:rPr>
        <w:t>5</w:t>
      </w:r>
      <w:r w:rsidRPr="002E29E0">
        <w:rPr>
          <w:rFonts w:ascii="Times New Roman" w:eastAsia="Times New Roman" w:hAnsi="Times New Roman" w:cs="Times New Roman"/>
          <w:sz w:val="20"/>
          <w:szCs w:val="20"/>
          <w:lang w:val="en-US" w:eastAsia="it-IT"/>
        </w:rPr>
        <w:t>(2), 171</w:t>
      </w:r>
      <w:r w:rsidRPr="002E29E0">
        <w:rPr>
          <w:rFonts w:ascii="Times New Roman" w:hAnsi="Times New Roman" w:cs="Times New Roman"/>
          <w:sz w:val="20"/>
          <w:szCs w:val="20"/>
          <w:lang w:val="en-US"/>
        </w:rPr>
        <w:t>–</w:t>
      </w:r>
      <w:r w:rsidRPr="002E29E0">
        <w:rPr>
          <w:rFonts w:ascii="Times New Roman" w:eastAsia="Times New Roman" w:hAnsi="Times New Roman" w:cs="Times New Roman"/>
          <w:sz w:val="20"/>
          <w:szCs w:val="20"/>
          <w:lang w:val="en-US" w:eastAsia="it-IT"/>
        </w:rPr>
        <w:t>180.</w:t>
      </w:r>
    </w:p>
    <w:p w14:paraId="3D80E4FC" w14:textId="77777777" w:rsidR="00B86DB0" w:rsidRPr="002E29E0" w:rsidRDefault="00B86DB0" w:rsidP="00092DAD">
      <w:pPr>
        <w:spacing w:after="0" w:line="320" w:lineRule="exact"/>
        <w:ind w:left="284" w:hanging="284"/>
        <w:jc w:val="both"/>
        <w:rPr>
          <w:rFonts w:ascii="Times New Roman" w:hAnsi="Times New Roman" w:cs="Times New Roman"/>
          <w:noProof/>
          <w:sz w:val="20"/>
          <w:szCs w:val="20"/>
          <w:lang w:val="en-US"/>
        </w:rPr>
      </w:pPr>
      <w:r w:rsidRPr="002E29E0">
        <w:rPr>
          <w:rFonts w:ascii="Times New Roman" w:hAnsi="Times New Roman" w:cs="Times New Roman"/>
          <w:noProof/>
          <w:sz w:val="20"/>
          <w:szCs w:val="20"/>
          <w:lang w:val="en-US"/>
        </w:rPr>
        <w:t xml:space="preserve">Westwood, J. (2014). Co-operative Accountability. </w:t>
      </w:r>
      <w:r w:rsidRPr="002E29E0">
        <w:rPr>
          <w:rFonts w:ascii="Times New Roman" w:hAnsi="Times New Roman" w:cs="Times New Roman"/>
          <w:i/>
          <w:noProof/>
          <w:sz w:val="20"/>
          <w:szCs w:val="20"/>
          <w:lang w:val="en-US"/>
        </w:rPr>
        <w:t>International Journal of Co-operative Management</w:t>
      </w:r>
      <w:r w:rsidRPr="002E29E0">
        <w:rPr>
          <w:rFonts w:ascii="Times New Roman" w:hAnsi="Times New Roman" w:cs="Times New Roman"/>
          <w:noProof/>
          <w:sz w:val="20"/>
          <w:szCs w:val="20"/>
          <w:lang w:val="en-US"/>
        </w:rPr>
        <w:t xml:space="preserve">, </w:t>
      </w:r>
      <w:r w:rsidRPr="002E29E0">
        <w:rPr>
          <w:rFonts w:ascii="Times New Roman" w:hAnsi="Times New Roman" w:cs="Times New Roman"/>
          <w:i/>
          <w:noProof/>
          <w:sz w:val="20"/>
          <w:szCs w:val="20"/>
          <w:lang w:val="en-US"/>
        </w:rPr>
        <w:t>7</w:t>
      </w:r>
      <w:r w:rsidRPr="002E29E0">
        <w:rPr>
          <w:rFonts w:ascii="Times New Roman" w:hAnsi="Times New Roman" w:cs="Times New Roman"/>
          <w:noProof/>
          <w:sz w:val="20"/>
          <w:szCs w:val="20"/>
          <w:lang w:val="en-US"/>
        </w:rPr>
        <w:t>(1), 73</w:t>
      </w:r>
      <w:r w:rsidRPr="002E29E0">
        <w:rPr>
          <w:rFonts w:ascii="Times New Roman" w:hAnsi="Times New Roman" w:cs="Times New Roman"/>
          <w:sz w:val="20"/>
          <w:szCs w:val="20"/>
          <w:lang w:val="en-US"/>
        </w:rPr>
        <w:t>–</w:t>
      </w:r>
      <w:r w:rsidRPr="002E29E0">
        <w:rPr>
          <w:rFonts w:ascii="Times New Roman" w:hAnsi="Times New Roman" w:cs="Times New Roman"/>
          <w:noProof/>
          <w:sz w:val="20"/>
          <w:szCs w:val="20"/>
          <w:lang w:val="en-US"/>
        </w:rPr>
        <w:t>78.</w:t>
      </w:r>
    </w:p>
    <w:p w14:paraId="14DD7463" w14:textId="77777777" w:rsidR="00B86DB0" w:rsidRPr="002E29E0" w:rsidRDefault="00B86DB0" w:rsidP="00092DAD">
      <w:pPr>
        <w:autoSpaceDE w:val="0"/>
        <w:autoSpaceDN w:val="0"/>
        <w:adjustRightInd w:val="0"/>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Wolstenholme, E. F. (1999). Qualitative vs quantitative modelling: the evolving balance. </w:t>
      </w:r>
      <w:r w:rsidRPr="002E29E0">
        <w:rPr>
          <w:rFonts w:ascii="Times New Roman" w:hAnsi="Times New Roman" w:cs="Times New Roman"/>
          <w:i/>
          <w:sz w:val="20"/>
          <w:szCs w:val="20"/>
          <w:lang w:val="en-US"/>
        </w:rPr>
        <w:t>The Journal of Operational Research Society</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50</w:t>
      </w:r>
      <w:r w:rsidRPr="002E29E0">
        <w:rPr>
          <w:rFonts w:ascii="Times New Roman" w:hAnsi="Times New Roman" w:cs="Times New Roman"/>
          <w:sz w:val="20"/>
          <w:szCs w:val="20"/>
          <w:lang w:val="en-US"/>
        </w:rPr>
        <w:t>(4), 422–428.</w:t>
      </w:r>
    </w:p>
    <w:p w14:paraId="0EC6AF78" w14:textId="77777777" w:rsidR="00B86DB0" w:rsidRPr="002E29E0" w:rsidRDefault="00B86DB0" w:rsidP="00092DAD">
      <w:pPr>
        <w:spacing w:after="0" w:line="320" w:lineRule="exact"/>
        <w:ind w:left="284" w:hanging="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Wolstenholme, E. F. (2003). Towards the definition and use of a core set of archetypal structures in system dynamics. </w:t>
      </w:r>
      <w:r w:rsidRPr="002E29E0">
        <w:rPr>
          <w:rFonts w:ascii="Times New Roman" w:hAnsi="Times New Roman" w:cs="Times New Roman"/>
          <w:i/>
          <w:sz w:val="20"/>
          <w:szCs w:val="20"/>
          <w:lang w:val="en-US"/>
        </w:rPr>
        <w:t>System Dynamics Review</w:t>
      </w:r>
      <w:r w:rsidRPr="002E29E0">
        <w:rPr>
          <w:rFonts w:ascii="Times New Roman" w:hAnsi="Times New Roman" w:cs="Times New Roman"/>
          <w:sz w:val="20"/>
          <w:szCs w:val="20"/>
          <w:lang w:val="en-US"/>
        </w:rPr>
        <w:t xml:space="preserve">, </w:t>
      </w:r>
      <w:r w:rsidRPr="002E29E0">
        <w:rPr>
          <w:rFonts w:ascii="Times New Roman" w:hAnsi="Times New Roman" w:cs="Times New Roman"/>
          <w:i/>
          <w:sz w:val="20"/>
          <w:szCs w:val="20"/>
          <w:lang w:val="en-US"/>
        </w:rPr>
        <w:t>19</w:t>
      </w:r>
      <w:r w:rsidRPr="002E29E0">
        <w:rPr>
          <w:rFonts w:ascii="Times New Roman" w:hAnsi="Times New Roman" w:cs="Times New Roman"/>
          <w:sz w:val="20"/>
          <w:szCs w:val="20"/>
          <w:lang w:val="en-US"/>
        </w:rPr>
        <w:t>(1), 7–26.</w:t>
      </w:r>
    </w:p>
    <w:p w14:paraId="7746363A" w14:textId="77777777" w:rsidR="00B86DB0" w:rsidRPr="002E29E0" w:rsidRDefault="00B86DB0"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Yin, R. K. (1994). </w:t>
      </w:r>
      <w:r w:rsidRPr="002E29E0">
        <w:rPr>
          <w:rFonts w:ascii="Times New Roman" w:eastAsia="Times New Roman" w:hAnsi="Times New Roman" w:cs="Times New Roman"/>
          <w:i/>
          <w:sz w:val="20"/>
          <w:szCs w:val="20"/>
          <w:lang w:val="en-US" w:eastAsia="it-IT"/>
        </w:rPr>
        <w:t>Case study research: Design and methods</w:t>
      </w:r>
      <w:r w:rsidRPr="002E29E0">
        <w:rPr>
          <w:rFonts w:ascii="Times New Roman" w:eastAsia="Times New Roman" w:hAnsi="Times New Roman" w:cs="Times New Roman"/>
          <w:sz w:val="20"/>
          <w:szCs w:val="20"/>
          <w:lang w:val="en-US" w:eastAsia="it-IT"/>
        </w:rPr>
        <w:t>. 2nd ed., Newbury Park, CA: Sage.</w:t>
      </w:r>
    </w:p>
    <w:p w14:paraId="19BE29B5" w14:textId="528F7181" w:rsidR="00922E5B" w:rsidRPr="002E29E0" w:rsidRDefault="00922E5B" w:rsidP="00092DAD">
      <w:pPr>
        <w:shd w:val="clear" w:color="auto" w:fill="FFFFFF"/>
        <w:spacing w:after="0" w:line="320" w:lineRule="exact"/>
        <w:ind w:left="284" w:hanging="284"/>
        <w:jc w:val="both"/>
        <w:textAlignment w:val="baseline"/>
        <w:rPr>
          <w:rFonts w:ascii="Times New Roman" w:eastAsia="Times New Roman" w:hAnsi="Times New Roman" w:cs="Times New Roman"/>
          <w:sz w:val="20"/>
          <w:szCs w:val="20"/>
          <w:lang w:val="en-US" w:eastAsia="it-IT"/>
        </w:rPr>
      </w:pPr>
    </w:p>
    <w:p w14:paraId="4C1DED9F" w14:textId="3F828029" w:rsidR="00BF11CA" w:rsidRPr="002E29E0" w:rsidRDefault="00BF11CA" w:rsidP="00092DAD">
      <w:pPr>
        <w:spacing w:line="320" w:lineRule="exact"/>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br w:type="page"/>
      </w:r>
    </w:p>
    <w:p w14:paraId="1B7110FB" w14:textId="77777777" w:rsidR="00E73DC5" w:rsidRPr="002E29E0" w:rsidRDefault="00E73DC5" w:rsidP="00E73DC5">
      <w:pPr>
        <w:shd w:val="clear" w:color="auto" w:fill="FFFFFF"/>
        <w:spacing w:after="0" w:line="240" w:lineRule="auto"/>
        <w:ind w:left="284" w:hanging="284"/>
        <w:jc w:val="both"/>
        <w:textAlignment w:val="baseline"/>
        <w:rPr>
          <w:rFonts w:ascii="Times New Roman" w:eastAsia="Times New Roman" w:hAnsi="Times New Roman" w:cs="Times New Roman"/>
          <w:b/>
          <w:sz w:val="20"/>
          <w:szCs w:val="20"/>
          <w:lang w:val="en-US" w:eastAsia="it-IT"/>
        </w:rPr>
      </w:pPr>
      <w:r w:rsidRPr="002E29E0">
        <w:rPr>
          <w:rFonts w:ascii="Times New Roman" w:eastAsia="Times New Roman" w:hAnsi="Times New Roman" w:cs="Times New Roman"/>
          <w:b/>
          <w:sz w:val="20"/>
          <w:szCs w:val="20"/>
          <w:lang w:val="en-US" w:eastAsia="it-IT"/>
        </w:rPr>
        <w:t>Appendix</w:t>
      </w:r>
    </w:p>
    <w:p w14:paraId="5BA51AD0" w14:textId="77777777" w:rsidR="00E73DC5" w:rsidRPr="002E29E0" w:rsidRDefault="00E73DC5" w:rsidP="00E73DC5">
      <w:pPr>
        <w:shd w:val="clear" w:color="auto" w:fill="FFFFFF"/>
        <w:spacing w:after="0" w:line="240" w:lineRule="auto"/>
        <w:ind w:left="284" w:hanging="284"/>
        <w:jc w:val="both"/>
        <w:textAlignment w:val="baseline"/>
        <w:rPr>
          <w:rFonts w:ascii="Times New Roman" w:eastAsia="Times New Roman" w:hAnsi="Times New Roman" w:cs="Times New Roman"/>
          <w:b/>
          <w:sz w:val="20"/>
          <w:szCs w:val="20"/>
          <w:lang w:val="en-US" w:eastAsia="it-IT"/>
        </w:rPr>
      </w:pPr>
    </w:p>
    <w:p w14:paraId="68028F27" w14:textId="77777777" w:rsidR="00E73DC5" w:rsidRPr="002E29E0" w:rsidRDefault="00E73DC5" w:rsidP="00E73DC5">
      <w:pPr>
        <w:shd w:val="clear" w:color="auto" w:fill="FFFFFF"/>
        <w:spacing w:after="0" w:line="240" w:lineRule="auto"/>
        <w:ind w:left="284" w:hanging="284"/>
        <w:jc w:val="both"/>
        <w:textAlignment w:val="baseline"/>
        <w:rPr>
          <w:rFonts w:ascii="Times New Roman" w:eastAsia="Times New Roman" w:hAnsi="Times New Roman" w:cs="Times New Roman"/>
          <w:b/>
          <w:sz w:val="20"/>
          <w:szCs w:val="20"/>
          <w:lang w:val="en-US" w:eastAsia="it-IT"/>
        </w:rPr>
      </w:pPr>
      <w:r w:rsidRPr="002E29E0">
        <w:rPr>
          <w:rFonts w:ascii="Times New Roman" w:eastAsia="Times New Roman" w:hAnsi="Times New Roman" w:cs="Times New Roman"/>
          <w:b/>
          <w:sz w:val="20"/>
          <w:szCs w:val="20"/>
          <w:lang w:val="en-US" w:eastAsia="it-IT"/>
        </w:rPr>
        <w:t>Method to build resource maps from &lt;IR&gt;</w:t>
      </w:r>
    </w:p>
    <w:p w14:paraId="453AB318" w14:textId="2C0CF222" w:rsidR="00E73DC5" w:rsidRPr="002E29E0" w:rsidRDefault="00FE04FB" w:rsidP="00E73DC5">
      <w:pPr>
        <w:spacing w:after="0" w:line="320" w:lineRule="exact"/>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T</w:t>
      </w:r>
      <w:r w:rsidR="00E73DC5" w:rsidRPr="002E29E0">
        <w:rPr>
          <w:rFonts w:ascii="Times New Roman" w:eastAsia="Times New Roman" w:hAnsi="Times New Roman" w:cs="Times New Roman"/>
          <w:sz w:val="20"/>
          <w:szCs w:val="20"/>
          <w:lang w:val="en-US" w:eastAsia="it-IT"/>
        </w:rPr>
        <w:t>he process of developing the resource maps</w:t>
      </w:r>
      <w:r w:rsidRPr="002E29E0">
        <w:rPr>
          <w:rFonts w:ascii="Times New Roman" w:eastAsia="Times New Roman" w:hAnsi="Times New Roman" w:cs="Times New Roman"/>
          <w:sz w:val="20"/>
          <w:szCs w:val="20"/>
          <w:lang w:val="en-US" w:eastAsia="it-IT"/>
        </w:rPr>
        <w:t xml:space="preserve"> </w:t>
      </w:r>
      <w:r w:rsidR="00FD29C7" w:rsidRPr="002E29E0">
        <w:rPr>
          <w:rFonts w:ascii="Times New Roman" w:eastAsia="Times New Roman" w:hAnsi="Times New Roman" w:cs="Times New Roman"/>
          <w:sz w:val="20"/>
          <w:szCs w:val="20"/>
          <w:lang w:val="en-US" w:eastAsia="it-IT"/>
        </w:rPr>
        <w:t xml:space="preserve">follows </w:t>
      </w:r>
      <w:r w:rsidR="00E73DC5" w:rsidRPr="002E29E0">
        <w:rPr>
          <w:rFonts w:ascii="Times New Roman" w:eastAsia="Times New Roman" w:hAnsi="Times New Roman" w:cs="Times New Roman"/>
          <w:sz w:val="20"/>
          <w:szCs w:val="20"/>
          <w:lang w:val="en-US" w:eastAsia="it-IT"/>
        </w:rPr>
        <w:t xml:space="preserve">the stages </w:t>
      </w:r>
      <w:r w:rsidR="00FD29C7" w:rsidRPr="002E29E0">
        <w:rPr>
          <w:rFonts w:ascii="Times New Roman" w:eastAsia="Times New Roman" w:hAnsi="Times New Roman" w:cs="Times New Roman"/>
          <w:sz w:val="20"/>
          <w:szCs w:val="20"/>
          <w:lang w:val="en-US" w:eastAsia="it-IT"/>
        </w:rPr>
        <w:t xml:space="preserve">described </w:t>
      </w:r>
      <w:r w:rsidR="00E73DC5" w:rsidRPr="002E29E0">
        <w:rPr>
          <w:rFonts w:ascii="Times New Roman" w:eastAsia="Times New Roman" w:hAnsi="Times New Roman" w:cs="Times New Roman"/>
          <w:sz w:val="20"/>
          <w:szCs w:val="20"/>
          <w:lang w:val="en-US" w:eastAsia="it-IT"/>
        </w:rPr>
        <w:t>below.</w:t>
      </w:r>
    </w:p>
    <w:p w14:paraId="09E2FE44" w14:textId="2205F4D8" w:rsidR="00FE04FB"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i/>
          <w:sz w:val="20"/>
          <w:szCs w:val="20"/>
          <w:lang w:val="en-US" w:eastAsia="it-IT"/>
        </w:rPr>
        <w:t xml:space="preserve">The first step entailed searching within the documents for key </w:t>
      </w:r>
      <w:r w:rsidR="00AE4956" w:rsidRPr="002E29E0">
        <w:rPr>
          <w:rFonts w:ascii="Times New Roman" w:eastAsia="Times New Roman" w:hAnsi="Times New Roman" w:cs="Times New Roman"/>
          <w:i/>
          <w:sz w:val="20"/>
          <w:szCs w:val="20"/>
          <w:lang w:val="en-US" w:eastAsia="it-IT"/>
        </w:rPr>
        <w:t>&lt;</w:t>
      </w:r>
      <w:r w:rsidRPr="002E29E0">
        <w:rPr>
          <w:rFonts w:ascii="Times New Roman" w:eastAsia="Times New Roman" w:hAnsi="Times New Roman" w:cs="Times New Roman"/>
          <w:i/>
          <w:sz w:val="20"/>
          <w:szCs w:val="20"/>
          <w:lang w:val="en-US" w:eastAsia="it-IT"/>
        </w:rPr>
        <w:t>IR</w:t>
      </w:r>
      <w:r w:rsidR="00AE4956" w:rsidRPr="002E29E0">
        <w:rPr>
          <w:rFonts w:ascii="Times New Roman" w:eastAsia="Times New Roman" w:hAnsi="Times New Roman" w:cs="Times New Roman"/>
          <w:i/>
          <w:sz w:val="20"/>
          <w:szCs w:val="20"/>
          <w:lang w:val="en-US" w:eastAsia="it-IT"/>
        </w:rPr>
        <w:t>&gt;</w:t>
      </w:r>
      <w:r w:rsidRPr="002E29E0">
        <w:rPr>
          <w:rFonts w:ascii="Times New Roman" w:eastAsia="Times New Roman" w:hAnsi="Times New Roman" w:cs="Times New Roman"/>
          <w:i/>
          <w:sz w:val="20"/>
          <w:szCs w:val="20"/>
          <w:lang w:val="en-US" w:eastAsia="it-IT"/>
        </w:rPr>
        <w:t>-related concepts (e.g., capitals, business model, value creation process, business activities, outputs and outcomes) and, more in detail, identifying the two organizations’ capitals/resources, classified according to the indication of the &lt;IR&gt; framework</w:t>
      </w:r>
      <w:r w:rsidR="00AE4956" w:rsidRPr="002E29E0">
        <w:rPr>
          <w:rFonts w:ascii="Times New Roman" w:eastAsia="Times New Roman" w:hAnsi="Times New Roman" w:cs="Times New Roman"/>
          <w:i/>
          <w:sz w:val="20"/>
          <w:szCs w:val="20"/>
          <w:lang w:val="en-US" w:eastAsia="it-IT"/>
        </w:rPr>
        <w:t xml:space="preserve"> (IIRC 2013a and 2013c)</w:t>
      </w:r>
      <w:r w:rsidRPr="002E29E0">
        <w:rPr>
          <w:rFonts w:ascii="Times New Roman" w:eastAsia="Times New Roman" w:hAnsi="Times New Roman" w:cs="Times New Roman"/>
          <w:i/>
          <w:sz w:val="20"/>
          <w:szCs w:val="20"/>
          <w:lang w:val="en-US" w:eastAsia="it-IT"/>
        </w:rPr>
        <w:t>.</w:t>
      </w:r>
      <w:r w:rsidRPr="002E29E0">
        <w:rPr>
          <w:rFonts w:ascii="Times New Roman" w:eastAsia="Times New Roman" w:hAnsi="Times New Roman" w:cs="Times New Roman"/>
          <w:sz w:val="20"/>
          <w:szCs w:val="20"/>
          <w:lang w:val="en-US" w:eastAsia="it-IT"/>
        </w:rPr>
        <w:t xml:space="preserve"> </w:t>
      </w:r>
      <w:r w:rsidR="00FD29C7" w:rsidRPr="002E29E0">
        <w:rPr>
          <w:rFonts w:ascii="Times New Roman" w:eastAsia="Times New Roman" w:hAnsi="Times New Roman" w:cs="Times New Roman"/>
          <w:sz w:val="20"/>
          <w:szCs w:val="20"/>
          <w:lang w:val="en-US" w:eastAsia="it-IT"/>
        </w:rPr>
        <w:t xml:space="preserve">In our case, we </w:t>
      </w:r>
      <w:r w:rsidRPr="002E29E0">
        <w:rPr>
          <w:rFonts w:ascii="Times New Roman" w:eastAsia="Times New Roman" w:hAnsi="Times New Roman" w:cs="Times New Roman"/>
          <w:sz w:val="20"/>
          <w:szCs w:val="20"/>
          <w:lang w:val="en-US" w:eastAsia="it-IT"/>
        </w:rPr>
        <w:t xml:space="preserve">reviewed in detail the four annual Integrated Reports (analyzed separately for SASOL and ENI), focusing on all sections of the reports explaining the two organizations’ business model, value creation process and key performance indicators (KPIs); these three elements represent the fundamental concepts at the core of any </w:t>
      </w:r>
      <w:r w:rsidR="00AE4956" w:rsidRPr="002E29E0">
        <w:rPr>
          <w:rFonts w:ascii="Times New Roman" w:eastAsia="Times New Roman" w:hAnsi="Times New Roman" w:cs="Times New Roman"/>
          <w:sz w:val="20"/>
          <w:szCs w:val="20"/>
          <w:lang w:val="en-US" w:eastAsia="it-IT"/>
        </w:rPr>
        <w:t>integrated report</w:t>
      </w:r>
      <w:r w:rsidRPr="002E29E0">
        <w:rPr>
          <w:rFonts w:ascii="Times New Roman" w:eastAsia="Times New Roman" w:hAnsi="Times New Roman" w:cs="Times New Roman"/>
          <w:sz w:val="20"/>
          <w:szCs w:val="20"/>
          <w:lang w:val="en-US" w:eastAsia="it-IT"/>
        </w:rPr>
        <w:t xml:space="preserve">. This step also entailed identifying and visually reviewing any representation, table or matrix related to the key guiding principles listed by the IIRC’s framework (IIRC 2013a): strategic focus and future orientation; connectivity of information; stakeholder relationship; materiality; conciseness; reliability and completeness; consistency and comparability. The analysis in this phase of our research was conducted following the guidelines and suggestions provided by several contributions in the field of content analysis for qualitative research and, more specifically, when applied to sustainability and ESG-related reporting (Milne and Adler 1999; Guthrie et al. 2004; Guthrie and Abeysekera 2006). In broad terms, </w:t>
      </w:r>
      <w:r w:rsidRPr="002E29E0">
        <w:rPr>
          <w:rFonts w:ascii="Times New Roman" w:eastAsia="Calibri" w:hAnsi="Times New Roman" w:cs="Times New Roman"/>
          <w:sz w:val="20"/>
          <w:szCs w:val="20"/>
          <w:lang w:val="en-US"/>
        </w:rPr>
        <w:t>content analysis is “</w:t>
      </w:r>
      <w:r w:rsidRPr="002E29E0">
        <w:rPr>
          <w:rFonts w:ascii="Times New Roman" w:eastAsia="Calibri" w:hAnsi="Times New Roman" w:cs="Times New Roman"/>
          <w:sz w:val="20"/>
          <w:szCs w:val="20"/>
          <w:shd w:val="clear" w:color="auto" w:fill="FFFFFF"/>
          <w:lang w:val="en-US"/>
        </w:rPr>
        <w:t xml:space="preserve">a research technique for the objective, systematic and quantitative description of the manifest </w:t>
      </w:r>
      <w:r w:rsidRPr="002E29E0">
        <w:rPr>
          <w:rFonts w:ascii="Times New Roman" w:eastAsia="Calibri" w:hAnsi="Times New Roman" w:cs="Times New Roman"/>
          <w:bCs/>
          <w:sz w:val="20"/>
          <w:szCs w:val="20"/>
          <w:shd w:val="clear" w:color="auto" w:fill="FFFFFF"/>
          <w:lang w:val="en-US"/>
        </w:rPr>
        <w:t>content</w:t>
      </w:r>
      <w:r w:rsidRPr="002E29E0">
        <w:rPr>
          <w:rFonts w:ascii="Times New Roman" w:eastAsia="Calibri" w:hAnsi="Times New Roman" w:cs="Times New Roman"/>
          <w:b/>
          <w:bCs/>
          <w:sz w:val="20"/>
          <w:szCs w:val="20"/>
          <w:shd w:val="clear" w:color="auto" w:fill="FFFFFF"/>
          <w:lang w:val="en-US"/>
        </w:rPr>
        <w:t xml:space="preserve"> </w:t>
      </w:r>
      <w:r w:rsidRPr="002E29E0">
        <w:rPr>
          <w:rFonts w:ascii="Times New Roman" w:eastAsia="Calibri" w:hAnsi="Times New Roman" w:cs="Times New Roman"/>
          <w:sz w:val="20"/>
          <w:szCs w:val="20"/>
          <w:shd w:val="clear" w:color="auto" w:fill="FFFFFF"/>
          <w:lang w:val="en-US"/>
        </w:rPr>
        <w:t xml:space="preserve">of communication” (Berelson 1952); moreover, </w:t>
      </w:r>
      <w:r w:rsidRPr="002E29E0">
        <w:rPr>
          <w:rFonts w:ascii="Times New Roman" w:eastAsia="Calibri" w:hAnsi="Times New Roman" w:cs="Times New Roman"/>
          <w:sz w:val="20"/>
          <w:szCs w:val="20"/>
          <w:lang w:val="en-US"/>
        </w:rPr>
        <w:t xml:space="preserve">content analysis is also “a research technique for making replicable and valid inferences from texts (or other meaningful matter) to the contexts of their use” (Krippendorff 2004, p. 21). Notably, the technique can be used with either qualitative or quantitative data (Elo and </w:t>
      </w:r>
      <w:r w:rsidRPr="002E29E0">
        <w:rPr>
          <w:rFonts w:ascii="Times New Roman" w:hAnsi="Times New Roman" w:cs="Times New Roman"/>
          <w:sz w:val="20"/>
          <w:szCs w:val="20"/>
          <w:lang w:val="en-US" w:eastAsia="it-IT"/>
        </w:rPr>
        <w:t xml:space="preserve">Kyngäs 2008, p. 107) and provides powerful support for researchers who aim to analyze large volumes of data in a systematic fashion with relative ease (Stemler 2001, p. 137). Therefore, content analysis allows organizing </w:t>
      </w:r>
      <w:r w:rsidRPr="002E29E0">
        <w:rPr>
          <w:rFonts w:ascii="Times New Roman" w:eastAsia="Calibri" w:hAnsi="Times New Roman" w:cs="Times New Roman"/>
          <w:sz w:val="20"/>
          <w:szCs w:val="20"/>
          <w:lang w:val="en-US"/>
        </w:rPr>
        <w:t>“the text of writing into various groups or categories based on selected criteria” (Guthrie et al. 2004, p. 287).</w:t>
      </w:r>
    </w:p>
    <w:p w14:paraId="77F57715" w14:textId="598EB63E" w:rsidR="00E73DC5" w:rsidRPr="002E29E0" w:rsidRDefault="00E73DC5" w:rsidP="00E73DC5">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i/>
          <w:sz w:val="20"/>
          <w:szCs w:val="20"/>
          <w:lang w:val="en-US" w:eastAsia="it-IT"/>
        </w:rPr>
        <w:t xml:space="preserve">The </w:t>
      </w:r>
      <w:r w:rsidR="00FE04FB" w:rsidRPr="002E29E0">
        <w:rPr>
          <w:rFonts w:ascii="Times New Roman" w:eastAsia="Times New Roman" w:hAnsi="Times New Roman" w:cs="Times New Roman"/>
          <w:i/>
          <w:sz w:val="20"/>
          <w:szCs w:val="20"/>
          <w:lang w:val="en-US" w:eastAsia="it-IT"/>
        </w:rPr>
        <w:t xml:space="preserve">second step of the process required exploring and treating the </w:t>
      </w:r>
      <w:r w:rsidRPr="002E29E0">
        <w:rPr>
          <w:rFonts w:ascii="Times New Roman" w:eastAsia="Times New Roman" w:hAnsi="Times New Roman" w:cs="Times New Roman"/>
          <w:i/>
          <w:sz w:val="20"/>
          <w:szCs w:val="20"/>
          <w:lang w:val="en-US" w:eastAsia="it-IT"/>
        </w:rPr>
        <w:t xml:space="preserve">information retrieved according to a coding technique </w:t>
      </w:r>
      <w:r w:rsidR="00FE04FB" w:rsidRPr="002E29E0">
        <w:rPr>
          <w:rFonts w:ascii="Times New Roman" w:eastAsia="Times New Roman" w:hAnsi="Times New Roman" w:cs="Times New Roman"/>
          <w:i/>
          <w:sz w:val="20"/>
          <w:szCs w:val="20"/>
          <w:lang w:val="en-US" w:eastAsia="it-IT"/>
        </w:rPr>
        <w:t>that involved</w:t>
      </w:r>
      <w:r w:rsidRPr="002E29E0">
        <w:rPr>
          <w:rFonts w:ascii="Times New Roman" w:eastAsia="Times New Roman" w:hAnsi="Times New Roman" w:cs="Times New Roman"/>
          <w:i/>
          <w:sz w:val="20"/>
          <w:szCs w:val="20"/>
          <w:lang w:val="en-US" w:eastAsia="it-IT"/>
        </w:rPr>
        <w:t>, as suggested by Kim and Andersen (2012, p. 315), “discovering concepts and their relationships from raw data and iteratively working with the concepts and relationships to allow theories to emerge from the data”</w:t>
      </w:r>
      <w:r w:rsidRPr="002E29E0">
        <w:rPr>
          <w:rFonts w:ascii="Times New Roman" w:eastAsia="Times New Roman" w:hAnsi="Times New Roman" w:cs="Times New Roman"/>
          <w:sz w:val="20"/>
          <w:szCs w:val="20"/>
          <w:lang w:val="en-US" w:eastAsia="it-IT"/>
        </w:rPr>
        <w:t>. Specifically, we applied two (out of the three) typologies of coding suggested by Kim and Andersen (2012, p</w:t>
      </w:r>
      <w:r w:rsidR="002E29E0">
        <w:rPr>
          <w:rFonts w:ascii="Times New Roman" w:eastAsia="Times New Roman" w:hAnsi="Times New Roman" w:cs="Times New Roman"/>
          <w:sz w:val="20"/>
          <w:szCs w:val="20"/>
          <w:lang w:val="en-US" w:eastAsia="it-IT"/>
        </w:rPr>
        <w:t>p</w:t>
      </w:r>
      <w:r w:rsidRPr="002E29E0">
        <w:rPr>
          <w:rFonts w:ascii="Times New Roman" w:eastAsia="Times New Roman" w:hAnsi="Times New Roman" w:cs="Times New Roman"/>
          <w:sz w:val="20"/>
          <w:szCs w:val="20"/>
          <w:lang w:val="en-US" w:eastAsia="it-IT"/>
        </w:rPr>
        <w:t xml:space="preserve">. 315-316): first, open coding was used to break down data into smaller pieces-words, phrases, sentences and paragraphs and to define (sub)systems boundaries and identify key variables; secondly, </w:t>
      </w:r>
      <w:r w:rsidRPr="002E29E0">
        <w:rPr>
          <w:rFonts w:ascii="Times New Roman" w:eastAsia="Times New Roman" w:hAnsi="Times New Roman" w:cs="Times New Roman"/>
          <w:i/>
          <w:sz w:val="20"/>
          <w:szCs w:val="20"/>
          <w:lang w:val="en-US" w:eastAsia="it-IT"/>
        </w:rPr>
        <w:t xml:space="preserve">axial coding </w:t>
      </w:r>
      <w:r w:rsidRPr="002E29E0">
        <w:rPr>
          <w:rFonts w:ascii="Times New Roman" w:eastAsia="Times New Roman" w:hAnsi="Times New Roman" w:cs="Times New Roman"/>
          <w:sz w:val="20"/>
          <w:szCs w:val="20"/>
          <w:lang w:val="en-US" w:eastAsia="it-IT"/>
        </w:rPr>
        <w:t>was used to find relationships among the concepts, variables and codes previously identified.</w:t>
      </w:r>
      <w:r w:rsidR="00FD29C7" w:rsidRPr="002E29E0">
        <w:rPr>
          <w:rFonts w:ascii="Times New Roman" w:eastAsia="Times New Roman" w:hAnsi="Times New Roman" w:cs="Times New Roman"/>
          <w:sz w:val="20"/>
          <w:szCs w:val="20"/>
          <w:lang w:val="en-US" w:eastAsia="it-IT"/>
        </w:rPr>
        <w:t xml:space="preserve"> The objective of coding was to confirm linkages between the components of the resource maps as well as other components not related with resources such as external factors or activities.</w:t>
      </w:r>
    </w:p>
    <w:p w14:paraId="05ECEAD7" w14:textId="47F619CE"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i/>
          <w:sz w:val="20"/>
          <w:szCs w:val="20"/>
          <w:lang w:val="en-US" w:eastAsia="it-IT"/>
        </w:rPr>
        <w:t>Then, we proceeded to the next stage of our research process, using the software Vensim (Eberlein and Peterson 1992) to develop the resource map for each organization accordingly with the steps outlined below</w:t>
      </w:r>
      <w:r w:rsidRPr="002E29E0">
        <w:rPr>
          <w:rFonts w:ascii="Times New Roman" w:eastAsia="Times New Roman" w:hAnsi="Times New Roman" w:cs="Times New Roman"/>
          <w:sz w:val="20"/>
          <w:szCs w:val="20"/>
          <w:lang w:val="en-US" w:eastAsia="it-IT"/>
        </w:rPr>
        <w:t xml:space="preserve"> (see </w:t>
      </w:r>
      <w:r w:rsidR="006C0602" w:rsidRPr="002E29E0">
        <w:rPr>
          <w:rFonts w:ascii="Times New Roman" w:eastAsia="Times New Roman" w:hAnsi="Times New Roman" w:cs="Times New Roman"/>
          <w:sz w:val="20"/>
          <w:szCs w:val="20"/>
          <w:lang w:val="en-US" w:eastAsia="it-IT"/>
        </w:rPr>
        <w:t xml:space="preserve">Table </w:t>
      </w:r>
      <w:r w:rsidR="001775E8" w:rsidRPr="002E29E0">
        <w:rPr>
          <w:rFonts w:ascii="Times New Roman" w:eastAsia="Times New Roman" w:hAnsi="Times New Roman" w:cs="Times New Roman"/>
          <w:sz w:val="20"/>
          <w:szCs w:val="20"/>
          <w:lang w:val="en-US" w:eastAsia="it-IT"/>
        </w:rPr>
        <w:t>1.A</w:t>
      </w:r>
      <w:r w:rsidRPr="002E29E0">
        <w:rPr>
          <w:rFonts w:ascii="Times New Roman" w:eastAsia="Times New Roman" w:hAnsi="Times New Roman" w:cs="Times New Roman"/>
          <w:sz w:val="20"/>
          <w:szCs w:val="20"/>
          <w:lang w:val="en-US" w:eastAsia="it-IT"/>
        </w:rPr>
        <w:t>) (Kunc and Morecroft 2009; Kunc and O’Brien 2017)</w:t>
      </w:r>
      <w:r w:rsidRPr="002E29E0">
        <w:rPr>
          <w:rFonts w:ascii="Times New Roman" w:hAnsi="Times New Roman" w:cs="Times New Roman"/>
          <w:sz w:val="20"/>
          <w:szCs w:val="20"/>
          <w:lang w:val="en-US"/>
        </w:rPr>
        <w:t>.</w:t>
      </w:r>
    </w:p>
    <w:p w14:paraId="6CF9DC92" w14:textId="4C89143B" w:rsidR="00E73DC5" w:rsidRPr="002E29E0" w:rsidRDefault="006C0602" w:rsidP="00E73DC5">
      <w:pPr>
        <w:keepNext/>
        <w:spacing w:before="120" w:after="60" w:line="320" w:lineRule="exact"/>
        <w:ind w:firstLine="284"/>
        <w:jc w:val="center"/>
        <w:rPr>
          <w:rFonts w:ascii="Times New Roman" w:hAnsi="Times New Roman" w:cs="Times New Roman"/>
          <w:sz w:val="18"/>
          <w:szCs w:val="18"/>
          <w:lang w:val="en-US"/>
        </w:rPr>
      </w:pPr>
      <w:r w:rsidRPr="002E29E0">
        <w:rPr>
          <w:rFonts w:ascii="Times New Roman" w:hAnsi="Times New Roman" w:cs="Times New Roman"/>
          <w:b/>
          <w:sz w:val="18"/>
          <w:szCs w:val="18"/>
          <w:lang w:val="en-US"/>
        </w:rPr>
        <w:t xml:space="preserve">Table </w:t>
      </w:r>
      <w:r w:rsidR="001775E8" w:rsidRPr="002E29E0">
        <w:rPr>
          <w:rFonts w:ascii="Times New Roman" w:hAnsi="Times New Roman" w:cs="Times New Roman"/>
          <w:b/>
          <w:sz w:val="18"/>
          <w:szCs w:val="18"/>
          <w:lang w:val="en-US"/>
        </w:rPr>
        <w:t>1.A</w:t>
      </w:r>
      <w:r w:rsidR="00E73DC5" w:rsidRPr="002E29E0">
        <w:rPr>
          <w:rFonts w:ascii="Times New Roman" w:hAnsi="Times New Roman" w:cs="Times New Roman"/>
          <w:b/>
          <w:sz w:val="18"/>
          <w:szCs w:val="18"/>
          <w:lang w:val="en-US"/>
        </w:rPr>
        <w:t>.</w:t>
      </w:r>
      <w:r w:rsidR="00E73DC5" w:rsidRPr="002E29E0">
        <w:rPr>
          <w:rFonts w:ascii="Times New Roman" w:hAnsi="Times New Roman" w:cs="Times New Roman"/>
          <w:sz w:val="18"/>
          <w:szCs w:val="18"/>
          <w:lang w:val="en-US"/>
        </w:rPr>
        <w:t xml:space="preserve"> Methodology to develop a resource map for &lt;IR&gt;.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5738"/>
      </w:tblGrid>
      <w:tr w:rsidR="005C41CB" w:rsidRPr="00D43F86" w14:paraId="19D2095B" w14:textId="77777777" w:rsidTr="00CA79FB">
        <w:trPr>
          <w:jc w:val="center"/>
        </w:trPr>
        <w:tc>
          <w:tcPr>
            <w:tcW w:w="2323" w:type="dxa"/>
            <w:tcBorders>
              <w:top w:val="single" w:sz="4" w:space="0" w:color="auto"/>
            </w:tcBorders>
            <w:vAlign w:val="center"/>
          </w:tcPr>
          <w:p w14:paraId="488FBC28" w14:textId="77777777" w:rsidR="00E73DC5" w:rsidRPr="002E29E0" w:rsidRDefault="00E73DC5" w:rsidP="00CA79FB">
            <w:pPr>
              <w:keepNext/>
              <w:spacing w:line="280" w:lineRule="exact"/>
              <w:jc w:val="center"/>
              <w:rPr>
                <w:rFonts w:ascii="Times New Roman" w:hAnsi="Times New Roman" w:cs="Times New Roman"/>
                <w:sz w:val="20"/>
                <w:szCs w:val="20"/>
              </w:rPr>
            </w:pPr>
            <w:r w:rsidRPr="002E29E0">
              <w:rPr>
                <w:rFonts w:ascii="Times New Roman" w:hAnsi="Times New Roman" w:cs="Times New Roman"/>
                <w:i/>
                <w:iCs/>
                <w:sz w:val="20"/>
                <w:szCs w:val="20"/>
              </w:rPr>
              <w:t>Resource mapping</w:t>
            </w:r>
          </w:p>
        </w:tc>
        <w:tc>
          <w:tcPr>
            <w:tcW w:w="5738" w:type="dxa"/>
            <w:tcBorders>
              <w:top w:val="single" w:sz="4" w:space="0" w:color="auto"/>
            </w:tcBorders>
          </w:tcPr>
          <w:p w14:paraId="4D3232C2" w14:textId="77777777" w:rsidR="00E73DC5" w:rsidRPr="002E29E0" w:rsidRDefault="00E73DC5" w:rsidP="00CA79FB">
            <w:pPr>
              <w:keepNext/>
              <w:spacing w:line="280" w:lineRule="exact"/>
              <w:rPr>
                <w:rFonts w:ascii="Times New Roman" w:hAnsi="Times New Roman" w:cs="Times New Roman"/>
                <w:sz w:val="20"/>
                <w:szCs w:val="20"/>
                <w:lang w:val="en-US"/>
              </w:rPr>
            </w:pPr>
            <w:r w:rsidRPr="002E29E0">
              <w:rPr>
                <w:rFonts w:ascii="Times New Roman" w:hAnsi="Times New Roman" w:cs="Times New Roman"/>
                <w:sz w:val="20"/>
                <w:szCs w:val="20"/>
                <w:lang w:val="en-US"/>
              </w:rPr>
              <w:t>1. Lay out the resources (boxes)</w:t>
            </w:r>
          </w:p>
        </w:tc>
      </w:tr>
      <w:tr w:rsidR="005C41CB" w:rsidRPr="00D43F86" w14:paraId="6EE7C01A" w14:textId="77777777" w:rsidTr="00CA79FB">
        <w:trPr>
          <w:jc w:val="center"/>
        </w:trPr>
        <w:tc>
          <w:tcPr>
            <w:tcW w:w="2323" w:type="dxa"/>
            <w:vAlign w:val="center"/>
          </w:tcPr>
          <w:p w14:paraId="29BDA979" w14:textId="77777777" w:rsidR="00E73DC5" w:rsidRPr="002E29E0" w:rsidRDefault="00E73DC5" w:rsidP="00CA79FB">
            <w:pPr>
              <w:keepNext/>
              <w:spacing w:line="280" w:lineRule="exact"/>
              <w:jc w:val="center"/>
              <w:rPr>
                <w:rFonts w:ascii="Times New Roman" w:hAnsi="Times New Roman" w:cs="Times New Roman"/>
                <w:sz w:val="20"/>
                <w:szCs w:val="20"/>
                <w:lang w:val="en-US"/>
              </w:rPr>
            </w:pPr>
          </w:p>
        </w:tc>
        <w:tc>
          <w:tcPr>
            <w:tcW w:w="5738" w:type="dxa"/>
          </w:tcPr>
          <w:p w14:paraId="6C1B5062" w14:textId="77777777" w:rsidR="00E73DC5" w:rsidRPr="002E29E0" w:rsidRDefault="00E73DC5" w:rsidP="00CA79FB">
            <w:pPr>
              <w:keepNext/>
              <w:spacing w:line="280" w:lineRule="exact"/>
              <w:ind w:left="184" w:hanging="184"/>
              <w:rPr>
                <w:rFonts w:ascii="Times New Roman" w:hAnsi="Times New Roman" w:cs="Times New Roman"/>
                <w:sz w:val="20"/>
                <w:szCs w:val="20"/>
                <w:lang w:val="en-US"/>
              </w:rPr>
            </w:pPr>
            <w:r w:rsidRPr="002E29E0">
              <w:rPr>
                <w:rFonts w:ascii="Times New Roman" w:hAnsi="Times New Roman" w:cs="Times New Roman"/>
                <w:sz w:val="20"/>
                <w:szCs w:val="20"/>
                <w:lang w:val="en-US"/>
              </w:rPr>
              <w:t>2. Identify the processes (flows) responsible for building or eroding resources</w:t>
            </w:r>
          </w:p>
        </w:tc>
      </w:tr>
      <w:tr w:rsidR="00E73DC5" w:rsidRPr="002E29E0" w14:paraId="48D17532" w14:textId="77777777" w:rsidTr="00CA79FB">
        <w:trPr>
          <w:jc w:val="center"/>
        </w:trPr>
        <w:tc>
          <w:tcPr>
            <w:tcW w:w="2323" w:type="dxa"/>
            <w:vAlign w:val="center"/>
          </w:tcPr>
          <w:p w14:paraId="4BC19311" w14:textId="77777777" w:rsidR="00E73DC5" w:rsidRPr="002E29E0" w:rsidRDefault="00E73DC5" w:rsidP="00CA79FB">
            <w:pPr>
              <w:keepNext/>
              <w:spacing w:line="280" w:lineRule="exact"/>
              <w:jc w:val="center"/>
              <w:rPr>
                <w:rFonts w:ascii="Times New Roman" w:hAnsi="Times New Roman" w:cs="Times New Roman"/>
                <w:sz w:val="20"/>
                <w:szCs w:val="20"/>
                <w:lang w:val="en-US"/>
              </w:rPr>
            </w:pPr>
          </w:p>
        </w:tc>
        <w:tc>
          <w:tcPr>
            <w:tcW w:w="5738" w:type="dxa"/>
          </w:tcPr>
          <w:p w14:paraId="5C33C31F" w14:textId="77777777" w:rsidR="00E73DC5" w:rsidRPr="002E29E0" w:rsidRDefault="00E73DC5" w:rsidP="00CA79FB">
            <w:pPr>
              <w:keepNext/>
              <w:spacing w:line="280" w:lineRule="exact"/>
              <w:rPr>
                <w:rFonts w:ascii="Times New Roman" w:hAnsi="Times New Roman" w:cs="Times New Roman"/>
                <w:sz w:val="20"/>
                <w:szCs w:val="20"/>
              </w:rPr>
            </w:pPr>
            <w:r w:rsidRPr="002E29E0">
              <w:rPr>
                <w:rFonts w:ascii="Times New Roman" w:hAnsi="Times New Roman" w:cs="Times New Roman"/>
                <w:sz w:val="20"/>
                <w:szCs w:val="20"/>
              </w:rPr>
              <w:t xml:space="preserve">3. </w:t>
            </w:r>
            <w:r w:rsidRPr="002E29E0">
              <w:rPr>
                <w:rFonts w:ascii="Times New Roman" w:hAnsi="Times New Roman" w:cs="Times New Roman"/>
                <w:sz w:val="20"/>
                <w:szCs w:val="20"/>
                <w:lang w:val="en-US"/>
              </w:rPr>
              <w:t>Identify capabilities</w:t>
            </w:r>
          </w:p>
        </w:tc>
      </w:tr>
      <w:tr w:rsidR="005C41CB" w:rsidRPr="00D43F86" w14:paraId="55AC3E41" w14:textId="77777777" w:rsidTr="00CA79FB">
        <w:trPr>
          <w:jc w:val="center"/>
        </w:trPr>
        <w:tc>
          <w:tcPr>
            <w:tcW w:w="2323" w:type="dxa"/>
            <w:vAlign w:val="center"/>
          </w:tcPr>
          <w:p w14:paraId="2689DF73" w14:textId="77777777" w:rsidR="00E73DC5" w:rsidRPr="002E29E0" w:rsidRDefault="00E73DC5" w:rsidP="00CA79FB">
            <w:pPr>
              <w:keepNext/>
              <w:spacing w:line="280" w:lineRule="exact"/>
              <w:jc w:val="center"/>
              <w:rPr>
                <w:rFonts w:ascii="Times New Roman" w:hAnsi="Times New Roman" w:cs="Times New Roman"/>
                <w:sz w:val="20"/>
                <w:szCs w:val="20"/>
                <w:lang w:val="en-US"/>
              </w:rPr>
            </w:pPr>
          </w:p>
        </w:tc>
        <w:tc>
          <w:tcPr>
            <w:tcW w:w="5738" w:type="dxa"/>
          </w:tcPr>
          <w:p w14:paraId="124E01EB" w14:textId="77777777" w:rsidR="00E73DC5" w:rsidRPr="002E29E0" w:rsidRDefault="00E73DC5" w:rsidP="00CA79FB">
            <w:pPr>
              <w:keepNext/>
              <w:spacing w:line="280" w:lineRule="exact"/>
              <w:ind w:left="184" w:hanging="184"/>
              <w:rPr>
                <w:rFonts w:ascii="Times New Roman" w:hAnsi="Times New Roman" w:cs="Times New Roman"/>
                <w:sz w:val="20"/>
                <w:szCs w:val="20"/>
                <w:lang w:val="en-US"/>
              </w:rPr>
            </w:pPr>
            <w:r w:rsidRPr="002E29E0">
              <w:rPr>
                <w:rFonts w:ascii="Times New Roman" w:hAnsi="Times New Roman" w:cs="Times New Roman"/>
                <w:sz w:val="20"/>
                <w:szCs w:val="20"/>
                <w:lang w:val="en-US"/>
              </w:rPr>
              <w:t>4. Portray relationships (direct and indirect) and polarities (positive and negative)</w:t>
            </w:r>
          </w:p>
        </w:tc>
      </w:tr>
      <w:tr w:rsidR="005C41CB" w:rsidRPr="00D43F86" w14:paraId="585F10E2" w14:textId="77777777" w:rsidTr="00CA79FB">
        <w:trPr>
          <w:jc w:val="center"/>
        </w:trPr>
        <w:tc>
          <w:tcPr>
            <w:tcW w:w="2323" w:type="dxa"/>
            <w:vAlign w:val="center"/>
          </w:tcPr>
          <w:p w14:paraId="4BDD320F" w14:textId="77777777" w:rsidR="00E73DC5" w:rsidRPr="002E29E0" w:rsidRDefault="00E73DC5" w:rsidP="00CA79FB">
            <w:pPr>
              <w:keepNext/>
              <w:spacing w:line="280" w:lineRule="exact"/>
              <w:jc w:val="center"/>
              <w:rPr>
                <w:rFonts w:ascii="Times New Roman" w:hAnsi="Times New Roman" w:cs="Times New Roman"/>
                <w:sz w:val="20"/>
                <w:szCs w:val="20"/>
                <w:lang w:val="en-US"/>
              </w:rPr>
            </w:pPr>
          </w:p>
        </w:tc>
        <w:tc>
          <w:tcPr>
            <w:tcW w:w="5738" w:type="dxa"/>
          </w:tcPr>
          <w:p w14:paraId="7FD6393F" w14:textId="77777777" w:rsidR="00E73DC5" w:rsidRPr="002E29E0" w:rsidRDefault="00E73DC5" w:rsidP="00CA79FB">
            <w:pPr>
              <w:keepNext/>
              <w:spacing w:line="280" w:lineRule="exact"/>
              <w:rPr>
                <w:rFonts w:ascii="Times New Roman" w:hAnsi="Times New Roman" w:cs="Times New Roman"/>
                <w:sz w:val="20"/>
                <w:szCs w:val="20"/>
                <w:lang w:val="en-US"/>
              </w:rPr>
            </w:pPr>
            <w:r w:rsidRPr="002E29E0">
              <w:rPr>
                <w:rFonts w:ascii="Times New Roman" w:hAnsi="Times New Roman" w:cs="Times New Roman"/>
                <w:sz w:val="20"/>
                <w:szCs w:val="20"/>
                <w:lang w:val="en-US"/>
              </w:rPr>
              <w:t>5. Include additional external or unmanageable effects</w:t>
            </w:r>
          </w:p>
        </w:tc>
      </w:tr>
      <w:tr w:rsidR="005C41CB" w:rsidRPr="00D43F86" w14:paraId="396348AB" w14:textId="77777777" w:rsidTr="00CA79FB">
        <w:trPr>
          <w:jc w:val="center"/>
        </w:trPr>
        <w:tc>
          <w:tcPr>
            <w:tcW w:w="2323" w:type="dxa"/>
            <w:tcBorders>
              <w:bottom w:val="single" w:sz="4" w:space="0" w:color="auto"/>
            </w:tcBorders>
            <w:vAlign w:val="center"/>
          </w:tcPr>
          <w:p w14:paraId="521796A0" w14:textId="77777777" w:rsidR="00E73DC5" w:rsidRPr="002E29E0" w:rsidRDefault="00E73DC5" w:rsidP="00CA79FB">
            <w:pPr>
              <w:keepNext/>
              <w:spacing w:line="280" w:lineRule="exact"/>
              <w:jc w:val="center"/>
              <w:rPr>
                <w:rFonts w:ascii="Times New Roman" w:hAnsi="Times New Roman" w:cs="Times New Roman"/>
                <w:sz w:val="20"/>
                <w:szCs w:val="20"/>
                <w:lang w:val="en-US"/>
              </w:rPr>
            </w:pPr>
          </w:p>
        </w:tc>
        <w:tc>
          <w:tcPr>
            <w:tcW w:w="5738" w:type="dxa"/>
            <w:tcBorders>
              <w:bottom w:val="single" w:sz="4" w:space="0" w:color="auto"/>
            </w:tcBorders>
          </w:tcPr>
          <w:p w14:paraId="6DFA60DF" w14:textId="77777777" w:rsidR="00E73DC5" w:rsidRPr="002E29E0" w:rsidRDefault="00E73DC5" w:rsidP="00CA79FB">
            <w:pPr>
              <w:keepNext/>
              <w:spacing w:line="280" w:lineRule="exact"/>
              <w:rPr>
                <w:rFonts w:ascii="Times New Roman" w:hAnsi="Times New Roman" w:cs="Times New Roman"/>
                <w:sz w:val="20"/>
                <w:szCs w:val="20"/>
                <w:lang w:val="en-US"/>
              </w:rPr>
            </w:pPr>
            <w:r w:rsidRPr="002E29E0">
              <w:rPr>
                <w:rFonts w:ascii="Times New Roman" w:hAnsi="Times New Roman" w:cs="Times New Roman"/>
                <w:sz w:val="20"/>
                <w:szCs w:val="20"/>
                <w:lang w:val="en-US"/>
              </w:rPr>
              <w:t>6. Identify feedback loops (reinforcing and balancing)</w:t>
            </w:r>
          </w:p>
        </w:tc>
      </w:tr>
    </w:tbl>
    <w:p w14:paraId="30E79320" w14:textId="77777777" w:rsidR="00E73DC5" w:rsidRPr="002E29E0" w:rsidRDefault="00E73DC5" w:rsidP="00E73DC5">
      <w:pPr>
        <w:spacing w:after="0" w:line="320" w:lineRule="exact"/>
        <w:jc w:val="both"/>
        <w:rPr>
          <w:rFonts w:ascii="Times New Roman" w:hAnsi="Times New Roman" w:cs="Times New Roman"/>
          <w:sz w:val="20"/>
          <w:szCs w:val="20"/>
          <w:lang w:val="en-US"/>
        </w:rPr>
      </w:pPr>
    </w:p>
    <w:p w14:paraId="3F0405A5" w14:textId="77777777"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More details are provided below.</w:t>
      </w:r>
    </w:p>
    <w:p w14:paraId="3E144587" w14:textId="55740354" w:rsidR="00FE04FB" w:rsidRPr="002E29E0" w:rsidRDefault="00E73DC5" w:rsidP="00FE04FB">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1. </w:t>
      </w:r>
      <w:r w:rsidRPr="002E29E0">
        <w:rPr>
          <w:rFonts w:ascii="Times New Roman" w:hAnsi="Times New Roman" w:cs="Times New Roman"/>
          <w:i/>
          <w:sz w:val="20"/>
          <w:szCs w:val="20"/>
          <w:lang w:val="en-US"/>
        </w:rPr>
        <w:t>Lay out the resources (boxes).</w:t>
      </w:r>
      <w:r w:rsidRPr="002E29E0">
        <w:rPr>
          <w:rFonts w:ascii="Times New Roman" w:hAnsi="Times New Roman" w:cs="Times New Roman"/>
          <w:sz w:val="20"/>
          <w:szCs w:val="20"/>
          <w:lang w:val="en-US"/>
        </w:rPr>
        <w:t xml:space="preserve"> In order to identify resources in the integrated report, there is a set of questions: what are the capitals identified in the report? How is this capital built? Does the capital have a long-term life in the organization? Is this the basic unit of analysis or can we identify another accumulation process defining the capital? For example, “Chemical plants” (from SASOL’s map) have a long-term life, are tangible and there is no other accumulation process.</w:t>
      </w:r>
      <w:r w:rsidR="00FE04FB" w:rsidRPr="002E29E0">
        <w:rPr>
          <w:rFonts w:ascii="Times New Roman" w:hAnsi="Times New Roman" w:cs="Times New Roman"/>
          <w:sz w:val="20"/>
          <w:szCs w:val="20"/>
          <w:lang w:val="en-US"/>
        </w:rPr>
        <w:t xml:space="preserve"> Notably, </w:t>
      </w:r>
      <w:r w:rsidR="00FE04FB" w:rsidRPr="002E29E0">
        <w:rPr>
          <w:rFonts w:ascii="Times New Roman" w:eastAsia="Times New Roman" w:hAnsi="Times New Roman" w:cs="Times New Roman"/>
          <w:sz w:val="20"/>
          <w:szCs w:val="20"/>
          <w:lang w:val="en-US" w:eastAsia="it-IT"/>
        </w:rPr>
        <w:t xml:space="preserve">for all of the different categories of capitals (see IIRC 2013a), each report specified the name of the resources either owned or managed by the organization. Therefore, </w:t>
      </w:r>
      <w:r w:rsidR="00FE04FB" w:rsidRPr="002E29E0">
        <w:rPr>
          <w:rFonts w:ascii="Times New Roman" w:hAnsi="Times New Roman" w:cs="Times New Roman"/>
          <w:sz w:val="20"/>
          <w:szCs w:val="20"/>
          <w:lang w:val="en-US"/>
        </w:rPr>
        <w:t xml:space="preserve">this allowed us to start building the </w:t>
      </w:r>
      <w:r w:rsidR="00FE04FB" w:rsidRPr="002E29E0">
        <w:rPr>
          <w:rFonts w:ascii="Times New Roman" w:hAnsi="Times New Roman" w:cs="Times New Roman"/>
          <w:i/>
          <w:sz w:val="20"/>
          <w:szCs w:val="20"/>
          <w:lang w:val="en-US"/>
        </w:rPr>
        <w:t>resource map</w:t>
      </w:r>
      <w:r w:rsidR="00FE04FB" w:rsidRPr="002E29E0">
        <w:rPr>
          <w:rFonts w:ascii="Times New Roman" w:hAnsi="Times New Roman" w:cs="Times New Roman"/>
          <w:sz w:val="20"/>
          <w:szCs w:val="20"/>
          <w:lang w:val="en-US"/>
        </w:rPr>
        <w:t>, beginning with the identification of the resources at the core of the two organizations’ business models.</w:t>
      </w:r>
    </w:p>
    <w:p w14:paraId="39F78D42" w14:textId="47470461"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2. </w:t>
      </w:r>
      <w:r w:rsidRPr="002E29E0">
        <w:rPr>
          <w:rFonts w:ascii="Times New Roman" w:hAnsi="Times New Roman" w:cs="Times New Roman"/>
          <w:i/>
          <w:sz w:val="20"/>
          <w:szCs w:val="20"/>
          <w:lang w:val="en-US"/>
        </w:rPr>
        <w:t>Identify the processes (flows) responsible for building or eroding resources.</w:t>
      </w:r>
      <w:r w:rsidRPr="002E29E0">
        <w:rPr>
          <w:rFonts w:ascii="Times New Roman" w:hAnsi="Times New Roman" w:cs="Times New Roman"/>
          <w:sz w:val="20"/>
          <w:szCs w:val="20"/>
          <w:lang w:val="en-US"/>
        </w:rPr>
        <w:t xml:space="preserve"> The information collected has to be codified in order to recognize and represent the processes causing the resource growth or decrease, i.e. inflows and outflows. For example, “New buildings and equipment” (from ENI’s resource map) is an investment (inflow) increasing the resource “Buildings and other equipment”, or “Investment” is an outflow reducing the organization’s “Liquidity reserv</w:t>
      </w:r>
      <w:r w:rsidR="00D45953">
        <w:rPr>
          <w:rFonts w:ascii="Times New Roman" w:hAnsi="Times New Roman" w:cs="Times New Roman"/>
          <w:sz w:val="20"/>
          <w:szCs w:val="20"/>
          <w:lang w:val="en-US"/>
        </w:rPr>
        <w:t>es”, which is a resource.</w:t>
      </w:r>
    </w:p>
    <w:p w14:paraId="68F2EF78" w14:textId="36FF3DEC"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As an example, Figure </w:t>
      </w:r>
      <w:r w:rsidR="00BE0CCC" w:rsidRPr="002E29E0">
        <w:rPr>
          <w:rFonts w:ascii="Times New Roman" w:hAnsi="Times New Roman" w:cs="Times New Roman"/>
          <w:sz w:val="20"/>
          <w:szCs w:val="20"/>
          <w:lang w:val="en-US"/>
        </w:rPr>
        <w:t xml:space="preserve">1.A </w:t>
      </w:r>
      <w:r w:rsidRPr="002E29E0">
        <w:rPr>
          <w:rFonts w:ascii="Times New Roman" w:hAnsi="Times New Roman" w:cs="Times New Roman"/>
          <w:sz w:val="20"/>
          <w:szCs w:val="20"/>
          <w:lang w:val="en-US"/>
        </w:rPr>
        <w:t>portrays the key resources and the main governance actions for SASOL, respectively visualizing the variables belonging to the “Manufactured capital” and the “Financial Capital” and their trade-offs and relationships.</w:t>
      </w:r>
      <w:r w:rsidR="00FD29C7" w:rsidRPr="002E29E0">
        <w:rPr>
          <w:rFonts w:ascii="Times New Roman" w:hAnsi="Times New Roman" w:cs="Times New Roman"/>
          <w:sz w:val="20"/>
          <w:szCs w:val="20"/>
          <w:lang w:val="en-US"/>
        </w:rPr>
        <w:t xml:space="preserve"> In terms of the flows between the resources of the manufactured capital, they can be associated with flows of energy </w:t>
      </w:r>
      <w:r w:rsidR="00FD02BA" w:rsidRPr="002E29E0">
        <w:rPr>
          <w:rFonts w:ascii="Times New Roman" w:hAnsi="Times New Roman" w:cs="Times New Roman"/>
          <w:sz w:val="20"/>
          <w:szCs w:val="20"/>
          <w:lang w:val="en-US"/>
        </w:rPr>
        <w:t>between the different assets</w:t>
      </w:r>
      <w:r w:rsidR="00FD29C7" w:rsidRPr="002E29E0">
        <w:rPr>
          <w:rFonts w:ascii="Times New Roman" w:hAnsi="Times New Roman" w:cs="Times New Roman"/>
          <w:sz w:val="20"/>
          <w:szCs w:val="20"/>
          <w:lang w:val="en-US"/>
        </w:rPr>
        <w:t>.</w:t>
      </w:r>
    </w:p>
    <w:p w14:paraId="4AD9CE45" w14:textId="77777777" w:rsidR="00E73DC5" w:rsidRPr="002E29E0" w:rsidRDefault="00E73DC5" w:rsidP="00E73DC5">
      <w:pPr>
        <w:spacing w:after="0" w:line="320" w:lineRule="exact"/>
        <w:ind w:firstLine="284"/>
        <w:jc w:val="both"/>
        <w:rPr>
          <w:rFonts w:ascii="Times New Roman" w:eastAsia="Calibri" w:hAnsi="Times New Roman" w:cs="Times New Roman"/>
          <w:noProof/>
          <w:sz w:val="20"/>
          <w:szCs w:val="20"/>
          <w:lang w:val="en-US" w:eastAsia="it-IT"/>
        </w:rPr>
      </w:pPr>
    </w:p>
    <w:p w14:paraId="20CB1AB0" w14:textId="4404874D" w:rsidR="00E73DC5" w:rsidRPr="002E29E0" w:rsidRDefault="00E73DC5" w:rsidP="00E73DC5">
      <w:pPr>
        <w:keepNext/>
        <w:spacing w:after="0" w:line="360" w:lineRule="auto"/>
        <w:ind w:firstLine="284"/>
        <w:jc w:val="center"/>
        <w:rPr>
          <w:rFonts w:ascii="Times New Roman" w:eastAsia="Calibri" w:hAnsi="Times New Roman" w:cs="Times New Roman"/>
          <w:noProof/>
          <w:sz w:val="20"/>
          <w:szCs w:val="20"/>
          <w:lang w:val="en-US" w:eastAsia="it-IT"/>
        </w:rPr>
      </w:pPr>
      <w:r w:rsidRPr="002E29E0">
        <w:rPr>
          <w:rFonts w:ascii="Times New Roman" w:eastAsia="Calibri" w:hAnsi="Times New Roman" w:cs="Times New Roman"/>
          <w:noProof/>
          <w:sz w:val="20"/>
          <w:szCs w:val="20"/>
          <w:lang w:val="en-US" w:eastAsia="it-IT"/>
        </w:rPr>
        <w:t>[FIGURE</w:t>
      </w:r>
      <w:r w:rsidR="001775E8" w:rsidRPr="002E29E0">
        <w:rPr>
          <w:rFonts w:ascii="Times New Roman" w:eastAsia="Calibri" w:hAnsi="Times New Roman" w:cs="Times New Roman"/>
          <w:noProof/>
          <w:sz w:val="20"/>
          <w:szCs w:val="20"/>
          <w:lang w:val="en-US" w:eastAsia="it-IT"/>
        </w:rPr>
        <w:t xml:space="preserve"> 1.A</w:t>
      </w:r>
      <w:r w:rsidRPr="002E29E0">
        <w:rPr>
          <w:rFonts w:ascii="Times New Roman" w:eastAsia="Calibri" w:hAnsi="Times New Roman" w:cs="Times New Roman"/>
          <w:noProof/>
          <w:sz w:val="20"/>
          <w:szCs w:val="20"/>
          <w:lang w:val="en-US" w:eastAsia="it-IT"/>
        </w:rPr>
        <w:t xml:space="preserve"> HERE]</w:t>
      </w:r>
    </w:p>
    <w:p w14:paraId="2ACBA1D0" w14:textId="77777777" w:rsidR="00E73DC5" w:rsidRPr="002E29E0" w:rsidRDefault="00E73DC5" w:rsidP="00E73DC5">
      <w:pPr>
        <w:keepNext/>
        <w:spacing w:after="0" w:line="360" w:lineRule="auto"/>
        <w:ind w:firstLine="284"/>
        <w:jc w:val="center"/>
        <w:rPr>
          <w:rFonts w:ascii="Times New Roman" w:hAnsi="Times New Roman" w:cs="Times New Roman"/>
          <w:sz w:val="20"/>
          <w:szCs w:val="20"/>
          <w:lang w:val="en-US"/>
        </w:rPr>
      </w:pPr>
    </w:p>
    <w:p w14:paraId="610B742A" w14:textId="08D3802C" w:rsidR="00E73DC5" w:rsidRPr="002E29E0" w:rsidRDefault="00E73DC5" w:rsidP="009E2DE3">
      <w:pPr>
        <w:spacing w:line="240" w:lineRule="auto"/>
        <w:ind w:left="426" w:hanging="426"/>
        <w:jc w:val="both"/>
        <w:rPr>
          <w:rFonts w:ascii="Times New Roman" w:eastAsia="Times New Roman" w:hAnsi="Times New Roman" w:cs="Times New Roman"/>
          <w:sz w:val="18"/>
          <w:szCs w:val="18"/>
          <w:lang w:val="en-US" w:eastAsia="it-IT"/>
        </w:rPr>
      </w:pPr>
      <w:r w:rsidRPr="002E29E0">
        <w:rPr>
          <w:rFonts w:ascii="Times New Roman" w:hAnsi="Times New Roman" w:cs="Times New Roman"/>
          <w:b/>
          <w:sz w:val="18"/>
          <w:szCs w:val="18"/>
          <w:lang w:val="en-US"/>
        </w:rPr>
        <w:t xml:space="preserve">Fig. </w:t>
      </w:r>
      <w:r w:rsidR="001775E8" w:rsidRPr="002E29E0">
        <w:rPr>
          <w:rFonts w:ascii="Times New Roman" w:hAnsi="Times New Roman" w:cs="Times New Roman"/>
          <w:b/>
          <w:sz w:val="18"/>
          <w:szCs w:val="18"/>
          <w:lang w:val="en-US"/>
        </w:rPr>
        <w:t>1.A</w:t>
      </w:r>
      <w:r w:rsidR="001775E8" w:rsidRPr="002E29E0">
        <w:rPr>
          <w:rFonts w:ascii="Times New Roman" w:hAnsi="Times New Roman" w:cs="Times New Roman"/>
          <w:sz w:val="18"/>
          <w:szCs w:val="18"/>
          <w:lang w:val="en-US"/>
        </w:rPr>
        <w:t xml:space="preserve"> </w:t>
      </w:r>
      <w:r w:rsidRPr="002E29E0">
        <w:rPr>
          <w:rFonts w:ascii="Times New Roman" w:hAnsi="Times New Roman" w:cs="Times New Roman"/>
          <w:sz w:val="18"/>
          <w:szCs w:val="18"/>
          <w:lang w:val="en-US"/>
        </w:rPr>
        <w:t>SASOL’s resource map based on the stocks of Manufactured capital and Financial capital as indicated in the organization’s 2015 and 2016 integrated reports</w:t>
      </w:r>
    </w:p>
    <w:p w14:paraId="0F7453AA" w14:textId="77230E29"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Particularly, the simple map represented in Figure </w:t>
      </w:r>
      <w:r w:rsidR="00723DE8" w:rsidRPr="002E29E0">
        <w:rPr>
          <w:rFonts w:ascii="Times New Roman" w:hAnsi="Times New Roman" w:cs="Times New Roman"/>
          <w:sz w:val="20"/>
          <w:szCs w:val="20"/>
          <w:lang w:val="en-US"/>
        </w:rPr>
        <w:t>1.A</w:t>
      </w:r>
      <w:r w:rsidRPr="002E29E0">
        <w:rPr>
          <w:rFonts w:ascii="Times New Roman" w:hAnsi="Times New Roman" w:cs="Times New Roman"/>
          <w:sz w:val="20"/>
          <w:szCs w:val="20"/>
          <w:lang w:val="en-US"/>
        </w:rPr>
        <w:t>, identifies the SASOL’s key stocks of capital (resources), main actions (flows), and also value creation outputs and outcomes for its stakeholders (concepts</w:t>
      </w:r>
      <w:r w:rsidR="001F3A8F" w:rsidRPr="002E29E0">
        <w:rPr>
          <w:rFonts w:ascii="Times New Roman" w:hAnsi="Times New Roman" w:cs="Times New Roman"/>
          <w:sz w:val="20"/>
          <w:szCs w:val="20"/>
          <w:lang w:val="en-US"/>
        </w:rPr>
        <w:t xml:space="preserve"> in red color</w:t>
      </w:r>
      <w:r w:rsidRPr="002E29E0">
        <w:rPr>
          <w:rFonts w:ascii="Times New Roman" w:hAnsi="Times New Roman" w:cs="Times New Roman"/>
          <w:sz w:val="20"/>
          <w:szCs w:val="20"/>
          <w:lang w:val="en-US"/>
        </w:rPr>
        <w:t xml:space="preserve">). Different colors serve to make the resource map more intelligible. The names of the resources (rectangles) are aligned to the stocks of capital as indicated by the organization’s integrated reports, and the names of the flows (arrows with little valves) indicate the </w:t>
      </w:r>
      <w:r w:rsidR="00FD29C7" w:rsidRPr="002E29E0">
        <w:rPr>
          <w:rFonts w:ascii="Times New Roman" w:hAnsi="Times New Roman" w:cs="Times New Roman"/>
          <w:sz w:val="20"/>
          <w:szCs w:val="20"/>
          <w:lang w:val="en-US"/>
        </w:rPr>
        <w:t xml:space="preserve">processes </w:t>
      </w:r>
      <w:r w:rsidRPr="002E29E0">
        <w:rPr>
          <w:rFonts w:ascii="Times New Roman" w:hAnsi="Times New Roman" w:cs="Times New Roman"/>
          <w:sz w:val="20"/>
          <w:szCs w:val="20"/>
          <w:lang w:val="en-US"/>
        </w:rPr>
        <w:t xml:space="preserve">responsible for </w:t>
      </w:r>
      <w:r w:rsidR="00FD29C7" w:rsidRPr="002E29E0">
        <w:rPr>
          <w:rFonts w:ascii="Times New Roman" w:hAnsi="Times New Roman" w:cs="Times New Roman"/>
          <w:sz w:val="20"/>
          <w:szCs w:val="20"/>
          <w:lang w:val="en-US"/>
        </w:rPr>
        <w:t xml:space="preserve">accumulation and depletion of </w:t>
      </w:r>
      <w:r w:rsidRPr="002E29E0">
        <w:rPr>
          <w:rFonts w:ascii="Times New Roman" w:hAnsi="Times New Roman" w:cs="Times New Roman"/>
          <w:sz w:val="20"/>
          <w:szCs w:val="20"/>
          <w:lang w:val="en-US"/>
        </w:rPr>
        <w:t xml:space="preserve">the resources (as </w:t>
      </w:r>
      <w:r w:rsidR="00FD02BA" w:rsidRPr="002E29E0">
        <w:rPr>
          <w:rFonts w:ascii="Times New Roman" w:hAnsi="Times New Roman" w:cs="Times New Roman"/>
          <w:sz w:val="20"/>
          <w:szCs w:val="20"/>
          <w:lang w:val="en-US"/>
        </w:rPr>
        <w:t>identified in the previous steps</w:t>
      </w:r>
      <w:r w:rsidRPr="002E29E0">
        <w:rPr>
          <w:rFonts w:ascii="Times New Roman" w:hAnsi="Times New Roman" w:cs="Times New Roman"/>
          <w:sz w:val="20"/>
          <w:szCs w:val="20"/>
          <w:lang w:val="en-US"/>
        </w:rPr>
        <w:t>). We applied the same method also to build an initial simple resource map for ENI.</w:t>
      </w:r>
    </w:p>
    <w:p w14:paraId="7CBA6384" w14:textId="434D7E03"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3. </w:t>
      </w:r>
      <w:r w:rsidRPr="002E29E0">
        <w:rPr>
          <w:rFonts w:ascii="Times New Roman" w:hAnsi="Times New Roman" w:cs="Times New Roman"/>
          <w:i/>
          <w:sz w:val="20"/>
          <w:szCs w:val="20"/>
          <w:lang w:val="en-US"/>
        </w:rPr>
        <w:t>Identify capabilities.</w:t>
      </w:r>
      <w:r w:rsidRPr="002E29E0">
        <w:rPr>
          <w:rFonts w:ascii="Times New Roman" w:hAnsi="Times New Roman" w:cs="Times New Roman"/>
          <w:sz w:val="20"/>
          <w:szCs w:val="20"/>
          <w:lang w:val="en-US"/>
        </w:rPr>
        <w:t xml:space="preserve"> Capabilities originate from either a single resource or from a set of related resources. Capabilities can build other resources, generate value by attracting customers, or generate activities influencing external stakeholders. The questions to identify capabilities are: what processes originate from resources? Where this activity comes from? The capabilities discovered in the integrated reports are presented in the resource maps using variables</w:t>
      </w:r>
      <w:r w:rsidR="00FD02BA" w:rsidRPr="002E29E0">
        <w:rPr>
          <w:rFonts w:ascii="Times New Roman" w:hAnsi="Times New Roman" w:cs="Times New Roman"/>
          <w:sz w:val="20"/>
          <w:szCs w:val="20"/>
          <w:lang w:val="en-US"/>
        </w:rPr>
        <w:t xml:space="preserve"> and not </w:t>
      </w:r>
      <w:r w:rsidR="00D46935" w:rsidRPr="002E29E0">
        <w:rPr>
          <w:rFonts w:ascii="Times New Roman" w:hAnsi="Times New Roman" w:cs="Times New Roman"/>
          <w:sz w:val="20"/>
          <w:szCs w:val="20"/>
          <w:lang w:val="en-US"/>
        </w:rPr>
        <w:t>boxes</w:t>
      </w:r>
      <w:r w:rsidRPr="002E29E0">
        <w:rPr>
          <w:rStyle w:val="FootnoteReference"/>
          <w:rFonts w:ascii="Times New Roman" w:hAnsi="Times New Roman" w:cs="Times New Roman"/>
          <w:sz w:val="20"/>
          <w:szCs w:val="20"/>
          <w:lang w:val="en-US"/>
        </w:rPr>
        <w:footnoteReference w:id="4"/>
      </w:r>
      <w:r w:rsidRPr="002E29E0">
        <w:rPr>
          <w:rFonts w:ascii="Times New Roman" w:hAnsi="Times New Roman" w:cs="Times New Roman"/>
          <w:sz w:val="20"/>
          <w:szCs w:val="20"/>
          <w:lang w:val="en-US"/>
        </w:rPr>
        <w:t xml:space="preserve">. For example, “Technology and patents” (resource) boost “Technological upgrade” (capability) which in turn sustains “Fracking” (flow) thus increasing “Hydrocarbon (gas) reserves” (resource) (see Figure </w:t>
      </w:r>
      <w:r w:rsidR="00181484" w:rsidRPr="002E29E0">
        <w:rPr>
          <w:rFonts w:ascii="Times New Roman" w:hAnsi="Times New Roman" w:cs="Times New Roman"/>
          <w:sz w:val="20"/>
          <w:szCs w:val="20"/>
          <w:lang w:val="en-US"/>
        </w:rPr>
        <w:t>3</w:t>
      </w:r>
      <w:r w:rsidRPr="002E29E0">
        <w:rPr>
          <w:rFonts w:ascii="Times New Roman" w:hAnsi="Times New Roman" w:cs="Times New Roman"/>
          <w:sz w:val="20"/>
          <w:szCs w:val="20"/>
          <w:lang w:val="en-US"/>
        </w:rPr>
        <w:t xml:space="preserve">). </w:t>
      </w:r>
    </w:p>
    <w:p w14:paraId="1588B917" w14:textId="6AB5CD6D"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4. </w:t>
      </w:r>
      <w:r w:rsidRPr="002E29E0">
        <w:rPr>
          <w:rFonts w:ascii="Times New Roman" w:hAnsi="Times New Roman" w:cs="Times New Roman"/>
          <w:i/>
          <w:sz w:val="20"/>
          <w:szCs w:val="20"/>
          <w:lang w:val="en-US"/>
        </w:rPr>
        <w:t>Portray relationships (direct and indirect) and polarities (positive and negative).</w:t>
      </w:r>
      <w:r w:rsidRPr="002E29E0">
        <w:rPr>
          <w:rFonts w:ascii="Times New Roman" w:hAnsi="Times New Roman" w:cs="Times New Roman"/>
          <w:sz w:val="20"/>
          <w:szCs w:val="20"/>
          <w:lang w:val="en-US"/>
        </w:rPr>
        <w:t xml:space="preserve">To design the resource map basing on the integrated report data, we also need to represent the causal links in the organization. They are depicted through the use of connectors (lines) which contain the direction of the linkage and the type of linkage, e.g. (from Figure </w:t>
      </w:r>
      <w:r w:rsidR="00A76FFD" w:rsidRPr="002E29E0">
        <w:rPr>
          <w:rFonts w:ascii="Times New Roman" w:hAnsi="Times New Roman" w:cs="Times New Roman"/>
          <w:sz w:val="20"/>
          <w:szCs w:val="20"/>
          <w:lang w:val="en-US"/>
        </w:rPr>
        <w:t>3</w:t>
      </w:r>
      <w:r w:rsidRPr="002E29E0">
        <w:rPr>
          <w:rFonts w:ascii="Times New Roman" w:hAnsi="Times New Roman" w:cs="Times New Roman"/>
          <w:sz w:val="20"/>
          <w:szCs w:val="20"/>
          <w:lang w:val="en-US"/>
        </w:rPr>
        <w:t>), “Financial capital” (resource) generates new “Investments” (outflow) that sustain “Research and development expenditures” (inflow) that eventually develop “Technology and patents” (resource). The type of linkage indicates a positive impact - an increase in A increases B, or a negative one, - an increase in A decreases B. For example, “Investments” ha</w:t>
      </w:r>
      <w:r w:rsidR="00061C4D" w:rsidRPr="002E29E0">
        <w:rPr>
          <w:rFonts w:ascii="Times New Roman" w:hAnsi="Times New Roman" w:cs="Times New Roman"/>
          <w:sz w:val="20"/>
          <w:szCs w:val="20"/>
          <w:lang w:val="en-US"/>
        </w:rPr>
        <w:t>ve</w:t>
      </w:r>
      <w:r w:rsidRPr="002E29E0">
        <w:rPr>
          <w:rFonts w:ascii="Times New Roman" w:hAnsi="Times New Roman" w:cs="Times New Roman"/>
          <w:sz w:val="20"/>
          <w:szCs w:val="20"/>
          <w:lang w:val="en-US"/>
        </w:rPr>
        <w:t xml:space="preserve"> a negative impact on “Financial capital” because “Investments” decrease initially the amount of “Financial capital”. However, “Investments” ha</w:t>
      </w:r>
      <w:r w:rsidR="00061C4D" w:rsidRPr="002E29E0">
        <w:rPr>
          <w:rFonts w:ascii="Times New Roman" w:hAnsi="Times New Roman" w:cs="Times New Roman"/>
          <w:sz w:val="20"/>
          <w:szCs w:val="20"/>
          <w:lang w:val="en-US"/>
        </w:rPr>
        <w:t>ve</w:t>
      </w:r>
      <w:r w:rsidRPr="002E29E0">
        <w:rPr>
          <w:rFonts w:ascii="Times New Roman" w:hAnsi="Times New Roman" w:cs="Times New Roman"/>
          <w:sz w:val="20"/>
          <w:szCs w:val="20"/>
          <w:lang w:val="en-US"/>
        </w:rPr>
        <w:t xml:space="preserve"> a positive impact on “Technology and patents” because </w:t>
      </w:r>
      <w:r w:rsidR="00061C4D" w:rsidRPr="002E29E0">
        <w:rPr>
          <w:rFonts w:ascii="Times New Roman" w:hAnsi="Times New Roman" w:cs="Times New Roman"/>
          <w:sz w:val="20"/>
          <w:szCs w:val="20"/>
          <w:lang w:val="en-US"/>
        </w:rPr>
        <w:t xml:space="preserve">they </w:t>
      </w:r>
      <w:r w:rsidRPr="002E29E0">
        <w:rPr>
          <w:rFonts w:ascii="Times New Roman" w:hAnsi="Times New Roman" w:cs="Times New Roman"/>
          <w:sz w:val="20"/>
          <w:szCs w:val="20"/>
          <w:lang w:val="en-US"/>
        </w:rPr>
        <w:t>support “Research and Development expenditures”, which generate patents. A critical aspect to consider is the evidence to uncover these relationships: a verbal description of the linkage (explicit) or an inference from existing data or comments in the report (implicit)</w:t>
      </w:r>
      <w:r w:rsidR="00D46935" w:rsidRPr="002E29E0">
        <w:rPr>
          <w:rFonts w:ascii="Times New Roman" w:hAnsi="Times New Roman" w:cs="Times New Roman"/>
          <w:sz w:val="20"/>
          <w:szCs w:val="20"/>
          <w:lang w:val="en-US"/>
        </w:rPr>
        <w:t xml:space="preserve"> through the content analysis process performed at the beginning</w:t>
      </w:r>
      <w:r w:rsidRPr="002E29E0">
        <w:rPr>
          <w:rFonts w:ascii="Times New Roman" w:hAnsi="Times New Roman" w:cs="Times New Roman"/>
          <w:sz w:val="20"/>
          <w:szCs w:val="20"/>
          <w:lang w:val="en-US"/>
        </w:rPr>
        <w:t>.</w:t>
      </w:r>
    </w:p>
    <w:p w14:paraId="39315DAE" w14:textId="56B94D29" w:rsidR="00E73DC5" w:rsidRPr="002E29E0" w:rsidRDefault="00E73DC5" w:rsidP="00E73DC5">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See examples in Table </w:t>
      </w:r>
      <w:r w:rsidR="001775E8" w:rsidRPr="002E29E0">
        <w:rPr>
          <w:rFonts w:ascii="Times New Roman" w:eastAsia="Times New Roman" w:hAnsi="Times New Roman" w:cs="Times New Roman"/>
          <w:sz w:val="20"/>
          <w:szCs w:val="20"/>
          <w:lang w:val="en-US" w:eastAsia="it-IT"/>
        </w:rPr>
        <w:t>2.A</w:t>
      </w:r>
      <w:r w:rsidRPr="002E29E0">
        <w:rPr>
          <w:rFonts w:ascii="Times New Roman" w:eastAsia="Times New Roman" w:hAnsi="Times New Roman" w:cs="Times New Roman"/>
          <w:sz w:val="20"/>
          <w:szCs w:val="20"/>
          <w:lang w:val="en-US" w:eastAsia="it-IT"/>
        </w:rPr>
        <w:t>, which also provides a rather general description of the concept of “polarity”.</w:t>
      </w:r>
    </w:p>
    <w:p w14:paraId="35E3AA23" w14:textId="5E1B41D4" w:rsidR="00E73DC5" w:rsidRPr="002E29E0" w:rsidRDefault="00E73DC5" w:rsidP="00E73DC5">
      <w:pPr>
        <w:keepNext/>
        <w:spacing w:before="60" w:line="320" w:lineRule="exact"/>
        <w:jc w:val="center"/>
        <w:rPr>
          <w:rFonts w:ascii="Times New Roman" w:eastAsia="Times New Roman" w:hAnsi="Times New Roman" w:cs="Times New Roman"/>
          <w:sz w:val="18"/>
          <w:szCs w:val="18"/>
          <w:lang w:val="en-US" w:eastAsia="it-IT"/>
        </w:rPr>
      </w:pPr>
      <w:r w:rsidRPr="002E29E0">
        <w:rPr>
          <w:rFonts w:ascii="Times New Roman" w:hAnsi="Times New Roman" w:cs="Times New Roman"/>
          <w:b/>
          <w:sz w:val="18"/>
          <w:szCs w:val="18"/>
          <w:lang w:val="en-US"/>
        </w:rPr>
        <w:t xml:space="preserve">Table </w:t>
      </w:r>
      <w:r w:rsidR="001775E8" w:rsidRPr="002E29E0">
        <w:rPr>
          <w:rFonts w:ascii="Times New Roman" w:hAnsi="Times New Roman" w:cs="Times New Roman"/>
          <w:b/>
          <w:sz w:val="18"/>
          <w:szCs w:val="18"/>
          <w:lang w:val="en-US"/>
        </w:rPr>
        <w:t>2.A</w:t>
      </w:r>
      <w:r w:rsidRPr="002E29E0">
        <w:rPr>
          <w:rFonts w:ascii="Times New Roman" w:hAnsi="Times New Roman" w:cs="Times New Roman"/>
          <w:b/>
          <w:sz w:val="18"/>
          <w:szCs w:val="18"/>
          <w:lang w:val="en-US"/>
        </w:rPr>
        <w:t>.</w:t>
      </w:r>
      <w:r w:rsidRPr="002E29E0">
        <w:rPr>
          <w:rFonts w:ascii="Times New Roman" w:hAnsi="Times New Roman" w:cs="Times New Roman"/>
          <w:sz w:val="18"/>
          <w:szCs w:val="18"/>
          <w:lang w:val="en-US"/>
        </w:rPr>
        <w:t xml:space="preserve"> Examples of causal relationships (from ENI’s resource map).</w:t>
      </w:r>
    </w:p>
    <w:tbl>
      <w:tblPr>
        <w:tblStyle w:val="TableGrid"/>
        <w:tblW w:w="0" w:type="auto"/>
        <w:tblLook w:val="04A0" w:firstRow="1" w:lastRow="0" w:firstColumn="1" w:lastColumn="0" w:noHBand="0" w:noVBand="1"/>
      </w:tblPr>
      <w:tblGrid>
        <w:gridCol w:w="4523"/>
        <w:gridCol w:w="4537"/>
      </w:tblGrid>
      <w:tr w:rsidR="005C41CB" w:rsidRPr="00D43F86" w14:paraId="662B219D" w14:textId="77777777" w:rsidTr="00CA79FB">
        <w:tc>
          <w:tcPr>
            <w:tcW w:w="4605" w:type="dxa"/>
          </w:tcPr>
          <w:p w14:paraId="7A02D6F4" w14:textId="77777777" w:rsidR="00E73DC5" w:rsidRPr="002E29E0" w:rsidRDefault="00E73DC5" w:rsidP="00CA79FB">
            <w:pPr>
              <w:spacing w:before="120" w:line="360" w:lineRule="auto"/>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sz w:val="18"/>
                <w:szCs w:val="18"/>
                <w:lang w:val="en-US" w:eastAsia="it-IT"/>
              </w:rPr>
              <w:t>Example of causal link with positive polarity</w:t>
            </w:r>
          </w:p>
        </w:tc>
        <w:tc>
          <w:tcPr>
            <w:tcW w:w="4605" w:type="dxa"/>
          </w:tcPr>
          <w:p w14:paraId="59FD5177" w14:textId="77777777" w:rsidR="00E73DC5" w:rsidRPr="002E29E0" w:rsidRDefault="00E73DC5" w:rsidP="00CA79FB">
            <w:pPr>
              <w:spacing w:before="120" w:line="360" w:lineRule="auto"/>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sz w:val="18"/>
                <w:szCs w:val="18"/>
                <w:lang w:val="en-US" w:eastAsia="it-IT"/>
              </w:rPr>
              <w:t>Example of causal link with negative polarity</w:t>
            </w:r>
          </w:p>
        </w:tc>
      </w:tr>
      <w:tr w:rsidR="00E73DC5" w:rsidRPr="002E29E0" w14:paraId="71D806F4" w14:textId="77777777" w:rsidTr="00CA79FB">
        <w:tc>
          <w:tcPr>
            <w:tcW w:w="4605" w:type="dxa"/>
          </w:tcPr>
          <w:p w14:paraId="1FB566A5" w14:textId="77777777" w:rsidR="00E73DC5" w:rsidRPr="002E29E0" w:rsidRDefault="00E73DC5" w:rsidP="00CA79FB">
            <w:pPr>
              <w:spacing w:before="120" w:line="360" w:lineRule="auto"/>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noProof/>
                <w:sz w:val="18"/>
                <w:szCs w:val="18"/>
                <w:lang w:val="en-GB" w:eastAsia="zh-CN"/>
              </w:rPr>
              <w:drawing>
                <wp:inline distT="0" distB="0" distL="0" distR="0" wp14:anchorId="7C57A771" wp14:editId="49BF954F">
                  <wp:extent cx="2377440" cy="724068"/>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2993" cy="725759"/>
                          </a:xfrm>
                          <a:prstGeom prst="rect">
                            <a:avLst/>
                          </a:prstGeom>
                          <a:noFill/>
                          <a:ln>
                            <a:noFill/>
                          </a:ln>
                        </pic:spPr>
                      </pic:pic>
                    </a:graphicData>
                  </a:graphic>
                </wp:inline>
              </w:drawing>
            </w:r>
          </w:p>
        </w:tc>
        <w:tc>
          <w:tcPr>
            <w:tcW w:w="4605" w:type="dxa"/>
          </w:tcPr>
          <w:p w14:paraId="0D2F7CEB" w14:textId="77777777" w:rsidR="00E73DC5" w:rsidRPr="002E29E0" w:rsidRDefault="00E73DC5" w:rsidP="00CA79FB">
            <w:pPr>
              <w:spacing w:before="120" w:line="360" w:lineRule="auto"/>
              <w:jc w:val="center"/>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sz w:val="18"/>
                <w:szCs w:val="18"/>
                <w:lang w:val="en-US" w:eastAsia="it-IT"/>
              </w:rPr>
              <w:t xml:space="preserve"> </w:t>
            </w:r>
            <w:r w:rsidRPr="002E29E0">
              <w:rPr>
                <w:rFonts w:ascii="Times New Roman" w:eastAsia="Times New Roman" w:hAnsi="Times New Roman" w:cs="Times New Roman"/>
                <w:noProof/>
                <w:sz w:val="18"/>
                <w:szCs w:val="18"/>
                <w:lang w:val="en-GB" w:eastAsia="zh-CN"/>
              </w:rPr>
              <w:drawing>
                <wp:inline distT="0" distB="0" distL="0" distR="0" wp14:anchorId="55CFC9E5" wp14:editId="1F813A00">
                  <wp:extent cx="2447925" cy="788186"/>
                  <wp:effectExtent l="0" t="0" r="0" b="0"/>
                  <wp:docPr id="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788186"/>
                          </a:xfrm>
                          <a:prstGeom prst="rect">
                            <a:avLst/>
                          </a:prstGeom>
                          <a:noFill/>
                          <a:ln>
                            <a:noFill/>
                          </a:ln>
                        </pic:spPr>
                      </pic:pic>
                    </a:graphicData>
                  </a:graphic>
                </wp:inline>
              </w:drawing>
            </w:r>
          </w:p>
        </w:tc>
      </w:tr>
      <w:tr w:rsidR="005C41CB" w:rsidRPr="00D43F86" w14:paraId="2E33D14E" w14:textId="77777777" w:rsidTr="00CA79FB">
        <w:tc>
          <w:tcPr>
            <w:tcW w:w="4605" w:type="dxa"/>
          </w:tcPr>
          <w:p w14:paraId="078FB8B4" w14:textId="77777777" w:rsidR="00E73DC5" w:rsidRPr="002E29E0" w:rsidRDefault="00E73DC5" w:rsidP="00CA79FB">
            <w:pPr>
              <w:spacing w:before="120" w:after="40" w:line="260" w:lineRule="exact"/>
              <w:jc w:val="both"/>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sz w:val="18"/>
                <w:szCs w:val="18"/>
                <w:lang w:val="en-US" w:eastAsia="it-IT"/>
              </w:rPr>
              <w:t>The polarity “+” clarifies that an increase in “Investments” would lead (</w:t>
            </w:r>
            <w:r w:rsidRPr="002E29E0">
              <w:rPr>
                <w:rFonts w:ascii="Times New Roman" w:eastAsia="Times New Roman" w:hAnsi="Times New Roman" w:cs="Times New Roman"/>
                <w:i/>
                <w:sz w:val="18"/>
                <w:szCs w:val="18"/>
                <w:lang w:val="en-US" w:eastAsia="it-IT"/>
              </w:rPr>
              <w:t>ceteris paribus</w:t>
            </w:r>
            <w:r w:rsidRPr="002E29E0">
              <w:rPr>
                <w:rFonts w:ascii="Times New Roman" w:eastAsia="Times New Roman" w:hAnsi="Times New Roman" w:cs="Times New Roman"/>
                <w:sz w:val="18"/>
                <w:szCs w:val="18"/>
                <w:lang w:val="en-US" w:eastAsia="it-IT"/>
              </w:rPr>
              <w:t>) to an increase in “Exploration” activities. Similarly, a decrease in “Investments” would lead to a decrease in “Exploration” activities.</w:t>
            </w:r>
          </w:p>
        </w:tc>
        <w:tc>
          <w:tcPr>
            <w:tcW w:w="4605" w:type="dxa"/>
          </w:tcPr>
          <w:p w14:paraId="2FAD80D2" w14:textId="77777777" w:rsidR="00E73DC5" w:rsidRPr="002E29E0" w:rsidRDefault="00E73DC5" w:rsidP="00CA79FB">
            <w:pPr>
              <w:spacing w:before="120" w:after="40" w:line="260" w:lineRule="exact"/>
              <w:jc w:val="both"/>
              <w:rPr>
                <w:rFonts w:ascii="Times New Roman" w:eastAsia="Times New Roman" w:hAnsi="Times New Roman" w:cs="Times New Roman"/>
                <w:sz w:val="18"/>
                <w:szCs w:val="18"/>
                <w:lang w:val="en-US" w:eastAsia="it-IT"/>
              </w:rPr>
            </w:pPr>
            <w:r w:rsidRPr="002E29E0">
              <w:rPr>
                <w:rFonts w:ascii="Times New Roman" w:eastAsia="Times New Roman" w:hAnsi="Times New Roman" w:cs="Times New Roman"/>
                <w:sz w:val="18"/>
                <w:szCs w:val="18"/>
                <w:lang w:val="en-US" w:eastAsia="it-IT"/>
              </w:rPr>
              <w:t>The polarity “-” clarifies that an increase in “Purchase of Oil and Liquids” would lead (</w:t>
            </w:r>
            <w:r w:rsidRPr="002E29E0">
              <w:rPr>
                <w:rFonts w:ascii="Times New Roman" w:eastAsia="Times New Roman" w:hAnsi="Times New Roman" w:cs="Times New Roman"/>
                <w:i/>
                <w:sz w:val="18"/>
                <w:szCs w:val="18"/>
                <w:lang w:val="en-US" w:eastAsia="it-IT"/>
              </w:rPr>
              <w:t>ceteris paribus</w:t>
            </w:r>
            <w:r w:rsidRPr="002E29E0">
              <w:rPr>
                <w:rFonts w:ascii="Times New Roman" w:eastAsia="Times New Roman" w:hAnsi="Times New Roman" w:cs="Times New Roman"/>
                <w:sz w:val="18"/>
                <w:szCs w:val="18"/>
                <w:lang w:val="en-US" w:eastAsia="it-IT"/>
              </w:rPr>
              <w:t>) to a decrease in “Cash flow from operations”. Similarly, a decrease in “Purchase of Oil and Liquids” would lead to an increase in “Cash flow from operations”.</w:t>
            </w:r>
          </w:p>
        </w:tc>
      </w:tr>
    </w:tbl>
    <w:p w14:paraId="14F16F16" w14:textId="77777777" w:rsidR="00E73DC5" w:rsidRPr="002E29E0" w:rsidRDefault="00E73DC5" w:rsidP="00E73DC5">
      <w:pPr>
        <w:spacing w:after="0" w:line="320" w:lineRule="exact"/>
        <w:ind w:firstLine="284"/>
        <w:jc w:val="both"/>
        <w:rPr>
          <w:rFonts w:ascii="Times New Roman" w:eastAsia="Times New Roman" w:hAnsi="Times New Roman" w:cs="Times New Roman"/>
          <w:sz w:val="20"/>
          <w:szCs w:val="20"/>
          <w:lang w:val="en-US" w:eastAsia="it-IT"/>
        </w:rPr>
      </w:pPr>
    </w:p>
    <w:p w14:paraId="0D3F58FD" w14:textId="42053FDE" w:rsidR="00E73DC5" w:rsidRPr="002E29E0" w:rsidRDefault="00E73DC5" w:rsidP="00E73DC5">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Identifying causal relationships and defining the polarity to be assigned to the linkages were not always straightforward. To this aim, we relied on the information explicitly provided by the documents (e.g., maps describing business processes or verbal descriptions of the business activities) and on the coding technique </w:t>
      </w:r>
      <w:r w:rsidR="00015E58" w:rsidRPr="002E29E0">
        <w:rPr>
          <w:rFonts w:ascii="Times New Roman" w:eastAsia="Times New Roman" w:hAnsi="Times New Roman" w:cs="Times New Roman"/>
          <w:sz w:val="20"/>
          <w:szCs w:val="20"/>
          <w:lang w:val="en-US" w:eastAsia="it-IT"/>
        </w:rPr>
        <w:t>applied</w:t>
      </w:r>
      <w:r w:rsidRPr="002E29E0">
        <w:rPr>
          <w:rFonts w:ascii="Times New Roman" w:eastAsia="Times New Roman" w:hAnsi="Times New Roman" w:cs="Times New Roman"/>
          <w:sz w:val="20"/>
          <w:szCs w:val="20"/>
          <w:lang w:val="en-US" w:eastAsia="it-IT"/>
        </w:rPr>
        <w:t xml:space="preserve"> in the </w:t>
      </w:r>
      <w:r w:rsidR="00015E58" w:rsidRPr="002E29E0">
        <w:rPr>
          <w:rFonts w:ascii="Times New Roman" w:eastAsia="Times New Roman" w:hAnsi="Times New Roman" w:cs="Times New Roman"/>
          <w:sz w:val="20"/>
          <w:szCs w:val="20"/>
          <w:lang w:val="en-US" w:eastAsia="it-IT"/>
        </w:rPr>
        <w:t>previous step of the</w:t>
      </w:r>
      <w:r w:rsidRPr="002E29E0">
        <w:rPr>
          <w:rFonts w:ascii="Times New Roman" w:eastAsia="Times New Roman" w:hAnsi="Times New Roman" w:cs="Times New Roman"/>
          <w:sz w:val="20"/>
          <w:szCs w:val="20"/>
          <w:lang w:val="en-US" w:eastAsia="it-IT"/>
        </w:rPr>
        <w:t xml:space="preserve"> research design.</w:t>
      </w:r>
    </w:p>
    <w:p w14:paraId="5245AC03" w14:textId="6455F542"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5. </w:t>
      </w:r>
      <w:r w:rsidRPr="002E29E0">
        <w:rPr>
          <w:rFonts w:ascii="Times New Roman" w:hAnsi="Times New Roman" w:cs="Times New Roman"/>
          <w:i/>
          <w:sz w:val="20"/>
          <w:szCs w:val="20"/>
          <w:lang w:val="en-US"/>
        </w:rPr>
        <w:t>Include additional external or unmanageable effects.</w:t>
      </w:r>
      <w:r w:rsidRPr="002E29E0">
        <w:rPr>
          <w:rFonts w:ascii="Times New Roman" w:hAnsi="Times New Roman" w:cs="Times New Roman"/>
          <w:sz w:val="20"/>
          <w:szCs w:val="20"/>
          <w:lang w:val="en-US"/>
        </w:rPr>
        <w:t xml:space="preserve"> If the &lt;IR&gt; stresses the existence of further (external or unmanageable) events affecting the capitals, these events have to be included in the resource map, specifying the type of the effect produced (negative or positive).</w:t>
      </w:r>
    </w:p>
    <w:p w14:paraId="55E4E194" w14:textId="4972659F"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6. </w:t>
      </w:r>
      <w:r w:rsidRPr="002E29E0">
        <w:rPr>
          <w:rFonts w:ascii="Times New Roman" w:hAnsi="Times New Roman" w:cs="Times New Roman"/>
          <w:i/>
          <w:sz w:val="20"/>
          <w:szCs w:val="20"/>
          <w:lang w:val="en-US"/>
        </w:rPr>
        <w:t>Identify feedback loops (reinforcing and balancing).</w:t>
      </w:r>
      <w:r w:rsidRPr="002E29E0">
        <w:rPr>
          <w:rFonts w:ascii="Times New Roman" w:hAnsi="Times New Roman" w:cs="Times New Roman"/>
          <w:sz w:val="20"/>
          <w:szCs w:val="20"/>
          <w:lang w:val="en-US"/>
        </w:rPr>
        <w:t xml:space="preserve"> The resource mapping is finished with the identification of the feedback processes between resources and flows. A feedback process consists of a circular relationship between a set of concepts (or parts of a system), e.g. A affects B, then B affects C and ultimately C affects A determining a circular relationship between A-B-C. They are recognized and labelled as either reinforcing (positive, generating growth) or balancing (negative, inducing stagnation)</w:t>
      </w:r>
      <w:r w:rsidR="001F3A8F" w:rsidRPr="002E29E0">
        <w:rPr>
          <w:rStyle w:val="FootnoteReference"/>
          <w:rFonts w:ascii="Times New Roman" w:hAnsi="Times New Roman" w:cs="Times New Roman"/>
          <w:sz w:val="20"/>
          <w:szCs w:val="20"/>
          <w:lang w:val="en-US"/>
        </w:rPr>
        <w:footnoteReference w:id="5"/>
      </w:r>
      <w:r w:rsidRPr="002E29E0">
        <w:rPr>
          <w:rFonts w:ascii="Times New Roman" w:hAnsi="Times New Roman" w:cs="Times New Roman"/>
          <w:sz w:val="20"/>
          <w:szCs w:val="20"/>
          <w:lang w:val="en-US"/>
        </w:rPr>
        <w:t>. This last step is also fundamental to explain trade-offs among resources</w:t>
      </w:r>
      <w:r w:rsidR="00C447F0"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capitals</w:t>
      </w:r>
      <w:r w:rsidR="00C447F0" w:rsidRPr="002E29E0">
        <w:rPr>
          <w:rFonts w:ascii="Times New Roman" w:hAnsi="Times New Roman" w:cs="Times New Roman"/>
          <w:sz w:val="20"/>
          <w:szCs w:val="20"/>
          <w:lang w:val="en-US"/>
        </w:rPr>
        <w:t>,</w:t>
      </w:r>
      <w:r w:rsidRPr="002E29E0">
        <w:rPr>
          <w:rFonts w:ascii="Times New Roman" w:hAnsi="Times New Roman" w:cs="Times New Roman"/>
          <w:sz w:val="20"/>
          <w:szCs w:val="20"/>
          <w:lang w:val="en-US"/>
        </w:rPr>
        <w:t xml:space="preserve"> and correctly portraying value creation patterns, as emerged from the analysis of the integrated reports.</w:t>
      </w:r>
    </w:p>
    <w:p w14:paraId="76DE1BC4" w14:textId="77777777" w:rsidR="00E73DC5" w:rsidRPr="002E29E0" w:rsidRDefault="00E73DC5" w:rsidP="00E73DC5">
      <w:pPr>
        <w:spacing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 xml:space="preserve">Subsequently, we analyzed the structure of feedback loops responsible for determining value creation patterns. </w:t>
      </w:r>
    </w:p>
    <w:p w14:paraId="3668E37A" w14:textId="18D0342C" w:rsidR="00E73DC5" w:rsidRPr="002E29E0" w:rsidRDefault="001F3A8F" w:rsidP="001F3A8F">
      <w:pPr>
        <w:spacing w:after="0" w:line="320" w:lineRule="exact"/>
        <w:ind w:firstLine="284"/>
        <w:jc w:val="both"/>
        <w:rPr>
          <w:rFonts w:ascii="Times New Roman" w:hAnsi="Times New Roman" w:cs="Times New Roman"/>
          <w:sz w:val="20"/>
          <w:szCs w:val="20"/>
          <w:highlight w:val="yellow"/>
          <w:lang w:val="en-US"/>
        </w:rPr>
      </w:pPr>
      <w:r w:rsidRPr="002E29E0">
        <w:rPr>
          <w:rFonts w:ascii="Times New Roman" w:eastAsia="Times New Roman" w:hAnsi="Times New Roman" w:cs="Times New Roman"/>
          <w:sz w:val="20"/>
          <w:szCs w:val="20"/>
          <w:lang w:val="en-US" w:eastAsia="it-IT"/>
        </w:rPr>
        <w:t xml:space="preserve">As example is provided by </w:t>
      </w:r>
      <w:r w:rsidR="00E73DC5" w:rsidRPr="002E29E0">
        <w:rPr>
          <w:rFonts w:ascii="Times New Roman" w:eastAsia="Times New Roman" w:hAnsi="Times New Roman" w:cs="Times New Roman"/>
          <w:sz w:val="20"/>
          <w:szCs w:val="20"/>
          <w:lang w:val="en-US" w:eastAsia="it-IT"/>
        </w:rPr>
        <w:t xml:space="preserve">Figure </w:t>
      </w:r>
      <w:r w:rsidR="00EE42F5" w:rsidRPr="002E29E0">
        <w:rPr>
          <w:rFonts w:ascii="Times New Roman" w:eastAsia="Times New Roman" w:hAnsi="Times New Roman" w:cs="Times New Roman"/>
          <w:sz w:val="20"/>
          <w:szCs w:val="20"/>
          <w:lang w:val="en-US" w:eastAsia="it-IT"/>
        </w:rPr>
        <w:t>5</w:t>
      </w:r>
      <w:r w:rsidRPr="002E29E0">
        <w:rPr>
          <w:rFonts w:ascii="Times New Roman" w:eastAsia="Times New Roman" w:hAnsi="Times New Roman" w:cs="Times New Roman"/>
          <w:sz w:val="20"/>
          <w:szCs w:val="20"/>
          <w:lang w:val="en-US" w:eastAsia="it-IT"/>
        </w:rPr>
        <w:t>,</w:t>
      </w:r>
      <w:r w:rsidR="00E73DC5" w:rsidRPr="002E29E0">
        <w:rPr>
          <w:rFonts w:ascii="Times New Roman" w:eastAsia="Times New Roman" w:hAnsi="Times New Roman" w:cs="Times New Roman"/>
          <w:sz w:val="20"/>
          <w:szCs w:val="20"/>
          <w:lang w:val="en-US" w:eastAsia="it-IT"/>
        </w:rPr>
        <w:t xml:space="preserve"> </w:t>
      </w:r>
      <w:r w:rsidRPr="002E29E0">
        <w:rPr>
          <w:rFonts w:ascii="Times New Roman" w:eastAsia="Times New Roman" w:hAnsi="Times New Roman" w:cs="Times New Roman"/>
          <w:sz w:val="20"/>
          <w:szCs w:val="20"/>
          <w:lang w:val="en-US" w:eastAsia="it-IT"/>
        </w:rPr>
        <w:t>already presented in this study,</w:t>
      </w:r>
      <w:r w:rsidRPr="002E29E0">
        <w:rPr>
          <w:rFonts w:ascii="Times New Roman" w:hAnsi="Times New Roman" w:cs="Times New Roman"/>
          <w:sz w:val="20"/>
          <w:szCs w:val="20"/>
          <w:lang w:val="en-US"/>
        </w:rPr>
        <w:t xml:space="preserve"> which </w:t>
      </w:r>
      <w:r w:rsidR="00E73DC5" w:rsidRPr="002E29E0">
        <w:rPr>
          <w:rFonts w:ascii="Times New Roman" w:hAnsi="Times New Roman" w:cs="Times New Roman"/>
          <w:sz w:val="20"/>
          <w:szCs w:val="20"/>
          <w:lang w:val="en-US"/>
        </w:rPr>
        <w:t>depicts two feedback loops identified in the ENI’s resource map.</w:t>
      </w:r>
      <w:r w:rsidRPr="002E29E0">
        <w:rPr>
          <w:rFonts w:ascii="Times New Roman" w:hAnsi="Times New Roman" w:cs="Times New Roman"/>
          <w:sz w:val="20"/>
          <w:szCs w:val="20"/>
          <w:lang w:val="en-US"/>
        </w:rPr>
        <w:t xml:space="preserve"> </w:t>
      </w:r>
    </w:p>
    <w:p w14:paraId="10E211E9" w14:textId="77777777"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 first one, the positive (or reinforcing) feedback loop can be traced circularly as follows:</w:t>
      </w:r>
    </w:p>
    <w:p w14:paraId="4BD5CD4B"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 An increase in Brand &amp; Reputation management (activities),</w:t>
      </w:r>
    </w:p>
    <w:p w14:paraId="6431922E"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2) increases ENI brand + Reputation,</w:t>
      </w:r>
    </w:p>
    <w:p w14:paraId="5CC1EA0B"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3) increases Customers and Suppliers Satisfaction,</w:t>
      </w:r>
    </w:p>
    <w:p w14:paraId="163C8117"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4) increases Products delivered to market,</w:t>
      </w:r>
    </w:p>
    <w:p w14:paraId="2A3101B5"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5) increases Availability of energy sources and green products,</w:t>
      </w:r>
    </w:p>
    <w:p w14:paraId="351B58FE"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6) increases stakeholders engagement + projects for local development + strategic partnership,</w:t>
      </w:r>
    </w:p>
    <w:p w14:paraId="7531D2C0"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7) increases Relationship with stakeholders,</w:t>
      </w:r>
    </w:p>
    <w:p w14:paraId="136EFEB9"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8) decreases Environmental and social impacts (blow-out risk, fight against corruption, wellness and satisfaction of ENI's people and local communities, ...) (</w:t>
      </w:r>
      <w:r w:rsidRPr="002E29E0">
        <w:rPr>
          <w:rFonts w:ascii="Times New Roman" w:eastAsia="Times New Roman" w:hAnsi="Times New Roman" w:cs="Times New Roman"/>
          <w:i/>
          <w:sz w:val="20"/>
          <w:szCs w:val="20"/>
          <w:lang w:val="en-US" w:eastAsia="it-IT"/>
        </w:rPr>
        <w:t>the polarity of this link is a “-”</w:t>
      </w:r>
      <w:r w:rsidRPr="002E29E0">
        <w:rPr>
          <w:rFonts w:ascii="Times New Roman" w:eastAsia="Times New Roman" w:hAnsi="Times New Roman" w:cs="Times New Roman"/>
          <w:sz w:val="20"/>
          <w:szCs w:val="20"/>
          <w:lang w:val="en-US" w:eastAsia="it-IT"/>
        </w:rPr>
        <w:t xml:space="preserve">), which in turn </w:t>
      </w:r>
    </w:p>
    <w:p w14:paraId="242EB322"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9) increases Brand &amp; Reputation management (activities), thus closing the feedback loop.</w:t>
      </w:r>
    </w:p>
    <w:p w14:paraId="2E9AF479" w14:textId="77777777" w:rsidR="00E73DC5" w:rsidRPr="002E29E0" w:rsidRDefault="00E73DC5" w:rsidP="00E73DC5">
      <w:pPr>
        <w:spacing w:before="80"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The second one, the negative (or balancing) feedback loop, connects the following variables:</w:t>
      </w:r>
    </w:p>
    <w:p w14:paraId="09A186A0"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1) An increase in stakeholders engagement + projects for local development + strategic partnership,</w:t>
      </w:r>
    </w:p>
    <w:p w14:paraId="14B6523D"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2) increases Relationship with stakeholders,</w:t>
      </w:r>
    </w:p>
    <w:p w14:paraId="317DA4C9"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3) reduces Environmental and social impacts (blow-out risk, fight against corruption, wellness and satisfaction of ENI's people and local communities, ...),</w:t>
      </w:r>
    </w:p>
    <w:p w14:paraId="3C277675" w14:textId="77777777" w:rsidR="00E73DC5" w:rsidRPr="002E29E0" w:rsidRDefault="00E73DC5" w:rsidP="00E73DC5">
      <w:pPr>
        <w:spacing w:after="0" w:line="320" w:lineRule="exact"/>
        <w:ind w:left="284" w:hanging="284"/>
        <w:rPr>
          <w:rFonts w:ascii="Times New Roman" w:eastAsia="Times New Roman" w:hAnsi="Times New Roman" w:cs="Times New Roman"/>
          <w:sz w:val="20"/>
          <w:szCs w:val="20"/>
          <w:lang w:val="en-US" w:eastAsia="it-IT"/>
        </w:rPr>
      </w:pPr>
      <w:r w:rsidRPr="002E29E0">
        <w:rPr>
          <w:rFonts w:ascii="Times New Roman" w:eastAsia="Times New Roman" w:hAnsi="Times New Roman" w:cs="Times New Roman"/>
          <w:sz w:val="20"/>
          <w:szCs w:val="20"/>
          <w:lang w:val="en-US" w:eastAsia="it-IT"/>
        </w:rPr>
        <w:t>4) which feedbacks to the starting variable, decreasing stakeholders engagement + projects for local development + strategic partnership, and closing the loop.</w:t>
      </w:r>
    </w:p>
    <w:p w14:paraId="3133612D" w14:textId="79429421" w:rsidR="00CF34A9" w:rsidRPr="002E29E0" w:rsidRDefault="00E73DC5" w:rsidP="00E73DC5">
      <w:pPr>
        <w:spacing w:before="60" w:after="0" w:line="320" w:lineRule="exact"/>
        <w:ind w:firstLine="284"/>
        <w:jc w:val="both"/>
        <w:rPr>
          <w:rFonts w:ascii="Times New Roman" w:eastAsia="Times New Roman" w:hAnsi="Times New Roman" w:cs="Times New Roman"/>
          <w:sz w:val="20"/>
          <w:szCs w:val="20"/>
          <w:lang w:val="en-US" w:eastAsia="it-IT"/>
        </w:rPr>
      </w:pPr>
      <w:r w:rsidRPr="002E29E0">
        <w:rPr>
          <w:rFonts w:ascii="Times New Roman" w:hAnsi="Times New Roman" w:cs="Times New Roman"/>
          <w:sz w:val="20"/>
          <w:szCs w:val="20"/>
          <w:lang w:val="en-US"/>
        </w:rPr>
        <w:t>Notably, th</w:t>
      </w:r>
      <w:r w:rsidR="001F3A8F" w:rsidRPr="002E29E0">
        <w:rPr>
          <w:rFonts w:ascii="Times New Roman" w:hAnsi="Times New Roman" w:cs="Times New Roman"/>
          <w:sz w:val="20"/>
          <w:szCs w:val="20"/>
          <w:lang w:val="en-US"/>
        </w:rPr>
        <w:t>e</w:t>
      </w:r>
      <w:r w:rsidRPr="002E29E0">
        <w:rPr>
          <w:rFonts w:ascii="Times New Roman" w:hAnsi="Times New Roman" w:cs="Times New Roman"/>
          <w:sz w:val="20"/>
          <w:szCs w:val="20"/>
          <w:lang w:val="en-US"/>
        </w:rPr>
        <w:t xml:space="preserve"> analysis </w:t>
      </w:r>
      <w:r w:rsidR="001F3A8F" w:rsidRPr="002E29E0">
        <w:rPr>
          <w:rFonts w:ascii="Times New Roman" w:hAnsi="Times New Roman" w:cs="Times New Roman"/>
          <w:sz w:val="20"/>
          <w:szCs w:val="20"/>
          <w:lang w:val="en-US"/>
        </w:rPr>
        <w:t xml:space="preserve">centered on the structure of feedback loops </w:t>
      </w:r>
      <w:r w:rsidRPr="002E29E0">
        <w:rPr>
          <w:rFonts w:ascii="Times New Roman" w:hAnsi="Times New Roman" w:cs="Times New Roman"/>
          <w:sz w:val="20"/>
          <w:szCs w:val="20"/>
          <w:lang w:val="en-US"/>
        </w:rPr>
        <w:t>can be carried out extensively for any variable (resources, outcomes, and capabilities) in the map.</w:t>
      </w:r>
    </w:p>
    <w:p w14:paraId="50F82C43" w14:textId="2ACE94BF" w:rsidR="00E73DC5" w:rsidRPr="002E29E0" w:rsidRDefault="00CF34A9" w:rsidP="00E73DC5">
      <w:pPr>
        <w:spacing w:before="60" w:after="0" w:line="320" w:lineRule="exact"/>
        <w:ind w:firstLine="284"/>
        <w:jc w:val="both"/>
        <w:rPr>
          <w:rFonts w:ascii="Times New Roman" w:hAnsi="Times New Roman" w:cs="Times New Roman"/>
          <w:sz w:val="20"/>
          <w:szCs w:val="20"/>
          <w:lang w:val="en-US"/>
        </w:rPr>
      </w:pPr>
      <w:r w:rsidRPr="002E29E0">
        <w:rPr>
          <w:rFonts w:ascii="Times New Roman" w:eastAsia="Times New Roman" w:hAnsi="Times New Roman" w:cs="Times New Roman"/>
          <w:sz w:val="20"/>
          <w:szCs w:val="20"/>
          <w:lang w:val="en-US" w:eastAsia="it-IT"/>
        </w:rPr>
        <w:t xml:space="preserve">We also underline that the two resource maps were refined with the addition of </w:t>
      </w:r>
      <w:r w:rsidRPr="002E29E0">
        <w:rPr>
          <w:rFonts w:ascii="Times New Roman" w:hAnsi="Times New Roman" w:cs="Times New Roman"/>
          <w:sz w:val="20"/>
          <w:szCs w:val="20"/>
          <w:lang w:val="en-US"/>
        </w:rPr>
        <w:t xml:space="preserve">a number of colored boxes, used to group together variables (either resources, flows or auxiliaries) pertaining to the same category as indicated by the IIRC Framework (IIRC 2013a and 2013c). These boxes can be considered sub-systems (see Sterman 2000, </w:t>
      </w:r>
      <w:r w:rsidR="002E29E0">
        <w:rPr>
          <w:rFonts w:ascii="Times New Roman" w:hAnsi="Times New Roman" w:cs="Times New Roman"/>
          <w:sz w:val="20"/>
          <w:szCs w:val="20"/>
          <w:lang w:val="en-US"/>
        </w:rPr>
        <w:t>p</w:t>
      </w:r>
      <w:r w:rsidRPr="002E29E0">
        <w:rPr>
          <w:rFonts w:ascii="Times New Roman" w:hAnsi="Times New Roman" w:cs="Times New Roman"/>
          <w:sz w:val="20"/>
          <w:szCs w:val="20"/>
          <w:lang w:val="en-US"/>
        </w:rPr>
        <w:t>p. 99-102 about the use of subsystem diagrams) and constitute the general architecture of the &lt;IR&gt;-based resource maps.</w:t>
      </w:r>
    </w:p>
    <w:p w14:paraId="5BC6E44C" w14:textId="609F8389" w:rsidR="00E73DC5" w:rsidRPr="002E29E0" w:rsidRDefault="00E73DC5" w:rsidP="00E73DC5">
      <w:pPr>
        <w:spacing w:after="0" w:line="320" w:lineRule="exact"/>
        <w:ind w:firstLine="284"/>
        <w:jc w:val="both"/>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As an additional methodological note related to this study, we underline that data and information included in the &lt;IR&gt; under investigation were separately analyzed by each one of the three researchers involved in the research with the aim to reduce potential “researcher effects” (Miles et al. 2013, p. 296). The outputs of the three autonomous data processing were subsequently compared in order to derive the resource maps presented in this article. Notably, the resource maps we present in this article are </w:t>
      </w:r>
      <w:r w:rsidR="001F3A8F" w:rsidRPr="002E29E0">
        <w:rPr>
          <w:rFonts w:ascii="Times New Roman" w:hAnsi="Times New Roman" w:cs="Times New Roman"/>
          <w:sz w:val="20"/>
          <w:szCs w:val="20"/>
          <w:lang w:val="en-US"/>
        </w:rPr>
        <w:t>&lt;</w:t>
      </w:r>
      <w:r w:rsidRPr="002E29E0">
        <w:rPr>
          <w:rFonts w:ascii="Times New Roman" w:hAnsi="Times New Roman" w:cs="Times New Roman"/>
          <w:sz w:val="20"/>
          <w:szCs w:val="20"/>
          <w:lang w:val="en-US"/>
        </w:rPr>
        <w:t>IR</w:t>
      </w:r>
      <w:r w:rsidR="001F3A8F" w:rsidRPr="002E29E0">
        <w:rPr>
          <w:rFonts w:ascii="Times New Roman" w:hAnsi="Times New Roman" w:cs="Times New Roman"/>
          <w:sz w:val="20"/>
          <w:szCs w:val="20"/>
          <w:lang w:val="en-US"/>
        </w:rPr>
        <w:t>&gt;</w:t>
      </w:r>
      <w:r w:rsidRPr="002E29E0">
        <w:rPr>
          <w:rFonts w:ascii="Times New Roman" w:hAnsi="Times New Roman" w:cs="Times New Roman"/>
          <w:sz w:val="20"/>
          <w:szCs w:val="20"/>
          <w:lang w:val="en-US"/>
        </w:rPr>
        <w:t>-based ones: for this specific reason, we used the categorization of the capitals/resources in 6 main typologies (as presented in the section 2.2.) to group together “similar” resources, capabilities and flows within the maps.</w:t>
      </w:r>
    </w:p>
    <w:p w14:paraId="2337747F" w14:textId="62860412" w:rsidR="00742736" w:rsidRPr="002E29E0" w:rsidRDefault="00E73DC5" w:rsidP="00904D45">
      <w:pPr>
        <w:shd w:val="clear" w:color="auto" w:fill="FFFFFF"/>
        <w:spacing w:before="60"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As mentioned in section 3 of this study, the last step of our research design entailed analyzing the resulting resource maps in terms of issues related to causal ambiguity and dynamic complexity in the business. </w:t>
      </w:r>
      <w:r w:rsidR="000504D4" w:rsidRPr="002E29E0">
        <w:rPr>
          <w:rFonts w:ascii="Times New Roman" w:hAnsi="Times New Roman" w:cs="Times New Roman"/>
          <w:sz w:val="20"/>
          <w:szCs w:val="20"/>
          <w:lang w:val="en-US"/>
        </w:rPr>
        <w:t>To this aim, w</w:t>
      </w:r>
      <w:r w:rsidRPr="002E29E0">
        <w:rPr>
          <w:rFonts w:ascii="Times New Roman" w:hAnsi="Times New Roman" w:cs="Times New Roman"/>
          <w:sz w:val="20"/>
          <w:szCs w:val="20"/>
          <w:lang w:val="en-US"/>
        </w:rPr>
        <w:t xml:space="preserve">e employed </w:t>
      </w:r>
      <w:r w:rsidRPr="002E29E0">
        <w:rPr>
          <w:rFonts w:ascii="Times New Roman" w:eastAsia="Times New Roman" w:hAnsi="Times New Roman" w:cs="Times New Roman"/>
          <w:sz w:val="20"/>
          <w:szCs w:val="20"/>
          <w:lang w:val="en-US" w:eastAsia="it-IT"/>
        </w:rPr>
        <w:t>SDM_Doc software (Martinez-Moyano 2012)</w:t>
      </w:r>
      <w:r w:rsidRPr="002E29E0">
        <w:rPr>
          <w:rFonts w:ascii="Times New Roman" w:hAnsi="Times New Roman" w:cs="Times New Roman"/>
          <w:sz w:val="20"/>
          <w:szCs w:val="20"/>
          <w:lang w:val="en-US"/>
        </w:rPr>
        <w:t>.</w:t>
      </w:r>
    </w:p>
    <w:p w14:paraId="2BDF28D4" w14:textId="780E476C" w:rsidR="00742736" w:rsidRPr="002E29E0" w:rsidRDefault="00742736" w:rsidP="00904D45">
      <w:pPr>
        <w:shd w:val="clear" w:color="auto" w:fill="FFFFFF"/>
        <w:spacing w:before="60" w:after="0" w:line="320" w:lineRule="exact"/>
        <w:ind w:firstLine="284"/>
        <w:jc w:val="both"/>
        <w:textAlignment w:val="baseline"/>
        <w:rPr>
          <w:rFonts w:ascii="Times New Roman" w:hAnsi="Times New Roman" w:cs="Times New Roman"/>
          <w:sz w:val="20"/>
          <w:szCs w:val="20"/>
          <w:lang w:val="en-US"/>
        </w:rPr>
      </w:pPr>
      <w:r w:rsidRPr="002E29E0">
        <w:rPr>
          <w:rFonts w:ascii="Times New Roman" w:hAnsi="Times New Roman" w:cs="Times New Roman"/>
          <w:sz w:val="20"/>
          <w:szCs w:val="20"/>
          <w:lang w:val="en-US"/>
        </w:rPr>
        <w:t xml:space="preserve">Notably, this last step allowed generating a number of </w:t>
      </w:r>
      <w:r w:rsidR="00D46935" w:rsidRPr="002E29E0">
        <w:rPr>
          <w:rFonts w:ascii="Times New Roman" w:hAnsi="Times New Roman" w:cs="Times New Roman"/>
          <w:sz w:val="20"/>
          <w:szCs w:val="20"/>
          <w:lang w:val="en-US"/>
        </w:rPr>
        <w:t>descriptive statistics</w:t>
      </w:r>
      <w:r w:rsidRPr="002E29E0">
        <w:rPr>
          <w:rFonts w:ascii="Times New Roman" w:hAnsi="Times New Roman" w:cs="Times New Roman"/>
          <w:sz w:val="20"/>
          <w:szCs w:val="20"/>
          <w:lang w:val="en-US"/>
        </w:rPr>
        <w:t xml:space="preserve"> about the structure of the two resource maps, and identifying interesting information about the importance of each variables portrayed in the maps. Specifically, this stage allowed clarifying which are the </w:t>
      </w:r>
      <w:r w:rsidRPr="002E29E0">
        <w:rPr>
          <w:rFonts w:ascii="Times New Roman" w:hAnsi="Times New Roman" w:cs="Times New Roman"/>
          <w:i/>
          <w:sz w:val="20"/>
          <w:szCs w:val="20"/>
          <w:lang w:val="en-US"/>
        </w:rPr>
        <w:t>Key Value Creation Spots</w:t>
      </w:r>
      <w:r w:rsidRPr="002E29E0">
        <w:rPr>
          <w:rFonts w:ascii="Times New Roman" w:hAnsi="Times New Roman" w:cs="Times New Roman"/>
          <w:sz w:val="20"/>
          <w:szCs w:val="20"/>
          <w:lang w:val="en-US"/>
        </w:rPr>
        <w:t xml:space="preserve"> for the two organizations, that is to say those resources or value outcomes affected by dense feedback processes that are controlled by the management of the organizations or their</w:t>
      </w:r>
      <w:r w:rsidR="00E9606C" w:rsidRPr="002E29E0">
        <w:rPr>
          <w:rFonts w:ascii="Times New Roman" w:hAnsi="Times New Roman" w:cs="Times New Roman"/>
          <w:sz w:val="20"/>
          <w:szCs w:val="20"/>
          <w:lang w:val="en-US"/>
        </w:rPr>
        <w:t xml:space="preserve"> stakeholders. Tables 3 and 4</w:t>
      </w:r>
      <w:r w:rsidRPr="002E29E0">
        <w:rPr>
          <w:rFonts w:ascii="Times New Roman" w:hAnsi="Times New Roman" w:cs="Times New Roman"/>
          <w:sz w:val="20"/>
          <w:szCs w:val="20"/>
          <w:lang w:val="en-US"/>
        </w:rPr>
        <w:t xml:space="preserve"> </w:t>
      </w:r>
      <w:r w:rsidR="001775E8" w:rsidRPr="002E29E0">
        <w:rPr>
          <w:rFonts w:ascii="Times New Roman" w:hAnsi="Times New Roman" w:cs="Times New Roman"/>
          <w:sz w:val="20"/>
          <w:szCs w:val="20"/>
          <w:lang w:val="en-US"/>
        </w:rPr>
        <w:t>in the main body</w:t>
      </w:r>
      <w:r w:rsidR="00723DE8" w:rsidRPr="002E29E0">
        <w:rPr>
          <w:rFonts w:ascii="Times New Roman" w:hAnsi="Times New Roman" w:cs="Times New Roman"/>
          <w:sz w:val="20"/>
          <w:szCs w:val="20"/>
          <w:lang w:val="en-US"/>
        </w:rPr>
        <w:t xml:space="preserve"> </w:t>
      </w:r>
      <w:r w:rsidRPr="002E29E0">
        <w:rPr>
          <w:rFonts w:ascii="Times New Roman" w:hAnsi="Times New Roman" w:cs="Times New Roman"/>
          <w:sz w:val="20"/>
          <w:szCs w:val="20"/>
          <w:lang w:val="en-US"/>
        </w:rPr>
        <w:t>offer the evidence to identify those KVCS.</w:t>
      </w:r>
    </w:p>
    <w:p w14:paraId="6B321B8C" w14:textId="77777777" w:rsidR="00E73DC5" w:rsidRPr="002E29E0" w:rsidRDefault="00E73DC5" w:rsidP="00E73DC5">
      <w:pPr>
        <w:rPr>
          <w:lang w:val="en-US"/>
        </w:rPr>
      </w:pPr>
    </w:p>
    <w:p w14:paraId="0D8985C4" w14:textId="099B5A93" w:rsidR="00E575E4" w:rsidRPr="002E29E0" w:rsidRDefault="00E575E4" w:rsidP="00D11642">
      <w:pPr>
        <w:rPr>
          <w:rFonts w:ascii="Times New Roman" w:eastAsia="Times New Roman" w:hAnsi="Times New Roman" w:cs="Times New Roman"/>
          <w:sz w:val="20"/>
          <w:szCs w:val="20"/>
          <w:lang w:val="en-US" w:eastAsia="it-IT"/>
        </w:rPr>
      </w:pPr>
    </w:p>
    <w:sectPr w:rsidR="00E575E4" w:rsidRPr="002E29E0" w:rsidSect="00092D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2BA22" w14:textId="77777777" w:rsidR="00405B3A" w:rsidRDefault="00405B3A" w:rsidP="005A1DF5">
      <w:pPr>
        <w:spacing w:after="0" w:line="240" w:lineRule="auto"/>
      </w:pPr>
      <w:r>
        <w:separator/>
      </w:r>
    </w:p>
  </w:endnote>
  <w:endnote w:type="continuationSeparator" w:id="0">
    <w:p w14:paraId="123BF61D" w14:textId="77777777" w:rsidR="00405B3A" w:rsidRDefault="00405B3A" w:rsidP="005A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872125"/>
      <w:docPartObj>
        <w:docPartGallery w:val="Page Numbers (Bottom of Page)"/>
        <w:docPartUnique/>
      </w:docPartObj>
    </w:sdtPr>
    <w:sdtEndPr/>
    <w:sdtContent>
      <w:p w14:paraId="129C87A5" w14:textId="571A4BC8" w:rsidR="00A53B53" w:rsidRDefault="00A53B53">
        <w:pPr>
          <w:pStyle w:val="Footer"/>
          <w:jc w:val="center"/>
        </w:pPr>
        <w:r w:rsidRPr="003668EA">
          <w:rPr>
            <w:rFonts w:ascii="Times New Roman" w:hAnsi="Times New Roman" w:cs="Times New Roman"/>
            <w:sz w:val="20"/>
            <w:szCs w:val="20"/>
          </w:rPr>
          <w:fldChar w:fldCharType="begin"/>
        </w:r>
        <w:r w:rsidRPr="003668EA">
          <w:rPr>
            <w:rFonts w:ascii="Times New Roman" w:hAnsi="Times New Roman" w:cs="Times New Roman"/>
            <w:sz w:val="20"/>
            <w:szCs w:val="20"/>
          </w:rPr>
          <w:instrText>PAGE   \* MERGEFORMAT</w:instrText>
        </w:r>
        <w:r w:rsidRPr="003668EA">
          <w:rPr>
            <w:rFonts w:ascii="Times New Roman" w:hAnsi="Times New Roman" w:cs="Times New Roman"/>
            <w:sz w:val="20"/>
            <w:szCs w:val="20"/>
          </w:rPr>
          <w:fldChar w:fldCharType="separate"/>
        </w:r>
        <w:r w:rsidR="007B6F8E">
          <w:rPr>
            <w:rFonts w:ascii="Times New Roman" w:hAnsi="Times New Roman" w:cs="Times New Roman"/>
            <w:noProof/>
            <w:sz w:val="20"/>
            <w:szCs w:val="20"/>
          </w:rPr>
          <w:t>1</w:t>
        </w:r>
        <w:r w:rsidRPr="003668EA">
          <w:rPr>
            <w:rFonts w:ascii="Times New Roman" w:hAnsi="Times New Roman" w:cs="Times New Roman"/>
            <w:sz w:val="20"/>
            <w:szCs w:val="20"/>
          </w:rPr>
          <w:fldChar w:fldCharType="end"/>
        </w:r>
      </w:p>
    </w:sdtContent>
  </w:sdt>
  <w:p w14:paraId="3F657D2F" w14:textId="77777777" w:rsidR="00A53B53" w:rsidRDefault="00A53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6165" w14:textId="77777777" w:rsidR="00405B3A" w:rsidRDefault="00405B3A" w:rsidP="005A1DF5">
      <w:pPr>
        <w:spacing w:after="0" w:line="240" w:lineRule="auto"/>
      </w:pPr>
      <w:r>
        <w:separator/>
      </w:r>
    </w:p>
  </w:footnote>
  <w:footnote w:type="continuationSeparator" w:id="0">
    <w:p w14:paraId="33AAA392" w14:textId="77777777" w:rsidR="00405B3A" w:rsidRDefault="00405B3A" w:rsidP="005A1DF5">
      <w:pPr>
        <w:spacing w:after="0" w:line="240" w:lineRule="auto"/>
      </w:pPr>
      <w:r>
        <w:continuationSeparator/>
      </w:r>
    </w:p>
  </w:footnote>
  <w:footnote w:id="1">
    <w:p w14:paraId="0DA501A2" w14:textId="34888E61" w:rsidR="00A53B53" w:rsidRPr="00061C4D" w:rsidRDefault="00A53B53" w:rsidP="003668EA">
      <w:pPr>
        <w:pStyle w:val="FootnoteText"/>
        <w:jc w:val="both"/>
        <w:rPr>
          <w:rFonts w:ascii="Times New Roman" w:hAnsi="Times New Roman" w:cs="Times New Roman"/>
          <w:sz w:val="18"/>
          <w:szCs w:val="18"/>
          <w:lang w:val="en-US"/>
        </w:rPr>
      </w:pPr>
      <w:r w:rsidRPr="00061C4D">
        <w:rPr>
          <w:rStyle w:val="FootnoteReference"/>
          <w:rFonts w:ascii="Times New Roman" w:hAnsi="Times New Roman" w:cs="Times New Roman"/>
          <w:sz w:val="18"/>
          <w:szCs w:val="18"/>
        </w:rPr>
        <w:footnoteRef/>
      </w:r>
      <w:r w:rsidRPr="00061C4D">
        <w:rPr>
          <w:rFonts w:ascii="Times New Roman" w:hAnsi="Times New Roman" w:cs="Times New Roman"/>
          <w:sz w:val="18"/>
          <w:szCs w:val="18"/>
          <w:lang w:val="en-US"/>
        </w:rPr>
        <w:t xml:space="preserve"> </w:t>
      </w:r>
      <w:r w:rsidRPr="00061C4D">
        <w:rPr>
          <w:rFonts w:ascii="Times New Roman" w:hAnsi="Times New Roman" w:cs="Times New Roman"/>
          <w:sz w:val="18"/>
          <w:szCs w:val="18"/>
          <w:lang w:val="en-GB"/>
        </w:rPr>
        <w:t>This first explanation of the term “stakeholder” appeared into an internal memorandum of the Stanford Research Institute in 1963 (Freeman and Reed 1983; Freeman 1984), but its adoption spread in Europe only in the 1980s and 1990s with many other definitions (see Mitchell et al. 1997, p. 858).</w:t>
      </w:r>
    </w:p>
  </w:footnote>
  <w:footnote w:id="2">
    <w:p w14:paraId="15738438" w14:textId="14081083" w:rsidR="00A53B53" w:rsidRPr="009E2DE3" w:rsidRDefault="00A53B53" w:rsidP="009E2DE3">
      <w:pPr>
        <w:pStyle w:val="FootnoteText"/>
        <w:jc w:val="both"/>
        <w:rPr>
          <w:rFonts w:ascii="Times New Roman" w:hAnsi="Times New Roman" w:cs="Times New Roman"/>
          <w:sz w:val="18"/>
          <w:szCs w:val="18"/>
          <w:lang w:val="en-US"/>
        </w:rPr>
      </w:pPr>
      <w:r w:rsidRPr="009E2DE3">
        <w:rPr>
          <w:rStyle w:val="FootnoteReference"/>
          <w:rFonts w:ascii="Times New Roman" w:hAnsi="Times New Roman" w:cs="Times New Roman"/>
          <w:sz w:val="18"/>
          <w:szCs w:val="18"/>
        </w:rPr>
        <w:footnoteRef/>
      </w:r>
      <w:r w:rsidRPr="009E2DE3">
        <w:rPr>
          <w:rFonts w:ascii="Times New Roman" w:hAnsi="Times New Roman" w:cs="Times New Roman"/>
          <w:sz w:val="18"/>
          <w:szCs w:val="18"/>
          <w:lang w:val="en-US"/>
        </w:rPr>
        <w:t xml:space="preserve"> More specifically, we emphasize that a resource map may or may not require quantification (see Warren 2002 and 2008 for examples) or formal algebraic modelling and simulation (of the kind used in System Dynamics). Specifically, this choice depends on whether the issue facing the management team is essentially interpretist (reconciling conflicting views about strategy) or functionalist (seeking insight into the likely outcome of an agreed strategy), or somehow a combination of the two (see Kunc and Morecroft 2009 about this).</w:t>
      </w:r>
    </w:p>
  </w:footnote>
  <w:footnote w:id="3">
    <w:p w14:paraId="4C071626" w14:textId="77777777" w:rsidR="00A53B53" w:rsidRPr="00061C4D" w:rsidRDefault="00A53B53" w:rsidP="000A1F67">
      <w:pPr>
        <w:shd w:val="clear" w:color="auto" w:fill="FFFFFF"/>
        <w:spacing w:after="0" w:line="240" w:lineRule="auto"/>
        <w:jc w:val="both"/>
        <w:textAlignment w:val="baseline"/>
        <w:rPr>
          <w:rFonts w:ascii="Times New Roman" w:hAnsi="Times New Roman" w:cs="Times New Roman"/>
          <w:sz w:val="18"/>
          <w:szCs w:val="18"/>
          <w:lang w:val="en-US"/>
        </w:rPr>
      </w:pPr>
      <w:r w:rsidRPr="00061C4D">
        <w:rPr>
          <w:rStyle w:val="FootnoteReference"/>
          <w:rFonts w:ascii="Times New Roman" w:hAnsi="Times New Roman" w:cs="Times New Roman"/>
          <w:sz w:val="18"/>
          <w:szCs w:val="18"/>
        </w:rPr>
        <w:footnoteRef/>
      </w:r>
      <w:r w:rsidRPr="00061C4D">
        <w:rPr>
          <w:rFonts w:ascii="Times New Roman" w:hAnsi="Times New Roman" w:cs="Times New Roman"/>
          <w:sz w:val="18"/>
          <w:szCs w:val="18"/>
          <w:lang w:val="en-US"/>
        </w:rPr>
        <w:t xml:space="preserve"> Due to copyright issues the reports (or images from the reports) cannot be presented in this article. The full reports are available at the following web addresses:</w:t>
      </w:r>
    </w:p>
    <w:p w14:paraId="46E98B11" w14:textId="576285FB" w:rsidR="00A53B53" w:rsidRPr="00061C4D" w:rsidRDefault="00A53B53" w:rsidP="000A1F67">
      <w:pPr>
        <w:shd w:val="clear" w:color="auto" w:fill="FFFFFF"/>
        <w:spacing w:after="0" w:line="240" w:lineRule="auto"/>
        <w:textAlignment w:val="baseline"/>
        <w:rPr>
          <w:rFonts w:ascii="Times New Roman" w:eastAsia="Times New Roman" w:hAnsi="Times New Roman" w:cs="Times New Roman"/>
          <w:sz w:val="18"/>
          <w:szCs w:val="18"/>
          <w:lang w:eastAsia="it-IT"/>
        </w:rPr>
      </w:pPr>
      <w:r w:rsidRPr="00061C4D">
        <w:rPr>
          <w:rFonts w:ascii="Times New Roman" w:eastAsia="Times New Roman" w:hAnsi="Times New Roman" w:cs="Times New Roman"/>
          <w:sz w:val="18"/>
          <w:szCs w:val="18"/>
          <w:lang w:eastAsia="it-IT"/>
        </w:rPr>
        <w:t xml:space="preserve">ENI 2015 - </w:t>
      </w:r>
      <w:r w:rsidRPr="00061C4D">
        <w:rPr>
          <w:rFonts w:ascii="Times New Roman" w:hAnsi="Times New Roman" w:cs="Times New Roman"/>
          <w:sz w:val="18"/>
          <w:szCs w:val="18"/>
        </w:rPr>
        <w:t>https://www.eni.com/docs/en_IT/enicom/company/integrated-annual-report-2015.pdf.</w:t>
      </w:r>
    </w:p>
    <w:p w14:paraId="0888EE29" w14:textId="0E3F185B" w:rsidR="00A53B53" w:rsidRPr="00061C4D" w:rsidRDefault="00A53B53" w:rsidP="000A1F67">
      <w:pPr>
        <w:shd w:val="clear" w:color="auto" w:fill="FFFFFF"/>
        <w:spacing w:after="0" w:line="240" w:lineRule="auto"/>
        <w:textAlignment w:val="baseline"/>
        <w:rPr>
          <w:rFonts w:ascii="Times New Roman" w:hAnsi="Times New Roman" w:cs="Times New Roman"/>
          <w:sz w:val="18"/>
          <w:szCs w:val="18"/>
        </w:rPr>
      </w:pPr>
      <w:r w:rsidRPr="00061C4D">
        <w:rPr>
          <w:rFonts w:ascii="Times New Roman" w:eastAsia="Times New Roman" w:hAnsi="Times New Roman" w:cs="Times New Roman"/>
          <w:sz w:val="18"/>
          <w:szCs w:val="18"/>
          <w:lang w:eastAsia="it-IT"/>
        </w:rPr>
        <w:t xml:space="preserve">ENI 2016 - </w:t>
      </w:r>
      <w:r w:rsidRPr="00061C4D">
        <w:rPr>
          <w:rFonts w:ascii="Times New Roman" w:hAnsi="Times New Roman" w:cs="Times New Roman"/>
          <w:sz w:val="18"/>
          <w:szCs w:val="18"/>
        </w:rPr>
        <w:t>https://www.eni.com/docs/en_IT/enicom/publications-archive/publications/reports/reports-2016/Integrated-Annual-Report-2016.pdf.</w:t>
      </w:r>
    </w:p>
    <w:p w14:paraId="08254C5A" w14:textId="0753FF7B" w:rsidR="00A53B53" w:rsidRPr="00061C4D" w:rsidRDefault="00A53B53" w:rsidP="000A1F67">
      <w:pPr>
        <w:shd w:val="clear" w:color="auto" w:fill="FFFFFF"/>
        <w:spacing w:after="0" w:line="240" w:lineRule="auto"/>
        <w:textAlignment w:val="baseline"/>
        <w:rPr>
          <w:rFonts w:ascii="Times New Roman" w:hAnsi="Times New Roman" w:cs="Times New Roman"/>
          <w:sz w:val="18"/>
          <w:szCs w:val="18"/>
          <w:lang w:val="fr-FR"/>
        </w:rPr>
      </w:pPr>
      <w:r w:rsidRPr="00061C4D">
        <w:rPr>
          <w:rFonts w:ascii="Times New Roman" w:hAnsi="Times New Roman" w:cs="Times New Roman"/>
          <w:sz w:val="18"/>
          <w:szCs w:val="18"/>
          <w:lang w:val="fr-FR"/>
        </w:rPr>
        <w:t>SASOL 2015 - http://www.sasol.com/extras/air_reports/air_2015/files/assets/basic-html/page-1.html#.</w:t>
      </w:r>
    </w:p>
    <w:p w14:paraId="19EEC7AE" w14:textId="77777777" w:rsidR="00A53B53" w:rsidRPr="00061C4D" w:rsidRDefault="00A53B53" w:rsidP="000A1F67">
      <w:pPr>
        <w:shd w:val="clear" w:color="auto" w:fill="FFFFFF"/>
        <w:spacing w:after="0" w:line="240" w:lineRule="auto"/>
        <w:textAlignment w:val="baseline"/>
        <w:rPr>
          <w:rFonts w:ascii="Times New Roman" w:hAnsi="Times New Roman" w:cs="Times New Roman"/>
          <w:sz w:val="18"/>
          <w:szCs w:val="18"/>
          <w:lang w:val="fr-FR"/>
        </w:rPr>
      </w:pPr>
      <w:r w:rsidRPr="00061C4D">
        <w:rPr>
          <w:rFonts w:ascii="Times New Roman" w:hAnsi="Times New Roman" w:cs="Times New Roman"/>
          <w:sz w:val="18"/>
          <w:szCs w:val="18"/>
          <w:lang w:val="fr-FR"/>
        </w:rPr>
        <w:t>SASOL 2016 - http://www.sasol.com/financial-reports/annual-integrated-report-30-june-2016</w:t>
      </w:r>
      <w:r w:rsidRPr="00061C4D">
        <w:rPr>
          <w:rFonts w:ascii="Times New Roman" w:eastAsia="Times New Roman" w:hAnsi="Times New Roman" w:cs="Times New Roman"/>
          <w:sz w:val="18"/>
          <w:szCs w:val="18"/>
          <w:lang w:val="fr-FR" w:eastAsia="it-IT"/>
        </w:rPr>
        <w:t>.</w:t>
      </w:r>
    </w:p>
  </w:footnote>
  <w:footnote w:id="4">
    <w:p w14:paraId="09AFA14F" w14:textId="67330DD0" w:rsidR="00A53B53" w:rsidRPr="00010A93" w:rsidRDefault="00A53B53" w:rsidP="00E73DC5">
      <w:pPr>
        <w:pStyle w:val="HTMLPreformatted"/>
        <w:jc w:val="both"/>
        <w:rPr>
          <w:rFonts w:ascii="Times New Roman" w:hAnsi="Times New Roman" w:cs="Times New Roman"/>
          <w:sz w:val="18"/>
          <w:szCs w:val="18"/>
          <w:lang w:val="en-US"/>
        </w:rPr>
      </w:pPr>
      <w:r w:rsidRPr="001F3A8F">
        <w:rPr>
          <w:rStyle w:val="FootnoteReference"/>
          <w:rFonts w:ascii="Times New Roman" w:hAnsi="Times New Roman" w:cs="Times New Roman"/>
          <w:sz w:val="18"/>
          <w:szCs w:val="18"/>
        </w:rPr>
        <w:footnoteRef/>
      </w:r>
      <w:r w:rsidRPr="001F3A8F">
        <w:rPr>
          <w:rFonts w:ascii="Times New Roman" w:hAnsi="Times New Roman" w:cs="Times New Roman"/>
          <w:sz w:val="18"/>
          <w:szCs w:val="18"/>
          <w:lang w:val="en-US"/>
        </w:rPr>
        <w:t xml:space="preserve"> Capabilities can be represented in </w:t>
      </w:r>
      <w:r>
        <w:rPr>
          <w:rFonts w:ascii="Times New Roman" w:hAnsi="Times New Roman" w:cs="Times New Roman"/>
          <w:sz w:val="18"/>
          <w:szCs w:val="18"/>
          <w:lang w:val="en-US"/>
        </w:rPr>
        <w:t>System Dynamics models</w:t>
      </w:r>
      <w:r w:rsidRPr="001F3A8F">
        <w:rPr>
          <w:rFonts w:ascii="Times New Roman" w:hAnsi="Times New Roman" w:cs="Times New Roman"/>
          <w:sz w:val="18"/>
          <w:szCs w:val="18"/>
          <w:lang w:val="en-US"/>
        </w:rPr>
        <w:t xml:space="preserve"> a</w:t>
      </w:r>
      <w:r>
        <w:rPr>
          <w:rFonts w:ascii="Times New Roman" w:hAnsi="Times New Roman" w:cs="Times New Roman"/>
          <w:sz w:val="18"/>
          <w:szCs w:val="18"/>
          <w:lang w:val="en-US"/>
        </w:rPr>
        <w:t>s</w:t>
      </w:r>
      <w:r w:rsidRPr="001F3A8F">
        <w:rPr>
          <w:rFonts w:ascii="Times New Roman" w:hAnsi="Times New Roman" w:cs="Times New Roman"/>
          <w:sz w:val="18"/>
          <w:szCs w:val="18"/>
          <w:lang w:val="en-US"/>
        </w:rPr>
        <w:t xml:space="preserve"> stock</w:t>
      </w:r>
      <w:r>
        <w:rPr>
          <w:rFonts w:ascii="Times New Roman" w:hAnsi="Times New Roman" w:cs="Times New Roman"/>
          <w:sz w:val="18"/>
          <w:szCs w:val="18"/>
          <w:lang w:val="en-US"/>
        </w:rPr>
        <w:t>s</w:t>
      </w:r>
      <w:r w:rsidRPr="001F3A8F">
        <w:rPr>
          <w:rFonts w:ascii="Times New Roman" w:hAnsi="Times New Roman" w:cs="Times New Roman"/>
          <w:sz w:val="18"/>
          <w:szCs w:val="18"/>
          <w:lang w:val="en-US"/>
        </w:rPr>
        <w:t xml:space="preserve"> (for more details see Rahmandad 2012 and Rahmandad and Repenning 2016)</w:t>
      </w:r>
      <w:r>
        <w:rPr>
          <w:rFonts w:ascii="Times New Roman" w:hAnsi="Times New Roman" w:cs="Times New Roman"/>
          <w:sz w:val="18"/>
          <w:szCs w:val="18"/>
          <w:lang w:val="en-US"/>
        </w:rPr>
        <w:t xml:space="preserve">. However, </w:t>
      </w:r>
      <w:r w:rsidRPr="001F3A8F">
        <w:rPr>
          <w:rFonts w:ascii="Times New Roman" w:hAnsi="Times New Roman" w:cs="Times New Roman"/>
          <w:sz w:val="18"/>
          <w:szCs w:val="18"/>
          <w:lang w:val="en-US"/>
        </w:rPr>
        <w:t xml:space="preserve">we decided to represent capabilities </w:t>
      </w:r>
      <w:r>
        <w:rPr>
          <w:rFonts w:ascii="Times New Roman" w:hAnsi="Times New Roman" w:cs="Times New Roman"/>
          <w:sz w:val="18"/>
          <w:szCs w:val="18"/>
          <w:lang w:val="en-US"/>
        </w:rPr>
        <w:t>not as a stock following literature in the RBV (see section 2.3.1)</w:t>
      </w:r>
      <w:r w:rsidRPr="001F3A8F">
        <w:rPr>
          <w:rFonts w:ascii="Times New Roman" w:hAnsi="Times New Roman" w:cs="Times New Roman"/>
          <w:sz w:val="18"/>
          <w:szCs w:val="18"/>
          <w:lang w:val="en-US"/>
        </w:rPr>
        <w:t xml:space="preserve">. </w:t>
      </w:r>
      <w:r>
        <w:rPr>
          <w:rFonts w:ascii="Times New Roman" w:hAnsi="Times New Roman" w:cs="Times New Roman"/>
          <w:sz w:val="18"/>
          <w:szCs w:val="18"/>
          <w:lang w:val="en-US"/>
        </w:rPr>
        <w:t>Additionally</w:t>
      </w:r>
      <w:r w:rsidRPr="00010A93">
        <w:rPr>
          <w:rFonts w:ascii="Times New Roman" w:hAnsi="Times New Roman" w:cs="Times New Roman"/>
          <w:sz w:val="18"/>
          <w:szCs w:val="18"/>
          <w:lang w:val="en-US"/>
        </w:rPr>
        <w:t xml:space="preserve">, the two </w:t>
      </w:r>
      <w:r>
        <w:rPr>
          <w:rFonts w:ascii="Times New Roman" w:hAnsi="Times New Roman" w:cs="Times New Roman"/>
          <w:sz w:val="18"/>
          <w:szCs w:val="18"/>
          <w:lang w:val="en-US"/>
        </w:rPr>
        <w:t>organizations</w:t>
      </w:r>
      <w:r w:rsidRPr="00010A93">
        <w:rPr>
          <w:rFonts w:ascii="Times New Roman" w:hAnsi="Times New Roman" w:cs="Times New Roman"/>
          <w:sz w:val="18"/>
          <w:szCs w:val="18"/>
          <w:lang w:val="en-US"/>
        </w:rPr>
        <w:t xml:space="preserve"> explicitly list some capabilities as variables and not resources (e.g., Process upgrade and Technological upgrade for the ENI’s 2015 IR are referred to as “main actions” and not as capitals/resources).</w:t>
      </w:r>
    </w:p>
  </w:footnote>
  <w:footnote w:id="5">
    <w:p w14:paraId="2797200A" w14:textId="522D29BE" w:rsidR="00A53B53" w:rsidRPr="00061C4D" w:rsidRDefault="00A53B53" w:rsidP="001F3A8F">
      <w:pPr>
        <w:spacing w:after="0" w:line="240" w:lineRule="auto"/>
        <w:jc w:val="both"/>
        <w:rPr>
          <w:rFonts w:ascii="Times New Roman" w:hAnsi="Times New Roman" w:cs="Times New Roman"/>
          <w:sz w:val="18"/>
          <w:szCs w:val="18"/>
          <w:lang w:val="en-US"/>
        </w:rPr>
      </w:pPr>
      <w:r w:rsidRPr="00061C4D">
        <w:rPr>
          <w:rStyle w:val="FootnoteReference"/>
          <w:rFonts w:ascii="Times New Roman" w:hAnsi="Times New Roman" w:cs="Times New Roman"/>
          <w:sz w:val="18"/>
          <w:szCs w:val="18"/>
        </w:rPr>
        <w:footnoteRef/>
      </w:r>
      <w:r w:rsidRPr="00061C4D">
        <w:rPr>
          <w:rFonts w:ascii="Times New Roman" w:hAnsi="Times New Roman" w:cs="Times New Roman"/>
          <w:sz w:val="18"/>
          <w:szCs w:val="18"/>
          <w:lang w:val="en-US"/>
        </w:rPr>
        <w:t xml:space="preserve"> On defining the typology of feedback loops see what Sterman (2000, </w:t>
      </w:r>
      <w:r>
        <w:rPr>
          <w:rFonts w:ascii="Times New Roman" w:hAnsi="Times New Roman" w:cs="Times New Roman"/>
          <w:sz w:val="18"/>
          <w:szCs w:val="18"/>
          <w:lang w:val="en-US"/>
        </w:rPr>
        <w:t>p</w:t>
      </w:r>
      <w:r w:rsidRPr="00061C4D">
        <w:rPr>
          <w:rFonts w:ascii="Times New Roman" w:hAnsi="Times New Roman" w:cs="Times New Roman"/>
          <w:sz w:val="18"/>
          <w:szCs w:val="18"/>
          <w:lang w:val="en-US"/>
        </w:rPr>
        <w:t xml:space="preserve">p. 144-145) states: “The right way to determine the polarity of a loop is to trace the effect of a small change in one of the variables as it propagates around the loop. If the feedback effect reinforces the original change, it is a positive loop; if it opposes the original change, it is a negative loop. You can start with any variable in the loop; the result must be the same”.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36F"/>
    <w:multiLevelType w:val="hybridMultilevel"/>
    <w:tmpl w:val="5B7AEAEA"/>
    <w:lvl w:ilvl="0" w:tplc="800E38F6">
      <w:numFmt w:val="bullet"/>
      <w:lvlText w:val="-"/>
      <w:lvlJc w:val="left"/>
      <w:pPr>
        <w:ind w:left="1003" w:hanging="435"/>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37842F3"/>
    <w:multiLevelType w:val="hybridMultilevel"/>
    <w:tmpl w:val="6F8CD9DC"/>
    <w:lvl w:ilvl="0" w:tplc="8CF867A0">
      <w:start w:val="1"/>
      <w:numFmt w:val="bullet"/>
      <w:lvlText w:val="•"/>
      <w:lvlJc w:val="left"/>
      <w:pPr>
        <w:tabs>
          <w:tab w:val="num" w:pos="720"/>
        </w:tabs>
        <w:ind w:left="720" w:hanging="360"/>
      </w:pPr>
      <w:rPr>
        <w:rFonts w:ascii="Times New Roman" w:hAnsi="Times New Roman" w:hint="default"/>
      </w:rPr>
    </w:lvl>
    <w:lvl w:ilvl="1" w:tplc="FA1A6DB4" w:tentative="1">
      <w:start w:val="1"/>
      <w:numFmt w:val="bullet"/>
      <w:lvlText w:val="•"/>
      <w:lvlJc w:val="left"/>
      <w:pPr>
        <w:tabs>
          <w:tab w:val="num" w:pos="1440"/>
        </w:tabs>
        <w:ind w:left="1440" w:hanging="360"/>
      </w:pPr>
      <w:rPr>
        <w:rFonts w:ascii="Times New Roman" w:hAnsi="Times New Roman" w:hint="default"/>
      </w:rPr>
    </w:lvl>
    <w:lvl w:ilvl="2" w:tplc="0B10CBE2" w:tentative="1">
      <w:start w:val="1"/>
      <w:numFmt w:val="bullet"/>
      <w:lvlText w:val="•"/>
      <w:lvlJc w:val="left"/>
      <w:pPr>
        <w:tabs>
          <w:tab w:val="num" w:pos="2160"/>
        </w:tabs>
        <w:ind w:left="2160" w:hanging="360"/>
      </w:pPr>
      <w:rPr>
        <w:rFonts w:ascii="Times New Roman" w:hAnsi="Times New Roman" w:hint="default"/>
      </w:rPr>
    </w:lvl>
    <w:lvl w:ilvl="3" w:tplc="4A80A7AE" w:tentative="1">
      <w:start w:val="1"/>
      <w:numFmt w:val="bullet"/>
      <w:lvlText w:val="•"/>
      <w:lvlJc w:val="left"/>
      <w:pPr>
        <w:tabs>
          <w:tab w:val="num" w:pos="2880"/>
        </w:tabs>
        <w:ind w:left="2880" w:hanging="360"/>
      </w:pPr>
      <w:rPr>
        <w:rFonts w:ascii="Times New Roman" w:hAnsi="Times New Roman" w:hint="default"/>
      </w:rPr>
    </w:lvl>
    <w:lvl w:ilvl="4" w:tplc="65E4359A" w:tentative="1">
      <w:start w:val="1"/>
      <w:numFmt w:val="bullet"/>
      <w:lvlText w:val="•"/>
      <w:lvlJc w:val="left"/>
      <w:pPr>
        <w:tabs>
          <w:tab w:val="num" w:pos="3600"/>
        </w:tabs>
        <w:ind w:left="3600" w:hanging="360"/>
      </w:pPr>
      <w:rPr>
        <w:rFonts w:ascii="Times New Roman" w:hAnsi="Times New Roman" w:hint="default"/>
      </w:rPr>
    </w:lvl>
    <w:lvl w:ilvl="5" w:tplc="DADCC394" w:tentative="1">
      <w:start w:val="1"/>
      <w:numFmt w:val="bullet"/>
      <w:lvlText w:val="•"/>
      <w:lvlJc w:val="left"/>
      <w:pPr>
        <w:tabs>
          <w:tab w:val="num" w:pos="4320"/>
        </w:tabs>
        <w:ind w:left="4320" w:hanging="360"/>
      </w:pPr>
      <w:rPr>
        <w:rFonts w:ascii="Times New Roman" w:hAnsi="Times New Roman" w:hint="default"/>
      </w:rPr>
    </w:lvl>
    <w:lvl w:ilvl="6" w:tplc="8FA42DA4" w:tentative="1">
      <w:start w:val="1"/>
      <w:numFmt w:val="bullet"/>
      <w:lvlText w:val="•"/>
      <w:lvlJc w:val="left"/>
      <w:pPr>
        <w:tabs>
          <w:tab w:val="num" w:pos="5040"/>
        </w:tabs>
        <w:ind w:left="5040" w:hanging="360"/>
      </w:pPr>
      <w:rPr>
        <w:rFonts w:ascii="Times New Roman" w:hAnsi="Times New Roman" w:hint="default"/>
      </w:rPr>
    </w:lvl>
    <w:lvl w:ilvl="7" w:tplc="4C9C4FCC" w:tentative="1">
      <w:start w:val="1"/>
      <w:numFmt w:val="bullet"/>
      <w:lvlText w:val="•"/>
      <w:lvlJc w:val="left"/>
      <w:pPr>
        <w:tabs>
          <w:tab w:val="num" w:pos="5760"/>
        </w:tabs>
        <w:ind w:left="5760" w:hanging="360"/>
      </w:pPr>
      <w:rPr>
        <w:rFonts w:ascii="Times New Roman" w:hAnsi="Times New Roman" w:hint="default"/>
      </w:rPr>
    </w:lvl>
    <w:lvl w:ilvl="8" w:tplc="A4DE6C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7E692B"/>
    <w:multiLevelType w:val="hybridMultilevel"/>
    <w:tmpl w:val="D5AA5912"/>
    <w:lvl w:ilvl="0" w:tplc="771848C6">
      <w:start w:val="1"/>
      <w:numFmt w:val="bullet"/>
      <w:lvlText w:val="•"/>
      <w:lvlJc w:val="left"/>
      <w:pPr>
        <w:tabs>
          <w:tab w:val="num" w:pos="720"/>
        </w:tabs>
        <w:ind w:left="720" w:hanging="360"/>
      </w:pPr>
      <w:rPr>
        <w:rFonts w:ascii="Times New Roman" w:hAnsi="Times New Roman" w:hint="default"/>
      </w:rPr>
    </w:lvl>
    <w:lvl w:ilvl="1" w:tplc="682A99E8" w:tentative="1">
      <w:start w:val="1"/>
      <w:numFmt w:val="bullet"/>
      <w:lvlText w:val="•"/>
      <w:lvlJc w:val="left"/>
      <w:pPr>
        <w:tabs>
          <w:tab w:val="num" w:pos="1440"/>
        </w:tabs>
        <w:ind w:left="1440" w:hanging="360"/>
      </w:pPr>
      <w:rPr>
        <w:rFonts w:ascii="Times New Roman" w:hAnsi="Times New Roman" w:hint="default"/>
      </w:rPr>
    </w:lvl>
    <w:lvl w:ilvl="2" w:tplc="DEA617EE" w:tentative="1">
      <w:start w:val="1"/>
      <w:numFmt w:val="bullet"/>
      <w:lvlText w:val="•"/>
      <w:lvlJc w:val="left"/>
      <w:pPr>
        <w:tabs>
          <w:tab w:val="num" w:pos="2160"/>
        </w:tabs>
        <w:ind w:left="2160" w:hanging="360"/>
      </w:pPr>
      <w:rPr>
        <w:rFonts w:ascii="Times New Roman" w:hAnsi="Times New Roman" w:hint="default"/>
      </w:rPr>
    </w:lvl>
    <w:lvl w:ilvl="3" w:tplc="43A8E210" w:tentative="1">
      <w:start w:val="1"/>
      <w:numFmt w:val="bullet"/>
      <w:lvlText w:val="•"/>
      <w:lvlJc w:val="left"/>
      <w:pPr>
        <w:tabs>
          <w:tab w:val="num" w:pos="2880"/>
        </w:tabs>
        <w:ind w:left="2880" w:hanging="360"/>
      </w:pPr>
      <w:rPr>
        <w:rFonts w:ascii="Times New Roman" w:hAnsi="Times New Roman" w:hint="default"/>
      </w:rPr>
    </w:lvl>
    <w:lvl w:ilvl="4" w:tplc="4290FEDA" w:tentative="1">
      <w:start w:val="1"/>
      <w:numFmt w:val="bullet"/>
      <w:lvlText w:val="•"/>
      <w:lvlJc w:val="left"/>
      <w:pPr>
        <w:tabs>
          <w:tab w:val="num" w:pos="3600"/>
        </w:tabs>
        <w:ind w:left="3600" w:hanging="360"/>
      </w:pPr>
      <w:rPr>
        <w:rFonts w:ascii="Times New Roman" w:hAnsi="Times New Roman" w:hint="default"/>
      </w:rPr>
    </w:lvl>
    <w:lvl w:ilvl="5" w:tplc="83BAD9D2" w:tentative="1">
      <w:start w:val="1"/>
      <w:numFmt w:val="bullet"/>
      <w:lvlText w:val="•"/>
      <w:lvlJc w:val="left"/>
      <w:pPr>
        <w:tabs>
          <w:tab w:val="num" w:pos="4320"/>
        </w:tabs>
        <w:ind w:left="4320" w:hanging="360"/>
      </w:pPr>
      <w:rPr>
        <w:rFonts w:ascii="Times New Roman" w:hAnsi="Times New Roman" w:hint="default"/>
      </w:rPr>
    </w:lvl>
    <w:lvl w:ilvl="6" w:tplc="F446E158" w:tentative="1">
      <w:start w:val="1"/>
      <w:numFmt w:val="bullet"/>
      <w:lvlText w:val="•"/>
      <w:lvlJc w:val="left"/>
      <w:pPr>
        <w:tabs>
          <w:tab w:val="num" w:pos="5040"/>
        </w:tabs>
        <w:ind w:left="5040" w:hanging="360"/>
      </w:pPr>
      <w:rPr>
        <w:rFonts w:ascii="Times New Roman" w:hAnsi="Times New Roman" w:hint="default"/>
      </w:rPr>
    </w:lvl>
    <w:lvl w:ilvl="7" w:tplc="94B46686" w:tentative="1">
      <w:start w:val="1"/>
      <w:numFmt w:val="bullet"/>
      <w:lvlText w:val="•"/>
      <w:lvlJc w:val="left"/>
      <w:pPr>
        <w:tabs>
          <w:tab w:val="num" w:pos="5760"/>
        </w:tabs>
        <w:ind w:left="5760" w:hanging="360"/>
      </w:pPr>
      <w:rPr>
        <w:rFonts w:ascii="Times New Roman" w:hAnsi="Times New Roman" w:hint="default"/>
      </w:rPr>
    </w:lvl>
    <w:lvl w:ilvl="8" w:tplc="9FA063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7F73CA"/>
    <w:multiLevelType w:val="hybridMultilevel"/>
    <w:tmpl w:val="CFE2C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321DAE"/>
    <w:multiLevelType w:val="hybridMultilevel"/>
    <w:tmpl w:val="9E0808AC"/>
    <w:lvl w:ilvl="0" w:tplc="800E38F6">
      <w:numFmt w:val="bullet"/>
      <w:lvlText w:val="-"/>
      <w:lvlJc w:val="left"/>
      <w:pPr>
        <w:ind w:left="719" w:hanging="43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C352A3"/>
    <w:multiLevelType w:val="multilevel"/>
    <w:tmpl w:val="0FBA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D4C55"/>
    <w:multiLevelType w:val="hybridMultilevel"/>
    <w:tmpl w:val="FE22FAA2"/>
    <w:lvl w:ilvl="0" w:tplc="04100001">
      <w:start w:val="1"/>
      <w:numFmt w:val="bullet"/>
      <w:lvlText w:val=""/>
      <w:lvlJc w:val="left"/>
      <w:pPr>
        <w:ind w:left="720" w:hanging="360"/>
      </w:pPr>
      <w:rPr>
        <w:rFonts w:ascii="Symbol" w:hAnsi="Symbol" w:hint="default"/>
      </w:rPr>
    </w:lvl>
    <w:lvl w:ilvl="1" w:tplc="A3046A9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7800C7"/>
    <w:multiLevelType w:val="hybridMultilevel"/>
    <w:tmpl w:val="26AAA4CC"/>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22997537"/>
    <w:multiLevelType w:val="hybridMultilevel"/>
    <w:tmpl w:val="3E9C6E32"/>
    <w:lvl w:ilvl="0" w:tplc="08AADE22">
      <w:start w:val="1"/>
      <w:numFmt w:val="bullet"/>
      <w:lvlText w:val="•"/>
      <w:lvlJc w:val="left"/>
      <w:pPr>
        <w:tabs>
          <w:tab w:val="num" w:pos="720"/>
        </w:tabs>
        <w:ind w:left="720" w:hanging="360"/>
      </w:pPr>
      <w:rPr>
        <w:rFonts w:ascii="Times New Roman" w:hAnsi="Times New Roman" w:hint="default"/>
      </w:rPr>
    </w:lvl>
    <w:lvl w:ilvl="1" w:tplc="50F07354" w:tentative="1">
      <w:start w:val="1"/>
      <w:numFmt w:val="bullet"/>
      <w:lvlText w:val="•"/>
      <w:lvlJc w:val="left"/>
      <w:pPr>
        <w:tabs>
          <w:tab w:val="num" w:pos="1440"/>
        </w:tabs>
        <w:ind w:left="1440" w:hanging="360"/>
      </w:pPr>
      <w:rPr>
        <w:rFonts w:ascii="Times New Roman" w:hAnsi="Times New Roman" w:hint="default"/>
      </w:rPr>
    </w:lvl>
    <w:lvl w:ilvl="2" w:tplc="EEEA4AFC" w:tentative="1">
      <w:start w:val="1"/>
      <w:numFmt w:val="bullet"/>
      <w:lvlText w:val="•"/>
      <w:lvlJc w:val="left"/>
      <w:pPr>
        <w:tabs>
          <w:tab w:val="num" w:pos="2160"/>
        </w:tabs>
        <w:ind w:left="2160" w:hanging="360"/>
      </w:pPr>
      <w:rPr>
        <w:rFonts w:ascii="Times New Roman" w:hAnsi="Times New Roman" w:hint="default"/>
      </w:rPr>
    </w:lvl>
    <w:lvl w:ilvl="3" w:tplc="2D5A2E56" w:tentative="1">
      <w:start w:val="1"/>
      <w:numFmt w:val="bullet"/>
      <w:lvlText w:val="•"/>
      <w:lvlJc w:val="left"/>
      <w:pPr>
        <w:tabs>
          <w:tab w:val="num" w:pos="2880"/>
        </w:tabs>
        <w:ind w:left="2880" w:hanging="360"/>
      </w:pPr>
      <w:rPr>
        <w:rFonts w:ascii="Times New Roman" w:hAnsi="Times New Roman" w:hint="default"/>
      </w:rPr>
    </w:lvl>
    <w:lvl w:ilvl="4" w:tplc="FF6C90F6" w:tentative="1">
      <w:start w:val="1"/>
      <w:numFmt w:val="bullet"/>
      <w:lvlText w:val="•"/>
      <w:lvlJc w:val="left"/>
      <w:pPr>
        <w:tabs>
          <w:tab w:val="num" w:pos="3600"/>
        </w:tabs>
        <w:ind w:left="3600" w:hanging="360"/>
      </w:pPr>
      <w:rPr>
        <w:rFonts w:ascii="Times New Roman" w:hAnsi="Times New Roman" w:hint="default"/>
      </w:rPr>
    </w:lvl>
    <w:lvl w:ilvl="5" w:tplc="9E186B8E" w:tentative="1">
      <w:start w:val="1"/>
      <w:numFmt w:val="bullet"/>
      <w:lvlText w:val="•"/>
      <w:lvlJc w:val="left"/>
      <w:pPr>
        <w:tabs>
          <w:tab w:val="num" w:pos="4320"/>
        </w:tabs>
        <w:ind w:left="4320" w:hanging="360"/>
      </w:pPr>
      <w:rPr>
        <w:rFonts w:ascii="Times New Roman" w:hAnsi="Times New Roman" w:hint="default"/>
      </w:rPr>
    </w:lvl>
    <w:lvl w:ilvl="6" w:tplc="AA608E24" w:tentative="1">
      <w:start w:val="1"/>
      <w:numFmt w:val="bullet"/>
      <w:lvlText w:val="•"/>
      <w:lvlJc w:val="left"/>
      <w:pPr>
        <w:tabs>
          <w:tab w:val="num" w:pos="5040"/>
        </w:tabs>
        <w:ind w:left="5040" w:hanging="360"/>
      </w:pPr>
      <w:rPr>
        <w:rFonts w:ascii="Times New Roman" w:hAnsi="Times New Roman" w:hint="default"/>
      </w:rPr>
    </w:lvl>
    <w:lvl w:ilvl="7" w:tplc="9DAEC5AA" w:tentative="1">
      <w:start w:val="1"/>
      <w:numFmt w:val="bullet"/>
      <w:lvlText w:val="•"/>
      <w:lvlJc w:val="left"/>
      <w:pPr>
        <w:tabs>
          <w:tab w:val="num" w:pos="5760"/>
        </w:tabs>
        <w:ind w:left="5760" w:hanging="360"/>
      </w:pPr>
      <w:rPr>
        <w:rFonts w:ascii="Times New Roman" w:hAnsi="Times New Roman" w:hint="default"/>
      </w:rPr>
    </w:lvl>
    <w:lvl w:ilvl="8" w:tplc="ABDE0D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E26D4A"/>
    <w:multiLevelType w:val="hybridMultilevel"/>
    <w:tmpl w:val="624219DA"/>
    <w:lvl w:ilvl="0" w:tplc="D8083BE0">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28C547E4"/>
    <w:multiLevelType w:val="hybridMultilevel"/>
    <w:tmpl w:val="F3F22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1D6A05"/>
    <w:multiLevelType w:val="hybridMultilevel"/>
    <w:tmpl w:val="42623998"/>
    <w:lvl w:ilvl="0" w:tplc="DEEE1134">
      <w:start w:val="1"/>
      <w:numFmt w:val="bullet"/>
      <w:lvlText w:val="•"/>
      <w:lvlJc w:val="left"/>
      <w:pPr>
        <w:tabs>
          <w:tab w:val="num" w:pos="720"/>
        </w:tabs>
        <w:ind w:left="720" w:hanging="360"/>
      </w:pPr>
      <w:rPr>
        <w:rFonts w:ascii="Times New Roman" w:hAnsi="Times New Roman" w:hint="default"/>
      </w:rPr>
    </w:lvl>
    <w:lvl w:ilvl="1" w:tplc="3C3E9B9C" w:tentative="1">
      <w:start w:val="1"/>
      <w:numFmt w:val="bullet"/>
      <w:lvlText w:val="•"/>
      <w:lvlJc w:val="left"/>
      <w:pPr>
        <w:tabs>
          <w:tab w:val="num" w:pos="1440"/>
        </w:tabs>
        <w:ind w:left="1440" w:hanging="360"/>
      </w:pPr>
      <w:rPr>
        <w:rFonts w:ascii="Times New Roman" w:hAnsi="Times New Roman" w:hint="default"/>
      </w:rPr>
    </w:lvl>
    <w:lvl w:ilvl="2" w:tplc="4EEADB3E" w:tentative="1">
      <w:start w:val="1"/>
      <w:numFmt w:val="bullet"/>
      <w:lvlText w:val="•"/>
      <w:lvlJc w:val="left"/>
      <w:pPr>
        <w:tabs>
          <w:tab w:val="num" w:pos="2160"/>
        </w:tabs>
        <w:ind w:left="2160" w:hanging="360"/>
      </w:pPr>
      <w:rPr>
        <w:rFonts w:ascii="Times New Roman" w:hAnsi="Times New Roman" w:hint="default"/>
      </w:rPr>
    </w:lvl>
    <w:lvl w:ilvl="3" w:tplc="7110DF02" w:tentative="1">
      <w:start w:val="1"/>
      <w:numFmt w:val="bullet"/>
      <w:lvlText w:val="•"/>
      <w:lvlJc w:val="left"/>
      <w:pPr>
        <w:tabs>
          <w:tab w:val="num" w:pos="2880"/>
        </w:tabs>
        <w:ind w:left="2880" w:hanging="360"/>
      </w:pPr>
      <w:rPr>
        <w:rFonts w:ascii="Times New Roman" w:hAnsi="Times New Roman" w:hint="default"/>
      </w:rPr>
    </w:lvl>
    <w:lvl w:ilvl="4" w:tplc="D50AA000" w:tentative="1">
      <w:start w:val="1"/>
      <w:numFmt w:val="bullet"/>
      <w:lvlText w:val="•"/>
      <w:lvlJc w:val="left"/>
      <w:pPr>
        <w:tabs>
          <w:tab w:val="num" w:pos="3600"/>
        </w:tabs>
        <w:ind w:left="3600" w:hanging="360"/>
      </w:pPr>
      <w:rPr>
        <w:rFonts w:ascii="Times New Roman" w:hAnsi="Times New Roman" w:hint="default"/>
      </w:rPr>
    </w:lvl>
    <w:lvl w:ilvl="5" w:tplc="A5600418" w:tentative="1">
      <w:start w:val="1"/>
      <w:numFmt w:val="bullet"/>
      <w:lvlText w:val="•"/>
      <w:lvlJc w:val="left"/>
      <w:pPr>
        <w:tabs>
          <w:tab w:val="num" w:pos="4320"/>
        </w:tabs>
        <w:ind w:left="4320" w:hanging="360"/>
      </w:pPr>
      <w:rPr>
        <w:rFonts w:ascii="Times New Roman" w:hAnsi="Times New Roman" w:hint="default"/>
      </w:rPr>
    </w:lvl>
    <w:lvl w:ilvl="6" w:tplc="5B14A6E4" w:tentative="1">
      <w:start w:val="1"/>
      <w:numFmt w:val="bullet"/>
      <w:lvlText w:val="•"/>
      <w:lvlJc w:val="left"/>
      <w:pPr>
        <w:tabs>
          <w:tab w:val="num" w:pos="5040"/>
        </w:tabs>
        <w:ind w:left="5040" w:hanging="360"/>
      </w:pPr>
      <w:rPr>
        <w:rFonts w:ascii="Times New Roman" w:hAnsi="Times New Roman" w:hint="default"/>
      </w:rPr>
    </w:lvl>
    <w:lvl w:ilvl="7" w:tplc="FFF0381E" w:tentative="1">
      <w:start w:val="1"/>
      <w:numFmt w:val="bullet"/>
      <w:lvlText w:val="•"/>
      <w:lvlJc w:val="left"/>
      <w:pPr>
        <w:tabs>
          <w:tab w:val="num" w:pos="5760"/>
        </w:tabs>
        <w:ind w:left="5760" w:hanging="360"/>
      </w:pPr>
      <w:rPr>
        <w:rFonts w:ascii="Times New Roman" w:hAnsi="Times New Roman" w:hint="default"/>
      </w:rPr>
    </w:lvl>
    <w:lvl w:ilvl="8" w:tplc="414C76A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3F199E"/>
    <w:multiLevelType w:val="hybridMultilevel"/>
    <w:tmpl w:val="D2FA5B1A"/>
    <w:lvl w:ilvl="0" w:tplc="72FCBCF2">
      <w:numFmt w:val="bullet"/>
      <w:lvlText w:val="-"/>
      <w:lvlJc w:val="left"/>
      <w:pPr>
        <w:ind w:left="644" w:hanging="360"/>
      </w:pPr>
      <w:rPr>
        <w:rFonts w:ascii="Palatino Linotype" w:eastAsia="Times New Roman" w:hAnsi="Palatino Linotype" w:cs="Times New Roman"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299C721E"/>
    <w:multiLevelType w:val="hybridMultilevel"/>
    <w:tmpl w:val="F52AF89A"/>
    <w:lvl w:ilvl="0" w:tplc="9A506CD0">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2D4C0916"/>
    <w:multiLevelType w:val="hybridMultilevel"/>
    <w:tmpl w:val="304E7B6E"/>
    <w:lvl w:ilvl="0" w:tplc="8F1ED718">
      <w:start w:val="1"/>
      <w:numFmt w:val="decimal"/>
      <w:lvlText w:val="%1."/>
      <w:lvlJc w:val="left"/>
      <w:pPr>
        <w:tabs>
          <w:tab w:val="num" w:pos="720"/>
        </w:tabs>
        <w:ind w:left="720" w:hanging="360"/>
      </w:pPr>
      <w:rPr>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08E0625"/>
    <w:multiLevelType w:val="hybridMultilevel"/>
    <w:tmpl w:val="CB8C40FE"/>
    <w:lvl w:ilvl="0" w:tplc="E53E17AE">
      <w:start w:val="1"/>
      <w:numFmt w:val="bullet"/>
      <w:lvlText w:val="•"/>
      <w:lvlJc w:val="left"/>
      <w:pPr>
        <w:tabs>
          <w:tab w:val="num" w:pos="720"/>
        </w:tabs>
        <w:ind w:left="720" w:hanging="360"/>
      </w:pPr>
      <w:rPr>
        <w:rFonts w:ascii="Times New Roman" w:hAnsi="Times New Roman" w:hint="default"/>
      </w:rPr>
    </w:lvl>
    <w:lvl w:ilvl="1" w:tplc="CEF417A0" w:tentative="1">
      <w:start w:val="1"/>
      <w:numFmt w:val="bullet"/>
      <w:lvlText w:val="•"/>
      <w:lvlJc w:val="left"/>
      <w:pPr>
        <w:tabs>
          <w:tab w:val="num" w:pos="1440"/>
        </w:tabs>
        <w:ind w:left="1440" w:hanging="360"/>
      </w:pPr>
      <w:rPr>
        <w:rFonts w:ascii="Times New Roman" w:hAnsi="Times New Roman" w:hint="default"/>
      </w:rPr>
    </w:lvl>
    <w:lvl w:ilvl="2" w:tplc="94224108" w:tentative="1">
      <w:start w:val="1"/>
      <w:numFmt w:val="bullet"/>
      <w:lvlText w:val="•"/>
      <w:lvlJc w:val="left"/>
      <w:pPr>
        <w:tabs>
          <w:tab w:val="num" w:pos="2160"/>
        </w:tabs>
        <w:ind w:left="2160" w:hanging="360"/>
      </w:pPr>
      <w:rPr>
        <w:rFonts w:ascii="Times New Roman" w:hAnsi="Times New Roman" w:hint="default"/>
      </w:rPr>
    </w:lvl>
    <w:lvl w:ilvl="3" w:tplc="27067628" w:tentative="1">
      <w:start w:val="1"/>
      <w:numFmt w:val="bullet"/>
      <w:lvlText w:val="•"/>
      <w:lvlJc w:val="left"/>
      <w:pPr>
        <w:tabs>
          <w:tab w:val="num" w:pos="2880"/>
        </w:tabs>
        <w:ind w:left="2880" w:hanging="360"/>
      </w:pPr>
      <w:rPr>
        <w:rFonts w:ascii="Times New Roman" w:hAnsi="Times New Roman" w:hint="default"/>
      </w:rPr>
    </w:lvl>
    <w:lvl w:ilvl="4" w:tplc="4C54C60E" w:tentative="1">
      <w:start w:val="1"/>
      <w:numFmt w:val="bullet"/>
      <w:lvlText w:val="•"/>
      <w:lvlJc w:val="left"/>
      <w:pPr>
        <w:tabs>
          <w:tab w:val="num" w:pos="3600"/>
        </w:tabs>
        <w:ind w:left="3600" w:hanging="360"/>
      </w:pPr>
      <w:rPr>
        <w:rFonts w:ascii="Times New Roman" w:hAnsi="Times New Roman" w:hint="default"/>
      </w:rPr>
    </w:lvl>
    <w:lvl w:ilvl="5" w:tplc="8C9E362E" w:tentative="1">
      <w:start w:val="1"/>
      <w:numFmt w:val="bullet"/>
      <w:lvlText w:val="•"/>
      <w:lvlJc w:val="left"/>
      <w:pPr>
        <w:tabs>
          <w:tab w:val="num" w:pos="4320"/>
        </w:tabs>
        <w:ind w:left="4320" w:hanging="360"/>
      </w:pPr>
      <w:rPr>
        <w:rFonts w:ascii="Times New Roman" w:hAnsi="Times New Roman" w:hint="default"/>
      </w:rPr>
    </w:lvl>
    <w:lvl w:ilvl="6" w:tplc="DF10147A" w:tentative="1">
      <w:start w:val="1"/>
      <w:numFmt w:val="bullet"/>
      <w:lvlText w:val="•"/>
      <w:lvlJc w:val="left"/>
      <w:pPr>
        <w:tabs>
          <w:tab w:val="num" w:pos="5040"/>
        </w:tabs>
        <w:ind w:left="5040" w:hanging="360"/>
      </w:pPr>
      <w:rPr>
        <w:rFonts w:ascii="Times New Roman" w:hAnsi="Times New Roman" w:hint="default"/>
      </w:rPr>
    </w:lvl>
    <w:lvl w:ilvl="7" w:tplc="0EC4BDF0" w:tentative="1">
      <w:start w:val="1"/>
      <w:numFmt w:val="bullet"/>
      <w:lvlText w:val="•"/>
      <w:lvlJc w:val="left"/>
      <w:pPr>
        <w:tabs>
          <w:tab w:val="num" w:pos="5760"/>
        </w:tabs>
        <w:ind w:left="5760" w:hanging="360"/>
      </w:pPr>
      <w:rPr>
        <w:rFonts w:ascii="Times New Roman" w:hAnsi="Times New Roman" w:hint="default"/>
      </w:rPr>
    </w:lvl>
    <w:lvl w:ilvl="8" w:tplc="24588B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0D64A4E"/>
    <w:multiLevelType w:val="hybridMultilevel"/>
    <w:tmpl w:val="792AC138"/>
    <w:lvl w:ilvl="0" w:tplc="4142FB6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6D37D35"/>
    <w:multiLevelType w:val="hybridMultilevel"/>
    <w:tmpl w:val="627E08F2"/>
    <w:lvl w:ilvl="0" w:tplc="7F3EEF60">
      <w:start w:val="1"/>
      <w:numFmt w:val="bullet"/>
      <w:lvlText w:val="•"/>
      <w:lvlJc w:val="left"/>
      <w:pPr>
        <w:tabs>
          <w:tab w:val="num" w:pos="720"/>
        </w:tabs>
        <w:ind w:left="720" w:hanging="360"/>
      </w:pPr>
      <w:rPr>
        <w:rFonts w:ascii="Times New Roman" w:hAnsi="Times New Roman" w:hint="default"/>
      </w:rPr>
    </w:lvl>
    <w:lvl w:ilvl="1" w:tplc="F8C408FC" w:tentative="1">
      <w:start w:val="1"/>
      <w:numFmt w:val="bullet"/>
      <w:lvlText w:val="•"/>
      <w:lvlJc w:val="left"/>
      <w:pPr>
        <w:tabs>
          <w:tab w:val="num" w:pos="1440"/>
        </w:tabs>
        <w:ind w:left="1440" w:hanging="360"/>
      </w:pPr>
      <w:rPr>
        <w:rFonts w:ascii="Times New Roman" w:hAnsi="Times New Roman" w:hint="default"/>
      </w:rPr>
    </w:lvl>
    <w:lvl w:ilvl="2" w:tplc="2F6CC988" w:tentative="1">
      <w:start w:val="1"/>
      <w:numFmt w:val="bullet"/>
      <w:lvlText w:val="•"/>
      <w:lvlJc w:val="left"/>
      <w:pPr>
        <w:tabs>
          <w:tab w:val="num" w:pos="2160"/>
        </w:tabs>
        <w:ind w:left="2160" w:hanging="360"/>
      </w:pPr>
      <w:rPr>
        <w:rFonts w:ascii="Times New Roman" w:hAnsi="Times New Roman" w:hint="default"/>
      </w:rPr>
    </w:lvl>
    <w:lvl w:ilvl="3" w:tplc="22FC627C" w:tentative="1">
      <w:start w:val="1"/>
      <w:numFmt w:val="bullet"/>
      <w:lvlText w:val="•"/>
      <w:lvlJc w:val="left"/>
      <w:pPr>
        <w:tabs>
          <w:tab w:val="num" w:pos="2880"/>
        </w:tabs>
        <w:ind w:left="2880" w:hanging="360"/>
      </w:pPr>
      <w:rPr>
        <w:rFonts w:ascii="Times New Roman" w:hAnsi="Times New Roman" w:hint="default"/>
      </w:rPr>
    </w:lvl>
    <w:lvl w:ilvl="4" w:tplc="9C82C326" w:tentative="1">
      <w:start w:val="1"/>
      <w:numFmt w:val="bullet"/>
      <w:lvlText w:val="•"/>
      <w:lvlJc w:val="left"/>
      <w:pPr>
        <w:tabs>
          <w:tab w:val="num" w:pos="3600"/>
        </w:tabs>
        <w:ind w:left="3600" w:hanging="360"/>
      </w:pPr>
      <w:rPr>
        <w:rFonts w:ascii="Times New Roman" w:hAnsi="Times New Roman" w:hint="default"/>
      </w:rPr>
    </w:lvl>
    <w:lvl w:ilvl="5" w:tplc="3EFA8FBC" w:tentative="1">
      <w:start w:val="1"/>
      <w:numFmt w:val="bullet"/>
      <w:lvlText w:val="•"/>
      <w:lvlJc w:val="left"/>
      <w:pPr>
        <w:tabs>
          <w:tab w:val="num" w:pos="4320"/>
        </w:tabs>
        <w:ind w:left="4320" w:hanging="360"/>
      </w:pPr>
      <w:rPr>
        <w:rFonts w:ascii="Times New Roman" w:hAnsi="Times New Roman" w:hint="default"/>
      </w:rPr>
    </w:lvl>
    <w:lvl w:ilvl="6" w:tplc="918422D0" w:tentative="1">
      <w:start w:val="1"/>
      <w:numFmt w:val="bullet"/>
      <w:lvlText w:val="•"/>
      <w:lvlJc w:val="left"/>
      <w:pPr>
        <w:tabs>
          <w:tab w:val="num" w:pos="5040"/>
        </w:tabs>
        <w:ind w:left="5040" w:hanging="360"/>
      </w:pPr>
      <w:rPr>
        <w:rFonts w:ascii="Times New Roman" w:hAnsi="Times New Roman" w:hint="default"/>
      </w:rPr>
    </w:lvl>
    <w:lvl w:ilvl="7" w:tplc="EC5C370C" w:tentative="1">
      <w:start w:val="1"/>
      <w:numFmt w:val="bullet"/>
      <w:lvlText w:val="•"/>
      <w:lvlJc w:val="left"/>
      <w:pPr>
        <w:tabs>
          <w:tab w:val="num" w:pos="5760"/>
        </w:tabs>
        <w:ind w:left="5760" w:hanging="360"/>
      </w:pPr>
      <w:rPr>
        <w:rFonts w:ascii="Times New Roman" w:hAnsi="Times New Roman" w:hint="default"/>
      </w:rPr>
    </w:lvl>
    <w:lvl w:ilvl="8" w:tplc="3392B5D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280239"/>
    <w:multiLevelType w:val="hybridMultilevel"/>
    <w:tmpl w:val="D1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91AD9"/>
    <w:multiLevelType w:val="hybridMultilevel"/>
    <w:tmpl w:val="3982BD72"/>
    <w:lvl w:ilvl="0" w:tplc="7422B3E2">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30E3C2C"/>
    <w:multiLevelType w:val="hybridMultilevel"/>
    <w:tmpl w:val="B5B207CE"/>
    <w:lvl w:ilvl="0" w:tplc="CFA0EC7A">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715A5D"/>
    <w:multiLevelType w:val="hybridMultilevel"/>
    <w:tmpl w:val="CE3C90DE"/>
    <w:lvl w:ilvl="0" w:tplc="233AD40E">
      <w:start w:val="1"/>
      <w:numFmt w:val="bullet"/>
      <w:lvlText w:val="•"/>
      <w:lvlJc w:val="left"/>
      <w:pPr>
        <w:tabs>
          <w:tab w:val="num" w:pos="720"/>
        </w:tabs>
        <w:ind w:left="720" w:hanging="360"/>
      </w:pPr>
      <w:rPr>
        <w:rFonts w:ascii="Times New Roman" w:hAnsi="Times New Roman" w:hint="default"/>
      </w:rPr>
    </w:lvl>
    <w:lvl w:ilvl="1" w:tplc="A030C622" w:tentative="1">
      <w:start w:val="1"/>
      <w:numFmt w:val="bullet"/>
      <w:lvlText w:val="•"/>
      <w:lvlJc w:val="left"/>
      <w:pPr>
        <w:tabs>
          <w:tab w:val="num" w:pos="1440"/>
        </w:tabs>
        <w:ind w:left="1440" w:hanging="360"/>
      </w:pPr>
      <w:rPr>
        <w:rFonts w:ascii="Times New Roman" w:hAnsi="Times New Roman" w:hint="default"/>
      </w:rPr>
    </w:lvl>
    <w:lvl w:ilvl="2" w:tplc="8C9CC044" w:tentative="1">
      <w:start w:val="1"/>
      <w:numFmt w:val="bullet"/>
      <w:lvlText w:val="•"/>
      <w:lvlJc w:val="left"/>
      <w:pPr>
        <w:tabs>
          <w:tab w:val="num" w:pos="2160"/>
        </w:tabs>
        <w:ind w:left="2160" w:hanging="360"/>
      </w:pPr>
      <w:rPr>
        <w:rFonts w:ascii="Times New Roman" w:hAnsi="Times New Roman" w:hint="default"/>
      </w:rPr>
    </w:lvl>
    <w:lvl w:ilvl="3" w:tplc="7F9C0D98" w:tentative="1">
      <w:start w:val="1"/>
      <w:numFmt w:val="bullet"/>
      <w:lvlText w:val="•"/>
      <w:lvlJc w:val="left"/>
      <w:pPr>
        <w:tabs>
          <w:tab w:val="num" w:pos="2880"/>
        </w:tabs>
        <w:ind w:left="2880" w:hanging="360"/>
      </w:pPr>
      <w:rPr>
        <w:rFonts w:ascii="Times New Roman" w:hAnsi="Times New Roman" w:hint="default"/>
      </w:rPr>
    </w:lvl>
    <w:lvl w:ilvl="4" w:tplc="BD1A41B4" w:tentative="1">
      <w:start w:val="1"/>
      <w:numFmt w:val="bullet"/>
      <w:lvlText w:val="•"/>
      <w:lvlJc w:val="left"/>
      <w:pPr>
        <w:tabs>
          <w:tab w:val="num" w:pos="3600"/>
        </w:tabs>
        <w:ind w:left="3600" w:hanging="360"/>
      </w:pPr>
      <w:rPr>
        <w:rFonts w:ascii="Times New Roman" w:hAnsi="Times New Roman" w:hint="default"/>
      </w:rPr>
    </w:lvl>
    <w:lvl w:ilvl="5" w:tplc="23721C5A" w:tentative="1">
      <w:start w:val="1"/>
      <w:numFmt w:val="bullet"/>
      <w:lvlText w:val="•"/>
      <w:lvlJc w:val="left"/>
      <w:pPr>
        <w:tabs>
          <w:tab w:val="num" w:pos="4320"/>
        </w:tabs>
        <w:ind w:left="4320" w:hanging="360"/>
      </w:pPr>
      <w:rPr>
        <w:rFonts w:ascii="Times New Roman" w:hAnsi="Times New Roman" w:hint="default"/>
      </w:rPr>
    </w:lvl>
    <w:lvl w:ilvl="6" w:tplc="27F6894C" w:tentative="1">
      <w:start w:val="1"/>
      <w:numFmt w:val="bullet"/>
      <w:lvlText w:val="•"/>
      <w:lvlJc w:val="left"/>
      <w:pPr>
        <w:tabs>
          <w:tab w:val="num" w:pos="5040"/>
        </w:tabs>
        <w:ind w:left="5040" w:hanging="360"/>
      </w:pPr>
      <w:rPr>
        <w:rFonts w:ascii="Times New Roman" w:hAnsi="Times New Roman" w:hint="default"/>
      </w:rPr>
    </w:lvl>
    <w:lvl w:ilvl="7" w:tplc="AA26F35E" w:tentative="1">
      <w:start w:val="1"/>
      <w:numFmt w:val="bullet"/>
      <w:lvlText w:val="•"/>
      <w:lvlJc w:val="left"/>
      <w:pPr>
        <w:tabs>
          <w:tab w:val="num" w:pos="5760"/>
        </w:tabs>
        <w:ind w:left="5760" w:hanging="360"/>
      </w:pPr>
      <w:rPr>
        <w:rFonts w:ascii="Times New Roman" w:hAnsi="Times New Roman" w:hint="default"/>
      </w:rPr>
    </w:lvl>
    <w:lvl w:ilvl="8" w:tplc="064870B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3E53CC"/>
    <w:multiLevelType w:val="hybridMultilevel"/>
    <w:tmpl w:val="DD00F266"/>
    <w:lvl w:ilvl="0" w:tplc="3B720BD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324B94"/>
    <w:multiLevelType w:val="hybridMultilevel"/>
    <w:tmpl w:val="DF52D6B8"/>
    <w:lvl w:ilvl="0" w:tplc="5794558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5297300C"/>
    <w:multiLevelType w:val="hybridMultilevel"/>
    <w:tmpl w:val="E83618C2"/>
    <w:lvl w:ilvl="0" w:tplc="306E7098">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576B9F"/>
    <w:multiLevelType w:val="hybridMultilevel"/>
    <w:tmpl w:val="4F8C1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B26BCA"/>
    <w:multiLevelType w:val="hybridMultilevel"/>
    <w:tmpl w:val="407AF20C"/>
    <w:lvl w:ilvl="0" w:tplc="7B9CAE7C">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A123D"/>
    <w:multiLevelType w:val="hybridMultilevel"/>
    <w:tmpl w:val="DF02FAA0"/>
    <w:lvl w:ilvl="0" w:tplc="79624834">
      <w:start w:val="1"/>
      <w:numFmt w:val="bullet"/>
      <w:lvlText w:val="•"/>
      <w:lvlJc w:val="left"/>
      <w:pPr>
        <w:tabs>
          <w:tab w:val="num" w:pos="720"/>
        </w:tabs>
        <w:ind w:left="720" w:hanging="360"/>
      </w:pPr>
      <w:rPr>
        <w:rFonts w:ascii="Times New Roman" w:hAnsi="Times New Roman" w:hint="default"/>
      </w:rPr>
    </w:lvl>
    <w:lvl w:ilvl="1" w:tplc="50D4516A" w:tentative="1">
      <w:start w:val="1"/>
      <w:numFmt w:val="bullet"/>
      <w:lvlText w:val="•"/>
      <w:lvlJc w:val="left"/>
      <w:pPr>
        <w:tabs>
          <w:tab w:val="num" w:pos="1440"/>
        </w:tabs>
        <w:ind w:left="1440" w:hanging="360"/>
      </w:pPr>
      <w:rPr>
        <w:rFonts w:ascii="Times New Roman" w:hAnsi="Times New Roman" w:hint="default"/>
      </w:rPr>
    </w:lvl>
    <w:lvl w:ilvl="2" w:tplc="B0486E9C" w:tentative="1">
      <w:start w:val="1"/>
      <w:numFmt w:val="bullet"/>
      <w:lvlText w:val="•"/>
      <w:lvlJc w:val="left"/>
      <w:pPr>
        <w:tabs>
          <w:tab w:val="num" w:pos="2160"/>
        </w:tabs>
        <w:ind w:left="2160" w:hanging="360"/>
      </w:pPr>
      <w:rPr>
        <w:rFonts w:ascii="Times New Roman" w:hAnsi="Times New Roman" w:hint="default"/>
      </w:rPr>
    </w:lvl>
    <w:lvl w:ilvl="3" w:tplc="B3D22590" w:tentative="1">
      <w:start w:val="1"/>
      <w:numFmt w:val="bullet"/>
      <w:lvlText w:val="•"/>
      <w:lvlJc w:val="left"/>
      <w:pPr>
        <w:tabs>
          <w:tab w:val="num" w:pos="2880"/>
        </w:tabs>
        <w:ind w:left="2880" w:hanging="360"/>
      </w:pPr>
      <w:rPr>
        <w:rFonts w:ascii="Times New Roman" w:hAnsi="Times New Roman" w:hint="default"/>
      </w:rPr>
    </w:lvl>
    <w:lvl w:ilvl="4" w:tplc="5D284B58" w:tentative="1">
      <w:start w:val="1"/>
      <w:numFmt w:val="bullet"/>
      <w:lvlText w:val="•"/>
      <w:lvlJc w:val="left"/>
      <w:pPr>
        <w:tabs>
          <w:tab w:val="num" w:pos="3600"/>
        </w:tabs>
        <w:ind w:left="3600" w:hanging="360"/>
      </w:pPr>
      <w:rPr>
        <w:rFonts w:ascii="Times New Roman" w:hAnsi="Times New Roman" w:hint="default"/>
      </w:rPr>
    </w:lvl>
    <w:lvl w:ilvl="5" w:tplc="EB548FE0" w:tentative="1">
      <w:start w:val="1"/>
      <w:numFmt w:val="bullet"/>
      <w:lvlText w:val="•"/>
      <w:lvlJc w:val="left"/>
      <w:pPr>
        <w:tabs>
          <w:tab w:val="num" w:pos="4320"/>
        </w:tabs>
        <w:ind w:left="4320" w:hanging="360"/>
      </w:pPr>
      <w:rPr>
        <w:rFonts w:ascii="Times New Roman" w:hAnsi="Times New Roman" w:hint="default"/>
      </w:rPr>
    </w:lvl>
    <w:lvl w:ilvl="6" w:tplc="FC2E3B6C" w:tentative="1">
      <w:start w:val="1"/>
      <w:numFmt w:val="bullet"/>
      <w:lvlText w:val="•"/>
      <w:lvlJc w:val="left"/>
      <w:pPr>
        <w:tabs>
          <w:tab w:val="num" w:pos="5040"/>
        </w:tabs>
        <w:ind w:left="5040" w:hanging="360"/>
      </w:pPr>
      <w:rPr>
        <w:rFonts w:ascii="Times New Roman" w:hAnsi="Times New Roman" w:hint="default"/>
      </w:rPr>
    </w:lvl>
    <w:lvl w:ilvl="7" w:tplc="0624DB2A" w:tentative="1">
      <w:start w:val="1"/>
      <w:numFmt w:val="bullet"/>
      <w:lvlText w:val="•"/>
      <w:lvlJc w:val="left"/>
      <w:pPr>
        <w:tabs>
          <w:tab w:val="num" w:pos="5760"/>
        </w:tabs>
        <w:ind w:left="5760" w:hanging="360"/>
      </w:pPr>
      <w:rPr>
        <w:rFonts w:ascii="Times New Roman" w:hAnsi="Times New Roman" w:hint="default"/>
      </w:rPr>
    </w:lvl>
    <w:lvl w:ilvl="8" w:tplc="95B23D1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98338EE"/>
    <w:multiLevelType w:val="hybridMultilevel"/>
    <w:tmpl w:val="7F7AC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B44243"/>
    <w:multiLevelType w:val="hybridMultilevel"/>
    <w:tmpl w:val="391C69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294CE1"/>
    <w:multiLevelType w:val="hybridMultilevel"/>
    <w:tmpl w:val="8C0AF198"/>
    <w:lvl w:ilvl="0" w:tplc="9D78909E">
      <w:start w:val="8"/>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5C394A65"/>
    <w:multiLevelType w:val="hybridMultilevel"/>
    <w:tmpl w:val="EF4002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6E1B67"/>
    <w:multiLevelType w:val="hybridMultilevel"/>
    <w:tmpl w:val="CE24DAEC"/>
    <w:lvl w:ilvl="0" w:tplc="47BEBADC">
      <w:start w:val="1"/>
      <w:numFmt w:val="bullet"/>
      <w:lvlText w:val="•"/>
      <w:lvlJc w:val="left"/>
      <w:pPr>
        <w:tabs>
          <w:tab w:val="num" w:pos="720"/>
        </w:tabs>
        <w:ind w:left="720" w:hanging="360"/>
      </w:pPr>
      <w:rPr>
        <w:rFonts w:ascii="Times New Roman" w:hAnsi="Times New Roman" w:hint="default"/>
      </w:rPr>
    </w:lvl>
    <w:lvl w:ilvl="1" w:tplc="2DD6DDDA" w:tentative="1">
      <w:start w:val="1"/>
      <w:numFmt w:val="bullet"/>
      <w:lvlText w:val="•"/>
      <w:lvlJc w:val="left"/>
      <w:pPr>
        <w:tabs>
          <w:tab w:val="num" w:pos="1440"/>
        </w:tabs>
        <w:ind w:left="1440" w:hanging="360"/>
      </w:pPr>
      <w:rPr>
        <w:rFonts w:ascii="Times New Roman" w:hAnsi="Times New Roman" w:hint="default"/>
      </w:rPr>
    </w:lvl>
    <w:lvl w:ilvl="2" w:tplc="9F4EDDD8" w:tentative="1">
      <w:start w:val="1"/>
      <w:numFmt w:val="bullet"/>
      <w:lvlText w:val="•"/>
      <w:lvlJc w:val="left"/>
      <w:pPr>
        <w:tabs>
          <w:tab w:val="num" w:pos="2160"/>
        </w:tabs>
        <w:ind w:left="2160" w:hanging="360"/>
      </w:pPr>
      <w:rPr>
        <w:rFonts w:ascii="Times New Roman" w:hAnsi="Times New Roman" w:hint="default"/>
      </w:rPr>
    </w:lvl>
    <w:lvl w:ilvl="3" w:tplc="69BA9948" w:tentative="1">
      <w:start w:val="1"/>
      <w:numFmt w:val="bullet"/>
      <w:lvlText w:val="•"/>
      <w:lvlJc w:val="left"/>
      <w:pPr>
        <w:tabs>
          <w:tab w:val="num" w:pos="2880"/>
        </w:tabs>
        <w:ind w:left="2880" w:hanging="360"/>
      </w:pPr>
      <w:rPr>
        <w:rFonts w:ascii="Times New Roman" w:hAnsi="Times New Roman" w:hint="default"/>
      </w:rPr>
    </w:lvl>
    <w:lvl w:ilvl="4" w:tplc="089A68E2" w:tentative="1">
      <w:start w:val="1"/>
      <w:numFmt w:val="bullet"/>
      <w:lvlText w:val="•"/>
      <w:lvlJc w:val="left"/>
      <w:pPr>
        <w:tabs>
          <w:tab w:val="num" w:pos="3600"/>
        </w:tabs>
        <w:ind w:left="3600" w:hanging="360"/>
      </w:pPr>
      <w:rPr>
        <w:rFonts w:ascii="Times New Roman" w:hAnsi="Times New Roman" w:hint="default"/>
      </w:rPr>
    </w:lvl>
    <w:lvl w:ilvl="5" w:tplc="21F88606" w:tentative="1">
      <w:start w:val="1"/>
      <w:numFmt w:val="bullet"/>
      <w:lvlText w:val="•"/>
      <w:lvlJc w:val="left"/>
      <w:pPr>
        <w:tabs>
          <w:tab w:val="num" w:pos="4320"/>
        </w:tabs>
        <w:ind w:left="4320" w:hanging="360"/>
      </w:pPr>
      <w:rPr>
        <w:rFonts w:ascii="Times New Roman" w:hAnsi="Times New Roman" w:hint="default"/>
      </w:rPr>
    </w:lvl>
    <w:lvl w:ilvl="6" w:tplc="38129460" w:tentative="1">
      <w:start w:val="1"/>
      <w:numFmt w:val="bullet"/>
      <w:lvlText w:val="•"/>
      <w:lvlJc w:val="left"/>
      <w:pPr>
        <w:tabs>
          <w:tab w:val="num" w:pos="5040"/>
        </w:tabs>
        <w:ind w:left="5040" w:hanging="360"/>
      </w:pPr>
      <w:rPr>
        <w:rFonts w:ascii="Times New Roman" w:hAnsi="Times New Roman" w:hint="default"/>
      </w:rPr>
    </w:lvl>
    <w:lvl w:ilvl="7" w:tplc="A53C9978" w:tentative="1">
      <w:start w:val="1"/>
      <w:numFmt w:val="bullet"/>
      <w:lvlText w:val="•"/>
      <w:lvlJc w:val="left"/>
      <w:pPr>
        <w:tabs>
          <w:tab w:val="num" w:pos="5760"/>
        </w:tabs>
        <w:ind w:left="5760" w:hanging="360"/>
      </w:pPr>
      <w:rPr>
        <w:rFonts w:ascii="Times New Roman" w:hAnsi="Times New Roman" w:hint="default"/>
      </w:rPr>
    </w:lvl>
    <w:lvl w:ilvl="8" w:tplc="F7645BF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2A3886"/>
    <w:multiLevelType w:val="hybridMultilevel"/>
    <w:tmpl w:val="C68EE39A"/>
    <w:lvl w:ilvl="0" w:tplc="800E38F6">
      <w:numFmt w:val="bullet"/>
      <w:lvlText w:val="-"/>
      <w:lvlJc w:val="left"/>
      <w:pPr>
        <w:ind w:left="719" w:hanging="435"/>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63E1C89"/>
    <w:multiLevelType w:val="hybridMultilevel"/>
    <w:tmpl w:val="304E7B6E"/>
    <w:lvl w:ilvl="0" w:tplc="8F1ED718">
      <w:start w:val="1"/>
      <w:numFmt w:val="decimal"/>
      <w:lvlText w:val="%1."/>
      <w:lvlJc w:val="left"/>
      <w:pPr>
        <w:tabs>
          <w:tab w:val="num" w:pos="720"/>
        </w:tabs>
        <w:ind w:left="720" w:hanging="360"/>
      </w:pPr>
      <w:rPr>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68C4E08"/>
    <w:multiLevelType w:val="hybridMultilevel"/>
    <w:tmpl w:val="C55AC544"/>
    <w:lvl w:ilvl="0" w:tplc="2C8ED3B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670B4BCF"/>
    <w:multiLevelType w:val="hybridMultilevel"/>
    <w:tmpl w:val="2C90F2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6C3F727C"/>
    <w:multiLevelType w:val="hybridMultilevel"/>
    <w:tmpl w:val="9E1066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FC5C89"/>
    <w:multiLevelType w:val="hybridMultilevel"/>
    <w:tmpl w:val="981AC424"/>
    <w:lvl w:ilvl="0" w:tplc="37008616">
      <w:start w:val="1"/>
      <w:numFmt w:val="bullet"/>
      <w:lvlText w:val="•"/>
      <w:lvlJc w:val="left"/>
      <w:pPr>
        <w:tabs>
          <w:tab w:val="num" w:pos="720"/>
        </w:tabs>
        <w:ind w:left="720" w:hanging="360"/>
      </w:pPr>
      <w:rPr>
        <w:rFonts w:ascii="Arial" w:hAnsi="Arial" w:hint="default"/>
      </w:rPr>
    </w:lvl>
    <w:lvl w:ilvl="1" w:tplc="78EA3CE8" w:tentative="1">
      <w:start w:val="1"/>
      <w:numFmt w:val="bullet"/>
      <w:lvlText w:val="•"/>
      <w:lvlJc w:val="left"/>
      <w:pPr>
        <w:tabs>
          <w:tab w:val="num" w:pos="1440"/>
        </w:tabs>
        <w:ind w:left="1440" w:hanging="360"/>
      </w:pPr>
      <w:rPr>
        <w:rFonts w:ascii="Arial" w:hAnsi="Arial" w:hint="default"/>
      </w:rPr>
    </w:lvl>
    <w:lvl w:ilvl="2" w:tplc="D99832AA" w:tentative="1">
      <w:start w:val="1"/>
      <w:numFmt w:val="bullet"/>
      <w:lvlText w:val="•"/>
      <w:lvlJc w:val="left"/>
      <w:pPr>
        <w:tabs>
          <w:tab w:val="num" w:pos="2160"/>
        </w:tabs>
        <w:ind w:left="2160" w:hanging="360"/>
      </w:pPr>
      <w:rPr>
        <w:rFonts w:ascii="Arial" w:hAnsi="Arial" w:hint="default"/>
      </w:rPr>
    </w:lvl>
    <w:lvl w:ilvl="3" w:tplc="11542130" w:tentative="1">
      <w:start w:val="1"/>
      <w:numFmt w:val="bullet"/>
      <w:lvlText w:val="•"/>
      <w:lvlJc w:val="left"/>
      <w:pPr>
        <w:tabs>
          <w:tab w:val="num" w:pos="2880"/>
        </w:tabs>
        <w:ind w:left="2880" w:hanging="360"/>
      </w:pPr>
      <w:rPr>
        <w:rFonts w:ascii="Arial" w:hAnsi="Arial" w:hint="default"/>
      </w:rPr>
    </w:lvl>
    <w:lvl w:ilvl="4" w:tplc="83AE0FF4" w:tentative="1">
      <w:start w:val="1"/>
      <w:numFmt w:val="bullet"/>
      <w:lvlText w:val="•"/>
      <w:lvlJc w:val="left"/>
      <w:pPr>
        <w:tabs>
          <w:tab w:val="num" w:pos="3600"/>
        </w:tabs>
        <w:ind w:left="3600" w:hanging="360"/>
      </w:pPr>
      <w:rPr>
        <w:rFonts w:ascii="Arial" w:hAnsi="Arial" w:hint="default"/>
      </w:rPr>
    </w:lvl>
    <w:lvl w:ilvl="5" w:tplc="7144B67E" w:tentative="1">
      <w:start w:val="1"/>
      <w:numFmt w:val="bullet"/>
      <w:lvlText w:val="•"/>
      <w:lvlJc w:val="left"/>
      <w:pPr>
        <w:tabs>
          <w:tab w:val="num" w:pos="4320"/>
        </w:tabs>
        <w:ind w:left="4320" w:hanging="360"/>
      </w:pPr>
      <w:rPr>
        <w:rFonts w:ascii="Arial" w:hAnsi="Arial" w:hint="default"/>
      </w:rPr>
    </w:lvl>
    <w:lvl w:ilvl="6" w:tplc="9300DA3C" w:tentative="1">
      <w:start w:val="1"/>
      <w:numFmt w:val="bullet"/>
      <w:lvlText w:val="•"/>
      <w:lvlJc w:val="left"/>
      <w:pPr>
        <w:tabs>
          <w:tab w:val="num" w:pos="5040"/>
        </w:tabs>
        <w:ind w:left="5040" w:hanging="360"/>
      </w:pPr>
      <w:rPr>
        <w:rFonts w:ascii="Arial" w:hAnsi="Arial" w:hint="default"/>
      </w:rPr>
    </w:lvl>
    <w:lvl w:ilvl="7" w:tplc="A8E61AB6" w:tentative="1">
      <w:start w:val="1"/>
      <w:numFmt w:val="bullet"/>
      <w:lvlText w:val="•"/>
      <w:lvlJc w:val="left"/>
      <w:pPr>
        <w:tabs>
          <w:tab w:val="num" w:pos="5760"/>
        </w:tabs>
        <w:ind w:left="5760" w:hanging="360"/>
      </w:pPr>
      <w:rPr>
        <w:rFonts w:ascii="Arial" w:hAnsi="Arial" w:hint="default"/>
      </w:rPr>
    </w:lvl>
    <w:lvl w:ilvl="8" w:tplc="110C6F2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042B00"/>
    <w:multiLevelType w:val="hybridMultilevel"/>
    <w:tmpl w:val="A06E119E"/>
    <w:lvl w:ilvl="0" w:tplc="80C8E3CE">
      <w:start w:val="1"/>
      <w:numFmt w:val="bullet"/>
      <w:pStyle w:val="testopal"/>
      <w:lvlText w:val=""/>
      <w:lvlJc w:val="left"/>
      <w:pPr>
        <w:tabs>
          <w:tab w:val="num" w:pos="1362"/>
        </w:tabs>
        <w:ind w:left="1419" w:hanging="284"/>
      </w:pPr>
      <w:rPr>
        <w:rFonts w:ascii="Symbol" w:hAnsi="Symbol" w:cs="Times New Roman" w:hint="default"/>
        <w:b w:val="0"/>
        <w:i w:val="0"/>
        <w:color w:val="auto"/>
        <w:sz w:val="23"/>
        <w:szCs w:val="23"/>
        <w:vertAlign w:val="baseline"/>
      </w:rPr>
    </w:lvl>
    <w:lvl w:ilvl="1" w:tplc="04100003">
      <w:start w:val="1"/>
      <w:numFmt w:val="bullet"/>
      <w:lvlText w:val="o"/>
      <w:lvlJc w:val="left"/>
      <w:pPr>
        <w:tabs>
          <w:tab w:val="num" w:pos="2575"/>
        </w:tabs>
        <w:ind w:left="2575" w:hanging="360"/>
      </w:pPr>
      <w:rPr>
        <w:rFonts w:ascii="Courier New" w:hAnsi="Courier New" w:cs="Courier New" w:hint="default"/>
      </w:rPr>
    </w:lvl>
    <w:lvl w:ilvl="2" w:tplc="04100005" w:tentative="1">
      <w:start w:val="1"/>
      <w:numFmt w:val="bullet"/>
      <w:lvlText w:val=""/>
      <w:lvlJc w:val="left"/>
      <w:pPr>
        <w:tabs>
          <w:tab w:val="num" w:pos="3295"/>
        </w:tabs>
        <w:ind w:left="3295" w:hanging="360"/>
      </w:pPr>
      <w:rPr>
        <w:rFonts w:ascii="Wingdings" w:hAnsi="Wingdings" w:hint="default"/>
      </w:rPr>
    </w:lvl>
    <w:lvl w:ilvl="3" w:tplc="04100001" w:tentative="1">
      <w:start w:val="1"/>
      <w:numFmt w:val="bullet"/>
      <w:lvlText w:val=""/>
      <w:lvlJc w:val="left"/>
      <w:pPr>
        <w:tabs>
          <w:tab w:val="num" w:pos="4015"/>
        </w:tabs>
        <w:ind w:left="4015" w:hanging="360"/>
      </w:pPr>
      <w:rPr>
        <w:rFonts w:ascii="Symbol" w:hAnsi="Symbol" w:hint="default"/>
      </w:rPr>
    </w:lvl>
    <w:lvl w:ilvl="4" w:tplc="04100003" w:tentative="1">
      <w:start w:val="1"/>
      <w:numFmt w:val="bullet"/>
      <w:lvlText w:val="o"/>
      <w:lvlJc w:val="left"/>
      <w:pPr>
        <w:tabs>
          <w:tab w:val="num" w:pos="4735"/>
        </w:tabs>
        <w:ind w:left="4735" w:hanging="360"/>
      </w:pPr>
      <w:rPr>
        <w:rFonts w:ascii="Courier New" w:hAnsi="Courier New" w:cs="Courier New" w:hint="default"/>
      </w:rPr>
    </w:lvl>
    <w:lvl w:ilvl="5" w:tplc="04100005" w:tentative="1">
      <w:start w:val="1"/>
      <w:numFmt w:val="bullet"/>
      <w:lvlText w:val=""/>
      <w:lvlJc w:val="left"/>
      <w:pPr>
        <w:tabs>
          <w:tab w:val="num" w:pos="5455"/>
        </w:tabs>
        <w:ind w:left="5455" w:hanging="360"/>
      </w:pPr>
      <w:rPr>
        <w:rFonts w:ascii="Wingdings" w:hAnsi="Wingdings" w:hint="default"/>
      </w:rPr>
    </w:lvl>
    <w:lvl w:ilvl="6" w:tplc="04100001" w:tentative="1">
      <w:start w:val="1"/>
      <w:numFmt w:val="bullet"/>
      <w:lvlText w:val=""/>
      <w:lvlJc w:val="left"/>
      <w:pPr>
        <w:tabs>
          <w:tab w:val="num" w:pos="6175"/>
        </w:tabs>
        <w:ind w:left="6175" w:hanging="360"/>
      </w:pPr>
      <w:rPr>
        <w:rFonts w:ascii="Symbol" w:hAnsi="Symbol" w:hint="default"/>
      </w:rPr>
    </w:lvl>
    <w:lvl w:ilvl="7" w:tplc="04100003" w:tentative="1">
      <w:start w:val="1"/>
      <w:numFmt w:val="bullet"/>
      <w:lvlText w:val="o"/>
      <w:lvlJc w:val="left"/>
      <w:pPr>
        <w:tabs>
          <w:tab w:val="num" w:pos="6895"/>
        </w:tabs>
        <w:ind w:left="6895" w:hanging="360"/>
      </w:pPr>
      <w:rPr>
        <w:rFonts w:ascii="Courier New" w:hAnsi="Courier New" w:cs="Courier New" w:hint="default"/>
      </w:rPr>
    </w:lvl>
    <w:lvl w:ilvl="8" w:tplc="04100005" w:tentative="1">
      <w:start w:val="1"/>
      <w:numFmt w:val="bullet"/>
      <w:lvlText w:val=""/>
      <w:lvlJc w:val="left"/>
      <w:pPr>
        <w:tabs>
          <w:tab w:val="num" w:pos="7615"/>
        </w:tabs>
        <w:ind w:left="7615" w:hanging="360"/>
      </w:pPr>
      <w:rPr>
        <w:rFonts w:ascii="Wingdings" w:hAnsi="Wingdings" w:hint="default"/>
      </w:rPr>
    </w:lvl>
  </w:abstractNum>
  <w:abstractNum w:abstractNumId="40" w15:restartNumberingAfterBreak="0">
    <w:nsid w:val="70A23F35"/>
    <w:multiLevelType w:val="hybridMultilevel"/>
    <w:tmpl w:val="36E0BE5A"/>
    <w:lvl w:ilvl="0" w:tplc="9D78909E">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854B93"/>
    <w:multiLevelType w:val="hybridMultilevel"/>
    <w:tmpl w:val="BF943796"/>
    <w:lvl w:ilvl="0" w:tplc="E4540E06">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2" w15:restartNumberingAfterBreak="0">
    <w:nsid w:val="71F34DCC"/>
    <w:multiLevelType w:val="hybridMultilevel"/>
    <w:tmpl w:val="AAEE02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0F359F"/>
    <w:multiLevelType w:val="hybridMultilevel"/>
    <w:tmpl w:val="43929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
  </w:num>
  <w:num w:numId="3">
    <w:abstractNumId w:val="5"/>
  </w:num>
  <w:num w:numId="4">
    <w:abstractNumId w:val="3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43"/>
  </w:num>
  <w:num w:numId="9">
    <w:abstractNumId w:val="29"/>
  </w:num>
  <w:num w:numId="10">
    <w:abstractNumId w:val="24"/>
  </w:num>
  <w:num w:numId="11">
    <w:abstractNumId w:val="34"/>
  </w:num>
  <w:num w:numId="12">
    <w:abstractNumId w:val="39"/>
  </w:num>
  <w:num w:numId="13">
    <w:abstractNumId w:val="16"/>
  </w:num>
  <w:num w:numId="14">
    <w:abstractNumId w:val="14"/>
  </w:num>
  <w:num w:numId="15">
    <w:abstractNumId w:val="37"/>
  </w:num>
  <w:num w:numId="16">
    <w:abstractNumId w:val="41"/>
  </w:num>
  <w:num w:numId="17">
    <w:abstractNumId w:val="42"/>
  </w:num>
  <w:num w:numId="18">
    <w:abstractNumId w:val="10"/>
  </w:num>
  <w:num w:numId="19">
    <w:abstractNumId w:val="25"/>
  </w:num>
  <w:num w:numId="20">
    <w:abstractNumId w:val="31"/>
  </w:num>
  <w:num w:numId="21">
    <w:abstractNumId w:val="20"/>
  </w:num>
  <w:num w:numId="22">
    <w:abstractNumId w:val="36"/>
  </w:num>
  <w:num w:numId="23">
    <w:abstractNumId w:val="33"/>
  </w:num>
  <w:num w:numId="24">
    <w:abstractNumId w:val="4"/>
  </w:num>
  <w:num w:numId="25">
    <w:abstractNumId w:val="0"/>
  </w:num>
  <w:num w:numId="26">
    <w:abstractNumId w:val="21"/>
  </w:num>
  <w:num w:numId="27">
    <w:abstractNumId w:val="8"/>
  </w:num>
  <w:num w:numId="28">
    <w:abstractNumId w:val="6"/>
  </w:num>
  <w:num w:numId="29">
    <w:abstractNumId w:val="22"/>
  </w:num>
  <w:num w:numId="30">
    <w:abstractNumId w:val="30"/>
  </w:num>
  <w:num w:numId="31">
    <w:abstractNumId w:val="26"/>
  </w:num>
  <w:num w:numId="32">
    <w:abstractNumId w:val="9"/>
  </w:num>
  <w:num w:numId="33">
    <w:abstractNumId w:val="28"/>
  </w:num>
  <w:num w:numId="34">
    <w:abstractNumId w:val="40"/>
  </w:num>
  <w:num w:numId="35">
    <w:abstractNumId w:val="11"/>
  </w:num>
  <w:num w:numId="36">
    <w:abstractNumId w:val="27"/>
  </w:num>
  <w:num w:numId="37">
    <w:abstractNumId w:val="17"/>
  </w:num>
  <w:num w:numId="38">
    <w:abstractNumId w:val="32"/>
  </w:num>
  <w:num w:numId="39">
    <w:abstractNumId w:val="1"/>
  </w:num>
  <w:num w:numId="40">
    <w:abstractNumId w:val="2"/>
  </w:num>
  <w:num w:numId="41">
    <w:abstractNumId w:val="15"/>
  </w:num>
  <w:num w:numId="42">
    <w:abstractNumId w:val="35"/>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s-P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AR"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F5"/>
    <w:rsid w:val="000010C3"/>
    <w:rsid w:val="000029E8"/>
    <w:rsid w:val="00003D71"/>
    <w:rsid w:val="000049E6"/>
    <w:rsid w:val="00004A48"/>
    <w:rsid w:val="00006585"/>
    <w:rsid w:val="00010A93"/>
    <w:rsid w:val="0001317A"/>
    <w:rsid w:val="0001395B"/>
    <w:rsid w:val="00015497"/>
    <w:rsid w:val="000155EA"/>
    <w:rsid w:val="000157D1"/>
    <w:rsid w:val="00015E58"/>
    <w:rsid w:val="0002096B"/>
    <w:rsid w:val="000209C1"/>
    <w:rsid w:val="00020D3E"/>
    <w:rsid w:val="0002202C"/>
    <w:rsid w:val="00025804"/>
    <w:rsid w:val="00025B93"/>
    <w:rsid w:val="00026848"/>
    <w:rsid w:val="000317FD"/>
    <w:rsid w:val="0003267D"/>
    <w:rsid w:val="00032789"/>
    <w:rsid w:val="0003422F"/>
    <w:rsid w:val="00041A82"/>
    <w:rsid w:val="000427FD"/>
    <w:rsid w:val="000429DF"/>
    <w:rsid w:val="00042DAF"/>
    <w:rsid w:val="00047C82"/>
    <w:rsid w:val="000504D4"/>
    <w:rsid w:val="00050F45"/>
    <w:rsid w:val="00051228"/>
    <w:rsid w:val="0005177F"/>
    <w:rsid w:val="00051E6B"/>
    <w:rsid w:val="000525A0"/>
    <w:rsid w:val="00054605"/>
    <w:rsid w:val="00054C59"/>
    <w:rsid w:val="00055E91"/>
    <w:rsid w:val="0005746E"/>
    <w:rsid w:val="00057817"/>
    <w:rsid w:val="00061C4D"/>
    <w:rsid w:val="000621D8"/>
    <w:rsid w:val="00062BAC"/>
    <w:rsid w:val="00062F73"/>
    <w:rsid w:val="00066D29"/>
    <w:rsid w:val="00067BE5"/>
    <w:rsid w:val="00070903"/>
    <w:rsid w:val="00071F26"/>
    <w:rsid w:val="00072AC5"/>
    <w:rsid w:val="000746BC"/>
    <w:rsid w:val="0008107A"/>
    <w:rsid w:val="00081159"/>
    <w:rsid w:val="0008231E"/>
    <w:rsid w:val="00082EEB"/>
    <w:rsid w:val="00083585"/>
    <w:rsid w:val="00083FE1"/>
    <w:rsid w:val="00084608"/>
    <w:rsid w:val="00086719"/>
    <w:rsid w:val="00092DAD"/>
    <w:rsid w:val="000939F1"/>
    <w:rsid w:val="00093A8D"/>
    <w:rsid w:val="00096533"/>
    <w:rsid w:val="000A0530"/>
    <w:rsid w:val="000A11EF"/>
    <w:rsid w:val="000A1F67"/>
    <w:rsid w:val="000A2316"/>
    <w:rsid w:val="000A30E7"/>
    <w:rsid w:val="000A4B33"/>
    <w:rsid w:val="000A50DB"/>
    <w:rsid w:val="000A51D6"/>
    <w:rsid w:val="000A53C8"/>
    <w:rsid w:val="000A722A"/>
    <w:rsid w:val="000A7911"/>
    <w:rsid w:val="000B00F9"/>
    <w:rsid w:val="000B050A"/>
    <w:rsid w:val="000B1533"/>
    <w:rsid w:val="000B1CB9"/>
    <w:rsid w:val="000B348E"/>
    <w:rsid w:val="000B4E09"/>
    <w:rsid w:val="000B5071"/>
    <w:rsid w:val="000B5146"/>
    <w:rsid w:val="000B5C38"/>
    <w:rsid w:val="000B61F6"/>
    <w:rsid w:val="000B6363"/>
    <w:rsid w:val="000B739C"/>
    <w:rsid w:val="000B791B"/>
    <w:rsid w:val="000C2644"/>
    <w:rsid w:val="000C28AB"/>
    <w:rsid w:val="000C3ED2"/>
    <w:rsid w:val="000C46F0"/>
    <w:rsid w:val="000C61EE"/>
    <w:rsid w:val="000D36E1"/>
    <w:rsid w:val="000D6355"/>
    <w:rsid w:val="000D6DFE"/>
    <w:rsid w:val="000E1752"/>
    <w:rsid w:val="000E1E6D"/>
    <w:rsid w:val="000E2259"/>
    <w:rsid w:val="000E37D1"/>
    <w:rsid w:val="000E559D"/>
    <w:rsid w:val="000E5F8C"/>
    <w:rsid w:val="000F00D2"/>
    <w:rsid w:val="000F0A34"/>
    <w:rsid w:val="000F1379"/>
    <w:rsid w:val="000F17DD"/>
    <w:rsid w:val="000F1FDD"/>
    <w:rsid w:val="000F47E4"/>
    <w:rsid w:val="000F6839"/>
    <w:rsid w:val="000F6995"/>
    <w:rsid w:val="001013E9"/>
    <w:rsid w:val="00102F89"/>
    <w:rsid w:val="00104DB7"/>
    <w:rsid w:val="001100E1"/>
    <w:rsid w:val="00114EF0"/>
    <w:rsid w:val="00115911"/>
    <w:rsid w:val="00116FC5"/>
    <w:rsid w:val="00117619"/>
    <w:rsid w:val="00120078"/>
    <w:rsid w:val="00122D48"/>
    <w:rsid w:val="001234C2"/>
    <w:rsid w:val="00125B1F"/>
    <w:rsid w:val="00127AF7"/>
    <w:rsid w:val="00130134"/>
    <w:rsid w:val="00130468"/>
    <w:rsid w:val="00130F0F"/>
    <w:rsid w:val="001312A4"/>
    <w:rsid w:val="00131934"/>
    <w:rsid w:val="00132ABD"/>
    <w:rsid w:val="001339D3"/>
    <w:rsid w:val="001343AC"/>
    <w:rsid w:val="001357AF"/>
    <w:rsid w:val="0013645B"/>
    <w:rsid w:val="00140BD9"/>
    <w:rsid w:val="00140CCE"/>
    <w:rsid w:val="00143099"/>
    <w:rsid w:val="001435D9"/>
    <w:rsid w:val="00150CD4"/>
    <w:rsid w:val="00151AD3"/>
    <w:rsid w:val="0015207C"/>
    <w:rsid w:val="00152305"/>
    <w:rsid w:val="001525CE"/>
    <w:rsid w:val="00152E6F"/>
    <w:rsid w:val="00157CF6"/>
    <w:rsid w:val="001601F4"/>
    <w:rsid w:val="00161912"/>
    <w:rsid w:val="001622FE"/>
    <w:rsid w:val="00167058"/>
    <w:rsid w:val="001775E8"/>
    <w:rsid w:val="00177D37"/>
    <w:rsid w:val="00177E91"/>
    <w:rsid w:val="00181484"/>
    <w:rsid w:val="0018167D"/>
    <w:rsid w:val="001821AA"/>
    <w:rsid w:val="00183135"/>
    <w:rsid w:val="00187C3A"/>
    <w:rsid w:val="00190461"/>
    <w:rsid w:val="00191A2A"/>
    <w:rsid w:val="00193AE7"/>
    <w:rsid w:val="00193DE6"/>
    <w:rsid w:val="001A7AB0"/>
    <w:rsid w:val="001B0AE5"/>
    <w:rsid w:val="001B2F56"/>
    <w:rsid w:val="001B3C98"/>
    <w:rsid w:val="001B789B"/>
    <w:rsid w:val="001C0CC5"/>
    <w:rsid w:val="001C2705"/>
    <w:rsid w:val="001C35A2"/>
    <w:rsid w:val="001C5427"/>
    <w:rsid w:val="001C5642"/>
    <w:rsid w:val="001C63AC"/>
    <w:rsid w:val="001C6C80"/>
    <w:rsid w:val="001D402C"/>
    <w:rsid w:val="001D49AF"/>
    <w:rsid w:val="001D672B"/>
    <w:rsid w:val="001D70E8"/>
    <w:rsid w:val="001E2AB9"/>
    <w:rsid w:val="001E449C"/>
    <w:rsid w:val="001E563D"/>
    <w:rsid w:val="001F0205"/>
    <w:rsid w:val="001F04CD"/>
    <w:rsid w:val="001F165F"/>
    <w:rsid w:val="001F20AB"/>
    <w:rsid w:val="001F288A"/>
    <w:rsid w:val="001F3A8F"/>
    <w:rsid w:val="001F3B5B"/>
    <w:rsid w:val="001F4716"/>
    <w:rsid w:val="001F57EC"/>
    <w:rsid w:val="001F727A"/>
    <w:rsid w:val="002001C6"/>
    <w:rsid w:val="00200D01"/>
    <w:rsid w:val="0020201E"/>
    <w:rsid w:val="00202208"/>
    <w:rsid w:val="0020455F"/>
    <w:rsid w:val="002047EE"/>
    <w:rsid w:val="00204A14"/>
    <w:rsid w:val="0020644E"/>
    <w:rsid w:val="00207562"/>
    <w:rsid w:val="00210147"/>
    <w:rsid w:val="00214465"/>
    <w:rsid w:val="00214F84"/>
    <w:rsid w:val="002168B6"/>
    <w:rsid w:val="002209E9"/>
    <w:rsid w:val="00223085"/>
    <w:rsid w:val="00226893"/>
    <w:rsid w:val="00226E8B"/>
    <w:rsid w:val="002277DA"/>
    <w:rsid w:val="00231105"/>
    <w:rsid w:val="0023126A"/>
    <w:rsid w:val="00231EA7"/>
    <w:rsid w:val="00233949"/>
    <w:rsid w:val="00233BA2"/>
    <w:rsid w:val="002356A9"/>
    <w:rsid w:val="00242218"/>
    <w:rsid w:val="00245BCE"/>
    <w:rsid w:val="00246AB8"/>
    <w:rsid w:val="00247758"/>
    <w:rsid w:val="00251703"/>
    <w:rsid w:val="00252581"/>
    <w:rsid w:val="002544F7"/>
    <w:rsid w:val="002554DA"/>
    <w:rsid w:val="00255BDF"/>
    <w:rsid w:val="00257105"/>
    <w:rsid w:val="00257482"/>
    <w:rsid w:val="00260906"/>
    <w:rsid w:val="00263946"/>
    <w:rsid w:val="002666D3"/>
    <w:rsid w:val="00267E7E"/>
    <w:rsid w:val="002704B3"/>
    <w:rsid w:val="002738E4"/>
    <w:rsid w:val="00274202"/>
    <w:rsid w:val="00274888"/>
    <w:rsid w:val="00276A3A"/>
    <w:rsid w:val="00276C29"/>
    <w:rsid w:val="00277851"/>
    <w:rsid w:val="0028191B"/>
    <w:rsid w:val="0028200B"/>
    <w:rsid w:val="002858DB"/>
    <w:rsid w:val="00291A7A"/>
    <w:rsid w:val="00295D3F"/>
    <w:rsid w:val="002A1630"/>
    <w:rsid w:val="002A166D"/>
    <w:rsid w:val="002A18B6"/>
    <w:rsid w:val="002A568E"/>
    <w:rsid w:val="002A6502"/>
    <w:rsid w:val="002A72EC"/>
    <w:rsid w:val="002B0961"/>
    <w:rsid w:val="002B4C7B"/>
    <w:rsid w:val="002B5EE1"/>
    <w:rsid w:val="002B7269"/>
    <w:rsid w:val="002C271C"/>
    <w:rsid w:val="002C6EA7"/>
    <w:rsid w:val="002C7275"/>
    <w:rsid w:val="002D0805"/>
    <w:rsid w:val="002D0882"/>
    <w:rsid w:val="002D19F4"/>
    <w:rsid w:val="002D3D1A"/>
    <w:rsid w:val="002D4D2C"/>
    <w:rsid w:val="002D6C0C"/>
    <w:rsid w:val="002D715B"/>
    <w:rsid w:val="002E0052"/>
    <w:rsid w:val="002E0536"/>
    <w:rsid w:val="002E29E0"/>
    <w:rsid w:val="002E311F"/>
    <w:rsid w:val="002E4EEE"/>
    <w:rsid w:val="002E5074"/>
    <w:rsid w:val="002E520C"/>
    <w:rsid w:val="002E5974"/>
    <w:rsid w:val="002F156C"/>
    <w:rsid w:val="002F1901"/>
    <w:rsid w:val="002F7341"/>
    <w:rsid w:val="002F7857"/>
    <w:rsid w:val="00303E9E"/>
    <w:rsid w:val="003051B1"/>
    <w:rsid w:val="00307038"/>
    <w:rsid w:val="00310528"/>
    <w:rsid w:val="0031457F"/>
    <w:rsid w:val="003149EA"/>
    <w:rsid w:val="00315FD9"/>
    <w:rsid w:val="00316A17"/>
    <w:rsid w:val="0031798B"/>
    <w:rsid w:val="00322718"/>
    <w:rsid w:val="0032304B"/>
    <w:rsid w:val="0032335F"/>
    <w:rsid w:val="00325771"/>
    <w:rsid w:val="00325D4C"/>
    <w:rsid w:val="003272E0"/>
    <w:rsid w:val="00327E94"/>
    <w:rsid w:val="00332D3F"/>
    <w:rsid w:val="003338FB"/>
    <w:rsid w:val="00333EA4"/>
    <w:rsid w:val="003458F1"/>
    <w:rsid w:val="003515D7"/>
    <w:rsid w:val="00351B2E"/>
    <w:rsid w:val="00351E1E"/>
    <w:rsid w:val="00352DF8"/>
    <w:rsid w:val="00357878"/>
    <w:rsid w:val="00365992"/>
    <w:rsid w:val="003668EA"/>
    <w:rsid w:val="00367878"/>
    <w:rsid w:val="00370C62"/>
    <w:rsid w:val="00371F01"/>
    <w:rsid w:val="00381C9A"/>
    <w:rsid w:val="00382DC4"/>
    <w:rsid w:val="00385D04"/>
    <w:rsid w:val="003906CD"/>
    <w:rsid w:val="0039092E"/>
    <w:rsid w:val="0039749F"/>
    <w:rsid w:val="003A09D4"/>
    <w:rsid w:val="003A1A23"/>
    <w:rsid w:val="003A4C4B"/>
    <w:rsid w:val="003A55A0"/>
    <w:rsid w:val="003A611A"/>
    <w:rsid w:val="003B208B"/>
    <w:rsid w:val="003B236A"/>
    <w:rsid w:val="003B32B6"/>
    <w:rsid w:val="003B36AF"/>
    <w:rsid w:val="003B7FC5"/>
    <w:rsid w:val="003C1104"/>
    <w:rsid w:val="003C1713"/>
    <w:rsid w:val="003C269D"/>
    <w:rsid w:val="003C3AE6"/>
    <w:rsid w:val="003C4215"/>
    <w:rsid w:val="003C5E19"/>
    <w:rsid w:val="003C699C"/>
    <w:rsid w:val="003D3555"/>
    <w:rsid w:val="003D359C"/>
    <w:rsid w:val="003E4B78"/>
    <w:rsid w:val="003F21D9"/>
    <w:rsid w:val="003F245A"/>
    <w:rsid w:val="003F2635"/>
    <w:rsid w:val="003F32E5"/>
    <w:rsid w:val="003F37AD"/>
    <w:rsid w:val="00400966"/>
    <w:rsid w:val="00401471"/>
    <w:rsid w:val="0040249B"/>
    <w:rsid w:val="00403DE6"/>
    <w:rsid w:val="00405B3A"/>
    <w:rsid w:val="00406B78"/>
    <w:rsid w:val="00407A41"/>
    <w:rsid w:val="00412F6F"/>
    <w:rsid w:val="00414F2F"/>
    <w:rsid w:val="0041533C"/>
    <w:rsid w:val="004161EE"/>
    <w:rsid w:val="00420739"/>
    <w:rsid w:val="00423C8A"/>
    <w:rsid w:val="004247F1"/>
    <w:rsid w:val="00424DDE"/>
    <w:rsid w:val="004260E2"/>
    <w:rsid w:val="00427098"/>
    <w:rsid w:val="00427DE2"/>
    <w:rsid w:val="004346B9"/>
    <w:rsid w:val="0044372C"/>
    <w:rsid w:val="004440A7"/>
    <w:rsid w:val="00445EB3"/>
    <w:rsid w:val="004557B9"/>
    <w:rsid w:val="004559CF"/>
    <w:rsid w:val="004605B9"/>
    <w:rsid w:val="00461F2B"/>
    <w:rsid w:val="0046411C"/>
    <w:rsid w:val="004654ED"/>
    <w:rsid w:val="00466A78"/>
    <w:rsid w:val="00467042"/>
    <w:rsid w:val="004730B6"/>
    <w:rsid w:val="00473D45"/>
    <w:rsid w:val="00474CCB"/>
    <w:rsid w:val="00476F1F"/>
    <w:rsid w:val="00477500"/>
    <w:rsid w:val="0048007F"/>
    <w:rsid w:val="00480D65"/>
    <w:rsid w:val="00482F91"/>
    <w:rsid w:val="00484A08"/>
    <w:rsid w:val="00484DC8"/>
    <w:rsid w:val="0048594D"/>
    <w:rsid w:val="004913D8"/>
    <w:rsid w:val="004919B6"/>
    <w:rsid w:val="0049241D"/>
    <w:rsid w:val="00492641"/>
    <w:rsid w:val="00494CF3"/>
    <w:rsid w:val="0049670C"/>
    <w:rsid w:val="00496F50"/>
    <w:rsid w:val="00496F81"/>
    <w:rsid w:val="00497555"/>
    <w:rsid w:val="00497578"/>
    <w:rsid w:val="004A3C74"/>
    <w:rsid w:val="004A4460"/>
    <w:rsid w:val="004A6F2E"/>
    <w:rsid w:val="004A7B21"/>
    <w:rsid w:val="004B1435"/>
    <w:rsid w:val="004B63F8"/>
    <w:rsid w:val="004B7460"/>
    <w:rsid w:val="004B7963"/>
    <w:rsid w:val="004C0B14"/>
    <w:rsid w:val="004C1038"/>
    <w:rsid w:val="004C2044"/>
    <w:rsid w:val="004C25DA"/>
    <w:rsid w:val="004C3064"/>
    <w:rsid w:val="004C36DB"/>
    <w:rsid w:val="004C763D"/>
    <w:rsid w:val="004E155B"/>
    <w:rsid w:val="004E25B7"/>
    <w:rsid w:val="004E486E"/>
    <w:rsid w:val="004E49CC"/>
    <w:rsid w:val="004E4EC2"/>
    <w:rsid w:val="004E6E96"/>
    <w:rsid w:val="004F1DA4"/>
    <w:rsid w:val="004F3D8B"/>
    <w:rsid w:val="004F4087"/>
    <w:rsid w:val="004F56D4"/>
    <w:rsid w:val="004F7670"/>
    <w:rsid w:val="00502E9F"/>
    <w:rsid w:val="00502FCD"/>
    <w:rsid w:val="005030B5"/>
    <w:rsid w:val="005033BC"/>
    <w:rsid w:val="005037A2"/>
    <w:rsid w:val="0050506C"/>
    <w:rsid w:val="00505BD4"/>
    <w:rsid w:val="00507997"/>
    <w:rsid w:val="00511C34"/>
    <w:rsid w:val="00512488"/>
    <w:rsid w:val="0052142A"/>
    <w:rsid w:val="0052173E"/>
    <w:rsid w:val="00522ABB"/>
    <w:rsid w:val="005235E4"/>
    <w:rsid w:val="00523E36"/>
    <w:rsid w:val="0052492E"/>
    <w:rsid w:val="005249E4"/>
    <w:rsid w:val="00525CAF"/>
    <w:rsid w:val="005310FE"/>
    <w:rsid w:val="00532740"/>
    <w:rsid w:val="00532E32"/>
    <w:rsid w:val="0053612A"/>
    <w:rsid w:val="00536D5D"/>
    <w:rsid w:val="00540D02"/>
    <w:rsid w:val="00545C31"/>
    <w:rsid w:val="00545F1E"/>
    <w:rsid w:val="00546660"/>
    <w:rsid w:val="00547149"/>
    <w:rsid w:val="00547787"/>
    <w:rsid w:val="00547822"/>
    <w:rsid w:val="00553B30"/>
    <w:rsid w:val="0055533C"/>
    <w:rsid w:val="005559B8"/>
    <w:rsid w:val="00556C3A"/>
    <w:rsid w:val="00557E5E"/>
    <w:rsid w:val="00561A55"/>
    <w:rsid w:val="00561EC6"/>
    <w:rsid w:val="005632A2"/>
    <w:rsid w:val="00563322"/>
    <w:rsid w:val="0056362C"/>
    <w:rsid w:val="00563863"/>
    <w:rsid w:val="00563954"/>
    <w:rsid w:val="005649A0"/>
    <w:rsid w:val="00565389"/>
    <w:rsid w:val="00573F48"/>
    <w:rsid w:val="005761C5"/>
    <w:rsid w:val="0057765E"/>
    <w:rsid w:val="00577C47"/>
    <w:rsid w:val="00577F48"/>
    <w:rsid w:val="00577F7D"/>
    <w:rsid w:val="0058280A"/>
    <w:rsid w:val="0058334B"/>
    <w:rsid w:val="005841BE"/>
    <w:rsid w:val="005855A2"/>
    <w:rsid w:val="00585FA3"/>
    <w:rsid w:val="005861CC"/>
    <w:rsid w:val="005911D9"/>
    <w:rsid w:val="005913CD"/>
    <w:rsid w:val="00592197"/>
    <w:rsid w:val="005A1D9A"/>
    <w:rsid w:val="005A1DF5"/>
    <w:rsid w:val="005A29E3"/>
    <w:rsid w:val="005A312D"/>
    <w:rsid w:val="005A5683"/>
    <w:rsid w:val="005A6C1C"/>
    <w:rsid w:val="005A6FF1"/>
    <w:rsid w:val="005B1583"/>
    <w:rsid w:val="005B2140"/>
    <w:rsid w:val="005B6B30"/>
    <w:rsid w:val="005C0DC8"/>
    <w:rsid w:val="005C13CB"/>
    <w:rsid w:val="005C407E"/>
    <w:rsid w:val="005C41CB"/>
    <w:rsid w:val="005C5062"/>
    <w:rsid w:val="005C63CB"/>
    <w:rsid w:val="005C6950"/>
    <w:rsid w:val="005D1ACE"/>
    <w:rsid w:val="005D2CC0"/>
    <w:rsid w:val="005E1688"/>
    <w:rsid w:val="005E3D09"/>
    <w:rsid w:val="005E589A"/>
    <w:rsid w:val="005E5E73"/>
    <w:rsid w:val="005F1D1B"/>
    <w:rsid w:val="005F5A6C"/>
    <w:rsid w:val="005F5DC3"/>
    <w:rsid w:val="005F610C"/>
    <w:rsid w:val="00601404"/>
    <w:rsid w:val="0060285E"/>
    <w:rsid w:val="00606783"/>
    <w:rsid w:val="006075A1"/>
    <w:rsid w:val="00611731"/>
    <w:rsid w:val="00613BFB"/>
    <w:rsid w:val="00613E12"/>
    <w:rsid w:val="00616A07"/>
    <w:rsid w:val="00621278"/>
    <w:rsid w:val="0062161F"/>
    <w:rsid w:val="00623149"/>
    <w:rsid w:val="00625B1F"/>
    <w:rsid w:val="00626D8D"/>
    <w:rsid w:val="00627684"/>
    <w:rsid w:val="00627D13"/>
    <w:rsid w:val="0063231E"/>
    <w:rsid w:val="006347B2"/>
    <w:rsid w:val="00636182"/>
    <w:rsid w:val="00636684"/>
    <w:rsid w:val="00636BB1"/>
    <w:rsid w:val="00636DC0"/>
    <w:rsid w:val="00640A09"/>
    <w:rsid w:val="00640B8A"/>
    <w:rsid w:val="0064152E"/>
    <w:rsid w:val="00642D83"/>
    <w:rsid w:val="00643DC7"/>
    <w:rsid w:val="0064484B"/>
    <w:rsid w:val="006524C1"/>
    <w:rsid w:val="0065451B"/>
    <w:rsid w:val="00656617"/>
    <w:rsid w:val="006572F8"/>
    <w:rsid w:val="00663969"/>
    <w:rsid w:val="00670C79"/>
    <w:rsid w:val="006722E8"/>
    <w:rsid w:val="0067252D"/>
    <w:rsid w:val="006738BF"/>
    <w:rsid w:val="00673DB4"/>
    <w:rsid w:val="00677E3C"/>
    <w:rsid w:val="00680CB0"/>
    <w:rsid w:val="00685CAA"/>
    <w:rsid w:val="006860E5"/>
    <w:rsid w:val="00691196"/>
    <w:rsid w:val="00691523"/>
    <w:rsid w:val="00693AA7"/>
    <w:rsid w:val="00693E9D"/>
    <w:rsid w:val="006951A8"/>
    <w:rsid w:val="00696161"/>
    <w:rsid w:val="006970CB"/>
    <w:rsid w:val="006A187F"/>
    <w:rsid w:val="006A19C2"/>
    <w:rsid w:val="006A5F7F"/>
    <w:rsid w:val="006B353F"/>
    <w:rsid w:val="006B36BC"/>
    <w:rsid w:val="006B3AF3"/>
    <w:rsid w:val="006B7984"/>
    <w:rsid w:val="006B7A9D"/>
    <w:rsid w:val="006C0602"/>
    <w:rsid w:val="006C0F34"/>
    <w:rsid w:val="006C2033"/>
    <w:rsid w:val="006C2A70"/>
    <w:rsid w:val="006C366D"/>
    <w:rsid w:val="006C4D4B"/>
    <w:rsid w:val="006C7B80"/>
    <w:rsid w:val="006D00CE"/>
    <w:rsid w:val="006D2658"/>
    <w:rsid w:val="006E5FC5"/>
    <w:rsid w:val="006E6A3B"/>
    <w:rsid w:val="006E6EF0"/>
    <w:rsid w:val="006F0F87"/>
    <w:rsid w:val="00703467"/>
    <w:rsid w:val="00704BAF"/>
    <w:rsid w:val="00706725"/>
    <w:rsid w:val="007109BB"/>
    <w:rsid w:val="0071149A"/>
    <w:rsid w:val="00711EFE"/>
    <w:rsid w:val="00711F76"/>
    <w:rsid w:val="00713D04"/>
    <w:rsid w:val="00714772"/>
    <w:rsid w:val="0071538C"/>
    <w:rsid w:val="00716DAB"/>
    <w:rsid w:val="007224B5"/>
    <w:rsid w:val="00723213"/>
    <w:rsid w:val="00723DE8"/>
    <w:rsid w:val="00724255"/>
    <w:rsid w:val="007258E9"/>
    <w:rsid w:val="007271A0"/>
    <w:rsid w:val="0073053A"/>
    <w:rsid w:val="00730AC7"/>
    <w:rsid w:val="00730BAA"/>
    <w:rsid w:val="00731F29"/>
    <w:rsid w:val="0073228B"/>
    <w:rsid w:val="00732BE1"/>
    <w:rsid w:val="00733912"/>
    <w:rsid w:val="0073488D"/>
    <w:rsid w:val="00734F4D"/>
    <w:rsid w:val="00736944"/>
    <w:rsid w:val="007377F7"/>
    <w:rsid w:val="007378A0"/>
    <w:rsid w:val="0074209A"/>
    <w:rsid w:val="00742540"/>
    <w:rsid w:val="00742736"/>
    <w:rsid w:val="00742D76"/>
    <w:rsid w:val="00743437"/>
    <w:rsid w:val="007463C1"/>
    <w:rsid w:val="00750A16"/>
    <w:rsid w:val="00757309"/>
    <w:rsid w:val="00757DA4"/>
    <w:rsid w:val="0076141D"/>
    <w:rsid w:val="00761A04"/>
    <w:rsid w:val="00765CBB"/>
    <w:rsid w:val="00767174"/>
    <w:rsid w:val="007700AA"/>
    <w:rsid w:val="00772AEB"/>
    <w:rsid w:val="00773B71"/>
    <w:rsid w:val="0077521D"/>
    <w:rsid w:val="00775D6D"/>
    <w:rsid w:val="00780637"/>
    <w:rsid w:val="00780F16"/>
    <w:rsid w:val="00784F65"/>
    <w:rsid w:val="0078501D"/>
    <w:rsid w:val="00786A4B"/>
    <w:rsid w:val="007901D5"/>
    <w:rsid w:val="00796EE0"/>
    <w:rsid w:val="00797990"/>
    <w:rsid w:val="007A0359"/>
    <w:rsid w:val="007A03B3"/>
    <w:rsid w:val="007A15A1"/>
    <w:rsid w:val="007A29FB"/>
    <w:rsid w:val="007A3979"/>
    <w:rsid w:val="007A6909"/>
    <w:rsid w:val="007B0509"/>
    <w:rsid w:val="007B18A4"/>
    <w:rsid w:val="007B1E69"/>
    <w:rsid w:val="007B4729"/>
    <w:rsid w:val="007B5130"/>
    <w:rsid w:val="007B64B3"/>
    <w:rsid w:val="007B6532"/>
    <w:rsid w:val="007B6F8E"/>
    <w:rsid w:val="007C0B5D"/>
    <w:rsid w:val="007C649E"/>
    <w:rsid w:val="007C74E5"/>
    <w:rsid w:val="007D1FBC"/>
    <w:rsid w:val="007D3872"/>
    <w:rsid w:val="007D47DF"/>
    <w:rsid w:val="007D594D"/>
    <w:rsid w:val="007D6DC3"/>
    <w:rsid w:val="007E097F"/>
    <w:rsid w:val="007E0A9A"/>
    <w:rsid w:val="007E3622"/>
    <w:rsid w:val="007E439D"/>
    <w:rsid w:val="007E790E"/>
    <w:rsid w:val="007F0BB3"/>
    <w:rsid w:val="007F0BB5"/>
    <w:rsid w:val="007F249C"/>
    <w:rsid w:val="007F3B37"/>
    <w:rsid w:val="007F583F"/>
    <w:rsid w:val="007F6022"/>
    <w:rsid w:val="007F7771"/>
    <w:rsid w:val="00800CDE"/>
    <w:rsid w:val="00800FA9"/>
    <w:rsid w:val="00801C96"/>
    <w:rsid w:val="008036BC"/>
    <w:rsid w:val="00806E90"/>
    <w:rsid w:val="00806EDB"/>
    <w:rsid w:val="00810105"/>
    <w:rsid w:val="00812594"/>
    <w:rsid w:val="0081354A"/>
    <w:rsid w:val="00815392"/>
    <w:rsid w:val="0081584C"/>
    <w:rsid w:val="00815D74"/>
    <w:rsid w:val="008171AD"/>
    <w:rsid w:val="00817551"/>
    <w:rsid w:val="00817936"/>
    <w:rsid w:val="00821D5D"/>
    <w:rsid w:val="0082202D"/>
    <w:rsid w:val="0082297E"/>
    <w:rsid w:val="00822D94"/>
    <w:rsid w:val="008300F6"/>
    <w:rsid w:val="008306DE"/>
    <w:rsid w:val="00831DD2"/>
    <w:rsid w:val="008325DD"/>
    <w:rsid w:val="00832750"/>
    <w:rsid w:val="00835A6C"/>
    <w:rsid w:val="00835C20"/>
    <w:rsid w:val="0083704B"/>
    <w:rsid w:val="0083723C"/>
    <w:rsid w:val="00837DC5"/>
    <w:rsid w:val="00840E29"/>
    <w:rsid w:val="0084171B"/>
    <w:rsid w:val="00843BF8"/>
    <w:rsid w:val="00846F2A"/>
    <w:rsid w:val="00852FC0"/>
    <w:rsid w:val="00853595"/>
    <w:rsid w:val="00856158"/>
    <w:rsid w:val="00863AE1"/>
    <w:rsid w:val="008651BD"/>
    <w:rsid w:val="008659CF"/>
    <w:rsid w:val="00867990"/>
    <w:rsid w:val="008733AA"/>
    <w:rsid w:val="00874C30"/>
    <w:rsid w:val="008805BE"/>
    <w:rsid w:val="00882F7E"/>
    <w:rsid w:val="008836D5"/>
    <w:rsid w:val="00886056"/>
    <w:rsid w:val="008865D6"/>
    <w:rsid w:val="00890BE7"/>
    <w:rsid w:val="008922B5"/>
    <w:rsid w:val="00893ED0"/>
    <w:rsid w:val="00895DF8"/>
    <w:rsid w:val="008A1FB7"/>
    <w:rsid w:val="008A6B22"/>
    <w:rsid w:val="008A7B01"/>
    <w:rsid w:val="008B0D1A"/>
    <w:rsid w:val="008B0F2F"/>
    <w:rsid w:val="008B188B"/>
    <w:rsid w:val="008B19E6"/>
    <w:rsid w:val="008B45D8"/>
    <w:rsid w:val="008B5971"/>
    <w:rsid w:val="008B6582"/>
    <w:rsid w:val="008C31CC"/>
    <w:rsid w:val="008C5C6B"/>
    <w:rsid w:val="008C63C3"/>
    <w:rsid w:val="008C6F38"/>
    <w:rsid w:val="008C780A"/>
    <w:rsid w:val="008D30BF"/>
    <w:rsid w:val="008D5C9D"/>
    <w:rsid w:val="008D76A1"/>
    <w:rsid w:val="008D7BD0"/>
    <w:rsid w:val="008E0939"/>
    <w:rsid w:val="008E6377"/>
    <w:rsid w:val="008E7038"/>
    <w:rsid w:val="008E72D2"/>
    <w:rsid w:val="008E7D97"/>
    <w:rsid w:val="008F1094"/>
    <w:rsid w:val="008F3509"/>
    <w:rsid w:val="008F46E3"/>
    <w:rsid w:val="008F654D"/>
    <w:rsid w:val="009019FC"/>
    <w:rsid w:val="00902732"/>
    <w:rsid w:val="00902AEF"/>
    <w:rsid w:val="0090415A"/>
    <w:rsid w:val="00904D45"/>
    <w:rsid w:val="0090585C"/>
    <w:rsid w:val="00905EC6"/>
    <w:rsid w:val="00910B37"/>
    <w:rsid w:val="009127DA"/>
    <w:rsid w:val="00912BB2"/>
    <w:rsid w:val="0091371D"/>
    <w:rsid w:val="009138F4"/>
    <w:rsid w:val="00916B2C"/>
    <w:rsid w:val="009207D3"/>
    <w:rsid w:val="009217F8"/>
    <w:rsid w:val="00922C06"/>
    <w:rsid w:val="00922E5B"/>
    <w:rsid w:val="009244FC"/>
    <w:rsid w:val="00926098"/>
    <w:rsid w:val="00926DE2"/>
    <w:rsid w:val="009300AB"/>
    <w:rsid w:val="00931184"/>
    <w:rsid w:val="0093223D"/>
    <w:rsid w:val="00932DB1"/>
    <w:rsid w:val="00932FF1"/>
    <w:rsid w:val="00935D2C"/>
    <w:rsid w:val="00937289"/>
    <w:rsid w:val="009375CF"/>
    <w:rsid w:val="00937BDB"/>
    <w:rsid w:val="0094188A"/>
    <w:rsid w:val="00942438"/>
    <w:rsid w:val="0094478C"/>
    <w:rsid w:val="009517A2"/>
    <w:rsid w:val="00951DE8"/>
    <w:rsid w:val="009520DE"/>
    <w:rsid w:val="009544DE"/>
    <w:rsid w:val="009546E8"/>
    <w:rsid w:val="009554B2"/>
    <w:rsid w:val="00960FE6"/>
    <w:rsid w:val="00961859"/>
    <w:rsid w:val="00961EE1"/>
    <w:rsid w:val="00962DA7"/>
    <w:rsid w:val="00964BAF"/>
    <w:rsid w:val="009701E9"/>
    <w:rsid w:val="00970F33"/>
    <w:rsid w:val="009721A4"/>
    <w:rsid w:val="00973C51"/>
    <w:rsid w:val="00974277"/>
    <w:rsid w:val="00975EBC"/>
    <w:rsid w:val="00981534"/>
    <w:rsid w:val="00983C09"/>
    <w:rsid w:val="009861F2"/>
    <w:rsid w:val="00986798"/>
    <w:rsid w:val="00986AB6"/>
    <w:rsid w:val="0099123D"/>
    <w:rsid w:val="00991F45"/>
    <w:rsid w:val="00993D1D"/>
    <w:rsid w:val="00994DE4"/>
    <w:rsid w:val="00995D00"/>
    <w:rsid w:val="009969BE"/>
    <w:rsid w:val="00996E82"/>
    <w:rsid w:val="009976BA"/>
    <w:rsid w:val="009A33BC"/>
    <w:rsid w:val="009A372E"/>
    <w:rsid w:val="009A3D26"/>
    <w:rsid w:val="009A5DA0"/>
    <w:rsid w:val="009A70B8"/>
    <w:rsid w:val="009B3674"/>
    <w:rsid w:val="009B4259"/>
    <w:rsid w:val="009B73DD"/>
    <w:rsid w:val="009C2A8E"/>
    <w:rsid w:val="009C7D73"/>
    <w:rsid w:val="009D1E0B"/>
    <w:rsid w:val="009D39EB"/>
    <w:rsid w:val="009D7554"/>
    <w:rsid w:val="009E00D3"/>
    <w:rsid w:val="009E037F"/>
    <w:rsid w:val="009E0F9F"/>
    <w:rsid w:val="009E207C"/>
    <w:rsid w:val="009E20E3"/>
    <w:rsid w:val="009E2DE3"/>
    <w:rsid w:val="009E52F8"/>
    <w:rsid w:val="009E7191"/>
    <w:rsid w:val="009E7697"/>
    <w:rsid w:val="009F1796"/>
    <w:rsid w:val="009F56FB"/>
    <w:rsid w:val="009F70DE"/>
    <w:rsid w:val="00A01404"/>
    <w:rsid w:val="00A0574B"/>
    <w:rsid w:val="00A05DFD"/>
    <w:rsid w:val="00A1229F"/>
    <w:rsid w:val="00A129DC"/>
    <w:rsid w:val="00A150EA"/>
    <w:rsid w:val="00A17AA9"/>
    <w:rsid w:val="00A263F8"/>
    <w:rsid w:val="00A2765B"/>
    <w:rsid w:val="00A3001E"/>
    <w:rsid w:val="00A3099C"/>
    <w:rsid w:val="00A34DC4"/>
    <w:rsid w:val="00A47CCB"/>
    <w:rsid w:val="00A52436"/>
    <w:rsid w:val="00A53B53"/>
    <w:rsid w:val="00A53F72"/>
    <w:rsid w:val="00A5773D"/>
    <w:rsid w:val="00A60D0E"/>
    <w:rsid w:val="00A619D5"/>
    <w:rsid w:val="00A62261"/>
    <w:rsid w:val="00A73238"/>
    <w:rsid w:val="00A74198"/>
    <w:rsid w:val="00A74808"/>
    <w:rsid w:val="00A76FFD"/>
    <w:rsid w:val="00A77140"/>
    <w:rsid w:val="00A81D6D"/>
    <w:rsid w:val="00A81FA4"/>
    <w:rsid w:val="00A849E0"/>
    <w:rsid w:val="00A84D19"/>
    <w:rsid w:val="00A86CF2"/>
    <w:rsid w:val="00A90AB5"/>
    <w:rsid w:val="00A93CB7"/>
    <w:rsid w:val="00A94D02"/>
    <w:rsid w:val="00A9546E"/>
    <w:rsid w:val="00A96E66"/>
    <w:rsid w:val="00A971A4"/>
    <w:rsid w:val="00AA334A"/>
    <w:rsid w:val="00AA6BFC"/>
    <w:rsid w:val="00AA7233"/>
    <w:rsid w:val="00AB04A3"/>
    <w:rsid w:val="00AB1D6B"/>
    <w:rsid w:val="00AB40F0"/>
    <w:rsid w:val="00AB4F50"/>
    <w:rsid w:val="00AB67CA"/>
    <w:rsid w:val="00AC0AFF"/>
    <w:rsid w:val="00AC1F2E"/>
    <w:rsid w:val="00AC32E0"/>
    <w:rsid w:val="00AC4ADA"/>
    <w:rsid w:val="00AC5497"/>
    <w:rsid w:val="00AC789D"/>
    <w:rsid w:val="00AD12FD"/>
    <w:rsid w:val="00AE0CD6"/>
    <w:rsid w:val="00AE1FF9"/>
    <w:rsid w:val="00AE30A4"/>
    <w:rsid w:val="00AE35E1"/>
    <w:rsid w:val="00AE4684"/>
    <w:rsid w:val="00AE4956"/>
    <w:rsid w:val="00AE64BC"/>
    <w:rsid w:val="00AE7F0B"/>
    <w:rsid w:val="00AF057B"/>
    <w:rsid w:val="00AF6531"/>
    <w:rsid w:val="00AF6D0C"/>
    <w:rsid w:val="00AF6EE2"/>
    <w:rsid w:val="00AF741F"/>
    <w:rsid w:val="00AF7565"/>
    <w:rsid w:val="00AF7C3E"/>
    <w:rsid w:val="00B01FB4"/>
    <w:rsid w:val="00B038EB"/>
    <w:rsid w:val="00B04095"/>
    <w:rsid w:val="00B075BB"/>
    <w:rsid w:val="00B14EAD"/>
    <w:rsid w:val="00B159BF"/>
    <w:rsid w:val="00B169C0"/>
    <w:rsid w:val="00B24344"/>
    <w:rsid w:val="00B2503A"/>
    <w:rsid w:val="00B2529E"/>
    <w:rsid w:val="00B26864"/>
    <w:rsid w:val="00B26C84"/>
    <w:rsid w:val="00B30989"/>
    <w:rsid w:val="00B3269B"/>
    <w:rsid w:val="00B33C3E"/>
    <w:rsid w:val="00B35589"/>
    <w:rsid w:val="00B3640C"/>
    <w:rsid w:val="00B445E8"/>
    <w:rsid w:val="00B449B0"/>
    <w:rsid w:val="00B468AF"/>
    <w:rsid w:val="00B47CA0"/>
    <w:rsid w:val="00B500EE"/>
    <w:rsid w:val="00B533F9"/>
    <w:rsid w:val="00B62762"/>
    <w:rsid w:val="00B640C1"/>
    <w:rsid w:val="00B65EEF"/>
    <w:rsid w:val="00B6615F"/>
    <w:rsid w:val="00B67706"/>
    <w:rsid w:val="00B67A0E"/>
    <w:rsid w:val="00B711F3"/>
    <w:rsid w:val="00B723A6"/>
    <w:rsid w:val="00B72C55"/>
    <w:rsid w:val="00B74225"/>
    <w:rsid w:val="00B77F7E"/>
    <w:rsid w:val="00B81123"/>
    <w:rsid w:val="00B81550"/>
    <w:rsid w:val="00B81EAD"/>
    <w:rsid w:val="00B82A0F"/>
    <w:rsid w:val="00B83759"/>
    <w:rsid w:val="00B83FD2"/>
    <w:rsid w:val="00B846E7"/>
    <w:rsid w:val="00B86DB0"/>
    <w:rsid w:val="00B87CF0"/>
    <w:rsid w:val="00B911A0"/>
    <w:rsid w:val="00B9144A"/>
    <w:rsid w:val="00B917E5"/>
    <w:rsid w:val="00B92DC0"/>
    <w:rsid w:val="00B9395B"/>
    <w:rsid w:val="00B94382"/>
    <w:rsid w:val="00B95DCE"/>
    <w:rsid w:val="00BA07FD"/>
    <w:rsid w:val="00BA11FD"/>
    <w:rsid w:val="00BA13AD"/>
    <w:rsid w:val="00BA1E11"/>
    <w:rsid w:val="00BA2F55"/>
    <w:rsid w:val="00BA3100"/>
    <w:rsid w:val="00BA344A"/>
    <w:rsid w:val="00BA43FA"/>
    <w:rsid w:val="00BA49CA"/>
    <w:rsid w:val="00BA5B30"/>
    <w:rsid w:val="00BA6812"/>
    <w:rsid w:val="00BB2658"/>
    <w:rsid w:val="00BB3CF3"/>
    <w:rsid w:val="00BB4A03"/>
    <w:rsid w:val="00BB71A6"/>
    <w:rsid w:val="00BB7231"/>
    <w:rsid w:val="00BC6B30"/>
    <w:rsid w:val="00BC6E87"/>
    <w:rsid w:val="00BC708A"/>
    <w:rsid w:val="00BC789C"/>
    <w:rsid w:val="00BD1D81"/>
    <w:rsid w:val="00BD2CB0"/>
    <w:rsid w:val="00BD3722"/>
    <w:rsid w:val="00BD4303"/>
    <w:rsid w:val="00BD4F76"/>
    <w:rsid w:val="00BD7977"/>
    <w:rsid w:val="00BD7E91"/>
    <w:rsid w:val="00BE0CCC"/>
    <w:rsid w:val="00BE3881"/>
    <w:rsid w:val="00BE5E1C"/>
    <w:rsid w:val="00BF08E8"/>
    <w:rsid w:val="00BF10B8"/>
    <w:rsid w:val="00BF11CA"/>
    <w:rsid w:val="00BF4AE3"/>
    <w:rsid w:val="00BF6757"/>
    <w:rsid w:val="00C10BEE"/>
    <w:rsid w:val="00C1249D"/>
    <w:rsid w:val="00C12904"/>
    <w:rsid w:val="00C21342"/>
    <w:rsid w:val="00C2429C"/>
    <w:rsid w:val="00C24B2E"/>
    <w:rsid w:val="00C25161"/>
    <w:rsid w:val="00C267BC"/>
    <w:rsid w:val="00C26A66"/>
    <w:rsid w:val="00C32C32"/>
    <w:rsid w:val="00C336FF"/>
    <w:rsid w:val="00C366A8"/>
    <w:rsid w:val="00C41510"/>
    <w:rsid w:val="00C44267"/>
    <w:rsid w:val="00C447F0"/>
    <w:rsid w:val="00C50B22"/>
    <w:rsid w:val="00C51A15"/>
    <w:rsid w:val="00C53C78"/>
    <w:rsid w:val="00C551A6"/>
    <w:rsid w:val="00C55608"/>
    <w:rsid w:val="00C5750E"/>
    <w:rsid w:val="00C6017B"/>
    <w:rsid w:val="00C61E01"/>
    <w:rsid w:val="00C62277"/>
    <w:rsid w:val="00C647F5"/>
    <w:rsid w:val="00C7137E"/>
    <w:rsid w:val="00C7182F"/>
    <w:rsid w:val="00C72BE6"/>
    <w:rsid w:val="00C73DC6"/>
    <w:rsid w:val="00C75BFC"/>
    <w:rsid w:val="00C7789C"/>
    <w:rsid w:val="00C803ED"/>
    <w:rsid w:val="00C81E68"/>
    <w:rsid w:val="00C86760"/>
    <w:rsid w:val="00C87195"/>
    <w:rsid w:val="00C9490C"/>
    <w:rsid w:val="00C95354"/>
    <w:rsid w:val="00C969AB"/>
    <w:rsid w:val="00C97F0C"/>
    <w:rsid w:val="00CA069B"/>
    <w:rsid w:val="00CA2555"/>
    <w:rsid w:val="00CA47A2"/>
    <w:rsid w:val="00CA55D2"/>
    <w:rsid w:val="00CA79FB"/>
    <w:rsid w:val="00CB0D15"/>
    <w:rsid w:val="00CB4020"/>
    <w:rsid w:val="00CB49A7"/>
    <w:rsid w:val="00CB49FA"/>
    <w:rsid w:val="00CB500B"/>
    <w:rsid w:val="00CB6EA2"/>
    <w:rsid w:val="00CB7BBB"/>
    <w:rsid w:val="00CC0782"/>
    <w:rsid w:val="00CC0D33"/>
    <w:rsid w:val="00CC2756"/>
    <w:rsid w:val="00CC277E"/>
    <w:rsid w:val="00CC3CB7"/>
    <w:rsid w:val="00CC51D0"/>
    <w:rsid w:val="00CC5B77"/>
    <w:rsid w:val="00CC5BDF"/>
    <w:rsid w:val="00CD107E"/>
    <w:rsid w:val="00CD148D"/>
    <w:rsid w:val="00CD2130"/>
    <w:rsid w:val="00CD3003"/>
    <w:rsid w:val="00CD6FC3"/>
    <w:rsid w:val="00CD70A0"/>
    <w:rsid w:val="00CE1A9C"/>
    <w:rsid w:val="00CE1FBA"/>
    <w:rsid w:val="00CE7662"/>
    <w:rsid w:val="00CF0983"/>
    <w:rsid w:val="00CF0F7A"/>
    <w:rsid w:val="00CF34A9"/>
    <w:rsid w:val="00CF6308"/>
    <w:rsid w:val="00CF66A5"/>
    <w:rsid w:val="00D010D2"/>
    <w:rsid w:val="00D024F6"/>
    <w:rsid w:val="00D031B9"/>
    <w:rsid w:val="00D03674"/>
    <w:rsid w:val="00D0368F"/>
    <w:rsid w:val="00D10207"/>
    <w:rsid w:val="00D11642"/>
    <w:rsid w:val="00D129AE"/>
    <w:rsid w:val="00D13B48"/>
    <w:rsid w:val="00D20DBB"/>
    <w:rsid w:val="00D22047"/>
    <w:rsid w:val="00D2369A"/>
    <w:rsid w:val="00D2564A"/>
    <w:rsid w:val="00D25874"/>
    <w:rsid w:val="00D259D4"/>
    <w:rsid w:val="00D26B29"/>
    <w:rsid w:val="00D32521"/>
    <w:rsid w:val="00D32CD0"/>
    <w:rsid w:val="00D32EBF"/>
    <w:rsid w:val="00D34131"/>
    <w:rsid w:val="00D34C49"/>
    <w:rsid w:val="00D37438"/>
    <w:rsid w:val="00D40C05"/>
    <w:rsid w:val="00D41172"/>
    <w:rsid w:val="00D43F86"/>
    <w:rsid w:val="00D45445"/>
    <w:rsid w:val="00D45953"/>
    <w:rsid w:val="00D45B01"/>
    <w:rsid w:val="00D46935"/>
    <w:rsid w:val="00D476CE"/>
    <w:rsid w:val="00D524CA"/>
    <w:rsid w:val="00D531C5"/>
    <w:rsid w:val="00D60B2C"/>
    <w:rsid w:val="00D622BF"/>
    <w:rsid w:val="00D62811"/>
    <w:rsid w:val="00D646A9"/>
    <w:rsid w:val="00D66B28"/>
    <w:rsid w:val="00D66BB5"/>
    <w:rsid w:val="00D66D4E"/>
    <w:rsid w:val="00D67A87"/>
    <w:rsid w:val="00D7175D"/>
    <w:rsid w:val="00D72FF9"/>
    <w:rsid w:val="00D77CB2"/>
    <w:rsid w:val="00D77EE0"/>
    <w:rsid w:val="00D84AFA"/>
    <w:rsid w:val="00D9034D"/>
    <w:rsid w:val="00D90AF0"/>
    <w:rsid w:val="00D923BE"/>
    <w:rsid w:val="00D93F32"/>
    <w:rsid w:val="00D94BC2"/>
    <w:rsid w:val="00DA05E8"/>
    <w:rsid w:val="00DA239B"/>
    <w:rsid w:val="00DA3705"/>
    <w:rsid w:val="00DA49DA"/>
    <w:rsid w:val="00DA5D25"/>
    <w:rsid w:val="00DA610E"/>
    <w:rsid w:val="00DA6FAC"/>
    <w:rsid w:val="00DA7014"/>
    <w:rsid w:val="00DB2684"/>
    <w:rsid w:val="00DB28B1"/>
    <w:rsid w:val="00DB5A68"/>
    <w:rsid w:val="00DB6395"/>
    <w:rsid w:val="00DB649A"/>
    <w:rsid w:val="00DC2260"/>
    <w:rsid w:val="00DD0006"/>
    <w:rsid w:val="00DD0B90"/>
    <w:rsid w:val="00DD137B"/>
    <w:rsid w:val="00DD288C"/>
    <w:rsid w:val="00DD3674"/>
    <w:rsid w:val="00DD6673"/>
    <w:rsid w:val="00DD6796"/>
    <w:rsid w:val="00DE0BC1"/>
    <w:rsid w:val="00DE13A5"/>
    <w:rsid w:val="00DE3638"/>
    <w:rsid w:val="00DE523A"/>
    <w:rsid w:val="00DF093D"/>
    <w:rsid w:val="00DF5B2B"/>
    <w:rsid w:val="00DF6E1B"/>
    <w:rsid w:val="00DF740E"/>
    <w:rsid w:val="00E00AD7"/>
    <w:rsid w:val="00E02D98"/>
    <w:rsid w:val="00E038D2"/>
    <w:rsid w:val="00E053CF"/>
    <w:rsid w:val="00E0661C"/>
    <w:rsid w:val="00E07ACA"/>
    <w:rsid w:val="00E07C6E"/>
    <w:rsid w:val="00E12EC4"/>
    <w:rsid w:val="00E133AC"/>
    <w:rsid w:val="00E14036"/>
    <w:rsid w:val="00E144AA"/>
    <w:rsid w:val="00E16E61"/>
    <w:rsid w:val="00E22BE1"/>
    <w:rsid w:val="00E23276"/>
    <w:rsid w:val="00E27806"/>
    <w:rsid w:val="00E350CC"/>
    <w:rsid w:val="00E35497"/>
    <w:rsid w:val="00E403A4"/>
    <w:rsid w:val="00E41165"/>
    <w:rsid w:val="00E42592"/>
    <w:rsid w:val="00E46243"/>
    <w:rsid w:val="00E46402"/>
    <w:rsid w:val="00E46DC2"/>
    <w:rsid w:val="00E47C64"/>
    <w:rsid w:val="00E52112"/>
    <w:rsid w:val="00E5352B"/>
    <w:rsid w:val="00E5433A"/>
    <w:rsid w:val="00E54D21"/>
    <w:rsid w:val="00E554CF"/>
    <w:rsid w:val="00E575E4"/>
    <w:rsid w:val="00E57E87"/>
    <w:rsid w:val="00E60068"/>
    <w:rsid w:val="00E62177"/>
    <w:rsid w:val="00E63E46"/>
    <w:rsid w:val="00E64623"/>
    <w:rsid w:val="00E66A79"/>
    <w:rsid w:val="00E72369"/>
    <w:rsid w:val="00E73B38"/>
    <w:rsid w:val="00E73DC5"/>
    <w:rsid w:val="00E74E7F"/>
    <w:rsid w:val="00E77B63"/>
    <w:rsid w:val="00E80335"/>
    <w:rsid w:val="00E8387F"/>
    <w:rsid w:val="00E83EF9"/>
    <w:rsid w:val="00E843BD"/>
    <w:rsid w:val="00E87514"/>
    <w:rsid w:val="00E8763E"/>
    <w:rsid w:val="00E91DFD"/>
    <w:rsid w:val="00E92D48"/>
    <w:rsid w:val="00E9606C"/>
    <w:rsid w:val="00E9674D"/>
    <w:rsid w:val="00EA25D0"/>
    <w:rsid w:val="00EA7999"/>
    <w:rsid w:val="00EB0B40"/>
    <w:rsid w:val="00EB297A"/>
    <w:rsid w:val="00EB3826"/>
    <w:rsid w:val="00EB4A3F"/>
    <w:rsid w:val="00EB4FA9"/>
    <w:rsid w:val="00EC10AE"/>
    <w:rsid w:val="00EC1416"/>
    <w:rsid w:val="00EC4A5F"/>
    <w:rsid w:val="00EC4EFF"/>
    <w:rsid w:val="00EC5A9A"/>
    <w:rsid w:val="00EC641D"/>
    <w:rsid w:val="00EC657E"/>
    <w:rsid w:val="00ED2D53"/>
    <w:rsid w:val="00ED46F3"/>
    <w:rsid w:val="00ED48A2"/>
    <w:rsid w:val="00ED4F2D"/>
    <w:rsid w:val="00ED6FF3"/>
    <w:rsid w:val="00EE094A"/>
    <w:rsid w:val="00EE10F2"/>
    <w:rsid w:val="00EE2341"/>
    <w:rsid w:val="00EE42F5"/>
    <w:rsid w:val="00EE4334"/>
    <w:rsid w:val="00EE6A78"/>
    <w:rsid w:val="00EF628F"/>
    <w:rsid w:val="00EF7043"/>
    <w:rsid w:val="00EF78F3"/>
    <w:rsid w:val="00F02C4B"/>
    <w:rsid w:val="00F0489B"/>
    <w:rsid w:val="00F04AD3"/>
    <w:rsid w:val="00F06AD4"/>
    <w:rsid w:val="00F06CB4"/>
    <w:rsid w:val="00F0735D"/>
    <w:rsid w:val="00F130B1"/>
    <w:rsid w:val="00F162A1"/>
    <w:rsid w:val="00F16EF6"/>
    <w:rsid w:val="00F20A13"/>
    <w:rsid w:val="00F223F9"/>
    <w:rsid w:val="00F25131"/>
    <w:rsid w:val="00F2577B"/>
    <w:rsid w:val="00F33F66"/>
    <w:rsid w:val="00F342C9"/>
    <w:rsid w:val="00F40518"/>
    <w:rsid w:val="00F40DD2"/>
    <w:rsid w:val="00F4298A"/>
    <w:rsid w:val="00F47F91"/>
    <w:rsid w:val="00F512BB"/>
    <w:rsid w:val="00F519AE"/>
    <w:rsid w:val="00F522AF"/>
    <w:rsid w:val="00F52B64"/>
    <w:rsid w:val="00F54457"/>
    <w:rsid w:val="00F60D4B"/>
    <w:rsid w:val="00F61083"/>
    <w:rsid w:val="00F641FD"/>
    <w:rsid w:val="00F71A94"/>
    <w:rsid w:val="00F71C9C"/>
    <w:rsid w:val="00F72047"/>
    <w:rsid w:val="00F731D3"/>
    <w:rsid w:val="00F7651D"/>
    <w:rsid w:val="00F7786E"/>
    <w:rsid w:val="00F81BA3"/>
    <w:rsid w:val="00F81F2E"/>
    <w:rsid w:val="00F8215C"/>
    <w:rsid w:val="00F834C2"/>
    <w:rsid w:val="00F8368D"/>
    <w:rsid w:val="00F839FF"/>
    <w:rsid w:val="00F875DB"/>
    <w:rsid w:val="00F87F91"/>
    <w:rsid w:val="00F9060B"/>
    <w:rsid w:val="00F92A42"/>
    <w:rsid w:val="00F92AE4"/>
    <w:rsid w:val="00F9592D"/>
    <w:rsid w:val="00F96E2D"/>
    <w:rsid w:val="00FA0758"/>
    <w:rsid w:val="00FA27A5"/>
    <w:rsid w:val="00FA3E03"/>
    <w:rsid w:val="00FA42CD"/>
    <w:rsid w:val="00FA4539"/>
    <w:rsid w:val="00FA4E82"/>
    <w:rsid w:val="00FA7588"/>
    <w:rsid w:val="00FB10D4"/>
    <w:rsid w:val="00FB128A"/>
    <w:rsid w:val="00FB42F3"/>
    <w:rsid w:val="00FB46F0"/>
    <w:rsid w:val="00FC10A7"/>
    <w:rsid w:val="00FC11BE"/>
    <w:rsid w:val="00FC11E4"/>
    <w:rsid w:val="00FC2809"/>
    <w:rsid w:val="00FC28B4"/>
    <w:rsid w:val="00FC4419"/>
    <w:rsid w:val="00FC4CDD"/>
    <w:rsid w:val="00FC4F5D"/>
    <w:rsid w:val="00FC6799"/>
    <w:rsid w:val="00FC770F"/>
    <w:rsid w:val="00FC7883"/>
    <w:rsid w:val="00FD02BA"/>
    <w:rsid w:val="00FD08B9"/>
    <w:rsid w:val="00FD0B1F"/>
    <w:rsid w:val="00FD2563"/>
    <w:rsid w:val="00FD29C7"/>
    <w:rsid w:val="00FD39EA"/>
    <w:rsid w:val="00FD57FF"/>
    <w:rsid w:val="00FD683B"/>
    <w:rsid w:val="00FD785B"/>
    <w:rsid w:val="00FE04FB"/>
    <w:rsid w:val="00FE28F4"/>
    <w:rsid w:val="00FE3482"/>
    <w:rsid w:val="00FE63C3"/>
    <w:rsid w:val="00FF208C"/>
    <w:rsid w:val="00FF3F67"/>
    <w:rsid w:val="00FF535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64F5"/>
  <w15:docId w15:val="{6BBF2450-DAF2-4C52-89A6-3E028249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695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D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1DF5"/>
  </w:style>
  <w:style w:type="paragraph" w:styleId="Footer">
    <w:name w:val="footer"/>
    <w:basedOn w:val="Normal"/>
    <w:link w:val="FooterChar"/>
    <w:uiPriority w:val="99"/>
    <w:unhideWhenUsed/>
    <w:rsid w:val="005A1D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1DF5"/>
  </w:style>
  <w:style w:type="paragraph" w:styleId="ListParagraph">
    <w:name w:val="List Paragraph"/>
    <w:basedOn w:val="Normal"/>
    <w:uiPriority w:val="34"/>
    <w:qFormat/>
    <w:rsid w:val="005A1DF5"/>
    <w:pPr>
      <w:ind w:left="720"/>
      <w:contextualSpacing/>
    </w:pPr>
    <w:rPr>
      <w:lang w:val="en-GB"/>
    </w:rPr>
  </w:style>
  <w:style w:type="character" w:styleId="CommentReference">
    <w:name w:val="annotation reference"/>
    <w:basedOn w:val="DefaultParagraphFont"/>
    <w:uiPriority w:val="99"/>
    <w:semiHidden/>
    <w:unhideWhenUsed/>
    <w:rsid w:val="00C41510"/>
    <w:rPr>
      <w:sz w:val="16"/>
      <w:szCs w:val="16"/>
    </w:rPr>
  </w:style>
  <w:style w:type="paragraph" w:styleId="CommentText">
    <w:name w:val="annotation text"/>
    <w:basedOn w:val="Normal"/>
    <w:link w:val="CommentTextChar"/>
    <w:uiPriority w:val="99"/>
    <w:unhideWhenUsed/>
    <w:rsid w:val="00C41510"/>
    <w:pPr>
      <w:spacing w:line="240" w:lineRule="auto"/>
    </w:pPr>
    <w:rPr>
      <w:sz w:val="20"/>
      <w:szCs w:val="20"/>
    </w:rPr>
  </w:style>
  <w:style w:type="character" w:customStyle="1" w:styleId="CommentTextChar">
    <w:name w:val="Comment Text Char"/>
    <w:basedOn w:val="DefaultParagraphFont"/>
    <w:link w:val="CommentText"/>
    <w:uiPriority w:val="99"/>
    <w:rsid w:val="00C41510"/>
    <w:rPr>
      <w:sz w:val="20"/>
      <w:szCs w:val="20"/>
    </w:rPr>
  </w:style>
  <w:style w:type="paragraph" w:styleId="CommentSubject">
    <w:name w:val="annotation subject"/>
    <w:basedOn w:val="CommentText"/>
    <w:next w:val="CommentText"/>
    <w:link w:val="CommentSubjectChar"/>
    <w:uiPriority w:val="99"/>
    <w:semiHidden/>
    <w:unhideWhenUsed/>
    <w:rsid w:val="00C41510"/>
    <w:rPr>
      <w:b/>
      <w:bCs/>
    </w:rPr>
  </w:style>
  <w:style w:type="character" w:customStyle="1" w:styleId="CommentSubjectChar">
    <w:name w:val="Comment Subject Char"/>
    <w:basedOn w:val="CommentTextChar"/>
    <w:link w:val="CommentSubject"/>
    <w:uiPriority w:val="99"/>
    <w:semiHidden/>
    <w:rsid w:val="00C41510"/>
    <w:rPr>
      <w:b/>
      <w:bCs/>
      <w:sz w:val="20"/>
      <w:szCs w:val="20"/>
    </w:rPr>
  </w:style>
  <w:style w:type="paragraph" w:styleId="BalloonText">
    <w:name w:val="Balloon Text"/>
    <w:basedOn w:val="Normal"/>
    <w:link w:val="BalloonTextChar"/>
    <w:uiPriority w:val="99"/>
    <w:semiHidden/>
    <w:unhideWhenUsed/>
    <w:rsid w:val="00C41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510"/>
    <w:rPr>
      <w:rFonts w:ascii="Tahoma" w:hAnsi="Tahoma" w:cs="Tahoma"/>
      <w:sz w:val="16"/>
      <w:szCs w:val="16"/>
    </w:rPr>
  </w:style>
  <w:style w:type="character" w:styleId="Hyperlink">
    <w:name w:val="Hyperlink"/>
    <w:basedOn w:val="DefaultParagraphFont"/>
    <w:unhideWhenUsed/>
    <w:rsid w:val="00C5750E"/>
    <w:rPr>
      <w:color w:val="0000FF" w:themeColor="hyperlink"/>
      <w:u w:val="single"/>
    </w:rPr>
  </w:style>
  <w:style w:type="character" w:customStyle="1" w:styleId="apple-converted-space">
    <w:name w:val="apple-converted-space"/>
    <w:basedOn w:val="DefaultParagraphFont"/>
    <w:rsid w:val="00942438"/>
  </w:style>
  <w:style w:type="paragraph" w:customStyle="1" w:styleId="testopal">
    <w:name w:val="testo_pal"/>
    <w:basedOn w:val="Normal"/>
    <w:rsid w:val="00C267BC"/>
    <w:pPr>
      <w:numPr>
        <w:numId w:val="12"/>
      </w:numPr>
      <w:tabs>
        <w:tab w:val="left" w:pos="567"/>
      </w:tabs>
      <w:spacing w:after="0" w:line="240" w:lineRule="auto"/>
      <w:jc w:val="both"/>
    </w:pPr>
    <w:rPr>
      <w:rFonts w:ascii="Garamond" w:eastAsia="Times New Roman" w:hAnsi="Garamond" w:cs="Times New Roman"/>
      <w:sz w:val="23"/>
      <w:szCs w:val="23"/>
      <w:lang w:eastAsia="it-IT"/>
    </w:rPr>
  </w:style>
  <w:style w:type="paragraph" w:styleId="Subtitle">
    <w:name w:val="Subtitle"/>
    <w:basedOn w:val="Normal"/>
    <w:link w:val="SubtitleChar"/>
    <w:qFormat/>
    <w:rsid w:val="000C2644"/>
    <w:pPr>
      <w:spacing w:after="0" w:line="240" w:lineRule="auto"/>
      <w:jc w:val="center"/>
    </w:pPr>
    <w:rPr>
      <w:rFonts w:ascii="Times New Roman" w:eastAsia="Times New Roman" w:hAnsi="Times New Roman" w:cs="Times New Roman"/>
      <w:smallCaps/>
      <w:sz w:val="30"/>
      <w:szCs w:val="24"/>
      <w:lang w:eastAsia="it-IT"/>
    </w:rPr>
  </w:style>
  <w:style w:type="character" w:customStyle="1" w:styleId="SubtitleChar">
    <w:name w:val="Subtitle Char"/>
    <w:basedOn w:val="DefaultParagraphFont"/>
    <w:link w:val="Subtitle"/>
    <w:rsid w:val="000C2644"/>
    <w:rPr>
      <w:rFonts w:ascii="Times New Roman" w:eastAsia="Times New Roman" w:hAnsi="Times New Roman" w:cs="Times New Roman"/>
      <w:smallCaps/>
      <w:sz w:val="30"/>
      <w:szCs w:val="24"/>
      <w:lang w:eastAsia="it-IT"/>
    </w:rPr>
  </w:style>
  <w:style w:type="paragraph" w:styleId="FootnoteText">
    <w:name w:val="footnote text"/>
    <w:basedOn w:val="Normal"/>
    <w:link w:val="FootnoteTextChar"/>
    <w:uiPriority w:val="99"/>
    <w:semiHidden/>
    <w:unhideWhenUsed/>
    <w:rsid w:val="00565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389"/>
    <w:rPr>
      <w:sz w:val="20"/>
      <w:szCs w:val="20"/>
    </w:rPr>
  </w:style>
  <w:style w:type="character" w:styleId="FootnoteReference">
    <w:name w:val="footnote reference"/>
    <w:basedOn w:val="DefaultParagraphFont"/>
    <w:uiPriority w:val="99"/>
    <w:semiHidden/>
    <w:unhideWhenUsed/>
    <w:rsid w:val="00565389"/>
    <w:rPr>
      <w:vertAlign w:val="superscript"/>
    </w:rPr>
  </w:style>
  <w:style w:type="paragraph" w:customStyle="1" w:styleId="Figurecaption">
    <w:name w:val="Figure caption"/>
    <w:basedOn w:val="Normal"/>
    <w:link w:val="FigurecaptionChar"/>
    <w:rsid w:val="001F165F"/>
    <w:pPr>
      <w:spacing w:before="200" w:line="240" w:lineRule="auto"/>
    </w:pPr>
    <w:rPr>
      <w:rFonts w:ascii="Times New Roman" w:eastAsia="Times New Roman" w:hAnsi="Times New Roman" w:cs="Times New Roman"/>
      <w:sz w:val="19"/>
      <w:szCs w:val="20"/>
      <w:lang w:val="en-US"/>
    </w:rPr>
  </w:style>
  <w:style w:type="character" w:customStyle="1" w:styleId="FigurecaptionChar">
    <w:name w:val="Figure caption Char"/>
    <w:link w:val="Figurecaption"/>
    <w:rsid w:val="001F165F"/>
    <w:rPr>
      <w:rFonts w:ascii="Times New Roman" w:eastAsia="Times New Roman" w:hAnsi="Times New Roman" w:cs="Times New Roman"/>
      <w:sz w:val="19"/>
      <w:szCs w:val="20"/>
      <w:lang w:val="en-US"/>
    </w:rPr>
  </w:style>
  <w:style w:type="paragraph" w:customStyle="1" w:styleId="Figurecentred">
    <w:name w:val="Figure centred"/>
    <w:basedOn w:val="Normal"/>
    <w:next w:val="Normal"/>
    <w:rsid w:val="001F165F"/>
    <w:pPr>
      <w:tabs>
        <w:tab w:val="right" w:pos="7920"/>
      </w:tabs>
      <w:spacing w:after="0" w:line="264" w:lineRule="auto"/>
      <w:jc w:val="center"/>
    </w:pPr>
    <w:rPr>
      <w:rFonts w:ascii="Times New Roman" w:eastAsia="Times New Roman" w:hAnsi="Times New Roman" w:cs="Times New Roman"/>
      <w:sz w:val="21"/>
      <w:szCs w:val="20"/>
      <w:lang w:val="en-US"/>
    </w:rPr>
  </w:style>
  <w:style w:type="character" w:styleId="Emphasis">
    <w:name w:val="Emphasis"/>
    <w:basedOn w:val="DefaultParagraphFont"/>
    <w:uiPriority w:val="20"/>
    <w:qFormat/>
    <w:rsid w:val="00D531C5"/>
    <w:rPr>
      <w:i/>
      <w:iCs/>
    </w:rPr>
  </w:style>
  <w:style w:type="table" w:styleId="TableGrid">
    <w:name w:val="Table Grid"/>
    <w:basedOn w:val="TableNormal"/>
    <w:uiPriority w:val="59"/>
    <w:rsid w:val="00D5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A3F"/>
    <w:pPr>
      <w:spacing w:after="0" w:line="240" w:lineRule="auto"/>
    </w:pPr>
  </w:style>
  <w:style w:type="character" w:customStyle="1" w:styleId="Heading3Char">
    <w:name w:val="Heading 3 Char"/>
    <w:basedOn w:val="DefaultParagraphFont"/>
    <w:link w:val="Heading3"/>
    <w:uiPriority w:val="9"/>
    <w:rsid w:val="005C6950"/>
    <w:rPr>
      <w:rFonts w:ascii="Times New Roman" w:eastAsia="Times New Roman" w:hAnsi="Times New Roman" w:cs="Times New Roman"/>
      <w:b/>
      <w:bCs/>
      <w:sz w:val="27"/>
      <w:szCs w:val="27"/>
      <w:lang w:eastAsia="it-IT"/>
    </w:rPr>
  </w:style>
  <w:style w:type="character" w:customStyle="1" w:styleId="ref-journal">
    <w:name w:val="ref-journal"/>
    <w:basedOn w:val="DefaultParagraphFont"/>
    <w:rsid w:val="00D77EE0"/>
  </w:style>
  <w:style w:type="table" w:styleId="LightShading-Accent1">
    <w:name w:val="Light Shading Accent 1"/>
    <w:basedOn w:val="TableNormal"/>
    <w:uiPriority w:val="60"/>
    <w:rsid w:val="00962D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73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rsid w:val="00734F4D"/>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52">
      <w:bodyDiv w:val="1"/>
      <w:marLeft w:val="0"/>
      <w:marRight w:val="0"/>
      <w:marTop w:val="0"/>
      <w:marBottom w:val="0"/>
      <w:divBdr>
        <w:top w:val="none" w:sz="0" w:space="0" w:color="auto"/>
        <w:left w:val="none" w:sz="0" w:space="0" w:color="auto"/>
        <w:bottom w:val="none" w:sz="0" w:space="0" w:color="auto"/>
        <w:right w:val="none" w:sz="0" w:space="0" w:color="auto"/>
      </w:divBdr>
    </w:div>
    <w:div w:id="166942085">
      <w:bodyDiv w:val="1"/>
      <w:marLeft w:val="0"/>
      <w:marRight w:val="0"/>
      <w:marTop w:val="0"/>
      <w:marBottom w:val="0"/>
      <w:divBdr>
        <w:top w:val="none" w:sz="0" w:space="0" w:color="auto"/>
        <w:left w:val="none" w:sz="0" w:space="0" w:color="auto"/>
        <w:bottom w:val="none" w:sz="0" w:space="0" w:color="auto"/>
        <w:right w:val="none" w:sz="0" w:space="0" w:color="auto"/>
      </w:divBdr>
    </w:div>
    <w:div w:id="180440066">
      <w:bodyDiv w:val="1"/>
      <w:marLeft w:val="0"/>
      <w:marRight w:val="0"/>
      <w:marTop w:val="0"/>
      <w:marBottom w:val="0"/>
      <w:divBdr>
        <w:top w:val="none" w:sz="0" w:space="0" w:color="auto"/>
        <w:left w:val="none" w:sz="0" w:space="0" w:color="auto"/>
        <w:bottom w:val="none" w:sz="0" w:space="0" w:color="auto"/>
        <w:right w:val="none" w:sz="0" w:space="0" w:color="auto"/>
      </w:divBdr>
      <w:divsChild>
        <w:div w:id="1216047442">
          <w:marLeft w:val="547"/>
          <w:marRight w:val="0"/>
          <w:marTop w:val="0"/>
          <w:marBottom w:val="0"/>
          <w:divBdr>
            <w:top w:val="none" w:sz="0" w:space="0" w:color="auto"/>
            <w:left w:val="none" w:sz="0" w:space="0" w:color="auto"/>
            <w:bottom w:val="none" w:sz="0" w:space="0" w:color="auto"/>
            <w:right w:val="none" w:sz="0" w:space="0" w:color="auto"/>
          </w:divBdr>
        </w:div>
      </w:divsChild>
    </w:div>
    <w:div w:id="266499944">
      <w:bodyDiv w:val="1"/>
      <w:marLeft w:val="0"/>
      <w:marRight w:val="0"/>
      <w:marTop w:val="0"/>
      <w:marBottom w:val="0"/>
      <w:divBdr>
        <w:top w:val="none" w:sz="0" w:space="0" w:color="auto"/>
        <w:left w:val="none" w:sz="0" w:space="0" w:color="auto"/>
        <w:bottom w:val="none" w:sz="0" w:space="0" w:color="auto"/>
        <w:right w:val="none" w:sz="0" w:space="0" w:color="auto"/>
      </w:divBdr>
      <w:divsChild>
        <w:div w:id="1640528198">
          <w:marLeft w:val="547"/>
          <w:marRight w:val="0"/>
          <w:marTop w:val="0"/>
          <w:marBottom w:val="0"/>
          <w:divBdr>
            <w:top w:val="none" w:sz="0" w:space="0" w:color="auto"/>
            <w:left w:val="none" w:sz="0" w:space="0" w:color="auto"/>
            <w:bottom w:val="none" w:sz="0" w:space="0" w:color="auto"/>
            <w:right w:val="none" w:sz="0" w:space="0" w:color="auto"/>
          </w:divBdr>
        </w:div>
      </w:divsChild>
    </w:div>
    <w:div w:id="644552867">
      <w:bodyDiv w:val="1"/>
      <w:marLeft w:val="0"/>
      <w:marRight w:val="0"/>
      <w:marTop w:val="0"/>
      <w:marBottom w:val="0"/>
      <w:divBdr>
        <w:top w:val="none" w:sz="0" w:space="0" w:color="auto"/>
        <w:left w:val="none" w:sz="0" w:space="0" w:color="auto"/>
        <w:bottom w:val="none" w:sz="0" w:space="0" w:color="auto"/>
        <w:right w:val="none" w:sz="0" w:space="0" w:color="auto"/>
      </w:divBdr>
      <w:divsChild>
        <w:div w:id="1602105268">
          <w:marLeft w:val="547"/>
          <w:marRight w:val="0"/>
          <w:marTop w:val="0"/>
          <w:marBottom w:val="0"/>
          <w:divBdr>
            <w:top w:val="none" w:sz="0" w:space="0" w:color="auto"/>
            <w:left w:val="none" w:sz="0" w:space="0" w:color="auto"/>
            <w:bottom w:val="none" w:sz="0" w:space="0" w:color="auto"/>
            <w:right w:val="none" w:sz="0" w:space="0" w:color="auto"/>
          </w:divBdr>
        </w:div>
      </w:divsChild>
    </w:div>
    <w:div w:id="729579384">
      <w:bodyDiv w:val="1"/>
      <w:marLeft w:val="0"/>
      <w:marRight w:val="0"/>
      <w:marTop w:val="0"/>
      <w:marBottom w:val="0"/>
      <w:divBdr>
        <w:top w:val="none" w:sz="0" w:space="0" w:color="auto"/>
        <w:left w:val="none" w:sz="0" w:space="0" w:color="auto"/>
        <w:bottom w:val="none" w:sz="0" w:space="0" w:color="auto"/>
        <w:right w:val="none" w:sz="0" w:space="0" w:color="auto"/>
      </w:divBdr>
    </w:div>
    <w:div w:id="832992255">
      <w:bodyDiv w:val="1"/>
      <w:marLeft w:val="0"/>
      <w:marRight w:val="0"/>
      <w:marTop w:val="0"/>
      <w:marBottom w:val="0"/>
      <w:divBdr>
        <w:top w:val="none" w:sz="0" w:space="0" w:color="auto"/>
        <w:left w:val="none" w:sz="0" w:space="0" w:color="auto"/>
        <w:bottom w:val="none" w:sz="0" w:space="0" w:color="auto"/>
        <w:right w:val="none" w:sz="0" w:space="0" w:color="auto"/>
      </w:divBdr>
      <w:divsChild>
        <w:div w:id="1838810314">
          <w:marLeft w:val="547"/>
          <w:marRight w:val="0"/>
          <w:marTop w:val="0"/>
          <w:marBottom w:val="0"/>
          <w:divBdr>
            <w:top w:val="none" w:sz="0" w:space="0" w:color="auto"/>
            <w:left w:val="none" w:sz="0" w:space="0" w:color="auto"/>
            <w:bottom w:val="none" w:sz="0" w:space="0" w:color="auto"/>
            <w:right w:val="none" w:sz="0" w:space="0" w:color="auto"/>
          </w:divBdr>
        </w:div>
      </w:divsChild>
    </w:div>
    <w:div w:id="877084840">
      <w:bodyDiv w:val="1"/>
      <w:marLeft w:val="0"/>
      <w:marRight w:val="0"/>
      <w:marTop w:val="0"/>
      <w:marBottom w:val="0"/>
      <w:divBdr>
        <w:top w:val="none" w:sz="0" w:space="0" w:color="auto"/>
        <w:left w:val="none" w:sz="0" w:space="0" w:color="auto"/>
        <w:bottom w:val="none" w:sz="0" w:space="0" w:color="auto"/>
        <w:right w:val="none" w:sz="0" w:space="0" w:color="auto"/>
      </w:divBdr>
    </w:div>
    <w:div w:id="1104961510">
      <w:bodyDiv w:val="1"/>
      <w:marLeft w:val="0"/>
      <w:marRight w:val="0"/>
      <w:marTop w:val="0"/>
      <w:marBottom w:val="0"/>
      <w:divBdr>
        <w:top w:val="none" w:sz="0" w:space="0" w:color="auto"/>
        <w:left w:val="none" w:sz="0" w:space="0" w:color="auto"/>
        <w:bottom w:val="none" w:sz="0" w:space="0" w:color="auto"/>
        <w:right w:val="none" w:sz="0" w:space="0" w:color="auto"/>
      </w:divBdr>
    </w:div>
    <w:div w:id="1333296292">
      <w:bodyDiv w:val="1"/>
      <w:marLeft w:val="0"/>
      <w:marRight w:val="0"/>
      <w:marTop w:val="0"/>
      <w:marBottom w:val="0"/>
      <w:divBdr>
        <w:top w:val="none" w:sz="0" w:space="0" w:color="auto"/>
        <w:left w:val="none" w:sz="0" w:space="0" w:color="auto"/>
        <w:bottom w:val="none" w:sz="0" w:space="0" w:color="auto"/>
        <w:right w:val="none" w:sz="0" w:space="0" w:color="auto"/>
      </w:divBdr>
      <w:divsChild>
        <w:div w:id="197395098">
          <w:marLeft w:val="547"/>
          <w:marRight w:val="0"/>
          <w:marTop w:val="0"/>
          <w:marBottom w:val="0"/>
          <w:divBdr>
            <w:top w:val="none" w:sz="0" w:space="0" w:color="auto"/>
            <w:left w:val="none" w:sz="0" w:space="0" w:color="auto"/>
            <w:bottom w:val="none" w:sz="0" w:space="0" w:color="auto"/>
            <w:right w:val="none" w:sz="0" w:space="0" w:color="auto"/>
          </w:divBdr>
        </w:div>
      </w:divsChild>
    </w:div>
    <w:div w:id="1376932464">
      <w:bodyDiv w:val="1"/>
      <w:marLeft w:val="0"/>
      <w:marRight w:val="0"/>
      <w:marTop w:val="0"/>
      <w:marBottom w:val="0"/>
      <w:divBdr>
        <w:top w:val="none" w:sz="0" w:space="0" w:color="auto"/>
        <w:left w:val="none" w:sz="0" w:space="0" w:color="auto"/>
        <w:bottom w:val="none" w:sz="0" w:space="0" w:color="auto"/>
        <w:right w:val="none" w:sz="0" w:space="0" w:color="auto"/>
      </w:divBdr>
    </w:div>
    <w:div w:id="1649088780">
      <w:bodyDiv w:val="1"/>
      <w:marLeft w:val="0"/>
      <w:marRight w:val="0"/>
      <w:marTop w:val="0"/>
      <w:marBottom w:val="0"/>
      <w:divBdr>
        <w:top w:val="none" w:sz="0" w:space="0" w:color="auto"/>
        <w:left w:val="none" w:sz="0" w:space="0" w:color="auto"/>
        <w:bottom w:val="none" w:sz="0" w:space="0" w:color="auto"/>
        <w:right w:val="none" w:sz="0" w:space="0" w:color="auto"/>
      </w:divBdr>
      <w:divsChild>
        <w:div w:id="791631504">
          <w:marLeft w:val="547"/>
          <w:marRight w:val="0"/>
          <w:marTop w:val="0"/>
          <w:marBottom w:val="0"/>
          <w:divBdr>
            <w:top w:val="none" w:sz="0" w:space="0" w:color="auto"/>
            <w:left w:val="none" w:sz="0" w:space="0" w:color="auto"/>
            <w:bottom w:val="none" w:sz="0" w:space="0" w:color="auto"/>
            <w:right w:val="none" w:sz="0" w:space="0" w:color="auto"/>
          </w:divBdr>
        </w:div>
      </w:divsChild>
    </w:div>
    <w:div w:id="2015456062">
      <w:bodyDiv w:val="1"/>
      <w:marLeft w:val="0"/>
      <w:marRight w:val="0"/>
      <w:marTop w:val="0"/>
      <w:marBottom w:val="0"/>
      <w:divBdr>
        <w:top w:val="none" w:sz="0" w:space="0" w:color="auto"/>
        <w:left w:val="none" w:sz="0" w:space="0" w:color="auto"/>
        <w:bottom w:val="none" w:sz="0" w:space="0" w:color="auto"/>
        <w:right w:val="none" w:sz="0" w:space="0" w:color="auto"/>
      </w:divBdr>
      <w:divsChild>
        <w:div w:id="11741464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McNally%2C+Mary-An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DADD-5B0E-4902-AD0A-15ECA7C6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14253</Words>
  <Characters>81246</Characters>
  <Application>Microsoft Office Word</Application>
  <DocSecurity>4</DocSecurity>
  <Lines>677</Lines>
  <Paragraphs>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WBS</Company>
  <LinksUpToDate>false</LinksUpToDate>
  <CharactersWithSpaces>95309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Edwards L.</cp:lastModifiedBy>
  <cp:revision>2</cp:revision>
  <cp:lastPrinted>2018-08-06T01:06:00Z</cp:lastPrinted>
  <dcterms:created xsi:type="dcterms:W3CDTF">2019-06-07T08:54:00Z</dcterms:created>
  <dcterms:modified xsi:type="dcterms:W3CDTF">2019-06-07T08:54:00Z</dcterms:modified>
</cp:coreProperties>
</file>