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6EEE" w:rsidRPr="00AE25BC" w:rsidRDefault="003E4706" w:rsidP="003E4706">
      <w:pPr>
        <w:spacing w:before="240" w:line="480" w:lineRule="auto"/>
        <w:rPr>
          <w:rFonts w:eastAsia="Cambria"/>
          <w:b/>
          <w:bCs/>
        </w:rPr>
      </w:pPr>
      <w:r>
        <w:rPr>
          <w:rFonts w:eastAsia="Cambria"/>
          <w:b/>
          <w:bCs/>
        </w:rPr>
        <w:t xml:space="preserve">The cortisol awakening response in children and adolescents with autism spectrum </w:t>
      </w:r>
      <w:r w:rsidRPr="00AE25BC">
        <w:rPr>
          <w:rFonts w:eastAsia="Cambria"/>
          <w:b/>
          <w:bCs/>
        </w:rPr>
        <w:t>disorder: a systematic review and meta-analysis</w:t>
      </w:r>
    </w:p>
    <w:p w:rsidR="00046EEE" w:rsidRDefault="00046EEE" w:rsidP="003E4706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line="480" w:lineRule="auto"/>
        <w:ind w:right="-232"/>
        <w:rPr>
          <w:rFonts w:eastAsia="Calibri"/>
          <w:vertAlign w:val="superscript"/>
          <w:lang w:eastAsia="en-GB"/>
        </w:rPr>
      </w:pPr>
      <w:r>
        <w:rPr>
          <w:rFonts w:eastAsia="Calibri"/>
          <w:lang w:eastAsia="en-GB"/>
        </w:rPr>
        <w:t>Julie A. Hadwin</w:t>
      </w:r>
      <w:r w:rsidRPr="00C70390">
        <w:rPr>
          <w:rFonts w:eastAsia="Calibri"/>
          <w:vertAlign w:val="superscript"/>
          <w:lang w:eastAsia="en-GB"/>
        </w:rPr>
        <w:t>1</w:t>
      </w:r>
      <w:r>
        <w:rPr>
          <w:rFonts w:eastAsia="Calibri"/>
          <w:vertAlign w:val="superscript"/>
          <w:lang w:eastAsia="en-GB"/>
        </w:rPr>
        <w:t>*</w:t>
      </w:r>
      <w:r>
        <w:rPr>
          <w:rFonts w:eastAsia="Calibri"/>
          <w:lang w:eastAsia="en-GB"/>
        </w:rPr>
        <w:t xml:space="preserve">, </w:t>
      </w:r>
      <w:r w:rsidRPr="00C70390">
        <w:rPr>
          <w:rFonts w:eastAsia="Calibri"/>
          <w:lang w:eastAsia="en-GB"/>
        </w:rPr>
        <w:t>Emma Lee</w:t>
      </w:r>
      <w:r w:rsidRPr="00C70390">
        <w:rPr>
          <w:rFonts w:eastAsia="Calibri"/>
          <w:vertAlign w:val="superscript"/>
          <w:lang w:eastAsia="en-GB"/>
        </w:rPr>
        <w:t>1</w:t>
      </w:r>
      <w:r w:rsidRPr="00C70390">
        <w:rPr>
          <w:rFonts w:eastAsia="Calibri"/>
          <w:lang w:eastAsia="en-GB"/>
        </w:rPr>
        <w:t>, Robert Kumsta</w:t>
      </w:r>
      <w:r w:rsidRPr="00852BE6">
        <w:rPr>
          <w:rFonts w:eastAsia="Calibri"/>
          <w:iCs/>
          <w:vertAlign w:val="superscript"/>
          <w:lang w:eastAsia="en-GB"/>
        </w:rPr>
        <w:t>2</w:t>
      </w:r>
      <w:r w:rsidRPr="00C70390">
        <w:rPr>
          <w:rFonts w:eastAsia="Calibri"/>
          <w:lang w:eastAsia="en-GB"/>
        </w:rPr>
        <w:t>, Samuel</w:t>
      </w:r>
      <w:r>
        <w:rPr>
          <w:rFonts w:eastAsia="Calibri"/>
          <w:lang w:eastAsia="en-GB"/>
        </w:rPr>
        <w:t>e</w:t>
      </w:r>
      <w:r w:rsidRPr="00C70390">
        <w:rPr>
          <w:rFonts w:eastAsia="Calibri"/>
          <w:lang w:eastAsia="en-GB"/>
        </w:rPr>
        <w:t xml:space="preserve"> Cortese</w:t>
      </w:r>
      <w:r w:rsidRPr="00C70390">
        <w:rPr>
          <w:rFonts w:eastAsia="Calibri"/>
          <w:vertAlign w:val="superscript"/>
          <w:lang w:eastAsia="en-GB"/>
        </w:rPr>
        <w:t>1</w:t>
      </w:r>
      <w:proofErr w:type="gramStart"/>
      <w:r>
        <w:rPr>
          <w:rFonts w:eastAsia="Calibri"/>
          <w:vertAlign w:val="superscript"/>
          <w:lang w:eastAsia="en-GB"/>
        </w:rPr>
        <w:t>,3,4,5,6</w:t>
      </w:r>
      <w:proofErr w:type="gramEnd"/>
      <w:r w:rsidRPr="00C70390">
        <w:rPr>
          <w:rFonts w:eastAsia="Calibri"/>
          <w:lang w:eastAsia="en-GB"/>
        </w:rPr>
        <w:t>, and</w:t>
      </w:r>
      <w:r w:rsidRPr="00C70390">
        <w:rPr>
          <w:rFonts w:eastAsia="Calibri"/>
          <w:vertAlign w:val="superscript"/>
          <w:lang w:eastAsia="en-GB"/>
        </w:rPr>
        <w:t xml:space="preserve"> </w:t>
      </w:r>
      <w:r w:rsidRPr="00C70390">
        <w:rPr>
          <w:rFonts w:eastAsia="Calibri"/>
          <w:lang w:eastAsia="en-GB"/>
        </w:rPr>
        <w:t>Hanna Kovshoff</w:t>
      </w:r>
      <w:r w:rsidRPr="00C70390">
        <w:rPr>
          <w:rFonts w:eastAsia="Calibri"/>
          <w:vertAlign w:val="superscript"/>
          <w:lang w:eastAsia="en-GB"/>
        </w:rPr>
        <w:t>1</w:t>
      </w:r>
    </w:p>
    <w:p w:rsidR="00046EEE" w:rsidRPr="005C2D98" w:rsidRDefault="00046EEE" w:rsidP="003E4706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line="480" w:lineRule="auto"/>
        <w:ind w:right="-232"/>
        <w:rPr>
          <w:rFonts w:eastAsia="Calibri"/>
          <w:lang w:eastAsia="en-GB"/>
        </w:rPr>
      </w:pPr>
      <w:r w:rsidRPr="00FC160D">
        <w:rPr>
          <w:rFonts w:eastAsia="Calibri"/>
          <w:vertAlign w:val="superscript"/>
          <w:lang w:eastAsia="en-GB"/>
        </w:rPr>
        <w:t>1</w:t>
      </w:r>
      <w:r w:rsidRPr="005C2D98">
        <w:rPr>
          <w:rFonts w:eastAsia="Calibri"/>
          <w:lang w:eastAsia="en-GB"/>
        </w:rPr>
        <w:t>Centre for Innovation in Mental Health – Developmental Laboratory</w:t>
      </w:r>
      <w:r>
        <w:rPr>
          <w:rFonts w:eastAsia="Calibri"/>
          <w:lang w:eastAsia="en-GB"/>
        </w:rPr>
        <w:t xml:space="preserve">, </w:t>
      </w:r>
      <w:r w:rsidR="00D55246">
        <w:rPr>
          <w:rFonts w:eastAsia="Calibri"/>
          <w:lang w:eastAsia="en-GB"/>
        </w:rPr>
        <w:t xml:space="preserve">School </w:t>
      </w:r>
      <w:r>
        <w:rPr>
          <w:rFonts w:eastAsia="Calibri"/>
          <w:lang w:eastAsia="en-GB"/>
        </w:rPr>
        <w:t xml:space="preserve">of Psychology, </w:t>
      </w:r>
      <w:r w:rsidR="00D55246">
        <w:rPr>
          <w:rFonts w:eastAsia="Calibri"/>
          <w:lang w:eastAsia="en-GB"/>
        </w:rPr>
        <w:t xml:space="preserve">Faculty of Environmental and Life Sciences, </w:t>
      </w:r>
      <w:r>
        <w:rPr>
          <w:rFonts w:eastAsia="Calibri"/>
          <w:lang w:eastAsia="en-GB"/>
        </w:rPr>
        <w:t>University of Southampton, Southampton</w:t>
      </w:r>
      <w:r w:rsidR="00D55246">
        <w:rPr>
          <w:rFonts w:eastAsia="Calibri"/>
          <w:lang w:eastAsia="en-GB"/>
        </w:rPr>
        <w:t>, UK</w:t>
      </w:r>
      <w:r>
        <w:rPr>
          <w:rFonts w:eastAsia="Calibri"/>
          <w:lang w:eastAsia="en-GB"/>
        </w:rPr>
        <w:t>.</w:t>
      </w:r>
    </w:p>
    <w:p w:rsidR="00046EEE" w:rsidRPr="000656D1" w:rsidRDefault="00046EEE" w:rsidP="00046EEE">
      <w:pPr>
        <w:spacing w:line="480" w:lineRule="auto"/>
        <w:rPr>
          <w:lang w:eastAsia="de-DE"/>
        </w:rPr>
      </w:pPr>
      <w:r>
        <w:rPr>
          <w:vertAlign w:val="superscript"/>
        </w:rPr>
        <w:t>2</w:t>
      </w:r>
      <w:r>
        <w:rPr>
          <w:lang w:eastAsia="de-DE"/>
        </w:rPr>
        <w:t>Department of Genetic Psychology, Ruhr-University Bochum, Germany</w:t>
      </w:r>
      <w:r w:rsidR="003E4706">
        <w:rPr>
          <w:lang w:eastAsia="de-DE"/>
        </w:rPr>
        <w:t>.</w:t>
      </w:r>
    </w:p>
    <w:p w:rsidR="00046EEE" w:rsidRPr="00852BE6" w:rsidRDefault="00046EEE" w:rsidP="00046EEE">
      <w:pPr>
        <w:spacing w:line="480" w:lineRule="auto"/>
        <w:rPr>
          <w:vertAlign w:val="superscript"/>
        </w:rPr>
      </w:pPr>
      <w:r>
        <w:rPr>
          <w:vertAlign w:val="superscript"/>
        </w:rPr>
        <w:t>3</w:t>
      </w:r>
      <w:r w:rsidRPr="00852BE6">
        <w:rPr>
          <w:vertAlign w:val="superscript"/>
        </w:rPr>
        <w:t xml:space="preserve"> </w:t>
      </w:r>
      <w:r w:rsidRPr="00852BE6">
        <w:rPr>
          <w:shd w:val="clear" w:color="auto" w:fill="FFFFFF"/>
        </w:rPr>
        <w:t xml:space="preserve">Clinical and Experimental Sciences (CNS and Psychiatry), Faculty of Medicine, </w:t>
      </w:r>
      <w:r w:rsidR="00D55246">
        <w:rPr>
          <w:rFonts w:eastAsia="Calibri"/>
          <w:lang w:eastAsia="en-GB"/>
        </w:rPr>
        <w:t>University of Southampton, Southampton, UK</w:t>
      </w:r>
      <w:r w:rsidR="003E4706">
        <w:rPr>
          <w:rFonts w:eastAsia="Calibri"/>
          <w:lang w:eastAsia="en-GB"/>
        </w:rPr>
        <w:t>.</w:t>
      </w:r>
    </w:p>
    <w:p w:rsidR="00046EEE" w:rsidRPr="00852BE6" w:rsidRDefault="00046EEE" w:rsidP="00046EEE">
      <w:pPr>
        <w:spacing w:line="480" w:lineRule="auto"/>
        <w:outlineLvl w:val="0"/>
      </w:pPr>
      <w:r>
        <w:rPr>
          <w:vertAlign w:val="superscript"/>
        </w:rPr>
        <w:t>4</w:t>
      </w:r>
      <w:r w:rsidRPr="00852BE6">
        <w:rPr>
          <w:rFonts w:eastAsia="MS Minchofalt"/>
        </w:rPr>
        <w:t xml:space="preserve">Solent NHS Trust, </w:t>
      </w:r>
      <w:r w:rsidRPr="00852BE6">
        <w:t>Southampton, UK</w:t>
      </w:r>
      <w:r w:rsidR="003E4706">
        <w:t>.</w:t>
      </w:r>
    </w:p>
    <w:p w:rsidR="00046EEE" w:rsidRPr="00852BE6" w:rsidRDefault="00046EEE" w:rsidP="00046EEE">
      <w:pPr>
        <w:spacing w:line="480" w:lineRule="auto"/>
      </w:pPr>
      <w:r>
        <w:rPr>
          <w:vertAlign w:val="superscript"/>
        </w:rPr>
        <w:t>5</w:t>
      </w:r>
      <w:r w:rsidRPr="00852BE6">
        <w:rPr>
          <w:vertAlign w:val="superscript"/>
        </w:rPr>
        <w:t xml:space="preserve"> </w:t>
      </w:r>
      <w:r w:rsidRPr="00852BE6">
        <w:t xml:space="preserve">New York University Child Study </w:t>
      </w:r>
      <w:proofErr w:type="spellStart"/>
      <w:r w:rsidRPr="00852BE6">
        <w:t>Center</w:t>
      </w:r>
      <w:proofErr w:type="spellEnd"/>
      <w:r w:rsidRPr="00852BE6">
        <w:t xml:space="preserve">, </w:t>
      </w:r>
      <w:r w:rsidRPr="00852BE6">
        <w:rPr>
          <w:shd w:val="clear" w:color="auto" w:fill="FFFFFF"/>
        </w:rPr>
        <w:t xml:space="preserve">New York, </w:t>
      </w:r>
      <w:r w:rsidRPr="00852BE6">
        <w:t>NY, USA</w:t>
      </w:r>
      <w:r w:rsidR="003E4706">
        <w:t>.</w:t>
      </w:r>
    </w:p>
    <w:p w:rsidR="00046EEE" w:rsidRPr="00852BE6" w:rsidRDefault="00046EEE" w:rsidP="00046EEE">
      <w:pPr>
        <w:spacing w:line="480" w:lineRule="auto"/>
        <w:rPr>
          <w:vertAlign w:val="superscript"/>
        </w:rPr>
      </w:pPr>
      <w:r>
        <w:rPr>
          <w:vertAlign w:val="superscript"/>
        </w:rPr>
        <w:t>6</w:t>
      </w:r>
      <w:r w:rsidRPr="00852BE6">
        <w:rPr>
          <w:vertAlign w:val="superscript"/>
        </w:rPr>
        <w:t xml:space="preserve"> </w:t>
      </w:r>
      <w:r w:rsidRPr="00852BE6">
        <w:rPr>
          <w:shd w:val="clear" w:color="auto" w:fill="FFFFFF"/>
        </w:rPr>
        <w:t>Division of Psychiatry and Applied Psychology, School of Medicine, University of Nottingham, Nottingham, UK</w:t>
      </w:r>
      <w:r w:rsidR="003E4706">
        <w:rPr>
          <w:shd w:val="clear" w:color="auto" w:fill="FFFFFF"/>
        </w:rPr>
        <w:t>.</w:t>
      </w:r>
    </w:p>
    <w:p w:rsidR="00046EEE" w:rsidRPr="00852BE6" w:rsidRDefault="00046EEE" w:rsidP="00046EEE">
      <w:pPr>
        <w:spacing w:line="480" w:lineRule="auto"/>
        <w:rPr>
          <w:rFonts w:eastAsia="Calibri"/>
          <w:lang w:eastAsia="en-GB"/>
        </w:rPr>
      </w:pPr>
      <w:r w:rsidRPr="00C70390">
        <w:rPr>
          <w:rFonts w:eastAsia="Calibri"/>
          <w:vertAlign w:val="superscript"/>
          <w:lang w:eastAsia="en-GB"/>
        </w:rPr>
        <w:t>*</w:t>
      </w:r>
      <w:r w:rsidRPr="00C70390">
        <w:rPr>
          <w:rFonts w:eastAsia="Calibri"/>
          <w:lang w:eastAsia="en-GB"/>
        </w:rPr>
        <w:t xml:space="preserve">Corresponding author: </w:t>
      </w:r>
      <w:r>
        <w:rPr>
          <w:rFonts w:eastAsia="Calibri"/>
          <w:lang w:eastAsia="en-GB"/>
        </w:rPr>
        <w:t xml:space="preserve"> </w:t>
      </w:r>
      <w:r w:rsidRPr="00852BE6">
        <w:rPr>
          <w:rFonts w:eastAsia="Calibri"/>
          <w:lang w:eastAsia="en-GB"/>
        </w:rPr>
        <w:t xml:space="preserve">Julie A. </w:t>
      </w:r>
      <w:proofErr w:type="spellStart"/>
      <w:r w:rsidRPr="00852BE6">
        <w:rPr>
          <w:rFonts w:eastAsia="Calibri"/>
          <w:lang w:eastAsia="en-GB"/>
        </w:rPr>
        <w:t>Hadwin</w:t>
      </w:r>
      <w:proofErr w:type="spellEnd"/>
      <w:r>
        <w:rPr>
          <w:rFonts w:eastAsia="Calibri"/>
          <w:lang w:eastAsia="en-GB"/>
        </w:rPr>
        <w:t xml:space="preserve">, </w:t>
      </w:r>
      <w:r w:rsidRPr="00852BE6">
        <w:rPr>
          <w:rFonts w:eastAsia="Calibri"/>
          <w:lang w:eastAsia="en-GB"/>
        </w:rPr>
        <w:t>e-mail: jah7@soton.ac.uk.</w:t>
      </w:r>
    </w:p>
    <w:p w:rsidR="00046EEE" w:rsidRPr="00046EEE" w:rsidRDefault="00046EEE" w:rsidP="00046EEE">
      <w:pPr>
        <w:spacing w:line="480" w:lineRule="auto"/>
        <w:jc w:val="center"/>
        <w:rPr>
          <w:rFonts w:eastAsia="Cambria"/>
          <w:bCs/>
          <w:color w:val="000000"/>
          <w:u w:color="000000"/>
          <w:lang w:eastAsia="zh-CN"/>
        </w:rPr>
      </w:pPr>
      <w:r w:rsidRPr="00046EEE">
        <w:rPr>
          <w:rFonts w:eastAsia="Cambria"/>
          <w:bCs/>
        </w:rPr>
        <w:br w:type="page"/>
      </w:r>
    </w:p>
    <w:p w:rsidR="00365D11" w:rsidRDefault="00CA20CE" w:rsidP="00CA20CE">
      <w:pPr>
        <w:pStyle w:val="Text"/>
        <w:spacing w:after="0" w:line="480" w:lineRule="auto"/>
        <w:rPr>
          <w:rFonts w:ascii="Times New Roman" w:eastAsia="Cambr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07229E" w:rsidRDefault="0007229E" w:rsidP="00CA20CE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365D11">
        <w:rPr>
          <w:rFonts w:ascii="Times New Roman" w:eastAsia="Cambria" w:hAnsi="Times New Roman" w:cs="Times New Roman"/>
          <w:b/>
          <w:sz w:val="24"/>
          <w:szCs w:val="24"/>
          <w:lang w:val="en-US"/>
        </w:rPr>
        <w:t>Background: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cortisol awakening response (CAR) is </w:t>
      </w:r>
      <w:proofErr w:type="spellStart"/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characterised</w:t>
      </w:r>
      <w:proofErr w:type="spellEnd"/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by an increase in cortisol in 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30-60 minutes after waking. Research has found 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significant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association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between 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atypical CAR and symptoms of 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>stress</w:t>
      </w:r>
      <w:r w:rsidR="00ED33D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</w:t>
      </w:r>
      <w:r w:rsidR="009D3B1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nd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anxiety in </w:t>
      </w:r>
      <w:r w:rsidR="00D5524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typically developing (TD)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children and adolescents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7B35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number of studies have explored 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7B35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in </w:t>
      </w:r>
      <w:r w:rsidR="007B35FB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Autism Spectrum Disorder (ASD)</w:t>
      </w:r>
      <w:r w:rsidR="007B35FB">
        <w:rPr>
          <w:rFonts w:ascii="Times New Roman" w:eastAsia="Cambria" w:hAnsi="Times New Roman" w:cs="Times New Roman"/>
          <w:sz w:val="24"/>
          <w:szCs w:val="24"/>
          <w:lang w:val="en-US"/>
        </w:rPr>
        <w:t>, b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>ut</w:t>
      </w:r>
      <w:r w:rsidR="007B35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no evidence synthesis is available to date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:rsidR="000D2CD4" w:rsidRDefault="0007229E" w:rsidP="000D2CD4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046EEE">
        <w:rPr>
          <w:rFonts w:ascii="Times New Roman" w:eastAsia="Cambria" w:hAnsi="Times New Roman" w:cs="Times New Roman"/>
          <w:b/>
          <w:sz w:val="24"/>
          <w:szCs w:val="24"/>
          <w:lang w:val="en-US"/>
        </w:rPr>
        <w:t>Objective</w:t>
      </w:r>
      <w:r w:rsidR="00CA20CE">
        <w:rPr>
          <w:rFonts w:ascii="Times New Roman" w:eastAsia="Cambria" w:hAnsi="Times New Roman" w:cs="Times New Roman"/>
          <w:b/>
          <w:sz w:val="24"/>
          <w:szCs w:val="24"/>
          <w:lang w:val="en-US"/>
        </w:rPr>
        <w:t xml:space="preserve"> and methods</w:t>
      </w:r>
      <w:r w:rsidRPr="00046EEE">
        <w:rPr>
          <w:rFonts w:ascii="Times New Roman" w:eastAsia="Cambr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536C1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Based on a pre-registered protocol (PROSPERO: </w:t>
      </w:r>
      <w:r w:rsidR="00536C1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CRD42017051187</w:t>
      </w:r>
      <w:r w:rsidR="00536C10">
        <w:rPr>
          <w:rFonts w:ascii="Times New Roman" w:eastAsia="Cambria" w:hAnsi="Times New Roman" w:cs="Times New Roman"/>
          <w:sz w:val="24"/>
          <w:szCs w:val="24"/>
          <w:lang w:val="en-US"/>
        </w:rPr>
        <w:t>), w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 carried out a systematic review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(SR)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meta-analysis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(MA)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the CAR </w:t>
      </w:r>
      <w:r w:rsidR="006776D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studies in ASD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to explore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po</w:t>
      </w:r>
      <w:r w:rsidR="009D3B1D">
        <w:rPr>
          <w:rFonts w:ascii="Times New Roman" w:eastAsia="Cambria" w:hAnsi="Times New Roman" w:cs="Times New Roman"/>
          <w:sz w:val="24"/>
          <w:szCs w:val="24"/>
          <w:lang w:val="en-US"/>
        </w:rPr>
        <w:t>tential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significant differences between children and adolescents</w:t>
      </w:r>
      <w:r w:rsidR="00397BE3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with </w:t>
      </w:r>
      <w:r w:rsidR="00397BE3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ASD and typically developing 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>(TD) controls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3B09A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Web of Science, PubMed and </w:t>
      </w:r>
      <w:proofErr w:type="spellStart"/>
      <w:r w:rsidR="003B09A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PsychInfo</w:t>
      </w:r>
      <w:proofErr w:type="spellEnd"/>
      <w:r w:rsidR="003B09A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3B09A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were searched until </w:t>
      </w:r>
      <w:r w:rsidR="003B09A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January 2019</w:t>
      </w:r>
      <w:r w:rsidR="003B09A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>A r</w:t>
      </w:r>
      <w:r w:rsidR="003B09AE">
        <w:rPr>
          <w:rFonts w:ascii="Times New Roman" w:eastAsia="Cambria" w:hAnsi="Times New Roman" w:cs="Times New Roman"/>
          <w:sz w:val="24"/>
          <w:szCs w:val="24"/>
          <w:lang w:val="en-US"/>
        </w:rPr>
        <w:t>andom</w:t>
      </w:r>
      <w:r w:rsidR="00267886">
        <w:rPr>
          <w:rFonts w:ascii="Times New Roman" w:eastAsia="Cambria" w:hAnsi="Times New Roman" w:cs="Times New Roman"/>
          <w:sz w:val="24"/>
          <w:szCs w:val="24"/>
          <w:lang w:val="en-US"/>
        </w:rPr>
        <w:t>-</w:t>
      </w:r>
      <w:r w:rsidR="003B09AE">
        <w:rPr>
          <w:rFonts w:ascii="Times New Roman" w:eastAsia="Cambria" w:hAnsi="Times New Roman" w:cs="Times New Roman"/>
          <w:sz w:val="24"/>
          <w:szCs w:val="24"/>
          <w:lang w:val="en-US"/>
        </w:rPr>
        <w:t>effects model was used to pool studies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we used t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he Newcastle-Ottawa scale (NOS) 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>to assess s</w:t>
      </w:r>
      <w:r w:rsidR="000D2CD4">
        <w:rPr>
          <w:rFonts w:ascii="Times New Roman" w:eastAsia="Cambria" w:hAnsi="Times New Roman" w:cs="Times New Roman"/>
          <w:sz w:val="24"/>
          <w:szCs w:val="24"/>
          <w:lang w:val="en-US"/>
        </w:rPr>
        <w:t>tudy quality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D2CD4">
        <w:rPr>
          <w:rFonts w:ascii="Times New Roman" w:eastAsia="Cambria" w:hAnsi="Times New Roman" w:cs="Times New Roman"/>
          <w:sz w:val="24"/>
          <w:szCs w:val="24"/>
          <w:lang w:val="en-US"/>
        </w:rPr>
        <w:t>risk of bias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0D2CD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7B35FB" w:rsidRDefault="00CA20CE" w:rsidP="00CA20CE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n-US"/>
        </w:rPr>
        <w:t>Finding</w:t>
      </w:r>
      <w:r w:rsidR="003B09AE" w:rsidRPr="00046EEE">
        <w:rPr>
          <w:rFonts w:ascii="Times New Roman" w:eastAsia="Cambria" w:hAnsi="Times New Roman" w:cs="Times New Roman"/>
          <w:b/>
          <w:sz w:val="24"/>
          <w:szCs w:val="24"/>
          <w:lang w:val="en-US"/>
        </w:rPr>
        <w:t>s:</w:t>
      </w:r>
      <w:r w:rsidR="003B09A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07229E">
        <w:rPr>
          <w:rFonts w:ascii="Times New Roman" w:eastAsia="Cambria" w:hAnsi="Times New Roman" w:cs="Times New Roman"/>
          <w:sz w:val="24"/>
          <w:szCs w:val="24"/>
          <w:lang w:val="en-US"/>
        </w:rPr>
        <w:t>SR retrieved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16703">
        <w:rPr>
          <w:rFonts w:ascii="Times New Roman" w:eastAsia="Cambria" w:hAnsi="Times New Roman" w:cs="Times New Roman"/>
          <w:sz w:val="24"/>
          <w:szCs w:val="24"/>
          <w:lang w:val="en-US"/>
        </w:rPr>
        <w:t>a total of</w:t>
      </w:r>
      <w:r w:rsidR="00C21AF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nine</w:t>
      </w:r>
      <w:r w:rsidR="0007229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75363">
        <w:rPr>
          <w:rFonts w:ascii="Times New Roman" w:eastAsia="Cambria" w:hAnsi="Times New Roman" w:cs="Times New Roman"/>
          <w:sz w:val="24"/>
          <w:szCs w:val="24"/>
          <w:lang w:val="en-US"/>
        </w:rPr>
        <w:t>studies</w:t>
      </w:r>
      <w:r w:rsidR="00C21AF9">
        <w:rPr>
          <w:rFonts w:ascii="Times New Roman" w:eastAsia="Cambria" w:hAnsi="Times New Roman" w:cs="Times New Roman"/>
          <w:sz w:val="24"/>
          <w:szCs w:val="24"/>
          <w:lang w:val="en-US"/>
        </w:rPr>
        <w:t>, with mixed findings</w:t>
      </w:r>
      <w:r w:rsidR="0087536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C21AF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on 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>the</w:t>
      </w:r>
      <w:r w:rsidR="00C21AF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comparison 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</w:t>
      </w:r>
      <w:r w:rsidR="00C21AF9">
        <w:rPr>
          <w:rFonts w:ascii="Times New Roman" w:eastAsia="Cambria" w:hAnsi="Times New Roman" w:cs="Times New Roman"/>
          <w:sz w:val="24"/>
          <w:szCs w:val="24"/>
          <w:lang w:val="en-US"/>
        </w:rPr>
        <w:t>the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CAR between children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>adolescents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with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ASD and 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TD </w:t>
      </w:r>
      <w:r w:rsidR="00EE7CF0">
        <w:rPr>
          <w:rFonts w:ascii="Times New Roman" w:eastAsia="Cambria" w:hAnsi="Times New Roman" w:cs="Times New Roman"/>
          <w:sz w:val="24"/>
          <w:szCs w:val="24"/>
          <w:lang w:val="en-US"/>
        </w:rPr>
        <w:t>controls</w:t>
      </w:r>
      <w:r w:rsidR="0007229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6F6264" w:rsidRPr="006F6264">
        <w:rPr>
          <w:rFonts w:ascii="Times New Roman" w:hAnsi="Times New Roman" w:cs="Times New Roman"/>
          <w:color w:val="202124"/>
          <w:sz w:val="24"/>
          <w:szCs w:val="24"/>
        </w:rPr>
        <w:t>The MA</w:t>
      </w:r>
      <w:r w:rsidR="006F6264"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r w:rsidR="006F626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based on four studies (ASD; n=117 and TD n= </w:t>
      </w:r>
      <w:r w:rsidR="005A0DFE">
        <w:rPr>
          <w:rFonts w:ascii="Times New Roman" w:eastAsia="Cambria" w:hAnsi="Times New Roman" w:cs="Times New Roman"/>
          <w:sz w:val="24"/>
          <w:szCs w:val="24"/>
          <w:lang w:val="en-US"/>
        </w:rPr>
        <w:t>11</w:t>
      </w:r>
      <w:r w:rsidR="006F626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8), </w:t>
      </w:r>
      <w:r w:rsidR="006F6264" w:rsidRPr="006F6264">
        <w:rPr>
          <w:rFonts w:ascii="Times New Roman" w:hAnsi="Times New Roman" w:cs="Times New Roman"/>
          <w:color w:val="202124"/>
          <w:sz w:val="24"/>
          <w:szCs w:val="24"/>
        </w:rPr>
        <w:t>suggest</w:t>
      </w:r>
      <w:r w:rsidR="00395D19">
        <w:rPr>
          <w:rFonts w:ascii="Times New Roman" w:hAnsi="Times New Roman" w:cs="Times New Roman"/>
          <w:color w:val="202124"/>
          <w:sz w:val="24"/>
          <w:szCs w:val="24"/>
        </w:rPr>
        <w:t xml:space="preserve">ed </w:t>
      </w:r>
      <w:r w:rsidR="006F6264" w:rsidRPr="006F6264">
        <w:rPr>
          <w:rFonts w:ascii="Times New Roman" w:hAnsi="Times New Roman" w:cs="Times New Roman"/>
          <w:color w:val="202124"/>
          <w:sz w:val="24"/>
          <w:szCs w:val="24"/>
        </w:rPr>
        <w:t xml:space="preserve"> no differences between the CAR in </w:t>
      </w:r>
      <w:r w:rsidR="00397BE3">
        <w:rPr>
          <w:rFonts w:ascii="Times New Roman" w:hAnsi="Times New Roman" w:cs="Times New Roman"/>
          <w:color w:val="202124"/>
          <w:sz w:val="24"/>
          <w:szCs w:val="24"/>
        </w:rPr>
        <w:t xml:space="preserve">ASD </w:t>
      </w:r>
      <w:r w:rsidR="006F6264" w:rsidRPr="006F6264">
        <w:rPr>
          <w:rFonts w:ascii="Times New Roman" w:hAnsi="Times New Roman" w:cs="Times New Roman"/>
          <w:color w:val="202124"/>
          <w:sz w:val="24"/>
          <w:szCs w:val="24"/>
        </w:rPr>
        <w:t xml:space="preserve">and </w:t>
      </w:r>
      <w:r w:rsidR="00397BE3">
        <w:rPr>
          <w:rFonts w:ascii="Times New Roman" w:hAnsi="Times New Roman" w:cs="Times New Roman"/>
          <w:color w:val="202124"/>
          <w:sz w:val="24"/>
          <w:szCs w:val="24"/>
        </w:rPr>
        <w:t>TD</w:t>
      </w:r>
      <w:r w:rsidR="006F6264" w:rsidRPr="006F6264">
        <w:rPr>
          <w:rFonts w:ascii="Times New Roman" w:hAnsi="Times New Roman" w:cs="Times New Roman"/>
          <w:color w:val="202124"/>
          <w:sz w:val="24"/>
          <w:szCs w:val="24"/>
        </w:rPr>
        <w:t xml:space="preserve"> populations</w:t>
      </w:r>
      <w:r w:rsidR="006F6264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5A0DFE" w:rsidRPr="00875C63">
        <w:rPr>
          <w:rFonts w:ascii="Times New Roman" w:eastAsia="Cambria" w:hAnsi="Times New Roman" w:cs="Times New Roman"/>
          <w:sz w:val="24"/>
          <w:szCs w:val="24"/>
          <w:lang w:val="en-US"/>
        </w:rPr>
        <w:t>(SMD: -0.21, 95% CI: -0.49, 0.08).</w:t>
      </w:r>
      <w:r w:rsidR="005A0DFE" w:rsidRPr="005A0DF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D2CD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terms of NOS items, No study specified </w:t>
      </w:r>
      <w:r w:rsidR="000D2CD4" w:rsidRPr="00875C63">
        <w:rPr>
          <w:rFonts w:ascii="Times New Roman" w:hAnsi="Times New Roman" w:cs="Times New Roman"/>
          <w:i/>
          <w:sz w:val="24"/>
          <w:szCs w:val="24"/>
        </w:rPr>
        <w:t>Representativeness of the cases</w:t>
      </w:r>
      <w:r w:rsidR="000D2CD4">
        <w:rPr>
          <w:rFonts w:ascii="Times New Roman" w:hAnsi="Times New Roman" w:cs="Times New Roman"/>
          <w:sz w:val="24"/>
          <w:szCs w:val="24"/>
        </w:rPr>
        <w:t xml:space="preserve"> and </w:t>
      </w:r>
      <w:r w:rsidR="000D2CD4" w:rsidRPr="00875C63">
        <w:rPr>
          <w:rFonts w:ascii="Times New Roman" w:hAnsi="Times New Roman" w:cs="Times New Roman"/>
          <w:i/>
          <w:sz w:val="24"/>
          <w:szCs w:val="24"/>
        </w:rPr>
        <w:t>Non-response rate</w:t>
      </w:r>
      <w:r w:rsidR="000D2CD4">
        <w:rPr>
          <w:rFonts w:ascii="Times New Roman" w:hAnsi="Times New Roman" w:cs="Times New Roman"/>
          <w:i/>
          <w:sz w:val="24"/>
          <w:szCs w:val="24"/>
        </w:rPr>
        <w:t>.</w:t>
      </w:r>
    </w:p>
    <w:p w:rsidR="00875C63" w:rsidRDefault="00CA20CE" w:rsidP="00CA20CE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n-US"/>
        </w:rPr>
        <w:t>Discussion and clinical implications</w:t>
      </w:r>
      <w:r w:rsidR="007B35FB" w:rsidRPr="00046EEE">
        <w:rPr>
          <w:rFonts w:ascii="Times New Roman" w:eastAsia="Cambria" w:hAnsi="Times New Roman" w:cs="Times New Roman"/>
          <w:b/>
          <w:sz w:val="24"/>
          <w:szCs w:val="24"/>
          <w:lang w:val="en-US"/>
        </w:rPr>
        <w:t>:</w:t>
      </w:r>
      <w:r w:rsidR="007B35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7229E">
        <w:rPr>
          <w:rFonts w:ascii="Times New Roman" w:eastAsia="Cambria" w:hAnsi="Times New Roman" w:cs="Times New Roman"/>
          <w:sz w:val="24"/>
          <w:szCs w:val="24"/>
          <w:lang w:val="en-US"/>
        </w:rPr>
        <w:t>Given the</w:t>
      </w:r>
      <w:r w:rsidR="00C05E0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2493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relatively </w:t>
      </w:r>
      <w:r w:rsidR="00F80612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few studies </w:t>
      </w:r>
      <w:r w:rsidR="007B35FB">
        <w:rPr>
          <w:rFonts w:ascii="Times New Roman" w:eastAsia="Cambria" w:hAnsi="Times New Roman" w:cs="Times New Roman"/>
          <w:sz w:val="24"/>
          <w:szCs w:val="24"/>
          <w:lang w:val="en-US"/>
        </w:rPr>
        <w:t>and</w:t>
      </w:r>
      <w:r w:rsidR="00C05E0F">
        <w:rPr>
          <w:rFonts w:ascii="Times New Roman" w:eastAsia="Cambria" w:hAnsi="Times New Roman" w:cs="Times New Roman"/>
          <w:color w:val="auto"/>
          <w:sz w:val="24"/>
          <w:szCs w:val="24"/>
          <w:lang w:val="en-US"/>
        </w:rPr>
        <w:t xml:space="preserve"> </w:t>
      </w:r>
      <w:r w:rsidR="0022565F">
        <w:rPr>
          <w:rFonts w:ascii="Times New Roman" w:eastAsia="Cambria" w:hAnsi="Times New Roman" w:cs="Times New Roman"/>
          <w:color w:val="auto"/>
          <w:sz w:val="24"/>
          <w:szCs w:val="24"/>
          <w:lang w:val="en-US"/>
        </w:rPr>
        <w:t xml:space="preserve">lack of </w:t>
      </w:r>
      <w:r w:rsidR="00C05E0F">
        <w:rPr>
          <w:rFonts w:ascii="Times New Roman" w:eastAsia="Cambria" w:hAnsi="Times New Roman" w:cs="Times New Roman"/>
          <w:color w:val="auto"/>
          <w:sz w:val="24"/>
          <w:szCs w:val="24"/>
          <w:lang w:val="en-US"/>
        </w:rPr>
        <w:t>appropriately matched</w:t>
      </w:r>
      <w:r w:rsidR="00F80612" w:rsidRPr="00F80612">
        <w:rPr>
          <w:rFonts w:ascii="Times New Roman" w:eastAsia="Cambria" w:hAnsi="Times New Roman" w:cs="Times New Roman"/>
          <w:color w:val="auto"/>
          <w:sz w:val="24"/>
          <w:szCs w:val="24"/>
          <w:lang w:val="en-US"/>
        </w:rPr>
        <w:t xml:space="preserve"> </w:t>
      </w:r>
      <w:r w:rsidR="00A64908">
        <w:rPr>
          <w:rFonts w:ascii="Times New Roman" w:eastAsia="Cambria" w:hAnsi="Times New Roman" w:cs="Times New Roman"/>
          <w:color w:val="auto"/>
          <w:sz w:val="24"/>
          <w:szCs w:val="24"/>
          <w:lang w:val="en-US"/>
        </w:rPr>
        <w:t xml:space="preserve">TD </w:t>
      </w:r>
      <w:r w:rsidR="0002493F">
        <w:rPr>
          <w:rFonts w:ascii="Times New Roman" w:eastAsia="Cambria" w:hAnsi="Times New Roman" w:cs="Times New Roman"/>
          <w:sz w:val="24"/>
          <w:szCs w:val="24"/>
          <w:lang w:val="en-US"/>
        </w:rPr>
        <w:t>control</w:t>
      </w:r>
      <w:r w:rsidR="00D55246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07229E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7229E">
        <w:rPr>
          <w:rFonts w:ascii="Times New Roman" w:eastAsia="Cambria" w:hAnsi="Times New Roman" w:cs="Times New Roman"/>
          <w:sz w:val="24"/>
          <w:szCs w:val="24"/>
          <w:lang w:val="en-US"/>
        </w:rPr>
        <w:t>additional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research </w:t>
      </w:r>
      <w:r w:rsidR="00A64908">
        <w:rPr>
          <w:rFonts w:ascii="Times New Roman" w:eastAsia="Cambria" w:hAnsi="Times New Roman" w:cs="Times New Roman"/>
          <w:sz w:val="24"/>
          <w:szCs w:val="24"/>
          <w:lang w:val="en-US"/>
        </w:rPr>
        <w:t>is needed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to</w:t>
      </w:r>
      <w:r w:rsidR="00C05E0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further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understand and </w:t>
      </w:r>
      <w:proofErr w:type="gramStart"/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>recommend</w:t>
      </w:r>
      <w:proofErr w:type="gramEnd"/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utility of the CAR as a reliable marker 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to differentiate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ASD</w:t>
      </w:r>
      <w:r w:rsidR="00397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TD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875C63" w:rsidRDefault="00875C6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mbria"/>
          <w:color w:val="000000"/>
          <w:u w:color="000000"/>
          <w:bdr w:val="nil"/>
          <w:lang w:val="en-US" w:eastAsia="zh-CN"/>
        </w:rPr>
      </w:pPr>
      <w:r>
        <w:rPr>
          <w:rFonts w:eastAsia="Cambria"/>
          <w:lang w:val="en-US"/>
        </w:rPr>
        <w:br w:type="page"/>
      </w:r>
    </w:p>
    <w:p w:rsidR="00267886" w:rsidRPr="00875C63" w:rsidRDefault="000874CC" w:rsidP="00CA20CE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0874CC">
        <w:rPr>
          <w:rFonts w:ascii="Times New Roman" w:eastAsia="Cambria" w:hAnsi="Times New Roman" w:cs="Times New Roman"/>
          <w:b/>
          <w:sz w:val="24"/>
          <w:szCs w:val="24"/>
          <w:lang w:val="en-US"/>
        </w:rPr>
        <w:lastRenderedPageBreak/>
        <w:t>Summary Box</w:t>
      </w:r>
    </w:p>
    <w:p w:rsidR="000874CC" w:rsidRPr="000874CC" w:rsidRDefault="000874CC" w:rsidP="000874CC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0874CC">
        <w:rPr>
          <w:rFonts w:ascii="Times New Roman" w:eastAsia="Cambria" w:hAnsi="Times New Roman" w:cs="Times New Roman"/>
          <w:sz w:val="24"/>
          <w:szCs w:val="24"/>
          <w:lang w:val="en-US"/>
        </w:rPr>
        <w:t>What is al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ready known about this subject?</w:t>
      </w:r>
    </w:p>
    <w:p w:rsidR="000874CC" w:rsidRDefault="000874CC" w:rsidP="00366776">
      <w:pPr>
        <w:pStyle w:val="Text"/>
        <w:numPr>
          <w:ilvl w:val="0"/>
          <w:numId w:val="2"/>
        </w:numPr>
        <w:spacing w:after="0"/>
        <w:ind w:left="714" w:hanging="357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high proportion of children and adolescents diagnosed with </w:t>
      </w:r>
      <w:r w:rsidR="0036677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Autism Spectrum Disorder (ASD)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experience elevated anxiety</w:t>
      </w:r>
    </w:p>
    <w:p w:rsidR="00366776" w:rsidRDefault="000874CC" w:rsidP="00366776">
      <w:pPr>
        <w:pStyle w:val="Text"/>
        <w:numPr>
          <w:ilvl w:val="0"/>
          <w:numId w:val="2"/>
        </w:numPr>
        <w:spacing w:after="0"/>
        <w:ind w:left="714" w:hanging="357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36677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cortisol awakening response (CAR) represents an objective index of anxiety and stress </w:t>
      </w:r>
    </w:p>
    <w:p w:rsidR="00366776" w:rsidRPr="00366776" w:rsidRDefault="00366776" w:rsidP="00366776">
      <w:pPr>
        <w:pStyle w:val="Text"/>
        <w:numPr>
          <w:ilvl w:val="0"/>
          <w:numId w:val="2"/>
        </w:numPr>
        <w:spacing w:after="0"/>
        <w:ind w:left="714" w:hanging="357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36677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CAR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is sensitive to an individual’s environment and environmental change</w:t>
      </w:r>
    </w:p>
    <w:p w:rsidR="000874CC" w:rsidRDefault="000874CC" w:rsidP="00366776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What are the new findings?</w:t>
      </w:r>
    </w:p>
    <w:p w:rsidR="000874CC" w:rsidRDefault="000874CC" w:rsidP="00366776">
      <w:pPr>
        <w:pStyle w:val="Text"/>
        <w:numPr>
          <w:ilvl w:val="0"/>
          <w:numId w:val="4"/>
        </w:numPr>
        <w:spacing w:after="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systematic exploration and meta-analysis of the CAR highlighted a limited evidence base to understand its potential </w:t>
      </w:r>
      <w:r w:rsidR="00182A0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as a biomarker to differentiate children with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ASD</w:t>
      </w:r>
      <w:r w:rsidR="00182A0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TD</w:t>
      </w:r>
    </w:p>
    <w:p w:rsidR="000874CC" w:rsidRDefault="00366776" w:rsidP="00366776">
      <w:pPr>
        <w:pStyle w:val="Text"/>
        <w:numPr>
          <w:ilvl w:val="0"/>
          <w:numId w:val="4"/>
        </w:numPr>
        <w:spacing w:after="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It indicated that f</w:t>
      </w:r>
      <w:r w:rsidR="000874C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uture research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should ensure comparison of matched groups 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individuals with ASD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typically developing (TD) populations</w:t>
      </w:r>
    </w:p>
    <w:p w:rsidR="00366776" w:rsidRPr="00366776" w:rsidRDefault="00366776" w:rsidP="00366776">
      <w:pPr>
        <w:pStyle w:val="Text"/>
        <w:numPr>
          <w:ilvl w:val="0"/>
          <w:numId w:val="4"/>
        </w:numPr>
        <w:spacing w:after="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It </w:t>
      </w:r>
      <w:r w:rsidR="00182A0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also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suggested that </w:t>
      </w:r>
      <w:r w:rsidR="00182A0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additional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research should more carefully explore gender differences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the CAR</w:t>
      </w:r>
    </w:p>
    <w:p w:rsidR="000874CC" w:rsidRDefault="000874CC" w:rsidP="00366776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0874C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How might it impact on clinical practice in the foreseeable future?</w:t>
      </w:r>
    </w:p>
    <w:p w:rsidR="000874CC" w:rsidRDefault="000874CC" w:rsidP="00366776">
      <w:pPr>
        <w:pStyle w:val="Text"/>
        <w:numPr>
          <w:ilvl w:val="0"/>
          <w:numId w:val="3"/>
        </w:numPr>
        <w:spacing w:after="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study makes </w:t>
      </w:r>
      <w:r w:rsidR="0036677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clear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recommendations for further research that </w:t>
      </w:r>
      <w:r w:rsidR="00182A00">
        <w:rPr>
          <w:rFonts w:ascii="Times New Roman" w:eastAsia="Cambria" w:hAnsi="Times New Roman" w:cs="Times New Roman"/>
          <w:sz w:val="24"/>
          <w:szCs w:val="24"/>
          <w:lang w:val="en-US"/>
        </w:rPr>
        <w:t>has the potential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ED33D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inform </w:t>
      </w:r>
      <w:r w:rsidR="0036677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future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clinical practice</w:t>
      </w:r>
    </w:p>
    <w:p w:rsidR="000874CC" w:rsidRPr="000874CC" w:rsidRDefault="000874CC" w:rsidP="000874CC">
      <w:pPr>
        <w:pStyle w:val="Text"/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:rsidR="00802EB6" w:rsidRPr="00F80612" w:rsidRDefault="00802EB6">
      <w:pPr>
        <w:rPr>
          <w:rFonts w:eastAsia="Cambria"/>
          <w:color w:val="000000"/>
          <w:u w:color="000000"/>
          <w:lang w:eastAsia="zh-CN"/>
        </w:rPr>
      </w:pPr>
      <w:r w:rsidRPr="00F80612">
        <w:rPr>
          <w:rFonts w:eastAsia="Cambria"/>
        </w:rPr>
        <w:br w:type="page"/>
      </w:r>
    </w:p>
    <w:p w:rsidR="00C01C8C" w:rsidRPr="00CA20CE" w:rsidRDefault="00CA20CE" w:rsidP="00C01C8C">
      <w:pPr>
        <w:pStyle w:val="Text"/>
        <w:spacing w:after="0" w:line="480" w:lineRule="auto"/>
        <w:rPr>
          <w:rFonts w:ascii="Times New Roman" w:eastAsia="Cambr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n-US"/>
        </w:rPr>
        <w:lastRenderedPageBreak/>
        <w:t>BACKGROUND</w:t>
      </w:r>
    </w:p>
    <w:p w:rsidR="00783CE8" w:rsidRDefault="00B934C0" w:rsidP="00875C63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Recent surveys in the USA and UK estimate that 1.5% </w:t>
      </w:r>
      <w:r w:rsidR="00956928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children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0.8% </w:t>
      </w:r>
      <w:r w:rsidR="00956928">
        <w:rPr>
          <w:rFonts w:ascii="Times New Roman" w:eastAsia="Cambria" w:hAnsi="Times New Roman" w:cs="Times New Roman"/>
          <w:sz w:val="24"/>
          <w:szCs w:val="24"/>
          <w:lang w:val="en-US"/>
        </w:rPr>
        <w:t>of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adolescents</w:t>
      </w:r>
      <w:r w:rsidR="0095692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have a diagnosis of A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>utism Spectrum Disorder (ASD)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, with prevalence rates in males and females of 1.5% and 0.2%</w:t>
      </w:r>
      <w:r w:rsidR="00956928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respectively</w:t>
      </w:r>
      <w:r w:rsidR="00A10081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A10081" w:rsidRPr="00A10081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1 2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Up to half of individuals with ASD meet the diagnostic criteria for an anxiety</w:t>
      </w:r>
      <w:r w:rsidR="00AE25B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disorder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4B1E95" w:rsidRP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3 4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CA20C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ymptoms </w:t>
      </w:r>
      <w:r w:rsidR="00956928">
        <w:rPr>
          <w:rFonts w:ascii="Times New Roman" w:eastAsia="Cambria" w:hAnsi="Times New Roman" w:cs="Times New Roman"/>
          <w:sz w:val="24"/>
          <w:szCs w:val="24"/>
          <w:lang w:val="en-US"/>
        </w:rPr>
        <w:t>severity is</w:t>
      </w:r>
      <w:r w:rsidR="00CA20C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22A48">
        <w:rPr>
          <w:rFonts w:ascii="Times New Roman" w:eastAsia="Cambria" w:hAnsi="Times New Roman" w:cs="Times New Roman"/>
          <w:sz w:val="24"/>
          <w:szCs w:val="24"/>
          <w:lang w:val="en-US"/>
        </w:rPr>
        <w:t>increased in females</w:t>
      </w:r>
      <w:r w:rsid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</w:t>
      </w:r>
      <w:r w:rsidR="00846B74" w:rsidRP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A20CE">
        <w:rPr>
          <w:rFonts w:ascii="Times New Roman" w:eastAsia="Cambria" w:hAnsi="Times New Roman" w:cs="Times New Roman"/>
          <w:sz w:val="24"/>
          <w:szCs w:val="24"/>
          <w:lang w:val="en-US"/>
        </w:rPr>
        <w:t>and positively associated</w:t>
      </w:r>
      <w:r w:rsidR="00846B7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CA20CE">
        <w:rPr>
          <w:rFonts w:ascii="Times New Roman" w:eastAsia="Cambria" w:hAnsi="Times New Roman" w:cs="Times New Roman"/>
          <w:sz w:val="24"/>
          <w:szCs w:val="24"/>
          <w:lang w:val="en-US"/>
        </w:rPr>
        <w:t>with</w:t>
      </w:r>
      <w:r w:rsidR="00846B7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22A48">
        <w:rPr>
          <w:rFonts w:ascii="Times New Roman" w:eastAsia="Cambria" w:hAnsi="Times New Roman" w:cs="Times New Roman"/>
          <w:sz w:val="24"/>
          <w:szCs w:val="24"/>
          <w:lang w:val="en-US"/>
        </w:rPr>
        <w:t>autism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severity.</w:t>
      </w:r>
      <w:r w:rsidR="004B1E95" w:rsidRP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="00922A4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CA20CE">
        <w:rPr>
          <w:rFonts w:ascii="Times New Roman" w:eastAsia="Cambria" w:hAnsi="Times New Roman" w:cs="Times New Roman"/>
          <w:sz w:val="24"/>
          <w:szCs w:val="24"/>
          <w:lang w:val="en-US"/>
        </w:rPr>
        <w:t>E</w:t>
      </w:r>
      <w:r w:rsidR="00846B74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levated anxiety in children with ASD can decrease adaptive functioning and reduce social communication over time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4B1E95" w:rsidRP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7</w:t>
      </w:r>
      <w:r w:rsidR="00846B74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5878D5">
        <w:rPr>
          <w:rFonts w:ascii="Times New Roman" w:eastAsia="Cambria" w:hAnsi="Times New Roman" w:cs="Times New Roman"/>
          <w:sz w:val="24"/>
          <w:szCs w:val="24"/>
          <w:lang w:val="en-US"/>
        </w:rPr>
        <w:t>highlighting a need to understand its prevalence and course in development</w:t>
      </w:r>
      <w:r w:rsidR="00783CE8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:rsidR="00783CE8" w:rsidRDefault="005878D5" w:rsidP="00875C63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Measurement of anxiety in youth can be difficult. For example, s</w:t>
      </w:r>
      <w:r w:rsidR="009D3A6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tudies have found poor consistency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between reports </w:t>
      </w:r>
      <w:r w:rsidR="009D3A6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anxiety 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>from parents</w:t>
      </w:r>
      <w:r w:rsidR="00884D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teachers with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childre</w:t>
      </w:r>
      <w:r w:rsidR="004331C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 or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adolescents themselves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4B1E95" w:rsidRP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8</w:t>
      </w:r>
      <w:r w:rsidR="009D3A6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F31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elf-report of anxiety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may be additionally challenging for </w:t>
      </w:r>
      <w:r w:rsidR="009D3A6B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children and adolescents with ASD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9D3A6B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who can </w:t>
      </w:r>
      <w:r w:rsidR="009D3A6B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show a </w:t>
      </w:r>
      <w:r w:rsidR="009D3A6B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“</w:t>
      </w:r>
      <w:r w:rsidR="009D3A6B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more fragmented understanding of emotions and their own emotion experience</w:t>
      </w:r>
      <w:r w:rsidR="009D3A6B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” </w:t>
      </w:r>
      <w:r w:rsidR="004B1E95">
        <w:rPr>
          <w:rFonts w:ascii="Times New Roman" w:eastAsia="Cambria" w:hAnsi="Times New Roman" w:cs="Times New Roman"/>
          <w:sz w:val="24"/>
          <w:szCs w:val="24"/>
          <w:lang w:val="en-US"/>
        </w:rPr>
        <w:t>(p.667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>).</w:t>
      </w:r>
      <w:r w:rsidR="004B1E95" w:rsidRPr="004B1E9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9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6506A">
        <w:rPr>
          <w:rFonts w:ascii="Times New Roman" w:eastAsia="Cambri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nxiety can become heightened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F80612">
        <w:rPr>
          <w:rFonts w:ascii="Times New Roman" w:hAnsi="Times New Roman" w:cs="Times New Roman"/>
          <w:sz w:val="24"/>
          <w:szCs w:val="24"/>
          <w:lang w:val="en-US"/>
        </w:rPr>
        <w:t xml:space="preserve">anticipation of or when faced with threat,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response is associated with </w:t>
      </w:r>
      <w:proofErr w:type="spellStart"/>
      <w:r w:rsidRPr="00F80612">
        <w:rPr>
          <w:rFonts w:ascii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F80612">
        <w:rPr>
          <w:rFonts w:ascii="Times New Roman" w:hAnsi="Times New Roman" w:cs="Times New Roman"/>
          <w:sz w:val="24"/>
          <w:szCs w:val="24"/>
          <w:lang w:val="en-US"/>
        </w:rPr>
        <w:t xml:space="preserve"> avoidance of situations perceived to b</w:t>
      </w:r>
      <w:r w:rsidR="004B1E95">
        <w:rPr>
          <w:rFonts w:ascii="Times New Roman" w:hAnsi="Times New Roman" w:cs="Times New Roman"/>
          <w:sz w:val="24"/>
          <w:szCs w:val="24"/>
          <w:lang w:val="en-US"/>
        </w:rPr>
        <w:t>e threatening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B1E95" w:rsidRPr="004B1E9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206B">
        <w:rPr>
          <w:rFonts w:ascii="Times New Roman" w:hAnsi="Times New Roman" w:cs="Times New Roman"/>
          <w:sz w:val="24"/>
          <w:szCs w:val="24"/>
          <w:lang w:val="en-US"/>
        </w:rPr>
        <w:t>Researchers have s</w:t>
      </w:r>
      <w:r w:rsidR="00F31D36">
        <w:rPr>
          <w:rFonts w:ascii="Times New Roman" w:hAnsi="Times New Roman" w:cs="Times New Roman"/>
          <w:sz w:val="24"/>
          <w:szCs w:val="24"/>
          <w:lang w:val="en-US"/>
        </w:rPr>
        <w:t xml:space="preserve">uggested that </w:t>
      </w:r>
      <w:r w:rsidR="0006506A">
        <w:rPr>
          <w:rFonts w:ascii="Times New Roman" w:hAnsi="Times New Roman" w:cs="Times New Roman"/>
          <w:sz w:val="24"/>
          <w:szCs w:val="24"/>
          <w:lang w:val="en-US"/>
        </w:rPr>
        <w:t>anxiety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reflect feelings of stress</w:t>
      </w:r>
      <w:r w:rsidR="0006506A">
        <w:rPr>
          <w:rFonts w:ascii="Times New Roman" w:hAnsi="Times New Roman" w:cs="Times New Roman"/>
          <w:sz w:val="24"/>
          <w:szCs w:val="24"/>
          <w:lang w:val="en-US"/>
        </w:rPr>
        <w:t xml:space="preserve"> that are associated with</w:t>
      </w:r>
      <w:r w:rsidR="00F31D3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3CE8" w:rsidRPr="00F80612">
        <w:rPr>
          <w:rFonts w:ascii="Times New Roman" w:hAnsi="Times New Roman" w:cs="Times New Roman"/>
          <w:sz w:val="24"/>
          <w:szCs w:val="24"/>
          <w:lang w:val="en-US"/>
        </w:rPr>
        <w:t xml:space="preserve">extent to which individuals feel they can manage and adapt to </w:t>
      </w:r>
      <w:r w:rsidR="00F31D36">
        <w:rPr>
          <w:rFonts w:ascii="Times New Roman" w:hAnsi="Times New Roman" w:cs="Times New Roman"/>
          <w:sz w:val="24"/>
          <w:szCs w:val="24"/>
          <w:lang w:val="en-US"/>
        </w:rPr>
        <w:t xml:space="preserve">anticipated or actual </w:t>
      </w:r>
      <w:r w:rsidR="00783CE8" w:rsidRPr="00F80612">
        <w:rPr>
          <w:rFonts w:ascii="Times New Roman" w:hAnsi="Times New Roman" w:cs="Times New Roman"/>
          <w:sz w:val="24"/>
          <w:szCs w:val="24"/>
          <w:lang w:val="en-US"/>
        </w:rPr>
        <w:t>threa</w:t>
      </w:r>
      <w:r w:rsidR="00783CE8">
        <w:rPr>
          <w:rFonts w:ascii="Times New Roman" w:hAnsi="Times New Roman" w:cs="Times New Roman"/>
          <w:sz w:val="24"/>
          <w:szCs w:val="24"/>
          <w:lang w:val="en-US"/>
        </w:rPr>
        <w:t>t.</w:t>
      </w:r>
      <w:r w:rsidR="0029206B" w:rsidRPr="0029206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783C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CE8">
        <w:rPr>
          <w:rFonts w:ascii="Times New Roman" w:eastAsia="Cambria" w:hAnsi="Times New Roman" w:cs="Times New Roman"/>
          <w:sz w:val="24"/>
          <w:szCs w:val="24"/>
          <w:lang w:val="en-US"/>
        </w:rPr>
        <w:t>The cortisol awakening response (CAR) can provide an objective index of</w:t>
      </w:r>
      <w:r w:rsidR="00783CE8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83CE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 </w:t>
      </w:r>
      <w:r w:rsidR="00783CE8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individual</w:t>
      </w:r>
      <w:r w:rsidR="00783CE8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’</w:t>
      </w:r>
      <w:r w:rsidR="0022565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 anxiety or fear and </w:t>
      </w:r>
      <w:r w:rsidR="0029206B">
        <w:rPr>
          <w:rFonts w:ascii="Times New Roman" w:eastAsia="Cambria" w:hAnsi="Times New Roman" w:cs="Times New Roman"/>
          <w:sz w:val="24"/>
          <w:szCs w:val="24"/>
          <w:lang w:val="en-US"/>
        </w:rPr>
        <w:t>reactivity to stress</w:t>
      </w:r>
      <w:r w:rsidR="00783CE8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29206B" w:rsidRPr="0029206B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12</w:t>
      </w:r>
      <w:r w:rsidR="0029206B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13</w:t>
      </w:r>
      <w:r w:rsidR="00783CE8" w:rsidRPr="0029206B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 </w:t>
      </w:r>
      <w:r w:rsidR="00783CE8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CA20CE" w:rsidRPr="00CA20CE" w:rsidRDefault="00AE25BC" w:rsidP="00875C63">
      <w:pPr>
        <w:pStyle w:val="Text"/>
        <w:spacing w:before="240" w:after="0" w:line="480" w:lineRule="auto"/>
        <w:outlineLvl w:val="1"/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The cor</w:t>
      </w:r>
      <w:r w:rsidR="00956928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tisol awakening response (CAR)</w:t>
      </w:r>
    </w:p>
    <w:p w:rsidR="00CE2AF0" w:rsidRPr="00F80612" w:rsidRDefault="00F16567" w:rsidP="00875C63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The hypothalamic-pituitary-adrenal (HPA) axis is the main hormonal system involved in the stress response</w:t>
      </w:r>
      <w:r w:rsidR="00375584">
        <w:rPr>
          <w:rFonts w:ascii="Times New Roman" w:eastAsia="Cambria" w:hAnsi="Times New Roman" w:cs="Times New Roman"/>
          <w:sz w:val="24"/>
          <w:szCs w:val="24"/>
          <w:lang w:val="en-US"/>
        </w:rPr>
        <w:t>. It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follows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 daily diurnal cycle </w:t>
      </w:r>
      <w:proofErr w:type="spellStart"/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characterised</w:t>
      </w:r>
      <w:proofErr w:type="spellEnd"/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by peak cortisol levels in the morning, that fall throughout the day and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with </w:t>
      </w:r>
      <w:r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a nadir around midnight</w:t>
      </w:r>
      <w:r w:rsidR="00922979">
        <w:rPr>
          <w:rFonts w:ascii="Times New Roman" w:eastAsia="Cambria" w:hAnsi="Times New Roman" w:cs="Times New Roman"/>
          <w:sz w:val="24"/>
          <w:szCs w:val="24"/>
          <w:lang w:val="en-GB"/>
        </w:rPr>
        <w:t>.</w:t>
      </w:r>
      <w:r w:rsidR="00922979" w:rsidRPr="00922979">
        <w:rPr>
          <w:rFonts w:ascii="Times New Roman" w:eastAsia="Cambria" w:hAnsi="Times New Roman" w:cs="Times New Roman"/>
          <w:sz w:val="24"/>
          <w:szCs w:val="24"/>
          <w:vertAlign w:val="superscript"/>
          <w:lang w:val="en-GB"/>
        </w:rPr>
        <w:t>14 15</w:t>
      </w:r>
      <w:r w:rsidR="0092297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A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>pproximately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75% of healthy individuals show CAR </w:t>
      </w:r>
      <w:r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–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 initial peak in cortisol (i.e., a rise of 2.49 </w:t>
      </w:r>
      <w:proofErr w:type="spellStart"/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nmol</w:t>
      </w:r>
      <w:proofErr w:type="spellEnd"/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/l or more in adults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any increase in children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 in the 30-60 minutes after </w:t>
      </w:r>
      <w:r w:rsidR="00884D97">
        <w:rPr>
          <w:rFonts w:ascii="Times New Roman" w:eastAsia="Cambria" w:hAnsi="Times New Roman" w:cs="Times New Roman"/>
          <w:sz w:val="24"/>
          <w:szCs w:val="24"/>
          <w:lang w:val="en-US"/>
        </w:rPr>
        <w:t>waking</w:t>
      </w:r>
      <w:r w:rsidR="00922979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922979" w:rsidRPr="00922979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16 17</w:t>
      </w:r>
      <w:r w:rsidR="00D7097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</w:t>
      </w:r>
      <w:r w:rsidR="00D70974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 xml:space="preserve">CAR is </w:t>
      </w:r>
      <w:r w:rsidR="00A134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distinct component </w:t>
      </w:r>
      <w:r w:rsidR="00A134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the cortisol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>diurnal rhythm</w:t>
      </w:r>
      <w:r w:rsidR="00956928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A13409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in part caused by the process of</w:t>
      </w:r>
      <w:r w:rsidR="00922979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awakening</w:t>
      </w:r>
      <w:r w:rsidR="00A13409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.</w:t>
      </w:r>
      <w:r w:rsidR="00922979" w:rsidRPr="00922979">
        <w:rPr>
          <w:rFonts w:ascii="Times New Roman" w:eastAsia="Cambria" w:hAnsi="Times New Roman" w:cs="Times New Roman"/>
          <w:sz w:val="24"/>
          <w:szCs w:val="24"/>
          <w:vertAlign w:val="superscript"/>
          <w:lang w:val="en-GB"/>
        </w:rPr>
        <w:t>18</w:t>
      </w:r>
      <w:r w:rsidR="00A13409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Its measurement involves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collection of one salivary sample directly after waking and at least one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additional sample 30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minutes later</w:t>
      </w:r>
      <w:r w:rsidR="00922979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922979" w:rsidRPr="00922979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16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CE2AF0" w:rsidRPr="00875C63" w:rsidRDefault="00D403E2" w:rsidP="00875C63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Several studies have found 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significant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associations between the CAR and</w:t>
      </w:r>
      <w:r w:rsidR="0092297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anxiety disorders in adulthood</w:t>
      </w:r>
      <w:proofErr w:type="gramStart"/>
      <w:r w:rsidR="00887ED2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922979" w:rsidRPr="00922979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19</w:t>
      </w:r>
      <w:proofErr w:type="gramEnd"/>
      <w:r w:rsidR="00887ED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chronic 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symptoms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anxiety </w:t>
      </w:r>
      <w:r w:rsidR="00922979">
        <w:rPr>
          <w:rFonts w:ascii="Times New Roman" w:eastAsia="Cambria" w:hAnsi="Times New Roman" w:cs="Times New Roman"/>
          <w:sz w:val="24"/>
          <w:szCs w:val="24"/>
          <w:lang w:val="en-US"/>
        </w:rPr>
        <w:t>in adolescence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922979" w:rsidRPr="00922979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20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as well as </w:t>
      </w:r>
      <w:r w:rsidR="005A7AF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adult 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reports </w:t>
      </w:r>
      <w:r w:rsidR="001304F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being unable to manage daily stress or </w:t>
      </w:r>
      <w:r w:rsidR="005A7AF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worry and work </w:t>
      </w:r>
      <w:r w:rsidR="001304F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overload. </w:t>
      </w:r>
      <w:r w:rsidR="001304F8" w:rsidRPr="001304F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21-23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Overstimulation </w:t>
      </w:r>
      <w:r w:rsidR="0006506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of this system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has been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linked to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“</w:t>
      </w:r>
      <w:proofErr w:type="spellStart"/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hyposecretion</w:t>
      </w:r>
      <w:proofErr w:type="spellEnd"/>
      <w:r w:rsidR="008C1209" w:rsidRPr="00F80612">
        <w:rPr>
          <w:rFonts w:ascii="Times New Roman" w:eastAsia="Cambria" w:hAnsi="Times New Roman" w:cs="Times New Roman"/>
          <w:sz w:val="24"/>
          <w:szCs w:val="24"/>
          <w:lang w:val="en-GB"/>
        </w:rPr>
        <w:t>”</w:t>
      </w:r>
      <w:r w:rsidR="006565A3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(p.239)</w:t>
      </w:r>
      <w:r w:rsidR="001304F8">
        <w:rPr>
          <w:rFonts w:ascii="Times New Roman" w:eastAsia="Cambria" w:hAnsi="Times New Roman" w:cs="Times New Roman"/>
          <w:sz w:val="24"/>
          <w:szCs w:val="24"/>
          <w:lang w:val="en-GB"/>
        </w:rPr>
        <w:t>.</w:t>
      </w:r>
      <w:r w:rsidR="001304F8" w:rsidRPr="001304F8">
        <w:rPr>
          <w:rFonts w:ascii="Times New Roman" w:eastAsia="Cambria" w:hAnsi="Times New Roman" w:cs="Times New Roman"/>
          <w:sz w:val="24"/>
          <w:szCs w:val="24"/>
          <w:vertAlign w:val="superscript"/>
          <w:lang w:val="en-GB"/>
        </w:rPr>
        <w:t>24</w:t>
      </w:r>
      <w:r w:rsidR="0006506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this case, </w:t>
      </w:r>
      <w:r w:rsidR="00C5648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be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comes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smaller and less reactive 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context of </w:t>
      </w:r>
      <w:r w:rsidR="00C5648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prolonged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and severe stress</w:t>
      </w:r>
      <w:r w:rsidR="00AC6F20">
        <w:rPr>
          <w:rFonts w:ascii="Times New Roman" w:eastAsia="Cambria" w:hAnsi="Times New Roman" w:cs="Times New Roman"/>
          <w:sz w:val="24"/>
          <w:szCs w:val="24"/>
          <w:lang w:val="en-US"/>
        </w:rPr>
        <w:t>. For example, a</w:t>
      </w:r>
      <w:r w:rsidR="00977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diminished CAR has been associated with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posttraumatic stress disorder</w:t>
      </w:r>
      <w:r w:rsidR="003F2471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3F2471" w:rsidRPr="003F2471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25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first episode psyc</w:t>
      </w:r>
      <w:r w:rsidR="00D2485F">
        <w:rPr>
          <w:rFonts w:ascii="Times New Roman" w:eastAsia="Cambria" w:hAnsi="Times New Roman" w:cs="Times New Roman"/>
          <w:sz w:val="24"/>
          <w:szCs w:val="24"/>
          <w:lang w:val="en-US"/>
        </w:rPr>
        <w:t>hosis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D2485F" w:rsidRPr="00D2485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26</w:t>
      </w:r>
      <w:r w:rsidR="008C12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severe depression</w:t>
      </w:r>
      <w:r w:rsidR="00D2485F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D2485F" w:rsidRPr="00D2485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27</w:t>
      </w:r>
      <w:r w:rsidR="00C5648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fat</w:t>
      </w:r>
      <w:r w:rsidR="00D2485F">
        <w:rPr>
          <w:rFonts w:ascii="Times New Roman" w:eastAsia="Cambria" w:hAnsi="Times New Roman" w:cs="Times New Roman"/>
          <w:sz w:val="24"/>
          <w:szCs w:val="24"/>
          <w:lang w:val="en-US"/>
        </w:rPr>
        <w:t>igue, exhaustion and burnout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D2485F" w:rsidRPr="00D2485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23</w:t>
      </w:r>
      <w:r w:rsidR="008C120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as well as the exposure to significant early childhood adversity, such as being reared in institutions</w:t>
      </w:r>
      <w:r w:rsidR="000D73CC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D2485F" w:rsidRPr="00D2485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28</w:t>
      </w:r>
      <w:r w:rsidR="00C56484">
        <w:rPr>
          <w:rFonts w:ascii="Times New Roman" w:eastAsia="Cambria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Additional studies have found</w:t>
      </w:r>
      <w:r w:rsidR="00280FA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that a </w:t>
      </w:r>
      <w:r w:rsidR="00887ED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reduced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>i</w:t>
      </w:r>
      <w:r w:rsidR="00A777E7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FF5A9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46B7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linked to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lower </w:t>
      </w:r>
      <w:r w:rsidR="004D6C1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scores on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cognitive ability</w:t>
      </w:r>
      <w:r w:rsidR="004D6C1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measures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adults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(e.g., slower processing speed on </w:t>
      </w:r>
      <w:r w:rsidR="00BF65A7">
        <w:rPr>
          <w:rFonts w:ascii="Times New Roman" w:eastAsia="Cambria" w:hAnsi="Times New Roman" w:cs="Times New Roman"/>
          <w:sz w:val="24"/>
          <w:szCs w:val="24"/>
          <w:lang w:val="en-US"/>
        </w:rPr>
        <w:t>cognitive tasks and lower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performance on verbal and non-verbal working memory tasks</w:t>
      </w:r>
      <w:r w:rsidR="006565A3">
        <w:rPr>
          <w:rFonts w:ascii="Times New Roman" w:eastAsia="Cambria" w:hAnsi="Times New Roman" w:cs="Times New Roman"/>
          <w:sz w:val="24"/>
          <w:szCs w:val="24"/>
          <w:lang w:val="en-US"/>
        </w:rPr>
        <w:t>).</w:t>
      </w:r>
      <w:r w:rsidR="006565A3" w:rsidRPr="006565A3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26 29</w:t>
      </w:r>
    </w:p>
    <w:p w:rsidR="00CE2AF0" w:rsidRPr="00F80612" w:rsidRDefault="00C56484" w:rsidP="00875C63">
      <w:pPr>
        <w:pStyle w:val="Text"/>
        <w:spacing w:before="240" w:after="0" w:line="480" w:lineRule="auto"/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OBJECTIVE</w:t>
      </w:r>
    </w:p>
    <w:p w:rsidR="000D73CC" w:rsidRPr="00875C63" w:rsidRDefault="00D403E2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In this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study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C5648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for the first time,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 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meta-analytically </w:t>
      </w:r>
      <w:r w:rsidR="00C5648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explored 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>possible differences</w:t>
      </w:r>
      <w:r w:rsidR="0006506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</w:t>
      </w:r>
      <w:r w:rsidR="0006506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C56484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>between</w:t>
      </w:r>
      <w:r w:rsidR="00C56484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C56484">
        <w:rPr>
          <w:rFonts w:ascii="Times New Roman" w:eastAsia="Cambria" w:hAnsi="Times New Roman" w:cs="Times New Roman"/>
          <w:sz w:val="24"/>
          <w:szCs w:val="24"/>
          <w:lang w:val="en-US"/>
        </w:rPr>
        <w:t>children and adolescents with ASD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F86725">
        <w:rPr>
          <w:rFonts w:ascii="Times New Roman" w:eastAsia="Cambria" w:hAnsi="Times New Roman" w:cs="Times New Roman"/>
          <w:sz w:val="24"/>
          <w:szCs w:val="24"/>
          <w:lang w:val="en-US"/>
        </w:rPr>
        <w:t>typically developing (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TD</w:t>
      </w:r>
      <w:r w:rsidR="00F86725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296A0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controls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</w:p>
    <w:p w:rsidR="00CE2AF0" w:rsidRPr="00F80612" w:rsidRDefault="004331C8" w:rsidP="00875C63">
      <w:pPr>
        <w:pStyle w:val="Text"/>
        <w:spacing w:before="240" w:after="0" w:line="480" w:lineRule="auto"/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S</w:t>
      </w:r>
      <w:r w:rsidR="00571BDA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EARCH STRATEGY</w:t>
      </w:r>
    </w:p>
    <w:p w:rsidR="00D403E2" w:rsidRDefault="00B934C0" w:rsidP="00875C63">
      <w:pPr>
        <w:pStyle w:val="Text"/>
        <w:spacing w:after="0" w:line="480" w:lineRule="auto"/>
        <w:outlineLvl w:val="1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Our protocol</w:t>
      </w:r>
      <w:r w:rsidR="00F86725">
        <w:rPr>
          <w:rFonts w:ascii="Times New Roman" w:eastAsia="Cambria" w:hAnsi="Times New Roman" w:cs="Times New Roman"/>
          <w:sz w:val="24"/>
          <w:szCs w:val="24"/>
          <w:lang w:val="en-US"/>
        </w:rPr>
        <w:t>, including the search strategy,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for the 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>SR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was pre-registered on the International Prospective Register of Systematic Reviews PROSPERO (http://www.crd.york.ac.uk/ PROSPERO, protocol number: CRD42017051187).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Two researchers blindly searched Web of Science, PubMed </w:t>
      </w:r>
      <w:r w:rsidR="004331C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4331C8">
        <w:rPr>
          <w:rFonts w:ascii="Times New Roman" w:eastAsia="Cambria" w:hAnsi="Times New Roman" w:cs="Times New Roman"/>
          <w:sz w:val="24"/>
          <w:szCs w:val="24"/>
          <w:lang w:val="en-US"/>
        </w:rPr>
        <w:t>PsychInfo</w:t>
      </w:r>
      <w:proofErr w:type="spellEnd"/>
      <w:r w:rsidR="004331C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(via 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EBSCO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 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to January 2019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with no date/language/type of document restriction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), and completed 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initi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al searches and data extraction, 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and quality assessment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7C1CF1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following search terms were used: </w:t>
      </w:r>
      <w:proofErr w:type="spellStart"/>
      <w:r w:rsidR="007C1CF1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>Autis</w:t>
      </w:r>
      <w:proofErr w:type="spellEnd"/>
      <w:r w:rsidR="007C1CF1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*, ASD, Asperger* or "Pervasive Developmental Disorder", and "Cortisol Awakening" or "Awakening Cortisol" and syntax was adapted for each database, and included papers with terms in the key words, title or abstract</w:t>
      </w:r>
      <w:r w:rsidR="007C1CF1" w:rsidRPr="00280FA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>R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eferences of relevant 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review </w:t>
      </w:r>
      <w:r w:rsidR="00BE4BE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papers were hand-searched to iden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tify any </w:t>
      </w:r>
      <w:r w:rsidR="00F8672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possible </w:t>
      </w:r>
      <w:r w:rsidR="00BE4BE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study missed during the electronic search. </w:t>
      </w:r>
    </w:p>
    <w:p w:rsidR="004331C8" w:rsidRPr="004331C8" w:rsidRDefault="004331C8" w:rsidP="00571BDA">
      <w:pPr>
        <w:spacing w:before="240" w:line="480" w:lineRule="auto"/>
        <w:rPr>
          <w:rFonts w:eastAsia="Cambria"/>
          <w:b/>
          <w:lang w:val="en-US"/>
        </w:rPr>
      </w:pPr>
      <w:r w:rsidRPr="004331C8">
        <w:rPr>
          <w:rFonts w:eastAsia="Cambria"/>
          <w:b/>
          <w:lang w:val="en-US"/>
        </w:rPr>
        <w:t>Participants</w:t>
      </w:r>
      <w:r w:rsidR="00571BDA">
        <w:rPr>
          <w:rFonts w:eastAsia="Cambria"/>
          <w:b/>
          <w:lang w:val="en-US"/>
        </w:rPr>
        <w:t xml:space="preserve"> and studies</w:t>
      </w:r>
    </w:p>
    <w:p w:rsidR="00D403E2" w:rsidRDefault="00D403E2" w:rsidP="00BE4BEF">
      <w:pPr>
        <w:spacing w:line="480" w:lineRule="auto"/>
        <w:rPr>
          <w:rFonts w:eastAsia="Cambria"/>
          <w:lang w:val="en-US"/>
        </w:rPr>
      </w:pPr>
      <w:r>
        <w:rPr>
          <w:rFonts w:eastAsia="Cambria"/>
          <w:lang w:val="en-US"/>
        </w:rPr>
        <w:t>A</w:t>
      </w:r>
      <w:r w:rsidR="00BE4BEF">
        <w:rPr>
          <w:rFonts w:eastAsia="Cambria"/>
          <w:lang w:val="en-US"/>
        </w:rPr>
        <w:t xml:space="preserve"> study </w:t>
      </w:r>
      <w:r>
        <w:rPr>
          <w:rFonts w:eastAsia="Cambria"/>
          <w:lang w:val="en-US"/>
        </w:rPr>
        <w:t xml:space="preserve">was </w:t>
      </w:r>
      <w:r w:rsidRPr="00F80612">
        <w:rPr>
          <w:rFonts w:eastAsia="Cambria"/>
          <w:lang w:val="en-US"/>
        </w:rPr>
        <w:t xml:space="preserve">included </w:t>
      </w:r>
      <w:r>
        <w:rPr>
          <w:rFonts w:eastAsia="Cambria"/>
          <w:lang w:val="en-US"/>
        </w:rPr>
        <w:t>if it</w:t>
      </w:r>
      <w:r w:rsidRPr="00F80612">
        <w:rPr>
          <w:rFonts w:eastAsia="Cambria"/>
          <w:lang w:val="en-US"/>
        </w:rPr>
        <w:t xml:space="preserve"> (1) recruited children and adolescents </w:t>
      </w:r>
      <w:r w:rsidR="00BE4BEF">
        <w:rPr>
          <w:rFonts w:ascii="Arial" w:hAnsi="Arial" w:cs="Arial"/>
          <w:color w:val="545454"/>
          <w:shd w:val="clear" w:color="auto" w:fill="FFFFFF"/>
        </w:rPr>
        <w:t>≤</w:t>
      </w:r>
      <w:r w:rsidRPr="00F80612">
        <w:rPr>
          <w:rFonts w:eastAsia="Cambria"/>
          <w:lang w:val="en-US"/>
        </w:rPr>
        <w:t xml:space="preserve"> 18 years of age with a diagnosis of ASD</w:t>
      </w:r>
      <w:r>
        <w:rPr>
          <w:rFonts w:eastAsia="Cambria"/>
          <w:lang w:val="en-US"/>
        </w:rPr>
        <w:t xml:space="preserve"> according to DSM-IV or DSM-5</w:t>
      </w:r>
      <w:r w:rsidRPr="00F80612">
        <w:rPr>
          <w:rFonts w:eastAsia="Cambria"/>
          <w:lang w:val="en-US"/>
        </w:rPr>
        <w:t xml:space="preserve"> </w:t>
      </w:r>
      <w:r>
        <w:rPr>
          <w:rFonts w:eastAsia="Cambria"/>
          <w:lang w:val="en-US"/>
        </w:rPr>
        <w:t xml:space="preserve">or </w:t>
      </w:r>
      <w:r w:rsidRPr="00F80612">
        <w:rPr>
          <w:rFonts w:eastAsia="Cambria"/>
          <w:lang w:val="en-US"/>
        </w:rPr>
        <w:t xml:space="preserve">ICD-10 </w:t>
      </w:r>
      <w:r>
        <w:rPr>
          <w:rFonts w:eastAsia="Cambria"/>
          <w:lang w:val="en-US"/>
        </w:rPr>
        <w:t xml:space="preserve">criteria, and </w:t>
      </w:r>
      <w:r w:rsidRPr="00F80612">
        <w:rPr>
          <w:rFonts w:eastAsia="Cambria"/>
          <w:lang w:val="en-US"/>
        </w:rPr>
        <w:t xml:space="preserve">(2) </w:t>
      </w:r>
      <w:r w:rsidRPr="00F80612">
        <w:rPr>
          <w:rFonts w:eastAsia="Cambria"/>
        </w:rPr>
        <w:t>u</w:t>
      </w:r>
      <w:proofErr w:type="spellStart"/>
      <w:r w:rsidRPr="00F80612">
        <w:rPr>
          <w:rFonts w:eastAsia="Cambria"/>
          <w:lang w:val="en-US"/>
        </w:rPr>
        <w:t>sed</w:t>
      </w:r>
      <w:proofErr w:type="spellEnd"/>
      <w:r w:rsidRPr="00F80612">
        <w:rPr>
          <w:rFonts w:eastAsia="Cambria"/>
          <w:lang w:val="en-US"/>
        </w:rPr>
        <w:t xml:space="preserve"> a quantitative methodology that involved an analysis of cortisol levels at waking and at least one additional sample </w:t>
      </w:r>
      <w:r>
        <w:rPr>
          <w:rFonts w:eastAsia="Cambria"/>
          <w:lang w:val="en-US"/>
        </w:rPr>
        <w:t>30 minutes later.</w:t>
      </w:r>
      <w:r w:rsidR="00BE4BEF">
        <w:rPr>
          <w:rFonts w:eastAsia="Cambria"/>
          <w:lang w:val="en-US"/>
        </w:rPr>
        <w:t xml:space="preserve"> </w:t>
      </w:r>
      <w:r w:rsidR="000D73CC" w:rsidRPr="00875C63">
        <w:rPr>
          <w:color w:val="202124"/>
        </w:rPr>
        <w:t xml:space="preserve">For the </w:t>
      </w:r>
      <w:r w:rsidR="00875C63">
        <w:rPr>
          <w:color w:val="202124"/>
        </w:rPr>
        <w:t>SR</w:t>
      </w:r>
      <w:r w:rsidR="000D73CC" w:rsidRPr="00875C63">
        <w:rPr>
          <w:color w:val="202124"/>
        </w:rPr>
        <w:t xml:space="preserve">, we retained any type of observational study in which the CAR was measured in participants with ASD, regardless of the presence of a control group. For the </w:t>
      </w:r>
      <w:r w:rsidR="00875C63">
        <w:rPr>
          <w:color w:val="202124"/>
        </w:rPr>
        <w:t>MA</w:t>
      </w:r>
      <w:r w:rsidR="000D73CC" w:rsidRPr="00875C63">
        <w:rPr>
          <w:color w:val="202124"/>
        </w:rPr>
        <w:t xml:space="preserve">, we included only case-control studies contrasting the CAR in participants with ASD and typically developing (TD) participants. </w:t>
      </w:r>
      <w:r w:rsidR="00BE4BEF">
        <w:rPr>
          <w:rFonts w:eastAsia="Cambria"/>
          <w:lang w:val="en-US"/>
        </w:rPr>
        <w:t>Studies</w:t>
      </w:r>
      <w:r w:rsidRPr="00F80612">
        <w:rPr>
          <w:rFonts w:eastAsia="Cambria"/>
          <w:lang w:val="en-US"/>
        </w:rPr>
        <w:t xml:space="preserve"> were excluded if they </w:t>
      </w:r>
      <w:r>
        <w:rPr>
          <w:rFonts w:eastAsia="Cambria"/>
          <w:lang w:val="en-US"/>
        </w:rPr>
        <w:t xml:space="preserve">only </w:t>
      </w:r>
      <w:r w:rsidRPr="00F80612">
        <w:rPr>
          <w:rFonts w:eastAsia="Cambria"/>
          <w:lang w:val="en-US"/>
        </w:rPr>
        <w:t>considered family members</w:t>
      </w:r>
      <w:r>
        <w:rPr>
          <w:rFonts w:eastAsia="Cambria"/>
          <w:lang w:val="en-US"/>
        </w:rPr>
        <w:t xml:space="preserve"> (i.e., parent, sibling)</w:t>
      </w:r>
      <w:r w:rsidRPr="00F80612">
        <w:rPr>
          <w:rFonts w:eastAsia="Cambria"/>
          <w:lang w:val="en-US"/>
        </w:rPr>
        <w:t xml:space="preserve"> of a child with ASD.  Dissertations, conference presentations and unpublished works were excluded if further data </w:t>
      </w:r>
      <w:r w:rsidR="00BE4BEF">
        <w:rPr>
          <w:rFonts w:eastAsia="Cambria"/>
          <w:lang w:val="en-US"/>
        </w:rPr>
        <w:t xml:space="preserve">necessary for the </w:t>
      </w:r>
      <w:r w:rsidR="00875C63">
        <w:rPr>
          <w:rFonts w:eastAsia="Cambria"/>
          <w:lang w:val="en-US"/>
        </w:rPr>
        <w:t>MA</w:t>
      </w:r>
      <w:r w:rsidR="00BE4BEF">
        <w:rPr>
          <w:rFonts w:eastAsia="Cambria"/>
          <w:lang w:val="en-US"/>
        </w:rPr>
        <w:t xml:space="preserve"> </w:t>
      </w:r>
      <w:r w:rsidRPr="00F80612">
        <w:rPr>
          <w:rFonts w:eastAsia="Cambria"/>
          <w:lang w:val="en-US"/>
        </w:rPr>
        <w:t>could not be obtained</w:t>
      </w:r>
      <w:r w:rsidR="00BE4BEF">
        <w:rPr>
          <w:rFonts w:eastAsia="Cambria"/>
          <w:lang w:val="en-US"/>
        </w:rPr>
        <w:t xml:space="preserve"> by the study authors</w:t>
      </w:r>
      <w:r w:rsidRPr="00F80612">
        <w:rPr>
          <w:rFonts w:eastAsia="Cambria"/>
          <w:lang w:val="en-US"/>
        </w:rPr>
        <w:t xml:space="preserve">.  </w:t>
      </w:r>
    </w:p>
    <w:p w:rsidR="00D403E2" w:rsidRPr="00D403E2" w:rsidRDefault="00D403E2" w:rsidP="00254225">
      <w:pPr>
        <w:pStyle w:val="Text"/>
        <w:spacing w:before="240" w:after="0" w:line="480" w:lineRule="auto"/>
        <w:outlineLvl w:val="1"/>
        <w:rPr>
          <w:rFonts w:ascii="Times New Roman" w:eastAsia="Cambria" w:hAnsi="Times New Roman" w:cs="Times New Roman"/>
          <w:b/>
          <w:sz w:val="24"/>
          <w:szCs w:val="24"/>
          <w:lang w:val="en-US"/>
        </w:rPr>
      </w:pPr>
      <w:r w:rsidRPr="00D403E2">
        <w:rPr>
          <w:rFonts w:ascii="Times New Roman" w:eastAsia="Cambria" w:hAnsi="Times New Roman" w:cs="Times New Roman"/>
          <w:b/>
          <w:sz w:val="24"/>
          <w:szCs w:val="24"/>
          <w:lang w:val="en-US"/>
        </w:rPr>
        <w:t>Data extraction</w:t>
      </w:r>
      <w:r w:rsidR="00AC5873">
        <w:rPr>
          <w:rFonts w:ascii="Times New Roman" w:eastAsia="Cambria" w:hAnsi="Times New Roman" w:cs="Times New Roman"/>
          <w:b/>
          <w:sz w:val="24"/>
          <w:szCs w:val="24"/>
          <w:lang w:val="en-US"/>
        </w:rPr>
        <w:t xml:space="preserve"> and quality</w:t>
      </w:r>
      <w:r w:rsidR="00F86725">
        <w:rPr>
          <w:rFonts w:ascii="Times New Roman" w:eastAsia="Cambria" w:hAnsi="Times New Roman" w:cs="Times New Roman"/>
          <w:b/>
          <w:sz w:val="24"/>
          <w:szCs w:val="24"/>
          <w:lang w:val="en-US"/>
        </w:rPr>
        <w:t>/risk of bias</w:t>
      </w:r>
      <w:r w:rsidR="00AC5873">
        <w:rPr>
          <w:rFonts w:ascii="Times New Roman" w:eastAsia="Cambria" w:hAnsi="Times New Roman" w:cs="Times New Roman"/>
          <w:b/>
          <w:sz w:val="24"/>
          <w:szCs w:val="24"/>
          <w:lang w:val="en-US"/>
        </w:rPr>
        <w:t xml:space="preserve"> assessment</w:t>
      </w:r>
    </w:p>
    <w:p w:rsidR="004C0E9F" w:rsidRPr="00875C63" w:rsidRDefault="007E7AD9" w:rsidP="008A40C7">
      <w:pPr>
        <w:spacing w:line="480" w:lineRule="auto"/>
      </w:pPr>
      <w:r w:rsidRPr="00E26226">
        <w:rPr>
          <w:rFonts w:eastAsia="Cambria"/>
          <w:lang w:val="en-US"/>
        </w:rPr>
        <w:t>Based on</w:t>
      </w:r>
      <w:r w:rsidR="00E26226" w:rsidRPr="00875C63">
        <w:rPr>
          <w:rFonts w:eastAsia="Calibri"/>
        </w:rPr>
        <w:t xml:space="preserve"> expert consensus guidelines</w:t>
      </w:r>
      <w:r w:rsidR="00875C63">
        <w:t xml:space="preserve"> on the </w:t>
      </w:r>
      <w:r w:rsidR="00E26226" w:rsidRPr="00E26226">
        <w:t>a</w:t>
      </w:r>
      <w:r w:rsidR="00E26226" w:rsidRPr="00875C63">
        <w:rPr>
          <w:rFonts w:eastAsia="Calibri"/>
        </w:rPr>
        <w:t>ssessment of the cortisol awakening response</w:t>
      </w:r>
      <w:proofErr w:type="gramStart"/>
      <w:r w:rsidR="00E26226">
        <w:rPr>
          <w:rFonts w:eastAsia="Cambria"/>
          <w:lang w:val="en-US"/>
        </w:rPr>
        <w:t>,</w:t>
      </w:r>
      <w:r w:rsidR="008A40C7">
        <w:rPr>
          <w:rFonts w:eastAsia="Cambria"/>
          <w:vertAlign w:val="superscript"/>
          <w:lang w:val="en-US"/>
        </w:rPr>
        <w:t>3</w:t>
      </w:r>
      <w:r w:rsidR="00310075">
        <w:rPr>
          <w:rFonts w:eastAsia="Cambria"/>
          <w:vertAlign w:val="superscript"/>
          <w:lang w:val="en-US"/>
        </w:rPr>
        <w:t>0</w:t>
      </w:r>
      <w:proofErr w:type="gramEnd"/>
      <w:r w:rsidR="00E26226">
        <w:rPr>
          <w:rFonts w:eastAsia="Cambria"/>
          <w:lang w:val="en-US"/>
        </w:rPr>
        <w:t xml:space="preserve"> </w:t>
      </w:r>
      <w:r w:rsidR="00F86725" w:rsidRPr="00E26226">
        <w:rPr>
          <w:rFonts w:eastAsia="Cambria"/>
          <w:lang w:val="en-US"/>
        </w:rPr>
        <w:t>we</w:t>
      </w:r>
      <w:r w:rsidR="00E26226" w:rsidRPr="00E26226">
        <w:rPr>
          <w:rFonts w:eastAsia="Cambria"/>
          <w:lang w:val="en-US"/>
        </w:rPr>
        <w:t xml:space="preserve"> extracted data on </w:t>
      </w:r>
      <w:r w:rsidR="00F86725" w:rsidRPr="00E26226">
        <w:rPr>
          <w:rFonts w:eastAsia="Cambria"/>
          <w:lang w:val="en-US"/>
        </w:rPr>
        <w:t xml:space="preserve"> </w:t>
      </w:r>
      <w:r w:rsidRPr="00E26226">
        <w:rPr>
          <w:rFonts w:eastAsia="Cambria"/>
          <w:lang w:val="en-US"/>
        </w:rPr>
        <w:t xml:space="preserve">(1) the presence of a control sample; the inclusion of a basic description of participants including (2) age, (3) gender, (4) diagnosis; recognition of factors that impact the CAR, </w:t>
      </w:r>
      <w:r w:rsidRPr="00695CD9">
        <w:rPr>
          <w:rFonts w:eastAsia="Cambria"/>
          <w:lang w:val="en-US"/>
        </w:rPr>
        <w:t>linked to (5) medication and (6) IQ</w:t>
      </w:r>
      <w:r w:rsidRPr="00254225">
        <w:rPr>
          <w:rFonts w:eastAsia="Cambria"/>
          <w:lang w:val="en-US"/>
        </w:rPr>
        <w:t>; detail reflecting best practice for the CAR measurement including (7) timing, (8) instructions and (9) compliance.</w:t>
      </w:r>
      <w:r w:rsidR="00F86725" w:rsidRPr="00D06503">
        <w:rPr>
          <w:rFonts w:eastAsia="Cambria"/>
          <w:lang w:val="en-US"/>
        </w:rPr>
        <w:t xml:space="preserve"> </w:t>
      </w:r>
      <w:r w:rsidR="00AC6F20">
        <w:rPr>
          <w:rFonts w:eastAsia="Cambria"/>
          <w:lang w:val="en-US"/>
        </w:rPr>
        <w:t>We used t</w:t>
      </w:r>
      <w:r w:rsidR="00F86725" w:rsidRPr="00395D19">
        <w:rPr>
          <w:rFonts w:eastAsia="Cambria"/>
          <w:lang w:val="en-US"/>
        </w:rPr>
        <w:t>he Ne</w:t>
      </w:r>
      <w:r w:rsidR="00F86725" w:rsidRPr="000D2CD4">
        <w:rPr>
          <w:rFonts w:eastAsia="Cambria"/>
          <w:lang w:val="en-US"/>
        </w:rPr>
        <w:t xml:space="preserve">wcastle Ottawa Scale </w:t>
      </w:r>
      <w:r w:rsidR="00E26226">
        <w:rPr>
          <w:rFonts w:eastAsia="Cambria"/>
          <w:lang w:val="en-US"/>
        </w:rPr>
        <w:t>(</w:t>
      </w:r>
      <w:hyperlink r:id="rId8" w:history="1">
        <w:r w:rsidR="00E26226" w:rsidRPr="00E26226">
          <w:rPr>
            <w:color w:val="0000FF"/>
            <w:u w:val="single"/>
          </w:rPr>
          <w:t>http://www.ohri.ca/programs/clinical_epidemiology/oxford.asp</w:t>
        </w:r>
      </w:hyperlink>
      <w:r w:rsidR="00E26226">
        <w:rPr>
          <w:rFonts w:eastAsia="Cambria"/>
          <w:lang w:val="en-US"/>
        </w:rPr>
        <w:t xml:space="preserve">) </w:t>
      </w:r>
      <w:r w:rsidR="00F86725" w:rsidRPr="00E26226">
        <w:rPr>
          <w:rFonts w:eastAsia="Cambria"/>
          <w:lang w:val="en-US"/>
        </w:rPr>
        <w:t xml:space="preserve">to assess the risk of bias of the studies included in the </w:t>
      </w:r>
      <w:r w:rsidR="00875C63">
        <w:rPr>
          <w:rFonts w:eastAsia="Cambria"/>
          <w:lang w:val="en-US"/>
        </w:rPr>
        <w:t>SR/MA</w:t>
      </w:r>
      <w:r w:rsidR="00F86725">
        <w:rPr>
          <w:rFonts w:eastAsia="Cambria"/>
          <w:lang w:val="en-US"/>
        </w:rPr>
        <w:t xml:space="preserve">. </w:t>
      </w:r>
      <w:r w:rsidR="00062552">
        <w:rPr>
          <w:rFonts w:eastAsia="Cambria"/>
          <w:lang w:val="en-US"/>
        </w:rPr>
        <w:t xml:space="preserve"> </w:t>
      </w:r>
    </w:p>
    <w:p w:rsidR="00CE2AF0" w:rsidRPr="00F80612" w:rsidRDefault="00E26226" w:rsidP="00254225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Statistical a</w:t>
      </w:r>
      <w:r w:rsidR="00B934C0" w:rsidRPr="00F80612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nalysis</w:t>
      </w:r>
    </w:p>
    <w:p w:rsidR="004C0E9F" w:rsidRPr="00BF65A7" w:rsidRDefault="004C0E9F" w:rsidP="00D06503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>To be pooled</w:t>
      </w:r>
      <w:r w:rsidR="00AC5873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the 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="00AC5873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</w:t>
      </w:r>
      <w:r w:rsidR="009C060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studies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had to </w:t>
      </w:r>
      <w:r w:rsidR="009C0601">
        <w:rPr>
          <w:rFonts w:ascii="Times New Roman" w:eastAsia="Cambria" w:hAnsi="Times New Roman" w:cs="Times New Roman"/>
          <w:sz w:val="24"/>
          <w:szCs w:val="24"/>
          <w:lang w:val="en-US"/>
        </w:rPr>
        <w:t>include</w:t>
      </w:r>
      <w:r w:rsidR="00AC587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C060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case control design that compared </w:t>
      </w:r>
      <w:r w:rsidR="00AC5873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CAR between </w:t>
      </w:r>
      <w:r w:rsidR="009C0601">
        <w:rPr>
          <w:rFonts w:ascii="Times New Roman" w:eastAsia="Cambria" w:hAnsi="Times New Roman" w:cs="Times New Roman"/>
          <w:sz w:val="24"/>
          <w:szCs w:val="24"/>
          <w:lang w:val="en-US"/>
        </w:rPr>
        <w:t>groups</w:t>
      </w:r>
      <w:r w:rsidR="00AC5873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B961EE" w:rsidRPr="00651A56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</w:t>
      </w:r>
      <w:r w:rsidR="00AC587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Means and Standard Deviations (SD) for the CAR value in participants with ASD and controls were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extracted by one reviewer and double checked by a second one,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entered into Review Manager 5.3 (</w:t>
      </w:r>
      <w:r w:rsidR="00B961EE" w:rsidRPr="00B961EE">
        <w:rPr>
          <w:rFonts w:ascii="Times New Roman" w:eastAsia="Cambria" w:hAnsi="Times New Roman" w:cs="Times New Roman"/>
          <w:sz w:val="24"/>
          <w:szCs w:val="24"/>
          <w:lang w:val="en-US"/>
        </w:rPr>
        <w:t>http://handbook-5-1.cochrane.org/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Standardised</w:t>
      </w:r>
      <w:proofErr w:type="spellEnd"/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mean differences (SMD) were calculated and combined for each study, using the inverse variance method. A random effects model was used, given the inherent heterogeneity of the studies, and I</w:t>
      </w:r>
      <w:r w:rsidR="00B934C0" w:rsidRPr="00F80612">
        <w:rPr>
          <w:rFonts w:ascii="Times New Roman" w:eastAsia="Cambria" w:hAnsi="Times New Roman" w:cs="Times New Roman"/>
          <w:sz w:val="24"/>
          <w:szCs w:val="24"/>
          <w:vertAlign w:val="superscript"/>
          <w:lang w:val="en-GB"/>
        </w:rPr>
        <w:t>2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statistic was calculated to allow an estimate of between study heterogeneity in SMD.  An I</w:t>
      </w:r>
      <w:r w:rsidR="00B934C0" w:rsidRPr="00F80612">
        <w:rPr>
          <w:rFonts w:ascii="Times New Roman" w:eastAsia="Cambria" w:hAnsi="Times New Roman" w:cs="Times New Roman"/>
          <w:sz w:val="24"/>
          <w:szCs w:val="24"/>
          <w:vertAlign w:val="superscript"/>
          <w:lang w:val="en-GB"/>
        </w:rPr>
        <w:t>2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value of more than 50% would indicate substantial heterogeneity between the studies used in the meta-analysis</w:t>
      </w:r>
      <w:r w:rsidR="00280BCB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8A40C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</w:t>
      </w:r>
    </w:p>
    <w:p w:rsidR="00AC5873" w:rsidRDefault="00AC5873" w:rsidP="000D2CD4">
      <w:pPr>
        <w:pStyle w:val="Text"/>
        <w:spacing w:before="240" w:after="0" w:line="480" w:lineRule="auto"/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RESULTS</w:t>
      </w:r>
    </w:p>
    <w:p w:rsidR="004B1422" w:rsidRDefault="00AC5873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  <w:sectPr w:rsidR="004B14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08" w:footer="708" w:gutter="0"/>
          <w:cols w:space="720"/>
        </w:sect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Fifty six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papers were identified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by both researchers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and </w:t>
      </w:r>
      <w:r w:rsidR="00062552">
        <w:rPr>
          <w:rFonts w:ascii="Times New Roman" w:eastAsia="Cambria" w:hAnsi="Times New Roman" w:cs="Times New Roman"/>
          <w:sz w:val="24"/>
          <w:szCs w:val="24"/>
          <w:lang w:val="en-US"/>
        </w:rPr>
        <w:t>after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removal of duplications 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>34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were assessed f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or eligibility for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the review. T</w:t>
      </w:r>
      <w:r w:rsidR="00FA53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wo </w:t>
      </w:r>
      <w:r w:rsidR="00AC53B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further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articles were identified using reference lists of identif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>ied papers, making a total of 36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papers. 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>Twenty two papers were excluded from</w:t>
      </w:r>
      <w:r w:rsidR="006101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6255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screening 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>titles</w:t>
      </w:r>
      <w:r w:rsidR="006101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ab</w:t>
      </w:r>
      <w:r w:rsidR="00062552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6101E3">
        <w:rPr>
          <w:rFonts w:ascii="Times New Roman" w:eastAsia="Cambria" w:hAnsi="Times New Roman" w:cs="Times New Roman"/>
          <w:sz w:val="24"/>
          <w:szCs w:val="24"/>
          <w:lang w:val="en-US"/>
        </w:rPr>
        <w:t>tracts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full text of 14 papers </w:t>
      </w:r>
      <w:r w:rsidR="006101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were 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>explored and of these</w:t>
      </w:r>
      <w:r w:rsidR="004C0E9F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>nine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were included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the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>SR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>, and four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the </w:t>
      </w:r>
      <w:r w:rsidR="00F31D36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="00B26F9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Reasons for exclusion of the remaining six papers </w:t>
      </w:r>
      <w:r w:rsidR="006101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are </w:t>
      </w:r>
      <w:r w:rsidR="004C0E9F">
        <w:rPr>
          <w:rFonts w:ascii="Times New Roman" w:eastAsia="Cambria" w:hAnsi="Times New Roman" w:cs="Times New Roman"/>
          <w:sz w:val="24"/>
          <w:szCs w:val="24"/>
          <w:lang w:val="en-US"/>
        </w:rPr>
        <w:t>reported</w:t>
      </w:r>
      <w:r w:rsidR="00280BC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the s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upplementary </w:t>
      </w:r>
      <w:r w:rsidR="00280BC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information table </w:t>
      </w:r>
      <w:r w:rsidR="00ED33D4">
        <w:rPr>
          <w:rFonts w:ascii="Times New Roman" w:eastAsia="Cambria" w:hAnsi="Times New Roman" w:cs="Times New Roman"/>
          <w:sz w:val="24"/>
          <w:szCs w:val="24"/>
          <w:lang w:val="en-US"/>
        </w:rPr>
        <w:t>a</w:t>
      </w:r>
      <w:r w:rsidR="002F1AD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Figure 1 shows the PRISMA flow diagram detailing the selection process.</w:t>
      </w:r>
      <w:r w:rsidR="0081670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F80612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 xml:space="preserve">Tables </w:t>
      </w:r>
      <w:r w:rsidR="000D2CD4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>1</w:t>
      </w:r>
      <w:r w:rsidR="00B934C0" w:rsidRPr="00F80612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 xml:space="preserve"> and </w:t>
      </w:r>
      <w:r w:rsidR="000D2CD4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 xml:space="preserve">2 </w:t>
      </w:r>
      <w:proofErr w:type="spellStart"/>
      <w:r w:rsidR="00B934C0" w:rsidRPr="00F80612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>summarise</w:t>
      </w:r>
      <w:proofErr w:type="spellEnd"/>
      <w:r w:rsidR="00B934C0" w:rsidRPr="00F80612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 xml:space="preserve"> the core characteristics of the studies included in the </w:t>
      </w:r>
      <w:r w:rsidR="00F31D36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>SR and MA</w:t>
      </w:r>
      <w:r w:rsidR="00B934C0" w:rsidRPr="00F80612">
        <w:rPr>
          <w:rFonts w:ascii="Times New Roman" w:eastAsia="Cambria" w:hAnsi="Times New Roman" w:cs="Times New Roman"/>
          <w:kern w:val="28"/>
          <w:sz w:val="24"/>
          <w:szCs w:val="24"/>
          <w:lang w:val="en-US"/>
        </w:rPr>
        <w:t>.</w:t>
      </w:r>
      <w:r w:rsidR="00B934C0" w:rsidRPr="00F80612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  <w:t xml:space="preserve"> </w:t>
      </w:r>
    </w:p>
    <w:p w:rsidR="004B1422" w:rsidRPr="006B0AF4" w:rsidRDefault="004B1422" w:rsidP="004B1422">
      <w:pPr>
        <w:spacing w:line="480" w:lineRule="auto"/>
        <w:rPr>
          <w:rFonts w:eastAsia="SimSun"/>
          <w:lang w:eastAsia="zh-CN"/>
        </w:rPr>
      </w:pPr>
      <w:r w:rsidRPr="006B0AF4">
        <w:rPr>
          <w:rFonts w:eastAsia="SimSun"/>
          <w:b/>
          <w:lang w:eastAsia="zh-CN"/>
        </w:rPr>
        <w:lastRenderedPageBreak/>
        <w:t>Table 1</w:t>
      </w:r>
      <w:r>
        <w:rPr>
          <w:rFonts w:eastAsia="SimSun"/>
          <w:b/>
          <w:lang w:eastAsia="zh-CN"/>
        </w:rPr>
        <w:t>.</w:t>
      </w:r>
      <w:r w:rsidRPr="006B0AF4">
        <w:rPr>
          <w:rFonts w:eastAsia="SimSun"/>
          <w:lang w:eastAsia="zh-CN"/>
        </w:rPr>
        <w:t xml:space="preserve"> Key characteristics of the studies included in the systematic review and the Cortisol Awakening Response (CAR) </w:t>
      </w:r>
      <w:proofErr w:type="gramStart"/>
      <w:r w:rsidRPr="006B0AF4">
        <w:rPr>
          <w:rFonts w:eastAsia="SimSun"/>
          <w:lang w:eastAsia="zh-CN"/>
        </w:rPr>
        <w:t>results</w:t>
      </w:r>
      <w:r w:rsidRPr="006B0AF4">
        <w:rPr>
          <w:rFonts w:eastAsia="SimSun"/>
          <w:i/>
          <w:lang w:eastAsia="zh-CN"/>
        </w:rPr>
        <w:t xml:space="preserve"> .</w:t>
      </w:r>
      <w:proofErr w:type="gramEnd"/>
    </w:p>
    <w:tbl>
      <w:tblPr>
        <w:tblStyle w:val="TableGridLight1"/>
        <w:tblW w:w="14938" w:type="dxa"/>
        <w:tblLook w:val="04A0" w:firstRow="1" w:lastRow="0" w:firstColumn="1" w:lastColumn="0" w:noHBand="0" w:noVBand="1"/>
      </w:tblPr>
      <w:tblGrid>
        <w:gridCol w:w="1555"/>
        <w:gridCol w:w="955"/>
        <w:gridCol w:w="2485"/>
        <w:gridCol w:w="2059"/>
        <w:gridCol w:w="1846"/>
        <w:gridCol w:w="1090"/>
        <w:gridCol w:w="1272"/>
        <w:gridCol w:w="3676"/>
      </w:tblGrid>
      <w:tr w:rsidR="004B1422" w:rsidRPr="006B0AF4" w:rsidTr="00875C63">
        <w:trPr>
          <w:trHeight w:val="492"/>
        </w:trPr>
        <w:tc>
          <w:tcPr>
            <w:tcW w:w="8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Study information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ASD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Results</w:t>
            </w:r>
          </w:p>
        </w:tc>
      </w:tr>
      <w:tr w:rsidR="004B1422" w:rsidRPr="006B0AF4" w:rsidTr="00875C63">
        <w:trPr>
          <w:trHeight w:val="61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Author/ year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 xml:space="preserve">Country 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Cortisol measure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Other measures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Diagnosis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Exclusion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(M/F)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Mean age (SD) range</w:t>
            </w:r>
          </w:p>
        </w:tc>
        <w:tc>
          <w:tcPr>
            <w:tcW w:w="3676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CAR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B1422" w:rsidRPr="006B0AF4" w:rsidTr="00875C63">
        <w:trPr>
          <w:trHeight w:val="2016"/>
        </w:trPr>
        <w:tc>
          <w:tcPr>
            <w:tcW w:w="1555" w:type="dxa"/>
            <w:tcBorders>
              <w:top w:val="single" w:sz="4" w:space="0" w:color="auto"/>
            </w:tcBorders>
          </w:tcPr>
          <w:p w:rsidR="004B1422" w:rsidRPr="006B0AF4" w:rsidRDefault="004B1422" w:rsidP="00310075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Gabriels</w:t>
            </w:r>
            <w:proofErr w:type="spell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et al., 2013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961EE" w:rsidRPr="00B961E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US</w:t>
            </w:r>
          </w:p>
        </w:tc>
        <w:tc>
          <w:tcPr>
            <w:tcW w:w="2485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Cortisol: Immediate wake, +30 mins; before lunch; 4pm; 3 days.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Other: repetitive behaviour; IQ, sleep patterns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59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Met or exceeded cut off on SCQ and ADOS; Diagnosed using clinical records, SCQ and ADOS.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IQ &lt;40; Female; Pubertal.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21 male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3-9 years.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Compared CAR between groups of children who showed low and high repetitive behaviours (RB); Wake +30 mins CAR NS. Both groups the showed expected circadian rhythm; the high RB group cortisol levels &lt; low RB group at all time points. </w:t>
            </w:r>
          </w:p>
        </w:tc>
      </w:tr>
      <w:tr w:rsidR="004B1422" w:rsidRPr="006B0AF4" w:rsidTr="00875C63">
        <w:trPr>
          <w:trHeight w:val="1946"/>
        </w:trPr>
        <w:tc>
          <w:tcPr>
            <w:tcW w:w="1555" w:type="dxa"/>
          </w:tcPr>
          <w:p w:rsidR="004B1422" w:rsidRPr="006B0AF4" w:rsidRDefault="004B1422" w:rsidP="00310075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Marinovic-Curin</w:t>
            </w:r>
            <w:proofErr w:type="spell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et al., 2008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961EE" w:rsidRPr="00B961E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4</w:t>
            </w:r>
          </w:p>
        </w:tc>
        <w:tc>
          <w:tcPr>
            <w:tcW w:w="955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Croatia</w:t>
            </w:r>
          </w:p>
        </w:tc>
        <w:tc>
          <w:tcPr>
            <w:tcW w:w="2485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Cortisol: Immediate wake, +30 mins; before lunch; after lunch; 6pm; just before sleep (~10PM). 1 day. Other: ACTH stimulation test</w:t>
            </w:r>
          </w:p>
        </w:tc>
        <w:tc>
          <w:tcPr>
            <w:tcW w:w="2059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DSM-IV and ICD-10 criteria; ADI and Childhood autism rating scale.</w:t>
            </w:r>
          </w:p>
        </w:tc>
        <w:tc>
          <w:tcPr>
            <w:tcW w:w="1846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Psychiatric or endocrinology disorders; Female.</w:t>
            </w:r>
          </w:p>
        </w:tc>
        <w:tc>
          <w:tcPr>
            <w:tcW w:w="1090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9 male</w:t>
            </w:r>
          </w:p>
        </w:tc>
        <w:tc>
          <w:tcPr>
            <w:tcW w:w="1272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11.9 years; (±2.97).</w:t>
            </w:r>
          </w:p>
        </w:tc>
        <w:tc>
          <w:tcPr>
            <w:tcW w:w="3676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This paper included an age matched TD control group (7 males, mean age =11.6 (±4.27).  The paper reported no difference in the CAR between groups and a typical circadian rhythm, but did not tabulate cortisol levels at awakening/ 30 mins later. </w:t>
            </w:r>
          </w:p>
        </w:tc>
      </w:tr>
      <w:tr w:rsidR="004B1422" w:rsidRPr="006B0AF4" w:rsidTr="00875C63">
        <w:trPr>
          <w:trHeight w:val="246"/>
        </w:trPr>
        <w:tc>
          <w:tcPr>
            <w:tcW w:w="1555" w:type="dxa"/>
          </w:tcPr>
          <w:p w:rsidR="004B1422" w:rsidRPr="006B0AF4" w:rsidRDefault="004B1422" w:rsidP="00310075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Sharpley et al., 2019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  <w:tc>
          <w:tcPr>
            <w:tcW w:w="955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Australia</w:t>
            </w:r>
          </w:p>
        </w:tc>
        <w:tc>
          <w:tcPr>
            <w:tcW w:w="2485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Cortisol: Immediate wake + 30 mins; 1 day. Other: Self-reported anxiety (GAD, SP) and depression symptoms; IQ. </w:t>
            </w:r>
          </w:p>
        </w:tc>
        <w:tc>
          <w:tcPr>
            <w:tcW w:w="2059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ADOS; ADOS-2 cut-off (DSM-5). </w:t>
            </w:r>
          </w:p>
        </w:tc>
        <w:tc>
          <w:tcPr>
            <w:tcW w:w="1846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Female; IQ &lt; 70; Genetic or neurological conditions, or previous or comorbid psychiatric disorder.</w:t>
            </w:r>
          </w:p>
        </w:tc>
        <w:tc>
          <w:tcPr>
            <w:tcW w:w="1090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32 male</w:t>
            </w:r>
          </w:p>
        </w:tc>
        <w:tc>
          <w:tcPr>
            <w:tcW w:w="1272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14.3 years (2.7).</w:t>
            </w:r>
          </w:p>
        </w:tc>
        <w:tc>
          <w:tcPr>
            <w:tcW w:w="3676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Inter-individual variability in the CAR with around half of the adolescents showing no or a reverse CAR. 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No association between emotional symptoms and the CAR. Age and IQ, and ADOS score was not associated with the CAR. </w:t>
            </w:r>
          </w:p>
        </w:tc>
      </w:tr>
      <w:tr w:rsidR="004B1422" w:rsidRPr="006B0AF4" w:rsidTr="00875C63">
        <w:trPr>
          <w:trHeight w:val="298"/>
        </w:trPr>
        <w:tc>
          <w:tcPr>
            <w:tcW w:w="1555" w:type="dxa"/>
            <w:tcBorders>
              <w:bottom w:val="single" w:sz="4" w:space="0" w:color="BFBFBF"/>
            </w:tcBorders>
          </w:tcPr>
          <w:p w:rsidR="004B1422" w:rsidRPr="006B0AF4" w:rsidRDefault="004B1422" w:rsidP="00310075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Sharpley et al., 2016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6</w:t>
            </w:r>
          </w:p>
        </w:tc>
        <w:tc>
          <w:tcPr>
            <w:tcW w:w="955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Australia</w:t>
            </w:r>
          </w:p>
        </w:tc>
        <w:tc>
          <w:tcPr>
            <w:tcW w:w="2485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Cortisol: Immediate wake, +30 mins; between 2-4pm. 1 day. Other: Self-reported anxiety (GAD) and depression symptoms; IQ.</w:t>
            </w:r>
          </w:p>
        </w:tc>
        <w:tc>
          <w:tcPr>
            <w:tcW w:w="2059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DSM-IV criteria, and ADOS-2.</w:t>
            </w:r>
          </w:p>
        </w:tc>
        <w:tc>
          <w:tcPr>
            <w:tcW w:w="1846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Male; Genetic or neurological conditions, or previous or comorbid </w:t>
            </w: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psychiatric disorder; IQ &lt; 70.</w:t>
            </w:r>
          </w:p>
        </w:tc>
        <w:tc>
          <w:tcPr>
            <w:tcW w:w="1090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39 female</w:t>
            </w:r>
          </w:p>
        </w:tc>
        <w:tc>
          <w:tcPr>
            <w:tcW w:w="1272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10.1 (SD 2.7).</w:t>
            </w:r>
          </w:p>
        </w:tc>
        <w:tc>
          <w:tcPr>
            <w:tcW w:w="3676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Inter-individual variability in the CAR with around half (59%) of the adolescents showing no or a reverse CAR.  Circadian rhythm present for ~86%. Self-reported MDD was associated with a flattened </w:t>
            </w: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 xml:space="preserve">CAR. Age, IQ and ADOS score, RB, was not associated with the CAR. 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B1422" w:rsidRPr="006B0AF4" w:rsidTr="00875C63">
        <w:trPr>
          <w:trHeight w:val="246"/>
        </w:trPr>
        <w:tc>
          <w:tcPr>
            <w:tcW w:w="1555" w:type="dxa"/>
            <w:tcBorders>
              <w:bottom w:val="single" w:sz="4" w:space="0" w:color="auto"/>
            </w:tcBorders>
          </w:tcPr>
          <w:p w:rsidR="004B1422" w:rsidRPr="006B0AF4" w:rsidRDefault="004B1422" w:rsidP="00B961E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lastRenderedPageBreak/>
              <w:t>Viau</w:t>
            </w:r>
            <w:proofErr w:type="spell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et al., 2010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37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Canada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Cortisol: Immediate wake, +30 min; bedtime. 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 day a week; Averages computed for each time point (2 weeks pre-dog; 4 weeks during dog, and 2 weeks post dog). Other: family income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Diagnostic evaluation by professionals.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Allergic to dogs or taking oral steroids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42/ 37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7.1 (± 3.1).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Normal diurnal rhythms in salivary cortisol.  Reduction in CAR when the service dog was introduced.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Age and family income were not associated with the CAR. </w:t>
            </w:r>
          </w:p>
        </w:tc>
      </w:tr>
    </w:tbl>
    <w:p w:rsidR="004B1422" w:rsidRPr="006B0AF4" w:rsidRDefault="004B1422" w:rsidP="004B1422">
      <w:pPr>
        <w:spacing w:after="200" w:line="276" w:lineRule="auto"/>
        <w:rPr>
          <w:rFonts w:eastAsia="SimSun"/>
          <w:sz w:val="20"/>
          <w:szCs w:val="20"/>
          <w:lang w:eastAsia="zh-CN"/>
        </w:rPr>
      </w:pPr>
      <w:r w:rsidRPr="006B0AF4">
        <w:rPr>
          <w:rFonts w:eastAsia="SimSun"/>
          <w:b/>
          <w:sz w:val="20"/>
          <w:szCs w:val="20"/>
          <w:lang w:eastAsia="zh-CN"/>
        </w:rPr>
        <w:t>Table 1</w:t>
      </w:r>
      <w:r w:rsidRPr="006B0AF4">
        <w:rPr>
          <w:rFonts w:eastAsia="SimSun"/>
          <w:sz w:val="20"/>
          <w:szCs w:val="20"/>
          <w:lang w:eastAsia="zh-CN"/>
        </w:rPr>
        <w:t xml:space="preserve"> note.  Five studies were included in the SR, and these were not included in the MA due to the absence of a TD control group (N = 4), or </w:t>
      </w:r>
      <w:r w:rsidRPr="006B0AF4">
        <w:rPr>
          <w:rFonts w:eastAsia="SimSun"/>
          <w:sz w:val="20"/>
          <w:szCs w:val="20"/>
          <w:vertAlign w:val="superscript"/>
          <w:lang w:eastAsia="zh-CN"/>
        </w:rPr>
        <w:t>*</w:t>
      </w:r>
      <w:r w:rsidRPr="006B0AF4">
        <w:rPr>
          <w:rFonts w:eastAsia="SimSun"/>
          <w:sz w:val="20"/>
          <w:szCs w:val="20"/>
          <w:lang w:eastAsia="zh-CN"/>
        </w:rPr>
        <w:t xml:space="preserve">where the data presented did not allow a group comparison, and where no further information could be obtained following unsuccessful efforts to make contact with the authors (N=1). GAD= generalised anxiety disorders and SP = social phobia. </w:t>
      </w:r>
    </w:p>
    <w:p w:rsidR="004B1422" w:rsidRPr="006B0AF4" w:rsidRDefault="004B1422" w:rsidP="004B1422">
      <w:pPr>
        <w:spacing w:after="200" w:line="276" w:lineRule="auto"/>
        <w:rPr>
          <w:rFonts w:eastAsia="SimSun"/>
          <w:lang w:eastAsia="zh-CN"/>
        </w:rPr>
      </w:pPr>
      <w:r w:rsidRPr="006B0AF4">
        <w:rPr>
          <w:rFonts w:eastAsia="SimSun"/>
          <w:lang w:eastAsia="zh-CN"/>
        </w:rPr>
        <w:br w:type="page"/>
      </w:r>
    </w:p>
    <w:p w:rsidR="004B1422" w:rsidRPr="006B0AF4" w:rsidRDefault="004B1422" w:rsidP="004B1422">
      <w:pPr>
        <w:rPr>
          <w:rFonts w:eastAsia="PMingLiU"/>
          <w:lang w:eastAsia="zh-TW"/>
        </w:rPr>
      </w:pPr>
      <w:r w:rsidRPr="006B0AF4">
        <w:rPr>
          <w:rFonts w:eastAsia="SimSun"/>
          <w:b/>
          <w:lang w:eastAsia="zh-CN"/>
        </w:rPr>
        <w:lastRenderedPageBreak/>
        <w:t xml:space="preserve">Table </w:t>
      </w:r>
      <w:r w:rsidRPr="006B0AF4">
        <w:rPr>
          <w:rFonts w:eastAsia="PMingLiU" w:hint="eastAsia"/>
          <w:b/>
          <w:lang w:eastAsia="zh-TW"/>
        </w:rPr>
        <w:t>2</w:t>
      </w:r>
      <w:r>
        <w:rPr>
          <w:rFonts w:eastAsia="PMingLiU"/>
          <w:b/>
          <w:lang w:eastAsia="zh-TW"/>
        </w:rPr>
        <w:t>.</w:t>
      </w:r>
      <w:r w:rsidRPr="006B0AF4">
        <w:rPr>
          <w:rFonts w:eastAsia="PMingLiU"/>
          <w:lang w:eastAsia="zh-TW"/>
        </w:rPr>
        <w:t xml:space="preserve"> </w:t>
      </w:r>
      <w:r w:rsidRPr="006B0AF4">
        <w:rPr>
          <w:rFonts w:eastAsia="SimSun"/>
          <w:iCs/>
          <w:lang w:eastAsia="zh-CN"/>
        </w:rPr>
        <w:t>Key characteristics of the studies included in the systematic review and meta-analysis and a comparison of the Cortisol Awakening Response (CAR) results between TD and individuals with ASD.</w:t>
      </w:r>
    </w:p>
    <w:tbl>
      <w:tblPr>
        <w:tblStyle w:val="TableGridLight1"/>
        <w:tblW w:w="14174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098"/>
        <w:gridCol w:w="992"/>
        <w:gridCol w:w="2126"/>
        <w:gridCol w:w="694"/>
        <w:gridCol w:w="768"/>
        <w:gridCol w:w="769"/>
        <w:gridCol w:w="37"/>
        <w:gridCol w:w="731"/>
        <w:gridCol w:w="768"/>
        <w:gridCol w:w="769"/>
        <w:gridCol w:w="2726"/>
      </w:tblGrid>
      <w:tr w:rsidR="004B1422" w:rsidRPr="006B0AF4" w:rsidTr="00875C63">
        <w:trPr>
          <w:trHeight w:val="269"/>
        </w:trPr>
        <w:tc>
          <w:tcPr>
            <w:tcW w:w="69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Study information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ASD group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TD group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Results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B1422" w:rsidRPr="006B0AF4" w:rsidTr="00875C63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Author/ Year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Origin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Cortisol measures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Diagnosis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Exclusion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 (F/M)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Age (Mean; SD; rang)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CAR (Mean, SD)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N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(F/M)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Mean age (SD/ rang)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CAR (Mean; SD)</w:t>
            </w:r>
          </w:p>
        </w:tc>
        <w:tc>
          <w:tcPr>
            <w:tcW w:w="2726" w:type="dxa"/>
            <w:tcBorders>
              <w:top w:val="single" w:sz="4" w:space="0" w:color="auto"/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CAR difference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4B1422" w:rsidRPr="006B0AF4" w:rsidTr="00875C63">
        <w:tc>
          <w:tcPr>
            <w:tcW w:w="1129" w:type="dxa"/>
            <w:tcBorders>
              <w:top w:val="single" w:sz="4" w:space="0" w:color="auto"/>
            </w:tcBorders>
          </w:tcPr>
          <w:p w:rsidR="004B1422" w:rsidRPr="006B0AF4" w:rsidRDefault="004B1422" w:rsidP="00310075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bookmarkStart w:id="0" w:name="OLE_LINK1"/>
            <w:bookmarkStart w:id="1" w:name="OLE_LINK2"/>
            <w:proofErr w:type="spell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Brosnan</w:t>
            </w:r>
            <w:bookmarkEnd w:id="0"/>
            <w:bookmarkEnd w:id="1"/>
            <w:proofErr w:type="spellEnd"/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et al., 2009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UK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Cortisol: Immediate wake +30 mins; evening; 2 days. Other measure: daily hassles.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DSM-IV formal diagnosis.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Learning or physical disability; Medication; Female; 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Comorbid conditions.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 male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12.8 (1.91)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11-16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0.29 (1.21)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28 male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13.3 (1.91)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11-16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1.63 (2.58)</w:t>
            </w:r>
          </w:p>
        </w:tc>
        <w:tc>
          <w:tcPr>
            <w:tcW w:w="2726" w:type="dxa"/>
            <w:tcBorders>
              <w:top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Flattened CAR in ASD group, and typical circadian rhythm in both groups (decrease from AM to PM). Age and daily hassles not linked to the CAR. </w:t>
            </w:r>
          </w:p>
        </w:tc>
      </w:tr>
      <w:tr w:rsidR="004B1422" w:rsidRPr="006B0AF4" w:rsidTr="00875C63">
        <w:tc>
          <w:tcPr>
            <w:tcW w:w="1129" w:type="dxa"/>
          </w:tcPr>
          <w:p w:rsidR="004B1422" w:rsidRPr="006B0AF4" w:rsidRDefault="00B961EE" w:rsidP="00B961E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Corbett &amp;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Schupp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="004B1422"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2014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39</w:t>
            </w:r>
          </w:p>
        </w:tc>
        <w:tc>
          <w:tcPr>
            <w:tcW w:w="567" w:type="dxa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USA</w:t>
            </w:r>
          </w:p>
        </w:tc>
        <w:tc>
          <w:tcPr>
            <w:tcW w:w="2098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Cortisol: Immediate wake +30 mins; afternoon; evening;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3 days. Other measure: IQ; social communication.</w:t>
            </w:r>
          </w:p>
        </w:tc>
        <w:tc>
          <w:tcPr>
            <w:tcW w:w="992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DSM-IV </w:t>
            </w:r>
            <w:proofErr w:type="gram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and  ADOS</w:t>
            </w:r>
            <w:proofErr w:type="gram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formal diagnosis. </w:t>
            </w:r>
          </w:p>
        </w:tc>
        <w:tc>
          <w:tcPr>
            <w:tcW w:w="2126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IQ &lt; 70; Pubertal; Female; Medications</w:t>
            </w:r>
          </w:p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Control: neuro-developmental conditions.</w:t>
            </w:r>
          </w:p>
        </w:tc>
        <w:tc>
          <w:tcPr>
            <w:tcW w:w="694" w:type="dxa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46 male</w:t>
            </w:r>
          </w:p>
        </w:tc>
        <w:tc>
          <w:tcPr>
            <w:tcW w:w="768" w:type="dxa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10.3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8-12.1</w:t>
            </w:r>
          </w:p>
        </w:tc>
        <w:tc>
          <w:tcPr>
            <w:tcW w:w="769" w:type="dxa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0.21 (0.50)</w:t>
            </w:r>
          </w:p>
        </w:tc>
        <w:tc>
          <w:tcPr>
            <w:tcW w:w="768" w:type="dxa"/>
            <w:gridSpan w:val="2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48/ male</w:t>
            </w:r>
          </w:p>
        </w:tc>
        <w:tc>
          <w:tcPr>
            <w:tcW w:w="768" w:type="dxa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9.9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8-12.1</w:t>
            </w:r>
          </w:p>
        </w:tc>
        <w:tc>
          <w:tcPr>
            <w:tcW w:w="769" w:type="dxa"/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0.23 (0.28)</w:t>
            </w:r>
          </w:p>
        </w:tc>
        <w:tc>
          <w:tcPr>
            <w:tcW w:w="2726" w:type="dxa"/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Group difference NS. IQ and social communication was not associated with the CAR. Circadian rhythm data not reported. </w:t>
            </w:r>
          </w:p>
        </w:tc>
      </w:tr>
      <w:tr w:rsidR="004B1422" w:rsidRPr="006B0AF4" w:rsidTr="00875C63">
        <w:tc>
          <w:tcPr>
            <w:tcW w:w="1129" w:type="dxa"/>
            <w:tcBorders>
              <w:bottom w:val="single" w:sz="4" w:space="0" w:color="BFBFBF"/>
            </w:tcBorders>
          </w:tcPr>
          <w:p w:rsidR="004B1422" w:rsidRPr="006B0AF4" w:rsidRDefault="004B1422" w:rsidP="00B961EE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Tomarken</w:t>
            </w:r>
            <w:proofErr w:type="spell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e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al.</w:t>
            </w: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2015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USA</w:t>
            </w:r>
          </w:p>
        </w:tc>
        <w:tc>
          <w:tcPr>
            <w:tcW w:w="2098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Cortisol: Immediate wake +30 mins; afternoon; evening; 3 days. Other: IQ, stress, sensory sensitivity, child behaviour, self-reported state and trait anxiety.</w:t>
            </w:r>
          </w:p>
        </w:tc>
        <w:tc>
          <w:tcPr>
            <w:tcW w:w="992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DSM-IV and ADOS formal diagnosis. </w:t>
            </w:r>
          </w:p>
        </w:tc>
        <w:tc>
          <w:tcPr>
            <w:tcW w:w="2126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IQ &lt; 70; Medication.</w:t>
            </w:r>
          </w:p>
        </w:tc>
        <w:tc>
          <w:tcPr>
            <w:tcW w:w="694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6/30</w:t>
            </w:r>
          </w:p>
        </w:tc>
        <w:tc>
          <w:tcPr>
            <w:tcW w:w="768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10.2 (1.96)</w:t>
            </w:r>
          </w:p>
        </w:tc>
        <w:tc>
          <w:tcPr>
            <w:tcW w:w="769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0.64 (2.00)</w:t>
            </w:r>
          </w:p>
        </w:tc>
        <w:tc>
          <w:tcPr>
            <w:tcW w:w="768" w:type="dxa"/>
            <w:gridSpan w:val="2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27 (4/23)</w:t>
            </w:r>
          </w:p>
        </w:tc>
        <w:tc>
          <w:tcPr>
            <w:tcW w:w="768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9.71 (1.54)</w:t>
            </w:r>
          </w:p>
        </w:tc>
        <w:tc>
          <w:tcPr>
            <w:tcW w:w="769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0.68 (1.44)</w:t>
            </w:r>
          </w:p>
        </w:tc>
        <w:tc>
          <w:tcPr>
            <w:tcW w:w="2726" w:type="dxa"/>
            <w:tcBorders>
              <w:bottom w:val="single" w:sz="4" w:space="0" w:color="BFBFBF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Group difference CAR NS. (ASD had increased cortisol in the evening; morning/ afternoon to evening was flatter and more variable). IQ was not associated with cortisol. Parent and self-report anxiety was associated with lower awakening cortisol. </w:t>
            </w:r>
          </w:p>
        </w:tc>
      </w:tr>
      <w:tr w:rsidR="004B1422" w:rsidRPr="006B0AF4" w:rsidTr="00875C63">
        <w:tc>
          <w:tcPr>
            <w:tcW w:w="1129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Zinke</w:t>
            </w:r>
            <w:proofErr w:type="spell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et al., 2010</w:t>
            </w:r>
            <w:r w:rsidR="00B961E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0075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zh-CN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Germany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Cortisol: Immediate wake +30 mins; 2 days. Other: IQ; sleep; mediation; morning stress; comorbidity.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ICD-10; ADI; ADOS.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Insufficient verbal ability; IQ &lt; 78</w:t>
            </w:r>
            <w:proofErr w:type="gramStart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;  Genetic</w:t>
            </w:r>
            <w:proofErr w:type="gramEnd"/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infectious or metabolic disorders.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2/13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9.1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6-12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5.16 (5.17)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25 (4/21)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9.0</w:t>
            </w:r>
          </w:p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6-12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7.59 (5.89)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:rsidR="004B1422" w:rsidRPr="006B0AF4" w:rsidRDefault="004B1422" w:rsidP="00875C6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B0AF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Group difference CAR NS </w:t>
            </w:r>
          </w:p>
        </w:tc>
      </w:tr>
    </w:tbl>
    <w:p w:rsidR="004B1422" w:rsidRPr="006B0AF4" w:rsidRDefault="004B1422" w:rsidP="004B1422">
      <w:pPr>
        <w:rPr>
          <w:rFonts w:eastAsia="SimSun"/>
          <w:lang w:eastAsia="zh-CN"/>
        </w:rPr>
        <w:sectPr w:rsidR="004B1422" w:rsidRPr="006B0AF4" w:rsidSect="00AB425B">
          <w:headerReference w:type="even" r:id="rId15"/>
          <w:headerReference w:type="default" r:id="rId1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4B1422" w:rsidRPr="00F80612" w:rsidRDefault="004B1422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</w:p>
    <w:p w:rsidR="00CE2AF0" w:rsidRPr="00F80612" w:rsidRDefault="00B934C0">
      <w:pPr>
        <w:pStyle w:val="Text"/>
        <w:spacing w:before="240" w:after="0" w:line="480" w:lineRule="auto"/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</w:pPr>
      <w:r w:rsidRPr="00F80612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S</w:t>
      </w:r>
      <w:r w:rsidR="00816703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tudy</w:t>
      </w:r>
      <w:r w:rsidRPr="00F80612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 xml:space="preserve"> </w:t>
      </w:r>
      <w:r w:rsidR="002F1AD7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c</w:t>
      </w:r>
      <w:r w:rsidRPr="00F80612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 xml:space="preserve">haracteristics  </w:t>
      </w:r>
    </w:p>
    <w:p w:rsidR="001D1D02" w:rsidRDefault="00280BCB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T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ables </w:t>
      </w:r>
      <w:r w:rsidR="000D2CD4">
        <w:rPr>
          <w:rFonts w:ascii="Times New Roman" w:eastAsia="Cambria" w:hAnsi="Times New Roman" w:cs="Times New Roman"/>
          <w:sz w:val="24"/>
          <w:szCs w:val="24"/>
          <w:lang w:val="en-US"/>
        </w:rPr>
        <w:t>1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0D2CD4">
        <w:rPr>
          <w:rFonts w:ascii="Times New Roman" w:eastAsia="Cambri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show that 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age range of participants in the </w:t>
      </w:r>
      <w:r w:rsidR="00FA53A2">
        <w:rPr>
          <w:rFonts w:ascii="Times New Roman" w:eastAsia="Cambria" w:hAnsi="Times New Roman" w:cs="Times New Roman"/>
          <w:sz w:val="24"/>
          <w:szCs w:val="24"/>
          <w:lang w:val="en-US"/>
        </w:rPr>
        <w:t>nine</w:t>
      </w:r>
      <w:r w:rsidR="00B26F94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papers was 3 to 18 years 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across 135 TD and 276 children and adolescents with ASD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. All studies included a sample with a diagnosis of Autism, Asperger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GB"/>
        </w:rPr>
        <w:t>’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s or PDD-NOS. The majority of participants were ma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le (ASD:</w:t>
      </w:r>
      <w:r w:rsidR="00E273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7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7%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81670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; </w:t>
      </w:r>
      <w:r w:rsidR="00816703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TD</w:t>
      </w:r>
      <w:r w:rsidR="00816703">
        <w:rPr>
          <w:rFonts w:ascii="Times New Roman" w:eastAsia="Cambria" w:hAnsi="Times New Roman" w:cs="Times New Roman"/>
          <w:sz w:val="24"/>
          <w:szCs w:val="24"/>
          <w:lang w:val="en-US"/>
        </w:rPr>
        <w:t>: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94%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, w</w:t>
      </w:r>
      <w:r w:rsidR="00FA53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ith </w:t>
      </w:r>
      <w:r w:rsidR="000D742E">
        <w:rPr>
          <w:rFonts w:ascii="Times New Roman" w:eastAsia="Cambria" w:hAnsi="Times New Roman" w:cs="Times New Roman"/>
          <w:sz w:val="24"/>
          <w:szCs w:val="24"/>
          <w:lang w:val="en-US"/>
        </w:rPr>
        <w:t>five</w:t>
      </w:r>
      <w:r w:rsidR="00FA53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studies</w:t>
      </w:r>
      <w:r w:rsidR="000D742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including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all male participants</w:t>
      </w:r>
      <w:r w:rsidR="00875C63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78076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3-35,</w:t>
      </w:r>
      <w:r w:rsidR="0078076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38,39 </w:t>
      </w:r>
      <w:r w:rsidR="00FA53A2">
        <w:rPr>
          <w:rFonts w:ascii="Times New Roman" w:eastAsia="Cambria" w:hAnsi="Times New Roman" w:cs="Times New Roman"/>
          <w:sz w:val="24"/>
          <w:szCs w:val="24"/>
          <w:lang w:val="en-US"/>
        </w:rPr>
        <w:t>one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with all female par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ticipants</w:t>
      </w:r>
      <w:r w:rsidR="0078076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80768">
        <w:rPr>
          <w:rFonts w:ascii="Times New Roman" w:eastAsia="Cambria" w:hAnsi="Times New Roman" w:cs="Times New Roman"/>
          <w:sz w:val="24"/>
          <w:szCs w:val="24"/>
          <w:lang w:val="en-US"/>
        </w:rPr>
        <w:t>and three</w:t>
      </w:r>
      <w:r w:rsidR="000D742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with mixed gender.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37,40,41</w:t>
      </w:r>
      <w:r w:rsidR="000D742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Most studies (8/9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 confirmed diagnoses of ASD with validated and widely accepted diagnostic measures, including the Autism Diagnostic </w:t>
      </w:r>
      <w:r w:rsidR="00B37427">
        <w:rPr>
          <w:rFonts w:ascii="Times New Roman" w:eastAsia="Cambria" w:hAnsi="Times New Roman" w:cs="Times New Roman"/>
          <w:sz w:val="24"/>
          <w:szCs w:val="24"/>
          <w:lang w:val="en-US"/>
        </w:rPr>
        <w:t>Interview Revised</w:t>
      </w:r>
      <w:r w:rsidR="0078076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</w:t>
      </w:r>
      <w:r w:rsidR="00B3742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or the Autism Diagnos</w:t>
      </w:r>
      <w:r w:rsidR="00B37427">
        <w:rPr>
          <w:rFonts w:ascii="Times New Roman" w:eastAsia="Cambria" w:hAnsi="Times New Roman" w:cs="Times New Roman"/>
          <w:sz w:val="24"/>
          <w:szCs w:val="24"/>
          <w:lang w:val="en-US"/>
        </w:rPr>
        <w:t>tic Observation Schedule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78076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remaining study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elied on prior 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diagnostic evaluation by 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“independent 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professiona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ls”</w:t>
      </w:r>
      <w:r w:rsidR="00DE38B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D4998">
        <w:rPr>
          <w:rFonts w:ascii="Times New Roman" w:eastAsia="Cambria" w:hAnsi="Times New Roman" w:cs="Times New Roman"/>
          <w:sz w:val="24"/>
          <w:szCs w:val="24"/>
          <w:lang w:val="en-US"/>
        </w:rPr>
        <w:t>and no further information was provided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37</w:t>
      </w:r>
      <w:r w:rsidR="00B934C0" w:rsidRPr="00DE38B6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:rsidR="00101D40" w:rsidRPr="00023C0D" w:rsidRDefault="00DE38B6">
      <w:pPr>
        <w:pStyle w:val="Text"/>
        <w:spacing w:before="240" w:after="0" w:line="480" w:lineRule="auto"/>
        <w:outlineLvl w:val="1"/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Systematic review</w:t>
      </w:r>
    </w:p>
    <w:p w:rsidR="001F773A" w:rsidRDefault="00AC53B2">
      <w:pPr>
        <w:pStyle w:val="Text"/>
        <w:spacing w:after="0" w:line="480" w:lineRule="auto"/>
        <w:outlineLvl w:val="1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F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llowing the inclusion criteria</w:t>
      </w:r>
      <w:r w:rsidR="001D1D02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all studies 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used the preferred sampling method for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data, taking samples at awakening and 30 minutes after. </w:t>
      </w:r>
      <w:r w:rsidR="00101D40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101D4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tudies focused on investigating the CAR and its correlates in childr</w:t>
      </w:r>
      <w:r w:rsidR="00101D4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en and adolescents with ASD </w:t>
      </w:r>
      <w:r w:rsidR="00101D4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and/or comparing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CAR </w:t>
      </w:r>
      <w:r w:rsidR="00101D40">
        <w:rPr>
          <w:rFonts w:ascii="Times New Roman" w:eastAsia="Cambria" w:hAnsi="Times New Roman" w:cs="Times New Roman"/>
          <w:sz w:val="24"/>
          <w:szCs w:val="24"/>
          <w:lang w:val="en-US"/>
        </w:rPr>
        <w:t>with TD controls</w:t>
      </w:r>
      <w:r w:rsidR="00101D4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101D4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Five studies</w:t>
      </w:r>
      <w:r w:rsidR="00B3742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included an age matched control comparison group, and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t</w:t>
      </w:r>
      <w:r w:rsidR="003D16C1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he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remai</w:t>
      </w:r>
      <w:r w:rsidR="007665CF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ning four </w:t>
      </w:r>
      <w:r w:rsidR="003D16C1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studies had</w:t>
      </w:r>
      <w:r w:rsidR="00B934C0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no control sample</w:t>
      </w:r>
      <w:r w:rsidR="00B3742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(t</w:t>
      </w:r>
      <w:r w:rsidR="003D16C1"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able 2).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>Of those with a control group, f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our studi</w:t>
      </w:r>
      <w:r w:rsidR="00955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es provided 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evidence to suggest that the CAR </w:t>
      </w:r>
      <w:r w:rsidR="0073298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(any rise in cortisol 30 minutes post awakening) 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in children and adolescents with ASD is similar to that seen in the general population</w:t>
      </w:r>
      <w:r w:rsidR="00B20B9D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4,</w:t>
      </w:r>
      <w:r w:rsidR="00B20B9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39-41</w:t>
      </w:r>
      <w:r w:rsidR="00B20B9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55D36">
        <w:rPr>
          <w:rFonts w:ascii="Times New Roman" w:eastAsia="Cambria" w:hAnsi="Times New Roman" w:cs="Times New Roman"/>
          <w:sz w:val="24"/>
          <w:szCs w:val="24"/>
          <w:lang w:val="en-US"/>
        </w:rPr>
        <w:t>and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55D36">
        <w:rPr>
          <w:rFonts w:ascii="Times New Roman" w:eastAsia="Cambria" w:hAnsi="Times New Roman" w:cs="Times New Roman"/>
          <w:sz w:val="24"/>
          <w:szCs w:val="24"/>
          <w:lang w:val="en-US"/>
        </w:rPr>
        <w:t>one study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55D36">
        <w:rPr>
          <w:rFonts w:ascii="Times New Roman" w:eastAsia="Cambria" w:hAnsi="Times New Roman" w:cs="Times New Roman"/>
          <w:sz w:val="24"/>
          <w:szCs w:val="24"/>
          <w:lang w:val="en-US"/>
        </w:rPr>
        <w:t>found</w:t>
      </w:r>
      <w:r w:rsidR="00BF65A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 blunted CAR in ASD (versus a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TD group).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r w:rsidR="00955D36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>Considering the four studies that did not have a TD comparison, one study</w:t>
      </w:r>
      <w:r w:rsidR="00B20B9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1F773A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showed increase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1F773A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cortisol from immediate awakening to 30 minutes in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children with </w:t>
      </w:r>
      <w:r w:rsidR="001F773A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ASD 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>(changes were illustrated only in figures).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37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further study showed a similar pattern, but the difference did </w:t>
      </w:r>
      <w:r w:rsidR="001F773A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not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>reach statistical significance.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Two further stud</w:t>
      </w:r>
      <w:r w:rsidR="001D1D02">
        <w:rPr>
          <w:rFonts w:ascii="Times New Roman" w:eastAsia="Cambria" w:hAnsi="Times New Roman" w:cs="Times New Roman"/>
          <w:sz w:val="24"/>
          <w:szCs w:val="24"/>
          <w:lang w:val="en-US"/>
        </w:rPr>
        <w:t>ies</w:t>
      </w:r>
      <w:r w:rsidR="0073298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reported that a CAR was present in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>around half of adolescents with ASD (with others showing a flattened or reverse CAR, i.e., a decrease from awakening to 30 minutes later).</w:t>
      </w:r>
      <w:r w:rsidR="00085B00" w:rsidRP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5,36</w:t>
      </w:r>
      <w:r w:rsidR="0073298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Other researchers 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>also found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that some children and adolescents with ASD did not show an increase in cortisol from awakening to 30 minutes late</w:t>
      </w:r>
      <w:r w:rsidR="001F773A" w:rsidRPr="00AC53B2">
        <w:rPr>
          <w:rFonts w:ascii="Times New Roman" w:eastAsia="Cambria" w:hAnsi="Times New Roman" w:cs="Times New Roman"/>
          <w:sz w:val="24"/>
          <w:szCs w:val="24"/>
          <w:lang w:val="en-US"/>
        </w:rPr>
        <w:t>r</w:t>
      </w:r>
      <w:r w:rsidR="001F773A">
        <w:rPr>
          <w:rFonts w:ascii="Times New Roman" w:eastAsia="Cambria" w:hAnsi="Times New Roman" w:cs="Times New Roman"/>
          <w:sz w:val="24"/>
          <w:szCs w:val="24"/>
          <w:lang w:val="en-US"/>
        </w:rPr>
        <w:t>, though noted that the number of young people who did not show a CAR was similar between ASD and TD groups</w:t>
      </w:r>
      <w:r w:rsidR="000D73CC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39,41</w:t>
      </w:r>
      <w:r w:rsidR="001F773A" w:rsidRPr="001F7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1F773A" w:rsidRDefault="001F773A">
      <w:pPr>
        <w:pStyle w:val="Text"/>
        <w:spacing w:after="0" w:line="480" w:lineRule="auto"/>
        <w:ind w:firstLine="720"/>
        <w:outlineLvl w:val="1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T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he only intervention study included in th</w:t>
      </w:r>
      <w:r w:rsidR="001D1D02">
        <w:rPr>
          <w:rFonts w:ascii="Times New Roman" w:eastAsia="Cambria" w:hAnsi="Times New Roman" w:cs="Times New Roman"/>
          <w:sz w:val="24"/>
          <w:szCs w:val="24"/>
          <w:lang w:val="en-US"/>
        </w:rPr>
        <w:t>e present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review</w:t>
      </w:r>
      <w:r w:rsidR="00732983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found an expect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ed CAR that decreased during the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intervention stage (introduction of a therapy dog) for children and adolescents with ASD, and increased once the intervention was removed.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37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>R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eductions in the CAR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following the intervention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were 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>reflected in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parent reports of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fewer</w:t>
      </w:r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>behavioural</w:t>
      </w:r>
      <w:proofErr w:type="spellEnd"/>
      <w:r w:rsidR="00467A1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difficulties and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the authors suggested that the change in the CAR reflected increased positivi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ty in the young person.</w:t>
      </w:r>
    </w:p>
    <w:p w:rsidR="00CE2AF0" w:rsidRPr="00955D36" w:rsidRDefault="001F773A">
      <w:pPr>
        <w:pStyle w:val="Text"/>
        <w:spacing w:after="0" w:line="480" w:lineRule="auto"/>
        <w:ind w:firstLine="720"/>
        <w:outlineLvl w:val="1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Two studies</w:t>
      </w:r>
      <w:r w:rsidR="00732983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focused only on the CAR (sampling at two time points)</w:t>
      </w:r>
      <w:proofErr w:type="gramStart"/>
      <w:r w:rsidR="000D73CC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5,41</w:t>
      </w:r>
      <w:proofErr w:type="gramEnd"/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while </w:t>
      </w:r>
      <w:r w:rsidR="004915D6">
        <w:rPr>
          <w:rFonts w:ascii="Times New Roman" w:eastAsia="Cambria" w:hAnsi="Times New Roman" w:cs="Times New Roman"/>
          <w:sz w:val="24"/>
          <w:szCs w:val="24"/>
          <w:lang w:val="en-US"/>
        </w:rPr>
        <w:t>six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measured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diurnal rhythm more b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roadly, 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sampling cortisol across the day (mean number of samples across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all 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studies = 3.11 (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SD = .73, </w:t>
      </w:r>
      <w:r w:rsidRPr="00023C0D">
        <w:rPr>
          <w:rFonts w:ascii="Times New Roman" w:eastAsia="Cambria" w:hAnsi="Times New Roman" w:cs="Times New Roman"/>
          <w:sz w:val="24"/>
          <w:szCs w:val="24"/>
          <w:lang w:val="en-US"/>
        </w:rPr>
        <w:t>range = 2 - 4).</w:t>
      </w:r>
      <w:r w:rsidRPr="00023C0D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GB"/>
        </w:rPr>
        <w:t xml:space="preserve"> </w:t>
      </w:r>
      <w:r w:rsidR="004915D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Four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studies reported a typical cortisol circadian rhythm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proofErr w:type="gramStart"/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,34,38,40</w:t>
      </w:r>
      <w:proofErr w:type="gramEnd"/>
      <w:r w:rsidR="00732983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2C598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(though one study noted a </w:t>
      </w:r>
      <w:r w:rsidR="009D6CCA">
        <w:rPr>
          <w:rFonts w:ascii="Times New Roman" w:eastAsia="Cambria" w:hAnsi="Times New Roman" w:cs="Times New Roman"/>
          <w:sz w:val="24"/>
          <w:szCs w:val="24"/>
          <w:lang w:val="en-US"/>
        </w:rPr>
        <w:t>shallower</w:t>
      </w:r>
      <w:r w:rsidR="002C598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decline in the ASD group)</w:t>
      </w:r>
      <w:r w:rsidR="00732983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 w:rsidR="0073298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</w:t>
      </w:r>
      <w:r w:rsidR="002C598B">
        <w:rPr>
          <w:rFonts w:ascii="Times New Roman" w:eastAsia="Cambria" w:hAnsi="Times New Roman" w:cs="Times New Roman"/>
          <w:sz w:val="24"/>
          <w:szCs w:val="24"/>
          <w:lang w:val="en-US"/>
        </w:rPr>
        <w:t>ne study did not report this data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</w:t>
      </w:r>
      <w:r w:rsidR="0073298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a</w:t>
      </w:r>
      <w:r w:rsidR="002C598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further study reported </w:t>
      </w:r>
      <w:r w:rsidR="00955D36">
        <w:rPr>
          <w:rFonts w:ascii="Times New Roman" w:eastAsia="Cambria" w:hAnsi="Times New Roman" w:cs="Times New Roman"/>
          <w:sz w:val="24"/>
          <w:szCs w:val="24"/>
          <w:lang w:val="en-US"/>
        </w:rPr>
        <w:t>a flattened slope from morning to evening cortisol for a subset of adolescents with ASD (vs a TD group).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310075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="00955D3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2706D7" w:rsidRDefault="00AC6F20">
      <w:pPr>
        <w:pStyle w:val="Text"/>
        <w:spacing w:after="0" w:line="480" w:lineRule="auto"/>
        <w:ind w:firstLine="720"/>
        <w:outlineLvl w:val="1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Several </w:t>
      </w:r>
      <w:r w:rsidR="005C27A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studies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>measured additional variables</w:t>
      </w:r>
      <w:r w:rsidR="005C27A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to ensure that key </w:t>
      </w:r>
      <w:r w:rsidR="00D33767">
        <w:rPr>
          <w:rFonts w:ascii="Times New Roman" w:eastAsia="Cambria" w:hAnsi="Times New Roman" w:cs="Times New Roman"/>
          <w:sz w:val="24"/>
          <w:szCs w:val="24"/>
          <w:lang w:val="en-US"/>
        </w:rPr>
        <w:t>factors</w:t>
      </w:r>
      <w:r w:rsidR="005C27A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(e.g., IQ, bedtime behavior,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medication</w:t>
      </w:r>
      <w:r w:rsidR="00D33767">
        <w:rPr>
          <w:rFonts w:ascii="Times New Roman" w:eastAsia="Cambria" w:hAnsi="Times New Roman" w:cs="Times New Roman"/>
          <w:sz w:val="24"/>
          <w:szCs w:val="24"/>
          <w:lang w:val="en-US"/>
        </w:rPr>
        <w:t>, social communication</w:t>
      </w:r>
      <w:r w:rsidR="00113A8D">
        <w:rPr>
          <w:rFonts w:ascii="Times New Roman" w:eastAsia="Cambria" w:hAnsi="Times New Roman" w:cs="Times New Roman"/>
          <w:sz w:val="24"/>
          <w:szCs w:val="24"/>
          <w:lang w:val="en-US"/>
        </w:rPr>
        <w:t>, puberty level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were </w:t>
      </w:r>
      <w:r w:rsidR="00D3376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either </w:t>
      </w:r>
      <w:r w:rsidR="0064524E">
        <w:rPr>
          <w:rFonts w:ascii="Times New Roman" w:eastAsia="Cambria" w:hAnsi="Times New Roman" w:cs="Times New Roman"/>
          <w:sz w:val="24"/>
          <w:szCs w:val="24"/>
          <w:lang w:val="en-US"/>
        </w:rPr>
        <w:t>matched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between </w:t>
      </w:r>
      <w:r w:rsidR="006E4BF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comparison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>groups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proofErr w:type="gramStart"/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,39,41</w:t>
      </w:r>
      <w:proofErr w:type="gramEnd"/>
      <w:r w:rsidR="00395234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or to control for these </w:t>
      </w:r>
      <w:r w:rsidR="006E4BF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variables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</w:t>
      </w:r>
      <w:r w:rsidR="00D33767">
        <w:rPr>
          <w:rFonts w:ascii="Times New Roman" w:eastAsia="Cambria" w:hAnsi="Times New Roman" w:cs="Times New Roman"/>
          <w:sz w:val="24"/>
          <w:szCs w:val="24"/>
          <w:lang w:val="en-US"/>
        </w:rPr>
        <w:t>analyse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FB4331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</w:t>
      </w:r>
      <w:r w:rsidR="00FB433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Other researchers explored whether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these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additional variables </w:t>
      </w:r>
      <w:r w:rsidR="009D6CC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were associated with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>the CAR or the diurnal r</w:t>
      </w:r>
      <w:r w:rsidR="0064524E">
        <w:rPr>
          <w:rFonts w:ascii="Times New Roman" w:eastAsia="Cambria" w:hAnsi="Times New Roman" w:cs="Times New Roman"/>
          <w:sz w:val="24"/>
          <w:szCs w:val="24"/>
          <w:lang w:val="en-US"/>
        </w:rPr>
        <w:t>hythm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more broadly.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>For example</w:t>
      </w:r>
      <w:r w:rsidR="00140F52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E27397">
        <w:rPr>
          <w:rFonts w:ascii="Times New Roman" w:eastAsia="Cambria" w:hAnsi="Times New Roman" w:cs="Times New Roman"/>
          <w:sz w:val="24"/>
          <w:szCs w:val="24"/>
          <w:lang w:val="en-US"/>
        </w:rPr>
        <w:t>one paper</w:t>
      </w:r>
      <w:r w:rsidR="00395234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reported a flattened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(or reverse) 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CAR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for some girls diagnosed with ASD and where this was most evident 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for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>those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9D6CC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young people 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who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>self-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reported elevated symptoms of depression.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E27397">
        <w:rPr>
          <w:rFonts w:ascii="Times New Roman" w:eastAsia="Cambria" w:hAnsi="Times New Roman" w:cs="Times New Roman"/>
          <w:sz w:val="24"/>
          <w:szCs w:val="24"/>
          <w:lang w:val="en-US"/>
        </w:rPr>
        <w:t>Another study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found a negative association between increased parent report symptoms of anxiety/depression with waking 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>cortisol.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 w:rsidR="00F40AB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addition, </w:t>
      </w:r>
      <w:r w:rsidR="002E6809">
        <w:rPr>
          <w:rFonts w:ascii="Times New Roman" w:eastAsia="Cambria" w:hAnsi="Times New Roman" w:cs="Times New Roman"/>
          <w:sz w:val="24"/>
          <w:szCs w:val="24"/>
          <w:lang w:val="en-US"/>
        </w:rPr>
        <w:t>one paper</w:t>
      </w:r>
      <w:r w:rsidR="00395234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showed </w:t>
      </w:r>
      <w:r w:rsidR="0064524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that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children with ASD </w:t>
      </w:r>
      <w:r w:rsidR="005E4AD3">
        <w:rPr>
          <w:rFonts w:ascii="Times New Roman" w:eastAsia="Cambria" w:hAnsi="Times New Roman" w:cs="Times New Roman"/>
          <w:sz w:val="24"/>
          <w:szCs w:val="24"/>
          <w:lang w:val="en-US"/>
        </w:rPr>
        <w:t>with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64524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more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repetitive behavior had lower cortisol levels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at every measurement point </w:t>
      </w:r>
      <w:r w:rsidR="0064524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across the day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(i.e., </w:t>
      </w:r>
      <w:r w:rsidR="0064524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with samples taken at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>awakening + 30 minutes, lunch and d</w:t>
      </w:r>
      <w:r w:rsidR="00E27397">
        <w:rPr>
          <w:rFonts w:ascii="Times New Roman" w:eastAsia="Cambria" w:hAnsi="Times New Roman" w:cs="Times New Roman"/>
          <w:sz w:val="24"/>
          <w:szCs w:val="24"/>
          <w:lang w:val="en-US"/>
        </w:rPr>
        <w:t>inner</w:t>
      </w:r>
      <w:r w:rsidR="00E27397" w:rsidRPr="00E27397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395234" w:rsidRPr="00395234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2706D7" w:rsidRDefault="002706D7" w:rsidP="00AC6F20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Seven studies</w:t>
      </w:r>
      <w:r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reported adequate cortisol analysis techniques, with sufficient detail of extraction and assay techniques.</w:t>
      </w:r>
      <w:r w:rsidRPr="00EA2F5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proofErr w:type="gramStart"/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,</w:t>
      </w:r>
      <w:r w:rsidRPr="00EA2F5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5,36,38</w:t>
      </w:r>
      <w:proofErr w:type="gramEnd"/>
      <w:r w:rsidR="00F046AF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-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Across studies, there was some variation in instructions given to participants regarding protocols and kits used for collecting saliva samples. </w:t>
      </w:r>
      <w:r w:rsidR="00AC6F2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For example,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four (</w:t>
      </w:r>
      <w:r w:rsidR="00593DF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out of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nine)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studies</w:t>
      </w:r>
      <w:r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provided inadequate information regarding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methods for measuring participant compliance wit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h cortisol sampling procedures.</w:t>
      </w:r>
      <w:r w:rsidRPr="00EA2F5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593DF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3,34,</w:t>
      </w:r>
      <w:r w:rsidRPr="00EA2F5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593DF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6,</w:t>
      </w:r>
      <w:r w:rsidRPr="00EA2F5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593DF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 Compliance is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impor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tant for measuring the CAR and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differences between actual and recorded time of sampling can skew the reported pattern of cortisol levels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Consensus guidelines likens </w:t>
      </w:r>
      <w:r w:rsidRPr="0052324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sampling of the CAR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following awakening to a quadratic function, indicating that short and long delays increase</w:t>
      </w:r>
      <w:r w:rsidRPr="0052324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or decrease</w:t>
      </w:r>
      <w:r w:rsidRPr="0052324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CAR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respectively (and where delays </w:t>
      </w:r>
      <w:r w:rsidRPr="0052324F">
        <w:rPr>
          <w:rFonts w:ascii="Times New Roman" w:eastAsia="Cambria" w:hAnsi="Times New Roman" w:cs="Times New Roman"/>
          <w:sz w:val="24"/>
          <w:szCs w:val="24"/>
          <w:lang w:val="en-US"/>
        </w:rPr>
        <w:t>&gt;40 minu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tes can lead to a negative CAR).</w:t>
      </w:r>
      <w:r w:rsidRPr="00EA2F5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Further studies reported methods to increase compliance.  </w:t>
      </w:r>
    </w:p>
    <w:p w:rsidR="002706D7" w:rsidRPr="00F81E4D" w:rsidRDefault="002706D7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Two studies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employed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en-US"/>
        </w:rPr>
        <w:t>TrackCap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system; an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electronic monitoring system that track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when test tubes are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opened and swabs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removed and returned to the collection kits.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39,41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Other studies increased compliance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with researchers taking the cortisol samples themselves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visiting the home before and after samples were collected</w:t>
      </w:r>
      <w:r w:rsidR="00620D7A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5,36</w:t>
      </w:r>
      <w:r w:rsidRPr="00805E0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Other methods involved the use of established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en-US"/>
        </w:rPr>
        <w:t>standardised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procedures and practices,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researchers asking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parents to use a diary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to record sampling times.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one study, different methods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led to a lack of equivalence between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participant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groups, where the researcher collected samples from the ASD group and parents collected them in the cont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rol group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37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presence of the researcher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can introduce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 artificial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(and likely stressful)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component to a young person</w:t>
      </w:r>
      <w:r w:rsidRPr="00F81E4D">
        <w:rPr>
          <w:rFonts w:ascii="Times New Roman" w:eastAsia="Cambria" w:hAnsi="Times New Roman" w:cs="Times New Roman"/>
          <w:sz w:val="24"/>
          <w:szCs w:val="24"/>
          <w:lang w:val="en-GB"/>
        </w:rPr>
        <w:t>’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s normal waking routine, that may have influenced cortisol level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</w:p>
    <w:p w:rsidR="002706D7" w:rsidRDefault="002706D7">
      <w:pPr>
        <w:pStyle w:val="Text"/>
        <w:spacing w:after="0" w:line="480" w:lineRule="auto"/>
        <w:ind w:firstLine="720"/>
        <w:outlineLvl w:val="1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Tables </w:t>
      </w:r>
      <w:r w:rsidR="004B1422">
        <w:rPr>
          <w:rFonts w:ascii="Times New Roman" w:eastAsia="Cambri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4B1422">
        <w:rPr>
          <w:rFonts w:ascii="Times New Roman" w:eastAsia="Cambri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show </w:t>
      </w:r>
      <w:r w:rsidR="00AC6F2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five studies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excluded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children and adolescents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with IQs below 70 or 80, and one study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excluded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those with an IQ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below 40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 control for the effect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>of cognitive functioning on cortisol l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evel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broader measurement,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reporting and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analysis of IQ across studies is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mixed. 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For example, six studies</w:t>
      </w:r>
      <w:r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measured IQ.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3,35,36,39-41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Of the five studies that included a TD comparison group, three reported statistically significant differences in IQ between groups</w:t>
      </w:r>
      <w:r w:rsidRPr="00805E0B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(with increased IQ in the TD group).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-4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Across studies there was no association between IQ and cortisol level,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with the degree of change from cortisol at awakening to 30 minutes later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with the presence or absence of a CAR.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one paper it was unclear that group differences in IQ had been explored in the analysis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the authors reported that IQ was not explored due to a small sample sizes.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20D7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 </w:t>
      </w:r>
    </w:p>
    <w:p w:rsidR="002706D7" w:rsidRPr="00F81E4D" w:rsidRDefault="002706D7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Tables </w:t>
      </w:r>
      <w:r w:rsidR="004B1422">
        <w:rPr>
          <w:rFonts w:ascii="Times New Roman" w:eastAsia="Cambria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</w:t>
      </w:r>
      <w:r w:rsidR="004B1422">
        <w:rPr>
          <w:rFonts w:ascii="Times New Roman" w:eastAsia="Cambria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show that to further reduce the influ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ence of confounding variables, three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studies excluded participa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nts taking any medication</w:t>
      </w:r>
      <w:r w:rsidR="006B491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r w:rsidR="00085B0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-4</w:t>
      </w:r>
      <w:r w:rsidR="006B491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 w:rsidRPr="0080137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and six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excluded all participants with current or historic co-morbid psychiatric disorders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a neurodevelopmental disorder (e.g., ADHD)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2E6809">
        <w:rPr>
          <w:rFonts w:ascii="Times New Roman" w:eastAsia="Cambria" w:hAnsi="Times New Roman" w:cs="Times New Roman"/>
          <w:sz w:val="24"/>
          <w:szCs w:val="24"/>
          <w:lang w:val="en-US"/>
        </w:rPr>
        <w:t>Exclusion based on the presence of a psychiatric disorder could serve to reduce the external validity of studies and their applicability to the wider ASD population, because psychiatric disorders, especially anxiety disorders are highly pr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evalent in individuals with ASD</w:t>
      </w:r>
      <w:r w:rsidRPr="002E6809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Pr="005B7F14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6B491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1D1D02" w:rsidRDefault="002706D7" w:rsidP="00651A56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Studies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that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included additional analyses comparing medicated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non-medicated participants reported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no significant group differences on cortisol levels</w:t>
      </w:r>
      <w:r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6B491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or noted that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the medication did not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affect cortisol secretion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(as reported by the manufacturer) and so these participants were not excluded from their analyses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Pr="00A2601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6B4910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3091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CE2AF0" w:rsidRPr="00F81E4D" w:rsidRDefault="001D1D02">
      <w:pPr>
        <w:pStyle w:val="Text"/>
        <w:spacing w:before="240" w:after="0" w:line="480" w:lineRule="auto"/>
        <w:outlineLvl w:val="1"/>
        <w:rPr>
          <w:rFonts w:ascii="Times New Roman" w:eastAsia="Cambria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Meta-analysis </w:t>
      </w:r>
    </w:p>
    <w:p w:rsidR="00CE2AF0" w:rsidRPr="00F81E4D" w:rsidRDefault="00B934C0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Five studies identified from the </w:t>
      </w:r>
      <w:r w:rsidR="004915D6">
        <w:rPr>
          <w:rFonts w:ascii="Times New Roman" w:eastAsia="Cambria" w:hAnsi="Times New Roman" w:cs="Times New Roman"/>
          <w:sz w:val="24"/>
          <w:szCs w:val="24"/>
          <w:lang w:val="en-US"/>
        </w:rPr>
        <w:t>SR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met the eligibility criteria for inclusion in the </w:t>
      </w:r>
      <w:r w:rsidR="004915D6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="004B142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(see table 2</w:t>
      </w:r>
      <w:r w:rsidR="00D56BE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f</w:t>
      </w:r>
      <w:r w:rsidR="006D3F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igure 2). One paper was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excl</w:t>
      </w:r>
      <w:r w:rsidR="00C91FE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uded from the meta-analysis </w:t>
      </w:r>
      <w:r w:rsidR="006D3F09">
        <w:rPr>
          <w:rFonts w:ascii="Times New Roman" w:eastAsia="Cambria" w:hAnsi="Times New Roman" w:cs="Times New Roman"/>
          <w:sz w:val="24"/>
          <w:szCs w:val="24"/>
          <w:lang w:val="en-US"/>
        </w:rPr>
        <w:t>due to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uns</w:t>
      </w:r>
      <w:r w:rsidR="006D3F09">
        <w:rPr>
          <w:rFonts w:ascii="Times New Roman" w:eastAsia="Cambria" w:hAnsi="Times New Roman" w:cs="Times New Roman"/>
          <w:sz w:val="24"/>
          <w:szCs w:val="24"/>
          <w:lang w:val="en-US"/>
        </w:rPr>
        <w:t>uccessful contact with authors</w:t>
      </w:r>
      <w:r w:rsidR="002E68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</w:t>
      </w:r>
      <w:r w:rsidR="006D3F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i.e.,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no further information could be obtained regarding specific cortisol values </w:t>
      </w:r>
      <w:r w:rsidR="00F40ABE">
        <w:rPr>
          <w:rFonts w:ascii="Times New Roman" w:eastAsia="Cambria" w:hAnsi="Times New Roman" w:cs="Times New Roman"/>
          <w:sz w:val="24"/>
          <w:szCs w:val="24"/>
          <w:lang w:val="en-US"/>
        </w:rPr>
        <w:t>that</w:t>
      </w:r>
      <w:r w:rsidR="002E680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were not reported in the paper;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see supplementary </w:t>
      </w:r>
      <w:r w:rsidR="00E273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information </w:t>
      </w:r>
      <w:r w:rsidR="00ED33D4">
        <w:rPr>
          <w:rFonts w:ascii="Times New Roman" w:eastAsia="Cambria" w:hAnsi="Times New Roman" w:cs="Times New Roman"/>
          <w:sz w:val="24"/>
          <w:szCs w:val="24"/>
          <w:lang w:val="en-US"/>
        </w:rPr>
        <w:t>a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). Therefore, in total, 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>four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studies were included in the meta-analysis</w:t>
      </w:r>
      <w:r w:rsidR="006D3F09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:rsidR="001D1D02" w:rsidRPr="009D6CCA" w:rsidRDefault="00D56BE3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 xml:space="preserve">While the overall CAR was smaller in the ASD versus the TD group, collectively </w:t>
      </w:r>
      <w:r w:rsidR="00520182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he results indicated no significant difference between ASD</w:t>
      </w:r>
      <w:r w:rsidR="0049760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TD groups in the mean CAR </w:t>
      </w:r>
      <w:r w:rsidR="005A0DF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(</w:t>
      </w:r>
      <w:r w:rsidR="005A0DFE">
        <w:rPr>
          <w:rFonts w:ascii="Times New Roman" w:eastAsia="Cambria" w:hAnsi="Times New Roman" w:cs="Times New Roman"/>
          <w:sz w:val="24"/>
          <w:szCs w:val="24"/>
          <w:lang w:val="en-US"/>
        </w:rPr>
        <w:t>SMD : - 0.21, 95% CI = - 0.49 to 0.08</w:t>
      </w:r>
      <w:r w:rsidR="005A0DF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),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suggesting that both groups showed a similar pattern of a rise in cortisol in the 30 minutes after wakening</w:t>
      </w:r>
      <w:r w:rsidR="001D1D02" w:rsidRPr="001D1D0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1D1D02">
        <w:rPr>
          <w:rFonts w:ascii="Times New Roman" w:eastAsia="Cambr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</w:t>
      </w:r>
      <w:r w:rsidR="001D1D02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igure 2</w:t>
      </w:r>
      <w:r w:rsidR="001D1D02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. The I</w:t>
      </w:r>
      <w:r w:rsidR="00B934C0" w:rsidRPr="00F81E4D">
        <w:rPr>
          <w:rFonts w:ascii="Times New Roman" w:eastAsia="Cambria" w:hAnsi="Times New Roman" w:cs="Times New Roman"/>
          <w:sz w:val="24"/>
          <w:szCs w:val="24"/>
          <w:vertAlign w:val="superscript"/>
          <w:lang w:val="en-GB"/>
        </w:rPr>
        <w:t>2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test for between study heterogeneity indicated that only </w:t>
      </w:r>
      <w:r w:rsidR="005A0DFE">
        <w:rPr>
          <w:rFonts w:ascii="Times New Roman" w:eastAsia="Cambria" w:hAnsi="Times New Roman" w:cs="Times New Roman"/>
          <w:sz w:val="24"/>
          <w:szCs w:val="24"/>
          <w:lang w:val="en-US"/>
        </w:rPr>
        <w:t>14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% of the variability in effect estimate was likely to be due to the heterogeneity of the studies.</w:t>
      </w:r>
      <w:r w:rsidR="009D6CCA" w:rsidRPr="009D6CCA">
        <w:t xml:space="preserve"> </w:t>
      </w:r>
      <w:r w:rsidR="009D6CCA"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9D6CCA">
        <w:rPr>
          <w:rFonts w:ascii="Times New Roman" w:hAnsi="Times New Roman" w:cs="Times New Roman"/>
          <w:sz w:val="24"/>
          <w:szCs w:val="24"/>
          <w:lang w:val="en-US"/>
        </w:rPr>
        <w:t>there is no established minimum of studie</w:t>
      </w:r>
      <w:r w:rsidR="00EA2F5E">
        <w:rPr>
          <w:rFonts w:ascii="Times New Roman" w:hAnsi="Times New Roman" w:cs="Times New Roman"/>
          <w:sz w:val="24"/>
          <w:szCs w:val="24"/>
          <w:lang w:val="en-US"/>
        </w:rPr>
        <w:t>s that can be included in a MA</w:t>
      </w:r>
      <w:proofErr w:type="gramStart"/>
      <w:r w:rsidR="00EA2F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85B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6B49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proofErr w:type="gramEnd"/>
      <w:r w:rsidR="00EA2F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CCA">
        <w:rPr>
          <w:rFonts w:ascii="Times New Roman" w:hAnsi="Times New Roman" w:cs="Times New Roman"/>
          <w:sz w:val="24"/>
          <w:szCs w:val="24"/>
          <w:lang w:val="en-US"/>
        </w:rPr>
        <w:t>this analysis was limited by a small sample of studies. However, the I</w:t>
      </w:r>
      <w:r w:rsidR="009D6C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9D6CCA">
        <w:rPr>
          <w:rFonts w:ascii="Times New Roman" w:hAnsi="Times New Roman" w:cs="Times New Roman"/>
          <w:sz w:val="24"/>
          <w:szCs w:val="24"/>
          <w:lang w:val="en-US"/>
        </w:rPr>
        <w:t xml:space="preserve"> of our pooled estimated was low (</w:t>
      </w:r>
      <w:r w:rsidR="005A0DFE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9D6CCA">
        <w:rPr>
          <w:rFonts w:ascii="Times New Roman" w:hAnsi="Times New Roman" w:cs="Times New Roman"/>
          <w:sz w:val="24"/>
          <w:szCs w:val="24"/>
          <w:lang w:val="en-US"/>
        </w:rPr>
        <w:t>%) indicating consistency across the pooled studies</w:t>
      </w:r>
      <w:r w:rsidR="00EA2F5E">
        <w:rPr>
          <w:rFonts w:ascii="Times New Roman" w:hAnsi="Times New Roman" w:cs="Times New Roman"/>
          <w:sz w:val="24"/>
          <w:szCs w:val="24"/>
          <w:lang w:val="en-US"/>
        </w:rPr>
        <w:t>, suggesting</w:t>
      </w:r>
      <w:r w:rsidR="009D6CCA">
        <w:rPr>
          <w:rFonts w:ascii="Times New Roman" w:hAnsi="Times New Roman" w:cs="Times New Roman"/>
          <w:sz w:val="24"/>
          <w:szCs w:val="24"/>
          <w:lang w:val="en-US"/>
        </w:rPr>
        <w:t xml:space="preserve"> that our results are likely to be </w:t>
      </w:r>
      <w:proofErr w:type="spellStart"/>
      <w:r w:rsidR="009D6CCA">
        <w:rPr>
          <w:rFonts w:ascii="Times New Roman" w:hAnsi="Times New Roman" w:cs="Times New Roman"/>
          <w:sz w:val="24"/>
          <w:szCs w:val="24"/>
          <w:lang w:val="en-US"/>
        </w:rPr>
        <w:t>generalisable</w:t>
      </w:r>
      <w:proofErr w:type="spellEnd"/>
      <w:r w:rsidR="009D6CCA">
        <w:rPr>
          <w:rFonts w:ascii="Times New Roman" w:hAnsi="Times New Roman" w:cs="Times New Roman"/>
          <w:sz w:val="24"/>
          <w:szCs w:val="24"/>
          <w:lang w:val="en-US"/>
        </w:rPr>
        <w:t xml:space="preserve"> and representative of the true effect size.</w:t>
      </w:r>
    </w:p>
    <w:p w:rsidR="002706D7" w:rsidRDefault="002706D7" w:rsidP="00E26226">
      <w:pPr>
        <w:pStyle w:val="Text"/>
        <w:spacing w:before="240" w:after="0" w:line="480" w:lineRule="auto"/>
        <w:rPr>
          <w:rFonts w:ascii="Times New Roman" w:eastAsia="Cambria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Assessment of </w:t>
      </w:r>
      <w:r w:rsidR="000D2CD4">
        <w:rPr>
          <w:rFonts w:ascii="Times New Roman" w:eastAsia="Cambria" w:hAnsi="Times New Roman" w:cs="Times New Roman"/>
          <w:b/>
          <w:bCs/>
          <w:sz w:val="24"/>
          <w:szCs w:val="24"/>
          <w:lang w:val="en-GB"/>
        </w:rPr>
        <w:t>study quality/</w:t>
      </w:r>
      <w:r>
        <w:rPr>
          <w:rFonts w:ascii="Times New Roman" w:eastAsia="Cambria" w:hAnsi="Times New Roman" w:cs="Times New Roman"/>
          <w:b/>
          <w:bCs/>
          <w:sz w:val="24"/>
          <w:szCs w:val="24"/>
          <w:lang w:val="en-GB"/>
        </w:rPr>
        <w:t>risk of bias</w:t>
      </w:r>
    </w:p>
    <w:p w:rsidR="002706D7" w:rsidRDefault="00D77FED" w:rsidP="0049760C">
      <w:pPr>
        <w:pStyle w:val="Text"/>
        <w:spacing w:after="0" w:line="480" w:lineRule="auto"/>
        <w:rPr>
          <w:rFonts w:ascii="Times New Roman" w:eastAsia="Cambria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Cs/>
          <w:sz w:val="24"/>
          <w:szCs w:val="24"/>
          <w:lang w:val="en-GB"/>
        </w:rPr>
        <w:t>Supplementary table b</w:t>
      </w:r>
      <w:r w:rsidR="0049760C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 </w:t>
      </w:r>
      <w:r w:rsidR="00AC6F20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indicates that </w:t>
      </w:r>
      <w:r w:rsidR="000D2CD4" w:rsidRPr="00875C63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all studies were considered at low risk in terms of </w:t>
      </w:r>
      <w:r w:rsidR="000D2CD4">
        <w:rPr>
          <w:rFonts w:ascii="Times New Roman" w:eastAsia="Cambria" w:hAnsi="Times New Roman" w:cs="Times New Roman"/>
          <w:bCs/>
          <w:sz w:val="24"/>
          <w:szCs w:val="24"/>
          <w:lang w:val="en-GB"/>
        </w:rPr>
        <w:t>definition of case</w:t>
      </w:r>
      <w:r w:rsidR="00085B00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s </w:t>
      </w:r>
      <w:r w:rsidR="000D2CD4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and ascertainment of exposure, </w:t>
      </w:r>
      <w:r w:rsidR="00AC6F20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however, </w:t>
      </w:r>
      <w:r w:rsidR="000D2CD4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no study provided </w:t>
      </w:r>
      <w:r w:rsidR="001C3C37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information representativeness </w:t>
      </w:r>
      <w:r w:rsidR="000D2CD4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of cases and non-response rate. </w:t>
      </w:r>
      <w:r w:rsidR="00A82B6D">
        <w:rPr>
          <w:rFonts w:ascii="Times New Roman" w:eastAsia="Cambria" w:hAnsi="Times New Roman" w:cs="Times New Roman"/>
          <w:bCs/>
          <w:sz w:val="24"/>
          <w:szCs w:val="24"/>
          <w:lang w:val="en-GB"/>
        </w:rPr>
        <w:t>Definition of controls, when applicable, was in general appropriate. In relation to the item “comparability of case</w:t>
      </w:r>
      <w:r w:rsidR="00085B00">
        <w:rPr>
          <w:rFonts w:ascii="Times New Roman" w:eastAsia="Cambria" w:hAnsi="Times New Roman" w:cs="Times New Roman"/>
          <w:bCs/>
          <w:sz w:val="24"/>
          <w:szCs w:val="24"/>
          <w:lang w:val="en-GB"/>
        </w:rPr>
        <w:t xml:space="preserve">s </w:t>
      </w:r>
      <w:r w:rsidR="00A82B6D">
        <w:rPr>
          <w:rFonts w:ascii="Times New Roman" w:eastAsia="Cambria" w:hAnsi="Times New Roman" w:cs="Times New Roman"/>
          <w:bCs/>
          <w:sz w:val="24"/>
          <w:szCs w:val="24"/>
          <w:lang w:val="en-GB"/>
        </w:rPr>
        <w:t>and controls, most studies matched cases and controls on one, rather than two or more, factors.</w:t>
      </w:r>
    </w:p>
    <w:p w:rsidR="00CE2AF0" w:rsidRPr="00F81E4D" w:rsidRDefault="002E6809" w:rsidP="00A82B6D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  <w:r w:rsidRPr="00F80612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DISCUSSION</w:t>
      </w:r>
    </w:p>
    <w:p w:rsidR="00AF2FA0" w:rsidRDefault="00B934C0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This </w:t>
      </w:r>
      <w:r w:rsidR="00F1488C">
        <w:rPr>
          <w:rFonts w:ascii="Times New Roman" w:eastAsia="Cambria" w:hAnsi="Times New Roman" w:cs="Times New Roman"/>
          <w:sz w:val="24"/>
          <w:szCs w:val="24"/>
          <w:lang w:val="en-US"/>
        </w:rPr>
        <w:t>study</w:t>
      </w:r>
      <w:r w:rsidR="001806B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explored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>, using a systematic review (SR) and meta-analysis (MA), possible differences in the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CAR 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between </w:t>
      </w:r>
      <w:r w:rsidR="00733EF9">
        <w:rPr>
          <w:rFonts w:ascii="Times New Roman" w:eastAsia="Cambria" w:hAnsi="Times New Roman" w:cs="Times New Roman"/>
          <w:sz w:val="24"/>
          <w:szCs w:val="24"/>
          <w:lang w:val="en-US"/>
        </w:rPr>
        <w:t>children and adolescents</w:t>
      </w:r>
      <w:r w:rsidR="00733EF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with ASD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TD</w:t>
      </w:r>
      <w:r w:rsidR="001F6F3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C66792">
        <w:rPr>
          <w:rFonts w:ascii="Times New Roman" w:eastAsia="Cambria" w:hAnsi="Times New Roman" w:cs="Times New Roman"/>
          <w:sz w:val="24"/>
          <w:szCs w:val="24"/>
          <w:lang w:val="en-US"/>
        </w:rPr>
        <w:t>The SR highlighted that few studies (N = 9) have explored the CAR in ch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ildren and adolescent with ASD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</w:t>
      </w:r>
      <w:r w:rsidR="00C66792">
        <w:rPr>
          <w:rFonts w:ascii="Times New Roman" w:eastAsia="Cambria" w:hAnsi="Times New Roman" w:cs="Times New Roman"/>
          <w:sz w:val="24"/>
          <w:szCs w:val="24"/>
          <w:lang w:val="en-US"/>
        </w:rPr>
        <w:t>fewer studies (N = 5) have compared the results to an age</w:t>
      </w:r>
      <w:r w:rsidR="00F1488C">
        <w:rPr>
          <w:rFonts w:ascii="Times New Roman" w:eastAsia="Cambria" w:hAnsi="Times New Roman" w:cs="Times New Roman"/>
          <w:sz w:val="24"/>
          <w:szCs w:val="24"/>
          <w:lang w:val="en-US"/>
        </w:rPr>
        <w:t>-</w:t>
      </w:r>
      <w:r w:rsidR="00C66792">
        <w:rPr>
          <w:rFonts w:ascii="Times New Roman" w:eastAsia="Cambria" w:hAnsi="Times New Roman" w:cs="Times New Roman"/>
          <w:sz w:val="24"/>
          <w:szCs w:val="24"/>
          <w:lang w:val="en-US"/>
        </w:rPr>
        <w:t>matched control group.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When pooling studies in the </w:t>
      </w:r>
      <w:r w:rsidR="00E92DC4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>, even though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participants with ASD showed an overall lower </w:t>
      </w:r>
      <w:r w:rsidR="00C2405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in ASD compared to TD, 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difference 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>was not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significan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>t.</w:t>
      </w:r>
    </w:p>
    <w:p w:rsidR="00C66792" w:rsidRDefault="00C66792">
      <w:pPr>
        <w:pStyle w:val="Text"/>
        <w:spacing w:after="0"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 xml:space="preserve">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ab/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>This null result could be acco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unted for by the limited power 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due to the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small 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>number of included studies, but also to heterogeneity</w:t>
      </w:r>
      <w:r w:rsidR="00C2405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across studies with respect to a number of characteristics, as well as methodological issues of the individual studies included in the </w:t>
      </w:r>
      <w:r w:rsidR="00E92DC4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>For example</w:t>
      </w:r>
      <w:r w:rsidR="00E92DC4">
        <w:rPr>
          <w:rFonts w:ascii="Times New Roman" w:eastAsia="Cambria" w:hAnsi="Times New Roman" w:cs="Times New Roman"/>
          <w:sz w:val="24"/>
          <w:szCs w:val="24"/>
          <w:lang w:val="en-US"/>
        </w:rPr>
        <w:t>, o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 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>the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five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studies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with a control group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only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three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measured IQ. No study included groups matched on both age and IQ. </w:t>
      </w:r>
      <w:r w:rsidR="004133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2159FE">
        <w:rPr>
          <w:rFonts w:ascii="Times New Roman" w:eastAsia="Cambria" w:hAnsi="Times New Roman" w:cs="Times New Roman"/>
          <w:sz w:val="24"/>
          <w:szCs w:val="24"/>
          <w:lang w:val="en-US"/>
        </w:rPr>
        <w:t>MA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did however indicate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that children and adolescents with ASD showed a comparable CAR to TD children</w:t>
      </w:r>
      <w:r w:rsidR="00733EF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and these studies</w:t>
      </w:r>
      <w:r w:rsidR="00733EF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were of increased quality relative to those across the </w:t>
      </w:r>
      <w:r w:rsidR="002159FE">
        <w:rPr>
          <w:rFonts w:ascii="Times New Roman" w:eastAsia="Cambria" w:hAnsi="Times New Roman" w:cs="Times New Roman"/>
          <w:sz w:val="24"/>
          <w:szCs w:val="24"/>
          <w:lang w:val="en-US"/>
        </w:rPr>
        <w:t>SR</w:t>
      </w:r>
      <w:r w:rsidR="00733EF9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more broadly.</w:t>
      </w:r>
      <w:r w:rsidR="00733EF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One further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study indicated that </w:t>
      </w:r>
      <w:r w:rsidR="00733EF9">
        <w:rPr>
          <w:rFonts w:ascii="Times New Roman" w:eastAsia="Cambria" w:hAnsi="Times New Roman" w:cs="Times New Roman"/>
          <w:sz w:val="24"/>
          <w:szCs w:val="24"/>
          <w:lang w:val="en-US"/>
        </w:rPr>
        <w:t>CAR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could be </w:t>
      </w:r>
      <w:r w:rsidR="00733EF9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effectively 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utilized as an index of positive </w:t>
      </w:r>
      <w:r w:rsidR="00AD2AC4">
        <w:rPr>
          <w:rFonts w:ascii="Times New Roman" w:eastAsia="Cambria" w:hAnsi="Times New Roman" w:cs="Times New Roman"/>
          <w:sz w:val="24"/>
          <w:szCs w:val="24"/>
          <w:lang w:val="en-US"/>
        </w:rPr>
        <w:t>change</w:t>
      </w:r>
      <w:r w:rsidR="004133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following an intervention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37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AB6EC7" w:rsidRDefault="00C66792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Some</w:t>
      </w:r>
      <w:r w:rsidR="00180973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studies included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 the MA did highlight </w:t>
      </w:r>
      <w:r w:rsidR="004133FB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cortisol </w:t>
      </w:r>
      <w:r w:rsidR="00B934C0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differences for children and adolescents diagnosed with ASD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(versus TD) and this included 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>a blunted CAR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r w:rsidR="00586D9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>A further study also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noted a blunted CAR in children with ASD (no TD comparison).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This profile of findings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fit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>s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with p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revious research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which 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suggests that chronic stress or prolonged exposure to stressors is associated with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>a smaller CAR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7E373A" w:rsidRPr="007E373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23 27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AB425B">
        <w:rPr>
          <w:rFonts w:ascii="Times New Roman" w:eastAsia="Cambria" w:hAnsi="Times New Roman" w:cs="Times New Roman"/>
          <w:sz w:val="24"/>
          <w:szCs w:val="24"/>
          <w:lang w:val="en-US"/>
        </w:rPr>
        <w:t>A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blunted CAR 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was found 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in adolescent males with ASD who lived in residential care compared to TD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adolescents who lived a home.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r w:rsidR="00AB6EC7" w:rsidRPr="007E373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>A later study proposed that t</w:t>
      </w:r>
      <w:r w:rsidR="007E373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he group difference 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might potentially reflect daily adaptation challenges in 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this alternative care 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(vs 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care at 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home)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setting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that negatively impacted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HPA axis functionin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g</w:t>
      </w:r>
      <w:r w:rsidR="00C747C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(</w:t>
      </w:r>
      <w:r w:rsidR="00B022D1" w:rsidRPr="00875C63">
        <w:rPr>
          <w:rFonts w:ascii="Times New Roman" w:eastAsia="Cambria" w:hAnsi="Times New Roman" w:cs="Times New Roman"/>
          <w:sz w:val="24"/>
          <w:szCs w:val="24"/>
          <w:lang w:val="en-US"/>
        </w:rPr>
        <w:t>see also</w:t>
      </w:r>
      <w:r w:rsidR="00B022D1" w:rsidRPr="00B022D1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28</w:t>
      </w:r>
      <w:r w:rsidR="00C747CF" w:rsidRPr="00875C63">
        <w:rPr>
          <w:rFonts w:ascii="Times New Roman" w:eastAsia="Cambria" w:hAnsi="Times New Roman" w:cs="Times New Roman"/>
          <w:sz w:val="24"/>
          <w:szCs w:val="24"/>
          <w:lang w:val="en-US"/>
        </w:rPr>
        <w:t>)</w:t>
      </w:r>
      <w:r w:rsidR="00AB6EC7" w:rsidRPr="00C747CF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AB6EC7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Further studies also raised the possibility that findings highli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ghting a flattened or reversed CAR</w:t>
      </w:r>
      <w:proofErr w:type="gramStart"/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</w:t>
      </w:r>
      <w:proofErr w:type="gramEnd"/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or a smaller decrease in cortisol from the morning to the evening</w:t>
      </w:r>
      <w:r w:rsidR="00AB425B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1C3C37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may 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also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reflect chronic stress and anxiety in individuals with ASD.</w:t>
      </w:r>
    </w:p>
    <w:p w:rsidR="00AB6EC7" w:rsidRDefault="00091B1D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Some 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studies</w:t>
      </w:r>
      <w:r w:rsidR="00C6679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noted </w:t>
      </w:r>
      <w:r w:rsidR="00C66792">
        <w:rPr>
          <w:rFonts w:ascii="Times New Roman" w:eastAsia="Cambria" w:hAnsi="Times New Roman" w:cs="Times New Roman"/>
          <w:sz w:val="24"/>
          <w:szCs w:val="24"/>
          <w:lang w:val="en-US"/>
        </w:rPr>
        <w:t>that while there is some evidence for the absence of a CAR in children and adolescents with ASD, the percentage who show this profile is similar to age matched TD contr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ol groups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A979CA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39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,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1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This finding emphasizes the need to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more carefully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explore underpinning reasons for different CAR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profiles in ASD and TD populations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While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 xml:space="preserve">differences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might reflect challenges in daily life</w:t>
      </w:r>
      <w:proofErr w:type="gramStart"/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38</w:t>
      </w:r>
      <w:proofErr w:type="gramEnd"/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results in the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SR showed a negative association between the CAR with symptoms of depression in girls with ASD</w:t>
      </w:r>
      <w:r w:rsidR="00B022D1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Moreover, 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>moving beyond the CAR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increased repetitive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behavior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male children with ASD was </w:t>
      </w:r>
      <w:r w:rsidR="00A5035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also </w:t>
      </w:r>
      <w:r w:rsidR="00AB6EC7">
        <w:rPr>
          <w:rFonts w:ascii="Times New Roman" w:eastAsia="Cambria" w:hAnsi="Times New Roman" w:cs="Times New Roman"/>
          <w:sz w:val="24"/>
          <w:szCs w:val="24"/>
          <w:lang w:val="en-US"/>
        </w:rPr>
        <w:t>associated with lowered cortisol across the day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The 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authors argued that this </w:t>
      </w:r>
      <w:proofErr w:type="spellStart"/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>behaviour</w:t>
      </w:r>
      <w:proofErr w:type="spellEnd"/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might serve an adaptive function to moderate daily stressors.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3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mbria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investigation of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individual differences </w:t>
      </w:r>
      <w:r w:rsidR="00C24056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associations with the cortisol diurnal cycle 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>fits with findings that have</w:t>
      </w:r>
      <w:r w:rsidR="00F0603C" w:rsidRP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shown a </w:t>
      </w:r>
      <w:r w:rsidR="00F0603C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positive association between self- and parent reported symptoms of </w:t>
      </w:r>
      <w:proofErr w:type="spellStart"/>
      <w:r w:rsidR="00F0603C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generalised</w:t>
      </w:r>
      <w:proofErr w:type="spellEnd"/>
      <w:r w:rsidR="00F0603C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anxiety with 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>increased (afternoon) cortisol in</w:t>
      </w:r>
      <w:r w:rsidR="00F0603C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children 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>with ASD</w:t>
      </w:r>
      <w:r w:rsidR="00A50357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6</w:t>
      </w:r>
      <w:r w:rsidR="00F0603C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</w:p>
    <w:p w:rsidR="00E92DC4" w:rsidRPr="00D00FEA" w:rsidRDefault="00F0603C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Explaining individual differences in the CAR has extended to consideration of cognitive functioning, with several studies 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 the broader literature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reporting positive associations with cognitive ability</w:t>
      </w:r>
      <w:r w:rsidR="00A50357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26,29,47</w:t>
      </w:r>
      <w:r w:rsidR="00A5035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These link to research that has identified a positive association between IQ wit</w:t>
      </w:r>
      <w:r w:rsidR="005C11A8">
        <w:rPr>
          <w:rFonts w:ascii="Times New Roman" w:eastAsia="Cambria" w:hAnsi="Times New Roman" w:cs="Times New Roman"/>
          <w:sz w:val="24"/>
          <w:szCs w:val="24"/>
          <w:lang w:val="en-US"/>
        </w:rPr>
        <w:t>h symptoms of anxiety in adults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48</w:t>
      </w:r>
      <w:r w:rsidR="00165A8E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and children and adolescen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ts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>diagnosed with ASD.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49</w:t>
      </w:r>
      <w:r w:rsidRPr="005C11A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F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urther studies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have found that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indices of lower cognitive functioning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(e.g., the absence (versus presence) of spoken language)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were associated with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>reduced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fall in cortisol across the day in chi</w:t>
      </w:r>
      <w:r w:rsidR="005C11A8">
        <w:rPr>
          <w:rFonts w:ascii="Times New Roman" w:eastAsia="Cambria" w:hAnsi="Times New Roman" w:cs="Times New Roman"/>
          <w:sz w:val="24"/>
          <w:szCs w:val="24"/>
          <w:lang w:val="en-US"/>
        </w:rPr>
        <w:t>ldren and adolescents with ASD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  <w:r w:rsidR="005C11A8" w:rsidRPr="005C11A8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5</w:t>
      </w:r>
      <w:r w:rsidR="00BD2C5D">
        <w:rPr>
          <w:rFonts w:ascii="Times New Roman" w:eastAsia="Cambria" w:hAnsi="Times New Roman" w:cs="Times New Roman"/>
          <w:sz w:val="24"/>
          <w:szCs w:val="24"/>
          <w:vertAlign w:val="superscript"/>
          <w:lang w:val="en-US"/>
        </w:rPr>
        <w:t>0</w:t>
      </w:r>
      <w:bookmarkStart w:id="2" w:name="_GoBack"/>
      <w:bookmarkEnd w:id="2"/>
    </w:p>
    <w:p w:rsidR="00CE2AF0" w:rsidRPr="00F81E4D" w:rsidRDefault="002516AB">
      <w:pPr>
        <w:pStyle w:val="Text"/>
        <w:spacing w:before="240" w:after="0"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  <w:r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 xml:space="preserve">SUMMARY AND </w:t>
      </w:r>
      <w:r w:rsidR="002E6809">
        <w:rPr>
          <w:rFonts w:ascii="Times New Roman" w:eastAsia="Cambria" w:hAnsi="Times New Roman" w:cs="Times New Roman"/>
          <w:b/>
          <w:bCs/>
          <w:kern w:val="28"/>
          <w:sz w:val="24"/>
          <w:szCs w:val="24"/>
          <w:lang w:val="en-US"/>
        </w:rPr>
        <w:t>CLINICAL IMPLICATIONS</w:t>
      </w:r>
    </w:p>
    <w:p w:rsidR="00F1488C" w:rsidRPr="00DF0CFF" w:rsidRDefault="002516AB">
      <w:pPr>
        <w:pStyle w:val="Text"/>
        <w:spacing w:after="0" w:line="480" w:lineRule="auto"/>
        <w:ind w:firstLine="720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This MA represents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first quantitative synthesis of studies on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CAR in ASD, which complement the larger qualitative synthesis provided by the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SR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MA suggests no differences between the CAR in TD and ASD populations, though across the SR 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results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are more mixed.  </w:t>
      </w:r>
      <w:r w:rsidR="00D00FE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The </w:t>
      </w:r>
      <w:r w:rsidR="00091B1D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findings </w:t>
      </w:r>
      <w:r w:rsidR="00D00FEA">
        <w:rPr>
          <w:rFonts w:ascii="Times New Roman" w:eastAsia="Cambria" w:hAnsi="Times New Roman" w:cs="Times New Roman"/>
          <w:sz w:val="24"/>
          <w:szCs w:val="24"/>
          <w:lang w:val="en-US"/>
        </w:rPr>
        <w:t>should be considered in the light of possible limitations of our MA. Even though we endeavored to conduct a comprehensive search, we cannot exclude the possibility that we missed relevant studies. Additionally, we could not gather information/da</w:t>
      </w:r>
      <w:r w:rsidR="00651A56">
        <w:rPr>
          <w:rFonts w:ascii="Times New Roman" w:eastAsia="Cambria" w:hAnsi="Times New Roman" w:cs="Times New Roman"/>
          <w:sz w:val="24"/>
          <w:szCs w:val="24"/>
          <w:lang w:val="en-US"/>
        </w:rPr>
        <w:t>ta fro</w:t>
      </w:r>
      <w:r w:rsidR="00D00FEA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m all the contacted authors. Finally, due to the limited number of studies, we could not test publication bias, sub-group analyses or meta-regression analyses. 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>Given the small evidence base</w:t>
      </w:r>
      <w:r w:rsidR="00AB425B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="009851A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the review highlights </w:t>
      </w:r>
      <w:r w:rsidR="00DF0CF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 need for further well-designed and controlled </w:t>
      </w:r>
      <w:r w:rsidR="00DF0CF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lastRenderedPageBreak/>
        <w:t xml:space="preserve">studies to </w:t>
      </w:r>
      <w:r w:rsidR="00DF0CF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develop a clearer understanding of </w:t>
      </w:r>
      <w:r w:rsidR="00A666B1">
        <w:rPr>
          <w:rFonts w:ascii="Times New Roman" w:eastAsia="Cambria" w:hAnsi="Times New Roman" w:cs="Times New Roman"/>
          <w:sz w:val="24"/>
          <w:szCs w:val="24"/>
          <w:lang w:val="en-US"/>
        </w:rPr>
        <w:t>the CAR as</w:t>
      </w:r>
      <w:r w:rsidR="00DF0CF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 reliable and valid measure of stress and anxiety in childr</w:t>
      </w:r>
      <w:r w:rsidR="00DF0CF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en and young people with ASD. 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To control for developmental </w:t>
      </w:r>
      <w:r w:rsidR="00610B8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and gender </w:t>
      </w:r>
      <w:r w:rsidR="00AF2FA0">
        <w:rPr>
          <w:rFonts w:ascii="Times New Roman" w:eastAsia="Cambri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ifferences, f</w:t>
      </w:r>
      <w:r w:rsidR="00DF0CFF">
        <w:rPr>
          <w:rFonts w:ascii="Times New Roman" w:eastAsia="Cambria" w:hAnsi="Times New Roman" w:cs="Times New Roman"/>
          <w:sz w:val="24"/>
          <w:szCs w:val="24"/>
          <w:lang w:val="en-US"/>
        </w:rPr>
        <w:t>uture research should aim to include</w:t>
      </w:r>
      <w:r w:rsidR="00DF0CFF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DF0CFF">
        <w:rPr>
          <w:rFonts w:ascii="Times New Roman" w:eastAsia="Cambria" w:hAnsi="Times New Roman" w:cs="Times New Roman"/>
          <w:sz w:val="24"/>
          <w:szCs w:val="24"/>
          <w:lang w:val="en-US"/>
        </w:rPr>
        <w:t>comparison groups that are matched for</w:t>
      </w:r>
      <w:r w:rsidR="00B805EE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chronological</w:t>
      </w:r>
      <w:r w:rsidR="00DF0CF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age and cognitive ability</w:t>
      </w:r>
      <w:r w:rsidR="00610B8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, and that allow some comparison between </w:t>
      </w:r>
      <w:proofErr w:type="gramStart"/>
      <w:r w:rsidR="00610B8F">
        <w:rPr>
          <w:rFonts w:ascii="Times New Roman" w:eastAsia="Cambria" w:hAnsi="Times New Roman" w:cs="Times New Roman"/>
          <w:sz w:val="24"/>
          <w:szCs w:val="24"/>
          <w:lang w:val="en-US"/>
        </w:rPr>
        <w:t>gender</w:t>
      </w:r>
      <w:proofErr w:type="gramEnd"/>
      <w:r w:rsidR="00610B8F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. </w:t>
      </w:r>
    </w:p>
    <w:p w:rsidR="00CE2AF0" w:rsidRPr="00F81E4D" w:rsidRDefault="002E6809" w:rsidP="00254225">
      <w:pPr>
        <w:pStyle w:val="Text"/>
        <w:spacing w:before="240"/>
        <w:rPr>
          <w:rFonts w:ascii="Times New Roman" w:eastAsia="Cambria" w:hAnsi="Times New Roman" w:cs="Times New Roman"/>
          <w:b/>
          <w:bCs/>
          <w:sz w:val="24"/>
          <w:szCs w:val="24"/>
          <w:lang w:val="en-GB"/>
        </w:rPr>
      </w:pPr>
      <w:r w:rsidRPr="00F80612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ACKNOWLEDGEMENTS</w:t>
      </w:r>
    </w:p>
    <w:p w:rsidR="00CE2AF0" w:rsidRDefault="00B934C0" w:rsidP="00AC2EC3">
      <w:pPr>
        <w:pStyle w:val="Text"/>
        <w:spacing w:line="480" w:lineRule="auto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This study </w:t>
      </w:r>
      <w:r w:rsidR="00B805EE">
        <w:rPr>
          <w:rFonts w:ascii="Times New Roman" w:eastAsia="Cambria" w:hAnsi="Times New Roman" w:cs="Times New Roman"/>
          <w:sz w:val="24"/>
          <w:szCs w:val="24"/>
          <w:lang w:val="en-US"/>
        </w:rPr>
        <w:t>formed</w:t>
      </w:r>
      <w:r w:rsidR="00B805EE"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part </w:t>
      </w:r>
      <w:r w:rsidR="001806BC">
        <w:rPr>
          <w:rFonts w:ascii="Times New Roman" w:eastAsia="Cambria" w:hAnsi="Times New Roman" w:cs="Times New Roman"/>
          <w:sz w:val="24"/>
          <w:szCs w:val="24"/>
          <w:lang w:val="en-US"/>
        </w:rPr>
        <w:t>a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Doctorate in Clinical Psychology research thesis. We are grateful to </w:t>
      </w:r>
      <w:r w:rsidR="008A40C7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Leanne Fahey </w:t>
      </w:r>
      <w:r w:rsidRPr="00F80612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for help with data extraction. This research received no specific grant from any funding agency in the public, commercial, or not-for-profit sectors. </w:t>
      </w:r>
    </w:p>
    <w:p w:rsidR="002706D7" w:rsidRDefault="002706D7" w:rsidP="00C02960">
      <w:pPr>
        <w:spacing w:line="259" w:lineRule="auto"/>
        <w:rPr>
          <w:rFonts w:eastAsia="Calibri"/>
          <w:b/>
        </w:rPr>
      </w:pPr>
    </w:p>
    <w:p w:rsidR="002706D7" w:rsidRDefault="002706D7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AB425B" w:rsidRDefault="00AB425B" w:rsidP="00C02960">
      <w:pPr>
        <w:spacing w:line="259" w:lineRule="auto"/>
        <w:rPr>
          <w:rFonts w:eastAsia="Calibri"/>
          <w:b/>
        </w:rPr>
      </w:pPr>
    </w:p>
    <w:p w:rsidR="00C02960" w:rsidRPr="00C02960" w:rsidRDefault="00C02960" w:rsidP="00C02960">
      <w:pPr>
        <w:spacing w:line="259" w:lineRule="auto"/>
        <w:rPr>
          <w:rFonts w:eastAsia="Calibri"/>
          <w:b/>
        </w:rPr>
      </w:pPr>
      <w:r w:rsidRPr="00C02960">
        <w:rPr>
          <w:rFonts w:eastAsia="Calibri"/>
          <w:b/>
        </w:rPr>
        <w:t>REFERENCES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Brugha</w:t>
      </w:r>
      <w:proofErr w:type="spellEnd"/>
      <w:r w:rsidRPr="00C02960">
        <w:rPr>
          <w:rFonts w:eastAsia="Calibri"/>
        </w:rPr>
        <w:t xml:space="preserve"> T, Cooper S, </w:t>
      </w:r>
      <w:proofErr w:type="spellStart"/>
      <w:r w:rsidRPr="00C02960">
        <w:rPr>
          <w:rFonts w:eastAsia="Calibri"/>
        </w:rPr>
        <w:t>Gullon</w:t>
      </w:r>
      <w:proofErr w:type="spellEnd"/>
      <w:r w:rsidRPr="00C02960">
        <w:rPr>
          <w:rFonts w:eastAsia="Calibri"/>
        </w:rPr>
        <w:t xml:space="preserve">-Scott FJ,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</w:t>
      </w:r>
      <w:r w:rsidRPr="00C02960">
        <w:rPr>
          <w:rFonts w:eastAsia="Calibri"/>
          <w:i/>
        </w:rPr>
        <w:t>Autism spectrum disorder. Adult Psychiatric Morbidity Survey</w:t>
      </w:r>
      <w:r w:rsidRPr="00C02960">
        <w:rPr>
          <w:rFonts w:eastAsia="Calibri"/>
        </w:rPr>
        <w:t>. NHS Digital, 2014.</w:t>
      </w:r>
    </w:p>
    <w:p w:rsidR="00C02960" w:rsidRPr="00344217" w:rsidRDefault="00344217" w:rsidP="008A476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344217">
        <w:rPr>
          <w:rFonts w:eastAsia="Calibri"/>
        </w:rPr>
        <w:t xml:space="preserve">Doherty J, Cooper M, </w:t>
      </w:r>
      <w:proofErr w:type="spellStart"/>
      <w:r w:rsidRPr="00344217">
        <w:rPr>
          <w:rFonts w:eastAsia="Calibri"/>
        </w:rPr>
        <w:t>Thapar</w:t>
      </w:r>
      <w:proofErr w:type="spellEnd"/>
      <w:r w:rsidRPr="00344217">
        <w:rPr>
          <w:rFonts w:eastAsia="Calibri"/>
        </w:rPr>
        <w:t xml:space="preserve"> A.</w:t>
      </w:r>
      <w:r>
        <w:rPr>
          <w:rFonts w:eastAsia="Calibri"/>
        </w:rPr>
        <w:t xml:space="preserve"> </w:t>
      </w:r>
      <w:r w:rsidRPr="00344217">
        <w:rPr>
          <w:rFonts w:eastAsia="Calibri"/>
        </w:rPr>
        <w:t>Advances in our understanding of the genetics of childhood neurodevelopmental disorders.</w:t>
      </w:r>
      <w:r>
        <w:rPr>
          <w:rFonts w:eastAsia="Calibri"/>
        </w:rPr>
        <w:t xml:space="preserve"> </w:t>
      </w:r>
      <w:proofErr w:type="spellStart"/>
      <w:r w:rsidRPr="00344217">
        <w:rPr>
          <w:rFonts w:eastAsia="Calibri"/>
        </w:rPr>
        <w:t>Evid</w:t>
      </w:r>
      <w:proofErr w:type="spellEnd"/>
      <w:r w:rsidRPr="00344217">
        <w:rPr>
          <w:rFonts w:eastAsia="Calibri"/>
        </w:rPr>
        <w:t xml:space="preserve"> B</w:t>
      </w:r>
      <w:r>
        <w:rPr>
          <w:rFonts w:eastAsia="Calibri"/>
        </w:rPr>
        <w:t xml:space="preserve">ased </w:t>
      </w:r>
      <w:proofErr w:type="spellStart"/>
      <w:r>
        <w:rPr>
          <w:rFonts w:eastAsia="Calibri"/>
        </w:rPr>
        <w:t>Ment</w:t>
      </w:r>
      <w:proofErr w:type="spellEnd"/>
      <w:r>
        <w:rPr>
          <w:rFonts w:eastAsia="Calibri"/>
        </w:rPr>
        <w:t xml:space="preserve"> Health. 2018</w:t>
      </w:r>
      <w:proofErr w:type="gramStart"/>
      <w:r>
        <w:rPr>
          <w:rFonts w:eastAsia="Calibri"/>
        </w:rPr>
        <w:t>;21</w:t>
      </w:r>
      <w:r w:rsidRPr="00344217">
        <w:rPr>
          <w:rFonts w:eastAsia="Calibri"/>
        </w:rPr>
        <w:t>:171</w:t>
      </w:r>
      <w:proofErr w:type="gramEnd"/>
      <w:r w:rsidRPr="00344217">
        <w:rPr>
          <w:rFonts w:eastAsia="Calibri"/>
        </w:rPr>
        <w:t>-172.</w:t>
      </w:r>
      <w:r w:rsidRPr="00344217">
        <w:rPr>
          <w:rFonts w:eastAsia="Calibri"/>
        </w:rPr>
        <w:t xml:space="preserve">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de Bruin EI, Ferdinand RF, </w:t>
      </w:r>
      <w:proofErr w:type="spellStart"/>
      <w:r w:rsidRPr="00C02960">
        <w:rPr>
          <w:rFonts w:eastAsia="Calibri"/>
        </w:rPr>
        <w:t>Meesters</w:t>
      </w:r>
      <w:proofErr w:type="spellEnd"/>
      <w:r w:rsidRPr="00C02960">
        <w:rPr>
          <w:rFonts w:eastAsia="Calibri"/>
        </w:rPr>
        <w:t xml:space="preserve"> S,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High rates of psychiatric co-morbidity in PDD-NOS. </w:t>
      </w:r>
      <w:r w:rsidRPr="00C02960">
        <w:rPr>
          <w:rFonts w:eastAsia="Calibri"/>
          <w:i/>
        </w:rPr>
        <w:t xml:space="preserve">J Autism Dev </w:t>
      </w:r>
      <w:proofErr w:type="spellStart"/>
      <w:r w:rsidRPr="00C02960">
        <w:rPr>
          <w:rFonts w:eastAsia="Calibri"/>
          <w:i/>
        </w:rPr>
        <w:t>Disord</w:t>
      </w:r>
      <w:proofErr w:type="spellEnd"/>
      <w:r w:rsidRPr="00C02960">
        <w:rPr>
          <w:rFonts w:eastAsia="Calibri"/>
          <w:i/>
        </w:rPr>
        <w:t xml:space="preserve"> </w:t>
      </w:r>
      <w:r w:rsidRPr="00C02960">
        <w:rPr>
          <w:rFonts w:eastAsia="Calibri"/>
        </w:rPr>
        <w:t>2007;</w:t>
      </w:r>
      <w:r w:rsidRPr="00C02960">
        <w:rPr>
          <w:rFonts w:eastAsia="Calibri"/>
          <w:b/>
        </w:rPr>
        <w:t>37</w:t>
      </w:r>
      <w:r w:rsidRPr="00C02960">
        <w:rPr>
          <w:rFonts w:eastAsia="Calibri"/>
        </w:rPr>
        <w:t>:877–886.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gramStart"/>
      <w:r w:rsidRPr="00C02960">
        <w:rPr>
          <w:rFonts w:eastAsia="Calibri"/>
        </w:rPr>
        <w:t>van</w:t>
      </w:r>
      <w:proofErr w:type="gramEnd"/>
      <w:r w:rsidRPr="00C02960">
        <w:rPr>
          <w:rFonts w:eastAsia="Calibri"/>
        </w:rPr>
        <w:t xml:space="preserve"> </w:t>
      </w:r>
      <w:proofErr w:type="spellStart"/>
      <w:r w:rsidRPr="00C02960">
        <w:rPr>
          <w:rFonts w:eastAsia="Calibri"/>
        </w:rPr>
        <w:t>Steensel</w:t>
      </w:r>
      <w:proofErr w:type="spellEnd"/>
      <w:r w:rsidRPr="00C02960">
        <w:rPr>
          <w:rFonts w:eastAsia="Calibri"/>
        </w:rPr>
        <w:t xml:space="preserve"> F J A, </w:t>
      </w:r>
      <w:proofErr w:type="spellStart"/>
      <w:r w:rsidRPr="00C02960">
        <w:rPr>
          <w:rFonts w:eastAsia="Calibri"/>
        </w:rPr>
        <w:t>Bögels</w:t>
      </w:r>
      <w:proofErr w:type="spellEnd"/>
      <w:r w:rsidRPr="00C02960">
        <w:rPr>
          <w:rFonts w:eastAsia="Calibri"/>
        </w:rPr>
        <w:t xml:space="preserve"> S M, Perrin S. Anxiety disorders in children and adolescents with autistic spectrum disorders: A meta-analysis. </w:t>
      </w:r>
      <w:proofErr w:type="spellStart"/>
      <w:r w:rsidRPr="00C02960">
        <w:rPr>
          <w:rFonts w:eastAsia="Calibri"/>
          <w:i/>
        </w:rPr>
        <w:t>Clin</w:t>
      </w:r>
      <w:proofErr w:type="spellEnd"/>
      <w:r w:rsidRPr="00C02960">
        <w:rPr>
          <w:rFonts w:eastAsia="Calibri"/>
          <w:i/>
        </w:rPr>
        <w:t xml:space="preserve"> Child Fam </w:t>
      </w:r>
      <w:proofErr w:type="spellStart"/>
      <w:r w:rsidRPr="00C02960">
        <w:rPr>
          <w:rFonts w:eastAsia="Calibri"/>
          <w:i/>
        </w:rPr>
        <w:t>Psychol</w:t>
      </w:r>
      <w:proofErr w:type="spellEnd"/>
      <w:r w:rsidRPr="00C02960">
        <w:rPr>
          <w:rFonts w:eastAsia="Calibri"/>
          <w:i/>
        </w:rPr>
        <w:t xml:space="preserve"> Rev </w:t>
      </w:r>
      <w:r w:rsidRPr="00C02960">
        <w:rPr>
          <w:rFonts w:eastAsia="Calibri"/>
        </w:rPr>
        <w:t>2011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14</w:t>
      </w:r>
      <w:r w:rsidRPr="00C02960">
        <w:rPr>
          <w:rFonts w:eastAsia="Calibri"/>
        </w:rPr>
        <w:t>:302</w:t>
      </w:r>
      <w:proofErr w:type="gramEnd"/>
      <w:r w:rsidRPr="00C02960">
        <w:rPr>
          <w:rFonts w:eastAsia="Calibri"/>
        </w:rPr>
        <w:t xml:space="preserve">–317.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Murray C. </w:t>
      </w:r>
      <w:proofErr w:type="spellStart"/>
      <w:r w:rsidRPr="00C02960">
        <w:rPr>
          <w:rFonts w:eastAsia="Calibri"/>
        </w:rPr>
        <w:t>Kovshoff</w:t>
      </w:r>
      <w:proofErr w:type="spellEnd"/>
      <w:r w:rsidRPr="00C02960">
        <w:rPr>
          <w:rFonts w:eastAsia="Calibri"/>
        </w:rPr>
        <w:t xml:space="preserve"> H, Brown A,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</w:t>
      </w:r>
      <w:proofErr w:type="gramStart"/>
      <w:r w:rsidRPr="00C02960">
        <w:rPr>
          <w:rFonts w:eastAsia="Calibri"/>
        </w:rPr>
        <w:t>Exploring</w:t>
      </w:r>
      <w:proofErr w:type="gramEnd"/>
      <w:r w:rsidRPr="00C02960">
        <w:rPr>
          <w:rFonts w:eastAsia="Calibri"/>
        </w:rPr>
        <w:t xml:space="preserve"> the anxiety and depression profile in individuals diagnosed with an autism spectrum disorder in adulthood. </w:t>
      </w:r>
      <w:r w:rsidRPr="00C02960">
        <w:rPr>
          <w:rFonts w:eastAsia="Calibri"/>
          <w:i/>
        </w:rPr>
        <w:t xml:space="preserve">Res Autism </w:t>
      </w:r>
      <w:proofErr w:type="spellStart"/>
      <w:r w:rsidRPr="00C02960">
        <w:rPr>
          <w:rFonts w:eastAsia="Calibri"/>
          <w:i/>
        </w:rPr>
        <w:t>Spectr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Disord</w:t>
      </w:r>
      <w:proofErr w:type="spellEnd"/>
      <w:r w:rsidRPr="00C02960">
        <w:rPr>
          <w:rFonts w:eastAsia="Calibri"/>
          <w:i/>
        </w:rPr>
        <w:t xml:space="preserve"> </w:t>
      </w:r>
      <w:r w:rsidRPr="00C02960">
        <w:rPr>
          <w:rFonts w:eastAsia="Calibri"/>
        </w:rPr>
        <w:t>2019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58</w:t>
      </w:r>
      <w:r w:rsidRPr="00C02960">
        <w:rPr>
          <w:rFonts w:eastAsia="Calibri"/>
        </w:rPr>
        <w:t>:1</w:t>
      </w:r>
      <w:proofErr w:type="gramEnd"/>
      <w:r w:rsidRPr="00C02960">
        <w:rPr>
          <w:rFonts w:eastAsia="Calibri"/>
        </w:rPr>
        <w:t xml:space="preserve">–8.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Lever AG </w:t>
      </w:r>
      <w:proofErr w:type="spellStart"/>
      <w:r w:rsidRPr="00C02960">
        <w:rPr>
          <w:rFonts w:eastAsia="Calibri"/>
        </w:rPr>
        <w:t>Guerts</w:t>
      </w:r>
      <w:proofErr w:type="spellEnd"/>
      <w:r w:rsidRPr="00C02960">
        <w:rPr>
          <w:rFonts w:eastAsia="Calibri"/>
        </w:rPr>
        <w:t xml:space="preserve"> HM. Psychiatric co-</w:t>
      </w:r>
      <w:proofErr w:type="spellStart"/>
      <w:r w:rsidRPr="00C02960">
        <w:rPr>
          <w:rFonts w:eastAsia="Calibri"/>
        </w:rPr>
        <w:t>occuring</w:t>
      </w:r>
      <w:proofErr w:type="spellEnd"/>
      <w:r w:rsidRPr="00C02960">
        <w:rPr>
          <w:rFonts w:eastAsia="Calibri"/>
        </w:rPr>
        <w:t xml:space="preserve"> symptom and disorder in young, middle-aged and older adults with Autism Spectrum Disorder. </w:t>
      </w:r>
      <w:r w:rsidRPr="00C02960">
        <w:rPr>
          <w:rFonts w:eastAsia="Calibri"/>
          <w:i/>
        </w:rPr>
        <w:t xml:space="preserve">J Autism Dev </w:t>
      </w:r>
      <w:proofErr w:type="spellStart"/>
      <w:r w:rsidRPr="00C02960">
        <w:rPr>
          <w:rFonts w:eastAsia="Calibri"/>
          <w:i/>
        </w:rPr>
        <w:t>Disord</w:t>
      </w:r>
      <w:proofErr w:type="spellEnd"/>
      <w:r w:rsidRPr="00C02960">
        <w:rPr>
          <w:rFonts w:eastAsia="Calibri"/>
        </w:rPr>
        <w:t xml:space="preserve"> 2016; </w:t>
      </w:r>
      <w:r w:rsidRPr="00C02960">
        <w:rPr>
          <w:rFonts w:eastAsia="Calibri"/>
          <w:b/>
        </w:rPr>
        <w:t>46</w:t>
      </w:r>
      <w:r w:rsidRPr="00C02960">
        <w:rPr>
          <w:rFonts w:eastAsia="Calibri"/>
        </w:rPr>
        <w:t>:1916-1930.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Duvekot</w:t>
      </w:r>
      <w:proofErr w:type="spellEnd"/>
      <w:r w:rsidRPr="00C02960">
        <w:rPr>
          <w:rFonts w:eastAsia="Calibri"/>
        </w:rPr>
        <w:t xml:space="preserve"> J, van der </w:t>
      </w:r>
      <w:proofErr w:type="spellStart"/>
      <w:r w:rsidRPr="00C02960">
        <w:rPr>
          <w:rFonts w:eastAsia="Calibri"/>
        </w:rPr>
        <w:t>Ende</w:t>
      </w:r>
      <w:proofErr w:type="spellEnd"/>
      <w:r w:rsidRPr="00C02960">
        <w:rPr>
          <w:rFonts w:eastAsia="Calibri"/>
        </w:rPr>
        <w:t xml:space="preserve"> J, </w:t>
      </w:r>
      <w:proofErr w:type="spellStart"/>
      <w:r w:rsidRPr="00C02960">
        <w:rPr>
          <w:rFonts w:eastAsia="Calibri"/>
        </w:rPr>
        <w:t>Verhulst</w:t>
      </w:r>
      <w:proofErr w:type="spellEnd"/>
      <w:r w:rsidRPr="00C02960">
        <w:rPr>
          <w:rFonts w:eastAsia="Calibri"/>
        </w:rPr>
        <w:t xml:space="preserve"> FC,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Examining bidirectional effects between the autism spectrum disorder (ASD) core symptom domains and anxiety in children with ASD.  </w:t>
      </w:r>
      <w:r w:rsidRPr="00C02960">
        <w:rPr>
          <w:rFonts w:eastAsia="Calibri"/>
          <w:i/>
        </w:rPr>
        <w:t xml:space="preserve">J Child </w:t>
      </w:r>
      <w:proofErr w:type="spellStart"/>
      <w:r w:rsidRPr="00C02960">
        <w:rPr>
          <w:rFonts w:eastAsia="Calibri"/>
          <w:i/>
        </w:rPr>
        <w:t>Psychol</w:t>
      </w:r>
      <w:proofErr w:type="spellEnd"/>
      <w:r w:rsidRPr="00C02960">
        <w:rPr>
          <w:rFonts w:eastAsia="Calibri"/>
          <w:i/>
        </w:rPr>
        <w:t xml:space="preserve"> Psychiatry</w:t>
      </w:r>
      <w:r w:rsidRPr="00C02960">
        <w:rPr>
          <w:rFonts w:eastAsia="Calibri"/>
        </w:rPr>
        <w:t xml:space="preserve"> 2018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59</w:t>
      </w:r>
      <w:r w:rsidRPr="00C02960">
        <w:rPr>
          <w:rFonts w:eastAsia="Calibri"/>
        </w:rPr>
        <w:t>:277</w:t>
      </w:r>
      <w:proofErr w:type="gramEnd"/>
      <w:r w:rsidRPr="00C02960">
        <w:rPr>
          <w:rFonts w:eastAsia="Calibri"/>
        </w:rPr>
        <w:t xml:space="preserve">–284.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De Los Reyes A, </w:t>
      </w:r>
      <w:proofErr w:type="spellStart"/>
      <w:r w:rsidRPr="00C02960">
        <w:rPr>
          <w:rFonts w:eastAsia="Calibri"/>
        </w:rPr>
        <w:t>Augenstein</w:t>
      </w:r>
      <w:proofErr w:type="spellEnd"/>
      <w:r w:rsidRPr="00C02960">
        <w:rPr>
          <w:rFonts w:eastAsia="Calibri"/>
        </w:rPr>
        <w:t xml:space="preserve"> TM, Wang M,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The validity of the multi-informant approach to assessing child and adolescent mental health.  </w:t>
      </w:r>
      <w:r w:rsidRPr="00C02960">
        <w:rPr>
          <w:rFonts w:eastAsia="Calibri"/>
          <w:i/>
        </w:rPr>
        <w:t>Psych Bull</w:t>
      </w:r>
      <w:r w:rsidRPr="00C02960">
        <w:rPr>
          <w:rFonts w:eastAsia="Calibri"/>
        </w:rPr>
        <w:t xml:space="preserve"> 2015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141</w:t>
      </w:r>
      <w:r w:rsidRPr="00C02960">
        <w:rPr>
          <w:rFonts w:eastAsia="Calibri"/>
        </w:rPr>
        <w:t>:858</w:t>
      </w:r>
      <w:proofErr w:type="gramEnd"/>
      <w:r w:rsidRPr="00C02960">
        <w:rPr>
          <w:rFonts w:eastAsia="Calibri"/>
        </w:rPr>
        <w:t xml:space="preserve">–900.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Rieffe</w:t>
      </w:r>
      <w:proofErr w:type="spellEnd"/>
      <w:r w:rsidRPr="00C02960">
        <w:rPr>
          <w:rFonts w:eastAsia="Calibri"/>
        </w:rPr>
        <w:t xml:space="preserve"> C, </w:t>
      </w:r>
      <w:proofErr w:type="spellStart"/>
      <w:r w:rsidRPr="00C02960">
        <w:rPr>
          <w:rFonts w:eastAsia="Calibri"/>
        </w:rPr>
        <w:t>Oosterveld</w:t>
      </w:r>
      <w:proofErr w:type="spellEnd"/>
      <w:r w:rsidRPr="00C02960">
        <w:rPr>
          <w:rFonts w:eastAsia="Calibri"/>
        </w:rPr>
        <w:t xml:space="preserve"> P, </w:t>
      </w:r>
      <w:proofErr w:type="spellStart"/>
      <w:r w:rsidRPr="00C02960">
        <w:rPr>
          <w:rFonts w:eastAsia="Calibri"/>
        </w:rPr>
        <w:t>Terwogt</w:t>
      </w:r>
      <w:proofErr w:type="spellEnd"/>
      <w:r w:rsidRPr="00C02960">
        <w:rPr>
          <w:rFonts w:eastAsia="Calibri"/>
        </w:rPr>
        <w:t xml:space="preserve"> MM,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Emotion regulation and internalizing symptoms in children with autism spectrum disorders. </w:t>
      </w:r>
      <w:r w:rsidRPr="00C02960">
        <w:rPr>
          <w:rFonts w:eastAsia="Calibri"/>
          <w:i/>
        </w:rPr>
        <w:t>Autism</w:t>
      </w:r>
      <w:r w:rsidRPr="00C02960">
        <w:rPr>
          <w:rFonts w:eastAsia="Calibri"/>
        </w:rPr>
        <w:t xml:space="preserve"> 2011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15</w:t>
      </w:r>
      <w:r w:rsidRPr="00C02960">
        <w:rPr>
          <w:rFonts w:eastAsia="Calibri"/>
        </w:rPr>
        <w:t>:655</w:t>
      </w:r>
      <w:proofErr w:type="gramEnd"/>
      <w:r w:rsidRPr="00C02960">
        <w:rPr>
          <w:rFonts w:eastAsia="Calibri"/>
        </w:rPr>
        <w:t xml:space="preserve">-670.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Raymond JG, Steele JD and </w:t>
      </w:r>
      <w:proofErr w:type="spellStart"/>
      <w:r w:rsidRPr="00C02960">
        <w:rPr>
          <w:rFonts w:eastAsia="Calibri"/>
        </w:rPr>
        <w:t>Seriès</w:t>
      </w:r>
      <w:proofErr w:type="spellEnd"/>
      <w:r w:rsidRPr="00C02960">
        <w:rPr>
          <w:rFonts w:eastAsia="Calibri"/>
        </w:rPr>
        <w:t xml:space="preserve"> P. </w:t>
      </w:r>
      <w:proofErr w:type="spellStart"/>
      <w:r w:rsidRPr="00C02960">
        <w:rPr>
          <w:rFonts w:eastAsia="Calibri"/>
        </w:rPr>
        <w:t>Modeling</w:t>
      </w:r>
      <w:proofErr w:type="spellEnd"/>
      <w:r w:rsidRPr="00C02960">
        <w:rPr>
          <w:rFonts w:eastAsia="Calibri"/>
        </w:rPr>
        <w:t xml:space="preserve"> Trait Anxiety: From Computational Processes to Personality. </w:t>
      </w:r>
      <w:r w:rsidRPr="00C02960">
        <w:rPr>
          <w:rFonts w:eastAsia="Calibri"/>
          <w:i/>
        </w:rPr>
        <w:t>Front. Psychiatry</w:t>
      </w:r>
      <w:r w:rsidRPr="00C02960">
        <w:rPr>
          <w:rFonts w:eastAsia="Calibri"/>
        </w:rPr>
        <w:t xml:space="preserve"> 2017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8</w:t>
      </w:r>
      <w:r w:rsidRPr="00C02960">
        <w:rPr>
          <w:rFonts w:eastAsia="Calibri"/>
        </w:rPr>
        <w:t>:1</w:t>
      </w:r>
      <w:proofErr w:type="gramEnd"/>
      <w:r w:rsidRPr="00C02960">
        <w:rPr>
          <w:rFonts w:eastAsia="Calibri"/>
        </w:rPr>
        <w:t>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Putwain</w:t>
      </w:r>
      <w:proofErr w:type="spellEnd"/>
      <w:r w:rsidRPr="00C02960">
        <w:rPr>
          <w:rFonts w:eastAsia="Calibri"/>
        </w:rPr>
        <w:t xml:space="preserve"> D. Researching academic stress and anxiety in students: some methodological considerations.  British Educational Research Journal, 2007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33</w:t>
      </w:r>
      <w:r w:rsidRPr="00C02960">
        <w:rPr>
          <w:rFonts w:eastAsia="Calibri"/>
        </w:rPr>
        <w:t>:207</w:t>
      </w:r>
      <w:proofErr w:type="gramEnd"/>
      <w:r w:rsidRPr="00C02960">
        <w:rPr>
          <w:rFonts w:eastAsia="Calibri"/>
        </w:rPr>
        <w:t>–219.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>Rickard NS, Chin, T-C, Vella-</w:t>
      </w:r>
      <w:proofErr w:type="spellStart"/>
      <w:r w:rsidRPr="00C02960">
        <w:rPr>
          <w:rFonts w:eastAsia="Calibri"/>
        </w:rPr>
        <w:t>Brodrick</w:t>
      </w:r>
      <w:proofErr w:type="spellEnd"/>
      <w:r w:rsidRPr="00C02960">
        <w:rPr>
          <w:rFonts w:eastAsia="Calibri"/>
        </w:rPr>
        <w:t xml:space="preserve"> DA. Cortisol awakening response as an index of mental health and well-being in adolescents. </w:t>
      </w:r>
      <w:r w:rsidRPr="00C02960">
        <w:rPr>
          <w:rFonts w:eastAsia="Calibri"/>
          <w:i/>
        </w:rPr>
        <w:t>J Happiness Stud</w:t>
      </w:r>
      <w:r w:rsidRPr="00C02960">
        <w:rPr>
          <w:rFonts w:eastAsia="Calibri"/>
        </w:rPr>
        <w:t xml:space="preserve"> (2016)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17</w:t>
      </w:r>
      <w:r w:rsidRPr="00C02960">
        <w:rPr>
          <w:rFonts w:eastAsia="Calibri"/>
        </w:rPr>
        <w:t>:2555</w:t>
      </w:r>
      <w:proofErr w:type="gramEnd"/>
      <w:r w:rsidRPr="00C02960">
        <w:rPr>
          <w:rFonts w:eastAsia="Calibri"/>
        </w:rPr>
        <w:t>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Taylor JL, Corbett BA. A review of rhythm and responsiveness of cortisol in individuals with autism spectrum disorders.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  <w:i/>
        </w:rPr>
        <w:t xml:space="preserve"> </w:t>
      </w:r>
      <w:r w:rsidRPr="00C02960">
        <w:rPr>
          <w:rFonts w:eastAsia="Calibri"/>
        </w:rPr>
        <w:t>2014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49</w:t>
      </w:r>
      <w:proofErr w:type="gramEnd"/>
      <w:r w:rsidRPr="00C02960">
        <w:rPr>
          <w:rFonts w:eastAsia="Calibri"/>
        </w:rPr>
        <w:t>: 207–228.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Gröschl</w:t>
      </w:r>
      <w:proofErr w:type="spellEnd"/>
      <w:r w:rsidRPr="00C02960">
        <w:rPr>
          <w:rFonts w:eastAsia="Calibri"/>
        </w:rPr>
        <w:t xml:space="preserve"> M, </w:t>
      </w:r>
      <w:proofErr w:type="spellStart"/>
      <w:r w:rsidRPr="00C02960">
        <w:rPr>
          <w:rFonts w:eastAsia="Calibri"/>
        </w:rPr>
        <w:t>Rauh</w:t>
      </w:r>
      <w:proofErr w:type="spellEnd"/>
      <w:r w:rsidRPr="00C02960">
        <w:rPr>
          <w:rFonts w:eastAsia="Calibri"/>
        </w:rPr>
        <w:t xml:space="preserve"> M, </w:t>
      </w:r>
      <w:proofErr w:type="spellStart"/>
      <w:r w:rsidRPr="00C02960">
        <w:rPr>
          <w:rFonts w:eastAsia="Calibri"/>
        </w:rPr>
        <w:t>Dörr</w:t>
      </w:r>
      <w:proofErr w:type="spellEnd"/>
      <w:r w:rsidRPr="00C02960">
        <w:rPr>
          <w:rFonts w:eastAsia="Calibri"/>
        </w:rPr>
        <w:t xml:space="preserve"> H-G. Circadian Rhythm of Salivary Cortisol, 17α-</w:t>
      </w:r>
      <w:proofErr w:type="spellStart"/>
      <w:r w:rsidRPr="00C02960">
        <w:rPr>
          <w:rFonts w:eastAsia="Calibri"/>
        </w:rPr>
        <w:t>hydroxyprogesterone</w:t>
      </w:r>
      <w:proofErr w:type="spellEnd"/>
      <w:r w:rsidRPr="00C02960">
        <w:rPr>
          <w:rFonts w:eastAsia="Calibri"/>
        </w:rPr>
        <w:t xml:space="preserve">, and progesterone in healthy children. </w:t>
      </w:r>
      <w:r w:rsidRPr="00C02960">
        <w:rPr>
          <w:rFonts w:eastAsia="Calibri"/>
          <w:i/>
        </w:rPr>
        <w:t>Clinical Chemistry</w:t>
      </w:r>
      <w:r w:rsidRPr="00C02960">
        <w:rPr>
          <w:rFonts w:eastAsia="Calibri"/>
        </w:rPr>
        <w:t xml:space="preserve"> 2003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49</w:t>
      </w:r>
      <w:r w:rsidRPr="00C02960">
        <w:rPr>
          <w:rFonts w:eastAsia="Calibri"/>
        </w:rPr>
        <w:t>:1688</w:t>
      </w:r>
      <w:proofErr w:type="gramEnd"/>
      <w:r w:rsidRPr="00C02960">
        <w:rPr>
          <w:rFonts w:eastAsia="Calibri"/>
        </w:rPr>
        <w:t>–1691.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Tsigos</w:t>
      </w:r>
      <w:proofErr w:type="spellEnd"/>
      <w:r w:rsidRPr="00C02960">
        <w:rPr>
          <w:rFonts w:eastAsia="Calibri"/>
        </w:rPr>
        <w:t xml:space="preserve"> C, </w:t>
      </w:r>
      <w:proofErr w:type="spellStart"/>
      <w:r w:rsidRPr="00C02960">
        <w:rPr>
          <w:rFonts w:eastAsia="Calibri"/>
        </w:rPr>
        <w:t>Chrousos</w:t>
      </w:r>
      <w:proofErr w:type="spellEnd"/>
      <w:r w:rsidRPr="00C02960">
        <w:rPr>
          <w:rFonts w:eastAsia="Calibri"/>
        </w:rPr>
        <w:t xml:space="preserve"> GP. Hypothalamic–pituitary–adrenal axis, neuroendocrine factors and stress.  </w:t>
      </w:r>
      <w:r w:rsidRPr="00C02960">
        <w:rPr>
          <w:rFonts w:eastAsia="Calibri"/>
          <w:i/>
        </w:rPr>
        <w:t xml:space="preserve">J </w:t>
      </w:r>
      <w:proofErr w:type="spellStart"/>
      <w:r w:rsidRPr="00C02960">
        <w:rPr>
          <w:rFonts w:eastAsia="Calibri"/>
          <w:i/>
        </w:rPr>
        <w:t>Psychosom</w:t>
      </w:r>
      <w:proofErr w:type="spellEnd"/>
      <w:r w:rsidRPr="00C02960">
        <w:rPr>
          <w:rFonts w:eastAsia="Calibri"/>
          <w:i/>
        </w:rPr>
        <w:t xml:space="preserve"> Res</w:t>
      </w:r>
      <w:r w:rsidRPr="00C02960">
        <w:rPr>
          <w:rFonts w:eastAsia="Calibri"/>
        </w:rPr>
        <w:t xml:space="preserve"> 2002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53</w:t>
      </w:r>
      <w:r w:rsidRPr="00C02960">
        <w:rPr>
          <w:rFonts w:eastAsia="Calibri"/>
        </w:rPr>
        <w:t>:865</w:t>
      </w:r>
      <w:proofErr w:type="gramEnd"/>
      <w:r w:rsidRPr="00C02960">
        <w:rPr>
          <w:rFonts w:eastAsia="Calibri"/>
        </w:rPr>
        <w:t xml:space="preserve">–871. 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Fries E, </w:t>
      </w:r>
      <w:proofErr w:type="spellStart"/>
      <w:r w:rsidRPr="00C02960">
        <w:rPr>
          <w:rFonts w:eastAsia="Calibri"/>
        </w:rPr>
        <w:t>Dettenborn</w:t>
      </w:r>
      <w:proofErr w:type="spellEnd"/>
      <w:r w:rsidRPr="00C02960">
        <w:rPr>
          <w:rFonts w:eastAsia="Calibri"/>
        </w:rPr>
        <w:t xml:space="preserve"> L, </w:t>
      </w:r>
      <w:proofErr w:type="spellStart"/>
      <w:r w:rsidRPr="00C02960">
        <w:rPr>
          <w:rFonts w:eastAsia="Calibri"/>
        </w:rPr>
        <w:t>Kirschbaum</w:t>
      </w:r>
      <w:proofErr w:type="spellEnd"/>
      <w:r w:rsidRPr="00C02960">
        <w:rPr>
          <w:rFonts w:eastAsia="Calibri"/>
        </w:rPr>
        <w:t xml:space="preserve"> C. The cortisol awakening response (CAR): facts and future directions. </w:t>
      </w:r>
      <w:proofErr w:type="spellStart"/>
      <w:r w:rsidRPr="00C02960">
        <w:rPr>
          <w:rFonts w:eastAsia="Calibri"/>
          <w:i/>
        </w:rPr>
        <w:t>Int</w:t>
      </w:r>
      <w:proofErr w:type="spellEnd"/>
      <w:r w:rsidRPr="00C02960">
        <w:rPr>
          <w:rFonts w:eastAsia="Calibri"/>
          <w:i/>
        </w:rPr>
        <w:t xml:space="preserve"> J </w:t>
      </w:r>
      <w:proofErr w:type="spellStart"/>
      <w:r w:rsidRPr="00C02960">
        <w:rPr>
          <w:rFonts w:eastAsia="Calibri"/>
          <w:i/>
        </w:rPr>
        <w:t>Psychophysiol</w:t>
      </w:r>
      <w:proofErr w:type="spellEnd"/>
      <w:r w:rsidRPr="00C02960">
        <w:rPr>
          <w:rFonts w:eastAsia="Calibri"/>
          <w:i/>
        </w:rPr>
        <w:t xml:space="preserve"> </w:t>
      </w:r>
      <w:r w:rsidRPr="00C02960">
        <w:rPr>
          <w:rFonts w:eastAsia="Calibri"/>
        </w:rPr>
        <w:t>2009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72</w:t>
      </w:r>
      <w:r w:rsidRPr="00C02960">
        <w:rPr>
          <w:rFonts w:eastAsia="Calibri"/>
        </w:rPr>
        <w:t>:67</w:t>
      </w:r>
      <w:proofErr w:type="gramEnd"/>
      <w:r w:rsidRPr="00C02960">
        <w:rPr>
          <w:rFonts w:eastAsia="Calibri"/>
        </w:rPr>
        <w:t xml:space="preserve">-73.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lastRenderedPageBreak/>
        <w:t>Wüst</w:t>
      </w:r>
      <w:proofErr w:type="spellEnd"/>
      <w:r w:rsidRPr="00C02960">
        <w:rPr>
          <w:rFonts w:eastAsia="Calibri"/>
        </w:rPr>
        <w:t xml:space="preserve"> S, Wolf J, </w:t>
      </w:r>
      <w:proofErr w:type="spellStart"/>
      <w:r w:rsidRPr="00C02960">
        <w:rPr>
          <w:rFonts w:eastAsia="Calibri"/>
        </w:rPr>
        <w:t>Hellhammer</w:t>
      </w:r>
      <w:proofErr w:type="spellEnd"/>
      <w:r w:rsidRPr="00C02960">
        <w:rPr>
          <w:rFonts w:eastAsia="Calibri"/>
        </w:rPr>
        <w:t xml:space="preserve"> DH,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The cortisol awakening response-normal values and confounds. </w:t>
      </w:r>
      <w:r w:rsidRPr="00C02960">
        <w:rPr>
          <w:rFonts w:eastAsia="Calibri"/>
          <w:i/>
        </w:rPr>
        <w:t>Noise Health</w:t>
      </w:r>
      <w:r w:rsidRPr="00C02960">
        <w:rPr>
          <w:rFonts w:eastAsia="Calibri"/>
        </w:rPr>
        <w:t xml:space="preserve"> 2000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2</w:t>
      </w:r>
      <w:r w:rsidRPr="00C02960">
        <w:rPr>
          <w:rFonts w:eastAsia="Calibri"/>
        </w:rPr>
        <w:t>:79</w:t>
      </w:r>
      <w:proofErr w:type="gramEnd"/>
      <w:r w:rsidRPr="00C02960">
        <w:rPr>
          <w:rFonts w:eastAsia="Calibri"/>
        </w:rPr>
        <w:t xml:space="preserve">-88.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Wilhelm I, Born J, </w:t>
      </w:r>
      <w:proofErr w:type="spellStart"/>
      <w:r w:rsidRPr="00C02960">
        <w:rPr>
          <w:rFonts w:eastAsia="Calibri"/>
        </w:rPr>
        <w:t>Kudielka</w:t>
      </w:r>
      <w:proofErr w:type="spellEnd"/>
      <w:r w:rsidRPr="00C02960">
        <w:rPr>
          <w:rFonts w:eastAsia="Calibri"/>
        </w:rPr>
        <w:t xml:space="preserve"> BM,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Is the cortisol awakening rise a response to awakening? 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2007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32</w:t>
      </w:r>
      <w:r w:rsidRPr="00C02960">
        <w:rPr>
          <w:rFonts w:eastAsia="Calibri"/>
        </w:rPr>
        <w:t>:358</w:t>
      </w:r>
      <w:proofErr w:type="gramEnd"/>
      <w:r w:rsidRPr="00C02960">
        <w:rPr>
          <w:rFonts w:eastAsia="Calibri"/>
        </w:rPr>
        <w:t xml:space="preserve">–366.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Vreeburg</w:t>
      </w:r>
      <w:proofErr w:type="spellEnd"/>
      <w:r w:rsidRPr="00C02960">
        <w:rPr>
          <w:rFonts w:eastAsia="Calibri"/>
        </w:rPr>
        <w:t xml:space="preserve"> SA, </w:t>
      </w:r>
      <w:proofErr w:type="spellStart"/>
      <w:r w:rsidRPr="00C02960">
        <w:rPr>
          <w:rFonts w:eastAsia="Calibri"/>
        </w:rPr>
        <w:t>Zitman</w:t>
      </w:r>
      <w:proofErr w:type="spellEnd"/>
      <w:r w:rsidRPr="00C02960">
        <w:rPr>
          <w:rFonts w:eastAsia="Calibri"/>
        </w:rPr>
        <w:t xml:space="preserve"> FG, van Pelt J,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Salivary cortisol levels in persons with and without different anxiety disorders. </w:t>
      </w:r>
      <w:proofErr w:type="spellStart"/>
      <w:r w:rsidRPr="00C02960">
        <w:rPr>
          <w:rFonts w:eastAsia="Calibri"/>
          <w:i/>
        </w:rPr>
        <w:t>Psychosom</w:t>
      </w:r>
      <w:proofErr w:type="spellEnd"/>
      <w:r w:rsidRPr="00C02960">
        <w:rPr>
          <w:rFonts w:eastAsia="Calibri"/>
          <w:i/>
        </w:rPr>
        <w:t xml:space="preserve"> Med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72</w:t>
      </w:r>
      <w:r w:rsidRPr="00C02960">
        <w:rPr>
          <w:rFonts w:eastAsia="Calibri"/>
        </w:rPr>
        <w:t>:340</w:t>
      </w:r>
      <w:proofErr w:type="gramEnd"/>
      <w:r w:rsidRPr="00C02960">
        <w:rPr>
          <w:rFonts w:eastAsia="Calibri"/>
        </w:rPr>
        <w:t xml:space="preserve">-347.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Greaves-Lord K, Ferdinand RF, </w:t>
      </w:r>
      <w:proofErr w:type="spellStart"/>
      <w:r w:rsidRPr="00C02960">
        <w:rPr>
          <w:rFonts w:eastAsia="Calibri"/>
        </w:rPr>
        <w:t>Oldehinkel</w:t>
      </w:r>
      <w:proofErr w:type="spellEnd"/>
      <w:r w:rsidRPr="00C02960">
        <w:rPr>
          <w:rFonts w:eastAsia="Calibri"/>
        </w:rPr>
        <w:t xml:space="preserve"> AJ,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.,  Higher cortisol awakening response in young adolescents with persistent anxiety problems. </w:t>
      </w:r>
      <w:proofErr w:type="spellStart"/>
      <w:r w:rsidRPr="00C02960">
        <w:rPr>
          <w:rFonts w:eastAsia="Calibri"/>
          <w:i/>
        </w:rPr>
        <w:t>Acta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Psychiatr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Scand</w:t>
      </w:r>
      <w:proofErr w:type="spellEnd"/>
      <w:r w:rsidRPr="00C02960">
        <w:rPr>
          <w:rFonts w:eastAsia="Calibri"/>
        </w:rPr>
        <w:t xml:space="preserve"> 2007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116</w:t>
      </w:r>
      <w:r w:rsidRPr="00C02960">
        <w:rPr>
          <w:rFonts w:eastAsia="Calibri"/>
        </w:rPr>
        <w:t>:137</w:t>
      </w:r>
      <w:proofErr w:type="gramEnd"/>
      <w:r w:rsidRPr="00C02960">
        <w:rPr>
          <w:rFonts w:eastAsia="Calibri"/>
        </w:rPr>
        <w:t xml:space="preserve">–144.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Gartland</w:t>
      </w:r>
      <w:proofErr w:type="spellEnd"/>
      <w:r w:rsidRPr="00C02960">
        <w:rPr>
          <w:rFonts w:eastAsia="Calibri"/>
        </w:rPr>
        <w:t xml:space="preserve"> N, O'Connor DB, Lawton R, Bristow M. Exploring day-to-day dynamics of daily stressor appraisals, physical symptoms and the cortisol awakening response.</w:t>
      </w:r>
      <w:r w:rsidRPr="00C02960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2014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50</w:t>
      </w:r>
      <w:r w:rsidRPr="00C02960">
        <w:rPr>
          <w:rFonts w:eastAsia="Calibri"/>
        </w:rPr>
        <w:t>:130</w:t>
      </w:r>
      <w:proofErr w:type="gramEnd"/>
      <w:r w:rsidRPr="00C02960">
        <w:rPr>
          <w:rFonts w:eastAsia="Calibri"/>
        </w:rPr>
        <w:t xml:space="preserve">-8.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Schlotz</w:t>
      </w:r>
      <w:proofErr w:type="spellEnd"/>
      <w:r w:rsidRPr="00C02960">
        <w:rPr>
          <w:rFonts w:eastAsia="Calibri"/>
        </w:rPr>
        <w:t xml:space="preserve"> W, </w:t>
      </w:r>
      <w:proofErr w:type="spellStart"/>
      <w:r w:rsidRPr="00C02960">
        <w:rPr>
          <w:rFonts w:eastAsia="Calibri"/>
        </w:rPr>
        <w:t>Hellhammer</w:t>
      </w:r>
      <w:proofErr w:type="spellEnd"/>
      <w:r w:rsidRPr="00C02960">
        <w:rPr>
          <w:rFonts w:eastAsia="Calibri"/>
        </w:rPr>
        <w:t xml:space="preserve"> J, Schulz P,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Perceived work overload and chronic worrying predict weekend-weekday differences in the cortisol awakening response. </w:t>
      </w:r>
      <w:proofErr w:type="spellStart"/>
      <w:r w:rsidRPr="00C02960">
        <w:rPr>
          <w:rFonts w:eastAsia="Calibri"/>
          <w:i/>
        </w:rPr>
        <w:t>Psychosom</w:t>
      </w:r>
      <w:proofErr w:type="spellEnd"/>
      <w:r w:rsidRPr="00C02960">
        <w:rPr>
          <w:rFonts w:eastAsia="Calibri"/>
          <w:i/>
        </w:rPr>
        <w:t xml:space="preserve"> Med</w:t>
      </w:r>
      <w:r w:rsidRPr="00C02960">
        <w:rPr>
          <w:rFonts w:eastAsia="Calibri"/>
        </w:rPr>
        <w:t xml:space="preserve"> 2004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66</w:t>
      </w:r>
      <w:r w:rsidRPr="00C02960">
        <w:rPr>
          <w:rFonts w:eastAsia="Calibri"/>
        </w:rPr>
        <w:t>:207</w:t>
      </w:r>
      <w:proofErr w:type="gramEnd"/>
      <w:r w:rsidRPr="00C02960">
        <w:rPr>
          <w:rFonts w:eastAsia="Calibri"/>
        </w:rPr>
        <w:t>–214.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Chida</w:t>
      </w:r>
      <w:proofErr w:type="spellEnd"/>
      <w:r w:rsidRPr="00C02960">
        <w:rPr>
          <w:rFonts w:eastAsia="Calibri"/>
        </w:rPr>
        <w:t xml:space="preserve"> Y, Steptoe A. Cortisol awakening response and psychosocial factors: A systematic review and meta-analysis. </w:t>
      </w:r>
      <w:proofErr w:type="spellStart"/>
      <w:r w:rsidRPr="00C02960">
        <w:rPr>
          <w:rFonts w:eastAsia="Calibri"/>
          <w:i/>
        </w:rPr>
        <w:t>Biol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Psychol</w:t>
      </w:r>
      <w:proofErr w:type="spellEnd"/>
      <w:r w:rsidRPr="00C02960">
        <w:rPr>
          <w:rFonts w:eastAsia="Calibri"/>
        </w:rPr>
        <w:t xml:space="preserve"> 2009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80</w:t>
      </w:r>
      <w:r w:rsidRPr="00C02960">
        <w:rPr>
          <w:rFonts w:eastAsia="Calibri"/>
        </w:rPr>
        <w:t>:265</w:t>
      </w:r>
      <w:proofErr w:type="gramEnd"/>
      <w:r w:rsidRPr="00C02960">
        <w:rPr>
          <w:rFonts w:eastAsia="Calibri"/>
        </w:rPr>
        <w:t xml:space="preserve">–278.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Mondelli</w:t>
      </w:r>
      <w:proofErr w:type="spellEnd"/>
      <w:r w:rsidRPr="00C02960">
        <w:rPr>
          <w:rFonts w:eastAsia="Calibri"/>
        </w:rPr>
        <w:t xml:space="preserve"> V, </w:t>
      </w:r>
      <w:proofErr w:type="spellStart"/>
      <w:r w:rsidRPr="00C02960">
        <w:rPr>
          <w:rFonts w:eastAsia="Calibri"/>
        </w:rPr>
        <w:t>Dazzan</w:t>
      </w:r>
      <w:proofErr w:type="spellEnd"/>
      <w:r w:rsidRPr="00C02960">
        <w:rPr>
          <w:rFonts w:eastAsia="Calibri"/>
        </w:rPr>
        <w:t xml:space="preserve"> P, </w:t>
      </w:r>
      <w:proofErr w:type="spellStart"/>
      <w:r w:rsidRPr="00C02960">
        <w:rPr>
          <w:rFonts w:eastAsia="Calibri"/>
        </w:rPr>
        <w:t>Hepgul</w:t>
      </w:r>
      <w:proofErr w:type="spellEnd"/>
      <w:r w:rsidRPr="00C02960">
        <w:rPr>
          <w:rFonts w:eastAsia="Calibri"/>
        </w:rPr>
        <w:t xml:space="preserve"> N, et al. Abnormal cortisol levels during the day and cortisol awakening response in first-episode psychosis: the role of stress and of antipsychotic treatment. </w:t>
      </w:r>
      <w:proofErr w:type="spellStart"/>
      <w:r w:rsidRPr="00C02960">
        <w:rPr>
          <w:rFonts w:eastAsia="Calibri"/>
          <w:i/>
        </w:rPr>
        <w:t>Schizophr</w:t>
      </w:r>
      <w:proofErr w:type="spellEnd"/>
      <w:r w:rsidRPr="00C02960">
        <w:rPr>
          <w:rFonts w:eastAsia="Calibri"/>
          <w:i/>
        </w:rPr>
        <w:t xml:space="preserve"> Res</w:t>
      </w:r>
      <w:r w:rsidRPr="00C02960">
        <w:rPr>
          <w:rFonts w:eastAsia="Calibri"/>
        </w:rPr>
        <w:t xml:space="preserve"> 2010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116</w:t>
      </w:r>
      <w:r w:rsidRPr="00C02960">
        <w:rPr>
          <w:rFonts w:eastAsia="Calibri"/>
        </w:rPr>
        <w:t>:234</w:t>
      </w:r>
      <w:proofErr w:type="gramEnd"/>
      <w:r w:rsidRPr="00C02960">
        <w:rPr>
          <w:rFonts w:eastAsia="Calibri"/>
        </w:rPr>
        <w:t xml:space="preserve">-42.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Wessa</w:t>
      </w:r>
      <w:proofErr w:type="spellEnd"/>
      <w:r w:rsidRPr="00C02960">
        <w:rPr>
          <w:rFonts w:eastAsia="Calibri"/>
        </w:rPr>
        <w:t xml:space="preserve"> M, </w:t>
      </w:r>
      <w:proofErr w:type="spellStart"/>
      <w:r w:rsidRPr="00C02960">
        <w:rPr>
          <w:rFonts w:eastAsia="Calibri"/>
        </w:rPr>
        <w:t>Rohleder</w:t>
      </w:r>
      <w:proofErr w:type="spellEnd"/>
      <w:r w:rsidRPr="00C02960">
        <w:rPr>
          <w:rFonts w:eastAsia="Calibri"/>
        </w:rPr>
        <w:t xml:space="preserve"> N, </w:t>
      </w:r>
      <w:proofErr w:type="spellStart"/>
      <w:r w:rsidRPr="00C02960">
        <w:rPr>
          <w:rFonts w:eastAsia="Calibri"/>
        </w:rPr>
        <w:t>Kirschbaum</w:t>
      </w:r>
      <w:proofErr w:type="spellEnd"/>
      <w:r w:rsidRPr="00C02960">
        <w:rPr>
          <w:rFonts w:eastAsia="Calibri"/>
        </w:rPr>
        <w:t xml:space="preserve"> C,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Altered cortisol awakening response in posttraumatic stress disorder.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2006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31</w:t>
      </w:r>
      <w:r w:rsidRPr="00C02960">
        <w:rPr>
          <w:rFonts w:eastAsia="Calibri"/>
        </w:rPr>
        <w:t>:209</w:t>
      </w:r>
      <w:proofErr w:type="gramEnd"/>
      <w:r w:rsidRPr="00C02960">
        <w:rPr>
          <w:rFonts w:eastAsia="Calibri"/>
        </w:rPr>
        <w:t xml:space="preserve">–215.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Aas</w:t>
      </w:r>
      <w:proofErr w:type="spellEnd"/>
      <w:r w:rsidRPr="00C02960">
        <w:rPr>
          <w:rFonts w:eastAsia="Calibri"/>
        </w:rPr>
        <w:t xml:space="preserve">, M, </w:t>
      </w:r>
      <w:proofErr w:type="spellStart"/>
      <w:r w:rsidRPr="00C02960">
        <w:rPr>
          <w:rFonts w:eastAsia="Calibri"/>
        </w:rPr>
        <w:t>Dazzan</w:t>
      </w:r>
      <w:proofErr w:type="spellEnd"/>
      <w:r w:rsidRPr="00C02960">
        <w:rPr>
          <w:rFonts w:eastAsia="Calibri"/>
        </w:rPr>
        <w:t xml:space="preserve"> P, </w:t>
      </w:r>
      <w:proofErr w:type="spellStart"/>
      <w:r w:rsidRPr="00C02960">
        <w:rPr>
          <w:rFonts w:eastAsia="Calibri"/>
        </w:rPr>
        <w:t>Mondelli</w:t>
      </w:r>
      <w:proofErr w:type="spellEnd"/>
      <w:r w:rsidRPr="00C02960">
        <w:rPr>
          <w:rFonts w:eastAsia="Calibri"/>
        </w:rPr>
        <w:t xml:space="preserve"> V,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Abnormal cortisol awakening response predicts worse cognitive functioning in patients with first episode psychosis.  </w:t>
      </w:r>
      <w:proofErr w:type="spellStart"/>
      <w:r w:rsidRPr="00C02960">
        <w:rPr>
          <w:rFonts w:eastAsia="Calibri"/>
          <w:i/>
        </w:rPr>
        <w:t>Psychol</w:t>
      </w:r>
      <w:proofErr w:type="spellEnd"/>
      <w:r w:rsidRPr="00C02960">
        <w:rPr>
          <w:rFonts w:eastAsia="Calibri"/>
          <w:i/>
        </w:rPr>
        <w:t xml:space="preserve"> Med</w:t>
      </w:r>
      <w:r w:rsidRPr="00C02960">
        <w:rPr>
          <w:rFonts w:eastAsia="Calibri"/>
        </w:rPr>
        <w:t xml:space="preserve"> 2011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41</w:t>
      </w:r>
      <w:r w:rsidRPr="00C02960">
        <w:rPr>
          <w:rFonts w:eastAsia="Calibri"/>
        </w:rPr>
        <w:t>:463</w:t>
      </w:r>
      <w:proofErr w:type="gramEnd"/>
      <w:r w:rsidRPr="00C02960">
        <w:rPr>
          <w:rFonts w:eastAsia="Calibri"/>
        </w:rPr>
        <w:t xml:space="preserve">-476.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Dedovic</w:t>
      </w:r>
      <w:proofErr w:type="spellEnd"/>
      <w:r w:rsidRPr="00C02960">
        <w:rPr>
          <w:rFonts w:eastAsia="Calibri"/>
        </w:rPr>
        <w:t xml:space="preserve"> K, </w:t>
      </w:r>
      <w:proofErr w:type="spellStart"/>
      <w:r w:rsidRPr="00C02960">
        <w:rPr>
          <w:rFonts w:eastAsia="Calibri"/>
        </w:rPr>
        <w:t>Ngiam</w:t>
      </w:r>
      <w:proofErr w:type="spellEnd"/>
      <w:r w:rsidRPr="00C02960">
        <w:rPr>
          <w:rFonts w:eastAsia="Calibri"/>
        </w:rPr>
        <w:t xml:space="preserve"> J. The cortisol awakening response and major depression: examining the evidence.  </w:t>
      </w:r>
      <w:proofErr w:type="spellStart"/>
      <w:r w:rsidRPr="00C02960">
        <w:rPr>
          <w:rFonts w:eastAsia="Calibri"/>
          <w:i/>
        </w:rPr>
        <w:t>Neuropsychiatr</w:t>
      </w:r>
      <w:proofErr w:type="spellEnd"/>
      <w:r w:rsidRPr="00C02960">
        <w:rPr>
          <w:rFonts w:eastAsia="Calibri"/>
          <w:i/>
        </w:rPr>
        <w:t xml:space="preserve"> Dis Treat</w:t>
      </w:r>
      <w:r w:rsidRPr="00C02960">
        <w:rPr>
          <w:rFonts w:eastAsia="Calibri"/>
        </w:rPr>
        <w:t xml:space="preserve"> 2015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11</w:t>
      </w:r>
      <w:r w:rsidRPr="00C02960">
        <w:rPr>
          <w:rFonts w:eastAsia="Calibri"/>
        </w:rPr>
        <w:t>:11811189</w:t>
      </w:r>
      <w:proofErr w:type="gramEnd"/>
      <w:r w:rsidRPr="00C02960">
        <w:rPr>
          <w:rFonts w:eastAsia="Calibri"/>
        </w:rPr>
        <w:t xml:space="preserve">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Kumsta</w:t>
      </w:r>
      <w:proofErr w:type="spellEnd"/>
      <w:r w:rsidRPr="00C02960">
        <w:rPr>
          <w:rFonts w:eastAsia="Calibri"/>
        </w:rPr>
        <w:t xml:space="preserve"> R, </w:t>
      </w:r>
      <w:proofErr w:type="spellStart"/>
      <w:r w:rsidRPr="00C02960">
        <w:rPr>
          <w:rFonts w:eastAsia="Calibri"/>
        </w:rPr>
        <w:t>Schlotz</w:t>
      </w:r>
      <w:proofErr w:type="spellEnd"/>
      <w:r w:rsidRPr="00C02960">
        <w:rPr>
          <w:rFonts w:eastAsia="Calibri"/>
        </w:rPr>
        <w:t xml:space="preserve"> W, </w:t>
      </w:r>
      <w:proofErr w:type="spellStart"/>
      <w:r w:rsidRPr="00C02960">
        <w:rPr>
          <w:rFonts w:eastAsia="Calibri"/>
        </w:rPr>
        <w:t>Golm</w:t>
      </w:r>
      <w:proofErr w:type="spellEnd"/>
      <w:r w:rsidRPr="00C02960">
        <w:rPr>
          <w:rFonts w:eastAsia="Calibri"/>
        </w:rPr>
        <w:t xml:space="preserve">, D,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HPA axis dysregulation in adult adoptees twenty years after severe institutional deprivation in childhood.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2017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86</w:t>
      </w:r>
      <w:r w:rsidRPr="00C02960">
        <w:rPr>
          <w:rFonts w:eastAsia="Calibri"/>
        </w:rPr>
        <w:t>:196</w:t>
      </w:r>
      <w:proofErr w:type="gramEnd"/>
      <w:r w:rsidRPr="00C02960">
        <w:rPr>
          <w:rFonts w:eastAsia="Calibri"/>
        </w:rPr>
        <w:t xml:space="preserve">–202.  </w:t>
      </w:r>
    </w:p>
    <w:p w:rsid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Almela</w:t>
      </w:r>
      <w:proofErr w:type="spellEnd"/>
      <w:r w:rsidRPr="00C02960">
        <w:rPr>
          <w:rFonts w:eastAsia="Calibri"/>
        </w:rPr>
        <w:t xml:space="preserve"> M, van der </w:t>
      </w:r>
      <w:proofErr w:type="spellStart"/>
      <w:r w:rsidRPr="00C02960">
        <w:rPr>
          <w:rFonts w:eastAsia="Calibri"/>
        </w:rPr>
        <w:t>Meij</w:t>
      </w:r>
      <w:proofErr w:type="spellEnd"/>
      <w:r w:rsidRPr="00C02960">
        <w:rPr>
          <w:rFonts w:eastAsia="Calibri"/>
        </w:rPr>
        <w:t xml:space="preserve"> L, Hidalgo V. The cortisol awakening response and memory performance in older men and women.</w:t>
      </w:r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2012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37</w:t>
      </w:r>
      <w:r w:rsidRPr="00C02960">
        <w:rPr>
          <w:rFonts w:eastAsia="Calibri"/>
        </w:rPr>
        <w:t>:1929</w:t>
      </w:r>
      <w:proofErr w:type="gramEnd"/>
      <w:r w:rsidRPr="00C02960">
        <w:rPr>
          <w:rFonts w:eastAsia="Calibri"/>
        </w:rPr>
        <w:t>–1940.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Stalder</w:t>
      </w:r>
      <w:proofErr w:type="spellEnd"/>
      <w:r w:rsidRPr="00C02960">
        <w:rPr>
          <w:rFonts w:eastAsia="Calibri"/>
        </w:rPr>
        <w:t xml:space="preserve"> T, </w:t>
      </w:r>
      <w:proofErr w:type="spellStart"/>
      <w:r w:rsidRPr="00C02960">
        <w:rPr>
          <w:rFonts w:eastAsia="Calibri"/>
        </w:rPr>
        <w:t>Kirschbaum</w:t>
      </w:r>
      <w:proofErr w:type="spellEnd"/>
      <w:r w:rsidRPr="00C02960">
        <w:rPr>
          <w:rFonts w:eastAsia="Calibri"/>
        </w:rPr>
        <w:t xml:space="preserve"> C, </w:t>
      </w:r>
      <w:proofErr w:type="spellStart"/>
      <w:r w:rsidRPr="00C02960">
        <w:rPr>
          <w:rFonts w:eastAsia="Calibri"/>
        </w:rPr>
        <w:t>Kudielka</w:t>
      </w:r>
      <w:proofErr w:type="spellEnd"/>
      <w:r w:rsidRPr="00C02960">
        <w:rPr>
          <w:rFonts w:eastAsia="Calibri"/>
        </w:rPr>
        <w:t xml:space="preserve"> BM,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Assessment of the cortisol awakening response: expert consensus guidelines.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2016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63</w:t>
      </w:r>
      <w:r w:rsidRPr="00C02960">
        <w:rPr>
          <w:rFonts w:eastAsia="Calibri"/>
        </w:rPr>
        <w:t>:414</w:t>
      </w:r>
      <w:proofErr w:type="gramEnd"/>
      <w:r w:rsidRPr="00C02960">
        <w:rPr>
          <w:rFonts w:eastAsia="Calibri"/>
        </w:rPr>
        <w:t xml:space="preserve">-432. </w:t>
      </w:r>
    </w:p>
    <w:p w:rsidR="00C02960" w:rsidRPr="00B961EE" w:rsidRDefault="00B961EE" w:rsidP="00F01A91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B961EE">
        <w:rPr>
          <w:rFonts w:eastAsia="Calibri"/>
        </w:rPr>
        <w:t>Efthimiou O.</w:t>
      </w:r>
      <w:r w:rsidRPr="00B961EE">
        <w:rPr>
          <w:rFonts w:eastAsia="Calibri"/>
        </w:rPr>
        <w:t xml:space="preserve"> </w:t>
      </w:r>
      <w:r w:rsidRPr="00B961EE">
        <w:rPr>
          <w:rFonts w:eastAsia="Calibri"/>
        </w:rPr>
        <w:t xml:space="preserve">Practical guide to the meta-analysis of rare events. </w:t>
      </w:r>
      <w:proofErr w:type="spellStart"/>
      <w:r w:rsidRPr="00B961EE">
        <w:rPr>
          <w:rFonts w:eastAsia="Calibri"/>
        </w:rPr>
        <w:t>Evid</w:t>
      </w:r>
      <w:proofErr w:type="spellEnd"/>
      <w:r w:rsidRPr="00B961EE">
        <w:rPr>
          <w:rFonts w:eastAsia="Calibri"/>
        </w:rPr>
        <w:t xml:space="preserve"> Based </w:t>
      </w:r>
      <w:proofErr w:type="spellStart"/>
      <w:r w:rsidRPr="00B961EE">
        <w:rPr>
          <w:rFonts w:eastAsia="Calibri"/>
        </w:rPr>
        <w:t>Ment</w:t>
      </w:r>
      <w:proofErr w:type="spellEnd"/>
      <w:r w:rsidRPr="00B961EE">
        <w:rPr>
          <w:rFonts w:eastAsia="Calibri"/>
        </w:rPr>
        <w:t xml:space="preserve"> Health. 2018</w:t>
      </w:r>
      <w:proofErr w:type="gramStart"/>
      <w:r w:rsidRPr="00B961EE">
        <w:rPr>
          <w:rFonts w:eastAsia="Calibri"/>
        </w:rPr>
        <w:t>;21:72</w:t>
      </w:r>
      <w:proofErr w:type="gramEnd"/>
      <w:r w:rsidRPr="00B961EE">
        <w:rPr>
          <w:rFonts w:eastAsia="Calibri"/>
        </w:rPr>
        <w:t>-76.</w:t>
      </w:r>
    </w:p>
    <w:p w:rsidR="00C02960" w:rsidRPr="00B961EE" w:rsidRDefault="00B961EE" w:rsidP="00114384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B961EE">
        <w:rPr>
          <w:rFonts w:eastAsia="Calibri"/>
        </w:rPr>
        <w:t xml:space="preserve">Furukawa TA, Salanti G, Atkinson LZ, </w:t>
      </w:r>
      <w:r>
        <w:rPr>
          <w:rFonts w:eastAsia="Calibri"/>
        </w:rPr>
        <w:t xml:space="preserve">et al. </w:t>
      </w:r>
      <w:r w:rsidRPr="00B961EE">
        <w:rPr>
          <w:rFonts w:eastAsia="Calibri"/>
        </w:rPr>
        <w:t>Comparative efficacy and acceptability of first-generation and second-generation antidepressants in the acute treatment of major depression: protocol for a network meta-analysis.</w:t>
      </w:r>
      <w:r w:rsidRPr="00B961EE">
        <w:rPr>
          <w:rFonts w:eastAsia="Calibri"/>
        </w:rPr>
        <w:t xml:space="preserve"> </w:t>
      </w:r>
      <w:r>
        <w:rPr>
          <w:rFonts w:eastAsia="Calibri"/>
        </w:rPr>
        <w:t>BMJ Open. 2016</w:t>
      </w:r>
      <w:proofErr w:type="gramStart"/>
      <w:r>
        <w:rPr>
          <w:rFonts w:eastAsia="Calibri"/>
        </w:rPr>
        <w:t>;6</w:t>
      </w:r>
      <w:r w:rsidRPr="00B961EE">
        <w:rPr>
          <w:rFonts w:eastAsia="Calibri"/>
        </w:rPr>
        <w:t>:e010919</w:t>
      </w:r>
      <w:proofErr w:type="gramEnd"/>
      <w:r w:rsidRPr="00B961EE">
        <w:rPr>
          <w:rFonts w:eastAsia="Calibri"/>
        </w:rPr>
        <w:t>.</w:t>
      </w:r>
      <w:r w:rsidRPr="00B961EE">
        <w:rPr>
          <w:rFonts w:eastAsia="Calibri"/>
        </w:rPr>
        <w:t xml:space="preserve"> </w:t>
      </w:r>
      <w:r w:rsidR="00C02960" w:rsidRPr="00B961EE">
        <w:rPr>
          <w:rFonts w:eastAsia="Calibri"/>
        </w:rPr>
        <w:t xml:space="preserve">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Gabriels</w:t>
      </w:r>
      <w:proofErr w:type="spellEnd"/>
      <w:r w:rsidRPr="00C02960">
        <w:rPr>
          <w:rFonts w:eastAsia="Calibri"/>
        </w:rPr>
        <w:t xml:space="preserve"> RL, Agnew JA, Pan Z, et al. Elevated repetitive </w:t>
      </w:r>
      <w:proofErr w:type="spellStart"/>
      <w:r w:rsidRPr="00C02960">
        <w:rPr>
          <w:rFonts w:eastAsia="Calibri"/>
        </w:rPr>
        <w:t>behaviors</w:t>
      </w:r>
      <w:proofErr w:type="spellEnd"/>
      <w:r w:rsidRPr="00C02960">
        <w:rPr>
          <w:rFonts w:eastAsia="Calibri"/>
        </w:rPr>
        <w:t xml:space="preserve"> are associated with lower diurnal salivary cortisol levels in autism spectrum disorder. </w:t>
      </w:r>
      <w:proofErr w:type="spellStart"/>
      <w:r w:rsidRPr="00C02960">
        <w:rPr>
          <w:rFonts w:eastAsia="Calibri"/>
          <w:i/>
        </w:rPr>
        <w:t>Biol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Psychol</w:t>
      </w:r>
      <w:proofErr w:type="spellEnd"/>
      <w:r w:rsidRPr="00C02960">
        <w:rPr>
          <w:rFonts w:eastAsia="Calibri"/>
        </w:rPr>
        <w:t xml:space="preserve"> 2013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93</w:t>
      </w:r>
      <w:r w:rsidRPr="00C02960">
        <w:rPr>
          <w:rFonts w:eastAsia="Calibri"/>
        </w:rPr>
        <w:t>:262</w:t>
      </w:r>
      <w:proofErr w:type="gramEnd"/>
      <w:r w:rsidRPr="00C02960">
        <w:rPr>
          <w:rFonts w:eastAsia="Calibri"/>
        </w:rPr>
        <w:t xml:space="preserve">–268.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Marinović-Ćurin</w:t>
      </w:r>
      <w:proofErr w:type="spellEnd"/>
      <w:r w:rsidRPr="00C02960">
        <w:rPr>
          <w:rFonts w:eastAsia="Calibri"/>
        </w:rPr>
        <w:t xml:space="preserve"> J, </w:t>
      </w:r>
      <w:proofErr w:type="spellStart"/>
      <w:r w:rsidRPr="00C02960">
        <w:rPr>
          <w:rFonts w:eastAsia="Calibri"/>
        </w:rPr>
        <w:t>Marinović-Terzić</w:t>
      </w:r>
      <w:proofErr w:type="spellEnd"/>
      <w:r w:rsidRPr="00C02960">
        <w:rPr>
          <w:rFonts w:eastAsia="Calibri"/>
        </w:rPr>
        <w:t xml:space="preserve"> I, </w:t>
      </w:r>
      <w:proofErr w:type="spellStart"/>
      <w:r w:rsidRPr="00C02960">
        <w:rPr>
          <w:rFonts w:eastAsia="Calibri"/>
        </w:rPr>
        <w:t>Bujas-Petković</w:t>
      </w:r>
      <w:proofErr w:type="spellEnd"/>
      <w:r w:rsidRPr="00C02960">
        <w:rPr>
          <w:rFonts w:eastAsia="Calibri"/>
        </w:rPr>
        <w:t xml:space="preserve"> Z,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Slower cortisol response during ACTH stimulation test in autistic children. </w:t>
      </w:r>
      <w:proofErr w:type="spellStart"/>
      <w:r w:rsidRPr="00C02960">
        <w:rPr>
          <w:rFonts w:eastAsia="Calibri"/>
          <w:i/>
        </w:rPr>
        <w:t>Eur</w:t>
      </w:r>
      <w:proofErr w:type="spellEnd"/>
      <w:r w:rsidRPr="00C02960">
        <w:rPr>
          <w:rFonts w:eastAsia="Calibri"/>
          <w:i/>
        </w:rPr>
        <w:t xml:space="preserve"> Child </w:t>
      </w:r>
      <w:proofErr w:type="spellStart"/>
      <w:r w:rsidRPr="00C02960">
        <w:rPr>
          <w:rFonts w:eastAsia="Calibri"/>
          <w:i/>
        </w:rPr>
        <w:t>Adolesc</w:t>
      </w:r>
      <w:proofErr w:type="spellEnd"/>
      <w:r w:rsidRPr="00C02960">
        <w:rPr>
          <w:rFonts w:eastAsia="Calibri"/>
          <w:i/>
        </w:rPr>
        <w:t xml:space="preserve"> Psychiatry</w:t>
      </w:r>
      <w:r w:rsidRPr="00C02960">
        <w:rPr>
          <w:rFonts w:eastAsia="Calibri"/>
        </w:rPr>
        <w:t xml:space="preserve"> 2007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17</w:t>
      </w:r>
      <w:r w:rsidRPr="00C02960">
        <w:rPr>
          <w:rFonts w:eastAsia="Calibri"/>
        </w:rPr>
        <w:t>:39</w:t>
      </w:r>
      <w:proofErr w:type="gramEnd"/>
      <w:r w:rsidRPr="00C02960">
        <w:rPr>
          <w:rFonts w:eastAsia="Calibri"/>
        </w:rPr>
        <w:t xml:space="preserve">–43.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lastRenderedPageBreak/>
        <w:t xml:space="preserve">Sharpley CF, </w:t>
      </w:r>
      <w:proofErr w:type="spellStart"/>
      <w:r w:rsidRPr="00C02960">
        <w:rPr>
          <w:rFonts w:eastAsia="Calibri"/>
        </w:rPr>
        <w:t>Bitsika</w:t>
      </w:r>
      <w:proofErr w:type="spellEnd"/>
      <w:r w:rsidRPr="00C02960">
        <w:rPr>
          <w:rFonts w:eastAsia="Calibri"/>
        </w:rPr>
        <w:t xml:space="preserve"> V, McMillan ME, et al. Incidence, profiles and correlates of the Cortisol Awakening Response in high-functioning young males with ASD. </w:t>
      </w:r>
      <w:r w:rsidRPr="00C02960">
        <w:rPr>
          <w:rFonts w:eastAsia="Calibri"/>
          <w:i/>
        </w:rPr>
        <w:t xml:space="preserve">Res Autism </w:t>
      </w:r>
      <w:proofErr w:type="spellStart"/>
      <w:r w:rsidRPr="00C02960">
        <w:rPr>
          <w:rFonts w:eastAsia="Calibri"/>
          <w:i/>
        </w:rPr>
        <w:t>Spectr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Disord</w:t>
      </w:r>
      <w:proofErr w:type="spellEnd"/>
      <w:r w:rsidRPr="00C02960">
        <w:rPr>
          <w:rFonts w:eastAsia="Calibri"/>
        </w:rPr>
        <w:t xml:space="preserve"> 2019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57</w:t>
      </w:r>
      <w:r w:rsidRPr="00C02960">
        <w:rPr>
          <w:rFonts w:eastAsia="Calibri"/>
        </w:rPr>
        <w:t>:145</w:t>
      </w:r>
      <w:proofErr w:type="gramEnd"/>
      <w:r w:rsidRPr="00C02960">
        <w:rPr>
          <w:rFonts w:eastAsia="Calibri"/>
        </w:rPr>
        <w:t xml:space="preserve">–153.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Sharpley CF, </w:t>
      </w:r>
      <w:proofErr w:type="spellStart"/>
      <w:r w:rsidRPr="00C02960">
        <w:rPr>
          <w:rFonts w:eastAsia="Calibri"/>
        </w:rPr>
        <w:t>Bitsika</w:t>
      </w:r>
      <w:proofErr w:type="spellEnd"/>
      <w:r w:rsidRPr="00C02960">
        <w:rPr>
          <w:rFonts w:eastAsia="Calibri"/>
        </w:rPr>
        <w:t xml:space="preserve"> V, </w:t>
      </w:r>
      <w:proofErr w:type="spellStart"/>
      <w:r w:rsidRPr="00C02960">
        <w:rPr>
          <w:rFonts w:eastAsia="Calibri"/>
        </w:rPr>
        <w:t>Andronicos</w:t>
      </w:r>
      <w:proofErr w:type="spellEnd"/>
      <w:r w:rsidRPr="00C02960">
        <w:rPr>
          <w:rFonts w:eastAsia="Calibri"/>
        </w:rPr>
        <w:t xml:space="preserve"> N M,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Further evidence of HPA-axis dysregulation and its correlation with depression in Autism Spectrum Disorders: Data from girls. </w:t>
      </w:r>
      <w:proofErr w:type="spellStart"/>
      <w:r w:rsidRPr="00C02960">
        <w:rPr>
          <w:rFonts w:eastAsia="Calibri"/>
          <w:i/>
        </w:rPr>
        <w:t>Physiol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Behav</w:t>
      </w:r>
      <w:proofErr w:type="spellEnd"/>
      <w:r w:rsidRPr="00C02960">
        <w:rPr>
          <w:rFonts w:eastAsia="Calibri"/>
        </w:rPr>
        <w:t xml:space="preserve"> 2016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167</w:t>
      </w:r>
      <w:r w:rsidRPr="00C02960">
        <w:rPr>
          <w:rFonts w:eastAsia="Calibri"/>
        </w:rPr>
        <w:t>:110</w:t>
      </w:r>
      <w:proofErr w:type="gramEnd"/>
      <w:r w:rsidRPr="00C02960">
        <w:rPr>
          <w:rFonts w:eastAsia="Calibri"/>
        </w:rPr>
        <w:t xml:space="preserve">–117.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Viau</w:t>
      </w:r>
      <w:proofErr w:type="spellEnd"/>
      <w:r w:rsidRPr="00C02960">
        <w:rPr>
          <w:rFonts w:eastAsia="Calibri"/>
        </w:rPr>
        <w:t xml:space="preserve"> R, Arsenault-</w:t>
      </w:r>
      <w:proofErr w:type="spellStart"/>
      <w:r w:rsidRPr="00C02960">
        <w:rPr>
          <w:rFonts w:eastAsia="Calibri"/>
        </w:rPr>
        <w:t>Lapierre</w:t>
      </w:r>
      <w:proofErr w:type="spellEnd"/>
      <w:r w:rsidRPr="00C02960">
        <w:rPr>
          <w:rFonts w:eastAsia="Calibri"/>
        </w:rPr>
        <w:t xml:space="preserve"> G, </w:t>
      </w:r>
      <w:proofErr w:type="spellStart"/>
      <w:r w:rsidRPr="00C02960">
        <w:rPr>
          <w:rFonts w:eastAsia="Calibri"/>
        </w:rPr>
        <w:t>Fecteau</w:t>
      </w:r>
      <w:proofErr w:type="spellEnd"/>
      <w:r w:rsidRPr="00C02960">
        <w:rPr>
          <w:rFonts w:eastAsia="Calibri"/>
        </w:rPr>
        <w:t xml:space="preserve"> S,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Effect of service dogs on salivary cortisol secretion in autistic children. 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2010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35</w:t>
      </w:r>
      <w:r w:rsidRPr="00C02960">
        <w:rPr>
          <w:rFonts w:eastAsia="Calibri"/>
        </w:rPr>
        <w:t>:1187</w:t>
      </w:r>
      <w:proofErr w:type="gramEnd"/>
      <w:r w:rsidRPr="00C02960">
        <w:rPr>
          <w:rFonts w:eastAsia="Calibri"/>
        </w:rPr>
        <w:t xml:space="preserve">–1193.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Brosnan</w:t>
      </w:r>
      <w:proofErr w:type="spellEnd"/>
      <w:r w:rsidRPr="00C02960">
        <w:rPr>
          <w:rFonts w:eastAsia="Calibri"/>
        </w:rPr>
        <w:t xml:space="preserve"> M, Turner-Cobb J, Munro-Naan Z,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Absence of a normal Cortisol Awakening Response (CAR) in adolescent mates with Asperger Syndrome (AS).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2009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34</w:t>
      </w:r>
      <w:r w:rsidRPr="00C02960">
        <w:rPr>
          <w:rFonts w:eastAsia="Calibri"/>
        </w:rPr>
        <w:t>:1095</w:t>
      </w:r>
      <w:proofErr w:type="gramEnd"/>
      <w:r w:rsidRPr="00C02960">
        <w:rPr>
          <w:rFonts w:eastAsia="Calibri"/>
        </w:rPr>
        <w:t xml:space="preserve">–1100.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Corbett BA, </w:t>
      </w:r>
      <w:proofErr w:type="spellStart"/>
      <w:r w:rsidRPr="00C02960">
        <w:rPr>
          <w:rFonts w:eastAsia="Calibri"/>
        </w:rPr>
        <w:t>Schupp</w:t>
      </w:r>
      <w:proofErr w:type="spellEnd"/>
      <w:r w:rsidRPr="00C02960">
        <w:rPr>
          <w:rFonts w:eastAsia="Calibri"/>
        </w:rPr>
        <w:t xml:space="preserve"> CW The cortisol awakening response (CAR) in male children with autism spectrum disorder. </w:t>
      </w:r>
      <w:proofErr w:type="spellStart"/>
      <w:r w:rsidRPr="00C02960">
        <w:rPr>
          <w:rFonts w:eastAsia="Calibri"/>
          <w:i/>
        </w:rPr>
        <w:t>Horm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Behav</w:t>
      </w:r>
      <w:proofErr w:type="spellEnd"/>
      <w:r w:rsidRPr="00C02960">
        <w:rPr>
          <w:rFonts w:eastAsia="Calibri"/>
        </w:rPr>
        <w:t xml:space="preserve"> 2014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65</w:t>
      </w:r>
      <w:r w:rsidRPr="00C02960">
        <w:rPr>
          <w:rFonts w:eastAsia="Calibri"/>
        </w:rPr>
        <w:t>:345</w:t>
      </w:r>
      <w:proofErr w:type="gramEnd"/>
      <w:r w:rsidRPr="00C02960">
        <w:rPr>
          <w:rFonts w:eastAsia="Calibri"/>
        </w:rPr>
        <w:t xml:space="preserve">–350.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Tomarken</w:t>
      </w:r>
      <w:proofErr w:type="spellEnd"/>
      <w:r w:rsidRPr="00C02960">
        <w:rPr>
          <w:rFonts w:eastAsia="Calibri"/>
        </w:rPr>
        <w:t xml:space="preserve"> A J, Han GT, Corbett BA Temporal patterns, heterogeneity, and stability of diurnal cortisol rhythms in children with autism spectrum disorder.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2015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62</w:t>
      </w:r>
      <w:r w:rsidRPr="00C02960">
        <w:rPr>
          <w:rFonts w:eastAsia="Calibri"/>
        </w:rPr>
        <w:t>:217</w:t>
      </w:r>
      <w:proofErr w:type="gramEnd"/>
      <w:r w:rsidRPr="00C02960">
        <w:rPr>
          <w:rFonts w:eastAsia="Calibri"/>
        </w:rPr>
        <w:t xml:space="preserve">–226.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Zinke</w:t>
      </w:r>
      <w:proofErr w:type="spellEnd"/>
      <w:r w:rsidRPr="00C02960">
        <w:rPr>
          <w:rFonts w:eastAsia="Calibri"/>
        </w:rPr>
        <w:t xml:space="preserve"> K, Fries E, </w:t>
      </w:r>
      <w:proofErr w:type="spellStart"/>
      <w:r w:rsidRPr="00C02960">
        <w:rPr>
          <w:rFonts w:eastAsia="Calibri"/>
        </w:rPr>
        <w:t>Kliegel</w:t>
      </w:r>
      <w:proofErr w:type="spellEnd"/>
      <w:r w:rsidRPr="00C02960">
        <w:rPr>
          <w:rFonts w:eastAsia="Calibri"/>
        </w:rPr>
        <w:t xml:space="preserve"> M,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Children with high-functioning autism show a normal cortisol awakening response (CAR). </w:t>
      </w:r>
      <w:proofErr w:type="spellStart"/>
      <w:r w:rsidRPr="00C02960">
        <w:rPr>
          <w:rFonts w:eastAsia="Calibri"/>
          <w:i/>
        </w:rPr>
        <w:t>Psychoneuroendocrinology</w:t>
      </w:r>
      <w:proofErr w:type="spellEnd"/>
      <w:r w:rsidRPr="00C02960">
        <w:rPr>
          <w:rFonts w:eastAsia="Calibri"/>
        </w:rPr>
        <w:t xml:space="preserve"> 2010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35</w:t>
      </w:r>
      <w:r w:rsidRPr="00C02960">
        <w:rPr>
          <w:rFonts w:eastAsia="Calibri"/>
        </w:rPr>
        <w:t>:1578</w:t>
      </w:r>
      <w:proofErr w:type="gramEnd"/>
      <w:r w:rsidRPr="00C02960">
        <w:rPr>
          <w:rFonts w:eastAsia="Calibri"/>
        </w:rPr>
        <w:t xml:space="preserve">–1582.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Lord C, Rutter M, </w:t>
      </w:r>
      <w:proofErr w:type="spellStart"/>
      <w:r w:rsidRPr="00C02960">
        <w:rPr>
          <w:rFonts w:eastAsia="Calibri"/>
        </w:rPr>
        <w:t>LeCouteur</w:t>
      </w:r>
      <w:proofErr w:type="spellEnd"/>
      <w:r w:rsidRPr="00C02960">
        <w:rPr>
          <w:rFonts w:eastAsia="Calibri"/>
        </w:rPr>
        <w:t xml:space="preserve"> A Autism Diagnostic Interview-Revised: a revised version of a diagnostic interview for caregivers of individuals with possible pervasive developmental disorders. </w:t>
      </w:r>
      <w:r w:rsidRPr="00C02960">
        <w:rPr>
          <w:rFonts w:eastAsia="Calibri"/>
          <w:i/>
        </w:rPr>
        <w:t xml:space="preserve">J Autism Dev </w:t>
      </w:r>
      <w:proofErr w:type="spellStart"/>
      <w:r w:rsidRPr="00C02960">
        <w:rPr>
          <w:rFonts w:eastAsia="Calibri"/>
          <w:i/>
        </w:rPr>
        <w:t>Disord</w:t>
      </w:r>
      <w:proofErr w:type="spellEnd"/>
      <w:r w:rsidRPr="00C02960">
        <w:rPr>
          <w:rFonts w:eastAsia="Calibri"/>
        </w:rPr>
        <w:t xml:space="preserve"> 1994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24</w:t>
      </w:r>
      <w:r w:rsidRPr="00C02960">
        <w:rPr>
          <w:rFonts w:eastAsia="Calibri"/>
        </w:rPr>
        <w:t>:659</w:t>
      </w:r>
      <w:proofErr w:type="gramEnd"/>
      <w:r w:rsidRPr="00C02960">
        <w:rPr>
          <w:rFonts w:eastAsia="Calibri"/>
        </w:rPr>
        <w:t xml:space="preserve">–685. 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Lord C, Rutter M, </w:t>
      </w:r>
      <w:proofErr w:type="spellStart"/>
      <w:r w:rsidRPr="00C02960">
        <w:rPr>
          <w:rFonts w:eastAsia="Calibri"/>
        </w:rPr>
        <w:t>DiLavore</w:t>
      </w:r>
      <w:proofErr w:type="spellEnd"/>
      <w:r w:rsidRPr="00C02960">
        <w:rPr>
          <w:rFonts w:eastAsia="Calibri"/>
        </w:rPr>
        <w:t xml:space="preserve"> PC,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 </w:t>
      </w:r>
      <w:r w:rsidRPr="00C02960">
        <w:rPr>
          <w:rFonts w:eastAsia="Calibri"/>
          <w:i/>
        </w:rPr>
        <w:t>Autism diagnostic observation schedule: Manual</w:t>
      </w:r>
      <w:r w:rsidRPr="00C02960">
        <w:rPr>
          <w:rFonts w:eastAsia="Calibri"/>
        </w:rPr>
        <w:t>.  Los Angeles, CA: Western Psychological Services. 1994.</w:t>
      </w:r>
    </w:p>
    <w:p w:rsidR="00C02960" w:rsidRPr="006B4910" w:rsidRDefault="006B4910" w:rsidP="00793792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6B4910">
        <w:rPr>
          <w:rFonts w:eastAsia="Calibri"/>
        </w:rPr>
        <w:t>Mavridis</w:t>
      </w:r>
      <w:proofErr w:type="spellEnd"/>
      <w:r w:rsidRPr="006B4910">
        <w:rPr>
          <w:rFonts w:eastAsia="Calibri"/>
        </w:rPr>
        <w:t xml:space="preserve"> D, Chaimani A, Efthimiou O, Salanti G. Missing outcome data in meta-analysis.</w:t>
      </w:r>
      <w:r w:rsidRPr="006B4910">
        <w:rPr>
          <w:rFonts w:eastAsia="Calibri"/>
        </w:rPr>
        <w:t xml:space="preserve"> </w:t>
      </w:r>
      <w:proofErr w:type="spellStart"/>
      <w:r>
        <w:rPr>
          <w:rFonts w:eastAsia="Calibri"/>
        </w:rPr>
        <w:t>Evid</w:t>
      </w:r>
      <w:proofErr w:type="spellEnd"/>
      <w:r>
        <w:rPr>
          <w:rFonts w:eastAsia="Calibri"/>
        </w:rPr>
        <w:t xml:space="preserve"> Based </w:t>
      </w:r>
      <w:proofErr w:type="spellStart"/>
      <w:r>
        <w:rPr>
          <w:rFonts w:eastAsia="Calibri"/>
        </w:rPr>
        <w:t>Ment</w:t>
      </w:r>
      <w:proofErr w:type="spellEnd"/>
      <w:r>
        <w:rPr>
          <w:rFonts w:eastAsia="Calibri"/>
        </w:rPr>
        <w:t xml:space="preserve"> Health. 2018</w:t>
      </w:r>
      <w:proofErr w:type="gramStart"/>
      <w:r w:rsidRPr="006B4910">
        <w:rPr>
          <w:rFonts w:eastAsia="Calibri"/>
        </w:rPr>
        <w:t>;21:123</w:t>
      </w:r>
      <w:proofErr w:type="gramEnd"/>
      <w:r w:rsidRPr="006B4910">
        <w:rPr>
          <w:rFonts w:eastAsia="Calibri"/>
        </w:rPr>
        <w:t>.</w:t>
      </w:r>
      <w:r w:rsidR="00C02960" w:rsidRPr="006B4910">
        <w:rPr>
          <w:rFonts w:eastAsia="Calibri"/>
        </w:rPr>
        <w:t>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de Bruin EI, Ferdinand RF, </w:t>
      </w:r>
      <w:proofErr w:type="spellStart"/>
      <w:r w:rsidRPr="00C02960">
        <w:rPr>
          <w:rFonts w:eastAsia="Calibri"/>
        </w:rPr>
        <w:t>Meesters</w:t>
      </w:r>
      <w:proofErr w:type="spellEnd"/>
      <w:r w:rsidRPr="00C02960">
        <w:rPr>
          <w:rFonts w:eastAsia="Calibri"/>
        </w:rPr>
        <w:t xml:space="preserve"> S, et al. High rates of psychiatric co-morbidity in PDD-NOS. </w:t>
      </w:r>
      <w:r w:rsidRPr="00C02960">
        <w:rPr>
          <w:rFonts w:eastAsia="Calibri"/>
          <w:i/>
        </w:rPr>
        <w:t xml:space="preserve">J Autism Dev </w:t>
      </w:r>
      <w:proofErr w:type="spellStart"/>
      <w:r w:rsidRPr="00C02960">
        <w:rPr>
          <w:rFonts w:eastAsia="Calibri"/>
          <w:i/>
        </w:rPr>
        <w:t>Disord</w:t>
      </w:r>
      <w:proofErr w:type="spellEnd"/>
      <w:r w:rsidRPr="00C02960">
        <w:rPr>
          <w:rFonts w:eastAsia="Calibri"/>
        </w:rPr>
        <w:t xml:space="preserve"> Disorders 2007;</w:t>
      </w:r>
      <w:r w:rsidRPr="00C02960">
        <w:rPr>
          <w:rFonts w:eastAsia="Calibri"/>
          <w:b/>
        </w:rPr>
        <w:t>37</w:t>
      </w:r>
      <w:r w:rsidRPr="00C02960">
        <w:rPr>
          <w:rFonts w:eastAsia="Calibri"/>
        </w:rPr>
        <w:t xml:space="preserve">:877–886.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Bitsika</w:t>
      </w:r>
      <w:proofErr w:type="spellEnd"/>
      <w:r w:rsidRPr="00C02960">
        <w:rPr>
          <w:rFonts w:eastAsia="Calibri"/>
        </w:rPr>
        <w:t xml:space="preserve"> V, Sharpley CF, </w:t>
      </w:r>
      <w:proofErr w:type="spellStart"/>
      <w:r w:rsidRPr="00C02960">
        <w:rPr>
          <w:rFonts w:eastAsia="Calibri"/>
        </w:rPr>
        <w:t>Andronicos</w:t>
      </w:r>
      <w:proofErr w:type="spellEnd"/>
      <w:r w:rsidRPr="00C02960">
        <w:rPr>
          <w:rFonts w:eastAsia="Calibri"/>
        </w:rPr>
        <w:t xml:space="preserve"> NM, et al. Hypothalamus–pituitary–adrenal axis daily fluctuation, anxiety and age interact to predict cortisol concentrations in boys with an autism spectrum disorder. </w:t>
      </w:r>
      <w:proofErr w:type="spellStart"/>
      <w:r w:rsidRPr="00C02960">
        <w:rPr>
          <w:rFonts w:eastAsia="Calibri"/>
          <w:i/>
        </w:rPr>
        <w:t>Physiol</w:t>
      </w:r>
      <w:proofErr w:type="spellEnd"/>
      <w:r w:rsidRPr="00C02960">
        <w:rPr>
          <w:rFonts w:eastAsia="Calibri"/>
          <w:i/>
        </w:rPr>
        <w:t xml:space="preserve"> </w:t>
      </w:r>
      <w:proofErr w:type="spellStart"/>
      <w:r w:rsidRPr="00C02960">
        <w:rPr>
          <w:rFonts w:eastAsia="Calibri"/>
          <w:i/>
        </w:rPr>
        <w:t>Behav</w:t>
      </w:r>
      <w:proofErr w:type="spellEnd"/>
      <w:r w:rsidRPr="00C02960">
        <w:rPr>
          <w:rFonts w:eastAsia="Calibri"/>
        </w:rPr>
        <w:t xml:space="preserve"> 2015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138</w:t>
      </w:r>
      <w:r w:rsidRPr="00C02960">
        <w:rPr>
          <w:rFonts w:eastAsia="Calibri"/>
        </w:rPr>
        <w:t>:200</w:t>
      </w:r>
      <w:proofErr w:type="gramEnd"/>
      <w:r w:rsidRPr="00C02960">
        <w:rPr>
          <w:rFonts w:eastAsia="Calibri"/>
        </w:rPr>
        <w:t>–207.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Evans PD, </w:t>
      </w:r>
      <w:proofErr w:type="spellStart"/>
      <w:r w:rsidRPr="00C02960">
        <w:rPr>
          <w:rFonts w:eastAsia="Calibri"/>
        </w:rPr>
        <w:t>Fredhoi</w:t>
      </w:r>
      <w:proofErr w:type="spellEnd"/>
      <w:r w:rsidRPr="00C02960">
        <w:rPr>
          <w:rFonts w:eastAsia="Calibri"/>
        </w:rPr>
        <w:t xml:space="preserve"> C, Loveday C, et al. The diurnal cortisol cycle and cognitive performance in the healthy old.  </w:t>
      </w:r>
      <w:proofErr w:type="spellStart"/>
      <w:r w:rsidRPr="00C02960">
        <w:rPr>
          <w:rFonts w:eastAsia="Calibri"/>
          <w:i/>
        </w:rPr>
        <w:t>Int</w:t>
      </w:r>
      <w:proofErr w:type="spellEnd"/>
      <w:r w:rsidRPr="00C02960">
        <w:rPr>
          <w:rFonts w:eastAsia="Calibri"/>
          <w:i/>
        </w:rPr>
        <w:t xml:space="preserve"> J </w:t>
      </w:r>
      <w:proofErr w:type="spellStart"/>
      <w:r w:rsidRPr="00C02960">
        <w:rPr>
          <w:rFonts w:eastAsia="Calibri"/>
          <w:i/>
        </w:rPr>
        <w:t>Psychophysiol</w:t>
      </w:r>
      <w:proofErr w:type="spellEnd"/>
      <w:r w:rsidRPr="00C02960">
        <w:rPr>
          <w:rFonts w:eastAsia="Calibri"/>
          <w:i/>
        </w:rPr>
        <w:t xml:space="preserve"> </w:t>
      </w:r>
      <w:r w:rsidRPr="00C02960">
        <w:rPr>
          <w:rFonts w:eastAsia="Calibri"/>
        </w:rPr>
        <w:t>2011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79</w:t>
      </w:r>
      <w:r w:rsidRPr="00C02960">
        <w:rPr>
          <w:rFonts w:eastAsia="Calibri"/>
        </w:rPr>
        <w:t>:371</w:t>
      </w:r>
      <w:proofErr w:type="gramEnd"/>
      <w:r w:rsidRPr="00C02960">
        <w:rPr>
          <w:rFonts w:eastAsia="Calibri"/>
        </w:rPr>
        <w:t xml:space="preserve">–377.  </w:t>
      </w:r>
    </w:p>
    <w:p w:rsidR="00C02960" w:rsidRPr="00C02960" w:rsidRDefault="00C02960" w:rsidP="00C02960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 w:rsidRPr="00C02960">
        <w:rPr>
          <w:rFonts w:eastAsia="Calibri"/>
        </w:rPr>
        <w:t xml:space="preserve">Mayes SD, Calhoun, SL, Murray MJ, </w:t>
      </w:r>
      <w:r w:rsidRPr="00C02960">
        <w:rPr>
          <w:rFonts w:eastAsia="Calibri"/>
          <w:i/>
        </w:rPr>
        <w:t>et al</w:t>
      </w:r>
      <w:r w:rsidRPr="00C02960">
        <w:rPr>
          <w:rFonts w:eastAsia="Calibri"/>
        </w:rPr>
        <w:t xml:space="preserve">. Variables Associated with Anxiety and Depression in Children with Autism.  </w:t>
      </w:r>
      <w:r w:rsidRPr="00C02960">
        <w:rPr>
          <w:rFonts w:eastAsia="Calibri"/>
          <w:i/>
        </w:rPr>
        <w:t xml:space="preserve">J Dev Phys </w:t>
      </w:r>
      <w:proofErr w:type="spellStart"/>
      <w:r w:rsidRPr="00C02960">
        <w:rPr>
          <w:rFonts w:eastAsia="Calibri"/>
          <w:i/>
        </w:rPr>
        <w:t>Disabil</w:t>
      </w:r>
      <w:proofErr w:type="spellEnd"/>
      <w:r w:rsidRPr="00C02960">
        <w:rPr>
          <w:rFonts w:eastAsia="Calibri"/>
        </w:rPr>
        <w:t xml:space="preserve"> 2011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i/>
        </w:rPr>
        <w:t>23</w:t>
      </w:r>
      <w:r w:rsidRPr="00C02960">
        <w:rPr>
          <w:rFonts w:eastAsia="Calibri"/>
        </w:rPr>
        <w:t>:325</w:t>
      </w:r>
      <w:proofErr w:type="gramEnd"/>
      <w:r w:rsidRPr="00C02960">
        <w:rPr>
          <w:rFonts w:eastAsia="Calibri"/>
        </w:rPr>
        <w:t xml:space="preserve">–337. </w:t>
      </w:r>
    </w:p>
    <w:p w:rsidR="00085419" w:rsidRPr="00C02960" w:rsidRDefault="00085419" w:rsidP="00085419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r>
        <w:t xml:space="preserve">Van </w:t>
      </w:r>
      <w:proofErr w:type="spellStart"/>
      <w:r>
        <w:t>Steensel</w:t>
      </w:r>
      <w:proofErr w:type="spellEnd"/>
      <w:r>
        <w:t xml:space="preserve"> FJA, </w:t>
      </w:r>
      <w:proofErr w:type="spellStart"/>
      <w:r>
        <w:t>Heeman</w:t>
      </w:r>
      <w:proofErr w:type="spellEnd"/>
      <w:r>
        <w:t xml:space="preserve"> EJ</w:t>
      </w:r>
      <w:r w:rsidR="00907E1F">
        <w:t>.</w:t>
      </w:r>
      <w:r>
        <w:t xml:space="preserve"> </w:t>
      </w:r>
      <w:r w:rsidRPr="00085419">
        <w:t xml:space="preserve">Anxiety Levels in Children with Autism Spectrum </w:t>
      </w:r>
      <w:r w:rsidR="00907E1F">
        <w:t xml:space="preserve">Disorder: A Meta-Analysis.  </w:t>
      </w:r>
      <w:r w:rsidR="00907E1F" w:rsidRPr="00907E1F">
        <w:rPr>
          <w:i/>
        </w:rPr>
        <w:t>J Child Family Stud</w:t>
      </w:r>
      <w:r>
        <w:t xml:space="preserve"> 2017</w:t>
      </w:r>
      <w:proofErr w:type="gramStart"/>
      <w:r>
        <w:t>;</w:t>
      </w:r>
      <w:r w:rsidRPr="00085419">
        <w:rPr>
          <w:b/>
        </w:rPr>
        <w:t>26</w:t>
      </w:r>
      <w:r>
        <w:t>:</w:t>
      </w:r>
      <w:r w:rsidRPr="00085419">
        <w:t>1753</w:t>
      </w:r>
      <w:proofErr w:type="gramEnd"/>
      <w:r w:rsidRPr="00085419">
        <w:t xml:space="preserve">–1767.  </w:t>
      </w:r>
    </w:p>
    <w:p w:rsidR="00085419" w:rsidRDefault="00C02960" w:rsidP="00085419">
      <w:pPr>
        <w:numPr>
          <w:ilvl w:val="0"/>
          <w:numId w:val="1"/>
        </w:numPr>
        <w:spacing w:after="160" w:line="259" w:lineRule="auto"/>
        <w:contextualSpacing/>
        <w:rPr>
          <w:rFonts w:eastAsia="Calibri"/>
        </w:rPr>
      </w:pPr>
      <w:proofErr w:type="spellStart"/>
      <w:r w:rsidRPr="00C02960">
        <w:rPr>
          <w:rFonts w:eastAsia="Calibri"/>
        </w:rPr>
        <w:t>Tordjman</w:t>
      </w:r>
      <w:proofErr w:type="spellEnd"/>
      <w:r w:rsidRPr="00C02960">
        <w:rPr>
          <w:rFonts w:eastAsia="Calibri"/>
        </w:rPr>
        <w:t xml:space="preserve"> S, Anderson GM, </w:t>
      </w:r>
      <w:proofErr w:type="spellStart"/>
      <w:r w:rsidRPr="00C02960">
        <w:rPr>
          <w:rFonts w:eastAsia="Calibri"/>
        </w:rPr>
        <w:t>Kermarrec</w:t>
      </w:r>
      <w:proofErr w:type="spellEnd"/>
      <w:r w:rsidRPr="00C02960">
        <w:rPr>
          <w:rFonts w:eastAsia="Calibri"/>
        </w:rPr>
        <w:t xml:space="preserve"> S, et al. Altered circadian patterns of salivary cortisol in low-functioning children and adolescents with autism. </w:t>
      </w:r>
      <w:proofErr w:type="spellStart"/>
      <w:r w:rsidRPr="00C02960">
        <w:rPr>
          <w:rFonts w:eastAsia="Calibri"/>
        </w:rPr>
        <w:t>Psychoneuroendocrinology</w:t>
      </w:r>
      <w:proofErr w:type="spellEnd"/>
      <w:r w:rsidRPr="00C02960">
        <w:rPr>
          <w:rFonts w:eastAsia="Calibri"/>
        </w:rPr>
        <w:t>, 2014</w:t>
      </w:r>
      <w:proofErr w:type="gramStart"/>
      <w:r w:rsidRPr="00C02960">
        <w:rPr>
          <w:rFonts w:eastAsia="Calibri"/>
        </w:rPr>
        <w:t>;</w:t>
      </w:r>
      <w:r w:rsidRPr="00C02960">
        <w:rPr>
          <w:rFonts w:eastAsia="Calibri"/>
          <w:b/>
        </w:rPr>
        <w:t>50</w:t>
      </w:r>
      <w:r w:rsidRPr="00C02960">
        <w:rPr>
          <w:rFonts w:eastAsia="Calibri"/>
        </w:rPr>
        <w:t>:227</w:t>
      </w:r>
      <w:proofErr w:type="gramEnd"/>
      <w:r w:rsidRPr="00C02960">
        <w:rPr>
          <w:rFonts w:eastAsia="Calibri"/>
        </w:rPr>
        <w:t>–245.</w:t>
      </w:r>
    </w:p>
    <w:p w:rsidR="006B0AF4" w:rsidRDefault="006B0AF4" w:rsidP="006B0AF4">
      <w:pPr>
        <w:spacing w:after="160" w:line="259" w:lineRule="auto"/>
        <w:ind w:left="360"/>
        <w:contextualSpacing/>
        <w:rPr>
          <w:rFonts w:eastAsia="Calibri"/>
        </w:rPr>
        <w:sectPr w:rsidR="006B0AF4">
          <w:pgSz w:w="11900" w:h="16840"/>
          <w:pgMar w:top="1440" w:right="1440" w:bottom="1440" w:left="1440" w:header="708" w:footer="708" w:gutter="0"/>
          <w:cols w:space="720"/>
        </w:sectPr>
      </w:pPr>
    </w:p>
    <w:p w:rsidR="00AD4639" w:rsidRDefault="00AD4639" w:rsidP="00D61BFE">
      <w:pPr>
        <w:spacing w:after="200" w:line="276" w:lineRule="auto"/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lastRenderedPageBreak/>
        <w:t>FIGURE LEGENDS</w:t>
      </w:r>
    </w:p>
    <w:p w:rsidR="00AD4639" w:rsidRPr="009F6866" w:rsidRDefault="00AD4639" w:rsidP="00AD4639">
      <w:pPr>
        <w:spacing w:after="200" w:line="276" w:lineRule="auto"/>
        <w:rPr>
          <w:rFonts w:eastAsia="SimSun"/>
          <w:lang w:eastAsia="zh-CN"/>
        </w:rPr>
      </w:pPr>
      <w:r w:rsidRPr="009F6866">
        <w:rPr>
          <w:rFonts w:eastAsia="SimSun"/>
          <w:b/>
          <w:lang w:eastAsia="zh-CN"/>
        </w:rPr>
        <w:t xml:space="preserve">Figure 1. </w:t>
      </w:r>
      <w:r w:rsidRPr="009F6866">
        <w:rPr>
          <w:rFonts w:eastAsia="SimSun"/>
          <w:lang w:eastAsia="zh-CN"/>
        </w:rPr>
        <w:t>PRISMA flow-chart</w:t>
      </w:r>
    </w:p>
    <w:p w:rsidR="009F6866" w:rsidRPr="00875C63" w:rsidRDefault="009F6866" w:rsidP="00875C63">
      <w:r w:rsidRPr="009F6866">
        <w:rPr>
          <w:rFonts w:eastAsia="SimSun"/>
          <w:b/>
          <w:lang w:eastAsia="zh-CN"/>
        </w:rPr>
        <w:t xml:space="preserve">Note: A: </w:t>
      </w:r>
      <w:r w:rsidRPr="00875C63">
        <w:t>No ASD population (N = 2); Conference presentation (N = 1); Review paper (N = 2); Focus on other family member (N = 17).</w:t>
      </w:r>
      <w:r w:rsidRPr="009F6866">
        <w:t xml:space="preserve"> </w:t>
      </w:r>
      <w:r w:rsidRPr="00875C63">
        <w:rPr>
          <w:b/>
        </w:rPr>
        <w:t>B:</w:t>
      </w:r>
      <w:r w:rsidRPr="009F6866">
        <w:t xml:space="preserve"> </w:t>
      </w:r>
      <w:r w:rsidRPr="00875C63">
        <w:t xml:space="preserve"> No ASD population (N = 1); Conference presentation (N = 1)</w:t>
      </w:r>
      <w:proofErr w:type="gramStart"/>
      <w:r w:rsidRPr="00875C63">
        <w:t>;  Review</w:t>
      </w:r>
      <w:proofErr w:type="gramEnd"/>
      <w:r w:rsidRPr="00875C63">
        <w:t xml:space="preserve"> paper (N = 3)</w:t>
      </w:r>
    </w:p>
    <w:p w:rsidR="009F6866" w:rsidRPr="009F6866" w:rsidRDefault="009F6866" w:rsidP="00AD4639">
      <w:pPr>
        <w:spacing w:after="200" w:line="276" w:lineRule="auto"/>
        <w:rPr>
          <w:rFonts w:eastAsia="SimSun"/>
          <w:b/>
          <w:lang w:eastAsia="zh-CN"/>
        </w:rPr>
      </w:pPr>
    </w:p>
    <w:p w:rsidR="00AD4639" w:rsidRPr="009F6866" w:rsidRDefault="00AD4639" w:rsidP="00AD4639">
      <w:pPr>
        <w:spacing w:after="200" w:line="276" w:lineRule="auto"/>
        <w:rPr>
          <w:rFonts w:eastAsia="SimSun"/>
          <w:lang w:eastAsia="zh-CN"/>
        </w:rPr>
      </w:pPr>
      <w:r w:rsidRPr="009F6866">
        <w:rPr>
          <w:rFonts w:eastAsia="SimSun"/>
          <w:b/>
          <w:lang w:eastAsia="zh-CN"/>
        </w:rPr>
        <w:t>Figure 2</w:t>
      </w:r>
      <w:r w:rsidRPr="009F6866">
        <w:rPr>
          <w:rFonts w:eastAsia="SimSun"/>
          <w:lang w:eastAsia="zh-CN"/>
        </w:rPr>
        <w:t xml:space="preserve"> Forest plot for meta-analysis of differences in CAR between children and adolescents diagnosed with ASD versus TD control groups.</w:t>
      </w:r>
    </w:p>
    <w:p w:rsidR="00AD4639" w:rsidRPr="009F6866" w:rsidRDefault="009F6866" w:rsidP="00AD4639">
      <w:pPr>
        <w:spacing w:after="200" w:line="276" w:lineRule="auto"/>
        <w:rPr>
          <w:rFonts w:eastAsia="SimSun"/>
          <w:lang w:eastAsia="zh-CN"/>
        </w:rPr>
      </w:pPr>
      <w:r w:rsidRPr="009F6866">
        <w:rPr>
          <w:rFonts w:eastAsia="SimSun"/>
          <w:b/>
          <w:lang w:eastAsia="zh-CN"/>
        </w:rPr>
        <w:t>N</w:t>
      </w:r>
      <w:r w:rsidR="00AD4639" w:rsidRPr="009F6866">
        <w:rPr>
          <w:rFonts w:eastAsia="SimSun"/>
          <w:b/>
          <w:lang w:eastAsia="zh-CN"/>
        </w:rPr>
        <w:t>ote</w:t>
      </w:r>
      <w:r w:rsidR="00AD4639" w:rsidRPr="009F6866">
        <w:rPr>
          <w:rFonts w:eastAsia="SimSun"/>
          <w:lang w:eastAsia="zh-CN"/>
        </w:rPr>
        <w:t xml:space="preserve">. Mean and SD values represent raw scores for all studies except Corbett &amp; </w:t>
      </w:r>
      <w:proofErr w:type="spellStart"/>
      <w:r w:rsidR="00AD4639" w:rsidRPr="009F6866">
        <w:rPr>
          <w:rFonts w:eastAsia="SimSun"/>
          <w:lang w:eastAsia="zh-CN"/>
        </w:rPr>
        <w:t>Schupp</w:t>
      </w:r>
      <w:proofErr w:type="spellEnd"/>
      <w:r w:rsidR="00AD4639" w:rsidRPr="009F6866">
        <w:rPr>
          <w:rFonts w:eastAsia="SimSun"/>
          <w:lang w:eastAsia="zh-CN"/>
        </w:rPr>
        <w:t xml:space="preserve"> (2014) which show log CAR values. </w:t>
      </w:r>
    </w:p>
    <w:p w:rsidR="00C02960" w:rsidRPr="00F81E4D" w:rsidRDefault="00C02960" w:rsidP="002E6809">
      <w:pPr>
        <w:pStyle w:val="Text"/>
        <w:spacing w:line="480" w:lineRule="auto"/>
        <w:rPr>
          <w:rFonts w:ascii="Times New Roman" w:eastAsia="Cambria" w:hAnsi="Times New Roman" w:cs="Times New Roman"/>
          <w:sz w:val="24"/>
          <w:szCs w:val="24"/>
          <w:lang w:val="en-GB"/>
        </w:rPr>
      </w:pPr>
    </w:p>
    <w:p w:rsidR="00CE2AF0" w:rsidRPr="00F80612" w:rsidRDefault="00CE2AF0">
      <w:pPr>
        <w:pStyle w:val="Text"/>
        <w:rPr>
          <w:rFonts w:ascii="Times New Roman" w:hAnsi="Times New Roman" w:cs="Times New Roman"/>
          <w:sz w:val="24"/>
          <w:szCs w:val="24"/>
        </w:rPr>
      </w:pPr>
    </w:p>
    <w:sectPr w:rsidR="00CE2AF0" w:rsidRPr="00F80612" w:rsidSect="00875C63">
      <w:headerReference w:type="even" r:id="rId17"/>
      <w:headerReference w:type="default" r:id="rId18"/>
      <w:pgSz w:w="11900" w:h="16840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00" w:rsidRDefault="00033200">
      <w:r>
        <w:separator/>
      </w:r>
    </w:p>
  </w:endnote>
  <w:endnote w:type="continuationSeparator" w:id="0">
    <w:p w:rsidR="00033200" w:rsidRDefault="0003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falt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00" w:rsidRDefault="00033200">
      <w:r>
        <w:separator/>
      </w:r>
    </w:p>
  </w:footnote>
  <w:footnote w:type="continuationSeparator" w:id="0">
    <w:p w:rsidR="00033200" w:rsidRDefault="00033200">
      <w:r>
        <w:continuationSeparator/>
      </w:r>
    </w:p>
  </w:footnote>
  <w:footnote w:type="continuationNotice" w:id="1">
    <w:p w:rsidR="00033200" w:rsidRDefault="000332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>
    <w:pPr>
      <w:pStyle w:val="Head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D2C5D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 w:rsidP="00AB42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5C63" w:rsidRDefault="00875C63">
    <w:pPr>
      <w:pStyle w:val="Header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 w:rsidP="00AB42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C5D">
      <w:rPr>
        <w:rStyle w:val="PageNumber"/>
        <w:noProof/>
      </w:rPr>
      <w:t>19</w:t>
    </w:r>
    <w:r>
      <w:rPr>
        <w:rStyle w:val="PageNumber"/>
      </w:rPr>
      <w:fldChar w:fldCharType="end"/>
    </w:r>
  </w:p>
  <w:p w:rsidR="00875C63" w:rsidRDefault="00875C63" w:rsidP="00AB425B">
    <w:pPr>
      <w:pStyle w:val="Header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 w:rsidP="00AB42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5C63" w:rsidRDefault="00875C63">
    <w:pPr>
      <w:pStyle w:val="Header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C63" w:rsidRDefault="00875C63" w:rsidP="00AB42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C5D">
      <w:rPr>
        <w:rStyle w:val="PageNumber"/>
        <w:noProof/>
      </w:rPr>
      <w:t>22</w:t>
    </w:r>
    <w:r>
      <w:rPr>
        <w:rStyle w:val="PageNumber"/>
      </w:rPr>
      <w:fldChar w:fldCharType="end"/>
    </w:r>
  </w:p>
  <w:p w:rsidR="00875C63" w:rsidRDefault="00875C63" w:rsidP="00AB425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7EB"/>
    <w:multiLevelType w:val="hybridMultilevel"/>
    <w:tmpl w:val="4632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660"/>
    <w:multiLevelType w:val="hybridMultilevel"/>
    <w:tmpl w:val="0256F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A3A2F"/>
    <w:multiLevelType w:val="hybridMultilevel"/>
    <w:tmpl w:val="934C7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103C6"/>
    <w:multiLevelType w:val="hybridMultilevel"/>
    <w:tmpl w:val="C09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nl-NL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F0"/>
    <w:rsid w:val="00014584"/>
    <w:rsid w:val="00017E91"/>
    <w:rsid w:val="00022C85"/>
    <w:rsid w:val="00023C0D"/>
    <w:rsid w:val="0002493F"/>
    <w:rsid w:val="00024CB7"/>
    <w:rsid w:val="00033200"/>
    <w:rsid w:val="0003722E"/>
    <w:rsid w:val="00045F77"/>
    <w:rsid w:val="00046EEE"/>
    <w:rsid w:val="00062552"/>
    <w:rsid w:val="0006506A"/>
    <w:rsid w:val="0007229E"/>
    <w:rsid w:val="00085419"/>
    <w:rsid w:val="00085B00"/>
    <w:rsid w:val="000874CC"/>
    <w:rsid w:val="00091B1D"/>
    <w:rsid w:val="000B1E1C"/>
    <w:rsid w:val="000C32D0"/>
    <w:rsid w:val="000D16AC"/>
    <w:rsid w:val="000D2CD4"/>
    <w:rsid w:val="000D73CC"/>
    <w:rsid w:val="000D742E"/>
    <w:rsid w:val="000E2D5B"/>
    <w:rsid w:val="0010161E"/>
    <w:rsid w:val="00101D40"/>
    <w:rsid w:val="00113A8D"/>
    <w:rsid w:val="001304F8"/>
    <w:rsid w:val="001374BD"/>
    <w:rsid w:val="00140F52"/>
    <w:rsid w:val="00165A8E"/>
    <w:rsid w:val="001806BC"/>
    <w:rsid w:val="00180973"/>
    <w:rsid w:val="00182A00"/>
    <w:rsid w:val="00184BAD"/>
    <w:rsid w:val="00193A83"/>
    <w:rsid w:val="001A3956"/>
    <w:rsid w:val="001C3C37"/>
    <w:rsid w:val="001D1D02"/>
    <w:rsid w:val="001F1D2A"/>
    <w:rsid w:val="001F5BBB"/>
    <w:rsid w:val="001F6F32"/>
    <w:rsid w:val="001F773A"/>
    <w:rsid w:val="002159FE"/>
    <w:rsid w:val="0022565F"/>
    <w:rsid w:val="00240524"/>
    <w:rsid w:val="002516AB"/>
    <w:rsid w:val="00254225"/>
    <w:rsid w:val="002600FC"/>
    <w:rsid w:val="00267886"/>
    <w:rsid w:val="002706D7"/>
    <w:rsid w:val="00270B1C"/>
    <w:rsid w:val="00280BCB"/>
    <w:rsid w:val="00280FAF"/>
    <w:rsid w:val="002918ED"/>
    <w:rsid w:val="0029206B"/>
    <w:rsid w:val="0029290C"/>
    <w:rsid w:val="00296A0A"/>
    <w:rsid w:val="002C598B"/>
    <w:rsid w:val="002D1AA1"/>
    <w:rsid w:val="002D3EB1"/>
    <w:rsid w:val="002E5F3C"/>
    <w:rsid w:val="002E6809"/>
    <w:rsid w:val="002F1AD7"/>
    <w:rsid w:val="00310075"/>
    <w:rsid w:val="003200D5"/>
    <w:rsid w:val="00330EB9"/>
    <w:rsid w:val="00344217"/>
    <w:rsid w:val="003519F6"/>
    <w:rsid w:val="00361689"/>
    <w:rsid w:val="00365D11"/>
    <w:rsid w:val="00366776"/>
    <w:rsid w:val="003740DD"/>
    <w:rsid w:val="003752B3"/>
    <w:rsid w:val="00375584"/>
    <w:rsid w:val="00395234"/>
    <w:rsid w:val="00395D19"/>
    <w:rsid w:val="00396B6E"/>
    <w:rsid w:val="00397BE3"/>
    <w:rsid w:val="003A4DF0"/>
    <w:rsid w:val="003B09AE"/>
    <w:rsid w:val="003C008D"/>
    <w:rsid w:val="003D16C1"/>
    <w:rsid w:val="003E4706"/>
    <w:rsid w:val="003E7B12"/>
    <w:rsid w:val="003F2471"/>
    <w:rsid w:val="004133FB"/>
    <w:rsid w:val="00421899"/>
    <w:rsid w:val="004331C8"/>
    <w:rsid w:val="00444ECC"/>
    <w:rsid w:val="00445F21"/>
    <w:rsid w:val="00467A13"/>
    <w:rsid w:val="004915D6"/>
    <w:rsid w:val="0049760C"/>
    <w:rsid w:val="004B1422"/>
    <w:rsid w:val="004B1E95"/>
    <w:rsid w:val="004B62F2"/>
    <w:rsid w:val="004C0E9F"/>
    <w:rsid w:val="004C2E0A"/>
    <w:rsid w:val="004C610D"/>
    <w:rsid w:val="004D50CA"/>
    <w:rsid w:val="004D6C16"/>
    <w:rsid w:val="004D6D2E"/>
    <w:rsid w:val="004E0A68"/>
    <w:rsid w:val="00515222"/>
    <w:rsid w:val="00520182"/>
    <w:rsid w:val="0052324F"/>
    <w:rsid w:val="00532E4A"/>
    <w:rsid w:val="00536C10"/>
    <w:rsid w:val="00564A7F"/>
    <w:rsid w:val="00571BDA"/>
    <w:rsid w:val="00586D97"/>
    <w:rsid w:val="005878D5"/>
    <w:rsid w:val="00593DFE"/>
    <w:rsid w:val="005A0DFE"/>
    <w:rsid w:val="005A2C84"/>
    <w:rsid w:val="005A6BDA"/>
    <w:rsid w:val="005A7AF4"/>
    <w:rsid w:val="005B7F14"/>
    <w:rsid w:val="005C11A8"/>
    <w:rsid w:val="005C27AE"/>
    <w:rsid w:val="005D4D5C"/>
    <w:rsid w:val="005D55DC"/>
    <w:rsid w:val="005E4AD3"/>
    <w:rsid w:val="006101E3"/>
    <w:rsid w:val="00610B8F"/>
    <w:rsid w:val="00611532"/>
    <w:rsid w:val="00616FCA"/>
    <w:rsid w:val="00620D7A"/>
    <w:rsid w:val="00623BDC"/>
    <w:rsid w:val="0064372F"/>
    <w:rsid w:val="0064524E"/>
    <w:rsid w:val="00651A56"/>
    <w:rsid w:val="006565A3"/>
    <w:rsid w:val="00674BCC"/>
    <w:rsid w:val="006776D4"/>
    <w:rsid w:val="0068333B"/>
    <w:rsid w:val="0068464E"/>
    <w:rsid w:val="00695CD9"/>
    <w:rsid w:val="006B0AF4"/>
    <w:rsid w:val="006B4910"/>
    <w:rsid w:val="006C3009"/>
    <w:rsid w:val="006D3F09"/>
    <w:rsid w:val="006E4BF8"/>
    <w:rsid w:val="006F25CD"/>
    <w:rsid w:val="006F6264"/>
    <w:rsid w:val="00706ABE"/>
    <w:rsid w:val="00730918"/>
    <w:rsid w:val="00732983"/>
    <w:rsid w:val="00733EF9"/>
    <w:rsid w:val="0074016F"/>
    <w:rsid w:val="00756FF1"/>
    <w:rsid w:val="00762600"/>
    <w:rsid w:val="007665CF"/>
    <w:rsid w:val="00780768"/>
    <w:rsid w:val="00783CE8"/>
    <w:rsid w:val="007B2DB0"/>
    <w:rsid w:val="007B35FB"/>
    <w:rsid w:val="007C1CF1"/>
    <w:rsid w:val="007C1E0E"/>
    <w:rsid w:val="007E373A"/>
    <w:rsid w:val="007E7272"/>
    <w:rsid w:val="007E7AD9"/>
    <w:rsid w:val="007F41F4"/>
    <w:rsid w:val="007F5F88"/>
    <w:rsid w:val="00801370"/>
    <w:rsid w:val="00802EB6"/>
    <w:rsid w:val="00805E0B"/>
    <w:rsid w:val="00816703"/>
    <w:rsid w:val="00846B74"/>
    <w:rsid w:val="00846CD3"/>
    <w:rsid w:val="008501DD"/>
    <w:rsid w:val="00870748"/>
    <w:rsid w:val="00875363"/>
    <w:rsid w:val="00875C63"/>
    <w:rsid w:val="008808BC"/>
    <w:rsid w:val="00884D97"/>
    <w:rsid w:val="00887ED2"/>
    <w:rsid w:val="008958B2"/>
    <w:rsid w:val="008A40C7"/>
    <w:rsid w:val="008B034B"/>
    <w:rsid w:val="008C1209"/>
    <w:rsid w:val="008F4790"/>
    <w:rsid w:val="00907813"/>
    <w:rsid w:val="00907E1F"/>
    <w:rsid w:val="00922979"/>
    <w:rsid w:val="00922A48"/>
    <w:rsid w:val="00926FCC"/>
    <w:rsid w:val="00943369"/>
    <w:rsid w:val="00955D36"/>
    <w:rsid w:val="00956928"/>
    <w:rsid w:val="0097703C"/>
    <w:rsid w:val="009779EC"/>
    <w:rsid w:val="009851A2"/>
    <w:rsid w:val="00985F2B"/>
    <w:rsid w:val="009C0601"/>
    <w:rsid w:val="009C36BA"/>
    <w:rsid w:val="009D14EA"/>
    <w:rsid w:val="009D38E6"/>
    <w:rsid w:val="009D3A6B"/>
    <w:rsid w:val="009D3B1D"/>
    <w:rsid w:val="009D6CCA"/>
    <w:rsid w:val="009F6866"/>
    <w:rsid w:val="00A0179A"/>
    <w:rsid w:val="00A01C8A"/>
    <w:rsid w:val="00A10081"/>
    <w:rsid w:val="00A13409"/>
    <w:rsid w:val="00A2601A"/>
    <w:rsid w:val="00A27C3A"/>
    <w:rsid w:val="00A3782F"/>
    <w:rsid w:val="00A50357"/>
    <w:rsid w:val="00A64908"/>
    <w:rsid w:val="00A666B1"/>
    <w:rsid w:val="00A777E7"/>
    <w:rsid w:val="00A82B6D"/>
    <w:rsid w:val="00A94606"/>
    <w:rsid w:val="00A979CA"/>
    <w:rsid w:val="00AA6D45"/>
    <w:rsid w:val="00AB425B"/>
    <w:rsid w:val="00AB6EC7"/>
    <w:rsid w:val="00AB71F0"/>
    <w:rsid w:val="00AC2EC3"/>
    <w:rsid w:val="00AC53B2"/>
    <w:rsid w:val="00AC5873"/>
    <w:rsid w:val="00AC6F20"/>
    <w:rsid w:val="00AD2AC4"/>
    <w:rsid w:val="00AD2C58"/>
    <w:rsid w:val="00AD4639"/>
    <w:rsid w:val="00AE25BC"/>
    <w:rsid w:val="00AE3592"/>
    <w:rsid w:val="00AF2FA0"/>
    <w:rsid w:val="00B022D1"/>
    <w:rsid w:val="00B20B9D"/>
    <w:rsid w:val="00B2373E"/>
    <w:rsid w:val="00B25A87"/>
    <w:rsid w:val="00B26F94"/>
    <w:rsid w:val="00B37427"/>
    <w:rsid w:val="00B51BCF"/>
    <w:rsid w:val="00B550D4"/>
    <w:rsid w:val="00B6597F"/>
    <w:rsid w:val="00B805EE"/>
    <w:rsid w:val="00B82988"/>
    <w:rsid w:val="00B934C0"/>
    <w:rsid w:val="00B961EE"/>
    <w:rsid w:val="00BB083A"/>
    <w:rsid w:val="00BB3728"/>
    <w:rsid w:val="00BB462F"/>
    <w:rsid w:val="00BD2C5D"/>
    <w:rsid w:val="00BD4998"/>
    <w:rsid w:val="00BE0C7C"/>
    <w:rsid w:val="00BE4BEF"/>
    <w:rsid w:val="00BF566A"/>
    <w:rsid w:val="00BF65A7"/>
    <w:rsid w:val="00C01C8C"/>
    <w:rsid w:val="00C02960"/>
    <w:rsid w:val="00C05E0F"/>
    <w:rsid w:val="00C21AF9"/>
    <w:rsid w:val="00C24056"/>
    <w:rsid w:val="00C31794"/>
    <w:rsid w:val="00C56484"/>
    <w:rsid w:val="00C60389"/>
    <w:rsid w:val="00C66792"/>
    <w:rsid w:val="00C747CF"/>
    <w:rsid w:val="00C91FE1"/>
    <w:rsid w:val="00C964DB"/>
    <w:rsid w:val="00CA20CE"/>
    <w:rsid w:val="00CE2AF0"/>
    <w:rsid w:val="00CE3E4D"/>
    <w:rsid w:val="00D00FEA"/>
    <w:rsid w:val="00D06503"/>
    <w:rsid w:val="00D06642"/>
    <w:rsid w:val="00D10AA6"/>
    <w:rsid w:val="00D12E84"/>
    <w:rsid w:val="00D22C12"/>
    <w:rsid w:val="00D2485F"/>
    <w:rsid w:val="00D24A1B"/>
    <w:rsid w:val="00D33767"/>
    <w:rsid w:val="00D35D27"/>
    <w:rsid w:val="00D3723E"/>
    <w:rsid w:val="00D403E2"/>
    <w:rsid w:val="00D55246"/>
    <w:rsid w:val="00D56BE3"/>
    <w:rsid w:val="00D61BFE"/>
    <w:rsid w:val="00D630F1"/>
    <w:rsid w:val="00D70974"/>
    <w:rsid w:val="00D771A9"/>
    <w:rsid w:val="00D77FED"/>
    <w:rsid w:val="00D815DB"/>
    <w:rsid w:val="00D95944"/>
    <w:rsid w:val="00DA0A9E"/>
    <w:rsid w:val="00DA7AEE"/>
    <w:rsid w:val="00DB0E2C"/>
    <w:rsid w:val="00DE38B6"/>
    <w:rsid w:val="00DF0CFF"/>
    <w:rsid w:val="00DF4721"/>
    <w:rsid w:val="00E066B1"/>
    <w:rsid w:val="00E20528"/>
    <w:rsid w:val="00E26226"/>
    <w:rsid w:val="00E27397"/>
    <w:rsid w:val="00E37443"/>
    <w:rsid w:val="00E422EE"/>
    <w:rsid w:val="00E468FC"/>
    <w:rsid w:val="00E54C6E"/>
    <w:rsid w:val="00E92DC4"/>
    <w:rsid w:val="00EA2F5E"/>
    <w:rsid w:val="00EA3B0B"/>
    <w:rsid w:val="00ED3272"/>
    <w:rsid w:val="00ED33D4"/>
    <w:rsid w:val="00EE7CF0"/>
    <w:rsid w:val="00EF75A7"/>
    <w:rsid w:val="00F046AF"/>
    <w:rsid w:val="00F04D47"/>
    <w:rsid w:val="00F0603C"/>
    <w:rsid w:val="00F101E1"/>
    <w:rsid w:val="00F1488C"/>
    <w:rsid w:val="00F16567"/>
    <w:rsid w:val="00F31D36"/>
    <w:rsid w:val="00F40ABE"/>
    <w:rsid w:val="00F424F5"/>
    <w:rsid w:val="00F7127F"/>
    <w:rsid w:val="00F764F9"/>
    <w:rsid w:val="00F80612"/>
    <w:rsid w:val="00F81C12"/>
    <w:rsid w:val="00F81E4D"/>
    <w:rsid w:val="00F86725"/>
    <w:rsid w:val="00F969C0"/>
    <w:rsid w:val="00FA53A2"/>
    <w:rsid w:val="00FB4331"/>
    <w:rsid w:val="00FC643A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BA153-21DB-47F9-B49B-48B6C1A5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2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A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FootnoteText">
    <w:name w:val="footnote text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Cambria" w:eastAsia="Cambria" w:hAnsi="Cambria" w:cs="Cambria"/>
      <w:sz w:val="24"/>
      <w:szCs w:val="24"/>
      <w:u w:val="single"/>
    </w:rPr>
  </w:style>
  <w:style w:type="character" w:customStyle="1" w:styleId="Hyperlink1">
    <w:name w:val="Hyperlink.1"/>
    <w:basedOn w:val="Ohne"/>
    <w:rPr>
      <w:rFonts w:ascii="Cambria" w:eastAsia="Cambria" w:hAnsi="Cambria" w:cs="Cambria"/>
      <w:sz w:val="24"/>
      <w:szCs w:val="24"/>
      <w:lang w:val="de-DE"/>
    </w:rPr>
  </w:style>
  <w:style w:type="character" w:customStyle="1" w:styleId="Hyperlink2">
    <w:name w:val="Hyperlink.2"/>
    <w:basedOn w:val="Ohne"/>
    <w:rPr>
      <w:rFonts w:ascii="Cambria" w:eastAsia="Cambria" w:hAnsi="Cambria" w:cs="Cambria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C0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3BDC"/>
    <w:rPr>
      <w:color w:val="FF00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083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083A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16"/>
    <w:rPr>
      <w:b/>
      <w:bCs/>
      <w:lang w:val="en-US" w:eastAsia="en-US"/>
    </w:rPr>
  </w:style>
  <w:style w:type="character" w:styleId="Strong">
    <w:name w:val="Strong"/>
    <w:basedOn w:val="DefaultParagraphFont"/>
    <w:uiPriority w:val="22"/>
    <w:qFormat/>
    <w:rsid w:val="0007229E"/>
    <w:rPr>
      <w:b/>
      <w:bCs/>
    </w:rPr>
  </w:style>
  <w:style w:type="paragraph" w:styleId="ListParagraph">
    <w:name w:val="List Paragraph"/>
    <w:basedOn w:val="Normal"/>
    <w:uiPriority w:val="34"/>
    <w:qFormat/>
    <w:rsid w:val="000854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AF4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B0AF4"/>
  </w:style>
  <w:style w:type="table" w:customStyle="1" w:styleId="TableGridLight1">
    <w:name w:val="Table Grid Light1"/>
    <w:basedOn w:val="TableNormal"/>
    <w:next w:val="TableGridLight"/>
    <w:uiPriority w:val="40"/>
    <w:rsid w:val="006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SimSun" w:hAnsi="Calibri" w:cs="Arial"/>
      <w:sz w:val="22"/>
      <w:szCs w:val="22"/>
      <w:bdr w:val="none" w:sz="0" w:space="0" w:color="aut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">
    <w:name w:val="Table Grid1"/>
    <w:basedOn w:val="TableNormal"/>
    <w:next w:val="TableGrid"/>
    <w:uiPriority w:val="59"/>
    <w:rsid w:val="006B0A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SimSun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B0A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6B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06503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344217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2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440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361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ri.ca/programs/clinical_epidemiology/oxford.asp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204EC-10DE-4DEF-AB22-A46FBEEF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6000</Words>
  <Characters>34203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Hadwin J.A.</dc:creator>
  <cp:lastModifiedBy>Andrea Cipriani</cp:lastModifiedBy>
  <cp:revision>17</cp:revision>
  <cp:lastPrinted>2019-05-23T11:25:00Z</cp:lastPrinted>
  <dcterms:created xsi:type="dcterms:W3CDTF">2019-06-17T11:31:00Z</dcterms:created>
  <dcterms:modified xsi:type="dcterms:W3CDTF">2019-06-17T11:56:00Z</dcterms:modified>
</cp:coreProperties>
</file>