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165A" w:rsidRPr="00714D89" w:rsidRDefault="00E9165A" w:rsidP="00714D89">
      <w:pPr>
        <w:spacing w:line="360" w:lineRule="auto"/>
        <w:rPr>
          <w:rFonts w:ascii="Times New Roman" w:hAnsi="Times New Roman" w:cs="Times New Roman"/>
          <w:b/>
          <w:sz w:val="24"/>
          <w:szCs w:val="24"/>
        </w:rPr>
      </w:pPr>
      <w:bookmarkStart w:id="0" w:name="_GoBack"/>
      <w:bookmarkEnd w:id="0"/>
      <w:r>
        <w:rPr>
          <w:rFonts w:ascii="Times New Roman" w:hAnsi="Times New Roman" w:cs="Times New Roman"/>
          <w:b/>
          <w:sz w:val="24"/>
          <w:szCs w:val="24"/>
        </w:rPr>
        <w:t>The duration of the interpregnancy interval in multiparous women and</w:t>
      </w:r>
      <w:r w:rsidRPr="00714D89">
        <w:rPr>
          <w:rFonts w:ascii="Times New Roman" w:hAnsi="Times New Roman" w:cs="Times New Roman"/>
          <w:b/>
          <w:sz w:val="24"/>
          <w:szCs w:val="24"/>
        </w:rPr>
        <w:t xml:space="preserve"> maternal weight gain </w:t>
      </w:r>
      <w:r>
        <w:rPr>
          <w:rFonts w:ascii="Times New Roman" w:hAnsi="Times New Roman" w:cs="Times New Roman"/>
          <w:b/>
          <w:sz w:val="24"/>
          <w:szCs w:val="24"/>
        </w:rPr>
        <w:t>between pregnancies:</w:t>
      </w:r>
      <w:r w:rsidRPr="00714D89">
        <w:rPr>
          <w:rFonts w:ascii="Times New Roman" w:hAnsi="Times New Roman" w:cs="Times New Roman"/>
          <w:b/>
          <w:sz w:val="24"/>
          <w:szCs w:val="24"/>
        </w:rPr>
        <w:t xml:space="preserve"> </w:t>
      </w:r>
      <w:r>
        <w:rPr>
          <w:rFonts w:ascii="Times New Roman" w:hAnsi="Times New Roman" w:cs="Times New Roman"/>
          <w:b/>
          <w:sz w:val="24"/>
          <w:szCs w:val="24"/>
        </w:rPr>
        <w:t>f</w:t>
      </w:r>
      <w:r w:rsidRPr="00714D89">
        <w:rPr>
          <w:rFonts w:ascii="Times New Roman" w:hAnsi="Times New Roman" w:cs="Times New Roman"/>
          <w:b/>
          <w:sz w:val="24"/>
          <w:szCs w:val="24"/>
        </w:rPr>
        <w:t>indings from a UK population-based cohort</w:t>
      </w:r>
    </w:p>
    <w:p w:rsidR="00E9165A" w:rsidRPr="00714D89" w:rsidRDefault="00E9165A" w:rsidP="00714D89">
      <w:pPr>
        <w:spacing w:line="360" w:lineRule="auto"/>
        <w:rPr>
          <w:rFonts w:ascii="Times New Roman" w:hAnsi="Times New Roman" w:cs="Times New Roman"/>
          <w:b/>
          <w:sz w:val="24"/>
          <w:szCs w:val="24"/>
        </w:rPr>
      </w:pPr>
    </w:p>
    <w:p w:rsidR="00E9165A" w:rsidRPr="00714D89" w:rsidRDefault="00E9165A" w:rsidP="00714D89">
      <w:pPr>
        <w:spacing w:line="360" w:lineRule="auto"/>
        <w:rPr>
          <w:rFonts w:ascii="Times New Roman" w:hAnsi="Times New Roman" w:cs="Times New Roman"/>
          <w:sz w:val="24"/>
          <w:szCs w:val="24"/>
          <w:vertAlign w:val="superscript"/>
        </w:rPr>
      </w:pPr>
      <w:r w:rsidRPr="00714D89">
        <w:rPr>
          <w:rFonts w:ascii="Times New Roman" w:hAnsi="Times New Roman" w:cs="Times New Roman"/>
          <w:sz w:val="24"/>
          <w:szCs w:val="24"/>
        </w:rPr>
        <w:t>Nida Ziauddeen</w:t>
      </w:r>
      <w:r w:rsidRPr="00714D89">
        <w:rPr>
          <w:rFonts w:ascii="Times New Roman" w:hAnsi="Times New Roman" w:cs="Times New Roman"/>
          <w:sz w:val="24"/>
          <w:szCs w:val="24"/>
          <w:vertAlign w:val="superscript"/>
        </w:rPr>
        <w:t>1</w:t>
      </w:r>
      <w:r w:rsidRPr="00714D89">
        <w:rPr>
          <w:rFonts w:ascii="Times New Roman" w:hAnsi="Times New Roman" w:cs="Times New Roman"/>
          <w:sz w:val="24"/>
          <w:szCs w:val="24"/>
        </w:rPr>
        <w:t>*, Paul J Roderick</w:t>
      </w:r>
      <w:r w:rsidRPr="00714D89">
        <w:rPr>
          <w:rFonts w:ascii="Times New Roman" w:hAnsi="Times New Roman" w:cs="Times New Roman"/>
          <w:sz w:val="24"/>
          <w:szCs w:val="24"/>
          <w:vertAlign w:val="superscript"/>
        </w:rPr>
        <w:t>1</w:t>
      </w:r>
      <w:r w:rsidRPr="00714D89">
        <w:rPr>
          <w:rFonts w:ascii="Times New Roman" w:hAnsi="Times New Roman" w:cs="Times New Roman"/>
          <w:sz w:val="24"/>
          <w:szCs w:val="24"/>
        </w:rPr>
        <w:t>, Nicholas S Macklon</w:t>
      </w:r>
      <w:r w:rsidRPr="00714D89">
        <w:rPr>
          <w:rFonts w:ascii="Times New Roman" w:hAnsi="Times New Roman" w:cs="Times New Roman"/>
          <w:sz w:val="24"/>
          <w:szCs w:val="24"/>
          <w:vertAlign w:val="superscript"/>
        </w:rPr>
        <w:t>2</w:t>
      </w:r>
      <w:r>
        <w:rPr>
          <w:rFonts w:ascii="Times New Roman" w:hAnsi="Times New Roman" w:cs="Times New Roman"/>
          <w:sz w:val="24"/>
          <w:szCs w:val="24"/>
          <w:vertAlign w:val="superscript"/>
        </w:rPr>
        <w:t xml:space="preserve"> 3</w:t>
      </w:r>
      <w:r w:rsidRPr="00714D89">
        <w:rPr>
          <w:rFonts w:ascii="Times New Roman" w:hAnsi="Times New Roman" w:cs="Times New Roman"/>
          <w:sz w:val="24"/>
          <w:szCs w:val="24"/>
        </w:rPr>
        <w:t xml:space="preserve"> and Nisreen A Alwan</w:t>
      </w:r>
      <w:r w:rsidRPr="00714D89">
        <w:rPr>
          <w:rFonts w:ascii="Times New Roman" w:hAnsi="Times New Roman" w:cs="Times New Roman"/>
          <w:sz w:val="24"/>
          <w:szCs w:val="24"/>
          <w:vertAlign w:val="superscript"/>
        </w:rPr>
        <w:t xml:space="preserve">1 </w:t>
      </w:r>
      <w:r>
        <w:rPr>
          <w:rFonts w:ascii="Times New Roman" w:hAnsi="Times New Roman" w:cs="Times New Roman"/>
          <w:sz w:val="24"/>
          <w:szCs w:val="24"/>
          <w:vertAlign w:val="superscript"/>
        </w:rPr>
        <w:t>4</w:t>
      </w:r>
    </w:p>
    <w:p w:rsidR="00E9165A" w:rsidRPr="00714D89" w:rsidRDefault="00E9165A" w:rsidP="00714D89">
      <w:pPr>
        <w:spacing w:line="360" w:lineRule="auto"/>
        <w:rPr>
          <w:rFonts w:ascii="Times New Roman" w:hAnsi="Times New Roman" w:cs="Times New Roman"/>
          <w:sz w:val="24"/>
          <w:szCs w:val="24"/>
          <w:vertAlign w:val="superscript"/>
        </w:rPr>
      </w:pPr>
    </w:p>
    <w:p w:rsidR="00E9165A" w:rsidRPr="00714D89" w:rsidRDefault="00E9165A" w:rsidP="00714D89">
      <w:pPr>
        <w:spacing w:line="360" w:lineRule="auto"/>
        <w:rPr>
          <w:rFonts w:ascii="Times New Roman" w:hAnsi="Times New Roman" w:cs="Times New Roman"/>
          <w:sz w:val="24"/>
          <w:szCs w:val="24"/>
        </w:rPr>
      </w:pPr>
      <w:r w:rsidRPr="00714D89">
        <w:rPr>
          <w:rFonts w:ascii="Times New Roman" w:hAnsi="Times New Roman" w:cs="Times New Roman"/>
          <w:sz w:val="24"/>
          <w:szCs w:val="24"/>
          <w:vertAlign w:val="superscript"/>
        </w:rPr>
        <w:t xml:space="preserve">1 </w:t>
      </w:r>
      <w:r>
        <w:rPr>
          <w:rFonts w:ascii="Times New Roman" w:hAnsi="Times New Roman" w:cs="Times New Roman"/>
          <w:sz w:val="24"/>
          <w:szCs w:val="24"/>
        </w:rPr>
        <w:t>School</w:t>
      </w:r>
      <w:r w:rsidRPr="00714D89">
        <w:rPr>
          <w:rFonts w:ascii="Times New Roman" w:hAnsi="Times New Roman" w:cs="Times New Roman"/>
          <w:sz w:val="24"/>
          <w:szCs w:val="24"/>
        </w:rPr>
        <w:t xml:space="preserve"> of Primary Care and Population Sciences, Faculty of Medicine, University of Southampton, Southampton </w:t>
      </w:r>
      <w:r w:rsidRPr="00714D89">
        <w:rPr>
          <w:rFonts w:ascii="Times New Roman" w:hAnsi="Times New Roman" w:cs="Times New Roman"/>
          <w:sz w:val="24"/>
          <w:szCs w:val="24"/>
          <w:lang w:eastAsia="en-GB"/>
        </w:rPr>
        <w:t>SO16 6YD</w:t>
      </w:r>
      <w:r w:rsidRPr="00714D89">
        <w:rPr>
          <w:rFonts w:ascii="Times New Roman" w:hAnsi="Times New Roman" w:cs="Times New Roman"/>
          <w:sz w:val="24"/>
          <w:szCs w:val="24"/>
        </w:rPr>
        <w:t xml:space="preserve">, UK </w:t>
      </w:r>
    </w:p>
    <w:p w:rsidR="00E9165A" w:rsidRDefault="00E9165A" w:rsidP="00714D89">
      <w:pPr>
        <w:spacing w:line="360" w:lineRule="auto"/>
        <w:rPr>
          <w:rFonts w:ascii="Times New Roman" w:hAnsi="Times New Roman" w:cs="Times New Roman"/>
          <w:color w:val="000000"/>
          <w:sz w:val="24"/>
          <w:szCs w:val="24"/>
          <w:shd w:val="clear" w:color="auto" w:fill="FFFFFF"/>
        </w:rPr>
      </w:pPr>
      <w:r w:rsidRPr="00714D89">
        <w:rPr>
          <w:rFonts w:ascii="Times New Roman" w:hAnsi="Times New Roman" w:cs="Times New Roman"/>
          <w:sz w:val="24"/>
          <w:szCs w:val="24"/>
          <w:vertAlign w:val="superscript"/>
        </w:rPr>
        <w:t>2</w:t>
      </w:r>
      <w:r w:rsidRPr="00714D89">
        <w:rPr>
          <w:rFonts w:ascii="Times New Roman" w:hAnsi="Times New Roman" w:cs="Times New Roman"/>
          <w:color w:val="000000"/>
          <w:sz w:val="24"/>
          <w:szCs w:val="24"/>
          <w:shd w:val="clear" w:color="auto" w:fill="FFFFFF"/>
        </w:rPr>
        <w:t xml:space="preserve"> Department of Obstetrics and Gynaecology, Zealand University Hospital, Roskilde, Denmark</w:t>
      </w:r>
    </w:p>
    <w:p w:rsidR="00E9165A" w:rsidRPr="002A15F0" w:rsidRDefault="00E9165A" w:rsidP="002A15F0">
      <w:pPr>
        <w:rPr>
          <w:rFonts w:ascii="Arial" w:hAnsi="Arial" w:cs="Arial"/>
          <w:color w:val="000000" w:themeColor="text1"/>
        </w:rPr>
      </w:pPr>
      <w:r w:rsidRPr="002A15F0">
        <w:rPr>
          <w:rFonts w:ascii="Times New Roman" w:hAnsi="Times New Roman" w:cs="Times New Roman"/>
          <w:color w:val="000000"/>
          <w:sz w:val="24"/>
          <w:szCs w:val="24"/>
          <w:shd w:val="clear" w:color="auto" w:fill="FFFFFF"/>
          <w:vertAlign w:val="superscript"/>
        </w:rPr>
        <w:t>3</w:t>
      </w:r>
      <w:r w:rsidRPr="00634EAC">
        <w:rPr>
          <w:rFonts w:ascii="Arial" w:hAnsi="Arial" w:cs="Arial"/>
          <w:color w:val="000000" w:themeColor="text1"/>
          <w:vertAlign w:val="superscript"/>
        </w:rPr>
        <w:t xml:space="preserve"> </w:t>
      </w:r>
      <w:r w:rsidRPr="002A15F0">
        <w:rPr>
          <w:rFonts w:ascii="Times New Roman" w:hAnsi="Times New Roman" w:cs="Times New Roman"/>
          <w:color w:val="000000"/>
          <w:sz w:val="24"/>
          <w:szCs w:val="24"/>
          <w:shd w:val="clear" w:color="auto" w:fill="FFFFFF"/>
        </w:rPr>
        <w:t>London Women’s Clinic, 113-115 Harley Street, London W1G 6AP</w:t>
      </w:r>
    </w:p>
    <w:p w:rsidR="00E9165A" w:rsidRPr="00714D89" w:rsidRDefault="00E9165A" w:rsidP="00714D89">
      <w:pPr>
        <w:spacing w:line="360" w:lineRule="auto"/>
        <w:rPr>
          <w:rFonts w:ascii="Times New Roman" w:hAnsi="Times New Roman" w:cs="Times New Roman"/>
          <w:sz w:val="24"/>
          <w:szCs w:val="24"/>
        </w:rPr>
      </w:pPr>
      <w:r>
        <w:rPr>
          <w:rFonts w:ascii="Times New Roman" w:hAnsi="Times New Roman" w:cs="Times New Roman"/>
          <w:sz w:val="24"/>
          <w:szCs w:val="24"/>
          <w:vertAlign w:val="superscript"/>
        </w:rPr>
        <w:t>4</w:t>
      </w:r>
      <w:r w:rsidRPr="00714D89">
        <w:rPr>
          <w:rFonts w:ascii="Times New Roman" w:hAnsi="Times New Roman" w:cs="Times New Roman"/>
          <w:sz w:val="24"/>
          <w:szCs w:val="24"/>
          <w:vertAlign w:val="superscript"/>
        </w:rPr>
        <w:t xml:space="preserve"> </w:t>
      </w:r>
      <w:r w:rsidRPr="00714D89">
        <w:rPr>
          <w:rFonts w:ascii="Times New Roman" w:hAnsi="Times New Roman" w:cs="Times New Roman"/>
          <w:sz w:val="24"/>
          <w:szCs w:val="24"/>
        </w:rPr>
        <w:t xml:space="preserve">NIHR Southampton Biomedical Research Centre, University of Southampton and University Hospital Southampton NHS Foundation Trust, Southampton </w:t>
      </w:r>
      <w:r w:rsidRPr="00714D89">
        <w:rPr>
          <w:rFonts w:ascii="Times New Roman" w:hAnsi="Times New Roman" w:cs="Times New Roman"/>
          <w:sz w:val="24"/>
          <w:szCs w:val="24"/>
          <w:lang w:eastAsia="en-GB"/>
        </w:rPr>
        <w:t>SO16 6YD</w:t>
      </w:r>
      <w:r w:rsidRPr="00714D89">
        <w:rPr>
          <w:rFonts w:ascii="Times New Roman" w:hAnsi="Times New Roman" w:cs="Times New Roman"/>
          <w:sz w:val="24"/>
          <w:szCs w:val="24"/>
        </w:rPr>
        <w:t>, UK</w:t>
      </w:r>
    </w:p>
    <w:p w:rsidR="00E9165A" w:rsidRPr="00714D89" w:rsidRDefault="00E9165A" w:rsidP="00714D89">
      <w:pPr>
        <w:spacing w:line="360" w:lineRule="auto"/>
        <w:rPr>
          <w:rFonts w:ascii="Times New Roman" w:hAnsi="Times New Roman" w:cs="Times New Roman"/>
          <w:b/>
          <w:sz w:val="24"/>
          <w:szCs w:val="24"/>
        </w:rPr>
      </w:pPr>
    </w:p>
    <w:p w:rsidR="00E9165A" w:rsidRPr="00714D89" w:rsidRDefault="00E9165A" w:rsidP="00714D89">
      <w:pPr>
        <w:spacing w:line="360" w:lineRule="auto"/>
        <w:rPr>
          <w:rFonts w:ascii="Times New Roman" w:hAnsi="Times New Roman" w:cs="Times New Roman"/>
          <w:sz w:val="24"/>
          <w:szCs w:val="24"/>
          <w:lang w:eastAsia="en-GB"/>
        </w:rPr>
      </w:pPr>
      <w:r w:rsidRPr="00714D89">
        <w:rPr>
          <w:rFonts w:ascii="Times New Roman" w:hAnsi="Times New Roman" w:cs="Times New Roman"/>
          <w:sz w:val="24"/>
          <w:szCs w:val="24"/>
        </w:rPr>
        <w:t>*</w:t>
      </w:r>
      <w:r w:rsidRPr="00714D89">
        <w:rPr>
          <w:rFonts w:ascii="Times New Roman" w:hAnsi="Times New Roman" w:cs="Times New Roman"/>
          <w:sz w:val="24"/>
          <w:szCs w:val="24"/>
          <w:lang w:eastAsia="en-GB"/>
        </w:rPr>
        <w:t xml:space="preserve">Corresponding author: Nida Ziauddeen </w:t>
      </w:r>
    </w:p>
    <w:p w:rsidR="00E9165A" w:rsidRPr="00714D89" w:rsidRDefault="00E9165A" w:rsidP="00714D89">
      <w:pPr>
        <w:spacing w:line="360" w:lineRule="auto"/>
        <w:rPr>
          <w:rFonts w:ascii="Times New Roman" w:hAnsi="Times New Roman" w:cs="Times New Roman"/>
          <w:sz w:val="24"/>
          <w:szCs w:val="24"/>
        </w:rPr>
      </w:pPr>
      <w:r>
        <w:rPr>
          <w:rFonts w:ascii="Times New Roman" w:hAnsi="Times New Roman" w:cs="Times New Roman"/>
          <w:sz w:val="24"/>
          <w:szCs w:val="24"/>
        </w:rPr>
        <w:t>School</w:t>
      </w:r>
      <w:r w:rsidRPr="00714D89">
        <w:rPr>
          <w:rFonts w:ascii="Times New Roman" w:hAnsi="Times New Roman" w:cs="Times New Roman"/>
          <w:sz w:val="24"/>
          <w:szCs w:val="24"/>
        </w:rPr>
        <w:t xml:space="preserve"> of Primary Care and Population Sciences, Faculty of Medicine, </w:t>
      </w:r>
      <w:proofErr w:type="spellStart"/>
      <w:r w:rsidRPr="00714D89">
        <w:rPr>
          <w:rFonts w:ascii="Times New Roman" w:hAnsi="Times New Roman" w:cs="Times New Roman"/>
          <w:sz w:val="24"/>
          <w:szCs w:val="24"/>
        </w:rPr>
        <w:t>Mailpoint</w:t>
      </w:r>
      <w:proofErr w:type="spellEnd"/>
      <w:r w:rsidRPr="00714D89">
        <w:rPr>
          <w:rFonts w:ascii="Times New Roman" w:hAnsi="Times New Roman" w:cs="Times New Roman"/>
          <w:sz w:val="24"/>
          <w:szCs w:val="24"/>
        </w:rPr>
        <w:t xml:space="preserve"> 805, Level C (AC22), South Academic Block, Southampton General Hospital, </w:t>
      </w:r>
      <w:proofErr w:type="spellStart"/>
      <w:r w:rsidRPr="00714D89">
        <w:rPr>
          <w:rFonts w:ascii="Times New Roman" w:hAnsi="Times New Roman" w:cs="Times New Roman"/>
          <w:sz w:val="24"/>
          <w:szCs w:val="24"/>
        </w:rPr>
        <w:t>Tremona</w:t>
      </w:r>
      <w:proofErr w:type="spellEnd"/>
      <w:r w:rsidRPr="00714D89">
        <w:rPr>
          <w:rFonts w:ascii="Times New Roman" w:hAnsi="Times New Roman" w:cs="Times New Roman"/>
          <w:sz w:val="24"/>
          <w:szCs w:val="24"/>
        </w:rPr>
        <w:t xml:space="preserve"> Road, Southampton </w:t>
      </w:r>
      <w:r w:rsidRPr="00714D89">
        <w:rPr>
          <w:rFonts w:ascii="Times New Roman" w:hAnsi="Times New Roman" w:cs="Times New Roman"/>
          <w:sz w:val="24"/>
          <w:szCs w:val="24"/>
          <w:lang w:eastAsia="en-GB"/>
        </w:rPr>
        <w:t>SO16 6YD</w:t>
      </w:r>
      <w:r w:rsidRPr="00714D89">
        <w:rPr>
          <w:rFonts w:ascii="Times New Roman" w:hAnsi="Times New Roman" w:cs="Times New Roman"/>
          <w:sz w:val="24"/>
          <w:szCs w:val="24"/>
        </w:rPr>
        <w:t xml:space="preserve">, UK </w:t>
      </w:r>
    </w:p>
    <w:p w:rsidR="00E9165A" w:rsidRPr="00714D89" w:rsidRDefault="00E9165A" w:rsidP="00714D89">
      <w:pPr>
        <w:spacing w:line="360" w:lineRule="auto"/>
        <w:rPr>
          <w:rFonts w:ascii="Times New Roman" w:hAnsi="Times New Roman" w:cs="Times New Roman"/>
          <w:sz w:val="24"/>
          <w:szCs w:val="24"/>
          <w:lang w:eastAsia="en-GB"/>
        </w:rPr>
      </w:pPr>
      <w:r w:rsidRPr="00714D89">
        <w:rPr>
          <w:rFonts w:ascii="Times New Roman" w:hAnsi="Times New Roman" w:cs="Times New Roman"/>
          <w:sz w:val="24"/>
          <w:szCs w:val="24"/>
        </w:rPr>
        <w:t xml:space="preserve">Email: </w:t>
      </w:r>
      <w:hyperlink r:id="rId7" w:history="1">
        <w:r w:rsidRPr="00714D89">
          <w:rPr>
            <w:rStyle w:val="Hyperlink"/>
            <w:rFonts w:ascii="Times New Roman" w:hAnsi="Times New Roman" w:cs="Times New Roman"/>
            <w:sz w:val="24"/>
            <w:szCs w:val="24"/>
            <w:lang w:eastAsia="en-GB"/>
          </w:rPr>
          <w:t>N.Ziauddeen@soton.ac.uk</w:t>
        </w:r>
      </w:hyperlink>
    </w:p>
    <w:p w:rsidR="00E9165A" w:rsidRDefault="00E9165A" w:rsidP="00714D89">
      <w:pPr>
        <w:spacing w:line="360" w:lineRule="auto"/>
        <w:rPr>
          <w:rFonts w:ascii="Times New Roman" w:hAnsi="Times New Roman" w:cs="Times New Roman"/>
          <w:sz w:val="24"/>
          <w:szCs w:val="24"/>
        </w:rPr>
      </w:pPr>
      <w:r w:rsidRPr="00714D89">
        <w:rPr>
          <w:rFonts w:ascii="Times New Roman" w:hAnsi="Times New Roman" w:cs="Times New Roman"/>
          <w:sz w:val="24"/>
          <w:szCs w:val="24"/>
          <w:lang w:eastAsia="en-GB"/>
        </w:rPr>
        <w:t>Telephone number</w:t>
      </w:r>
      <w:r w:rsidRPr="00714D89">
        <w:rPr>
          <w:rFonts w:ascii="Times New Roman" w:hAnsi="Times New Roman" w:cs="Times New Roman"/>
          <w:sz w:val="24"/>
          <w:szCs w:val="24"/>
        </w:rPr>
        <w:t>: 023 81 206287</w:t>
      </w:r>
    </w:p>
    <w:p w:rsidR="00E9165A" w:rsidRDefault="00E9165A" w:rsidP="00714D89">
      <w:pPr>
        <w:spacing w:line="360" w:lineRule="auto"/>
        <w:rPr>
          <w:rFonts w:ascii="Times New Roman" w:hAnsi="Times New Roman" w:cs="Times New Roman"/>
          <w:sz w:val="24"/>
          <w:szCs w:val="24"/>
        </w:rPr>
        <w:sectPr w:rsidR="00E9165A" w:rsidSect="00E9165A">
          <w:headerReference w:type="default" r:id="rId8"/>
          <w:pgSz w:w="11906" w:h="16838" w:code="9"/>
          <w:pgMar w:top="1440" w:right="1440" w:bottom="1440" w:left="1440" w:header="708" w:footer="708" w:gutter="0"/>
          <w:lnNumType w:countBy="1" w:restart="continuous"/>
          <w:cols w:space="708"/>
          <w:docGrid w:linePitch="360"/>
        </w:sectPr>
      </w:pPr>
    </w:p>
    <w:p w:rsidR="00E9165A" w:rsidRPr="00714D89" w:rsidRDefault="00E9165A" w:rsidP="000500F8">
      <w:pPr>
        <w:spacing w:line="360" w:lineRule="auto"/>
        <w:rPr>
          <w:rFonts w:ascii="Times New Roman" w:hAnsi="Times New Roman" w:cs="Times New Roman"/>
          <w:b/>
          <w:sz w:val="24"/>
          <w:szCs w:val="24"/>
        </w:rPr>
      </w:pPr>
      <w:r w:rsidRPr="00714D89">
        <w:rPr>
          <w:rFonts w:ascii="Times New Roman" w:hAnsi="Times New Roman" w:cs="Times New Roman"/>
          <w:b/>
          <w:sz w:val="24"/>
          <w:szCs w:val="24"/>
        </w:rPr>
        <w:lastRenderedPageBreak/>
        <w:t>Abstract</w:t>
      </w:r>
    </w:p>
    <w:p w:rsidR="00E9165A" w:rsidRPr="00AA16DF" w:rsidRDefault="00E9165A" w:rsidP="000500F8">
      <w:pPr>
        <w:pStyle w:val="NormalWeb"/>
        <w:spacing w:line="360" w:lineRule="auto"/>
      </w:pPr>
      <w:bookmarkStart w:id="1" w:name="OLE_LINK1"/>
      <w:r w:rsidRPr="00AA16DF">
        <w:t>Maternal obesity in pregnancy increases the risk of adverse long-term health outcomes</w:t>
      </w:r>
      <w:r>
        <w:t xml:space="preserve"> in both mother and offspring</w:t>
      </w:r>
      <w:r w:rsidRPr="00AA16DF">
        <w:t xml:space="preserve">. </w:t>
      </w:r>
      <w:r w:rsidRPr="005D5AAD">
        <w:t xml:space="preserve">A population-based cohort of prospectively collected routine antenatal healthcare data </w:t>
      </w:r>
      <w:r>
        <w:t xml:space="preserve">collected </w:t>
      </w:r>
      <w:r w:rsidRPr="005D5AAD">
        <w:t>between January 2003 and September 2017 at University Hospital Southampton, UK was utilised</w:t>
      </w:r>
      <w:r>
        <w:t xml:space="preserve"> to investigate</w:t>
      </w:r>
      <w:r w:rsidRPr="00AA16DF">
        <w:t xml:space="preserve"> the association between duration of interpregnancy interval between successive </w:t>
      </w:r>
      <w:r>
        <w:t>pregnancies</w:t>
      </w:r>
      <w:r w:rsidRPr="00AA16DF">
        <w:t xml:space="preserve"> and gain in maternal body mass index by the start of the next pregnancy.</w:t>
      </w:r>
      <w:r>
        <w:t xml:space="preserve"> </w:t>
      </w:r>
      <w:r w:rsidRPr="00AA16DF">
        <w:t>Records of 19362</w:t>
      </w:r>
      <w:r>
        <w:t xml:space="preserve"> </w:t>
      </w:r>
      <w:r w:rsidRPr="00AA16DF">
        <w:t xml:space="preserve">women with two or more consecutive singleton live births were analysed. Two-thirds had gained weight when presenting to antenatal care for their subsequent pregnancy with 20% becoming overweight/obese. Compared to an interval of 24-35 months, an interval of 12-23 months was associated with lowest risk of weight gain (adjusted </w:t>
      </w:r>
      <w:r>
        <w:t>R</w:t>
      </w:r>
      <w:r w:rsidRPr="00AA16DF">
        <w:t>R 0.</w:t>
      </w:r>
      <w:r>
        <w:t>91</w:t>
      </w:r>
      <w:r w:rsidRPr="00AA16DF">
        <w:t>, 9</w:t>
      </w:r>
      <w:r>
        <w:t>9</w:t>
      </w:r>
      <w:r w:rsidRPr="00AA16DF">
        <w:t>% CI 0.</w:t>
      </w:r>
      <w:r>
        <w:t>87</w:t>
      </w:r>
      <w:r w:rsidRPr="00AA16DF">
        <w:t xml:space="preserve"> to 0.</w:t>
      </w:r>
      <w:r>
        <w:t>95</w:t>
      </w:r>
      <w:r w:rsidRPr="00AA16DF">
        <w:t xml:space="preserve">, p&lt;0.001) and ≥36 months with greatest risk (adjusted </w:t>
      </w:r>
      <w:r>
        <w:t>R</w:t>
      </w:r>
      <w:r w:rsidRPr="00AA16DF">
        <w:t>R 1.</w:t>
      </w:r>
      <w:r>
        <w:t>11</w:t>
      </w:r>
      <w:r w:rsidRPr="00AA16DF">
        <w:t>, 9</w:t>
      </w:r>
      <w:r>
        <w:t>9</w:t>
      </w:r>
      <w:r w:rsidRPr="00AA16DF">
        <w:t>% CI 1.</w:t>
      </w:r>
      <w:r>
        <w:t>07</w:t>
      </w:r>
      <w:r w:rsidRPr="00AA16DF">
        <w:t xml:space="preserve"> to 1.</w:t>
      </w:r>
      <w:r>
        <w:t>15</w:t>
      </w:r>
      <w:r w:rsidRPr="00AA16DF">
        <w:t>, p&lt;0.001)</w:t>
      </w:r>
      <w:r>
        <w:t xml:space="preserve"> for the first to second pregnancy</w:t>
      </w:r>
      <w:r w:rsidRPr="00AA16DF">
        <w:t>.</w:t>
      </w:r>
      <w:r>
        <w:t xml:space="preserve"> This study shows that m</w:t>
      </w:r>
      <w:r w:rsidRPr="00AA16DF">
        <w:t xml:space="preserve">ost multiparous women start their pregnancy with a higher weight </w:t>
      </w:r>
      <w:r>
        <w:t>than</w:t>
      </w:r>
      <w:r w:rsidRPr="00AA16DF">
        <w:t xml:space="preserve"> their previous one. An interval of 12-23 months is associated with the lowest risk of starting the </w:t>
      </w:r>
      <w:r>
        <w:t>second</w:t>
      </w:r>
      <w:r w:rsidRPr="00AA16DF">
        <w:t xml:space="preserve"> pregnancy with a higher body weight</w:t>
      </w:r>
      <w:r>
        <w:t xml:space="preserve"> accounting for age</w:t>
      </w:r>
      <w:r w:rsidRPr="00AA16DF">
        <w:t>. In countries with high prevalence of maternal obesity, birth spacing</w:t>
      </w:r>
      <w:r>
        <w:t xml:space="preserve"> may merit exploration as</w:t>
      </w:r>
      <w:r w:rsidRPr="00AA16DF">
        <w:t xml:space="preserve"> a factor </w:t>
      </w:r>
      <w:r>
        <w:t>impacting on perinatal morbidity</w:t>
      </w:r>
      <w:r w:rsidRPr="00AA16DF">
        <w:t>.</w:t>
      </w:r>
      <w:bookmarkEnd w:id="1"/>
    </w:p>
    <w:p w:rsidR="00E9165A" w:rsidRDefault="00E9165A" w:rsidP="00714D89">
      <w:pPr>
        <w:spacing w:line="360" w:lineRule="auto"/>
        <w:rPr>
          <w:rFonts w:ascii="Times New Roman" w:hAnsi="Times New Roman" w:cs="Times New Roman"/>
          <w:sz w:val="24"/>
          <w:szCs w:val="24"/>
          <w:lang w:eastAsia="en-GB"/>
        </w:rPr>
      </w:pPr>
    </w:p>
    <w:p w:rsidR="00E9165A" w:rsidRPr="00714D89" w:rsidRDefault="00E9165A" w:rsidP="00714D89">
      <w:pPr>
        <w:spacing w:line="360" w:lineRule="auto"/>
        <w:rPr>
          <w:rFonts w:ascii="Times New Roman" w:hAnsi="Times New Roman" w:cs="Times New Roman"/>
          <w:sz w:val="24"/>
          <w:szCs w:val="24"/>
        </w:rPr>
      </w:pPr>
    </w:p>
    <w:p w:rsidR="00E9165A" w:rsidRPr="00714D89" w:rsidRDefault="00E9165A" w:rsidP="00714D89">
      <w:pPr>
        <w:spacing w:line="360" w:lineRule="auto"/>
        <w:rPr>
          <w:rFonts w:ascii="Times New Roman" w:hAnsi="Times New Roman" w:cs="Times New Roman"/>
          <w:b/>
          <w:sz w:val="24"/>
          <w:szCs w:val="24"/>
        </w:rPr>
      </w:pPr>
      <w:r w:rsidRPr="00714D89">
        <w:rPr>
          <w:rFonts w:ascii="Times New Roman" w:hAnsi="Times New Roman" w:cs="Times New Roman"/>
          <w:b/>
          <w:sz w:val="24"/>
          <w:szCs w:val="24"/>
        </w:rPr>
        <w:t xml:space="preserve">Introduction </w:t>
      </w:r>
    </w:p>
    <w:p w:rsidR="00E9165A" w:rsidRPr="00714D89" w:rsidRDefault="00E9165A" w:rsidP="00714D89">
      <w:pPr>
        <w:spacing w:after="200" w:line="360" w:lineRule="auto"/>
        <w:rPr>
          <w:rFonts w:ascii="Times New Roman" w:hAnsi="Times New Roman" w:cs="Times New Roman"/>
          <w:sz w:val="24"/>
          <w:szCs w:val="24"/>
        </w:rPr>
      </w:pPr>
      <w:r w:rsidRPr="00714D89">
        <w:rPr>
          <w:rFonts w:ascii="Times New Roman" w:hAnsi="Times New Roman" w:cs="Times New Roman"/>
          <w:sz w:val="24"/>
          <w:szCs w:val="24"/>
        </w:rPr>
        <w:t>Pregnancy is a period of metabolic and behavioural changes, the effects of which last beyond the immediate pregnancy for both mother and child</w:t>
      </w:r>
      <w:r w:rsidRPr="00CD7180">
        <w:rPr>
          <w:rFonts w:ascii="Times New Roman" w:hAnsi="Times New Roman" w:cs="Times New Roman"/>
          <w:noProof/>
          <w:sz w:val="24"/>
          <w:szCs w:val="24"/>
          <w:vertAlign w:val="superscript"/>
        </w:rPr>
        <w:t>1</w:t>
      </w:r>
      <w:r w:rsidRPr="00714D89">
        <w:rPr>
          <w:rStyle w:val="CommentReference"/>
          <w:rFonts w:ascii="Times New Roman" w:hAnsi="Times New Roman" w:cs="Times New Roman"/>
          <w:sz w:val="24"/>
          <w:szCs w:val="24"/>
        </w:rPr>
        <w:t xml:space="preserve"> </w:t>
      </w:r>
      <w:r w:rsidRPr="00714D89">
        <w:rPr>
          <w:rFonts w:ascii="Times New Roman" w:hAnsi="Times New Roman" w:cs="Times New Roman"/>
          <w:sz w:val="24"/>
          <w:szCs w:val="24"/>
        </w:rPr>
        <w:t>thus affecting subsequent children. Biological and behavioural changes on childbearing can lead to weight gain and can alter a woman’s weight trajectory</w:t>
      </w:r>
      <w:r w:rsidRPr="00CD7180">
        <w:rPr>
          <w:rFonts w:ascii="Times New Roman" w:hAnsi="Times New Roman" w:cs="Times New Roman"/>
          <w:noProof/>
          <w:sz w:val="24"/>
          <w:szCs w:val="24"/>
          <w:vertAlign w:val="superscript"/>
        </w:rPr>
        <w:t>2</w:t>
      </w:r>
      <w:r w:rsidRPr="00714D89">
        <w:rPr>
          <w:rFonts w:ascii="Times New Roman" w:hAnsi="Times New Roman" w:cs="Times New Roman"/>
          <w:sz w:val="24"/>
          <w:szCs w:val="24"/>
        </w:rPr>
        <w:t>.</w:t>
      </w:r>
      <w:r w:rsidRPr="00714D89">
        <w:rPr>
          <w:rFonts w:ascii="Times New Roman" w:hAnsi="Times New Roman" w:cs="Times New Roman"/>
          <w:i/>
          <w:sz w:val="24"/>
          <w:szCs w:val="24"/>
        </w:rPr>
        <w:t xml:space="preserve"> </w:t>
      </w:r>
      <w:r w:rsidRPr="00714D89">
        <w:rPr>
          <w:rFonts w:ascii="Times New Roman" w:hAnsi="Times New Roman" w:cs="Times New Roman"/>
          <w:sz w:val="24"/>
          <w:szCs w:val="24"/>
        </w:rPr>
        <w:t xml:space="preserve">Maternal obesity is a key predictor of maternal and </w:t>
      </w:r>
      <w:proofErr w:type="spellStart"/>
      <w:r w:rsidRPr="00714D89">
        <w:rPr>
          <w:rFonts w:ascii="Times New Roman" w:hAnsi="Times New Roman" w:cs="Times New Roman"/>
          <w:sz w:val="24"/>
          <w:szCs w:val="24"/>
        </w:rPr>
        <w:t>fetal</w:t>
      </w:r>
      <w:proofErr w:type="spellEnd"/>
      <w:r w:rsidRPr="00714D89">
        <w:rPr>
          <w:rFonts w:ascii="Times New Roman" w:hAnsi="Times New Roman" w:cs="Times New Roman"/>
          <w:sz w:val="24"/>
          <w:szCs w:val="24"/>
        </w:rPr>
        <w:t xml:space="preserve"> pregnancy outcomes as well as long-term health outcomes in the mother</w:t>
      </w:r>
      <w:r>
        <w:rPr>
          <w:rFonts w:ascii="Times New Roman" w:hAnsi="Times New Roman" w:cs="Times New Roman"/>
          <w:sz w:val="24"/>
          <w:szCs w:val="24"/>
        </w:rPr>
        <w:t xml:space="preserve"> and</w:t>
      </w:r>
      <w:r w:rsidRPr="00714D89">
        <w:rPr>
          <w:rFonts w:ascii="Times New Roman" w:hAnsi="Times New Roman" w:cs="Times New Roman"/>
          <w:sz w:val="24"/>
          <w:szCs w:val="24"/>
        </w:rPr>
        <w:t xml:space="preserve"> child such as diabetes and cardiovascular disease</w:t>
      </w:r>
      <w:r w:rsidRPr="00CD7180">
        <w:rPr>
          <w:rFonts w:ascii="Times New Roman" w:hAnsi="Times New Roman" w:cs="Times New Roman"/>
          <w:noProof/>
          <w:sz w:val="24"/>
          <w:szCs w:val="24"/>
          <w:vertAlign w:val="superscript"/>
        </w:rPr>
        <w:t>3</w:t>
      </w:r>
      <w:r w:rsidRPr="00714D89">
        <w:rPr>
          <w:rFonts w:ascii="Times New Roman" w:hAnsi="Times New Roman" w:cs="Times New Roman"/>
          <w:sz w:val="24"/>
          <w:szCs w:val="24"/>
        </w:rPr>
        <w:t>. Overweight and obesity prevalence has been increasing over the last few decades with data from the Health Survey for England 2015 indicating that an average of 52.1% of women aged 16 to 54 years are overweight or obese</w:t>
      </w:r>
      <w:r w:rsidRPr="00CD7180">
        <w:rPr>
          <w:rFonts w:ascii="Times New Roman" w:hAnsi="Times New Roman" w:cs="Times New Roman"/>
          <w:noProof/>
          <w:sz w:val="24"/>
          <w:szCs w:val="24"/>
          <w:vertAlign w:val="superscript"/>
        </w:rPr>
        <w:t>4</w:t>
      </w:r>
      <w:r w:rsidRPr="00714D89">
        <w:rPr>
          <w:rFonts w:ascii="Times New Roman" w:hAnsi="Times New Roman" w:cs="Times New Roman"/>
          <w:sz w:val="24"/>
          <w:szCs w:val="24"/>
        </w:rPr>
        <w:t xml:space="preserve">. This rise in obesity in women of childbearing age and its associated effects on maternal and offspring </w:t>
      </w:r>
      <w:r>
        <w:rPr>
          <w:rFonts w:ascii="Times New Roman" w:hAnsi="Times New Roman" w:cs="Times New Roman"/>
          <w:sz w:val="24"/>
          <w:szCs w:val="24"/>
        </w:rPr>
        <w:t>health</w:t>
      </w:r>
      <w:r w:rsidRPr="00CD7180">
        <w:rPr>
          <w:rFonts w:ascii="Times New Roman" w:hAnsi="Times New Roman" w:cs="Times New Roman"/>
          <w:noProof/>
          <w:sz w:val="24"/>
          <w:szCs w:val="24"/>
          <w:vertAlign w:val="superscript"/>
        </w:rPr>
        <w:t>3</w:t>
      </w:r>
      <w:r w:rsidRPr="00714D89">
        <w:rPr>
          <w:rFonts w:ascii="Times New Roman" w:hAnsi="Times New Roman" w:cs="Times New Roman"/>
          <w:sz w:val="24"/>
          <w:szCs w:val="24"/>
        </w:rPr>
        <w:t xml:space="preserve"> make maternal weight change between pregnancies an important consideration as this could modify risk of subsequent offspring. </w:t>
      </w:r>
    </w:p>
    <w:p w:rsidR="00E9165A" w:rsidRPr="00714D89" w:rsidRDefault="00E9165A" w:rsidP="00714D89">
      <w:pPr>
        <w:spacing w:line="360" w:lineRule="auto"/>
        <w:rPr>
          <w:rFonts w:ascii="Times New Roman" w:hAnsi="Times New Roman" w:cs="Times New Roman"/>
          <w:sz w:val="24"/>
          <w:szCs w:val="24"/>
        </w:rPr>
      </w:pPr>
      <w:r w:rsidRPr="00714D89">
        <w:rPr>
          <w:rFonts w:ascii="Times New Roman" w:hAnsi="Times New Roman" w:cs="Times New Roman"/>
          <w:sz w:val="24"/>
          <w:szCs w:val="24"/>
        </w:rPr>
        <w:lastRenderedPageBreak/>
        <w:t>Women who have given birth are at higher risk of developing obesity than women who have n</w:t>
      </w:r>
      <w:r>
        <w:rPr>
          <w:rFonts w:ascii="Times New Roman" w:hAnsi="Times New Roman" w:cs="Times New Roman"/>
          <w:sz w:val="24"/>
          <w:szCs w:val="24"/>
        </w:rPr>
        <w:t>ot</w:t>
      </w:r>
      <w:r w:rsidRPr="00393962">
        <w:rPr>
          <w:rFonts w:ascii="Times New Roman" w:hAnsi="Times New Roman" w:cs="Times New Roman"/>
          <w:noProof/>
          <w:sz w:val="24"/>
          <w:szCs w:val="24"/>
          <w:vertAlign w:val="superscript"/>
        </w:rPr>
        <w:t>5</w:t>
      </w:r>
      <w:r w:rsidRPr="00714D89">
        <w:rPr>
          <w:rFonts w:ascii="Times New Roman" w:hAnsi="Times New Roman" w:cs="Times New Roman"/>
          <w:sz w:val="24"/>
          <w:szCs w:val="24"/>
        </w:rPr>
        <w:t>. Additionally, women with excess gestational weight gain who failed to lose pregnancy weight by six months postpartum were at increased risk of subsequent obesity</w:t>
      </w:r>
      <w:r w:rsidRPr="00393962">
        <w:rPr>
          <w:rFonts w:ascii="Times New Roman" w:hAnsi="Times New Roman" w:cs="Times New Roman"/>
          <w:noProof/>
          <w:sz w:val="24"/>
          <w:szCs w:val="24"/>
          <w:vertAlign w:val="superscript"/>
        </w:rPr>
        <w:t>6</w:t>
      </w:r>
      <w:r w:rsidRPr="00714D89">
        <w:rPr>
          <w:rFonts w:ascii="Times New Roman" w:hAnsi="Times New Roman" w:cs="Times New Roman"/>
          <w:sz w:val="24"/>
          <w:szCs w:val="24"/>
        </w:rPr>
        <w:t>. Although overweight and obesity in nulliparous women is associated with increased risk of adverse outcomes</w:t>
      </w:r>
      <w:r w:rsidRPr="00393962">
        <w:rPr>
          <w:rFonts w:ascii="Times New Roman" w:hAnsi="Times New Roman" w:cs="Times New Roman"/>
          <w:noProof/>
          <w:sz w:val="24"/>
          <w:szCs w:val="24"/>
          <w:vertAlign w:val="superscript"/>
        </w:rPr>
        <w:t>7</w:t>
      </w:r>
      <w:r w:rsidRPr="00714D89">
        <w:rPr>
          <w:rFonts w:ascii="Times New Roman" w:hAnsi="Times New Roman" w:cs="Times New Roman"/>
          <w:sz w:val="24"/>
          <w:szCs w:val="24"/>
        </w:rPr>
        <w:t>, evidence on association with increased risk of postpartum weight retention is conflicting</w:t>
      </w:r>
      <w:r w:rsidRPr="00393962">
        <w:rPr>
          <w:rFonts w:ascii="Times New Roman" w:hAnsi="Times New Roman" w:cs="Times New Roman"/>
          <w:noProof/>
          <w:sz w:val="24"/>
          <w:szCs w:val="24"/>
          <w:vertAlign w:val="superscript"/>
        </w:rPr>
        <w:t>8-10</w:t>
      </w:r>
      <w:r w:rsidRPr="00714D89">
        <w:rPr>
          <w:rFonts w:ascii="Times New Roman" w:hAnsi="Times New Roman" w:cs="Times New Roman"/>
          <w:sz w:val="24"/>
          <w:szCs w:val="24"/>
        </w:rPr>
        <w:t xml:space="preserve"> with a review concluding that gestational weight gain rather than pre-pregnancy body mass index (B</w:t>
      </w:r>
      <w:r>
        <w:rPr>
          <w:rFonts w:ascii="Times New Roman" w:hAnsi="Times New Roman" w:cs="Times New Roman"/>
          <w:sz w:val="24"/>
          <w:szCs w:val="24"/>
        </w:rPr>
        <w:t>MI) determines postpartum weight retention</w:t>
      </w:r>
      <w:r w:rsidRPr="00393962">
        <w:rPr>
          <w:rFonts w:ascii="Times New Roman" w:hAnsi="Times New Roman" w:cs="Times New Roman"/>
          <w:noProof/>
          <w:sz w:val="24"/>
          <w:szCs w:val="24"/>
          <w:vertAlign w:val="superscript"/>
        </w:rPr>
        <w:t>11</w:t>
      </w:r>
      <w:r w:rsidRPr="00714D89">
        <w:rPr>
          <w:rFonts w:ascii="Times New Roman" w:hAnsi="Times New Roman" w:cs="Times New Roman"/>
          <w:sz w:val="24"/>
          <w:szCs w:val="24"/>
        </w:rPr>
        <w:t>. A systematic review reported that postpartum weight follows a steep decrease in the first three months followed by a continuous decrease until 12 months following which an increase in weight was reported.  However, this was only assessed in two cohorts</w:t>
      </w:r>
      <w:r w:rsidRPr="00CD7180">
        <w:rPr>
          <w:rFonts w:ascii="Times New Roman" w:hAnsi="Times New Roman" w:cs="Times New Roman"/>
          <w:noProof/>
          <w:sz w:val="24"/>
          <w:szCs w:val="24"/>
          <w:vertAlign w:val="superscript"/>
        </w:rPr>
        <w:t>2</w:t>
      </w:r>
      <w:r w:rsidRPr="00714D89">
        <w:rPr>
          <w:rFonts w:ascii="Times New Roman" w:hAnsi="Times New Roman" w:cs="Times New Roman"/>
          <w:sz w:val="24"/>
          <w:szCs w:val="24"/>
        </w:rPr>
        <w:t>. Post-p</w:t>
      </w:r>
      <w:r>
        <w:rPr>
          <w:rFonts w:ascii="Times New Roman" w:hAnsi="Times New Roman" w:cs="Times New Roman"/>
          <w:sz w:val="24"/>
          <w:szCs w:val="24"/>
        </w:rPr>
        <w:t>artum</w:t>
      </w:r>
      <w:r w:rsidRPr="00714D89">
        <w:rPr>
          <w:rFonts w:ascii="Times New Roman" w:hAnsi="Times New Roman" w:cs="Times New Roman"/>
          <w:sz w:val="24"/>
          <w:szCs w:val="24"/>
        </w:rPr>
        <w:t xml:space="preserve"> weight retention is variable with women on average retaining 0.5 to 3kg, however a substantial number (12-20%) retain a considerable amount of weight</w:t>
      </w:r>
      <w:r w:rsidRPr="00393962">
        <w:rPr>
          <w:rFonts w:ascii="Times New Roman" w:hAnsi="Times New Roman" w:cs="Times New Roman"/>
          <w:noProof/>
          <w:sz w:val="24"/>
          <w:szCs w:val="24"/>
          <w:vertAlign w:val="superscript"/>
        </w:rPr>
        <w:t>12</w:t>
      </w:r>
      <w:r w:rsidRPr="00714D89">
        <w:rPr>
          <w:rFonts w:ascii="Times New Roman" w:hAnsi="Times New Roman" w:cs="Times New Roman"/>
          <w:sz w:val="24"/>
          <w:szCs w:val="24"/>
        </w:rPr>
        <w:t>. Approximately two-thirds of women presenting for antenatal care for a second pregnancy in Ireland an average of 18 months after delivery had gained weight with 20% in a higher compared to 5.8% in a lower BMI ca</w:t>
      </w:r>
      <w:r>
        <w:rPr>
          <w:rFonts w:ascii="Times New Roman" w:hAnsi="Times New Roman" w:cs="Times New Roman"/>
          <w:sz w:val="24"/>
          <w:szCs w:val="24"/>
        </w:rPr>
        <w:t>tegory than the first pregnancy</w:t>
      </w:r>
      <w:r w:rsidRPr="00393962">
        <w:rPr>
          <w:rFonts w:ascii="Times New Roman" w:hAnsi="Times New Roman" w:cs="Times New Roman"/>
          <w:noProof/>
          <w:sz w:val="24"/>
          <w:szCs w:val="24"/>
          <w:vertAlign w:val="superscript"/>
        </w:rPr>
        <w:t>13</w:t>
      </w:r>
      <w:r w:rsidRPr="00714D89">
        <w:rPr>
          <w:rFonts w:ascii="Times New Roman" w:hAnsi="Times New Roman" w:cs="Times New Roman"/>
          <w:sz w:val="24"/>
          <w:szCs w:val="24"/>
        </w:rPr>
        <w:t xml:space="preserve">. </w:t>
      </w:r>
    </w:p>
    <w:p w:rsidR="00E9165A" w:rsidRPr="00714D89" w:rsidRDefault="00E9165A" w:rsidP="00714D89">
      <w:pPr>
        <w:spacing w:after="200" w:line="360" w:lineRule="auto"/>
        <w:rPr>
          <w:rFonts w:ascii="Times New Roman" w:hAnsi="Times New Roman" w:cs="Times New Roman"/>
          <w:sz w:val="24"/>
          <w:szCs w:val="24"/>
        </w:rPr>
      </w:pPr>
      <w:r w:rsidRPr="00714D89">
        <w:rPr>
          <w:rFonts w:ascii="Times New Roman" w:hAnsi="Times New Roman" w:cs="Times New Roman"/>
          <w:sz w:val="24"/>
          <w:szCs w:val="24"/>
        </w:rPr>
        <w:t>The W</w:t>
      </w:r>
      <w:r>
        <w:rPr>
          <w:rFonts w:ascii="Times New Roman" w:hAnsi="Times New Roman" w:cs="Times New Roman"/>
          <w:sz w:val="24"/>
          <w:szCs w:val="24"/>
        </w:rPr>
        <w:t xml:space="preserve">orld </w:t>
      </w:r>
      <w:r w:rsidRPr="00714D89">
        <w:rPr>
          <w:rFonts w:ascii="Times New Roman" w:hAnsi="Times New Roman" w:cs="Times New Roman"/>
          <w:sz w:val="24"/>
          <w:szCs w:val="24"/>
        </w:rPr>
        <w:t>H</w:t>
      </w:r>
      <w:r>
        <w:rPr>
          <w:rFonts w:ascii="Times New Roman" w:hAnsi="Times New Roman" w:cs="Times New Roman"/>
          <w:sz w:val="24"/>
          <w:szCs w:val="24"/>
        </w:rPr>
        <w:t xml:space="preserve">ealth </w:t>
      </w:r>
      <w:r w:rsidRPr="00714D89">
        <w:rPr>
          <w:rFonts w:ascii="Times New Roman" w:hAnsi="Times New Roman" w:cs="Times New Roman"/>
          <w:sz w:val="24"/>
          <w:szCs w:val="24"/>
        </w:rPr>
        <w:t>O</w:t>
      </w:r>
      <w:r>
        <w:rPr>
          <w:rFonts w:ascii="Times New Roman" w:hAnsi="Times New Roman" w:cs="Times New Roman"/>
          <w:sz w:val="24"/>
          <w:szCs w:val="24"/>
        </w:rPr>
        <w:t>rganization</w:t>
      </w:r>
      <w:r w:rsidRPr="00714D89">
        <w:rPr>
          <w:rFonts w:ascii="Times New Roman" w:hAnsi="Times New Roman" w:cs="Times New Roman"/>
          <w:sz w:val="24"/>
          <w:szCs w:val="24"/>
        </w:rPr>
        <w:t xml:space="preserve"> technical consultation on birth spacing in 2005 recommended an interval of 2 years or more however evidence on maternal obesity as an outcome was not considered</w:t>
      </w:r>
      <w:r w:rsidRPr="00393962">
        <w:rPr>
          <w:rFonts w:ascii="Times New Roman" w:hAnsi="Times New Roman" w:cs="Times New Roman"/>
          <w:noProof/>
          <w:sz w:val="24"/>
          <w:szCs w:val="24"/>
          <w:vertAlign w:val="superscript"/>
        </w:rPr>
        <w:t>14</w:t>
      </w:r>
      <w:r w:rsidRPr="00714D89">
        <w:rPr>
          <w:rFonts w:ascii="Times New Roman" w:hAnsi="Times New Roman" w:cs="Times New Roman"/>
          <w:sz w:val="24"/>
          <w:szCs w:val="24"/>
        </w:rPr>
        <w:t>. One of the major concerns with a short interval is maternal nutritional depletion because of inadequate time to recover from one pregnancy before entering the next</w:t>
      </w:r>
      <w:r w:rsidRPr="00393962">
        <w:rPr>
          <w:rFonts w:ascii="Times New Roman" w:hAnsi="Times New Roman" w:cs="Times New Roman"/>
          <w:noProof/>
          <w:sz w:val="24"/>
          <w:szCs w:val="24"/>
          <w:vertAlign w:val="superscript"/>
        </w:rPr>
        <w:t>15</w:t>
      </w:r>
      <w:r w:rsidRPr="00714D89">
        <w:rPr>
          <w:rFonts w:ascii="Times New Roman" w:hAnsi="Times New Roman" w:cs="Times New Roman"/>
          <w:sz w:val="24"/>
          <w:szCs w:val="24"/>
        </w:rPr>
        <w:t>. In the US, nearly a third of second order or higher births were conceived within 18 months of the previous with 5% conceived within six months</w:t>
      </w:r>
      <w:r w:rsidRPr="00393962">
        <w:rPr>
          <w:rFonts w:ascii="Times New Roman" w:hAnsi="Times New Roman" w:cs="Times New Roman"/>
          <w:noProof/>
          <w:sz w:val="24"/>
          <w:szCs w:val="24"/>
          <w:vertAlign w:val="superscript"/>
        </w:rPr>
        <w:t>16</w:t>
      </w:r>
      <w:r w:rsidRPr="00714D89">
        <w:rPr>
          <w:rFonts w:ascii="Times New Roman" w:hAnsi="Times New Roman" w:cs="Times New Roman"/>
          <w:sz w:val="24"/>
          <w:szCs w:val="24"/>
        </w:rPr>
        <w:t>. There is evidence that interpregnancy interval gets shorter as maternal age at first pregnancy increases, with women who delay the start of childbearing to ≥35 years having increased odds of intervals less than six months</w:t>
      </w:r>
      <w:r w:rsidRPr="00393962">
        <w:rPr>
          <w:rFonts w:ascii="Times New Roman" w:hAnsi="Times New Roman" w:cs="Times New Roman"/>
          <w:noProof/>
          <w:sz w:val="24"/>
          <w:szCs w:val="24"/>
          <w:vertAlign w:val="superscript"/>
        </w:rPr>
        <w:t>17</w:t>
      </w:r>
      <w:r w:rsidRPr="00714D89">
        <w:rPr>
          <w:rFonts w:ascii="Times New Roman" w:hAnsi="Times New Roman" w:cs="Times New Roman"/>
          <w:sz w:val="24"/>
          <w:szCs w:val="24"/>
        </w:rPr>
        <w:t>. Data from 1969-2006 in Switzerland showed that maternal age at first pregnancy had increased from 25.0 to 30.1 years with shorter intervals between pregnancies</w:t>
      </w:r>
      <w:r w:rsidRPr="00393962">
        <w:rPr>
          <w:rFonts w:ascii="Times New Roman" w:hAnsi="Times New Roman" w:cs="Times New Roman"/>
          <w:noProof/>
          <w:sz w:val="24"/>
          <w:szCs w:val="24"/>
          <w:vertAlign w:val="superscript"/>
        </w:rPr>
        <w:t>18</w:t>
      </w:r>
      <w:r w:rsidRPr="00714D89">
        <w:rPr>
          <w:rFonts w:ascii="Times New Roman" w:hAnsi="Times New Roman" w:cs="Times New Roman"/>
          <w:sz w:val="24"/>
          <w:szCs w:val="24"/>
        </w:rPr>
        <w:t>. Short (&lt;18 months) and long (&gt;59 months) intervals between pregnancies has been associated with increased risk of adverse perinatal outcomes</w:t>
      </w:r>
      <w:r w:rsidRPr="00393962">
        <w:rPr>
          <w:rFonts w:ascii="Times New Roman" w:hAnsi="Times New Roman" w:cs="Times New Roman"/>
          <w:noProof/>
          <w:sz w:val="24"/>
          <w:szCs w:val="24"/>
          <w:vertAlign w:val="superscript"/>
        </w:rPr>
        <w:t>20</w:t>
      </w:r>
      <w:r w:rsidRPr="00714D89">
        <w:rPr>
          <w:rFonts w:ascii="Times New Roman" w:hAnsi="Times New Roman" w:cs="Times New Roman"/>
          <w:sz w:val="24"/>
          <w:szCs w:val="24"/>
        </w:rPr>
        <w:t xml:space="preserve"> such as preterm birth, low birth weight and small-for-gestational age</w:t>
      </w:r>
      <w:r w:rsidRPr="00D40525">
        <w:rPr>
          <w:rFonts w:ascii="Times New Roman" w:hAnsi="Times New Roman" w:cs="Times New Roman"/>
          <w:noProof/>
          <w:sz w:val="24"/>
          <w:szCs w:val="24"/>
          <w:vertAlign w:val="superscript"/>
        </w:rPr>
        <w:t>19,20</w:t>
      </w:r>
      <w:r w:rsidRPr="00714D89">
        <w:rPr>
          <w:rFonts w:ascii="Times New Roman" w:hAnsi="Times New Roman" w:cs="Times New Roman"/>
          <w:sz w:val="24"/>
          <w:szCs w:val="24"/>
        </w:rPr>
        <w:t>.</w:t>
      </w:r>
    </w:p>
    <w:p w:rsidR="00E9165A" w:rsidRPr="00714D89" w:rsidRDefault="00E9165A" w:rsidP="00714D89">
      <w:pPr>
        <w:spacing w:line="360" w:lineRule="auto"/>
        <w:rPr>
          <w:rFonts w:ascii="Times New Roman" w:hAnsi="Times New Roman" w:cs="Times New Roman"/>
          <w:sz w:val="24"/>
          <w:szCs w:val="24"/>
        </w:rPr>
      </w:pPr>
      <w:r w:rsidRPr="00714D89">
        <w:rPr>
          <w:rFonts w:ascii="Times New Roman" w:hAnsi="Times New Roman" w:cs="Times New Roman"/>
          <w:sz w:val="24"/>
          <w:szCs w:val="24"/>
        </w:rPr>
        <w:t>Weight retention is highest after the first pregnancy</w:t>
      </w:r>
      <w:r w:rsidRPr="0091418B">
        <w:rPr>
          <w:rFonts w:ascii="Times New Roman" w:hAnsi="Times New Roman" w:cs="Times New Roman"/>
          <w:noProof/>
          <w:sz w:val="24"/>
          <w:szCs w:val="24"/>
          <w:vertAlign w:val="superscript"/>
        </w:rPr>
        <w:t>21</w:t>
      </w:r>
      <w:r w:rsidRPr="00714D89">
        <w:rPr>
          <w:rFonts w:ascii="Times New Roman" w:hAnsi="Times New Roman" w:cs="Times New Roman"/>
          <w:sz w:val="24"/>
          <w:szCs w:val="24"/>
        </w:rPr>
        <w:t>,</w:t>
      </w:r>
      <w:r w:rsidRPr="00714D89">
        <w:rPr>
          <w:rFonts w:ascii="Times New Roman" w:hAnsi="Times New Roman" w:cs="Times New Roman"/>
          <w:i/>
          <w:sz w:val="24"/>
          <w:szCs w:val="24"/>
        </w:rPr>
        <w:t xml:space="preserve"> </w:t>
      </w:r>
      <w:r w:rsidRPr="00714D89">
        <w:rPr>
          <w:rFonts w:ascii="Times New Roman" w:hAnsi="Times New Roman" w:cs="Times New Roman"/>
          <w:sz w:val="24"/>
          <w:szCs w:val="24"/>
        </w:rPr>
        <w:t>and gestational weight gain and postpartum</w:t>
      </w:r>
      <w:r>
        <w:rPr>
          <w:rFonts w:ascii="Times New Roman" w:hAnsi="Times New Roman" w:cs="Times New Roman"/>
          <w:sz w:val="24"/>
          <w:szCs w:val="24"/>
        </w:rPr>
        <w:t xml:space="preserve"> weight</w:t>
      </w:r>
      <w:r w:rsidRPr="00714D89">
        <w:rPr>
          <w:rFonts w:ascii="Times New Roman" w:hAnsi="Times New Roman" w:cs="Times New Roman"/>
          <w:sz w:val="24"/>
          <w:szCs w:val="24"/>
        </w:rPr>
        <w:t xml:space="preserve"> retention in subsequent pregnancies follow a similar pattern to the first</w:t>
      </w:r>
      <w:r w:rsidRPr="00393962">
        <w:rPr>
          <w:rFonts w:ascii="Times New Roman" w:hAnsi="Times New Roman" w:cs="Times New Roman"/>
          <w:noProof/>
          <w:sz w:val="24"/>
          <w:szCs w:val="24"/>
          <w:vertAlign w:val="superscript"/>
        </w:rPr>
        <w:t>8</w:t>
      </w:r>
      <w:r w:rsidRPr="00714D89">
        <w:rPr>
          <w:rFonts w:ascii="Times New Roman" w:hAnsi="Times New Roman" w:cs="Times New Roman"/>
          <w:sz w:val="24"/>
          <w:szCs w:val="24"/>
        </w:rPr>
        <w:t xml:space="preserve">. Analysis of a retrospective cohort of 37178 women with three pregnancies in Canada found that women with short interpregnancy intervals (&lt;12 months compared to 18-23months) were </w:t>
      </w:r>
      <w:r w:rsidRPr="00714D89">
        <w:rPr>
          <w:rFonts w:ascii="Times New Roman" w:hAnsi="Times New Roman" w:cs="Times New Roman"/>
          <w:sz w:val="24"/>
          <w:szCs w:val="24"/>
        </w:rPr>
        <w:lastRenderedPageBreak/>
        <w:t>more likely to enter the subsequent pregnancy obese</w:t>
      </w:r>
      <w:r w:rsidRPr="0091418B">
        <w:rPr>
          <w:rFonts w:ascii="Times New Roman" w:hAnsi="Times New Roman" w:cs="Times New Roman"/>
          <w:noProof/>
          <w:sz w:val="24"/>
          <w:szCs w:val="24"/>
          <w:vertAlign w:val="superscript"/>
        </w:rPr>
        <w:t>22</w:t>
      </w:r>
      <w:r w:rsidRPr="00714D89">
        <w:rPr>
          <w:rFonts w:ascii="Times New Roman" w:hAnsi="Times New Roman" w:cs="Times New Roman"/>
          <w:sz w:val="24"/>
          <w:szCs w:val="24"/>
        </w:rPr>
        <w:t xml:space="preserve">. However, BMI at the start of the previous pregnancy and socioeconomic status were not taken into account. </w:t>
      </w:r>
    </w:p>
    <w:p w:rsidR="00E9165A" w:rsidRPr="00714D89" w:rsidRDefault="00E9165A" w:rsidP="00714D89">
      <w:pPr>
        <w:spacing w:after="200" w:line="360" w:lineRule="auto"/>
        <w:rPr>
          <w:rFonts w:ascii="Times New Roman" w:hAnsi="Times New Roman" w:cs="Times New Roman"/>
          <w:sz w:val="24"/>
          <w:szCs w:val="24"/>
        </w:rPr>
      </w:pPr>
      <w:r w:rsidRPr="00714D89">
        <w:rPr>
          <w:rFonts w:ascii="Times New Roman" w:hAnsi="Times New Roman" w:cs="Times New Roman"/>
          <w:sz w:val="24"/>
          <w:szCs w:val="24"/>
        </w:rPr>
        <w:t xml:space="preserve">To our knowledge, no previous epidemiological studies have examined gain in maternal BMI in multiparous women in relation to birth spacing. </w:t>
      </w:r>
      <w:r>
        <w:rPr>
          <w:rFonts w:ascii="Times New Roman" w:hAnsi="Times New Roman" w:cs="Times New Roman"/>
          <w:sz w:val="24"/>
          <w:szCs w:val="24"/>
        </w:rPr>
        <w:t xml:space="preserve">The aim of this study was therefore </w:t>
      </w:r>
      <w:r w:rsidRPr="00714D89">
        <w:rPr>
          <w:rFonts w:ascii="Times New Roman" w:hAnsi="Times New Roman" w:cs="Times New Roman"/>
          <w:sz w:val="24"/>
          <w:szCs w:val="24"/>
        </w:rPr>
        <w:t>to examine, in a population-based cohort of antenatal healthcare data in the South of England, patterns of gain in first-trimester maternal BMI, and examine its association with the length of the interpregnancy interval between consecutive live births.</w:t>
      </w:r>
    </w:p>
    <w:p w:rsidR="00E9165A" w:rsidRPr="00714D89" w:rsidRDefault="00E9165A" w:rsidP="00714D89">
      <w:pPr>
        <w:spacing w:after="200" w:line="360" w:lineRule="auto"/>
        <w:rPr>
          <w:rFonts w:ascii="Times New Roman" w:hAnsi="Times New Roman" w:cs="Times New Roman"/>
          <w:sz w:val="24"/>
          <w:szCs w:val="24"/>
        </w:rPr>
      </w:pPr>
    </w:p>
    <w:p w:rsidR="00E9165A" w:rsidRPr="00714D89" w:rsidRDefault="00E9165A" w:rsidP="00714D89">
      <w:pPr>
        <w:spacing w:after="200" w:line="360" w:lineRule="auto"/>
        <w:rPr>
          <w:rFonts w:ascii="Times New Roman" w:hAnsi="Times New Roman" w:cs="Times New Roman"/>
          <w:sz w:val="24"/>
          <w:szCs w:val="24"/>
        </w:rPr>
      </w:pPr>
    </w:p>
    <w:p w:rsidR="00E9165A" w:rsidRPr="00714D89" w:rsidRDefault="00E9165A" w:rsidP="00714D89">
      <w:pPr>
        <w:spacing w:line="360" w:lineRule="auto"/>
        <w:rPr>
          <w:rFonts w:ascii="Times New Roman" w:hAnsi="Times New Roman" w:cs="Times New Roman"/>
          <w:b/>
          <w:sz w:val="24"/>
          <w:szCs w:val="24"/>
        </w:rPr>
      </w:pPr>
      <w:r w:rsidRPr="00714D89">
        <w:rPr>
          <w:rFonts w:ascii="Times New Roman" w:hAnsi="Times New Roman" w:cs="Times New Roman"/>
          <w:b/>
          <w:sz w:val="24"/>
          <w:szCs w:val="24"/>
        </w:rPr>
        <w:t>Results</w:t>
      </w:r>
    </w:p>
    <w:p w:rsidR="00E9165A" w:rsidRPr="00714D89" w:rsidRDefault="00E9165A" w:rsidP="00714D89">
      <w:pPr>
        <w:spacing w:line="360" w:lineRule="auto"/>
        <w:rPr>
          <w:rFonts w:ascii="Times New Roman" w:hAnsi="Times New Roman" w:cs="Times New Roman"/>
          <w:sz w:val="24"/>
          <w:szCs w:val="24"/>
        </w:rPr>
      </w:pPr>
      <w:r w:rsidRPr="00714D89">
        <w:rPr>
          <w:rFonts w:ascii="Times New Roman" w:hAnsi="Times New Roman" w:cs="Times New Roman"/>
          <w:sz w:val="24"/>
          <w:szCs w:val="24"/>
        </w:rPr>
        <w:t>The main sample consisted of 19362 women with at least two consecutive live birth pregnancies</w:t>
      </w:r>
      <w:r>
        <w:rPr>
          <w:rFonts w:ascii="Times New Roman" w:hAnsi="Times New Roman" w:cs="Times New Roman"/>
          <w:sz w:val="24"/>
          <w:szCs w:val="24"/>
        </w:rPr>
        <w:t xml:space="preserve"> (Figure 1)</w:t>
      </w:r>
      <w:r w:rsidRPr="00714D89">
        <w:rPr>
          <w:rFonts w:ascii="Times New Roman" w:hAnsi="Times New Roman" w:cs="Times New Roman"/>
          <w:sz w:val="24"/>
          <w:szCs w:val="24"/>
        </w:rPr>
        <w:t>. Of the 15940 women who had their first two pregnancies in the dataset, 12636 women only had first two, 2654 had three, 530 had four and 120 had five consecutive pregnancies. A further 1884 women had their second to third, 430 second to fourth, 136 second to fifth, 758 third to fourth, 207 third to fifth and 7 fourth to fifth pregnancies. A description of the sample characteristics by pregnancy order is shown in Table 1. Mean maternal BMI at first pregnancy was 24.6 kg/m</w:t>
      </w:r>
      <w:r w:rsidRPr="00714D89">
        <w:rPr>
          <w:rFonts w:ascii="Times New Roman" w:hAnsi="Times New Roman" w:cs="Times New Roman"/>
          <w:sz w:val="24"/>
          <w:szCs w:val="24"/>
          <w:vertAlign w:val="superscript"/>
        </w:rPr>
        <w:t xml:space="preserve">2 </w:t>
      </w:r>
      <w:r w:rsidRPr="00714D89">
        <w:rPr>
          <w:rFonts w:ascii="Times New Roman" w:hAnsi="Times New Roman" w:cs="Times New Roman"/>
          <w:sz w:val="24"/>
          <w:szCs w:val="24"/>
        </w:rPr>
        <w:t>(standard deviation 5.0) and increased with pregnancy order. Overweight and obesity in the sample increased with higher order pregnancies with 13.0% obese at first pregnancy to 31.6% obese at fifth pregnancy. The proportion of women who stopped smoking when pregnancy was confirmed was highest in the first pregnancy and decreased in subsequent pregnancies. The proportion of women who continued smoking through pregnancy was highest in later pregnancies. Women with college education or lower tended to have higher number of pregnancies and higher BMI. There was a slight shift in ethnic distribution from first to higher order pregnancies with a decrease in the proportion of White women and an increase in the proportion of Asian and Black/African/Caribbean women.</w:t>
      </w:r>
    </w:p>
    <w:p w:rsidR="00E9165A" w:rsidRPr="00714D89" w:rsidRDefault="00E9165A" w:rsidP="00714D89">
      <w:pPr>
        <w:spacing w:line="360" w:lineRule="auto"/>
        <w:rPr>
          <w:rFonts w:ascii="Times New Roman" w:hAnsi="Times New Roman" w:cs="Times New Roman"/>
          <w:sz w:val="24"/>
          <w:szCs w:val="24"/>
        </w:rPr>
      </w:pPr>
      <w:r w:rsidRPr="00714D89">
        <w:rPr>
          <w:rFonts w:ascii="Times New Roman" w:hAnsi="Times New Roman" w:cs="Times New Roman"/>
          <w:sz w:val="24"/>
          <w:szCs w:val="24"/>
        </w:rPr>
        <w:t xml:space="preserve">Table 2 summarizes the interpregnancy interval and change in maternal BMI between consecutive pregnancies. Median interpregnancy interval followed a u-shaped pattern and was shortest from first to second pregnancy, increased from second to third pregnancy but decreased for subsequent pregnancies and was </w:t>
      </w:r>
      <w:proofErr w:type="gramStart"/>
      <w:r w:rsidRPr="00714D89">
        <w:rPr>
          <w:rFonts w:ascii="Times New Roman" w:hAnsi="Times New Roman" w:cs="Times New Roman"/>
          <w:sz w:val="24"/>
          <w:szCs w:val="24"/>
        </w:rPr>
        <w:t>similar to</w:t>
      </w:r>
      <w:proofErr w:type="gramEnd"/>
      <w:r w:rsidRPr="00714D89">
        <w:rPr>
          <w:rFonts w:ascii="Times New Roman" w:hAnsi="Times New Roman" w:cs="Times New Roman"/>
          <w:sz w:val="24"/>
          <w:szCs w:val="24"/>
        </w:rPr>
        <w:t xml:space="preserve"> the interval between first to second pregnancy. However, the proportion of women with an interval of 0-11 months between </w:t>
      </w:r>
      <w:r w:rsidRPr="00714D89">
        <w:rPr>
          <w:rFonts w:ascii="Times New Roman" w:hAnsi="Times New Roman" w:cs="Times New Roman"/>
          <w:sz w:val="24"/>
          <w:szCs w:val="24"/>
        </w:rPr>
        <w:lastRenderedPageBreak/>
        <w:t>pregnancies increased from 17.5% in the first to second pregnancy to 28.5% in the fourth to fifth pregnancy. Between 47-52% of women had intervals of 2 years or more between pregnancies. The median overall change in maternal BMI from first to second pregnancy was 0.9 kg/m</w:t>
      </w:r>
      <w:r w:rsidRPr="00714D89">
        <w:rPr>
          <w:rFonts w:ascii="Times New Roman" w:hAnsi="Times New Roman" w:cs="Times New Roman"/>
          <w:sz w:val="24"/>
          <w:szCs w:val="24"/>
          <w:vertAlign w:val="superscript"/>
        </w:rPr>
        <w:t xml:space="preserve">2 </w:t>
      </w:r>
      <w:r w:rsidRPr="00714D89">
        <w:rPr>
          <w:rFonts w:ascii="Times New Roman" w:hAnsi="Times New Roman" w:cs="Times New Roman"/>
          <w:sz w:val="24"/>
          <w:szCs w:val="24"/>
        </w:rPr>
        <w:t>(interquartile range IQR -0.4 to 2.4) however the change in women who lost weight was 1.0 kg/m</w:t>
      </w:r>
      <w:r w:rsidRPr="00714D89">
        <w:rPr>
          <w:rFonts w:ascii="Times New Roman" w:hAnsi="Times New Roman" w:cs="Times New Roman"/>
          <w:sz w:val="24"/>
          <w:szCs w:val="24"/>
          <w:vertAlign w:val="superscript"/>
        </w:rPr>
        <w:t xml:space="preserve">2 </w:t>
      </w:r>
      <w:r w:rsidRPr="00714D89">
        <w:rPr>
          <w:rFonts w:ascii="Times New Roman" w:hAnsi="Times New Roman" w:cs="Times New Roman"/>
          <w:sz w:val="24"/>
          <w:szCs w:val="24"/>
        </w:rPr>
        <w:t>(IQR -1.9 to -0.5) and in women who gained weight, it was 1.8 kg/m</w:t>
      </w:r>
      <w:r w:rsidRPr="00714D89">
        <w:rPr>
          <w:rFonts w:ascii="Times New Roman" w:hAnsi="Times New Roman" w:cs="Times New Roman"/>
          <w:sz w:val="24"/>
          <w:szCs w:val="24"/>
          <w:vertAlign w:val="superscript"/>
        </w:rPr>
        <w:t xml:space="preserve">2 </w:t>
      </w:r>
      <w:r w:rsidRPr="00714D89">
        <w:rPr>
          <w:rFonts w:ascii="Times New Roman" w:hAnsi="Times New Roman" w:cs="Times New Roman"/>
          <w:sz w:val="24"/>
          <w:szCs w:val="24"/>
        </w:rPr>
        <w:t xml:space="preserve">(IQR 0.9 to 3.4). The change remained similar across pregnancies with approximately two-thirds of women having gained weight when presenting for antenatal care for the subsequent pregnancy. Over a fifth were in a higher BMI category by start of the next pregnancy with 1-2% having moved two BMI categories (for example, normal weight to obese). </w:t>
      </w:r>
    </w:p>
    <w:p w:rsidR="00E9165A" w:rsidRPr="00714D89" w:rsidRDefault="00E9165A" w:rsidP="00714D89">
      <w:pPr>
        <w:spacing w:line="360" w:lineRule="auto"/>
        <w:rPr>
          <w:rFonts w:ascii="Times New Roman" w:hAnsi="Times New Roman" w:cs="Times New Roman"/>
          <w:sz w:val="24"/>
          <w:szCs w:val="24"/>
        </w:rPr>
      </w:pPr>
      <w:r w:rsidRPr="00714D89">
        <w:rPr>
          <w:rFonts w:ascii="Times New Roman" w:hAnsi="Times New Roman" w:cs="Times New Roman"/>
          <w:sz w:val="24"/>
          <w:szCs w:val="24"/>
        </w:rPr>
        <w:t xml:space="preserve">Figure </w:t>
      </w:r>
      <w:r>
        <w:rPr>
          <w:rFonts w:ascii="Times New Roman" w:hAnsi="Times New Roman" w:cs="Times New Roman"/>
          <w:sz w:val="24"/>
          <w:szCs w:val="24"/>
        </w:rPr>
        <w:t>2</w:t>
      </w:r>
      <w:r w:rsidRPr="00714D89">
        <w:rPr>
          <w:rFonts w:ascii="Times New Roman" w:hAnsi="Times New Roman" w:cs="Times New Roman"/>
          <w:sz w:val="24"/>
          <w:szCs w:val="24"/>
        </w:rPr>
        <w:t xml:space="preserve"> shows the percentage of women gaining weight by BMI category and interpregnancy interval from first to second pregnancy. A substantial proportion of women within each BMI category gained weight across all intervals however, the lowest proportion of women gaining weight and changing BMI category across all BMI categories was in the 12-23 months interval. A similar pattern was observed across all pregnancies (data not presented).</w:t>
      </w:r>
    </w:p>
    <w:p w:rsidR="00E9165A" w:rsidRPr="00714D89" w:rsidRDefault="00E9165A" w:rsidP="00714D89">
      <w:pPr>
        <w:spacing w:line="360" w:lineRule="auto"/>
        <w:rPr>
          <w:rFonts w:ascii="Times New Roman" w:hAnsi="Times New Roman" w:cs="Times New Roman"/>
          <w:sz w:val="24"/>
          <w:szCs w:val="24"/>
        </w:rPr>
      </w:pPr>
      <w:r w:rsidRPr="00714D89">
        <w:rPr>
          <w:rFonts w:ascii="Times New Roman" w:hAnsi="Times New Roman" w:cs="Times New Roman"/>
          <w:sz w:val="24"/>
          <w:szCs w:val="24"/>
        </w:rPr>
        <w:t xml:space="preserve">Figure </w:t>
      </w:r>
      <w:r>
        <w:rPr>
          <w:rFonts w:ascii="Times New Roman" w:hAnsi="Times New Roman" w:cs="Times New Roman"/>
          <w:sz w:val="24"/>
          <w:szCs w:val="24"/>
        </w:rPr>
        <w:t>3</w:t>
      </w:r>
      <w:r w:rsidRPr="00714D89">
        <w:rPr>
          <w:rFonts w:ascii="Times New Roman" w:hAnsi="Times New Roman" w:cs="Times New Roman"/>
          <w:sz w:val="24"/>
          <w:szCs w:val="24"/>
        </w:rPr>
        <w:t xml:space="preserve"> summarizes the longer-term change in maternal BMI between pregnancies defined as the change in maternal BMI during the course of all her pregnancies in the dataset. The proportion of women who gained weight increased from 65.7% by second pregnancy in women who had their first two to 88.5% by fifth pregnancy in women who had their first five pregnancies. </w:t>
      </w:r>
    </w:p>
    <w:p w:rsidR="00E9165A" w:rsidRPr="00714D89" w:rsidRDefault="00E9165A" w:rsidP="00714D89">
      <w:pPr>
        <w:spacing w:line="360" w:lineRule="auto"/>
        <w:rPr>
          <w:rFonts w:ascii="Times New Roman" w:hAnsi="Times New Roman" w:cs="Times New Roman"/>
          <w:sz w:val="24"/>
          <w:szCs w:val="24"/>
        </w:rPr>
      </w:pPr>
      <w:r w:rsidRPr="00714D89">
        <w:rPr>
          <w:rFonts w:ascii="Times New Roman" w:hAnsi="Times New Roman" w:cs="Times New Roman"/>
          <w:sz w:val="24"/>
          <w:szCs w:val="24"/>
        </w:rPr>
        <w:t>In both unadjusted and adjusted linear regression analyses, there was a significant positive association between change in maternal BMI with each year of interpregnancy interval (adjusted increase in maternal BMI per year of interpregnancy interval 0.25 kg/m</w:t>
      </w:r>
      <w:r w:rsidRPr="00714D89">
        <w:rPr>
          <w:rFonts w:ascii="Times New Roman" w:hAnsi="Times New Roman" w:cs="Times New Roman"/>
          <w:sz w:val="24"/>
          <w:szCs w:val="24"/>
          <w:vertAlign w:val="superscript"/>
        </w:rPr>
        <w:t>2</w:t>
      </w:r>
      <w:r w:rsidRPr="00714D89">
        <w:rPr>
          <w:rFonts w:ascii="Times New Roman" w:hAnsi="Times New Roman" w:cs="Times New Roman"/>
          <w:sz w:val="24"/>
          <w:szCs w:val="24"/>
        </w:rPr>
        <w:t>, 9</w:t>
      </w:r>
      <w:r>
        <w:rPr>
          <w:rFonts w:ascii="Times New Roman" w:hAnsi="Times New Roman" w:cs="Times New Roman"/>
          <w:sz w:val="24"/>
          <w:szCs w:val="24"/>
        </w:rPr>
        <w:t>9</w:t>
      </w:r>
      <w:r w:rsidRPr="00714D89">
        <w:rPr>
          <w:rFonts w:ascii="Times New Roman" w:hAnsi="Times New Roman" w:cs="Times New Roman"/>
          <w:sz w:val="24"/>
          <w:szCs w:val="24"/>
        </w:rPr>
        <w:t>% CI 0.2</w:t>
      </w:r>
      <w:r>
        <w:rPr>
          <w:rFonts w:ascii="Times New Roman" w:hAnsi="Times New Roman" w:cs="Times New Roman"/>
          <w:sz w:val="24"/>
          <w:szCs w:val="24"/>
        </w:rPr>
        <w:t>1</w:t>
      </w:r>
      <w:r w:rsidRPr="00714D89">
        <w:rPr>
          <w:rFonts w:ascii="Times New Roman" w:hAnsi="Times New Roman" w:cs="Times New Roman"/>
          <w:sz w:val="24"/>
          <w:szCs w:val="24"/>
        </w:rPr>
        <w:t xml:space="preserve"> to 0.28) for first to second pregnancy. The coefficient remained similar across pregnancies and increased for the fourth to fifth pregnancy (adjusted increase in maternal BMI per year of interpregnancy interval 0.36 kg/m</w:t>
      </w:r>
      <w:r w:rsidRPr="00714D89">
        <w:rPr>
          <w:rFonts w:ascii="Times New Roman" w:hAnsi="Times New Roman" w:cs="Times New Roman"/>
          <w:sz w:val="24"/>
          <w:szCs w:val="24"/>
          <w:vertAlign w:val="superscript"/>
        </w:rPr>
        <w:t>2</w:t>
      </w:r>
      <w:r w:rsidRPr="00714D89">
        <w:rPr>
          <w:rFonts w:ascii="Times New Roman" w:hAnsi="Times New Roman" w:cs="Times New Roman"/>
          <w:sz w:val="24"/>
          <w:szCs w:val="24"/>
        </w:rPr>
        <w:t>, 9</w:t>
      </w:r>
      <w:r>
        <w:rPr>
          <w:rFonts w:ascii="Times New Roman" w:hAnsi="Times New Roman" w:cs="Times New Roman"/>
          <w:sz w:val="24"/>
          <w:szCs w:val="24"/>
        </w:rPr>
        <w:t>9</w:t>
      </w:r>
      <w:r w:rsidRPr="00714D89">
        <w:rPr>
          <w:rFonts w:ascii="Times New Roman" w:hAnsi="Times New Roman" w:cs="Times New Roman"/>
          <w:sz w:val="24"/>
          <w:szCs w:val="24"/>
        </w:rPr>
        <w:t>% CI 0.2</w:t>
      </w:r>
      <w:r>
        <w:rPr>
          <w:rFonts w:ascii="Times New Roman" w:hAnsi="Times New Roman" w:cs="Times New Roman"/>
          <w:sz w:val="24"/>
          <w:szCs w:val="24"/>
        </w:rPr>
        <w:t>2</w:t>
      </w:r>
      <w:r w:rsidRPr="00714D89">
        <w:rPr>
          <w:rFonts w:ascii="Times New Roman" w:hAnsi="Times New Roman" w:cs="Times New Roman"/>
          <w:sz w:val="24"/>
          <w:szCs w:val="24"/>
        </w:rPr>
        <w:t xml:space="preserve"> to 0.</w:t>
      </w:r>
      <w:r>
        <w:rPr>
          <w:rFonts w:ascii="Times New Roman" w:hAnsi="Times New Roman" w:cs="Times New Roman"/>
          <w:sz w:val="24"/>
          <w:szCs w:val="24"/>
        </w:rPr>
        <w:t>50</w:t>
      </w:r>
      <w:r w:rsidRPr="00714D89">
        <w:rPr>
          <w:rFonts w:ascii="Times New Roman" w:hAnsi="Times New Roman" w:cs="Times New Roman"/>
          <w:sz w:val="24"/>
          <w:szCs w:val="24"/>
        </w:rPr>
        <w:t xml:space="preserve">) (Table 3). </w:t>
      </w:r>
    </w:p>
    <w:p w:rsidR="00E9165A" w:rsidRPr="00714D89" w:rsidRDefault="00E9165A" w:rsidP="00714D89">
      <w:pPr>
        <w:spacing w:line="360" w:lineRule="auto"/>
        <w:rPr>
          <w:rFonts w:ascii="Times New Roman" w:hAnsi="Times New Roman" w:cs="Times New Roman"/>
          <w:sz w:val="24"/>
          <w:szCs w:val="24"/>
        </w:rPr>
      </w:pPr>
      <w:r w:rsidRPr="00714D89">
        <w:rPr>
          <w:rFonts w:ascii="Times New Roman" w:hAnsi="Times New Roman" w:cs="Times New Roman"/>
          <w:sz w:val="24"/>
          <w:szCs w:val="24"/>
        </w:rPr>
        <w:t xml:space="preserve">The logistic regression models show that there is a significantly increased risk of starting the next pregnancy with a higher weight compared to the previous one with an interval of 36 months or more (adjusted </w:t>
      </w:r>
      <w:r>
        <w:rPr>
          <w:rFonts w:ascii="Times New Roman" w:hAnsi="Times New Roman" w:cs="Times New Roman"/>
          <w:sz w:val="24"/>
          <w:szCs w:val="24"/>
        </w:rPr>
        <w:t>R</w:t>
      </w:r>
      <w:r w:rsidRPr="00714D89">
        <w:rPr>
          <w:rFonts w:ascii="Times New Roman" w:hAnsi="Times New Roman" w:cs="Times New Roman"/>
          <w:sz w:val="24"/>
          <w:szCs w:val="24"/>
        </w:rPr>
        <w:t>R 1.</w:t>
      </w:r>
      <w:r>
        <w:rPr>
          <w:rFonts w:ascii="Times New Roman" w:hAnsi="Times New Roman" w:cs="Times New Roman"/>
          <w:sz w:val="24"/>
          <w:szCs w:val="24"/>
        </w:rPr>
        <w:t>11</w:t>
      </w:r>
      <w:r w:rsidRPr="00714D89">
        <w:rPr>
          <w:rFonts w:ascii="Times New Roman" w:hAnsi="Times New Roman" w:cs="Times New Roman"/>
          <w:sz w:val="24"/>
          <w:szCs w:val="24"/>
        </w:rPr>
        <w:t>, 9</w:t>
      </w:r>
      <w:r>
        <w:rPr>
          <w:rFonts w:ascii="Times New Roman" w:hAnsi="Times New Roman" w:cs="Times New Roman"/>
          <w:sz w:val="24"/>
          <w:szCs w:val="24"/>
        </w:rPr>
        <w:t>9</w:t>
      </w:r>
      <w:r w:rsidRPr="00714D89">
        <w:rPr>
          <w:rFonts w:ascii="Times New Roman" w:hAnsi="Times New Roman" w:cs="Times New Roman"/>
          <w:sz w:val="24"/>
          <w:szCs w:val="24"/>
        </w:rPr>
        <w:t>% CI 1.</w:t>
      </w:r>
      <w:r>
        <w:rPr>
          <w:rFonts w:ascii="Times New Roman" w:hAnsi="Times New Roman" w:cs="Times New Roman"/>
          <w:sz w:val="24"/>
          <w:szCs w:val="24"/>
        </w:rPr>
        <w:t>07</w:t>
      </w:r>
      <w:r w:rsidRPr="00714D89">
        <w:rPr>
          <w:rFonts w:ascii="Times New Roman" w:hAnsi="Times New Roman" w:cs="Times New Roman"/>
          <w:sz w:val="24"/>
          <w:szCs w:val="24"/>
        </w:rPr>
        <w:t xml:space="preserve"> to 1.</w:t>
      </w:r>
      <w:r>
        <w:rPr>
          <w:rFonts w:ascii="Times New Roman" w:hAnsi="Times New Roman" w:cs="Times New Roman"/>
          <w:sz w:val="24"/>
          <w:szCs w:val="24"/>
        </w:rPr>
        <w:t>15</w:t>
      </w:r>
      <w:r w:rsidRPr="00714D89">
        <w:rPr>
          <w:rFonts w:ascii="Times New Roman" w:hAnsi="Times New Roman" w:cs="Times New Roman"/>
          <w:sz w:val="24"/>
          <w:szCs w:val="24"/>
        </w:rPr>
        <w:t xml:space="preserve"> for first to second; adjusted </w:t>
      </w:r>
      <w:r>
        <w:rPr>
          <w:rFonts w:ascii="Times New Roman" w:hAnsi="Times New Roman" w:cs="Times New Roman"/>
          <w:sz w:val="24"/>
          <w:szCs w:val="24"/>
        </w:rPr>
        <w:t>R</w:t>
      </w:r>
      <w:r w:rsidRPr="00714D89">
        <w:rPr>
          <w:rFonts w:ascii="Times New Roman" w:hAnsi="Times New Roman" w:cs="Times New Roman"/>
          <w:sz w:val="24"/>
          <w:szCs w:val="24"/>
        </w:rPr>
        <w:t>R 1.</w:t>
      </w:r>
      <w:r>
        <w:rPr>
          <w:rFonts w:ascii="Times New Roman" w:hAnsi="Times New Roman" w:cs="Times New Roman"/>
          <w:sz w:val="24"/>
          <w:szCs w:val="24"/>
        </w:rPr>
        <w:t>13</w:t>
      </w:r>
      <w:r w:rsidRPr="00714D89">
        <w:rPr>
          <w:rFonts w:ascii="Times New Roman" w:hAnsi="Times New Roman" w:cs="Times New Roman"/>
          <w:sz w:val="24"/>
          <w:szCs w:val="24"/>
        </w:rPr>
        <w:t>, 9</w:t>
      </w:r>
      <w:r>
        <w:rPr>
          <w:rFonts w:ascii="Times New Roman" w:hAnsi="Times New Roman" w:cs="Times New Roman"/>
          <w:sz w:val="24"/>
          <w:szCs w:val="24"/>
        </w:rPr>
        <w:t>9</w:t>
      </w:r>
      <w:r w:rsidRPr="00714D89">
        <w:rPr>
          <w:rFonts w:ascii="Times New Roman" w:hAnsi="Times New Roman" w:cs="Times New Roman"/>
          <w:sz w:val="24"/>
          <w:szCs w:val="24"/>
        </w:rPr>
        <w:t>% CI 1.</w:t>
      </w:r>
      <w:r>
        <w:rPr>
          <w:rFonts w:ascii="Times New Roman" w:hAnsi="Times New Roman" w:cs="Times New Roman"/>
          <w:sz w:val="24"/>
          <w:szCs w:val="24"/>
        </w:rPr>
        <w:t>05</w:t>
      </w:r>
      <w:r w:rsidRPr="00714D89">
        <w:rPr>
          <w:rFonts w:ascii="Times New Roman" w:hAnsi="Times New Roman" w:cs="Times New Roman"/>
          <w:sz w:val="24"/>
          <w:szCs w:val="24"/>
        </w:rPr>
        <w:t xml:space="preserve"> to 1.</w:t>
      </w:r>
      <w:r>
        <w:rPr>
          <w:rFonts w:ascii="Times New Roman" w:hAnsi="Times New Roman" w:cs="Times New Roman"/>
          <w:sz w:val="24"/>
          <w:szCs w:val="24"/>
        </w:rPr>
        <w:t>21</w:t>
      </w:r>
      <w:r w:rsidRPr="00714D89">
        <w:rPr>
          <w:rFonts w:ascii="Times New Roman" w:hAnsi="Times New Roman" w:cs="Times New Roman"/>
          <w:sz w:val="24"/>
          <w:szCs w:val="24"/>
        </w:rPr>
        <w:t xml:space="preserve"> for second to third; adjusted </w:t>
      </w:r>
      <w:r>
        <w:rPr>
          <w:rFonts w:ascii="Times New Roman" w:hAnsi="Times New Roman" w:cs="Times New Roman"/>
          <w:sz w:val="24"/>
          <w:szCs w:val="24"/>
        </w:rPr>
        <w:t>R</w:t>
      </w:r>
      <w:r w:rsidRPr="00714D89">
        <w:rPr>
          <w:rFonts w:ascii="Times New Roman" w:hAnsi="Times New Roman" w:cs="Times New Roman"/>
          <w:sz w:val="24"/>
          <w:szCs w:val="24"/>
        </w:rPr>
        <w:t>R 1.</w:t>
      </w:r>
      <w:r>
        <w:rPr>
          <w:rFonts w:ascii="Times New Roman" w:hAnsi="Times New Roman" w:cs="Times New Roman"/>
          <w:sz w:val="24"/>
          <w:szCs w:val="24"/>
        </w:rPr>
        <w:t>18</w:t>
      </w:r>
      <w:r w:rsidRPr="00714D89">
        <w:rPr>
          <w:rFonts w:ascii="Times New Roman" w:hAnsi="Times New Roman" w:cs="Times New Roman"/>
          <w:sz w:val="24"/>
          <w:szCs w:val="24"/>
        </w:rPr>
        <w:t>, 9</w:t>
      </w:r>
      <w:r>
        <w:rPr>
          <w:rFonts w:ascii="Times New Roman" w:hAnsi="Times New Roman" w:cs="Times New Roman"/>
          <w:sz w:val="24"/>
          <w:szCs w:val="24"/>
        </w:rPr>
        <w:t>9</w:t>
      </w:r>
      <w:r w:rsidRPr="00714D89">
        <w:rPr>
          <w:rFonts w:ascii="Times New Roman" w:hAnsi="Times New Roman" w:cs="Times New Roman"/>
          <w:sz w:val="24"/>
          <w:szCs w:val="24"/>
        </w:rPr>
        <w:t>% CI 1.0</w:t>
      </w:r>
      <w:r>
        <w:rPr>
          <w:rFonts w:ascii="Times New Roman" w:hAnsi="Times New Roman" w:cs="Times New Roman"/>
          <w:sz w:val="24"/>
          <w:szCs w:val="24"/>
        </w:rPr>
        <w:t>4</w:t>
      </w:r>
      <w:r w:rsidRPr="00714D89">
        <w:rPr>
          <w:rFonts w:ascii="Times New Roman" w:hAnsi="Times New Roman" w:cs="Times New Roman"/>
          <w:sz w:val="24"/>
          <w:szCs w:val="24"/>
        </w:rPr>
        <w:t xml:space="preserve"> to </w:t>
      </w:r>
      <w:r>
        <w:rPr>
          <w:rFonts w:ascii="Times New Roman" w:hAnsi="Times New Roman" w:cs="Times New Roman"/>
          <w:sz w:val="24"/>
          <w:szCs w:val="24"/>
        </w:rPr>
        <w:t>1.33</w:t>
      </w:r>
      <w:r w:rsidRPr="00714D89">
        <w:rPr>
          <w:rFonts w:ascii="Times New Roman" w:hAnsi="Times New Roman" w:cs="Times New Roman"/>
          <w:sz w:val="24"/>
          <w:szCs w:val="24"/>
        </w:rPr>
        <w:t xml:space="preserve"> for third to fourth pregnancy) (Table 4</w:t>
      </w:r>
      <w:r>
        <w:rPr>
          <w:rFonts w:ascii="Times New Roman" w:hAnsi="Times New Roman" w:cs="Times New Roman"/>
          <w:sz w:val="24"/>
          <w:szCs w:val="24"/>
        </w:rPr>
        <w:t>, Figure 4</w:t>
      </w:r>
      <w:r w:rsidRPr="00714D89">
        <w:rPr>
          <w:rFonts w:ascii="Times New Roman" w:hAnsi="Times New Roman" w:cs="Times New Roman"/>
          <w:sz w:val="24"/>
          <w:szCs w:val="24"/>
        </w:rPr>
        <w:t xml:space="preserve">). In contrast, there was a significantly decreased risk of weight gain between pregnancies in those with an interval of 12 to 23 months (adjusted </w:t>
      </w:r>
      <w:r>
        <w:rPr>
          <w:rFonts w:ascii="Times New Roman" w:hAnsi="Times New Roman" w:cs="Times New Roman"/>
          <w:sz w:val="24"/>
          <w:szCs w:val="24"/>
        </w:rPr>
        <w:t>R</w:t>
      </w:r>
      <w:r w:rsidRPr="00714D89">
        <w:rPr>
          <w:rFonts w:ascii="Times New Roman" w:hAnsi="Times New Roman" w:cs="Times New Roman"/>
          <w:sz w:val="24"/>
          <w:szCs w:val="24"/>
        </w:rPr>
        <w:t xml:space="preserve">R </w:t>
      </w:r>
      <w:r w:rsidRPr="00714D89">
        <w:rPr>
          <w:rFonts w:ascii="Times New Roman" w:hAnsi="Times New Roman" w:cs="Times New Roman"/>
          <w:sz w:val="24"/>
          <w:szCs w:val="24"/>
        </w:rPr>
        <w:lastRenderedPageBreak/>
        <w:t>0.</w:t>
      </w:r>
      <w:r>
        <w:rPr>
          <w:rFonts w:ascii="Times New Roman" w:hAnsi="Times New Roman" w:cs="Times New Roman"/>
          <w:sz w:val="24"/>
          <w:szCs w:val="24"/>
        </w:rPr>
        <w:t>91,</w:t>
      </w:r>
      <w:r w:rsidRPr="00714D89">
        <w:rPr>
          <w:rFonts w:ascii="Times New Roman" w:hAnsi="Times New Roman" w:cs="Times New Roman"/>
          <w:sz w:val="24"/>
          <w:szCs w:val="24"/>
        </w:rPr>
        <w:t xml:space="preserve"> 9</w:t>
      </w:r>
      <w:r>
        <w:rPr>
          <w:rFonts w:ascii="Times New Roman" w:hAnsi="Times New Roman" w:cs="Times New Roman"/>
          <w:sz w:val="24"/>
          <w:szCs w:val="24"/>
        </w:rPr>
        <w:t>9</w:t>
      </w:r>
      <w:r w:rsidRPr="00714D89">
        <w:rPr>
          <w:rFonts w:ascii="Times New Roman" w:hAnsi="Times New Roman" w:cs="Times New Roman"/>
          <w:sz w:val="24"/>
          <w:szCs w:val="24"/>
        </w:rPr>
        <w:t>% CI 0.</w:t>
      </w:r>
      <w:r>
        <w:rPr>
          <w:rFonts w:ascii="Times New Roman" w:hAnsi="Times New Roman" w:cs="Times New Roman"/>
          <w:sz w:val="24"/>
          <w:szCs w:val="24"/>
        </w:rPr>
        <w:t>87</w:t>
      </w:r>
      <w:r w:rsidRPr="00714D89">
        <w:rPr>
          <w:rFonts w:ascii="Times New Roman" w:hAnsi="Times New Roman" w:cs="Times New Roman"/>
          <w:sz w:val="24"/>
          <w:szCs w:val="24"/>
        </w:rPr>
        <w:t xml:space="preserve"> to 0.</w:t>
      </w:r>
      <w:r>
        <w:rPr>
          <w:rFonts w:ascii="Times New Roman" w:hAnsi="Times New Roman" w:cs="Times New Roman"/>
          <w:sz w:val="24"/>
          <w:szCs w:val="24"/>
        </w:rPr>
        <w:t>95</w:t>
      </w:r>
      <w:r w:rsidRPr="00714D89">
        <w:rPr>
          <w:rFonts w:ascii="Times New Roman" w:hAnsi="Times New Roman" w:cs="Times New Roman"/>
          <w:sz w:val="24"/>
          <w:szCs w:val="24"/>
        </w:rPr>
        <w:t xml:space="preserve"> for first to second; adjusted </w:t>
      </w:r>
      <w:r>
        <w:rPr>
          <w:rFonts w:ascii="Times New Roman" w:hAnsi="Times New Roman" w:cs="Times New Roman"/>
          <w:sz w:val="24"/>
          <w:szCs w:val="24"/>
        </w:rPr>
        <w:t>R</w:t>
      </w:r>
      <w:r w:rsidRPr="00714D89">
        <w:rPr>
          <w:rFonts w:ascii="Times New Roman" w:hAnsi="Times New Roman" w:cs="Times New Roman"/>
          <w:sz w:val="24"/>
          <w:szCs w:val="24"/>
        </w:rPr>
        <w:t>R 0.</w:t>
      </w:r>
      <w:r>
        <w:rPr>
          <w:rFonts w:ascii="Times New Roman" w:hAnsi="Times New Roman" w:cs="Times New Roman"/>
          <w:sz w:val="24"/>
          <w:szCs w:val="24"/>
        </w:rPr>
        <w:t>93</w:t>
      </w:r>
      <w:r w:rsidRPr="00714D89">
        <w:rPr>
          <w:rFonts w:ascii="Times New Roman" w:hAnsi="Times New Roman" w:cs="Times New Roman"/>
          <w:sz w:val="24"/>
          <w:szCs w:val="24"/>
        </w:rPr>
        <w:t>, 9</w:t>
      </w:r>
      <w:r>
        <w:rPr>
          <w:rFonts w:ascii="Times New Roman" w:hAnsi="Times New Roman" w:cs="Times New Roman"/>
          <w:sz w:val="24"/>
          <w:szCs w:val="24"/>
        </w:rPr>
        <w:t>9</w:t>
      </w:r>
      <w:r w:rsidRPr="00714D89">
        <w:rPr>
          <w:rFonts w:ascii="Times New Roman" w:hAnsi="Times New Roman" w:cs="Times New Roman"/>
          <w:sz w:val="24"/>
          <w:szCs w:val="24"/>
        </w:rPr>
        <w:t>% CI 0.</w:t>
      </w:r>
      <w:r>
        <w:rPr>
          <w:rFonts w:ascii="Times New Roman" w:hAnsi="Times New Roman" w:cs="Times New Roman"/>
          <w:sz w:val="24"/>
          <w:szCs w:val="24"/>
        </w:rPr>
        <w:t>86</w:t>
      </w:r>
      <w:r w:rsidRPr="00714D89">
        <w:rPr>
          <w:rFonts w:ascii="Times New Roman" w:hAnsi="Times New Roman" w:cs="Times New Roman"/>
          <w:sz w:val="24"/>
          <w:szCs w:val="24"/>
        </w:rPr>
        <w:t xml:space="preserve"> to </w:t>
      </w:r>
      <w:r>
        <w:rPr>
          <w:rFonts w:ascii="Times New Roman" w:hAnsi="Times New Roman" w:cs="Times New Roman"/>
          <w:sz w:val="24"/>
          <w:szCs w:val="24"/>
        </w:rPr>
        <w:t>1.01</w:t>
      </w:r>
      <w:r w:rsidRPr="00714D89">
        <w:rPr>
          <w:rFonts w:ascii="Times New Roman" w:hAnsi="Times New Roman" w:cs="Times New Roman"/>
          <w:sz w:val="24"/>
          <w:szCs w:val="24"/>
        </w:rPr>
        <w:t xml:space="preserve"> for second to third; adjusted </w:t>
      </w:r>
      <w:r>
        <w:rPr>
          <w:rFonts w:ascii="Times New Roman" w:hAnsi="Times New Roman" w:cs="Times New Roman"/>
          <w:sz w:val="24"/>
          <w:szCs w:val="24"/>
        </w:rPr>
        <w:t>R</w:t>
      </w:r>
      <w:r w:rsidRPr="00714D89">
        <w:rPr>
          <w:rFonts w:ascii="Times New Roman" w:hAnsi="Times New Roman" w:cs="Times New Roman"/>
          <w:sz w:val="24"/>
          <w:szCs w:val="24"/>
        </w:rPr>
        <w:t>R 1.0</w:t>
      </w:r>
      <w:r>
        <w:rPr>
          <w:rFonts w:ascii="Times New Roman" w:hAnsi="Times New Roman" w:cs="Times New Roman"/>
          <w:sz w:val="24"/>
          <w:szCs w:val="24"/>
        </w:rPr>
        <w:t>2</w:t>
      </w:r>
      <w:r w:rsidRPr="00714D89">
        <w:rPr>
          <w:rFonts w:ascii="Times New Roman" w:hAnsi="Times New Roman" w:cs="Times New Roman"/>
          <w:sz w:val="24"/>
          <w:szCs w:val="24"/>
        </w:rPr>
        <w:t>, 9</w:t>
      </w:r>
      <w:r>
        <w:rPr>
          <w:rFonts w:ascii="Times New Roman" w:hAnsi="Times New Roman" w:cs="Times New Roman"/>
          <w:sz w:val="24"/>
          <w:szCs w:val="24"/>
        </w:rPr>
        <w:t>9</w:t>
      </w:r>
      <w:r w:rsidRPr="00714D89">
        <w:rPr>
          <w:rFonts w:ascii="Times New Roman" w:hAnsi="Times New Roman" w:cs="Times New Roman"/>
          <w:sz w:val="24"/>
          <w:szCs w:val="24"/>
        </w:rPr>
        <w:t>% CI 0.</w:t>
      </w:r>
      <w:r>
        <w:rPr>
          <w:rFonts w:ascii="Times New Roman" w:hAnsi="Times New Roman" w:cs="Times New Roman"/>
          <w:sz w:val="24"/>
          <w:szCs w:val="24"/>
        </w:rPr>
        <w:t>89</w:t>
      </w:r>
      <w:r w:rsidRPr="00714D89">
        <w:rPr>
          <w:rFonts w:ascii="Times New Roman" w:hAnsi="Times New Roman" w:cs="Times New Roman"/>
          <w:sz w:val="24"/>
          <w:szCs w:val="24"/>
        </w:rPr>
        <w:t xml:space="preserve"> to 1.</w:t>
      </w:r>
      <w:r>
        <w:rPr>
          <w:rFonts w:ascii="Times New Roman" w:hAnsi="Times New Roman" w:cs="Times New Roman"/>
          <w:sz w:val="24"/>
          <w:szCs w:val="24"/>
        </w:rPr>
        <w:t>16</w:t>
      </w:r>
      <w:r w:rsidRPr="00714D89">
        <w:rPr>
          <w:rFonts w:ascii="Times New Roman" w:hAnsi="Times New Roman" w:cs="Times New Roman"/>
          <w:sz w:val="24"/>
          <w:szCs w:val="24"/>
        </w:rPr>
        <w:t xml:space="preserve"> for third to fourth pregnancy). The only exception was in women with five pregnancies where birth spacing was not significantly associated with interpregnancy weight gain in the period between their fourth and fifth pregnancies.</w:t>
      </w:r>
    </w:p>
    <w:p w:rsidR="00E9165A" w:rsidRPr="00714D89" w:rsidRDefault="00E9165A" w:rsidP="00714D89">
      <w:pPr>
        <w:spacing w:line="360" w:lineRule="auto"/>
        <w:rPr>
          <w:rFonts w:ascii="Times New Roman" w:hAnsi="Times New Roman" w:cs="Times New Roman"/>
          <w:sz w:val="24"/>
          <w:szCs w:val="24"/>
        </w:rPr>
      </w:pPr>
    </w:p>
    <w:p w:rsidR="00E9165A" w:rsidRPr="00714D89" w:rsidRDefault="00E9165A" w:rsidP="00714D89">
      <w:pPr>
        <w:spacing w:line="360" w:lineRule="auto"/>
        <w:rPr>
          <w:rFonts w:ascii="Times New Roman" w:hAnsi="Times New Roman" w:cs="Times New Roman"/>
          <w:b/>
          <w:sz w:val="24"/>
          <w:szCs w:val="24"/>
        </w:rPr>
      </w:pPr>
    </w:p>
    <w:p w:rsidR="00E9165A" w:rsidRPr="00714D89" w:rsidRDefault="00E9165A" w:rsidP="00714D89">
      <w:pPr>
        <w:spacing w:line="360" w:lineRule="auto"/>
        <w:rPr>
          <w:rFonts w:ascii="Times New Roman" w:hAnsi="Times New Roman" w:cs="Times New Roman"/>
          <w:b/>
          <w:sz w:val="24"/>
          <w:szCs w:val="24"/>
        </w:rPr>
      </w:pPr>
      <w:r w:rsidRPr="00714D89">
        <w:rPr>
          <w:rFonts w:ascii="Times New Roman" w:hAnsi="Times New Roman" w:cs="Times New Roman"/>
          <w:b/>
          <w:sz w:val="24"/>
          <w:szCs w:val="24"/>
        </w:rPr>
        <w:t>Discussion</w:t>
      </w:r>
    </w:p>
    <w:p w:rsidR="00E9165A" w:rsidRPr="00714D89" w:rsidRDefault="00E9165A" w:rsidP="00714D89">
      <w:pPr>
        <w:spacing w:line="360" w:lineRule="auto"/>
        <w:rPr>
          <w:rFonts w:ascii="Times New Roman" w:hAnsi="Times New Roman" w:cs="Times New Roman"/>
          <w:sz w:val="24"/>
          <w:szCs w:val="24"/>
        </w:rPr>
      </w:pPr>
      <w:r w:rsidRPr="00714D89">
        <w:rPr>
          <w:rFonts w:ascii="Times New Roman" w:hAnsi="Times New Roman" w:cs="Times New Roman"/>
          <w:sz w:val="24"/>
          <w:szCs w:val="24"/>
        </w:rPr>
        <w:t xml:space="preserve">This study examined the association of change in maternal BMI between pregnancies with interpregnancy interval in 19362 women in Hampshire, England. The rate of obesity increased from 13.0% at first pregnancy to 31.6% at fifth pregnancy, with approximately two thirds of the study sample gaining weight by the start of their subsequent pregnancy compared to the start of their previous one. </w:t>
      </w:r>
      <w:r>
        <w:rPr>
          <w:rFonts w:ascii="Times New Roman" w:hAnsi="Times New Roman" w:cs="Times New Roman"/>
          <w:sz w:val="24"/>
          <w:szCs w:val="24"/>
        </w:rPr>
        <w:t>A</w:t>
      </w:r>
      <w:r w:rsidRPr="00714D89">
        <w:rPr>
          <w:rFonts w:ascii="Times New Roman" w:hAnsi="Times New Roman" w:cs="Times New Roman"/>
          <w:sz w:val="24"/>
          <w:szCs w:val="24"/>
        </w:rPr>
        <w:t xml:space="preserve">n interval of 12 to 23 months between </w:t>
      </w:r>
      <w:r>
        <w:rPr>
          <w:rFonts w:ascii="Times New Roman" w:hAnsi="Times New Roman" w:cs="Times New Roman"/>
          <w:sz w:val="24"/>
          <w:szCs w:val="24"/>
        </w:rPr>
        <w:t xml:space="preserve">the first and second </w:t>
      </w:r>
      <w:r w:rsidRPr="00714D89">
        <w:rPr>
          <w:rFonts w:ascii="Times New Roman" w:hAnsi="Times New Roman" w:cs="Times New Roman"/>
          <w:sz w:val="24"/>
          <w:szCs w:val="24"/>
        </w:rPr>
        <w:t>pregnanc</w:t>
      </w:r>
      <w:r>
        <w:rPr>
          <w:rFonts w:ascii="Times New Roman" w:hAnsi="Times New Roman" w:cs="Times New Roman"/>
          <w:sz w:val="24"/>
          <w:szCs w:val="24"/>
        </w:rPr>
        <w:t>y</w:t>
      </w:r>
      <w:r w:rsidRPr="00714D89">
        <w:rPr>
          <w:rFonts w:ascii="Times New Roman" w:hAnsi="Times New Roman" w:cs="Times New Roman"/>
          <w:sz w:val="24"/>
          <w:szCs w:val="24"/>
        </w:rPr>
        <w:t xml:space="preserve"> </w:t>
      </w:r>
      <w:r>
        <w:rPr>
          <w:rFonts w:ascii="Times New Roman" w:hAnsi="Times New Roman" w:cs="Times New Roman"/>
          <w:sz w:val="24"/>
          <w:szCs w:val="24"/>
        </w:rPr>
        <w:t xml:space="preserve">was found to confer </w:t>
      </w:r>
      <w:r w:rsidRPr="00714D89">
        <w:rPr>
          <w:rFonts w:ascii="Times New Roman" w:hAnsi="Times New Roman" w:cs="Times New Roman"/>
          <w:sz w:val="24"/>
          <w:szCs w:val="24"/>
        </w:rPr>
        <w:t>the lowest risk of weight gain, and hence</w:t>
      </w:r>
      <w:r>
        <w:rPr>
          <w:rFonts w:ascii="Times New Roman" w:hAnsi="Times New Roman" w:cs="Times New Roman"/>
          <w:sz w:val="24"/>
          <w:szCs w:val="24"/>
        </w:rPr>
        <w:t xml:space="preserve"> of</w:t>
      </w:r>
      <w:r w:rsidRPr="00714D89">
        <w:rPr>
          <w:rFonts w:ascii="Times New Roman" w:hAnsi="Times New Roman" w:cs="Times New Roman"/>
          <w:sz w:val="24"/>
          <w:szCs w:val="24"/>
        </w:rPr>
        <w:t xml:space="preserve"> starting the next pregnancy with a higher weight. This association remained statistically significant after adjusting for maternal age and starting maternal BMI. </w:t>
      </w:r>
    </w:p>
    <w:p w:rsidR="00E9165A" w:rsidRPr="00714D89" w:rsidRDefault="00E9165A" w:rsidP="00714D89">
      <w:pPr>
        <w:spacing w:line="360" w:lineRule="auto"/>
        <w:rPr>
          <w:rFonts w:ascii="Times New Roman" w:hAnsi="Times New Roman" w:cs="Times New Roman"/>
          <w:sz w:val="24"/>
          <w:szCs w:val="24"/>
        </w:rPr>
      </w:pPr>
      <w:r w:rsidRPr="00714D89">
        <w:rPr>
          <w:rFonts w:ascii="Times New Roman" w:hAnsi="Times New Roman" w:cs="Times New Roman"/>
          <w:sz w:val="24"/>
          <w:szCs w:val="24"/>
        </w:rPr>
        <w:t>About 22% of women presented to antenatal care for their subsequent pregnancy in a higher BMI category, compared to 4-6% in a lower BMI category than the previous pregnancy. These findings are comparable to those from a previous study of a longitudinal cohort in Dublin</w:t>
      </w:r>
      <w:r w:rsidRPr="00393962">
        <w:rPr>
          <w:rFonts w:ascii="Times New Roman" w:hAnsi="Times New Roman" w:cs="Times New Roman"/>
          <w:noProof/>
          <w:sz w:val="24"/>
          <w:szCs w:val="24"/>
          <w:vertAlign w:val="superscript"/>
        </w:rPr>
        <w:t>13</w:t>
      </w:r>
      <w:r w:rsidRPr="00714D89">
        <w:rPr>
          <w:rFonts w:ascii="Times New Roman" w:hAnsi="Times New Roman" w:cs="Times New Roman"/>
          <w:sz w:val="24"/>
          <w:szCs w:val="24"/>
        </w:rPr>
        <w:t xml:space="preserve">. Only </w:t>
      </w:r>
      <w:r>
        <w:rPr>
          <w:rFonts w:ascii="Times New Roman" w:hAnsi="Times New Roman" w:cs="Times New Roman"/>
          <w:sz w:val="24"/>
          <w:szCs w:val="24"/>
        </w:rPr>
        <w:t>two percent</w:t>
      </w:r>
      <w:r w:rsidRPr="00714D89">
        <w:rPr>
          <w:rFonts w:ascii="Times New Roman" w:hAnsi="Times New Roman" w:cs="Times New Roman"/>
          <w:sz w:val="24"/>
          <w:szCs w:val="24"/>
        </w:rPr>
        <w:t xml:space="preserve"> of women in a higher BMI category at the start of a subsequent pregnancy were underweight at the previous pregnancy and so had moved up into the healthier category of normal weight. An additional </w:t>
      </w:r>
      <w:r>
        <w:rPr>
          <w:rFonts w:ascii="Times New Roman" w:hAnsi="Times New Roman" w:cs="Times New Roman"/>
          <w:sz w:val="24"/>
          <w:szCs w:val="24"/>
        </w:rPr>
        <w:t>eight percent</w:t>
      </w:r>
      <w:r w:rsidRPr="00714D89">
        <w:rPr>
          <w:rFonts w:ascii="Times New Roman" w:hAnsi="Times New Roman" w:cs="Times New Roman"/>
          <w:sz w:val="24"/>
          <w:szCs w:val="24"/>
        </w:rPr>
        <w:t xml:space="preserve"> of women were obese at the start of a subsequent pregnancy with this rising to 10% in higher order (fourth and fifth) pregnancies. This pattern of weight gain was seen across pregnancies and thus we additionally show that this persists through subsequent pregnancies and not just from the first to second. </w:t>
      </w:r>
    </w:p>
    <w:p w:rsidR="00E9165A" w:rsidRPr="00714D89" w:rsidRDefault="00E9165A" w:rsidP="00714D89">
      <w:pPr>
        <w:spacing w:after="200" w:line="360" w:lineRule="auto"/>
        <w:rPr>
          <w:rFonts w:ascii="Times New Roman" w:eastAsiaTheme="minorEastAsia" w:hAnsi="Times New Roman" w:cs="Times New Roman"/>
          <w:sz w:val="24"/>
          <w:szCs w:val="24"/>
          <w:lang w:eastAsia="zh-CN"/>
        </w:rPr>
      </w:pPr>
      <w:r w:rsidRPr="00714D89">
        <w:rPr>
          <w:rFonts w:ascii="Times New Roman" w:eastAsiaTheme="minorEastAsia" w:hAnsi="Times New Roman" w:cs="Times New Roman"/>
          <w:sz w:val="24"/>
          <w:szCs w:val="24"/>
          <w:lang w:eastAsia="zh-CN"/>
        </w:rPr>
        <w:t xml:space="preserve">Relatively small BMI gains (1-2 units) increases the risk of perinatal complications in the subsequent pregnancy even if the woman remains normal weight </w:t>
      </w:r>
      <w:r w:rsidRPr="0091418B">
        <w:rPr>
          <w:rFonts w:ascii="Times New Roman" w:eastAsiaTheme="minorEastAsia" w:hAnsi="Times New Roman" w:cs="Times New Roman"/>
          <w:noProof/>
          <w:sz w:val="24"/>
          <w:szCs w:val="24"/>
          <w:vertAlign w:val="superscript"/>
          <w:lang w:eastAsia="zh-CN"/>
        </w:rPr>
        <w:t>23</w:t>
      </w:r>
      <w:r w:rsidRPr="00714D89">
        <w:rPr>
          <w:rFonts w:ascii="Times New Roman" w:eastAsiaTheme="minorEastAsia" w:hAnsi="Times New Roman" w:cs="Times New Roman"/>
          <w:sz w:val="24"/>
          <w:szCs w:val="24"/>
          <w:lang w:eastAsia="zh-CN"/>
        </w:rPr>
        <w:t xml:space="preserve">. In this sample, women changed </w:t>
      </w:r>
      <w:r>
        <w:rPr>
          <w:rFonts w:ascii="Times New Roman" w:eastAsiaTheme="minorEastAsia" w:hAnsi="Times New Roman" w:cs="Times New Roman"/>
          <w:sz w:val="24"/>
          <w:szCs w:val="24"/>
          <w:lang w:eastAsia="zh-CN"/>
        </w:rPr>
        <w:t>one</w:t>
      </w:r>
      <w:r w:rsidRPr="00714D89">
        <w:rPr>
          <w:rFonts w:ascii="Times New Roman" w:eastAsiaTheme="minorEastAsia" w:hAnsi="Times New Roman" w:cs="Times New Roman"/>
          <w:sz w:val="24"/>
          <w:szCs w:val="24"/>
          <w:lang w:eastAsia="zh-CN"/>
        </w:rPr>
        <w:t xml:space="preserve"> BMI unit between pregnancies on average whereas in the two-thirds that gained weight the average gain was </w:t>
      </w:r>
      <w:r>
        <w:rPr>
          <w:rFonts w:ascii="Times New Roman" w:eastAsiaTheme="minorEastAsia" w:hAnsi="Times New Roman" w:cs="Times New Roman"/>
          <w:sz w:val="24"/>
          <w:szCs w:val="24"/>
          <w:lang w:eastAsia="zh-CN"/>
        </w:rPr>
        <w:t>two</w:t>
      </w:r>
      <w:r w:rsidRPr="00714D89">
        <w:rPr>
          <w:rFonts w:ascii="Times New Roman" w:eastAsiaTheme="minorEastAsia" w:hAnsi="Times New Roman" w:cs="Times New Roman"/>
          <w:sz w:val="24"/>
          <w:szCs w:val="24"/>
          <w:lang w:eastAsia="zh-CN"/>
        </w:rPr>
        <w:t xml:space="preserve"> BMI units with some women gaining substantially more. </w:t>
      </w:r>
      <w:r w:rsidRPr="00714D89">
        <w:rPr>
          <w:rFonts w:ascii="Times New Roman" w:hAnsi="Times New Roman" w:cs="Times New Roman"/>
          <w:sz w:val="24"/>
          <w:szCs w:val="24"/>
        </w:rPr>
        <w:t xml:space="preserve">The proportions of overweight and obesity in this sample were higher in subsequent </w:t>
      </w:r>
      <w:r w:rsidRPr="00714D89">
        <w:rPr>
          <w:rFonts w:ascii="Times New Roman" w:hAnsi="Times New Roman" w:cs="Times New Roman"/>
          <w:sz w:val="24"/>
          <w:szCs w:val="24"/>
        </w:rPr>
        <w:lastRenderedPageBreak/>
        <w:t xml:space="preserve">pregnancies compared to the first. It is not possible to attribute weight change between pregnancies purely to pregnancy related factors but with two-thirds of the women in this cohort gaining weight and under a third losing weight, the likelihood is that pregnancy plays an influential role in this weight change, particularly given the small percentage (2.5%) whose weight did not change. </w:t>
      </w:r>
    </w:p>
    <w:p w:rsidR="00E9165A" w:rsidRPr="00714D89" w:rsidRDefault="00E9165A" w:rsidP="00714D89">
      <w:pPr>
        <w:spacing w:line="360" w:lineRule="auto"/>
        <w:rPr>
          <w:rFonts w:ascii="Times New Roman" w:hAnsi="Times New Roman" w:cs="Times New Roman"/>
          <w:sz w:val="24"/>
          <w:szCs w:val="24"/>
        </w:rPr>
      </w:pPr>
      <w:r>
        <w:rPr>
          <w:rFonts w:ascii="Times New Roman" w:hAnsi="Times New Roman" w:cs="Times New Roman"/>
          <w:sz w:val="24"/>
          <w:szCs w:val="24"/>
        </w:rPr>
        <w:t xml:space="preserve">To our knowledge, this is the first cohort study investigating the association between birth spacing and maternal weight change between pregnancies. </w:t>
      </w:r>
      <w:r w:rsidRPr="00714D89">
        <w:rPr>
          <w:rFonts w:ascii="Times New Roman" w:hAnsi="Times New Roman" w:cs="Times New Roman"/>
          <w:sz w:val="24"/>
          <w:szCs w:val="24"/>
        </w:rPr>
        <w:t>Th</w:t>
      </w:r>
      <w:r>
        <w:rPr>
          <w:rFonts w:ascii="Times New Roman" w:hAnsi="Times New Roman" w:cs="Times New Roman"/>
          <w:sz w:val="24"/>
          <w:szCs w:val="24"/>
        </w:rPr>
        <w:t>e study sample is</w:t>
      </w:r>
      <w:r w:rsidRPr="00714D89">
        <w:rPr>
          <w:rFonts w:ascii="Times New Roman" w:hAnsi="Times New Roman" w:cs="Times New Roman"/>
          <w:sz w:val="24"/>
          <w:szCs w:val="24"/>
        </w:rPr>
        <w:t xml:space="preserve"> </w:t>
      </w:r>
      <w:r>
        <w:rPr>
          <w:rFonts w:ascii="Times New Roman" w:hAnsi="Times New Roman" w:cs="Times New Roman"/>
          <w:sz w:val="24"/>
          <w:szCs w:val="24"/>
        </w:rPr>
        <w:t xml:space="preserve">based on </w:t>
      </w:r>
      <w:r w:rsidRPr="00714D89">
        <w:rPr>
          <w:rFonts w:ascii="Times New Roman" w:hAnsi="Times New Roman" w:cs="Times New Roman"/>
          <w:sz w:val="24"/>
          <w:szCs w:val="24"/>
        </w:rPr>
        <w:t>a relatively large population-based cohort including women from all socioeconomic backgrounds, thus representative of the regional population. One city may not be representative of the general population of the country and according to the UK Department of Communities and Local Government English indices of deprivation report, Southampton is more deprived than average with the situation having worsened between 2010 and 2015</w:t>
      </w:r>
      <w:r w:rsidRPr="0091418B">
        <w:rPr>
          <w:rFonts w:ascii="Times New Roman" w:hAnsi="Times New Roman" w:cs="Times New Roman"/>
          <w:noProof/>
          <w:sz w:val="24"/>
          <w:szCs w:val="24"/>
          <w:vertAlign w:val="superscript"/>
        </w:rPr>
        <w:t>24</w:t>
      </w:r>
      <w:r>
        <w:rPr>
          <w:rFonts w:ascii="Times New Roman" w:hAnsi="Times New Roman" w:cs="Times New Roman"/>
          <w:sz w:val="24"/>
          <w:szCs w:val="24"/>
        </w:rPr>
        <w:t>.</w:t>
      </w:r>
      <w:r w:rsidRPr="00714D89">
        <w:rPr>
          <w:rFonts w:ascii="Times New Roman" w:hAnsi="Times New Roman" w:cs="Times New Roman"/>
          <w:sz w:val="24"/>
          <w:szCs w:val="24"/>
        </w:rPr>
        <w:t xml:space="preserve"> However, about half of the women included in this analysis reside in surrounding areas to Southampton in Hampshire, many of which are much less deprived. The sample was 87% White comparable to the 2011 England and Wales population census of 86% White</w:t>
      </w:r>
      <w:r w:rsidRPr="0091418B">
        <w:rPr>
          <w:rFonts w:ascii="Times New Roman" w:hAnsi="Times New Roman" w:cs="Times New Roman"/>
          <w:noProof/>
          <w:sz w:val="24"/>
          <w:szCs w:val="24"/>
          <w:vertAlign w:val="superscript"/>
        </w:rPr>
        <w:t>25</w:t>
      </w:r>
      <w:r w:rsidRPr="00714D89">
        <w:rPr>
          <w:rFonts w:ascii="Times New Roman" w:hAnsi="Times New Roman" w:cs="Times New Roman"/>
          <w:sz w:val="24"/>
          <w:szCs w:val="24"/>
        </w:rPr>
        <w:t>. The analysis was adjusted for several key confounders that were reasonably complete (96% complete for ethnicity and employment status).</w:t>
      </w:r>
    </w:p>
    <w:p w:rsidR="00E9165A" w:rsidRPr="00714D89" w:rsidRDefault="00E9165A" w:rsidP="00714D89">
      <w:pPr>
        <w:spacing w:line="360" w:lineRule="auto"/>
        <w:rPr>
          <w:rFonts w:ascii="Times New Roman" w:eastAsiaTheme="minorEastAsia" w:hAnsi="Times New Roman" w:cs="Times New Roman"/>
          <w:sz w:val="24"/>
          <w:szCs w:val="24"/>
          <w:lang w:eastAsia="zh-CN"/>
        </w:rPr>
      </w:pPr>
      <w:r w:rsidRPr="00714D89">
        <w:rPr>
          <w:rFonts w:ascii="Times New Roman" w:hAnsi="Times New Roman" w:cs="Times New Roman"/>
          <w:sz w:val="24"/>
          <w:szCs w:val="24"/>
        </w:rPr>
        <w:t xml:space="preserve">An important limitation was the lack of information on weight gain during pregnancy, which is a key factor influencing post-partum weight. Women who had their first booking appointment later into the pregnancy (more than 24 weeks) were excluded from the analysis in order to ensure comparability of weight measurements between pregnancies. BMI was measured in early pregnancy at the booking appointment at a median of 11 weeks, however 13-21% of women across the pregnancies were measured between 14 to 24 weeks of pregnancy and thus weight could be slightly overestimated which is why timing of booking appointment was adjusted for in all analyses. Breastfeeding initiation and duration can also influence post-partum weight. No information was available on breastfeeding duration and although breastfeeding initiation (at discharge) was available, this was only recorded in a little over a third of the pregnancies included. </w:t>
      </w:r>
      <w:r w:rsidRPr="00714D89">
        <w:rPr>
          <w:rFonts w:ascii="Times New Roman" w:eastAsiaTheme="minorEastAsia" w:hAnsi="Times New Roman" w:cs="Times New Roman"/>
          <w:sz w:val="24"/>
          <w:szCs w:val="24"/>
          <w:lang w:eastAsia="zh-CN"/>
        </w:rPr>
        <w:t>Another limitation is that these findings are based on observational data so inferences about causation cannot be drawn and the risk of residual confounding influencing the results needs to be considered.</w:t>
      </w:r>
      <w:r w:rsidRPr="00714D89" w:rsidDel="00AB4E0E">
        <w:rPr>
          <w:rFonts w:ascii="Times New Roman" w:eastAsiaTheme="minorEastAsia" w:hAnsi="Times New Roman" w:cs="Times New Roman"/>
          <w:sz w:val="24"/>
          <w:szCs w:val="24"/>
          <w:lang w:eastAsia="zh-CN"/>
        </w:rPr>
        <w:t xml:space="preserve"> </w:t>
      </w:r>
      <w:r w:rsidRPr="00714D89">
        <w:rPr>
          <w:rFonts w:ascii="Times New Roman" w:eastAsiaTheme="minorEastAsia" w:hAnsi="Times New Roman" w:cs="Times New Roman"/>
          <w:sz w:val="24"/>
          <w:szCs w:val="24"/>
          <w:lang w:eastAsia="zh-CN"/>
        </w:rPr>
        <w:t>However, it is not feasible or ethical to conduct a randomised trial to address the aim of this study.</w:t>
      </w:r>
    </w:p>
    <w:p w:rsidR="00E9165A" w:rsidRPr="00714D89" w:rsidRDefault="00E9165A" w:rsidP="00714D89">
      <w:pPr>
        <w:spacing w:after="200" w:line="360" w:lineRule="auto"/>
        <w:rPr>
          <w:rFonts w:ascii="Times New Roman" w:eastAsiaTheme="minorEastAsia" w:hAnsi="Times New Roman" w:cs="Times New Roman"/>
          <w:sz w:val="24"/>
          <w:szCs w:val="24"/>
          <w:lang w:eastAsia="zh-CN"/>
        </w:rPr>
      </w:pPr>
      <w:r w:rsidRPr="00714D89">
        <w:rPr>
          <w:rFonts w:ascii="Times New Roman" w:hAnsi="Times New Roman" w:cs="Times New Roman"/>
          <w:sz w:val="24"/>
          <w:szCs w:val="24"/>
        </w:rPr>
        <w:lastRenderedPageBreak/>
        <w:t>To our knowledge, the only guideline on birth spacing is the 2005 WHO technical consultation published in 2007 which recommends waiting at least 24 months after a previous live birth</w:t>
      </w:r>
      <w:r w:rsidRPr="00393962">
        <w:rPr>
          <w:rFonts w:ascii="Times New Roman" w:hAnsi="Times New Roman" w:cs="Times New Roman"/>
          <w:noProof/>
          <w:sz w:val="24"/>
          <w:szCs w:val="24"/>
          <w:vertAlign w:val="superscript"/>
        </w:rPr>
        <w:t>14</w:t>
      </w:r>
      <w:r w:rsidRPr="00714D89">
        <w:rPr>
          <w:rFonts w:ascii="Times New Roman" w:hAnsi="Times New Roman" w:cs="Times New Roman"/>
          <w:sz w:val="24"/>
          <w:szCs w:val="24"/>
        </w:rPr>
        <w:t xml:space="preserve">. This was based on evidence on maternal, perinatal, infant and child health outcomes from a wide range of countries. However, in light of the rising rates of maternal obesity and its consequences on pregnancy outcomes and maternal and offspring health, updated recommendations on the optimal interpregnancy interval would benefit from incorporating evidence around this such as that generated by this study. A shorter optimal interval is further supported by the findings of a </w:t>
      </w:r>
      <w:r w:rsidRPr="00714D89">
        <w:rPr>
          <w:rFonts w:ascii="Times New Roman" w:eastAsiaTheme="minorEastAsia" w:hAnsi="Times New Roman" w:cs="Times New Roman"/>
          <w:sz w:val="24"/>
          <w:szCs w:val="24"/>
          <w:lang w:eastAsia="zh-CN"/>
        </w:rPr>
        <w:t>meta-analysis of 62 studies that an interpregnancy interval of 18 to 23 months was associated with the lowest risk of adverse perinatal outcomes in the offspring with both shorter (&lt;18 months) and longer (&gt;59 months) intervals being associated with increased risk</w:t>
      </w:r>
      <w:r w:rsidRPr="00393962">
        <w:rPr>
          <w:rFonts w:ascii="Times New Roman" w:eastAsiaTheme="minorEastAsia" w:hAnsi="Times New Roman" w:cs="Times New Roman"/>
          <w:noProof/>
          <w:sz w:val="24"/>
          <w:szCs w:val="24"/>
          <w:vertAlign w:val="superscript"/>
          <w:lang w:eastAsia="zh-CN"/>
        </w:rPr>
        <w:t>19</w:t>
      </w:r>
      <w:r w:rsidRPr="00714D89">
        <w:rPr>
          <w:rFonts w:ascii="Times New Roman" w:eastAsiaTheme="minorEastAsia" w:hAnsi="Times New Roman" w:cs="Times New Roman"/>
          <w:sz w:val="24"/>
          <w:szCs w:val="24"/>
          <w:lang w:eastAsia="zh-CN"/>
        </w:rPr>
        <w:t xml:space="preserve">. </w:t>
      </w:r>
    </w:p>
    <w:p w:rsidR="00E9165A" w:rsidRPr="00714D89" w:rsidRDefault="00E9165A" w:rsidP="00714D89">
      <w:pPr>
        <w:spacing w:line="360" w:lineRule="auto"/>
        <w:rPr>
          <w:rFonts w:ascii="Times New Roman" w:eastAsiaTheme="minorEastAsia" w:hAnsi="Times New Roman" w:cs="Times New Roman"/>
          <w:sz w:val="24"/>
          <w:szCs w:val="24"/>
          <w:lang w:eastAsia="zh-CN"/>
        </w:rPr>
      </w:pPr>
      <w:r w:rsidRPr="00714D89">
        <w:rPr>
          <w:rFonts w:ascii="Times New Roman" w:eastAsiaTheme="minorEastAsia" w:hAnsi="Times New Roman" w:cs="Times New Roman"/>
          <w:sz w:val="24"/>
          <w:szCs w:val="24"/>
          <w:lang w:eastAsia="zh-CN"/>
        </w:rPr>
        <w:t>A qualitative study in Sweden in women who had retained ≥10kg postpartum found that the first year postpartum is a neglected year in women with the focus of care being on the baby with little or no weight loss support. The main areas identified related to weight retention were a lack of knowledge, misconceptions, eating for relief, lack of support and barriers to physical activity including tiredness</w:t>
      </w:r>
      <w:r>
        <w:rPr>
          <w:rFonts w:ascii="Times New Roman" w:eastAsiaTheme="minorEastAsia" w:hAnsi="Times New Roman" w:cs="Times New Roman"/>
          <w:sz w:val="24"/>
          <w:szCs w:val="24"/>
          <w:lang w:eastAsia="zh-CN"/>
        </w:rPr>
        <w:t xml:space="preserve"> and competing responsibilities</w:t>
      </w:r>
      <w:r w:rsidRPr="0091418B">
        <w:rPr>
          <w:rFonts w:ascii="Times New Roman" w:eastAsiaTheme="minorEastAsia" w:hAnsi="Times New Roman" w:cs="Times New Roman"/>
          <w:noProof/>
          <w:sz w:val="24"/>
          <w:szCs w:val="24"/>
          <w:vertAlign w:val="superscript"/>
          <w:lang w:eastAsia="zh-CN"/>
        </w:rPr>
        <w:t>26</w:t>
      </w:r>
      <w:r w:rsidRPr="00714D89">
        <w:rPr>
          <w:rFonts w:ascii="Times New Roman" w:eastAsiaTheme="minorEastAsia" w:hAnsi="Times New Roman" w:cs="Times New Roman"/>
          <w:sz w:val="24"/>
          <w:szCs w:val="24"/>
          <w:lang w:eastAsia="zh-CN"/>
        </w:rPr>
        <w:t>. Another study reported that women considered their personal health was not top priority during the early postpartum period and identified childcare, time management and lack of support as barriers t</w:t>
      </w:r>
      <w:r>
        <w:rPr>
          <w:rFonts w:ascii="Times New Roman" w:eastAsiaTheme="minorEastAsia" w:hAnsi="Times New Roman" w:cs="Times New Roman"/>
          <w:sz w:val="24"/>
          <w:szCs w:val="24"/>
          <w:lang w:eastAsia="zh-CN"/>
        </w:rPr>
        <w:t>o adopting healthier lifestyles</w:t>
      </w:r>
      <w:r w:rsidRPr="0091418B">
        <w:rPr>
          <w:rFonts w:ascii="Times New Roman" w:eastAsiaTheme="minorEastAsia" w:hAnsi="Times New Roman" w:cs="Times New Roman"/>
          <w:noProof/>
          <w:sz w:val="24"/>
          <w:szCs w:val="24"/>
          <w:vertAlign w:val="superscript"/>
          <w:lang w:eastAsia="zh-CN"/>
        </w:rPr>
        <w:t>27</w:t>
      </w:r>
      <w:r w:rsidRPr="00714D89">
        <w:rPr>
          <w:rFonts w:ascii="Times New Roman" w:eastAsiaTheme="minorEastAsia" w:hAnsi="Times New Roman" w:cs="Times New Roman"/>
          <w:sz w:val="24"/>
          <w:szCs w:val="24"/>
          <w:lang w:eastAsia="zh-CN"/>
        </w:rPr>
        <w:t>. Lifestyle changes were motivated by child’s health in women diagnosed with gestational diabetes during pregnancy with vague understanding and low levels of concern of increased future risk of Type 2 diabetes</w:t>
      </w:r>
      <w:r w:rsidRPr="0091418B">
        <w:rPr>
          <w:rFonts w:ascii="Times New Roman" w:eastAsiaTheme="minorEastAsia" w:hAnsi="Times New Roman" w:cs="Times New Roman"/>
          <w:noProof/>
          <w:sz w:val="24"/>
          <w:szCs w:val="24"/>
          <w:vertAlign w:val="superscript"/>
          <w:lang w:eastAsia="zh-CN"/>
        </w:rPr>
        <w:t>28</w:t>
      </w:r>
      <w:r w:rsidRPr="00714D89">
        <w:rPr>
          <w:rFonts w:ascii="Times New Roman" w:eastAsiaTheme="minorEastAsia" w:hAnsi="Times New Roman" w:cs="Times New Roman"/>
          <w:sz w:val="24"/>
          <w:szCs w:val="24"/>
          <w:lang w:eastAsia="zh-CN"/>
        </w:rPr>
        <w:t>. Another study in Sweden also found that a healthier lifestyle adopted during pregnancy and in early parenthood was motivated by supporting a health-promoting environment for the child</w:t>
      </w:r>
      <w:r w:rsidRPr="0091418B">
        <w:rPr>
          <w:rFonts w:ascii="Times New Roman" w:eastAsiaTheme="minorEastAsia" w:hAnsi="Times New Roman" w:cs="Times New Roman"/>
          <w:noProof/>
          <w:sz w:val="24"/>
          <w:szCs w:val="24"/>
          <w:vertAlign w:val="superscript"/>
          <w:lang w:eastAsia="zh-CN"/>
        </w:rPr>
        <w:t>29</w:t>
      </w:r>
      <w:r w:rsidRPr="00714D89">
        <w:rPr>
          <w:rFonts w:ascii="Times New Roman" w:eastAsiaTheme="minorEastAsia" w:hAnsi="Times New Roman" w:cs="Times New Roman"/>
          <w:sz w:val="24"/>
          <w:szCs w:val="24"/>
          <w:lang w:eastAsia="zh-CN"/>
        </w:rPr>
        <w:t xml:space="preserve"> and thus weight retention in the context of the health of future children could be a motivator to promoting weight loss. </w:t>
      </w:r>
    </w:p>
    <w:p w:rsidR="00E9165A" w:rsidRPr="00714D89" w:rsidRDefault="00E9165A" w:rsidP="00714D89">
      <w:pPr>
        <w:spacing w:after="200" w:line="360" w:lineRule="auto"/>
        <w:rPr>
          <w:rFonts w:ascii="Times New Roman" w:eastAsiaTheme="minorEastAsia" w:hAnsi="Times New Roman" w:cs="Times New Roman"/>
          <w:sz w:val="24"/>
          <w:szCs w:val="24"/>
          <w:lang w:eastAsia="zh-CN"/>
        </w:rPr>
      </w:pPr>
      <w:r w:rsidRPr="00714D89">
        <w:rPr>
          <w:rFonts w:ascii="Times New Roman" w:eastAsiaTheme="minorEastAsia" w:hAnsi="Times New Roman" w:cs="Times New Roman"/>
          <w:sz w:val="24"/>
          <w:szCs w:val="24"/>
          <w:lang w:eastAsia="zh-CN"/>
        </w:rPr>
        <w:t>Stabilizing interpregnancy weight and promoting weight loss in overweight and obese women before the next pregnancy could be important steps in reducing adverse outcomes in subsequent pregnancies. The use of the six to eight week postnatal check to discuss women’s weight is part of the National Institute for Health and Care Excellence guidelines</w:t>
      </w:r>
      <w:r w:rsidRPr="0091418B">
        <w:rPr>
          <w:rFonts w:ascii="Times New Roman" w:eastAsiaTheme="minorEastAsia" w:hAnsi="Times New Roman" w:cs="Times New Roman"/>
          <w:noProof/>
          <w:sz w:val="24"/>
          <w:szCs w:val="24"/>
          <w:vertAlign w:val="superscript"/>
          <w:lang w:eastAsia="zh-CN"/>
        </w:rPr>
        <w:t>30</w:t>
      </w:r>
      <w:r w:rsidRPr="00714D89">
        <w:rPr>
          <w:rFonts w:ascii="Times New Roman" w:eastAsiaTheme="minorEastAsia" w:hAnsi="Times New Roman" w:cs="Times New Roman"/>
          <w:sz w:val="24"/>
          <w:szCs w:val="24"/>
          <w:lang w:eastAsia="zh-CN"/>
        </w:rPr>
        <w:t>. However, only women with a pre-pregnancy BMI of 30kg/m</w:t>
      </w:r>
      <w:r w:rsidRPr="00714D89">
        <w:rPr>
          <w:rFonts w:ascii="Times New Roman" w:eastAsiaTheme="minorEastAsia" w:hAnsi="Times New Roman" w:cs="Times New Roman"/>
          <w:sz w:val="24"/>
          <w:szCs w:val="24"/>
          <w:vertAlign w:val="superscript"/>
          <w:lang w:eastAsia="zh-CN"/>
        </w:rPr>
        <w:t xml:space="preserve">2 </w:t>
      </w:r>
      <w:r w:rsidRPr="00714D89">
        <w:rPr>
          <w:rFonts w:ascii="Times New Roman" w:eastAsiaTheme="minorEastAsia" w:hAnsi="Times New Roman" w:cs="Times New Roman"/>
          <w:sz w:val="24"/>
          <w:szCs w:val="24"/>
          <w:lang w:eastAsia="zh-CN"/>
        </w:rPr>
        <w:t>or more</w:t>
      </w:r>
      <w:r w:rsidRPr="00714D89">
        <w:rPr>
          <w:rFonts w:ascii="Times New Roman" w:eastAsiaTheme="minorEastAsia" w:hAnsi="Times New Roman" w:cs="Times New Roman"/>
          <w:sz w:val="24"/>
          <w:szCs w:val="24"/>
          <w:vertAlign w:val="superscript"/>
          <w:lang w:eastAsia="zh-CN"/>
        </w:rPr>
        <w:t xml:space="preserve"> </w:t>
      </w:r>
      <w:r w:rsidRPr="00714D89">
        <w:rPr>
          <w:rFonts w:ascii="Times New Roman" w:eastAsiaTheme="minorEastAsia" w:hAnsi="Times New Roman" w:cs="Times New Roman"/>
          <w:sz w:val="24"/>
          <w:szCs w:val="24"/>
          <w:lang w:eastAsia="zh-CN"/>
        </w:rPr>
        <w:t xml:space="preserve">are recommended to have a discussion with their health professional about the increased risk of being obese and encouraged to lose weight, particularly that gained during pregnancy. Additionally, the interpregnancy interval is not discussed as there are no UK guidelines on interval. The health and wellbeing of the mother needs to be considered with an equal focus as to the health of the </w:t>
      </w:r>
      <w:r w:rsidRPr="00714D89">
        <w:rPr>
          <w:rFonts w:ascii="Times New Roman" w:eastAsiaTheme="minorEastAsia" w:hAnsi="Times New Roman" w:cs="Times New Roman"/>
          <w:sz w:val="24"/>
          <w:szCs w:val="24"/>
          <w:lang w:eastAsia="zh-CN"/>
        </w:rPr>
        <w:lastRenderedPageBreak/>
        <w:t xml:space="preserve">baby for any preventive measures during the period between pregnancies. More research is needed, considering other </w:t>
      </w:r>
      <w:r>
        <w:rPr>
          <w:rFonts w:ascii="Times New Roman" w:eastAsiaTheme="minorEastAsia" w:hAnsi="Times New Roman" w:cs="Times New Roman"/>
          <w:sz w:val="24"/>
          <w:szCs w:val="24"/>
          <w:lang w:eastAsia="zh-CN"/>
        </w:rPr>
        <w:t xml:space="preserve">short and long-term </w:t>
      </w:r>
      <w:r w:rsidRPr="00714D89">
        <w:rPr>
          <w:rFonts w:ascii="Times New Roman" w:eastAsiaTheme="minorEastAsia" w:hAnsi="Times New Roman" w:cs="Times New Roman"/>
          <w:sz w:val="24"/>
          <w:szCs w:val="24"/>
          <w:lang w:eastAsia="zh-CN"/>
        </w:rPr>
        <w:t xml:space="preserve">maternal and offspring outcomes, to investigate the optimal interpregnancy interval in high-income countries. </w:t>
      </w:r>
    </w:p>
    <w:p w:rsidR="00E9165A" w:rsidRPr="00714D89" w:rsidRDefault="00E9165A" w:rsidP="0076377A">
      <w:pPr>
        <w:spacing w:line="360" w:lineRule="auto"/>
        <w:rPr>
          <w:rFonts w:ascii="Times New Roman" w:hAnsi="Times New Roman" w:cs="Times New Roman"/>
          <w:sz w:val="24"/>
          <w:szCs w:val="24"/>
        </w:rPr>
      </w:pPr>
      <w:r>
        <w:rPr>
          <w:rFonts w:ascii="Times New Roman" w:hAnsi="Times New Roman" w:cs="Times New Roman"/>
          <w:sz w:val="24"/>
          <w:szCs w:val="24"/>
        </w:rPr>
        <w:t>In conclusion, most</w:t>
      </w:r>
      <w:r w:rsidRPr="00714D89">
        <w:rPr>
          <w:rFonts w:ascii="Times New Roman" w:hAnsi="Times New Roman" w:cs="Times New Roman"/>
          <w:sz w:val="24"/>
          <w:szCs w:val="24"/>
        </w:rPr>
        <w:t xml:space="preserve"> women do not maintain their weight across pregnancies, with </w:t>
      </w:r>
      <w:r>
        <w:rPr>
          <w:rFonts w:ascii="Times New Roman" w:hAnsi="Times New Roman" w:cs="Times New Roman"/>
          <w:sz w:val="24"/>
          <w:szCs w:val="24"/>
        </w:rPr>
        <w:t xml:space="preserve">a </w:t>
      </w:r>
      <w:r w:rsidRPr="00714D89">
        <w:rPr>
          <w:rFonts w:ascii="Times New Roman" w:hAnsi="Times New Roman" w:cs="Times New Roman"/>
          <w:sz w:val="24"/>
          <w:szCs w:val="24"/>
        </w:rPr>
        <w:t xml:space="preserve">substantially more gaining than losing weight. An interpregnancy interval of 12-23 months was associated with the lowest risk of starting the </w:t>
      </w:r>
      <w:r>
        <w:rPr>
          <w:rFonts w:ascii="Times New Roman" w:hAnsi="Times New Roman" w:cs="Times New Roman"/>
          <w:sz w:val="24"/>
          <w:szCs w:val="24"/>
        </w:rPr>
        <w:t>second</w:t>
      </w:r>
      <w:r w:rsidRPr="00714D89">
        <w:rPr>
          <w:rFonts w:ascii="Times New Roman" w:hAnsi="Times New Roman" w:cs="Times New Roman"/>
          <w:sz w:val="24"/>
          <w:szCs w:val="24"/>
        </w:rPr>
        <w:t xml:space="preserve"> pregnancy with a higher body weight compared to the start of the previous pregnancy. Preventing weight gain and continuing to promote weight loss in overweight and obese women between pregnancies are important preventive measures of subsequent adverse maternal and offspring health outcomes. Further research investigating optimal birth spacing in relation to important public health risk factors such as maternal and childhood obesity is needed.</w:t>
      </w:r>
    </w:p>
    <w:p w:rsidR="00E9165A" w:rsidRPr="00714D89" w:rsidRDefault="00E9165A" w:rsidP="00714D89">
      <w:pPr>
        <w:spacing w:line="360" w:lineRule="auto"/>
        <w:rPr>
          <w:rFonts w:ascii="Times New Roman" w:hAnsi="Times New Roman" w:cs="Times New Roman"/>
          <w:sz w:val="24"/>
          <w:szCs w:val="24"/>
        </w:rPr>
      </w:pPr>
    </w:p>
    <w:p w:rsidR="00E9165A" w:rsidRDefault="00E9165A" w:rsidP="00714D89">
      <w:pPr>
        <w:spacing w:line="360" w:lineRule="auto"/>
        <w:rPr>
          <w:rFonts w:ascii="Times New Roman" w:hAnsi="Times New Roman" w:cs="Times New Roman"/>
          <w:sz w:val="24"/>
          <w:szCs w:val="24"/>
        </w:rPr>
      </w:pPr>
    </w:p>
    <w:p w:rsidR="00E9165A" w:rsidRPr="00714D89" w:rsidRDefault="00E9165A" w:rsidP="003C5F19">
      <w:pPr>
        <w:spacing w:after="200" w:line="360" w:lineRule="auto"/>
        <w:rPr>
          <w:rFonts w:ascii="Times New Roman" w:hAnsi="Times New Roman" w:cs="Times New Roman"/>
          <w:sz w:val="24"/>
          <w:szCs w:val="24"/>
        </w:rPr>
      </w:pPr>
      <w:r w:rsidRPr="00714D89">
        <w:rPr>
          <w:rFonts w:ascii="Times New Roman" w:hAnsi="Times New Roman" w:cs="Times New Roman"/>
          <w:b/>
          <w:sz w:val="24"/>
          <w:szCs w:val="24"/>
        </w:rPr>
        <w:t>Methods</w:t>
      </w:r>
    </w:p>
    <w:p w:rsidR="00E9165A" w:rsidRPr="00714D89" w:rsidRDefault="00E9165A" w:rsidP="003C5F19">
      <w:pPr>
        <w:spacing w:after="200" w:line="360" w:lineRule="auto"/>
        <w:rPr>
          <w:rFonts w:ascii="Times New Roman" w:hAnsi="Times New Roman" w:cs="Times New Roman"/>
          <w:sz w:val="24"/>
          <w:szCs w:val="24"/>
        </w:rPr>
      </w:pPr>
      <w:r w:rsidRPr="00714D89">
        <w:rPr>
          <w:rFonts w:ascii="Times New Roman" w:hAnsi="Times New Roman" w:cs="Times New Roman"/>
          <w:sz w:val="24"/>
          <w:szCs w:val="24"/>
        </w:rPr>
        <w:t>This is a population-based cohort of prospectively collected routine healthcare data for antenatal care between January 2003 and September 2017 at University Hospital Southampton, Hampshire, UK. This included all women delivering at this hospital, which is a regional centre for maternity care in and around Southampton. Records of women with two or more consecutive singleton live birth pregnancies were included. Analysis was carried out by pregnancy order by using information on parity to categorise the pregnancies as first to second, second to third, third to fourth and fourth to fifth, even if the previous births were not recorded in the analysed dataset (e.g. if the woman had received antenatal care elsewhere). Women with more than five previous births (due to small numbers) and records with unfeasible weight, height and gestational age values were excluded. Only singleton pregnancies were included.</w:t>
      </w:r>
    </w:p>
    <w:p w:rsidR="00E9165A" w:rsidRPr="00714D89" w:rsidRDefault="00E9165A" w:rsidP="003C5F19">
      <w:pPr>
        <w:spacing w:after="200" w:line="360" w:lineRule="auto"/>
        <w:rPr>
          <w:rFonts w:ascii="Times New Roman" w:hAnsi="Times New Roman" w:cs="Times New Roman"/>
          <w:sz w:val="24"/>
          <w:szCs w:val="24"/>
        </w:rPr>
      </w:pPr>
    </w:p>
    <w:p w:rsidR="00E9165A" w:rsidRPr="00714D89" w:rsidRDefault="00E9165A" w:rsidP="003C5F19">
      <w:pPr>
        <w:spacing w:after="200" w:line="360" w:lineRule="auto"/>
        <w:rPr>
          <w:rFonts w:ascii="Times New Roman" w:hAnsi="Times New Roman" w:cs="Times New Roman"/>
          <w:i/>
          <w:sz w:val="24"/>
          <w:szCs w:val="24"/>
        </w:rPr>
      </w:pPr>
      <w:r w:rsidRPr="00714D89">
        <w:rPr>
          <w:rFonts w:ascii="Times New Roman" w:hAnsi="Times New Roman" w:cs="Times New Roman"/>
          <w:i/>
          <w:sz w:val="24"/>
          <w:szCs w:val="24"/>
        </w:rPr>
        <w:t>Exposure assessment</w:t>
      </w:r>
    </w:p>
    <w:p w:rsidR="00E9165A" w:rsidRPr="00714D89" w:rsidRDefault="00E9165A" w:rsidP="003C5F19">
      <w:pPr>
        <w:spacing w:line="360" w:lineRule="auto"/>
        <w:rPr>
          <w:rFonts w:ascii="Times New Roman" w:hAnsi="Times New Roman" w:cs="Times New Roman"/>
          <w:sz w:val="24"/>
          <w:szCs w:val="24"/>
        </w:rPr>
      </w:pPr>
      <w:r w:rsidRPr="00714D89">
        <w:rPr>
          <w:rFonts w:ascii="Times New Roman" w:hAnsi="Times New Roman" w:cs="Times New Roman"/>
          <w:sz w:val="24"/>
          <w:szCs w:val="24"/>
        </w:rPr>
        <w:t xml:space="preserve">The difference in days between two consecutive live births was calculated and gestational age of the latter birth subtracted from this to derive the interpregnancy interval. For multiparous women, no information was available on the interval from a previous pregnancy if delivery </w:t>
      </w:r>
      <w:r w:rsidRPr="00714D89">
        <w:rPr>
          <w:rFonts w:ascii="Times New Roman" w:hAnsi="Times New Roman" w:cs="Times New Roman"/>
          <w:sz w:val="24"/>
          <w:szCs w:val="24"/>
        </w:rPr>
        <w:lastRenderedPageBreak/>
        <w:t>was before the start of the study period (2003) or at another hospital. Only women whose pregnancies resulted in live births were included as other pregnancy outcomes (stillbirth, miscarriage) could affect the interpregnancy interval</w:t>
      </w:r>
      <w:r w:rsidRPr="0091418B">
        <w:rPr>
          <w:rFonts w:ascii="Times New Roman" w:hAnsi="Times New Roman" w:cs="Times New Roman"/>
          <w:noProof/>
          <w:sz w:val="24"/>
          <w:szCs w:val="24"/>
          <w:vertAlign w:val="superscript"/>
        </w:rPr>
        <w:t>31</w:t>
      </w:r>
      <w:r w:rsidRPr="00714D89">
        <w:rPr>
          <w:rFonts w:ascii="Times New Roman" w:hAnsi="Times New Roman" w:cs="Times New Roman"/>
          <w:sz w:val="24"/>
          <w:szCs w:val="24"/>
        </w:rPr>
        <w:t>. A categorical variable with categories of 0-11, 12-23, 24-35 and 36 months or more was created. The 24-35 month category was used as the reference category as this was in line with the W</w:t>
      </w:r>
      <w:r>
        <w:rPr>
          <w:rFonts w:ascii="Times New Roman" w:hAnsi="Times New Roman" w:cs="Times New Roman"/>
          <w:sz w:val="24"/>
          <w:szCs w:val="24"/>
        </w:rPr>
        <w:t xml:space="preserve">orld </w:t>
      </w:r>
      <w:r w:rsidRPr="00714D89">
        <w:rPr>
          <w:rFonts w:ascii="Times New Roman" w:hAnsi="Times New Roman" w:cs="Times New Roman"/>
          <w:sz w:val="24"/>
          <w:szCs w:val="24"/>
        </w:rPr>
        <w:t>H</w:t>
      </w:r>
      <w:r>
        <w:rPr>
          <w:rFonts w:ascii="Times New Roman" w:hAnsi="Times New Roman" w:cs="Times New Roman"/>
          <w:sz w:val="24"/>
          <w:szCs w:val="24"/>
        </w:rPr>
        <w:t xml:space="preserve">ealth </w:t>
      </w:r>
      <w:r w:rsidRPr="00714D89">
        <w:rPr>
          <w:rFonts w:ascii="Times New Roman" w:hAnsi="Times New Roman" w:cs="Times New Roman"/>
          <w:sz w:val="24"/>
          <w:szCs w:val="24"/>
        </w:rPr>
        <w:t>O</w:t>
      </w:r>
      <w:r>
        <w:rPr>
          <w:rFonts w:ascii="Times New Roman" w:hAnsi="Times New Roman" w:cs="Times New Roman"/>
          <w:sz w:val="24"/>
          <w:szCs w:val="24"/>
        </w:rPr>
        <w:t>rganization</w:t>
      </w:r>
      <w:r w:rsidRPr="00714D89">
        <w:rPr>
          <w:rFonts w:ascii="Times New Roman" w:hAnsi="Times New Roman" w:cs="Times New Roman"/>
          <w:sz w:val="24"/>
          <w:szCs w:val="24"/>
        </w:rPr>
        <w:t xml:space="preserve"> guideline of at least 2 years</w:t>
      </w:r>
      <w:r w:rsidRPr="00393962">
        <w:rPr>
          <w:rFonts w:ascii="Times New Roman" w:hAnsi="Times New Roman" w:cs="Times New Roman"/>
          <w:noProof/>
          <w:sz w:val="24"/>
          <w:szCs w:val="24"/>
          <w:vertAlign w:val="superscript"/>
        </w:rPr>
        <w:t>14</w:t>
      </w:r>
      <w:r w:rsidRPr="00714D89">
        <w:rPr>
          <w:rFonts w:ascii="Times New Roman" w:hAnsi="Times New Roman" w:cs="Times New Roman"/>
          <w:sz w:val="24"/>
          <w:szCs w:val="24"/>
        </w:rPr>
        <w:t xml:space="preserve">. </w:t>
      </w:r>
    </w:p>
    <w:p w:rsidR="00E9165A" w:rsidRPr="00714D89" w:rsidRDefault="00E9165A" w:rsidP="003C5F19">
      <w:pPr>
        <w:spacing w:line="360" w:lineRule="auto"/>
        <w:rPr>
          <w:rFonts w:ascii="Times New Roman" w:hAnsi="Times New Roman" w:cs="Times New Roman"/>
          <w:sz w:val="24"/>
          <w:szCs w:val="24"/>
        </w:rPr>
      </w:pPr>
    </w:p>
    <w:p w:rsidR="00E9165A" w:rsidRPr="00714D89" w:rsidRDefault="00E9165A" w:rsidP="003C5F19">
      <w:pPr>
        <w:spacing w:line="360" w:lineRule="auto"/>
        <w:rPr>
          <w:rFonts w:ascii="Times New Roman" w:hAnsi="Times New Roman" w:cs="Times New Roman"/>
          <w:i/>
          <w:sz w:val="24"/>
          <w:szCs w:val="24"/>
        </w:rPr>
      </w:pPr>
      <w:r w:rsidRPr="00714D89">
        <w:rPr>
          <w:rFonts w:ascii="Times New Roman" w:hAnsi="Times New Roman" w:cs="Times New Roman"/>
          <w:i/>
          <w:sz w:val="24"/>
          <w:szCs w:val="24"/>
        </w:rPr>
        <w:t>Outcome assessment</w:t>
      </w:r>
    </w:p>
    <w:p w:rsidR="00E9165A" w:rsidRPr="00714D89" w:rsidRDefault="00E9165A" w:rsidP="003C5F19">
      <w:pPr>
        <w:spacing w:line="360" w:lineRule="auto"/>
        <w:rPr>
          <w:rFonts w:ascii="Times New Roman" w:hAnsi="Times New Roman" w:cs="Times New Roman"/>
          <w:sz w:val="24"/>
          <w:szCs w:val="24"/>
        </w:rPr>
      </w:pPr>
      <w:r w:rsidRPr="00714D89">
        <w:rPr>
          <w:rFonts w:ascii="Times New Roman" w:hAnsi="Times New Roman" w:cs="Times New Roman"/>
          <w:sz w:val="24"/>
          <w:szCs w:val="24"/>
        </w:rPr>
        <w:t>Maternal weight in kilograms was measured at the first antenatal (booking) appointment of each pregnancy, which is recommended to be between 8 to 12 weeks gestation in the UK</w:t>
      </w:r>
      <w:r w:rsidRPr="0091418B">
        <w:rPr>
          <w:rFonts w:ascii="Times New Roman" w:hAnsi="Times New Roman" w:cs="Times New Roman"/>
          <w:noProof/>
          <w:sz w:val="24"/>
          <w:szCs w:val="24"/>
          <w:vertAlign w:val="superscript"/>
        </w:rPr>
        <w:t>32</w:t>
      </w:r>
      <w:r w:rsidRPr="00714D89">
        <w:rPr>
          <w:rFonts w:ascii="Times New Roman" w:hAnsi="Times New Roman" w:cs="Times New Roman"/>
          <w:sz w:val="24"/>
          <w:szCs w:val="24"/>
        </w:rPr>
        <w:t>. The booking appointment is booked by midwives once pregnancy is confirmed by general practice. Women are prioritised by gestational age with the aim of booking the appointment during the recommended period. Any woman who had a booking appointment at or after 24 weeks of pregnancy was excluded. BMI was calculated as weight (in kg) divided by height (in metres) squared. BMI was analysed as both a continuous (kg/m</w:t>
      </w:r>
      <w:r w:rsidRPr="00714D89">
        <w:rPr>
          <w:rFonts w:ascii="Times New Roman" w:hAnsi="Times New Roman" w:cs="Times New Roman"/>
          <w:sz w:val="24"/>
          <w:szCs w:val="24"/>
          <w:vertAlign w:val="superscript"/>
        </w:rPr>
        <w:t>2</w:t>
      </w:r>
      <w:r w:rsidRPr="00714D89">
        <w:rPr>
          <w:rFonts w:ascii="Times New Roman" w:hAnsi="Times New Roman" w:cs="Times New Roman"/>
          <w:sz w:val="24"/>
          <w:szCs w:val="24"/>
        </w:rPr>
        <w:t>) and categorical variable. The categorical variable was defined as underweight (BMI &lt;18.5 kg/m</w:t>
      </w:r>
      <w:r w:rsidRPr="00714D89">
        <w:rPr>
          <w:rFonts w:ascii="Times New Roman" w:hAnsi="Times New Roman" w:cs="Times New Roman"/>
          <w:sz w:val="24"/>
          <w:szCs w:val="24"/>
          <w:vertAlign w:val="superscript"/>
        </w:rPr>
        <w:t>2</w:t>
      </w:r>
      <w:r w:rsidRPr="00714D89">
        <w:rPr>
          <w:rFonts w:ascii="Times New Roman" w:hAnsi="Times New Roman" w:cs="Times New Roman"/>
          <w:sz w:val="24"/>
          <w:szCs w:val="24"/>
        </w:rPr>
        <w:t>), normal weight (18.5 to 24.9 kg/m</w:t>
      </w:r>
      <w:r w:rsidRPr="00714D89">
        <w:rPr>
          <w:rFonts w:ascii="Times New Roman" w:hAnsi="Times New Roman" w:cs="Times New Roman"/>
          <w:sz w:val="24"/>
          <w:szCs w:val="24"/>
          <w:vertAlign w:val="superscript"/>
        </w:rPr>
        <w:t>2</w:t>
      </w:r>
      <w:r w:rsidRPr="00714D89">
        <w:rPr>
          <w:rFonts w:ascii="Times New Roman" w:hAnsi="Times New Roman" w:cs="Times New Roman"/>
          <w:sz w:val="24"/>
          <w:szCs w:val="24"/>
        </w:rPr>
        <w:t>),</w:t>
      </w:r>
      <w:r w:rsidRPr="00714D89">
        <w:rPr>
          <w:rFonts w:ascii="Times New Roman" w:hAnsi="Times New Roman" w:cs="Times New Roman"/>
          <w:sz w:val="24"/>
          <w:szCs w:val="24"/>
          <w:vertAlign w:val="superscript"/>
        </w:rPr>
        <w:t xml:space="preserve"> </w:t>
      </w:r>
      <w:r w:rsidRPr="00714D89">
        <w:rPr>
          <w:rFonts w:ascii="Times New Roman" w:hAnsi="Times New Roman" w:cs="Times New Roman"/>
          <w:sz w:val="24"/>
          <w:szCs w:val="24"/>
        </w:rPr>
        <w:t>overweight (25.0 to 29.9 kg/m</w:t>
      </w:r>
      <w:r w:rsidRPr="00714D89">
        <w:rPr>
          <w:rFonts w:ascii="Times New Roman" w:hAnsi="Times New Roman" w:cs="Times New Roman"/>
          <w:sz w:val="24"/>
          <w:szCs w:val="24"/>
          <w:vertAlign w:val="superscript"/>
        </w:rPr>
        <w:t>2</w:t>
      </w:r>
      <w:r w:rsidRPr="00714D89">
        <w:rPr>
          <w:rFonts w:ascii="Times New Roman" w:hAnsi="Times New Roman" w:cs="Times New Roman"/>
          <w:sz w:val="24"/>
          <w:szCs w:val="24"/>
        </w:rPr>
        <w:t>) and obese (≥30 kg/m</w:t>
      </w:r>
      <w:r w:rsidRPr="00714D89">
        <w:rPr>
          <w:rFonts w:ascii="Times New Roman" w:hAnsi="Times New Roman" w:cs="Times New Roman"/>
          <w:sz w:val="24"/>
          <w:szCs w:val="24"/>
          <w:vertAlign w:val="superscript"/>
        </w:rPr>
        <w:t>2</w:t>
      </w:r>
      <w:r w:rsidRPr="00714D89">
        <w:rPr>
          <w:rFonts w:ascii="Times New Roman" w:hAnsi="Times New Roman" w:cs="Times New Roman"/>
          <w:sz w:val="24"/>
          <w:szCs w:val="24"/>
        </w:rPr>
        <w:t>). Change in BMI was calculated as the difference in BMI measured at booking appointment between two consecutive live birth pregnancies. Weight gain was calculated as any gain in weight that led to a change in BMI between the two measurement points. Baseline BMI was defined as the BMI at the first pregnancy that information was available for.</w:t>
      </w:r>
    </w:p>
    <w:p w:rsidR="00E9165A" w:rsidRDefault="00E9165A" w:rsidP="00CD76AB">
      <w:pPr>
        <w:spacing w:line="360" w:lineRule="auto"/>
        <w:rPr>
          <w:rFonts w:ascii="Times New Roman" w:hAnsi="Times New Roman" w:cs="Times New Roman"/>
          <w:sz w:val="24"/>
          <w:szCs w:val="24"/>
        </w:rPr>
      </w:pPr>
      <w:r w:rsidRPr="00714D89">
        <w:rPr>
          <w:rFonts w:ascii="Times New Roman" w:hAnsi="Times New Roman" w:cs="Times New Roman"/>
          <w:sz w:val="24"/>
          <w:szCs w:val="24"/>
        </w:rPr>
        <w:t xml:space="preserve">Gestational age </w:t>
      </w:r>
      <w:r>
        <w:rPr>
          <w:rFonts w:ascii="Times New Roman" w:hAnsi="Times New Roman" w:cs="Times New Roman"/>
          <w:sz w:val="24"/>
          <w:szCs w:val="24"/>
        </w:rPr>
        <w:t xml:space="preserve">(date of last menstrual period) </w:t>
      </w:r>
      <w:r w:rsidRPr="00714D89">
        <w:rPr>
          <w:rFonts w:ascii="Times New Roman" w:hAnsi="Times New Roman" w:cs="Times New Roman"/>
          <w:sz w:val="24"/>
          <w:szCs w:val="24"/>
        </w:rPr>
        <w:t xml:space="preserve">is discussed and recorded at the booking appointment. </w:t>
      </w:r>
      <w:r>
        <w:rPr>
          <w:rFonts w:ascii="Times New Roman" w:hAnsi="Times New Roman" w:cs="Times New Roman"/>
          <w:sz w:val="24"/>
          <w:szCs w:val="24"/>
        </w:rPr>
        <w:t>Gestational age at birth is determined based on an ultrasound-dating scan which usually takes place after the booking appointment.</w:t>
      </w:r>
    </w:p>
    <w:p w:rsidR="00E9165A" w:rsidRPr="00714D89" w:rsidRDefault="00E9165A" w:rsidP="00CD76AB">
      <w:pPr>
        <w:spacing w:line="360" w:lineRule="auto"/>
        <w:rPr>
          <w:rFonts w:ascii="Times New Roman" w:hAnsi="Times New Roman" w:cs="Times New Roman"/>
          <w:i/>
          <w:sz w:val="24"/>
          <w:szCs w:val="24"/>
        </w:rPr>
      </w:pPr>
    </w:p>
    <w:p w:rsidR="00E9165A" w:rsidRPr="00714D89" w:rsidRDefault="00E9165A" w:rsidP="003C5F19">
      <w:pPr>
        <w:spacing w:line="360" w:lineRule="auto"/>
        <w:rPr>
          <w:rFonts w:ascii="Times New Roman" w:hAnsi="Times New Roman" w:cs="Times New Roman"/>
          <w:i/>
          <w:sz w:val="24"/>
          <w:szCs w:val="24"/>
        </w:rPr>
      </w:pPr>
      <w:r w:rsidRPr="00714D89">
        <w:rPr>
          <w:rFonts w:ascii="Times New Roman" w:hAnsi="Times New Roman" w:cs="Times New Roman"/>
          <w:i/>
          <w:sz w:val="24"/>
          <w:szCs w:val="24"/>
        </w:rPr>
        <w:t>Covaria</w:t>
      </w:r>
      <w:r>
        <w:rPr>
          <w:rFonts w:ascii="Times New Roman" w:hAnsi="Times New Roman" w:cs="Times New Roman"/>
          <w:i/>
          <w:sz w:val="24"/>
          <w:szCs w:val="24"/>
        </w:rPr>
        <w:t>t</w:t>
      </w:r>
      <w:r w:rsidRPr="00714D89">
        <w:rPr>
          <w:rFonts w:ascii="Times New Roman" w:hAnsi="Times New Roman" w:cs="Times New Roman"/>
          <w:i/>
          <w:sz w:val="24"/>
          <w:szCs w:val="24"/>
        </w:rPr>
        <w:t>es</w:t>
      </w:r>
    </w:p>
    <w:p w:rsidR="00E9165A" w:rsidRDefault="00E9165A" w:rsidP="003C5F19">
      <w:pPr>
        <w:spacing w:line="360" w:lineRule="auto"/>
        <w:rPr>
          <w:rFonts w:ascii="Times New Roman" w:hAnsi="Times New Roman" w:cs="Times New Roman"/>
          <w:sz w:val="24"/>
          <w:szCs w:val="24"/>
        </w:rPr>
      </w:pPr>
      <w:r w:rsidRPr="00714D89">
        <w:rPr>
          <w:rFonts w:ascii="Times New Roman" w:hAnsi="Times New Roman" w:cs="Times New Roman"/>
          <w:sz w:val="24"/>
          <w:szCs w:val="24"/>
        </w:rPr>
        <w:t xml:space="preserve">Maternal date of birth is recorded at the booking appointment and converted to age on extraction of the dataset to maintain anonymity. Highest maternal educational qualification was self-reported and categorised as primary, secondary, college, undergraduate, postgraduate, graduate and none. For the purposes of this analysis, this was condensed to three categories - secondary (GCSE) and under, college (A levels) and university degree or </w:t>
      </w:r>
      <w:r w:rsidRPr="00714D89">
        <w:rPr>
          <w:rFonts w:ascii="Times New Roman" w:hAnsi="Times New Roman" w:cs="Times New Roman"/>
          <w:sz w:val="24"/>
          <w:szCs w:val="24"/>
        </w:rPr>
        <w:lastRenderedPageBreak/>
        <w:t>above. Self-reported ethnicity was recorded under 16 categories and condensed to White, Mixed, Asian, Black/African/Caribbean, Chinese and Other. Categories of not asked and not stated were coded as missing. Smoking was self-reported as current smoking or non-smoking. Non-smokers were further asked if they had ever smoked or had previously smoked and quit. This was categorised as stopped more than 12 months before conception, stopped less than 12 months before conception or stopped when pregnancy confirmed. Employment was self-reported at booking appointment and categorised as employed, unemployed, in education, and not specified. Infertility treatment was categorised as no/investigations only and yes (hormonal only, in-vitro fertilisation, gamete intrafallopian transfer and other surgical) in either one or both pregnancies. Breastfeeding was recorded at discharge from the hospital as exclusive, partial or no breastfeeding.</w:t>
      </w:r>
    </w:p>
    <w:p w:rsidR="00E9165A" w:rsidRPr="00714D89" w:rsidRDefault="00E9165A" w:rsidP="003C5F19">
      <w:pPr>
        <w:spacing w:line="360" w:lineRule="auto"/>
        <w:rPr>
          <w:rFonts w:ascii="Times New Roman" w:hAnsi="Times New Roman" w:cs="Times New Roman"/>
          <w:sz w:val="24"/>
          <w:szCs w:val="24"/>
        </w:rPr>
      </w:pPr>
    </w:p>
    <w:p w:rsidR="00E9165A" w:rsidRPr="00CD7180" w:rsidRDefault="00E9165A" w:rsidP="003C5F19">
      <w:pPr>
        <w:spacing w:line="360" w:lineRule="auto"/>
        <w:rPr>
          <w:rFonts w:ascii="Times New Roman" w:hAnsi="Times New Roman" w:cs="Times New Roman"/>
          <w:i/>
          <w:sz w:val="24"/>
          <w:szCs w:val="24"/>
        </w:rPr>
      </w:pPr>
      <w:r w:rsidRPr="00CD7180">
        <w:rPr>
          <w:rFonts w:ascii="Times New Roman" w:hAnsi="Times New Roman" w:cs="Times New Roman"/>
          <w:i/>
          <w:sz w:val="24"/>
          <w:szCs w:val="24"/>
        </w:rPr>
        <w:t xml:space="preserve">Ethical approval </w:t>
      </w:r>
    </w:p>
    <w:p w:rsidR="00E9165A" w:rsidRPr="00714D89" w:rsidRDefault="00E9165A" w:rsidP="003C5F19">
      <w:pPr>
        <w:spacing w:line="360" w:lineRule="auto"/>
        <w:rPr>
          <w:rFonts w:ascii="Times New Roman" w:hAnsi="Times New Roman" w:cs="Times New Roman"/>
          <w:sz w:val="24"/>
          <w:szCs w:val="24"/>
        </w:rPr>
      </w:pPr>
      <w:r w:rsidRPr="00714D89">
        <w:rPr>
          <w:rFonts w:ascii="Times New Roman" w:hAnsi="Times New Roman" w:cs="Times New Roman"/>
          <w:sz w:val="24"/>
          <w:szCs w:val="24"/>
        </w:rPr>
        <w:t>All data were anonymised to the research team. Ethics approval was granted by the University of Southampton Faculty of Medicine ethics committee: study id 25508</w:t>
      </w:r>
      <w:r>
        <w:rPr>
          <w:rFonts w:ascii="Times New Roman" w:hAnsi="Times New Roman" w:cs="Times New Roman"/>
          <w:sz w:val="24"/>
          <w:szCs w:val="24"/>
        </w:rPr>
        <w:t xml:space="preserve"> on 14/06/2017</w:t>
      </w:r>
      <w:r w:rsidRPr="00714D89">
        <w:rPr>
          <w:rFonts w:ascii="Times New Roman" w:hAnsi="Times New Roman" w:cs="Times New Roman"/>
          <w:sz w:val="24"/>
          <w:szCs w:val="24"/>
        </w:rPr>
        <w:t xml:space="preserve">. </w:t>
      </w:r>
      <w:r w:rsidRPr="00C71F01">
        <w:rPr>
          <w:rFonts w:ascii="Times New Roman" w:hAnsi="Times New Roman" w:cs="Times New Roman"/>
          <w:sz w:val="24"/>
          <w:szCs w:val="24"/>
        </w:rPr>
        <w:t>All research was performed in accordance with relevant guidelines</w:t>
      </w:r>
      <w:r>
        <w:rPr>
          <w:rFonts w:ascii="Times New Roman" w:hAnsi="Times New Roman" w:cs="Times New Roman"/>
          <w:sz w:val="24"/>
          <w:szCs w:val="24"/>
        </w:rPr>
        <w:t xml:space="preserve"> and </w:t>
      </w:r>
      <w:r w:rsidRPr="00C71F01">
        <w:rPr>
          <w:rFonts w:ascii="Times New Roman" w:hAnsi="Times New Roman" w:cs="Times New Roman"/>
          <w:sz w:val="24"/>
          <w:szCs w:val="24"/>
        </w:rPr>
        <w:t>regulations</w:t>
      </w:r>
      <w:r>
        <w:rPr>
          <w:rFonts w:ascii="Times New Roman" w:hAnsi="Times New Roman" w:cs="Times New Roman"/>
          <w:sz w:val="24"/>
          <w:szCs w:val="24"/>
        </w:rPr>
        <w:t>.</w:t>
      </w:r>
    </w:p>
    <w:p w:rsidR="00E9165A" w:rsidRPr="00714D89" w:rsidRDefault="00E9165A" w:rsidP="003C5F19">
      <w:pPr>
        <w:spacing w:line="360" w:lineRule="auto"/>
        <w:rPr>
          <w:rFonts w:ascii="Times New Roman" w:hAnsi="Times New Roman" w:cs="Times New Roman"/>
          <w:sz w:val="24"/>
          <w:szCs w:val="24"/>
        </w:rPr>
      </w:pPr>
    </w:p>
    <w:p w:rsidR="00E9165A" w:rsidRPr="00714D89" w:rsidRDefault="00E9165A" w:rsidP="003C5F19">
      <w:pPr>
        <w:spacing w:line="360" w:lineRule="auto"/>
        <w:rPr>
          <w:rFonts w:ascii="Times New Roman" w:hAnsi="Times New Roman" w:cs="Times New Roman"/>
          <w:i/>
          <w:sz w:val="24"/>
          <w:szCs w:val="24"/>
        </w:rPr>
      </w:pPr>
      <w:r w:rsidRPr="00714D89">
        <w:rPr>
          <w:rFonts w:ascii="Times New Roman" w:hAnsi="Times New Roman" w:cs="Times New Roman"/>
          <w:i/>
          <w:sz w:val="24"/>
          <w:szCs w:val="24"/>
        </w:rPr>
        <w:t>Statistical analysis</w:t>
      </w:r>
    </w:p>
    <w:p w:rsidR="00E9165A" w:rsidRPr="00714D89" w:rsidRDefault="00E9165A" w:rsidP="003C5F19">
      <w:pPr>
        <w:spacing w:line="360" w:lineRule="auto"/>
        <w:rPr>
          <w:rFonts w:ascii="Times New Roman" w:hAnsi="Times New Roman" w:cs="Times New Roman"/>
          <w:sz w:val="24"/>
          <w:szCs w:val="24"/>
        </w:rPr>
      </w:pPr>
      <w:r w:rsidRPr="00714D89">
        <w:rPr>
          <w:rFonts w:ascii="Times New Roman" w:hAnsi="Times New Roman" w:cs="Times New Roman"/>
          <w:sz w:val="24"/>
          <w:szCs w:val="24"/>
        </w:rPr>
        <w:t>All analysis was performed using Stata 15</w:t>
      </w:r>
      <w:r w:rsidRPr="0091418B">
        <w:rPr>
          <w:rFonts w:ascii="Times New Roman" w:hAnsi="Times New Roman" w:cs="Times New Roman"/>
          <w:noProof/>
          <w:sz w:val="24"/>
          <w:szCs w:val="24"/>
          <w:vertAlign w:val="superscript"/>
        </w:rPr>
        <w:t>33</w:t>
      </w:r>
      <w:r w:rsidRPr="00714D89">
        <w:rPr>
          <w:rFonts w:ascii="Times New Roman" w:hAnsi="Times New Roman" w:cs="Times New Roman"/>
          <w:sz w:val="24"/>
          <w:szCs w:val="24"/>
        </w:rPr>
        <w:t>. Linear regression was used to examine the association of maternal change in BMI between pregnancies (assessed as a continuous variable in kg/m</w:t>
      </w:r>
      <w:r w:rsidRPr="00714D89">
        <w:rPr>
          <w:rFonts w:ascii="Times New Roman" w:hAnsi="Times New Roman" w:cs="Times New Roman"/>
          <w:sz w:val="24"/>
          <w:szCs w:val="24"/>
          <w:vertAlign w:val="superscript"/>
        </w:rPr>
        <w:t>2</w:t>
      </w:r>
      <w:r w:rsidRPr="00714D89">
        <w:rPr>
          <w:rFonts w:ascii="Times New Roman" w:hAnsi="Times New Roman" w:cs="Times New Roman"/>
          <w:sz w:val="24"/>
          <w:szCs w:val="24"/>
        </w:rPr>
        <w:t xml:space="preserve">) with interpregnancy interval (assessed as a continuous variable in years). </w:t>
      </w:r>
      <w:r w:rsidRPr="00D40525">
        <w:rPr>
          <w:rFonts w:ascii="Times New Roman" w:hAnsi="Times New Roman" w:cs="Times New Roman"/>
          <w:sz w:val="24"/>
          <w:szCs w:val="24"/>
        </w:rPr>
        <w:t>Generalised linear regression with log link</w:t>
      </w:r>
      <w:r>
        <w:rPr>
          <w:rFonts w:ascii="Times New Roman" w:hAnsi="Times New Roman" w:cs="Times New Roman"/>
          <w:sz w:val="24"/>
          <w:szCs w:val="24"/>
        </w:rPr>
        <w:t xml:space="preserve"> and robust </w:t>
      </w:r>
      <w:r w:rsidRPr="00896A65">
        <w:rPr>
          <w:rFonts w:ascii="Times New Roman" w:hAnsi="Times New Roman" w:cs="Times New Roman"/>
          <w:sz w:val="24"/>
          <w:szCs w:val="24"/>
        </w:rPr>
        <w:t>variance estimator</w:t>
      </w:r>
      <w:r w:rsidRPr="00D40525">
        <w:rPr>
          <w:rFonts w:ascii="Times New Roman" w:hAnsi="Times New Roman" w:cs="Times New Roman"/>
          <w:noProof/>
          <w:sz w:val="24"/>
          <w:szCs w:val="24"/>
          <w:vertAlign w:val="superscript"/>
        </w:rPr>
        <w:t>34</w:t>
      </w:r>
      <w:r w:rsidRPr="00714D89">
        <w:rPr>
          <w:rFonts w:ascii="Times New Roman" w:hAnsi="Times New Roman" w:cs="Times New Roman"/>
          <w:sz w:val="24"/>
          <w:szCs w:val="24"/>
        </w:rPr>
        <w:t xml:space="preserve"> was then used to examine the same association (maternal change in BMI with interpregnancy interval) but by categorising maternal change in BMI into gained weight compared with no change or lost weight using the detailed categorisation of interpregnancy interval described above. </w:t>
      </w:r>
    </w:p>
    <w:p w:rsidR="00E9165A" w:rsidRPr="00714D89" w:rsidRDefault="00E9165A" w:rsidP="003C5F19">
      <w:pPr>
        <w:spacing w:line="360" w:lineRule="auto"/>
        <w:rPr>
          <w:rFonts w:ascii="Times New Roman" w:hAnsi="Times New Roman" w:cs="Times New Roman"/>
          <w:sz w:val="24"/>
          <w:szCs w:val="24"/>
        </w:rPr>
      </w:pPr>
      <w:r w:rsidRPr="00714D89">
        <w:rPr>
          <w:rFonts w:ascii="Times New Roman" w:hAnsi="Times New Roman" w:cs="Times New Roman"/>
          <w:sz w:val="24"/>
          <w:szCs w:val="24"/>
        </w:rPr>
        <w:t xml:space="preserve">Initial univariable analysis was followed by multivariable models adjusting for potential confounding factors – timing of booking appointment (as this is when BMI is measured), maternal age, ethnicity, highest educational qualification, whether or not undergone infertility treatment, employment status, smoking behaviour and baseline maternal BMI. Finally, the </w:t>
      </w:r>
      <w:r w:rsidRPr="00714D89">
        <w:rPr>
          <w:rFonts w:ascii="Times New Roman" w:hAnsi="Times New Roman" w:cs="Times New Roman"/>
          <w:sz w:val="24"/>
          <w:szCs w:val="24"/>
        </w:rPr>
        <w:lastRenderedPageBreak/>
        <w:t>role of a potential mediating factor (breastfeeding behaviour at hospital discharge) was examined in the subgroup in which this data was available.</w:t>
      </w:r>
    </w:p>
    <w:p w:rsidR="00E9165A" w:rsidRPr="00714D89" w:rsidRDefault="00E9165A" w:rsidP="003C5F19">
      <w:pPr>
        <w:spacing w:line="360" w:lineRule="auto"/>
        <w:rPr>
          <w:rFonts w:ascii="Times New Roman" w:hAnsi="Times New Roman" w:cs="Times New Roman"/>
          <w:sz w:val="24"/>
          <w:szCs w:val="24"/>
        </w:rPr>
      </w:pPr>
      <w:r w:rsidRPr="00714D89">
        <w:rPr>
          <w:rFonts w:ascii="Times New Roman" w:hAnsi="Times New Roman" w:cs="Times New Roman"/>
          <w:sz w:val="24"/>
          <w:szCs w:val="24"/>
        </w:rPr>
        <w:t>A statistical significance level of 0.0</w:t>
      </w:r>
      <w:r>
        <w:rPr>
          <w:rFonts w:ascii="Times New Roman" w:hAnsi="Times New Roman" w:cs="Times New Roman"/>
          <w:sz w:val="24"/>
          <w:szCs w:val="24"/>
        </w:rPr>
        <w:t>1</w:t>
      </w:r>
      <w:r w:rsidRPr="00714D89">
        <w:rPr>
          <w:rFonts w:ascii="Times New Roman" w:hAnsi="Times New Roman" w:cs="Times New Roman"/>
          <w:sz w:val="24"/>
          <w:szCs w:val="24"/>
        </w:rPr>
        <w:t xml:space="preserve"> with 9</w:t>
      </w:r>
      <w:r>
        <w:rPr>
          <w:rFonts w:ascii="Times New Roman" w:hAnsi="Times New Roman" w:cs="Times New Roman"/>
          <w:sz w:val="24"/>
          <w:szCs w:val="24"/>
        </w:rPr>
        <w:t>9</w:t>
      </w:r>
      <w:r w:rsidRPr="00714D89">
        <w:rPr>
          <w:rFonts w:ascii="Times New Roman" w:hAnsi="Times New Roman" w:cs="Times New Roman"/>
          <w:sz w:val="24"/>
          <w:szCs w:val="24"/>
        </w:rPr>
        <w:t>% confidence intervals was used in the regression models</w:t>
      </w:r>
      <w:r w:rsidRPr="000906F9">
        <w:rPr>
          <w:rFonts w:ascii="Times New Roman" w:hAnsi="Times New Roman" w:cs="Times New Roman"/>
          <w:sz w:val="24"/>
          <w:szCs w:val="24"/>
        </w:rPr>
        <w:t xml:space="preserve"> to reduce the risk of Type I error due to multiple testing</w:t>
      </w:r>
      <w:r w:rsidRPr="00714D89">
        <w:rPr>
          <w:rFonts w:ascii="Times New Roman" w:hAnsi="Times New Roman" w:cs="Times New Roman"/>
          <w:sz w:val="24"/>
          <w:szCs w:val="24"/>
        </w:rPr>
        <w:t>.</w:t>
      </w:r>
    </w:p>
    <w:p w:rsidR="00E9165A" w:rsidRDefault="00E9165A" w:rsidP="0072200B">
      <w:pPr>
        <w:spacing w:line="480" w:lineRule="auto"/>
        <w:rPr>
          <w:rFonts w:ascii="Times New Roman" w:hAnsi="Times New Roman" w:cs="Times New Roman"/>
          <w:sz w:val="24"/>
          <w:szCs w:val="24"/>
        </w:rPr>
      </w:pPr>
    </w:p>
    <w:p w:rsidR="00E9165A" w:rsidRPr="00714D89" w:rsidRDefault="00E9165A" w:rsidP="0072200B">
      <w:pPr>
        <w:spacing w:line="480" w:lineRule="auto"/>
        <w:rPr>
          <w:rFonts w:ascii="Times New Roman" w:hAnsi="Times New Roman" w:cs="Times New Roman"/>
          <w:sz w:val="24"/>
          <w:szCs w:val="24"/>
        </w:rPr>
      </w:pPr>
    </w:p>
    <w:p w:rsidR="00E9165A" w:rsidRPr="00DF6379" w:rsidRDefault="00E9165A" w:rsidP="00DF6379">
      <w:pPr>
        <w:rPr>
          <w:rFonts w:ascii="Times New Roman" w:hAnsi="Times New Roman" w:cs="Times New Roman"/>
          <w:b/>
          <w:sz w:val="24"/>
          <w:szCs w:val="24"/>
        </w:rPr>
      </w:pPr>
      <w:r>
        <w:rPr>
          <w:rFonts w:ascii="Times New Roman" w:hAnsi="Times New Roman" w:cs="Times New Roman"/>
          <w:b/>
          <w:sz w:val="24"/>
          <w:szCs w:val="24"/>
        </w:rPr>
        <w:t>References</w:t>
      </w:r>
    </w:p>
    <w:p w:rsidR="00E9165A" w:rsidRPr="00D40525" w:rsidRDefault="00E9165A" w:rsidP="00D40525">
      <w:pPr>
        <w:pStyle w:val="EndNoteBibliography"/>
        <w:spacing w:after="0"/>
        <w:ind w:left="720" w:hanging="720"/>
      </w:pPr>
      <w:r w:rsidRPr="00D40525">
        <w:t xml:space="preserve">1. Gilmore LA, Klempel-Donchenko M, Redman LM. Pregnancy as a window to future health: Excessive gestational weight gain and obesity. </w:t>
      </w:r>
      <w:r w:rsidRPr="00D40525">
        <w:rPr>
          <w:i/>
        </w:rPr>
        <w:t>Semin Perinatol</w:t>
      </w:r>
      <w:r>
        <w:rPr>
          <w:i/>
        </w:rPr>
        <w:t xml:space="preserve">. </w:t>
      </w:r>
      <w:r w:rsidRPr="00E9165A">
        <w:rPr>
          <w:b/>
        </w:rPr>
        <w:t>39</w:t>
      </w:r>
      <w:r>
        <w:t xml:space="preserve">(4), </w:t>
      </w:r>
      <w:r w:rsidRPr="00D40525">
        <w:t>296-303</w:t>
      </w:r>
      <w:r>
        <w:t xml:space="preserve"> (</w:t>
      </w:r>
      <w:r w:rsidRPr="00D40525">
        <w:t>2015</w:t>
      </w:r>
      <w:r>
        <w:t>)</w:t>
      </w:r>
      <w:r w:rsidRPr="00D40525">
        <w:t>.</w:t>
      </w:r>
    </w:p>
    <w:p w:rsidR="00E9165A" w:rsidRPr="00D40525" w:rsidRDefault="00E9165A" w:rsidP="00D40525">
      <w:pPr>
        <w:pStyle w:val="EndNoteBibliography"/>
        <w:spacing w:after="0"/>
        <w:ind w:left="720" w:hanging="720"/>
      </w:pPr>
      <w:r w:rsidRPr="00D40525">
        <w:t xml:space="preserve">2. Schmitt NM, Nicholson WK, Schmitt J. The association of pregnancy and the development of obesity - results of a systematic review and meta-analysis on the natural history of postpartum weight retention. </w:t>
      </w:r>
      <w:r w:rsidRPr="00D40525">
        <w:rPr>
          <w:i/>
        </w:rPr>
        <w:t>Int J Obes (Lond)</w:t>
      </w:r>
      <w:r>
        <w:rPr>
          <w:i/>
        </w:rPr>
        <w:t xml:space="preserve">. </w:t>
      </w:r>
      <w:r w:rsidRPr="00E9165A">
        <w:rPr>
          <w:b/>
        </w:rPr>
        <w:t>31</w:t>
      </w:r>
      <w:r>
        <w:t xml:space="preserve">(11), </w:t>
      </w:r>
      <w:r w:rsidRPr="00D40525">
        <w:t>1642-51</w:t>
      </w:r>
      <w:r>
        <w:t xml:space="preserve"> (</w:t>
      </w:r>
      <w:r w:rsidRPr="00D40525">
        <w:t>2007</w:t>
      </w:r>
      <w:r>
        <w:t>)</w:t>
      </w:r>
      <w:r w:rsidRPr="00D40525">
        <w:t>.</w:t>
      </w:r>
    </w:p>
    <w:p w:rsidR="00E9165A" w:rsidRPr="00D40525" w:rsidRDefault="00E9165A" w:rsidP="00D40525">
      <w:pPr>
        <w:pStyle w:val="EndNoteBibliography"/>
        <w:spacing w:after="0"/>
        <w:ind w:left="720" w:hanging="720"/>
      </w:pPr>
      <w:r w:rsidRPr="00D40525">
        <w:t xml:space="preserve">3. Hanson M, Gluckman P, Bustreo F. Obesity and the health of future generations. </w:t>
      </w:r>
      <w:r w:rsidRPr="00D40525">
        <w:rPr>
          <w:i/>
        </w:rPr>
        <w:t>The Lancet Diabetes &amp; Endocrinology</w:t>
      </w:r>
      <w:r>
        <w:t xml:space="preserve">. </w:t>
      </w:r>
      <w:r w:rsidRPr="00D40525">
        <w:t>966-67</w:t>
      </w:r>
      <w:r>
        <w:t xml:space="preserve"> (</w:t>
      </w:r>
      <w:r w:rsidRPr="00D40525">
        <w:t>2016</w:t>
      </w:r>
      <w:r>
        <w:t>)</w:t>
      </w:r>
      <w:r w:rsidRPr="00D40525">
        <w:t>.</w:t>
      </w:r>
    </w:p>
    <w:p w:rsidR="00E9165A" w:rsidRPr="00D40525" w:rsidRDefault="00E9165A" w:rsidP="00D40525">
      <w:pPr>
        <w:pStyle w:val="EndNoteBibliography"/>
        <w:spacing w:after="0"/>
        <w:ind w:left="720" w:hanging="720"/>
      </w:pPr>
      <w:r w:rsidRPr="00D40525">
        <w:t xml:space="preserve">4. Moody A. </w:t>
      </w:r>
      <w:r w:rsidRPr="00D40525">
        <w:rPr>
          <w:i/>
        </w:rPr>
        <w:t>Health Survey for England 2015: Adult overweight and obesity</w:t>
      </w:r>
      <w:r>
        <w:t>. London: NHS Digital.</w:t>
      </w:r>
      <w:r w:rsidRPr="00D40525">
        <w:t xml:space="preserve"> </w:t>
      </w:r>
      <w:r>
        <w:t>(</w:t>
      </w:r>
      <w:r w:rsidRPr="00D40525">
        <w:t>2016</w:t>
      </w:r>
      <w:r>
        <w:t>)</w:t>
      </w:r>
      <w:r w:rsidRPr="00D40525">
        <w:t>.</w:t>
      </w:r>
    </w:p>
    <w:p w:rsidR="00E9165A" w:rsidRPr="00D40525" w:rsidRDefault="00E9165A" w:rsidP="00D40525">
      <w:pPr>
        <w:pStyle w:val="EndNoteBibliography"/>
        <w:spacing w:after="0"/>
        <w:ind w:left="720" w:hanging="720"/>
      </w:pPr>
      <w:r w:rsidRPr="00D40525">
        <w:t xml:space="preserve">5. Davis EM, et al. Racial, Ethnic, and Socioeconomic Differences in the Incidence of Obesity Related to Childbirth. </w:t>
      </w:r>
      <w:r w:rsidRPr="00D40525">
        <w:rPr>
          <w:i/>
        </w:rPr>
        <w:t>American Journal of Public Health</w:t>
      </w:r>
      <w:r>
        <w:rPr>
          <w:i/>
        </w:rPr>
        <w:t xml:space="preserve">. </w:t>
      </w:r>
      <w:r w:rsidRPr="00E9165A">
        <w:rPr>
          <w:b/>
        </w:rPr>
        <w:t>99</w:t>
      </w:r>
      <w:r>
        <w:rPr>
          <w:b/>
        </w:rPr>
        <w:t xml:space="preserve">, </w:t>
      </w:r>
      <w:r w:rsidRPr="00D40525">
        <w:t>294-99</w:t>
      </w:r>
      <w:r>
        <w:t xml:space="preserve"> (</w:t>
      </w:r>
      <w:r w:rsidRPr="00D40525">
        <w:t>2009</w:t>
      </w:r>
      <w:r>
        <w:t>)</w:t>
      </w:r>
      <w:r w:rsidRPr="00D40525">
        <w:t>.</w:t>
      </w:r>
    </w:p>
    <w:p w:rsidR="00E9165A" w:rsidRPr="00D40525" w:rsidRDefault="00E9165A" w:rsidP="00D40525">
      <w:pPr>
        <w:pStyle w:val="EndNoteBibliography"/>
        <w:spacing w:after="0"/>
        <w:ind w:left="720" w:hanging="720"/>
      </w:pPr>
      <w:r w:rsidRPr="00D40525">
        <w:t xml:space="preserve">6. Rooney BL, Schauberger CW. Excess Pregnancy Weight Gain and Long-Term Obesity: One Decade Later. </w:t>
      </w:r>
      <w:r w:rsidRPr="00D40525">
        <w:rPr>
          <w:i/>
        </w:rPr>
        <w:t>Obstet Gynecol</w:t>
      </w:r>
      <w:r>
        <w:rPr>
          <w:i/>
        </w:rPr>
        <w:t>.</w:t>
      </w:r>
      <w:r w:rsidRPr="00D40525">
        <w:t xml:space="preserve"> </w:t>
      </w:r>
      <w:r>
        <w:t xml:space="preserve">100, </w:t>
      </w:r>
      <w:r w:rsidRPr="00D40525">
        <w:t>245-52</w:t>
      </w:r>
      <w:r>
        <w:t xml:space="preserve"> (2002)</w:t>
      </w:r>
      <w:r w:rsidRPr="00D40525">
        <w:t>.</w:t>
      </w:r>
    </w:p>
    <w:p w:rsidR="00E9165A" w:rsidRPr="00D40525" w:rsidRDefault="00E9165A" w:rsidP="00D40525">
      <w:pPr>
        <w:pStyle w:val="EndNoteBibliography"/>
        <w:spacing w:after="0"/>
        <w:ind w:left="720" w:hanging="720"/>
      </w:pPr>
      <w:r w:rsidRPr="00D40525">
        <w:t xml:space="preserve">7. Baeten JM, Bukusi EA, Lambe M. Pregnancy Complications and Outcomes Among Overweight and Obese Nulliparous Women. </w:t>
      </w:r>
      <w:r w:rsidRPr="00D40525">
        <w:rPr>
          <w:i/>
        </w:rPr>
        <w:t>American Journal of Public Health</w:t>
      </w:r>
      <w:r>
        <w:t xml:space="preserve">. </w:t>
      </w:r>
      <w:r w:rsidRPr="00E9165A">
        <w:rPr>
          <w:b/>
        </w:rPr>
        <w:t>91</w:t>
      </w:r>
      <w:r w:rsidRPr="00D40525">
        <w:t>(3)</w:t>
      </w:r>
      <w:r>
        <w:t xml:space="preserve">, </w:t>
      </w:r>
      <w:r w:rsidRPr="00D40525">
        <w:t>436-40</w:t>
      </w:r>
      <w:r>
        <w:t xml:space="preserve"> (2001)</w:t>
      </w:r>
      <w:r w:rsidRPr="00D40525">
        <w:t>.</w:t>
      </w:r>
    </w:p>
    <w:p w:rsidR="00E9165A" w:rsidRPr="00D40525" w:rsidRDefault="00E9165A" w:rsidP="00D40525">
      <w:pPr>
        <w:pStyle w:val="EndNoteBibliography"/>
        <w:spacing w:after="0"/>
        <w:ind w:left="720" w:hanging="720"/>
      </w:pPr>
      <w:r w:rsidRPr="00D40525">
        <w:t xml:space="preserve">8. Linné Y, Rӧssner S. Interrelationships between weight development and weight retention in subsequent pregnancies: the SPAWN study. </w:t>
      </w:r>
      <w:r w:rsidRPr="00D40525">
        <w:rPr>
          <w:i/>
        </w:rPr>
        <w:t>Acta Obstet Gynecol Scand</w:t>
      </w:r>
      <w:r>
        <w:rPr>
          <w:i/>
        </w:rPr>
        <w:t xml:space="preserve">. </w:t>
      </w:r>
      <w:r w:rsidRPr="00E9165A">
        <w:rPr>
          <w:b/>
        </w:rPr>
        <w:t>82</w:t>
      </w:r>
      <w:r>
        <w:rPr>
          <w:b/>
        </w:rPr>
        <w:t xml:space="preserve">, </w:t>
      </w:r>
      <w:r w:rsidRPr="00D40525">
        <w:t>318-25</w:t>
      </w:r>
      <w:r>
        <w:t xml:space="preserve"> (</w:t>
      </w:r>
      <w:r w:rsidRPr="00D40525">
        <w:t>2003</w:t>
      </w:r>
      <w:r>
        <w:t>)</w:t>
      </w:r>
      <w:r w:rsidRPr="00D40525">
        <w:t>.</w:t>
      </w:r>
    </w:p>
    <w:p w:rsidR="00E9165A" w:rsidRPr="00D40525" w:rsidRDefault="00E9165A" w:rsidP="00D40525">
      <w:pPr>
        <w:pStyle w:val="EndNoteBibliography"/>
        <w:spacing w:after="0"/>
        <w:ind w:left="720" w:hanging="720"/>
      </w:pPr>
      <w:r w:rsidRPr="00D40525">
        <w:t xml:space="preserve">9. Abebe DS, et al. Developmental trajectories of postpartum weight 3 years after birth: Norwegian Mother And Child Cohort study. </w:t>
      </w:r>
      <w:r w:rsidRPr="00D40525">
        <w:rPr>
          <w:i/>
        </w:rPr>
        <w:t>Matern Child Health J</w:t>
      </w:r>
      <w:r>
        <w:rPr>
          <w:i/>
        </w:rPr>
        <w:t>.</w:t>
      </w:r>
      <w:r w:rsidRPr="00D40525">
        <w:t xml:space="preserve"> </w:t>
      </w:r>
      <w:r w:rsidRPr="00E9165A">
        <w:rPr>
          <w:b/>
        </w:rPr>
        <w:t>19</w:t>
      </w:r>
      <w:r>
        <w:t xml:space="preserve">(4), </w:t>
      </w:r>
      <w:r w:rsidRPr="00D40525">
        <w:t>917-25</w:t>
      </w:r>
      <w:r>
        <w:t xml:space="preserve"> (2015)</w:t>
      </w:r>
      <w:r w:rsidRPr="00D40525">
        <w:t>.</w:t>
      </w:r>
    </w:p>
    <w:p w:rsidR="00E9165A" w:rsidRPr="00D40525" w:rsidRDefault="00E9165A" w:rsidP="00D40525">
      <w:pPr>
        <w:pStyle w:val="EndNoteBibliography"/>
        <w:spacing w:after="0"/>
        <w:ind w:left="720" w:hanging="720"/>
      </w:pPr>
      <w:r w:rsidRPr="00D40525">
        <w:t xml:space="preserve">10. Harris HE, Ellison GTH, Holliday M, Lucassen E. The impact of pregnancy on the long-term weight gain of primiparous women in England. </w:t>
      </w:r>
      <w:r w:rsidRPr="00D40525">
        <w:rPr>
          <w:i/>
        </w:rPr>
        <w:t>International Journal of Obesity</w:t>
      </w:r>
      <w:r>
        <w:rPr>
          <w:i/>
        </w:rPr>
        <w:t xml:space="preserve">. </w:t>
      </w:r>
      <w:r w:rsidRPr="00E9165A">
        <w:rPr>
          <w:b/>
        </w:rPr>
        <w:t>321</w:t>
      </w:r>
      <w:r>
        <w:t xml:space="preserve">, </w:t>
      </w:r>
      <w:r w:rsidRPr="00D40525">
        <w:t>747-55</w:t>
      </w:r>
      <w:r>
        <w:t xml:space="preserve"> (</w:t>
      </w:r>
      <w:r w:rsidRPr="00D40525">
        <w:t>1997</w:t>
      </w:r>
      <w:r>
        <w:t>)</w:t>
      </w:r>
      <w:r w:rsidRPr="00D40525">
        <w:t>.</w:t>
      </w:r>
    </w:p>
    <w:p w:rsidR="00E9165A" w:rsidRPr="00D40525" w:rsidRDefault="00E9165A" w:rsidP="00D40525">
      <w:pPr>
        <w:pStyle w:val="EndNoteBibliography"/>
        <w:spacing w:after="0"/>
        <w:ind w:left="720" w:hanging="720"/>
      </w:pPr>
      <w:r w:rsidRPr="00D40525">
        <w:t xml:space="preserve">11. Rong K, et al. Pre-pregnancy BMI, gestational weight gain and postpartum weight retention: a meta-analysis of observational studies. </w:t>
      </w:r>
      <w:r w:rsidRPr="00D40525">
        <w:rPr>
          <w:i/>
        </w:rPr>
        <w:t>Public Health Nutr</w:t>
      </w:r>
      <w:r>
        <w:t xml:space="preserve">. </w:t>
      </w:r>
      <w:r w:rsidRPr="00E9165A">
        <w:rPr>
          <w:b/>
        </w:rPr>
        <w:t>18</w:t>
      </w:r>
      <w:r>
        <w:t xml:space="preserve">(12), </w:t>
      </w:r>
      <w:r w:rsidRPr="00D40525">
        <w:t>2172-82</w:t>
      </w:r>
      <w:r>
        <w:t xml:space="preserve"> (2015)</w:t>
      </w:r>
      <w:r w:rsidRPr="00D40525">
        <w:t>.</w:t>
      </w:r>
    </w:p>
    <w:p w:rsidR="00E9165A" w:rsidRPr="00D40525" w:rsidRDefault="00E9165A" w:rsidP="00D40525">
      <w:pPr>
        <w:pStyle w:val="EndNoteBibliography"/>
        <w:spacing w:after="0"/>
        <w:ind w:left="720" w:hanging="720"/>
      </w:pPr>
      <w:r w:rsidRPr="00D40525">
        <w:t xml:space="preserve">12. Gore SA, Brown DM, West DS. The Role of Postpartum Weight Retention in Obesity Among Women: A Review of the Evidence. </w:t>
      </w:r>
      <w:r w:rsidRPr="00D40525">
        <w:rPr>
          <w:i/>
        </w:rPr>
        <w:t>Annals of Behavioral Medicine</w:t>
      </w:r>
      <w:r>
        <w:rPr>
          <w:i/>
        </w:rPr>
        <w:t xml:space="preserve">. </w:t>
      </w:r>
      <w:r w:rsidRPr="00E9165A">
        <w:rPr>
          <w:b/>
        </w:rPr>
        <w:t>26</w:t>
      </w:r>
      <w:r>
        <w:t xml:space="preserve">(2), </w:t>
      </w:r>
      <w:r w:rsidRPr="00D40525">
        <w:t>149-59</w:t>
      </w:r>
      <w:r>
        <w:t xml:space="preserve"> (</w:t>
      </w:r>
      <w:r w:rsidRPr="00D40525">
        <w:t>2003</w:t>
      </w:r>
      <w:r>
        <w:t>)</w:t>
      </w:r>
      <w:r w:rsidRPr="00D40525">
        <w:t>.</w:t>
      </w:r>
    </w:p>
    <w:p w:rsidR="00E9165A" w:rsidRPr="00D40525" w:rsidRDefault="00E9165A" w:rsidP="00D40525">
      <w:pPr>
        <w:pStyle w:val="EndNoteBibliography"/>
        <w:spacing w:after="0"/>
        <w:ind w:left="720" w:hanging="720"/>
      </w:pPr>
      <w:r w:rsidRPr="00D40525">
        <w:t xml:space="preserve">13. Crosby DA, et al. Interpregnancy changes in maternal weight and body mass index. </w:t>
      </w:r>
      <w:r w:rsidRPr="00D40525">
        <w:rPr>
          <w:i/>
        </w:rPr>
        <w:t>Am J Perinatol</w:t>
      </w:r>
      <w:r>
        <w:rPr>
          <w:i/>
        </w:rPr>
        <w:t xml:space="preserve">. </w:t>
      </w:r>
      <w:r w:rsidRPr="00E9165A">
        <w:rPr>
          <w:b/>
        </w:rPr>
        <w:t>30</w:t>
      </w:r>
      <w:r w:rsidRPr="00D40525">
        <w:t>(2)</w:t>
      </w:r>
      <w:r>
        <w:t xml:space="preserve">, </w:t>
      </w:r>
      <w:r w:rsidRPr="00D40525">
        <w:t>199-204</w:t>
      </w:r>
      <w:r>
        <w:t xml:space="preserve"> (</w:t>
      </w:r>
      <w:r w:rsidRPr="00D40525">
        <w:t>2015</w:t>
      </w:r>
      <w:r>
        <w:t>)</w:t>
      </w:r>
      <w:r w:rsidRPr="00D40525">
        <w:t>.</w:t>
      </w:r>
    </w:p>
    <w:p w:rsidR="00E9165A" w:rsidRPr="00D40525" w:rsidRDefault="00E9165A" w:rsidP="00D40525">
      <w:pPr>
        <w:pStyle w:val="EndNoteBibliography"/>
        <w:spacing w:after="0"/>
        <w:ind w:left="720" w:hanging="720"/>
      </w:pPr>
      <w:r w:rsidRPr="00D40525">
        <w:t>14. World Health Organization. Report of a WHO Technical Consultation on Birth Spacing. Geneva, Switzerland: World Health Organization</w:t>
      </w:r>
      <w:r>
        <w:t>.</w:t>
      </w:r>
      <w:r w:rsidRPr="00D40525">
        <w:t xml:space="preserve"> </w:t>
      </w:r>
      <w:r>
        <w:t>(</w:t>
      </w:r>
      <w:r w:rsidRPr="00D40525">
        <w:t>2005</w:t>
      </w:r>
      <w:r>
        <w:t>)</w:t>
      </w:r>
      <w:r w:rsidRPr="00D40525">
        <w:t>.</w:t>
      </w:r>
    </w:p>
    <w:p w:rsidR="00E9165A" w:rsidRPr="00D40525" w:rsidRDefault="00E9165A" w:rsidP="00D40525">
      <w:pPr>
        <w:pStyle w:val="EndNoteBibliography"/>
        <w:spacing w:after="0"/>
        <w:ind w:left="720" w:hanging="720"/>
      </w:pPr>
      <w:r w:rsidRPr="00D40525">
        <w:lastRenderedPageBreak/>
        <w:t xml:space="preserve">15. Conde-Agudelo A, Rosas-Bermudez A, Castaño F, Norton MH. Effects of Birth Spacing on Maternal, Perinatal, Infant, and Child Health: A Systematic Review of Causal Mechanisms. </w:t>
      </w:r>
      <w:r w:rsidRPr="00D40525">
        <w:rPr>
          <w:i/>
        </w:rPr>
        <w:t>Studies in Family Planning</w:t>
      </w:r>
      <w:r>
        <w:t xml:space="preserve">. </w:t>
      </w:r>
      <w:r w:rsidRPr="00E9165A">
        <w:rPr>
          <w:b/>
        </w:rPr>
        <w:t>43</w:t>
      </w:r>
      <w:r>
        <w:t xml:space="preserve">(2), </w:t>
      </w:r>
      <w:r w:rsidRPr="00D40525">
        <w:t>93-114</w:t>
      </w:r>
      <w:r>
        <w:t xml:space="preserve"> (2012)</w:t>
      </w:r>
      <w:r w:rsidRPr="00D40525">
        <w:t>.</w:t>
      </w:r>
    </w:p>
    <w:p w:rsidR="00E9165A" w:rsidRPr="00D40525" w:rsidRDefault="00E9165A" w:rsidP="00D40525">
      <w:pPr>
        <w:pStyle w:val="EndNoteBibliography"/>
        <w:spacing w:after="0"/>
        <w:ind w:left="720" w:hanging="720"/>
      </w:pPr>
      <w:r w:rsidRPr="00D40525">
        <w:t xml:space="preserve">16. Thoma ME, Copen CE, Kirmeyer SE. Short Interpregnancy Intervals in 2014: Difference by Maternal Demographic Characteristics. </w:t>
      </w:r>
      <w:r w:rsidRPr="00D40525">
        <w:rPr>
          <w:i/>
        </w:rPr>
        <w:t>NCHS Data Brief No. 240</w:t>
      </w:r>
      <w:r w:rsidRPr="00D40525">
        <w:t xml:space="preserve">: Centers for </w:t>
      </w:r>
      <w:r>
        <w:t>Disease Control and Prevention. (</w:t>
      </w:r>
      <w:r w:rsidRPr="00D40525">
        <w:t>2016</w:t>
      </w:r>
      <w:r>
        <w:t>)</w:t>
      </w:r>
      <w:r w:rsidRPr="00D40525">
        <w:t>.</w:t>
      </w:r>
    </w:p>
    <w:p w:rsidR="00E9165A" w:rsidRPr="00D40525" w:rsidRDefault="00E9165A" w:rsidP="00D40525">
      <w:pPr>
        <w:pStyle w:val="EndNoteBibliography"/>
        <w:spacing w:after="0"/>
        <w:ind w:left="720" w:hanging="720"/>
      </w:pPr>
      <w:r w:rsidRPr="00D40525">
        <w:t xml:space="preserve">17. Nabukera SK, et al. Pregnancy spacing among women delaying initiation of childbearing. </w:t>
      </w:r>
      <w:r w:rsidRPr="00D40525">
        <w:rPr>
          <w:i/>
        </w:rPr>
        <w:t>Arch Gynecol Obstet</w:t>
      </w:r>
      <w:r>
        <w:rPr>
          <w:i/>
        </w:rPr>
        <w:t xml:space="preserve">. </w:t>
      </w:r>
      <w:r w:rsidRPr="00E9165A">
        <w:rPr>
          <w:b/>
        </w:rPr>
        <w:t>279</w:t>
      </w:r>
      <w:r>
        <w:t xml:space="preserve">(5), </w:t>
      </w:r>
      <w:r w:rsidRPr="00D40525">
        <w:t>677-84</w:t>
      </w:r>
      <w:r>
        <w:t xml:space="preserve"> (</w:t>
      </w:r>
      <w:r w:rsidRPr="00D40525">
        <w:t>2009</w:t>
      </w:r>
      <w:r>
        <w:t>)</w:t>
      </w:r>
      <w:r w:rsidRPr="00D40525">
        <w:t>.</w:t>
      </w:r>
    </w:p>
    <w:p w:rsidR="00E9165A" w:rsidRPr="00D40525" w:rsidRDefault="00E9165A" w:rsidP="00D40525">
      <w:pPr>
        <w:pStyle w:val="EndNoteBibliography"/>
        <w:spacing w:after="0"/>
        <w:ind w:left="720" w:hanging="720"/>
      </w:pPr>
      <w:r w:rsidRPr="00D40525">
        <w:t xml:space="preserve">18. Kalberer U, et al. Birth records from Swiss married couples analyzed over the past 35 years reveal an aging of first-time mothers by 5.1 years while the interpregnancy interval has shortened. </w:t>
      </w:r>
      <w:r w:rsidRPr="00D40525">
        <w:rPr>
          <w:i/>
        </w:rPr>
        <w:t>Fertil Steril</w:t>
      </w:r>
      <w:r>
        <w:rPr>
          <w:i/>
        </w:rPr>
        <w:t xml:space="preserve">. </w:t>
      </w:r>
      <w:r w:rsidRPr="00E9165A">
        <w:rPr>
          <w:b/>
        </w:rPr>
        <w:t>92</w:t>
      </w:r>
      <w:r>
        <w:t xml:space="preserve">(6), </w:t>
      </w:r>
      <w:r w:rsidRPr="00D40525">
        <w:t>2072-3</w:t>
      </w:r>
      <w:r>
        <w:t xml:space="preserve"> (</w:t>
      </w:r>
      <w:r w:rsidRPr="00D40525">
        <w:t>2009</w:t>
      </w:r>
      <w:r>
        <w:t>)</w:t>
      </w:r>
      <w:r w:rsidRPr="00D40525">
        <w:t>.</w:t>
      </w:r>
    </w:p>
    <w:p w:rsidR="00E9165A" w:rsidRPr="00D40525" w:rsidRDefault="00E9165A" w:rsidP="00D40525">
      <w:pPr>
        <w:pStyle w:val="EndNoteBibliography"/>
        <w:spacing w:after="0"/>
        <w:ind w:left="720" w:hanging="720"/>
      </w:pPr>
      <w:r w:rsidRPr="00D40525">
        <w:t xml:space="preserve">19. Conde-Agudelo A, Rosas-Bermúdez A, Kafury-Goeta A. Birth spacing and risk of adverse perinatal outcomes: A meta-analysis. </w:t>
      </w:r>
      <w:r w:rsidRPr="00D40525">
        <w:rPr>
          <w:i/>
        </w:rPr>
        <w:t>Jama</w:t>
      </w:r>
      <w:r>
        <w:rPr>
          <w:i/>
        </w:rPr>
        <w:t>.</w:t>
      </w:r>
      <w:r w:rsidRPr="00D40525">
        <w:t xml:space="preserve"> </w:t>
      </w:r>
      <w:r w:rsidRPr="00E9165A">
        <w:rPr>
          <w:b/>
        </w:rPr>
        <w:t>295</w:t>
      </w:r>
      <w:r w:rsidRPr="00D40525">
        <w:t>(15):1809-23</w:t>
      </w:r>
      <w:r>
        <w:t xml:space="preserve"> (2006)</w:t>
      </w:r>
      <w:r w:rsidRPr="00D40525">
        <w:t>.</w:t>
      </w:r>
    </w:p>
    <w:p w:rsidR="00E9165A" w:rsidRPr="00D40525" w:rsidRDefault="00E9165A" w:rsidP="00D40525">
      <w:pPr>
        <w:pStyle w:val="EndNoteBibliography"/>
        <w:spacing w:after="0"/>
        <w:ind w:left="720" w:hanging="720"/>
      </w:pPr>
      <w:r w:rsidRPr="00D40525">
        <w:t xml:space="preserve">20. Bogaerts A, et al. Interpregnancy weight change and risk for adverse perinatal outcome. </w:t>
      </w:r>
      <w:r w:rsidRPr="00D40525">
        <w:rPr>
          <w:i/>
        </w:rPr>
        <w:t>Obstet Gynecol</w:t>
      </w:r>
      <w:r>
        <w:t xml:space="preserve">. </w:t>
      </w:r>
      <w:r w:rsidRPr="00E9165A">
        <w:rPr>
          <w:b/>
        </w:rPr>
        <w:t>122</w:t>
      </w:r>
      <w:r>
        <w:t xml:space="preserve">(5), </w:t>
      </w:r>
      <w:r w:rsidRPr="00D40525">
        <w:t>999-1009</w:t>
      </w:r>
      <w:r>
        <w:t xml:space="preserve"> (2013)</w:t>
      </w:r>
      <w:r w:rsidRPr="00D40525">
        <w:t>.</w:t>
      </w:r>
    </w:p>
    <w:p w:rsidR="00E9165A" w:rsidRPr="00D40525" w:rsidRDefault="00E9165A" w:rsidP="00D40525">
      <w:pPr>
        <w:pStyle w:val="EndNoteBibliography"/>
        <w:spacing w:after="0"/>
        <w:ind w:left="720" w:hanging="720"/>
      </w:pPr>
      <w:r w:rsidRPr="00D40525">
        <w:t xml:space="preserve">21. Gunderson EP, et al. Excess gains in weight and waist circumference associated with childbearing: The Coronary Artery Risk Development in Young Adults Study (CARDIA). </w:t>
      </w:r>
      <w:r w:rsidRPr="00D40525">
        <w:rPr>
          <w:i/>
        </w:rPr>
        <w:t>Int J Obes Relat Metab Disord</w:t>
      </w:r>
      <w:r>
        <w:t xml:space="preserve">. </w:t>
      </w:r>
      <w:r w:rsidRPr="00E9165A">
        <w:rPr>
          <w:b/>
        </w:rPr>
        <w:t>28</w:t>
      </w:r>
      <w:r>
        <w:t xml:space="preserve">(4), </w:t>
      </w:r>
      <w:r w:rsidRPr="00D40525">
        <w:t>525-35</w:t>
      </w:r>
      <w:r>
        <w:t xml:space="preserve"> (</w:t>
      </w:r>
      <w:r w:rsidRPr="00D40525">
        <w:t>2004</w:t>
      </w:r>
      <w:r>
        <w:t>)</w:t>
      </w:r>
      <w:r w:rsidRPr="00D40525">
        <w:t>.</w:t>
      </w:r>
    </w:p>
    <w:p w:rsidR="00E9165A" w:rsidRPr="00D40525" w:rsidRDefault="00E9165A" w:rsidP="00D40525">
      <w:pPr>
        <w:pStyle w:val="EndNoteBibliography"/>
        <w:spacing w:after="0"/>
        <w:ind w:left="720" w:hanging="720"/>
      </w:pPr>
      <w:r w:rsidRPr="00D40525">
        <w:t xml:space="preserve">22. Hanley GE, Hutcheon JA, Kinniburgh BA, Lee L. Interpregnancy Interval and Adverse Pregnancy Outcomes: An Analysis of Successive Pregnancies. </w:t>
      </w:r>
      <w:r w:rsidRPr="00D40525">
        <w:rPr>
          <w:i/>
        </w:rPr>
        <w:t>Obstet Gynecol</w:t>
      </w:r>
      <w:r>
        <w:t xml:space="preserve">. </w:t>
      </w:r>
      <w:r w:rsidRPr="00E9165A">
        <w:rPr>
          <w:b/>
        </w:rPr>
        <w:t>129</w:t>
      </w:r>
      <w:r>
        <w:t xml:space="preserve">(3), </w:t>
      </w:r>
      <w:r w:rsidRPr="00D40525">
        <w:t>408-15</w:t>
      </w:r>
      <w:r>
        <w:t xml:space="preserve"> (</w:t>
      </w:r>
      <w:r w:rsidRPr="00D40525">
        <w:t>2017</w:t>
      </w:r>
      <w:r>
        <w:t>)</w:t>
      </w:r>
      <w:r w:rsidRPr="00D40525">
        <w:t>.</w:t>
      </w:r>
    </w:p>
    <w:p w:rsidR="00E9165A" w:rsidRPr="00D40525" w:rsidRDefault="00E9165A" w:rsidP="00D40525">
      <w:pPr>
        <w:pStyle w:val="EndNoteBibliography"/>
        <w:spacing w:after="0"/>
        <w:ind w:left="720" w:hanging="720"/>
      </w:pPr>
      <w:r w:rsidRPr="00D40525">
        <w:t xml:space="preserve">23. Villamor E, Cnattingius S. Interpregnancy weight change and risk of adverse pregnancy outcomes: a population-based study. </w:t>
      </w:r>
      <w:r w:rsidRPr="00D40525">
        <w:rPr>
          <w:i/>
        </w:rPr>
        <w:t>Lancet</w:t>
      </w:r>
      <w:r>
        <w:rPr>
          <w:i/>
        </w:rPr>
        <w:t>.</w:t>
      </w:r>
      <w:r w:rsidRPr="00D40525">
        <w:t xml:space="preserve"> </w:t>
      </w:r>
      <w:r w:rsidRPr="00E9165A">
        <w:rPr>
          <w:b/>
        </w:rPr>
        <w:t>368</w:t>
      </w:r>
      <w:r>
        <w:t xml:space="preserve">(9542), </w:t>
      </w:r>
      <w:r w:rsidRPr="00D40525">
        <w:t>1164-70</w:t>
      </w:r>
      <w:r>
        <w:t xml:space="preserve"> (2006)</w:t>
      </w:r>
      <w:r w:rsidRPr="00D40525">
        <w:t>.</w:t>
      </w:r>
    </w:p>
    <w:p w:rsidR="00E9165A" w:rsidRPr="00D40525" w:rsidRDefault="00E9165A" w:rsidP="00D40525">
      <w:pPr>
        <w:pStyle w:val="EndNoteBibliography"/>
        <w:spacing w:after="0"/>
        <w:ind w:left="720" w:hanging="720"/>
      </w:pPr>
      <w:r w:rsidRPr="00D40525">
        <w:t>24. Department for Communities and Local Government. The Engl</w:t>
      </w:r>
      <w:r>
        <w:t>ish Indices of Deprivation 2015.</w:t>
      </w:r>
      <w:r w:rsidRPr="00D40525">
        <w:t xml:space="preserve"> </w:t>
      </w:r>
      <w:r>
        <w:t>(</w:t>
      </w:r>
      <w:r w:rsidRPr="00D40525">
        <w:t>2015</w:t>
      </w:r>
      <w:r>
        <w:t>)</w:t>
      </w:r>
      <w:r w:rsidRPr="00D40525">
        <w:t>.</w:t>
      </w:r>
    </w:p>
    <w:p w:rsidR="00E9165A" w:rsidRPr="00D40525" w:rsidRDefault="00E9165A" w:rsidP="00D40525">
      <w:pPr>
        <w:pStyle w:val="EndNoteBibliography"/>
        <w:spacing w:after="0"/>
        <w:ind w:left="720" w:hanging="720"/>
      </w:pPr>
      <w:r w:rsidRPr="00D40525">
        <w:t>25. Office for National Statistics. Ethnicity and National Identity in England and Wales 201</w:t>
      </w:r>
      <w:r>
        <w:t>1</w:t>
      </w:r>
      <w:r w:rsidRPr="00D40525">
        <w:t xml:space="preserve">, </w:t>
      </w:r>
      <w:r>
        <w:t>(</w:t>
      </w:r>
      <w:r w:rsidRPr="00D40525">
        <w:t>2012</w:t>
      </w:r>
      <w:r>
        <w:t>)</w:t>
      </w:r>
      <w:r w:rsidRPr="00D40525">
        <w:t>.</w:t>
      </w:r>
    </w:p>
    <w:p w:rsidR="00E9165A" w:rsidRPr="00D40525" w:rsidRDefault="00E9165A" w:rsidP="00D40525">
      <w:pPr>
        <w:pStyle w:val="EndNoteBibliography"/>
        <w:spacing w:after="0"/>
        <w:ind w:left="720" w:hanging="720"/>
      </w:pPr>
      <w:r w:rsidRPr="00D40525">
        <w:t xml:space="preserve">26. Christenson A, et al. Women's Perceived Reasons for Their Excessive Postpartum Weight Retention: A Qualitative Interview Study. </w:t>
      </w:r>
      <w:r w:rsidRPr="00D40525">
        <w:rPr>
          <w:i/>
        </w:rPr>
        <w:t>PLoS One</w:t>
      </w:r>
      <w:r>
        <w:t xml:space="preserve">. </w:t>
      </w:r>
      <w:r w:rsidRPr="00E9165A">
        <w:rPr>
          <w:b/>
        </w:rPr>
        <w:t>11</w:t>
      </w:r>
      <w:r>
        <w:t xml:space="preserve">(12), </w:t>
      </w:r>
      <w:r w:rsidRPr="00D40525">
        <w:t>e0167731</w:t>
      </w:r>
      <w:r>
        <w:t xml:space="preserve"> (2016)</w:t>
      </w:r>
      <w:r w:rsidRPr="00D40525">
        <w:t>.</w:t>
      </w:r>
    </w:p>
    <w:p w:rsidR="00E9165A" w:rsidRPr="00D40525" w:rsidRDefault="00E9165A" w:rsidP="00D40525">
      <w:pPr>
        <w:pStyle w:val="EndNoteBibliography"/>
        <w:spacing w:after="0"/>
        <w:ind w:left="720" w:hanging="720"/>
      </w:pPr>
      <w:r w:rsidRPr="00D40525">
        <w:t xml:space="preserve">27. Carter-Edwards L, et al. Barriers to adopting a healthy lifestyle: insight from postpartum women. </w:t>
      </w:r>
      <w:r w:rsidRPr="00D40525">
        <w:rPr>
          <w:i/>
        </w:rPr>
        <w:t>BMC Res Notes</w:t>
      </w:r>
      <w:r>
        <w:t xml:space="preserve">. </w:t>
      </w:r>
      <w:r w:rsidRPr="00E9165A">
        <w:rPr>
          <w:b/>
        </w:rPr>
        <w:t>2</w:t>
      </w:r>
      <w:r>
        <w:t xml:space="preserve">, </w:t>
      </w:r>
      <w:r w:rsidRPr="00D40525">
        <w:t>161</w:t>
      </w:r>
      <w:r>
        <w:t xml:space="preserve"> (2009)</w:t>
      </w:r>
      <w:r w:rsidRPr="00D40525">
        <w:t>.</w:t>
      </w:r>
    </w:p>
    <w:p w:rsidR="00E9165A" w:rsidRPr="00D40525" w:rsidRDefault="00E9165A" w:rsidP="00D40525">
      <w:pPr>
        <w:pStyle w:val="EndNoteBibliography"/>
        <w:spacing w:after="0"/>
        <w:ind w:left="720" w:hanging="720"/>
      </w:pPr>
      <w:r w:rsidRPr="00D40525">
        <w:t xml:space="preserve">28. Eades CE, France EF, Evans JMM. Postnatal experiences, knowledge and perceptions of women with gestational diabetes. </w:t>
      </w:r>
      <w:r w:rsidRPr="00D40525">
        <w:rPr>
          <w:i/>
        </w:rPr>
        <w:t>Diabet Med</w:t>
      </w:r>
      <w:r>
        <w:rPr>
          <w:i/>
        </w:rPr>
        <w:t xml:space="preserve">. </w:t>
      </w:r>
      <w:r w:rsidRPr="00E9165A">
        <w:rPr>
          <w:b/>
        </w:rPr>
        <w:t>35</w:t>
      </w:r>
      <w:r>
        <w:t xml:space="preserve">(4), </w:t>
      </w:r>
      <w:r w:rsidRPr="00D40525">
        <w:t>519-29</w:t>
      </w:r>
      <w:r>
        <w:t xml:space="preserve"> (</w:t>
      </w:r>
      <w:r w:rsidRPr="00D40525">
        <w:t>2018</w:t>
      </w:r>
      <w:r>
        <w:t>)</w:t>
      </w:r>
      <w:r w:rsidRPr="00D40525">
        <w:t>.</w:t>
      </w:r>
    </w:p>
    <w:p w:rsidR="00E9165A" w:rsidRPr="00D40525" w:rsidRDefault="00E9165A" w:rsidP="00D40525">
      <w:pPr>
        <w:pStyle w:val="EndNoteBibliography"/>
        <w:spacing w:after="0"/>
        <w:ind w:left="720" w:hanging="720"/>
      </w:pPr>
      <w:r w:rsidRPr="00D40525">
        <w:t xml:space="preserve">29. Edvardsson K, et al. Giving offspring a healthy start: parents’ experiences of health promotion and lifestyle change during pregnancy and early parenthood. </w:t>
      </w:r>
      <w:r w:rsidRPr="00D40525">
        <w:rPr>
          <w:i/>
        </w:rPr>
        <w:t>BMC Public Health</w:t>
      </w:r>
      <w:r>
        <w:rPr>
          <w:i/>
        </w:rPr>
        <w:t xml:space="preserve">. </w:t>
      </w:r>
      <w:r w:rsidRPr="00E9165A">
        <w:rPr>
          <w:b/>
        </w:rPr>
        <w:t>11</w:t>
      </w:r>
      <w:r>
        <w:t xml:space="preserve">, </w:t>
      </w:r>
      <w:r w:rsidRPr="00D40525">
        <w:t>936</w:t>
      </w:r>
      <w:r>
        <w:t xml:space="preserve"> (</w:t>
      </w:r>
      <w:r w:rsidRPr="00D40525">
        <w:t>2011</w:t>
      </w:r>
      <w:r>
        <w:t>)</w:t>
      </w:r>
      <w:r w:rsidRPr="00D40525">
        <w:t>.</w:t>
      </w:r>
    </w:p>
    <w:p w:rsidR="00E9165A" w:rsidRPr="00D40525" w:rsidRDefault="00E9165A" w:rsidP="00D40525">
      <w:pPr>
        <w:pStyle w:val="EndNoteBibliography"/>
        <w:spacing w:after="0"/>
        <w:ind w:left="720" w:hanging="720"/>
      </w:pPr>
      <w:r w:rsidRPr="00D40525">
        <w:t>30. National Institute of Health and Care Excellence. Weight management before, during and after pregnancy. Manchester, UK: National Institut</w:t>
      </w:r>
      <w:r>
        <w:t>e of Health and Care Excellence.</w:t>
      </w:r>
      <w:r w:rsidRPr="00D40525">
        <w:t xml:space="preserve"> </w:t>
      </w:r>
      <w:r>
        <w:t>(</w:t>
      </w:r>
      <w:r w:rsidRPr="00D40525">
        <w:t>2010</w:t>
      </w:r>
      <w:r>
        <w:t>)</w:t>
      </w:r>
      <w:r w:rsidRPr="00D40525">
        <w:t>.</w:t>
      </w:r>
    </w:p>
    <w:p w:rsidR="00E9165A" w:rsidRPr="00D40525" w:rsidRDefault="00E9165A" w:rsidP="00D40525">
      <w:pPr>
        <w:pStyle w:val="EndNoteBibliography"/>
        <w:spacing w:after="0"/>
        <w:ind w:left="720" w:hanging="720"/>
      </w:pPr>
      <w:r w:rsidRPr="00D40525">
        <w:t xml:space="preserve">31. Sholapurkar SL. Is there an ideal interpregnancy interval after a live birth, miscarriage or other adverse pregnancy outcomes? </w:t>
      </w:r>
      <w:r w:rsidRPr="00D40525">
        <w:rPr>
          <w:i/>
        </w:rPr>
        <w:t>J Obstet Gynaecol</w:t>
      </w:r>
      <w:r>
        <w:t xml:space="preserve">. </w:t>
      </w:r>
      <w:r w:rsidRPr="00E9165A">
        <w:rPr>
          <w:b/>
        </w:rPr>
        <w:t>30</w:t>
      </w:r>
      <w:r>
        <w:t xml:space="preserve">(2), </w:t>
      </w:r>
      <w:r w:rsidRPr="00D40525">
        <w:t>107-10</w:t>
      </w:r>
      <w:r>
        <w:t xml:space="preserve"> (</w:t>
      </w:r>
      <w:r w:rsidRPr="00D40525">
        <w:t>2010</w:t>
      </w:r>
      <w:r>
        <w:t>)</w:t>
      </w:r>
      <w:r w:rsidRPr="00D40525">
        <w:t>.</w:t>
      </w:r>
    </w:p>
    <w:p w:rsidR="00E9165A" w:rsidRPr="00D40525" w:rsidRDefault="00E9165A" w:rsidP="00D40525">
      <w:pPr>
        <w:pStyle w:val="EndNoteBibliography"/>
        <w:spacing w:after="0"/>
        <w:ind w:left="720" w:hanging="720"/>
      </w:pPr>
      <w:r w:rsidRPr="00D40525">
        <w:t>32. National Institute for Health Care and Excellence. Antenatal care for uncomplica</w:t>
      </w:r>
      <w:r>
        <w:t>ted pregnancies. Manchester, UK.</w:t>
      </w:r>
      <w:r w:rsidRPr="00D40525">
        <w:t xml:space="preserve"> </w:t>
      </w:r>
      <w:r>
        <w:t>(</w:t>
      </w:r>
      <w:r w:rsidRPr="00D40525">
        <w:t>2008</w:t>
      </w:r>
      <w:r>
        <w:t>)</w:t>
      </w:r>
      <w:r w:rsidRPr="00D40525">
        <w:t>.</w:t>
      </w:r>
    </w:p>
    <w:p w:rsidR="00E9165A" w:rsidRPr="00D40525" w:rsidRDefault="00E9165A" w:rsidP="00D40525">
      <w:pPr>
        <w:pStyle w:val="EndNoteBibliography"/>
        <w:spacing w:after="0"/>
        <w:ind w:left="720" w:hanging="720"/>
      </w:pPr>
      <w:r w:rsidRPr="00D40525">
        <w:t>33. Stata Statistical Software: Release 15 [program]. College Station, TX: StataCorp LLC</w:t>
      </w:r>
      <w:r>
        <w:t>.</w:t>
      </w:r>
      <w:r w:rsidRPr="00D40525">
        <w:t xml:space="preserve"> </w:t>
      </w:r>
      <w:r>
        <w:t>(</w:t>
      </w:r>
      <w:r w:rsidRPr="00D40525">
        <w:t>2017</w:t>
      </w:r>
      <w:r>
        <w:t>)</w:t>
      </w:r>
      <w:r w:rsidRPr="00D40525">
        <w:t>.</w:t>
      </w:r>
    </w:p>
    <w:p w:rsidR="00E9165A" w:rsidRPr="00D40525" w:rsidRDefault="00E9165A" w:rsidP="00D40525">
      <w:pPr>
        <w:pStyle w:val="EndNoteBibliography"/>
        <w:ind w:left="720" w:hanging="720"/>
      </w:pPr>
      <w:r w:rsidRPr="00D40525">
        <w:t xml:space="preserve">34. Cummings P. Methods for estimating adjusted risk ratios. </w:t>
      </w:r>
      <w:r w:rsidRPr="00D40525">
        <w:rPr>
          <w:i/>
        </w:rPr>
        <w:t>The Stata Journal</w:t>
      </w:r>
      <w:r>
        <w:rPr>
          <w:i/>
        </w:rPr>
        <w:t xml:space="preserve">. </w:t>
      </w:r>
      <w:r w:rsidRPr="00E9165A">
        <w:rPr>
          <w:b/>
        </w:rPr>
        <w:t>9</w:t>
      </w:r>
      <w:r>
        <w:t xml:space="preserve">(2), </w:t>
      </w:r>
      <w:r w:rsidRPr="00D40525">
        <w:t>175-96</w:t>
      </w:r>
      <w:r>
        <w:t xml:space="preserve"> (</w:t>
      </w:r>
      <w:r w:rsidRPr="00D40525">
        <w:t>2009</w:t>
      </w:r>
      <w:r>
        <w:t>)</w:t>
      </w:r>
      <w:r w:rsidRPr="00D40525">
        <w:t>.</w:t>
      </w:r>
    </w:p>
    <w:p w:rsidR="00E9165A" w:rsidRDefault="00E9165A" w:rsidP="0076377A">
      <w:pPr>
        <w:tabs>
          <w:tab w:val="left" w:pos="900"/>
        </w:tabs>
        <w:spacing w:line="480" w:lineRule="auto"/>
        <w:rPr>
          <w:rFonts w:ascii="Times New Roman" w:hAnsi="Times New Roman" w:cs="Times New Roman"/>
          <w:sz w:val="24"/>
          <w:szCs w:val="24"/>
        </w:rPr>
      </w:pPr>
    </w:p>
    <w:p w:rsidR="00E9165A" w:rsidRPr="00714D89" w:rsidRDefault="00E9165A" w:rsidP="000500F8">
      <w:pPr>
        <w:spacing w:line="360" w:lineRule="auto"/>
        <w:rPr>
          <w:rFonts w:ascii="Times New Roman" w:hAnsi="Times New Roman" w:cs="Times New Roman"/>
          <w:sz w:val="24"/>
          <w:szCs w:val="24"/>
        </w:rPr>
      </w:pPr>
    </w:p>
    <w:p w:rsidR="00E9165A" w:rsidRPr="00714D89" w:rsidRDefault="00E9165A" w:rsidP="000500F8">
      <w:pPr>
        <w:spacing w:line="360" w:lineRule="auto"/>
        <w:rPr>
          <w:rFonts w:ascii="Times New Roman" w:hAnsi="Times New Roman" w:cs="Times New Roman"/>
          <w:b/>
          <w:sz w:val="24"/>
          <w:szCs w:val="24"/>
        </w:rPr>
      </w:pPr>
      <w:r w:rsidRPr="00714D89">
        <w:rPr>
          <w:rFonts w:ascii="Times New Roman" w:hAnsi="Times New Roman" w:cs="Times New Roman"/>
          <w:b/>
          <w:sz w:val="24"/>
          <w:szCs w:val="24"/>
        </w:rPr>
        <w:t>Acknowledgements</w:t>
      </w:r>
    </w:p>
    <w:p w:rsidR="00E9165A" w:rsidRDefault="00E9165A" w:rsidP="000500F8">
      <w:pPr>
        <w:spacing w:line="360" w:lineRule="auto"/>
        <w:rPr>
          <w:rFonts w:ascii="Times New Roman" w:hAnsi="Times New Roman" w:cs="Times New Roman"/>
          <w:sz w:val="24"/>
          <w:szCs w:val="24"/>
        </w:rPr>
      </w:pPr>
      <w:r w:rsidRPr="00714D89">
        <w:rPr>
          <w:rFonts w:ascii="Times New Roman" w:hAnsi="Times New Roman" w:cs="Times New Roman"/>
          <w:sz w:val="24"/>
          <w:szCs w:val="24"/>
        </w:rPr>
        <w:t>The authors would like to thank Linda Campbell (Clinical Manager HICSS Maternity Information System) and David Cable (E</w:t>
      </w:r>
      <w:r>
        <w:rPr>
          <w:rFonts w:ascii="Times New Roman" w:hAnsi="Times New Roman" w:cs="Times New Roman"/>
          <w:sz w:val="24"/>
          <w:szCs w:val="24"/>
        </w:rPr>
        <w:t xml:space="preserve">lectronic </w:t>
      </w:r>
      <w:r w:rsidRPr="00714D89">
        <w:rPr>
          <w:rFonts w:ascii="Times New Roman" w:hAnsi="Times New Roman" w:cs="Times New Roman"/>
          <w:sz w:val="24"/>
          <w:szCs w:val="24"/>
        </w:rPr>
        <w:t>P</w:t>
      </w:r>
      <w:r>
        <w:rPr>
          <w:rFonts w:ascii="Times New Roman" w:hAnsi="Times New Roman" w:cs="Times New Roman"/>
          <w:sz w:val="24"/>
          <w:szCs w:val="24"/>
        </w:rPr>
        <w:t xml:space="preserve">atient </w:t>
      </w:r>
      <w:r w:rsidRPr="00714D89">
        <w:rPr>
          <w:rFonts w:ascii="Times New Roman" w:hAnsi="Times New Roman" w:cs="Times New Roman"/>
          <w:sz w:val="24"/>
          <w:szCs w:val="24"/>
        </w:rPr>
        <w:t>R</w:t>
      </w:r>
      <w:r>
        <w:rPr>
          <w:rFonts w:ascii="Times New Roman" w:hAnsi="Times New Roman" w:cs="Times New Roman"/>
          <w:sz w:val="24"/>
          <w:szCs w:val="24"/>
        </w:rPr>
        <w:t>ecords</w:t>
      </w:r>
      <w:r w:rsidRPr="00714D89">
        <w:rPr>
          <w:rFonts w:ascii="Times New Roman" w:hAnsi="Times New Roman" w:cs="Times New Roman"/>
          <w:sz w:val="24"/>
          <w:szCs w:val="24"/>
        </w:rPr>
        <w:t xml:space="preserve"> Implementation and Service Manager) at University Hospital Southampton for their support in accessing the data used in this study.</w:t>
      </w:r>
    </w:p>
    <w:p w:rsidR="00E9165A" w:rsidRDefault="00E9165A" w:rsidP="000500F8">
      <w:pPr>
        <w:spacing w:line="360" w:lineRule="auto"/>
        <w:rPr>
          <w:rFonts w:ascii="Times New Roman" w:hAnsi="Times New Roman" w:cs="Times New Roman"/>
          <w:sz w:val="24"/>
          <w:szCs w:val="24"/>
        </w:rPr>
      </w:pPr>
    </w:p>
    <w:p w:rsidR="00E9165A" w:rsidRPr="0072200B" w:rsidRDefault="00E9165A" w:rsidP="000500F8">
      <w:pPr>
        <w:spacing w:line="360" w:lineRule="auto"/>
        <w:rPr>
          <w:rFonts w:ascii="Times New Roman" w:hAnsi="Times New Roman" w:cs="Times New Roman"/>
          <w:b/>
          <w:sz w:val="24"/>
          <w:szCs w:val="24"/>
        </w:rPr>
      </w:pPr>
      <w:r w:rsidRPr="0072200B">
        <w:rPr>
          <w:rFonts w:ascii="Times New Roman" w:hAnsi="Times New Roman" w:cs="Times New Roman"/>
          <w:b/>
          <w:sz w:val="24"/>
          <w:szCs w:val="24"/>
        </w:rPr>
        <w:t>Author Contributions</w:t>
      </w:r>
    </w:p>
    <w:p w:rsidR="00E9165A" w:rsidRDefault="00E9165A" w:rsidP="000500F8">
      <w:pPr>
        <w:spacing w:line="360" w:lineRule="auto"/>
        <w:rPr>
          <w:rFonts w:ascii="Times New Roman" w:hAnsi="Times New Roman" w:cs="Times New Roman"/>
          <w:sz w:val="24"/>
          <w:szCs w:val="24"/>
        </w:rPr>
      </w:pPr>
      <w:r w:rsidRPr="0072200B">
        <w:rPr>
          <w:rFonts w:ascii="Times New Roman" w:hAnsi="Times New Roman" w:cs="Times New Roman"/>
          <w:sz w:val="24"/>
          <w:szCs w:val="24"/>
        </w:rPr>
        <w:t>Study design (NZ, PJR, NSM, NAA), data analysis (NZ), acquisition and interpretation of the data (NZ, NAA), drafting of the manuscript (NZ), revising for content (NZ, PJR, NSM, NAA) and approval of final version before submission (NZ, PJR, NSM, NAA).</w:t>
      </w:r>
    </w:p>
    <w:p w:rsidR="00E9165A" w:rsidRDefault="00E9165A" w:rsidP="000500F8">
      <w:pPr>
        <w:spacing w:line="360" w:lineRule="auto"/>
        <w:rPr>
          <w:rFonts w:ascii="Times New Roman" w:hAnsi="Times New Roman" w:cs="Times New Roman"/>
          <w:sz w:val="24"/>
          <w:szCs w:val="24"/>
        </w:rPr>
      </w:pPr>
    </w:p>
    <w:p w:rsidR="00E9165A" w:rsidRDefault="00E9165A" w:rsidP="000500F8">
      <w:pPr>
        <w:spacing w:line="360" w:lineRule="auto"/>
        <w:rPr>
          <w:rFonts w:ascii="Times New Roman" w:hAnsi="Times New Roman" w:cs="Times New Roman"/>
          <w:sz w:val="24"/>
          <w:szCs w:val="24"/>
        </w:rPr>
      </w:pPr>
    </w:p>
    <w:p w:rsidR="00E9165A" w:rsidRPr="0072200B" w:rsidRDefault="00E9165A" w:rsidP="000500F8">
      <w:pPr>
        <w:spacing w:line="360" w:lineRule="auto"/>
        <w:rPr>
          <w:rFonts w:ascii="Times New Roman" w:hAnsi="Times New Roman" w:cs="Times New Roman"/>
          <w:b/>
          <w:sz w:val="24"/>
          <w:szCs w:val="24"/>
        </w:rPr>
      </w:pPr>
      <w:r w:rsidRPr="0072200B">
        <w:rPr>
          <w:rFonts w:ascii="Times New Roman" w:hAnsi="Times New Roman" w:cs="Times New Roman"/>
          <w:b/>
          <w:sz w:val="24"/>
          <w:szCs w:val="24"/>
        </w:rPr>
        <w:t>Additional information</w:t>
      </w:r>
    </w:p>
    <w:p w:rsidR="00E9165A" w:rsidRPr="0072200B" w:rsidRDefault="00E9165A" w:rsidP="000500F8">
      <w:pPr>
        <w:spacing w:line="360" w:lineRule="auto"/>
        <w:rPr>
          <w:rFonts w:ascii="Times New Roman" w:hAnsi="Times New Roman" w:cs="Times New Roman"/>
          <w:sz w:val="24"/>
          <w:szCs w:val="24"/>
        </w:rPr>
      </w:pPr>
      <w:r w:rsidRPr="0072200B">
        <w:rPr>
          <w:rFonts w:ascii="Times New Roman" w:hAnsi="Times New Roman" w:cs="Times New Roman"/>
          <w:sz w:val="24"/>
          <w:szCs w:val="24"/>
        </w:rPr>
        <w:t>This work is supported by a University of Southampton Primary Care and Population Sciences PhD studentship (to NZ</w:t>
      </w:r>
      <w:r w:rsidR="00E2199F" w:rsidRPr="001851AC">
        <w:rPr>
          <w:rFonts w:ascii="Times New Roman" w:hAnsi="Times New Roman" w:cs="Times New Roman"/>
          <w:sz w:val="24"/>
          <w:szCs w:val="24"/>
        </w:rPr>
        <w:t xml:space="preserve">), the Academy of Medical Sciences and the </w:t>
      </w:r>
      <w:proofErr w:type="spellStart"/>
      <w:r w:rsidR="00E2199F" w:rsidRPr="001851AC">
        <w:rPr>
          <w:rFonts w:ascii="Times New Roman" w:hAnsi="Times New Roman" w:cs="Times New Roman"/>
          <w:sz w:val="24"/>
          <w:szCs w:val="24"/>
        </w:rPr>
        <w:t>Wellcome</w:t>
      </w:r>
      <w:proofErr w:type="spellEnd"/>
      <w:r w:rsidR="00E2199F" w:rsidRPr="001851AC">
        <w:rPr>
          <w:rFonts w:ascii="Times New Roman" w:hAnsi="Times New Roman" w:cs="Times New Roman"/>
          <w:sz w:val="24"/>
          <w:szCs w:val="24"/>
        </w:rPr>
        <w:t xml:space="preserve"> Trust [Grant no: AMS_HOP001\1060] (to NAA).</w:t>
      </w:r>
      <w:r w:rsidRPr="001851AC">
        <w:rPr>
          <w:rFonts w:ascii="Times New Roman" w:hAnsi="Times New Roman" w:cs="Times New Roman"/>
          <w:sz w:val="24"/>
          <w:szCs w:val="24"/>
        </w:rPr>
        <w:t xml:space="preserve"> </w:t>
      </w:r>
      <w:r w:rsidRPr="0072200B">
        <w:rPr>
          <w:rFonts w:ascii="Times New Roman" w:hAnsi="Times New Roman" w:cs="Times New Roman"/>
          <w:sz w:val="24"/>
          <w:szCs w:val="24"/>
        </w:rPr>
        <w:t>NAA is also in receipt of research support from and the National Institute for Health Research through the NIHR Southampton Biomedical Research Centre.</w:t>
      </w:r>
    </w:p>
    <w:p w:rsidR="00E9165A" w:rsidRDefault="00E9165A" w:rsidP="000500F8">
      <w:pPr>
        <w:spacing w:line="360" w:lineRule="auto"/>
        <w:rPr>
          <w:rFonts w:ascii="Times New Roman" w:hAnsi="Times New Roman" w:cs="Times New Roman"/>
          <w:sz w:val="24"/>
          <w:szCs w:val="24"/>
        </w:rPr>
      </w:pPr>
      <w:r>
        <w:rPr>
          <w:rFonts w:ascii="Times New Roman" w:hAnsi="Times New Roman" w:cs="Times New Roman"/>
          <w:sz w:val="24"/>
          <w:szCs w:val="24"/>
        </w:rPr>
        <w:t xml:space="preserve">The authors </w:t>
      </w:r>
      <w:r w:rsidRPr="009C0F2C">
        <w:rPr>
          <w:rFonts w:ascii="Times New Roman" w:hAnsi="Times New Roman" w:cs="Times New Roman"/>
          <w:sz w:val="24"/>
          <w:szCs w:val="24"/>
        </w:rPr>
        <w:t>declare no competing interests.</w:t>
      </w:r>
    </w:p>
    <w:p w:rsidR="00E9165A" w:rsidRDefault="00E9165A" w:rsidP="000500F8">
      <w:pPr>
        <w:spacing w:line="360" w:lineRule="auto"/>
        <w:rPr>
          <w:rFonts w:ascii="Times New Roman" w:hAnsi="Times New Roman" w:cs="Times New Roman"/>
          <w:sz w:val="24"/>
          <w:szCs w:val="24"/>
        </w:rPr>
      </w:pPr>
    </w:p>
    <w:p w:rsidR="00E9165A" w:rsidRDefault="00E9165A" w:rsidP="000500F8">
      <w:pPr>
        <w:spacing w:line="360" w:lineRule="auto"/>
        <w:rPr>
          <w:rFonts w:ascii="Times New Roman" w:hAnsi="Times New Roman" w:cs="Times New Roman"/>
          <w:sz w:val="24"/>
          <w:szCs w:val="24"/>
        </w:rPr>
      </w:pPr>
    </w:p>
    <w:p w:rsidR="00E9165A" w:rsidRPr="009C0F2C" w:rsidRDefault="00E9165A" w:rsidP="000500F8">
      <w:pPr>
        <w:spacing w:line="360" w:lineRule="auto"/>
        <w:rPr>
          <w:rFonts w:ascii="Times New Roman" w:hAnsi="Times New Roman" w:cs="Times New Roman"/>
          <w:b/>
          <w:sz w:val="24"/>
          <w:szCs w:val="24"/>
        </w:rPr>
      </w:pPr>
      <w:r w:rsidRPr="009C0F2C">
        <w:rPr>
          <w:rFonts w:ascii="Times New Roman" w:hAnsi="Times New Roman" w:cs="Times New Roman"/>
          <w:b/>
          <w:sz w:val="24"/>
          <w:szCs w:val="24"/>
        </w:rPr>
        <w:t>Data availability</w:t>
      </w:r>
    </w:p>
    <w:p w:rsidR="00E9165A" w:rsidRPr="003319EF" w:rsidRDefault="00E9165A" w:rsidP="003319EF">
      <w:pPr>
        <w:spacing w:line="360" w:lineRule="auto"/>
        <w:rPr>
          <w:rFonts w:ascii="Times New Roman" w:hAnsi="Times New Roman" w:cs="Times New Roman"/>
          <w:sz w:val="24"/>
          <w:szCs w:val="24"/>
        </w:rPr>
      </w:pPr>
      <w:r w:rsidRPr="003319EF">
        <w:rPr>
          <w:rFonts w:ascii="Times New Roman" w:hAnsi="Times New Roman" w:cs="Times New Roman"/>
          <w:sz w:val="24"/>
          <w:szCs w:val="24"/>
        </w:rPr>
        <w:t>The authors’ ethical approval from the Faculty of Medicine Ethics Committee, University of Southampton (Reference n</w:t>
      </w:r>
      <w:r>
        <w:rPr>
          <w:rFonts w:ascii="Times New Roman" w:hAnsi="Times New Roman" w:cs="Times New Roman"/>
          <w:sz w:val="24"/>
          <w:szCs w:val="24"/>
        </w:rPr>
        <w:t xml:space="preserve">umber </w:t>
      </w:r>
      <w:r w:rsidRPr="00714D89">
        <w:rPr>
          <w:rFonts w:ascii="Times New Roman" w:hAnsi="Times New Roman" w:cs="Times New Roman"/>
          <w:sz w:val="24"/>
          <w:szCs w:val="24"/>
        </w:rPr>
        <w:t>25508</w:t>
      </w:r>
      <w:r w:rsidRPr="003319EF">
        <w:rPr>
          <w:rFonts w:ascii="Times New Roman" w:hAnsi="Times New Roman" w:cs="Times New Roman"/>
          <w:sz w:val="24"/>
          <w:szCs w:val="24"/>
        </w:rPr>
        <w:t xml:space="preserve">) restricts public sharing of the data used in this study. Please contact </w:t>
      </w:r>
      <w:r w:rsidRPr="007B65E5">
        <w:rPr>
          <w:rFonts w:ascii="Times New Roman" w:hAnsi="Times New Roman" w:cs="Times New Roman"/>
          <w:sz w:val="24"/>
          <w:szCs w:val="24"/>
        </w:rPr>
        <w:t>the authors</w:t>
      </w:r>
      <w:r w:rsidRPr="003319EF">
        <w:rPr>
          <w:rFonts w:ascii="Times New Roman" w:hAnsi="Times New Roman" w:cs="Times New Roman"/>
          <w:sz w:val="24"/>
          <w:szCs w:val="24"/>
        </w:rPr>
        <w:t xml:space="preserve"> to request data access beyond that included in the manuscript. Further ethical and research governance approval may be required.</w:t>
      </w:r>
    </w:p>
    <w:p w:rsidR="00E9165A" w:rsidRPr="003319EF" w:rsidRDefault="00E9165A" w:rsidP="003319EF">
      <w:pPr>
        <w:spacing w:line="360" w:lineRule="auto"/>
        <w:rPr>
          <w:rFonts w:ascii="Times New Roman" w:hAnsi="Times New Roman" w:cs="Times New Roman"/>
          <w:sz w:val="24"/>
          <w:szCs w:val="24"/>
        </w:rPr>
      </w:pPr>
    </w:p>
    <w:p w:rsidR="00E9165A" w:rsidRDefault="00E9165A" w:rsidP="000500F8">
      <w:pPr>
        <w:spacing w:line="360" w:lineRule="auto"/>
        <w:rPr>
          <w:rFonts w:ascii="Times New Roman" w:hAnsi="Times New Roman" w:cs="Times New Roman"/>
          <w:sz w:val="24"/>
          <w:szCs w:val="24"/>
        </w:rPr>
      </w:pPr>
    </w:p>
    <w:p w:rsidR="00E9165A" w:rsidRPr="00714D89" w:rsidRDefault="00E9165A" w:rsidP="000500F8">
      <w:pPr>
        <w:spacing w:line="360" w:lineRule="auto"/>
        <w:rPr>
          <w:rFonts w:ascii="Times New Roman" w:hAnsi="Times New Roman" w:cs="Times New Roman"/>
          <w:sz w:val="24"/>
          <w:szCs w:val="24"/>
        </w:rPr>
      </w:pPr>
    </w:p>
    <w:p w:rsidR="00E9165A" w:rsidRPr="00714D89" w:rsidRDefault="00E9165A" w:rsidP="000500F8">
      <w:pPr>
        <w:spacing w:line="360" w:lineRule="auto"/>
        <w:rPr>
          <w:rFonts w:ascii="Times New Roman" w:hAnsi="Times New Roman" w:cs="Times New Roman"/>
          <w:b/>
          <w:sz w:val="24"/>
          <w:szCs w:val="24"/>
        </w:rPr>
      </w:pPr>
      <w:r w:rsidRPr="00714D89">
        <w:rPr>
          <w:rFonts w:ascii="Times New Roman" w:hAnsi="Times New Roman" w:cs="Times New Roman"/>
          <w:b/>
          <w:sz w:val="24"/>
          <w:szCs w:val="24"/>
        </w:rPr>
        <w:t>Figure legends</w:t>
      </w:r>
    </w:p>
    <w:p w:rsidR="00E9165A" w:rsidRPr="00ED134B" w:rsidRDefault="00E9165A" w:rsidP="00ED134B">
      <w:pPr>
        <w:pStyle w:val="Caption"/>
        <w:spacing w:line="360" w:lineRule="auto"/>
        <w:rPr>
          <w:rFonts w:ascii="Times New Roman" w:hAnsi="Times New Roman" w:cs="Times New Roman"/>
          <w:i w:val="0"/>
          <w:iCs w:val="0"/>
          <w:color w:val="auto"/>
          <w:sz w:val="24"/>
          <w:szCs w:val="24"/>
        </w:rPr>
      </w:pPr>
      <w:r w:rsidRPr="00ED134B">
        <w:rPr>
          <w:rFonts w:ascii="Times New Roman" w:hAnsi="Times New Roman" w:cs="Times New Roman"/>
          <w:i w:val="0"/>
          <w:iCs w:val="0"/>
          <w:color w:val="auto"/>
          <w:sz w:val="24"/>
          <w:szCs w:val="24"/>
        </w:rPr>
        <w:t xml:space="preserve">Figure 1: Flow diagram showing the data preparation process </w:t>
      </w:r>
    </w:p>
    <w:p w:rsidR="00E9165A" w:rsidRPr="00714D89" w:rsidRDefault="00E9165A" w:rsidP="000500F8">
      <w:pPr>
        <w:tabs>
          <w:tab w:val="left" w:pos="900"/>
        </w:tabs>
        <w:spacing w:line="360" w:lineRule="auto"/>
        <w:rPr>
          <w:rFonts w:ascii="Times New Roman" w:hAnsi="Times New Roman" w:cs="Times New Roman"/>
          <w:sz w:val="24"/>
          <w:szCs w:val="24"/>
        </w:rPr>
      </w:pPr>
      <w:r w:rsidRPr="00714D89">
        <w:rPr>
          <w:rFonts w:ascii="Times New Roman" w:hAnsi="Times New Roman" w:cs="Times New Roman"/>
          <w:sz w:val="24"/>
          <w:szCs w:val="24"/>
        </w:rPr>
        <w:t xml:space="preserve">Figure </w:t>
      </w:r>
      <w:r>
        <w:rPr>
          <w:rFonts w:ascii="Times New Roman" w:hAnsi="Times New Roman" w:cs="Times New Roman"/>
          <w:sz w:val="24"/>
          <w:szCs w:val="24"/>
        </w:rPr>
        <w:t>2</w:t>
      </w:r>
      <w:r w:rsidRPr="00714D89">
        <w:rPr>
          <w:rFonts w:ascii="Times New Roman" w:hAnsi="Times New Roman" w:cs="Times New Roman"/>
          <w:sz w:val="24"/>
          <w:szCs w:val="24"/>
        </w:rPr>
        <w:t xml:space="preserve">: The percentage of weight gain by interpregnancy interval and </w:t>
      </w:r>
      <w:r>
        <w:rPr>
          <w:rFonts w:ascii="Times New Roman" w:hAnsi="Times New Roman" w:cs="Times New Roman"/>
          <w:sz w:val="24"/>
          <w:szCs w:val="24"/>
        </w:rPr>
        <w:t>maternal body mass index (</w:t>
      </w:r>
      <w:r w:rsidRPr="00714D89">
        <w:rPr>
          <w:rFonts w:ascii="Times New Roman" w:hAnsi="Times New Roman" w:cs="Times New Roman"/>
          <w:sz w:val="24"/>
          <w:szCs w:val="24"/>
        </w:rPr>
        <w:t>BMI category</w:t>
      </w:r>
      <w:r>
        <w:rPr>
          <w:rFonts w:ascii="Times New Roman" w:hAnsi="Times New Roman" w:cs="Times New Roman"/>
          <w:sz w:val="24"/>
          <w:szCs w:val="24"/>
        </w:rPr>
        <w:t>)</w:t>
      </w:r>
      <w:r w:rsidRPr="00714D89">
        <w:rPr>
          <w:rFonts w:ascii="Times New Roman" w:hAnsi="Times New Roman" w:cs="Times New Roman"/>
          <w:sz w:val="24"/>
          <w:szCs w:val="24"/>
        </w:rPr>
        <w:t xml:space="preserve"> between first to second pregnancy</w:t>
      </w:r>
    </w:p>
    <w:p w:rsidR="00E9165A" w:rsidRDefault="00E9165A" w:rsidP="000500F8">
      <w:pPr>
        <w:tabs>
          <w:tab w:val="left" w:pos="900"/>
        </w:tabs>
        <w:spacing w:line="360" w:lineRule="auto"/>
        <w:rPr>
          <w:rFonts w:ascii="Times New Roman" w:hAnsi="Times New Roman" w:cs="Times New Roman"/>
          <w:sz w:val="24"/>
          <w:szCs w:val="24"/>
        </w:rPr>
      </w:pPr>
      <w:r w:rsidRPr="00714D89">
        <w:rPr>
          <w:rFonts w:ascii="Times New Roman" w:hAnsi="Times New Roman" w:cs="Times New Roman"/>
          <w:sz w:val="24"/>
          <w:szCs w:val="24"/>
        </w:rPr>
        <w:t xml:space="preserve">Figure </w:t>
      </w:r>
      <w:r>
        <w:rPr>
          <w:rFonts w:ascii="Times New Roman" w:hAnsi="Times New Roman" w:cs="Times New Roman"/>
          <w:sz w:val="24"/>
          <w:szCs w:val="24"/>
        </w:rPr>
        <w:t>3</w:t>
      </w:r>
      <w:r w:rsidRPr="00714D89">
        <w:rPr>
          <w:rFonts w:ascii="Times New Roman" w:hAnsi="Times New Roman" w:cs="Times New Roman"/>
          <w:sz w:val="24"/>
          <w:szCs w:val="24"/>
        </w:rPr>
        <w:t>: The percentage of weight gain and loss in women with two and more pregnancies across all their pregnancies</w:t>
      </w:r>
    </w:p>
    <w:p w:rsidR="00E9165A" w:rsidRDefault="00E9165A" w:rsidP="0076377A">
      <w:pPr>
        <w:tabs>
          <w:tab w:val="left" w:pos="900"/>
        </w:tabs>
        <w:spacing w:line="480" w:lineRule="auto"/>
        <w:rPr>
          <w:rFonts w:ascii="Times New Roman" w:hAnsi="Times New Roman" w:cs="Times New Roman"/>
          <w:sz w:val="24"/>
          <w:szCs w:val="24"/>
        </w:rPr>
        <w:sectPr w:rsidR="00E9165A" w:rsidSect="00C05785">
          <w:pgSz w:w="11906" w:h="16838" w:code="9"/>
          <w:pgMar w:top="1440" w:right="1440" w:bottom="1440" w:left="1440" w:header="708" w:footer="708" w:gutter="0"/>
          <w:lnNumType w:countBy="1" w:restart="continuous"/>
          <w:cols w:space="708"/>
          <w:docGrid w:linePitch="360"/>
        </w:sectPr>
      </w:pPr>
      <w:proofErr w:type="gramStart"/>
      <w:r>
        <w:rPr>
          <w:rFonts w:ascii="Times New Roman" w:hAnsi="Times New Roman" w:cs="Times New Roman"/>
          <w:sz w:val="24"/>
          <w:szCs w:val="24"/>
        </w:rPr>
        <w:t>Figure  4</w:t>
      </w:r>
      <w:proofErr w:type="gramEnd"/>
      <w:r>
        <w:rPr>
          <w:rFonts w:ascii="Times New Roman" w:hAnsi="Times New Roman" w:cs="Times New Roman"/>
          <w:sz w:val="24"/>
          <w:szCs w:val="24"/>
        </w:rPr>
        <w:t xml:space="preserve">:  Adjusted </w:t>
      </w:r>
      <w:r w:rsidRPr="00A60440">
        <w:rPr>
          <w:rFonts w:ascii="Times New Roman" w:hAnsi="Times New Roman" w:cs="Times New Roman"/>
          <w:sz w:val="24"/>
          <w:szCs w:val="24"/>
        </w:rPr>
        <w:t>association between interpregnancy gain in maternal body mass index (BMI) measured at the first antenatal visit of each pregnancy and the length of the interpregnancy interval (categorised)</w:t>
      </w:r>
    </w:p>
    <w:p w:rsidR="00E9165A" w:rsidRPr="003238D5" w:rsidRDefault="00E9165A" w:rsidP="009C0F2C">
      <w:pPr>
        <w:rPr>
          <w:rFonts w:ascii="Times New Roman" w:hAnsi="Times New Roman" w:cs="Times New Roman"/>
          <w:sz w:val="24"/>
          <w:szCs w:val="24"/>
        </w:rPr>
      </w:pPr>
      <w:r w:rsidRPr="003238D5">
        <w:rPr>
          <w:rFonts w:ascii="Times New Roman" w:hAnsi="Times New Roman" w:cs="Times New Roman"/>
          <w:sz w:val="24"/>
          <w:szCs w:val="24"/>
        </w:rPr>
        <w:lastRenderedPageBreak/>
        <w:t>Table 1: Pregnancy characteristics by gestational order for period of January 2003 - September 2017, University Hospital Southampton NHS Foundation Trust, Southampton, Hampshire, England</w:t>
      </w:r>
    </w:p>
    <w:tbl>
      <w:tblPr>
        <w:tblStyle w:val="TableGrid"/>
        <w:tblW w:w="0" w:type="auto"/>
        <w:tblLook w:val="04A0" w:firstRow="1" w:lastRow="0" w:firstColumn="1" w:lastColumn="0" w:noHBand="0" w:noVBand="1"/>
      </w:tblPr>
      <w:tblGrid>
        <w:gridCol w:w="3823"/>
        <w:gridCol w:w="2025"/>
        <w:gridCol w:w="2025"/>
        <w:gridCol w:w="2025"/>
        <w:gridCol w:w="2025"/>
        <w:gridCol w:w="2025"/>
      </w:tblGrid>
      <w:tr w:rsidR="00E9165A" w:rsidRPr="003238D5" w:rsidTr="002A15F0">
        <w:tc>
          <w:tcPr>
            <w:tcW w:w="3823" w:type="dxa"/>
            <w:tcBorders>
              <w:top w:val="single" w:sz="4" w:space="0" w:color="auto"/>
              <w:left w:val="single" w:sz="4" w:space="0" w:color="auto"/>
              <w:bottom w:val="single" w:sz="4" w:space="0" w:color="auto"/>
              <w:right w:val="single" w:sz="4" w:space="0" w:color="auto"/>
            </w:tcBorders>
          </w:tcPr>
          <w:p w:rsidR="00E9165A" w:rsidRPr="003238D5" w:rsidRDefault="00E9165A" w:rsidP="002A15F0">
            <w:pPr>
              <w:rPr>
                <w:rFonts w:ascii="Times New Roman" w:hAnsi="Times New Roman" w:cs="Times New Roman"/>
                <w:sz w:val="20"/>
                <w:szCs w:val="20"/>
              </w:rPr>
            </w:pPr>
          </w:p>
        </w:tc>
        <w:tc>
          <w:tcPr>
            <w:tcW w:w="2025" w:type="dxa"/>
            <w:tcBorders>
              <w:top w:val="single" w:sz="4" w:space="0" w:color="auto"/>
              <w:left w:val="single" w:sz="4" w:space="0" w:color="auto"/>
              <w:bottom w:val="single" w:sz="4" w:space="0" w:color="auto"/>
              <w:right w:val="single" w:sz="4" w:space="0" w:color="auto"/>
            </w:tcBorders>
            <w:hideMark/>
          </w:tcPr>
          <w:p w:rsidR="00E9165A" w:rsidRPr="003238D5" w:rsidRDefault="00E9165A" w:rsidP="002A15F0">
            <w:pPr>
              <w:jc w:val="center"/>
              <w:rPr>
                <w:rFonts w:ascii="Times New Roman" w:hAnsi="Times New Roman" w:cs="Times New Roman"/>
                <w:sz w:val="20"/>
                <w:szCs w:val="20"/>
              </w:rPr>
            </w:pPr>
            <w:r w:rsidRPr="003238D5">
              <w:rPr>
                <w:rFonts w:ascii="Times New Roman" w:hAnsi="Times New Roman" w:cs="Times New Roman"/>
                <w:sz w:val="20"/>
                <w:szCs w:val="20"/>
              </w:rPr>
              <w:t>First pregnancy</w:t>
            </w:r>
          </w:p>
        </w:tc>
        <w:tc>
          <w:tcPr>
            <w:tcW w:w="2025" w:type="dxa"/>
            <w:tcBorders>
              <w:top w:val="single" w:sz="4" w:space="0" w:color="auto"/>
              <w:left w:val="single" w:sz="4" w:space="0" w:color="auto"/>
              <w:bottom w:val="single" w:sz="4" w:space="0" w:color="auto"/>
              <w:right w:val="single" w:sz="4" w:space="0" w:color="auto"/>
            </w:tcBorders>
            <w:hideMark/>
          </w:tcPr>
          <w:p w:rsidR="00E9165A" w:rsidRPr="003238D5" w:rsidRDefault="00E9165A" w:rsidP="002A15F0">
            <w:pPr>
              <w:jc w:val="center"/>
              <w:rPr>
                <w:rFonts w:ascii="Times New Roman" w:hAnsi="Times New Roman" w:cs="Times New Roman"/>
                <w:sz w:val="20"/>
                <w:szCs w:val="20"/>
              </w:rPr>
            </w:pPr>
            <w:r w:rsidRPr="003238D5">
              <w:rPr>
                <w:rFonts w:ascii="Times New Roman" w:hAnsi="Times New Roman" w:cs="Times New Roman"/>
                <w:sz w:val="20"/>
                <w:szCs w:val="20"/>
              </w:rPr>
              <w:t>Second pregnancy</w:t>
            </w:r>
          </w:p>
        </w:tc>
        <w:tc>
          <w:tcPr>
            <w:tcW w:w="2025" w:type="dxa"/>
            <w:tcBorders>
              <w:top w:val="single" w:sz="4" w:space="0" w:color="auto"/>
              <w:left w:val="single" w:sz="4" w:space="0" w:color="auto"/>
              <w:bottom w:val="single" w:sz="4" w:space="0" w:color="auto"/>
              <w:right w:val="single" w:sz="4" w:space="0" w:color="auto"/>
            </w:tcBorders>
            <w:hideMark/>
          </w:tcPr>
          <w:p w:rsidR="00E9165A" w:rsidRPr="003238D5" w:rsidRDefault="00E9165A" w:rsidP="002A15F0">
            <w:pPr>
              <w:jc w:val="center"/>
              <w:rPr>
                <w:rFonts w:ascii="Times New Roman" w:hAnsi="Times New Roman" w:cs="Times New Roman"/>
                <w:sz w:val="20"/>
                <w:szCs w:val="20"/>
              </w:rPr>
            </w:pPr>
            <w:r w:rsidRPr="003238D5">
              <w:rPr>
                <w:rFonts w:ascii="Times New Roman" w:hAnsi="Times New Roman" w:cs="Times New Roman"/>
                <w:sz w:val="20"/>
                <w:szCs w:val="20"/>
              </w:rPr>
              <w:t>Third pregnancy</w:t>
            </w:r>
          </w:p>
        </w:tc>
        <w:tc>
          <w:tcPr>
            <w:tcW w:w="2025" w:type="dxa"/>
            <w:tcBorders>
              <w:top w:val="single" w:sz="4" w:space="0" w:color="auto"/>
              <w:left w:val="single" w:sz="4" w:space="0" w:color="auto"/>
              <w:bottom w:val="single" w:sz="4" w:space="0" w:color="auto"/>
              <w:right w:val="single" w:sz="4" w:space="0" w:color="auto"/>
            </w:tcBorders>
            <w:hideMark/>
          </w:tcPr>
          <w:p w:rsidR="00E9165A" w:rsidRPr="003238D5" w:rsidRDefault="00E9165A" w:rsidP="002A15F0">
            <w:pPr>
              <w:jc w:val="center"/>
              <w:rPr>
                <w:rFonts w:ascii="Times New Roman" w:hAnsi="Times New Roman" w:cs="Times New Roman"/>
                <w:sz w:val="20"/>
                <w:szCs w:val="20"/>
              </w:rPr>
            </w:pPr>
            <w:r w:rsidRPr="003238D5">
              <w:rPr>
                <w:rFonts w:ascii="Times New Roman" w:hAnsi="Times New Roman" w:cs="Times New Roman"/>
                <w:sz w:val="20"/>
                <w:szCs w:val="20"/>
              </w:rPr>
              <w:t>Fourth pregnancy</w:t>
            </w:r>
          </w:p>
        </w:tc>
        <w:tc>
          <w:tcPr>
            <w:tcW w:w="2025" w:type="dxa"/>
            <w:tcBorders>
              <w:top w:val="single" w:sz="4" w:space="0" w:color="auto"/>
              <w:left w:val="single" w:sz="4" w:space="0" w:color="auto"/>
              <w:bottom w:val="single" w:sz="4" w:space="0" w:color="auto"/>
              <w:right w:val="single" w:sz="4" w:space="0" w:color="auto"/>
            </w:tcBorders>
            <w:hideMark/>
          </w:tcPr>
          <w:p w:rsidR="00E9165A" w:rsidRPr="003238D5" w:rsidRDefault="00E9165A" w:rsidP="002A15F0">
            <w:pPr>
              <w:jc w:val="center"/>
              <w:rPr>
                <w:rFonts w:ascii="Times New Roman" w:hAnsi="Times New Roman" w:cs="Times New Roman"/>
                <w:sz w:val="20"/>
                <w:szCs w:val="20"/>
              </w:rPr>
            </w:pPr>
            <w:r w:rsidRPr="003238D5">
              <w:rPr>
                <w:rFonts w:ascii="Times New Roman" w:hAnsi="Times New Roman" w:cs="Times New Roman"/>
                <w:sz w:val="20"/>
                <w:szCs w:val="20"/>
              </w:rPr>
              <w:t>Fifth pregnancy</w:t>
            </w:r>
          </w:p>
        </w:tc>
      </w:tr>
      <w:tr w:rsidR="00E9165A" w:rsidRPr="003238D5" w:rsidTr="002A15F0">
        <w:tc>
          <w:tcPr>
            <w:tcW w:w="3823" w:type="dxa"/>
            <w:tcBorders>
              <w:top w:val="single" w:sz="4" w:space="0" w:color="auto"/>
              <w:left w:val="single" w:sz="4" w:space="0" w:color="auto"/>
              <w:bottom w:val="single" w:sz="4" w:space="0" w:color="auto"/>
              <w:right w:val="single" w:sz="4" w:space="0" w:color="auto"/>
            </w:tcBorders>
            <w:hideMark/>
          </w:tcPr>
          <w:p w:rsidR="00E9165A" w:rsidRPr="003238D5" w:rsidRDefault="00E9165A" w:rsidP="002A15F0">
            <w:pPr>
              <w:rPr>
                <w:rFonts w:ascii="Times New Roman" w:hAnsi="Times New Roman" w:cs="Times New Roman"/>
                <w:sz w:val="20"/>
                <w:szCs w:val="20"/>
              </w:rPr>
            </w:pPr>
            <w:r w:rsidRPr="003238D5">
              <w:rPr>
                <w:rFonts w:ascii="Times New Roman" w:hAnsi="Times New Roman" w:cs="Times New Roman"/>
                <w:sz w:val="20"/>
                <w:szCs w:val="20"/>
              </w:rPr>
              <w:t>N</w:t>
            </w:r>
          </w:p>
        </w:tc>
        <w:tc>
          <w:tcPr>
            <w:tcW w:w="2025" w:type="dxa"/>
            <w:tcBorders>
              <w:top w:val="single" w:sz="4" w:space="0" w:color="auto"/>
              <w:left w:val="single" w:sz="4" w:space="0" w:color="auto"/>
              <w:bottom w:val="single" w:sz="4" w:space="0" w:color="auto"/>
              <w:right w:val="single" w:sz="4" w:space="0" w:color="auto"/>
            </w:tcBorders>
            <w:hideMark/>
          </w:tcPr>
          <w:p w:rsidR="00E9165A" w:rsidRPr="003238D5" w:rsidRDefault="00E9165A" w:rsidP="002A15F0">
            <w:pPr>
              <w:jc w:val="center"/>
              <w:rPr>
                <w:rFonts w:ascii="Times New Roman" w:hAnsi="Times New Roman" w:cs="Times New Roman"/>
                <w:sz w:val="20"/>
                <w:szCs w:val="20"/>
              </w:rPr>
            </w:pPr>
            <w:r w:rsidRPr="003238D5">
              <w:rPr>
                <w:rFonts w:ascii="Times New Roman" w:hAnsi="Times New Roman" w:cs="Times New Roman"/>
                <w:sz w:val="20"/>
                <w:szCs w:val="20"/>
              </w:rPr>
              <w:t>15940</w:t>
            </w:r>
          </w:p>
        </w:tc>
        <w:tc>
          <w:tcPr>
            <w:tcW w:w="2025" w:type="dxa"/>
            <w:tcBorders>
              <w:top w:val="single" w:sz="4" w:space="0" w:color="auto"/>
              <w:left w:val="single" w:sz="4" w:space="0" w:color="auto"/>
              <w:bottom w:val="single" w:sz="4" w:space="0" w:color="auto"/>
              <w:right w:val="single" w:sz="4" w:space="0" w:color="auto"/>
            </w:tcBorders>
            <w:hideMark/>
          </w:tcPr>
          <w:p w:rsidR="00E9165A" w:rsidRPr="003238D5" w:rsidRDefault="00E9165A" w:rsidP="002A15F0">
            <w:pPr>
              <w:jc w:val="center"/>
              <w:rPr>
                <w:rFonts w:ascii="Times New Roman" w:hAnsi="Times New Roman" w:cs="Times New Roman"/>
                <w:sz w:val="20"/>
                <w:szCs w:val="20"/>
              </w:rPr>
            </w:pPr>
            <w:r w:rsidRPr="003238D5">
              <w:rPr>
                <w:rFonts w:ascii="Times New Roman" w:hAnsi="Times New Roman" w:cs="Times New Roman"/>
                <w:sz w:val="20"/>
                <w:szCs w:val="20"/>
              </w:rPr>
              <w:t>18954</w:t>
            </w:r>
          </w:p>
        </w:tc>
        <w:tc>
          <w:tcPr>
            <w:tcW w:w="2025" w:type="dxa"/>
            <w:tcBorders>
              <w:top w:val="single" w:sz="4" w:space="0" w:color="auto"/>
              <w:left w:val="single" w:sz="4" w:space="0" w:color="auto"/>
              <w:bottom w:val="single" w:sz="4" w:space="0" w:color="auto"/>
              <w:right w:val="single" w:sz="4" w:space="0" w:color="auto"/>
            </w:tcBorders>
            <w:hideMark/>
          </w:tcPr>
          <w:p w:rsidR="00E9165A" w:rsidRPr="003238D5" w:rsidRDefault="00E9165A" w:rsidP="002A15F0">
            <w:pPr>
              <w:jc w:val="center"/>
              <w:rPr>
                <w:rFonts w:ascii="Times New Roman" w:hAnsi="Times New Roman" w:cs="Times New Roman"/>
                <w:sz w:val="20"/>
                <w:szCs w:val="20"/>
              </w:rPr>
            </w:pPr>
            <w:r w:rsidRPr="003238D5">
              <w:rPr>
                <w:rFonts w:ascii="Times New Roman" w:hAnsi="Times New Roman" w:cs="Times New Roman"/>
                <w:sz w:val="20"/>
                <w:szCs w:val="20"/>
              </w:rPr>
              <w:t>6844</w:t>
            </w:r>
          </w:p>
        </w:tc>
        <w:tc>
          <w:tcPr>
            <w:tcW w:w="2025" w:type="dxa"/>
            <w:tcBorders>
              <w:top w:val="single" w:sz="4" w:space="0" w:color="auto"/>
              <w:left w:val="single" w:sz="4" w:space="0" w:color="auto"/>
              <w:bottom w:val="single" w:sz="4" w:space="0" w:color="auto"/>
              <w:right w:val="single" w:sz="4" w:space="0" w:color="auto"/>
            </w:tcBorders>
            <w:hideMark/>
          </w:tcPr>
          <w:p w:rsidR="00E9165A" w:rsidRPr="003238D5" w:rsidRDefault="00E9165A" w:rsidP="002A15F0">
            <w:pPr>
              <w:jc w:val="center"/>
              <w:rPr>
                <w:rFonts w:ascii="Times New Roman" w:hAnsi="Times New Roman" w:cs="Times New Roman"/>
                <w:sz w:val="20"/>
                <w:szCs w:val="20"/>
              </w:rPr>
            </w:pPr>
            <w:r w:rsidRPr="003238D5">
              <w:rPr>
                <w:rFonts w:ascii="Times New Roman" w:hAnsi="Times New Roman" w:cs="Times New Roman"/>
                <w:sz w:val="20"/>
                <w:szCs w:val="20"/>
              </w:rPr>
              <w:t>2533</w:t>
            </w:r>
          </w:p>
        </w:tc>
        <w:tc>
          <w:tcPr>
            <w:tcW w:w="2025" w:type="dxa"/>
            <w:tcBorders>
              <w:top w:val="single" w:sz="4" w:space="0" w:color="auto"/>
              <w:left w:val="single" w:sz="4" w:space="0" w:color="auto"/>
              <w:bottom w:val="single" w:sz="4" w:space="0" w:color="auto"/>
              <w:right w:val="single" w:sz="4" w:space="0" w:color="auto"/>
            </w:tcBorders>
            <w:hideMark/>
          </w:tcPr>
          <w:p w:rsidR="00E9165A" w:rsidRPr="003238D5" w:rsidRDefault="00E9165A" w:rsidP="002A15F0">
            <w:pPr>
              <w:jc w:val="center"/>
              <w:rPr>
                <w:rFonts w:ascii="Times New Roman" w:hAnsi="Times New Roman" w:cs="Times New Roman"/>
                <w:sz w:val="20"/>
                <w:szCs w:val="20"/>
              </w:rPr>
            </w:pPr>
            <w:r w:rsidRPr="003238D5">
              <w:rPr>
                <w:rFonts w:ascii="Times New Roman" w:hAnsi="Times New Roman" w:cs="Times New Roman"/>
                <w:sz w:val="20"/>
                <w:szCs w:val="20"/>
              </w:rPr>
              <w:t>738</w:t>
            </w:r>
          </w:p>
        </w:tc>
      </w:tr>
      <w:tr w:rsidR="00E9165A" w:rsidRPr="003238D5" w:rsidTr="002A15F0">
        <w:tc>
          <w:tcPr>
            <w:tcW w:w="3823" w:type="dxa"/>
            <w:tcBorders>
              <w:top w:val="single" w:sz="4" w:space="0" w:color="auto"/>
              <w:left w:val="single" w:sz="4" w:space="0" w:color="auto"/>
              <w:bottom w:val="single" w:sz="4" w:space="0" w:color="auto"/>
              <w:right w:val="single" w:sz="4" w:space="0" w:color="auto"/>
            </w:tcBorders>
            <w:hideMark/>
          </w:tcPr>
          <w:p w:rsidR="00E9165A" w:rsidRPr="003238D5" w:rsidRDefault="00E9165A" w:rsidP="002A15F0">
            <w:pPr>
              <w:rPr>
                <w:rFonts w:ascii="Times New Roman" w:hAnsi="Times New Roman" w:cs="Times New Roman"/>
                <w:sz w:val="20"/>
                <w:szCs w:val="20"/>
              </w:rPr>
            </w:pPr>
            <w:r w:rsidRPr="003238D5">
              <w:rPr>
                <w:rFonts w:ascii="Times New Roman" w:hAnsi="Times New Roman" w:cs="Times New Roman"/>
                <w:sz w:val="20"/>
                <w:szCs w:val="20"/>
              </w:rPr>
              <w:t>Maternal age (mean ± SD)</w:t>
            </w:r>
          </w:p>
        </w:tc>
        <w:tc>
          <w:tcPr>
            <w:tcW w:w="2025" w:type="dxa"/>
            <w:tcBorders>
              <w:top w:val="single" w:sz="4" w:space="0" w:color="auto"/>
              <w:left w:val="single" w:sz="4" w:space="0" w:color="auto"/>
              <w:bottom w:val="single" w:sz="4" w:space="0" w:color="auto"/>
              <w:right w:val="single" w:sz="4" w:space="0" w:color="auto"/>
            </w:tcBorders>
            <w:hideMark/>
          </w:tcPr>
          <w:p w:rsidR="00E9165A" w:rsidRPr="003238D5" w:rsidRDefault="00E9165A" w:rsidP="002A15F0">
            <w:pPr>
              <w:jc w:val="center"/>
              <w:rPr>
                <w:rFonts w:ascii="Times New Roman" w:hAnsi="Times New Roman" w:cs="Times New Roman"/>
                <w:sz w:val="20"/>
                <w:szCs w:val="20"/>
              </w:rPr>
            </w:pPr>
            <w:r w:rsidRPr="003238D5">
              <w:rPr>
                <w:rFonts w:ascii="Times New Roman" w:hAnsi="Times New Roman" w:cs="Times New Roman"/>
                <w:sz w:val="20"/>
                <w:szCs w:val="20"/>
              </w:rPr>
              <w:t>25.9 ± 5.5</w:t>
            </w:r>
          </w:p>
        </w:tc>
        <w:tc>
          <w:tcPr>
            <w:tcW w:w="2025" w:type="dxa"/>
            <w:tcBorders>
              <w:top w:val="single" w:sz="4" w:space="0" w:color="auto"/>
              <w:left w:val="single" w:sz="4" w:space="0" w:color="auto"/>
              <w:bottom w:val="single" w:sz="4" w:space="0" w:color="auto"/>
              <w:right w:val="single" w:sz="4" w:space="0" w:color="auto"/>
            </w:tcBorders>
            <w:hideMark/>
          </w:tcPr>
          <w:p w:rsidR="00E9165A" w:rsidRPr="003238D5" w:rsidRDefault="00E9165A" w:rsidP="002A15F0">
            <w:pPr>
              <w:jc w:val="center"/>
              <w:rPr>
                <w:rFonts w:ascii="Times New Roman" w:hAnsi="Times New Roman" w:cs="Times New Roman"/>
                <w:sz w:val="20"/>
                <w:szCs w:val="20"/>
              </w:rPr>
            </w:pPr>
            <w:r w:rsidRPr="003238D5">
              <w:rPr>
                <w:rFonts w:ascii="Times New Roman" w:hAnsi="Times New Roman" w:cs="Times New Roman"/>
                <w:sz w:val="20"/>
                <w:szCs w:val="20"/>
              </w:rPr>
              <w:t>28.6 ± 5.4</w:t>
            </w:r>
          </w:p>
        </w:tc>
        <w:tc>
          <w:tcPr>
            <w:tcW w:w="2025" w:type="dxa"/>
            <w:tcBorders>
              <w:top w:val="single" w:sz="4" w:space="0" w:color="auto"/>
              <w:left w:val="single" w:sz="4" w:space="0" w:color="auto"/>
              <w:bottom w:val="single" w:sz="4" w:space="0" w:color="auto"/>
              <w:right w:val="single" w:sz="4" w:space="0" w:color="auto"/>
            </w:tcBorders>
            <w:hideMark/>
          </w:tcPr>
          <w:p w:rsidR="00E9165A" w:rsidRPr="003238D5" w:rsidRDefault="00E9165A" w:rsidP="002A15F0">
            <w:pPr>
              <w:jc w:val="center"/>
              <w:rPr>
                <w:rFonts w:ascii="Times New Roman" w:hAnsi="Times New Roman" w:cs="Times New Roman"/>
                <w:sz w:val="20"/>
                <w:szCs w:val="20"/>
              </w:rPr>
            </w:pPr>
            <w:r w:rsidRPr="003238D5">
              <w:rPr>
                <w:rFonts w:ascii="Times New Roman" w:hAnsi="Times New Roman" w:cs="Times New Roman"/>
                <w:sz w:val="20"/>
                <w:szCs w:val="20"/>
              </w:rPr>
              <w:t>29.3 ± 5.0</w:t>
            </w:r>
          </w:p>
        </w:tc>
        <w:tc>
          <w:tcPr>
            <w:tcW w:w="2025" w:type="dxa"/>
            <w:tcBorders>
              <w:top w:val="single" w:sz="4" w:space="0" w:color="auto"/>
              <w:left w:val="single" w:sz="4" w:space="0" w:color="auto"/>
              <w:bottom w:val="single" w:sz="4" w:space="0" w:color="auto"/>
              <w:right w:val="single" w:sz="4" w:space="0" w:color="auto"/>
            </w:tcBorders>
            <w:hideMark/>
          </w:tcPr>
          <w:p w:rsidR="00E9165A" w:rsidRPr="003238D5" w:rsidRDefault="00E9165A" w:rsidP="002A15F0">
            <w:pPr>
              <w:jc w:val="center"/>
              <w:rPr>
                <w:rFonts w:ascii="Times New Roman" w:hAnsi="Times New Roman" w:cs="Times New Roman"/>
                <w:sz w:val="20"/>
                <w:szCs w:val="20"/>
              </w:rPr>
            </w:pPr>
            <w:r w:rsidRPr="003238D5">
              <w:rPr>
                <w:rFonts w:ascii="Times New Roman" w:hAnsi="Times New Roman" w:cs="Times New Roman"/>
                <w:sz w:val="20"/>
                <w:szCs w:val="20"/>
              </w:rPr>
              <w:t>30.3 ± 4.9</w:t>
            </w:r>
          </w:p>
        </w:tc>
        <w:tc>
          <w:tcPr>
            <w:tcW w:w="2025" w:type="dxa"/>
            <w:tcBorders>
              <w:top w:val="single" w:sz="4" w:space="0" w:color="auto"/>
              <w:left w:val="single" w:sz="4" w:space="0" w:color="auto"/>
              <w:bottom w:val="single" w:sz="4" w:space="0" w:color="auto"/>
              <w:right w:val="single" w:sz="4" w:space="0" w:color="auto"/>
            </w:tcBorders>
            <w:hideMark/>
          </w:tcPr>
          <w:p w:rsidR="00E9165A" w:rsidRPr="003238D5" w:rsidRDefault="00E9165A" w:rsidP="002A15F0">
            <w:pPr>
              <w:jc w:val="center"/>
              <w:rPr>
                <w:rFonts w:ascii="Times New Roman" w:hAnsi="Times New Roman" w:cs="Times New Roman"/>
                <w:b/>
                <w:sz w:val="20"/>
                <w:szCs w:val="20"/>
              </w:rPr>
            </w:pPr>
            <w:r w:rsidRPr="003238D5">
              <w:rPr>
                <w:rFonts w:ascii="Times New Roman" w:hAnsi="Times New Roman" w:cs="Times New Roman"/>
                <w:sz w:val="20"/>
                <w:szCs w:val="20"/>
              </w:rPr>
              <w:t>31.6 ±</w:t>
            </w:r>
            <w:r w:rsidRPr="003238D5">
              <w:rPr>
                <w:rFonts w:ascii="Times New Roman" w:hAnsi="Times New Roman" w:cs="Times New Roman"/>
                <w:b/>
                <w:sz w:val="20"/>
                <w:szCs w:val="20"/>
              </w:rPr>
              <w:t xml:space="preserve"> </w:t>
            </w:r>
            <w:r w:rsidRPr="003238D5">
              <w:rPr>
                <w:rFonts w:ascii="Times New Roman" w:hAnsi="Times New Roman" w:cs="Times New Roman"/>
                <w:sz w:val="20"/>
                <w:szCs w:val="20"/>
              </w:rPr>
              <w:t>4.8</w:t>
            </w:r>
          </w:p>
        </w:tc>
      </w:tr>
      <w:tr w:rsidR="00E9165A" w:rsidRPr="003238D5" w:rsidTr="002A15F0">
        <w:tc>
          <w:tcPr>
            <w:tcW w:w="3823" w:type="dxa"/>
            <w:tcBorders>
              <w:top w:val="single" w:sz="4" w:space="0" w:color="auto"/>
              <w:left w:val="single" w:sz="4" w:space="0" w:color="auto"/>
              <w:bottom w:val="single" w:sz="4" w:space="0" w:color="auto"/>
              <w:right w:val="single" w:sz="4" w:space="0" w:color="auto"/>
            </w:tcBorders>
            <w:hideMark/>
          </w:tcPr>
          <w:p w:rsidR="00E9165A" w:rsidRPr="003238D5" w:rsidRDefault="00E9165A" w:rsidP="002A15F0">
            <w:pPr>
              <w:rPr>
                <w:rFonts w:ascii="Times New Roman" w:hAnsi="Times New Roman" w:cs="Times New Roman"/>
                <w:sz w:val="20"/>
                <w:szCs w:val="20"/>
              </w:rPr>
            </w:pPr>
            <w:r w:rsidRPr="003238D5">
              <w:rPr>
                <w:rFonts w:ascii="Times New Roman" w:hAnsi="Times New Roman" w:cs="Times New Roman"/>
                <w:sz w:val="20"/>
                <w:szCs w:val="20"/>
              </w:rPr>
              <w:t>Timing of first booking appointment, weeks (mean ± SD)</w:t>
            </w:r>
          </w:p>
        </w:tc>
        <w:tc>
          <w:tcPr>
            <w:tcW w:w="2025" w:type="dxa"/>
            <w:tcBorders>
              <w:top w:val="single" w:sz="4" w:space="0" w:color="auto"/>
              <w:left w:val="single" w:sz="4" w:space="0" w:color="auto"/>
              <w:bottom w:val="single" w:sz="4" w:space="0" w:color="auto"/>
              <w:right w:val="single" w:sz="4" w:space="0" w:color="auto"/>
            </w:tcBorders>
            <w:hideMark/>
          </w:tcPr>
          <w:p w:rsidR="00E9165A" w:rsidRPr="003238D5" w:rsidRDefault="00E9165A" w:rsidP="002A15F0">
            <w:pPr>
              <w:jc w:val="center"/>
              <w:rPr>
                <w:rFonts w:ascii="Times New Roman" w:hAnsi="Times New Roman" w:cs="Times New Roman"/>
                <w:sz w:val="20"/>
                <w:szCs w:val="20"/>
              </w:rPr>
            </w:pPr>
            <w:r w:rsidRPr="003238D5">
              <w:rPr>
                <w:rFonts w:ascii="Times New Roman" w:hAnsi="Times New Roman" w:cs="Times New Roman"/>
                <w:sz w:val="20"/>
                <w:szCs w:val="20"/>
              </w:rPr>
              <w:t>11.3 ± 2.7</w:t>
            </w:r>
          </w:p>
        </w:tc>
        <w:tc>
          <w:tcPr>
            <w:tcW w:w="2025" w:type="dxa"/>
            <w:tcBorders>
              <w:top w:val="single" w:sz="4" w:space="0" w:color="auto"/>
              <w:left w:val="single" w:sz="4" w:space="0" w:color="auto"/>
              <w:bottom w:val="single" w:sz="4" w:space="0" w:color="auto"/>
              <w:right w:val="single" w:sz="4" w:space="0" w:color="auto"/>
            </w:tcBorders>
            <w:hideMark/>
          </w:tcPr>
          <w:p w:rsidR="00E9165A" w:rsidRPr="003238D5" w:rsidRDefault="00E9165A" w:rsidP="002A15F0">
            <w:pPr>
              <w:jc w:val="center"/>
              <w:rPr>
                <w:rFonts w:ascii="Times New Roman" w:hAnsi="Times New Roman" w:cs="Times New Roman"/>
                <w:sz w:val="20"/>
                <w:szCs w:val="20"/>
              </w:rPr>
            </w:pPr>
            <w:r w:rsidRPr="003238D5">
              <w:rPr>
                <w:rFonts w:ascii="Times New Roman" w:hAnsi="Times New Roman" w:cs="Times New Roman"/>
                <w:sz w:val="20"/>
                <w:szCs w:val="20"/>
              </w:rPr>
              <w:t>11.2 ± 2.5</w:t>
            </w:r>
          </w:p>
        </w:tc>
        <w:tc>
          <w:tcPr>
            <w:tcW w:w="2025" w:type="dxa"/>
            <w:tcBorders>
              <w:top w:val="single" w:sz="4" w:space="0" w:color="auto"/>
              <w:left w:val="single" w:sz="4" w:space="0" w:color="auto"/>
              <w:bottom w:val="single" w:sz="4" w:space="0" w:color="auto"/>
              <w:right w:val="single" w:sz="4" w:space="0" w:color="auto"/>
            </w:tcBorders>
            <w:hideMark/>
          </w:tcPr>
          <w:p w:rsidR="00E9165A" w:rsidRPr="003238D5" w:rsidRDefault="00E9165A" w:rsidP="002A15F0">
            <w:pPr>
              <w:jc w:val="center"/>
              <w:rPr>
                <w:rFonts w:ascii="Times New Roman" w:hAnsi="Times New Roman" w:cs="Times New Roman"/>
                <w:sz w:val="20"/>
                <w:szCs w:val="20"/>
              </w:rPr>
            </w:pPr>
            <w:r w:rsidRPr="003238D5">
              <w:rPr>
                <w:rFonts w:ascii="Times New Roman" w:hAnsi="Times New Roman" w:cs="Times New Roman"/>
                <w:sz w:val="20"/>
                <w:szCs w:val="20"/>
              </w:rPr>
              <w:t>11.5 ± 2.8</w:t>
            </w:r>
          </w:p>
        </w:tc>
        <w:tc>
          <w:tcPr>
            <w:tcW w:w="2025" w:type="dxa"/>
            <w:tcBorders>
              <w:top w:val="single" w:sz="4" w:space="0" w:color="auto"/>
              <w:left w:val="single" w:sz="4" w:space="0" w:color="auto"/>
              <w:bottom w:val="single" w:sz="4" w:space="0" w:color="auto"/>
              <w:right w:val="single" w:sz="4" w:space="0" w:color="auto"/>
            </w:tcBorders>
            <w:hideMark/>
          </w:tcPr>
          <w:p w:rsidR="00E9165A" w:rsidRPr="003238D5" w:rsidRDefault="00E9165A" w:rsidP="002A15F0">
            <w:pPr>
              <w:jc w:val="center"/>
              <w:rPr>
                <w:rFonts w:ascii="Times New Roman" w:hAnsi="Times New Roman" w:cs="Times New Roman"/>
                <w:b/>
                <w:sz w:val="20"/>
                <w:szCs w:val="20"/>
              </w:rPr>
            </w:pPr>
            <w:r w:rsidRPr="003238D5">
              <w:rPr>
                <w:rFonts w:ascii="Times New Roman" w:hAnsi="Times New Roman" w:cs="Times New Roman"/>
                <w:sz w:val="20"/>
                <w:szCs w:val="20"/>
              </w:rPr>
              <w:t>11.8 ± 3.1</w:t>
            </w:r>
          </w:p>
        </w:tc>
        <w:tc>
          <w:tcPr>
            <w:tcW w:w="2025" w:type="dxa"/>
            <w:tcBorders>
              <w:top w:val="single" w:sz="4" w:space="0" w:color="auto"/>
              <w:left w:val="single" w:sz="4" w:space="0" w:color="auto"/>
              <w:bottom w:val="single" w:sz="4" w:space="0" w:color="auto"/>
              <w:right w:val="single" w:sz="4" w:space="0" w:color="auto"/>
            </w:tcBorders>
            <w:hideMark/>
          </w:tcPr>
          <w:p w:rsidR="00E9165A" w:rsidRPr="003238D5" w:rsidRDefault="00E9165A" w:rsidP="002A15F0">
            <w:pPr>
              <w:jc w:val="center"/>
              <w:rPr>
                <w:rFonts w:ascii="Times New Roman" w:hAnsi="Times New Roman" w:cs="Times New Roman"/>
                <w:sz w:val="20"/>
                <w:szCs w:val="20"/>
              </w:rPr>
            </w:pPr>
            <w:r w:rsidRPr="003238D5">
              <w:rPr>
                <w:rFonts w:ascii="Times New Roman" w:hAnsi="Times New Roman" w:cs="Times New Roman"/>
                <w:sz w:val="20"/>
                <w:szCs w:val="20"/>
              </w:rPr>
              <w:t>12.0 ± 3.3</w:t>
            </w:r>
          </w:p>
        </w:tc>
      </w:tr>
      <w:tr w:rsidR="00E9165A" w:rsidRPr="003238D5" w:rsidTr="002A15F0">
        <w:tc>
          <w:tcPr>
            <w:tcW w:w="3823" w:type="dxa"/>
            <w:tcBorders>
              <w:top w:val="single" w:sz="4" w:space="0" w:color="auto"/>
              <w:left w:val="single" w:sz="4" w:space="0" w:color="auto"/>
              <w:bottom w:val="single" w:sz="4" w:space="0" w:color="auto"/>
              <w:right w:val="single" w:sz="4" w:space="0" w:color="auto"/>
            </w:tcBorders>
            <w:hideMark/>
          </w:tcPr>
          <w:p w:rsidR="00E9165A" w:rsidRPr="003238D5" w:rsidRDefault="00E9165A" w:rsidP="002A15F0">
            <w:pPr>
              <w:rPr>
                <w:rFonts w:ascii="Times New Roman" w:hAnsi="Times New Roman" w:cs="Times New Roman"/>
                <w:sz w:val="20"/>
                <w:szCs w:val="20"/>
              </w:rPr>
            </w:pPr>
            <w:r w:rsidRPr="003238D5">
              <w:rPr>
                <w:rFonts w:ascii="Times New Roman" w:hAnsi="Times New Roman" w:cs="Times New Roman"/>
                <w:sz w:val="20"/>
                <w:szCs w:val="20"/>
              </w:rPr>
              <w:t>Maternal BMI (mean ± SD)</w:t>
            </w:r>
          </w:p>
        </w:tc>
        <w:tc>
          <w:tcPr>
            <w:tcW w:w="2025" w:type="dxa"/>
            <w:tcBorders>
              <w:top w:val="single" w:sz="4" w:space="0" w:color="auto"/>
              <w:left w:val="single" w:sz="4" w:space="0" w:color="auto"/>
              <w:bottom w:val="single" w:sz="4" w:space="0" w:color="auto"/>
              <w:right w:val="single" w:sz="4" w:space="0" w:color="auto"/>
            </w:tcBorders>
            <w:hideMark/>
          </w:tcPr>
          <w:p w:rsidR="00E9165A" w:rsidRPr="003238D5" w:rsidRDefault="00E9165A" w:rsidP="002A15F0">
            <w:pPr>
              <w:jc w:val="center"/>
              <w:rPr>
                <w:rFonts w:ascii="Times New Roman" w:hAnsi="Times New Roman" w:cs="Times New Roman"/>
                <w:sz w:val="20"/>
                <w:szCs w:val="20"/>
              </w:rPr>
            </w:pPr>
            <w:r w:rsidRPr="003238D5">
              <w:rPr>
                <w:rFonts w:ascii="Times New Roman" w:hAnsi="Times New Roman" w:cs="Times New Roman"/>
                <w:sz w:val="20"/>
                <w:szCs w:val="20"/>
              </w:rPr>
              <w:t>24.6 ± 5.0</w:t>
            </w:r>
          </w:p>
        </w:tc>
        <w:tc>
          <w:tcPr>
            <w:tcW w:w="2025" w:type="dxa"/>
            <w:tcBorders>
              <w:top w:val="single" w:sz="4" w:space="0" w:color="auto"/>
              <w:left w:val="single" w:sz="4" w:space="0" w:color="auto"/>
              <w:bottom w:val="single" w:sz="4" w:space="0" w:color="auto"/>
              <w:right w:val="single" w:sz="4" w:space="0" w:color="auto"/>
            </w:tcBorders>
            <w:hideMark/>
          </w:tcPr>
          <w:p w:rsidR="00E9165A" w:rsidRPr="003238D5" w:rsidRDefault="00E9165A" w:rsidP="002A15F0">
            <w:pPr>
              <w:jc w:val="center"/>
              <w:rPr>
                <w:rFonts w:ascii="Times New Roman" w:hAnsi="Times New Roman" w:cs="Times New Roman"/>
                <w:sz w:val="20"/>
                <w:szCs w:val="20"/>
              </w:rPr>
            </w:pPr>
            <w:r w:rsidRPr="003238D5">
              <w:rPr>
                <w:rFonts w:ascii="Times New Roman" w:hAnsi="Times New Roman" w:cs="Times New Roman"/>
                <w:sz w:val="20"/>
                <w:szCs w:val="20"/>
              </w:rPr>
              <w:t>25.8 ± 5.6</w:t>
            </w:r>
          </w:p>
        </w:tc>
        <w:tc>
          <w:tcPr>
            <w:tcW w:w="2025" w:type="dxa"/>
            <w:tcBorders>
              <w:top w:val="single" w:sz="4" w:space="0" w:color="auto"/>
              <w:left w:val="single" w:sz="4" w:space="0" w:color="auto"/>
              <w:bottom w:val="single" w:sz="4" w:space="0" w:color="auto"/>
              <w:right w:val="single" w:sz="4" w:space="0" w:color="auto"/>
            </w:tcBorders>
            <w:hideMark/>
          </w:tcPr>
          <w:p w:rsidR="00E9165A" w:rsidRPr="003238D5" w:rsidRDefault="00E9165A" w:rsidP="002A15F0">
            <w:pPr>
              <w:jc w:val="center"/>
              <w:rPr>
                <w:rFonts w:ascii="Times New Roman" w:hAnsi="Times New Roman" w:cs="Times New Roman"/>
                <w:sz w:val="20"/>
                <w:szCs w:val="20"/>
              </w:rPr>
            </w:pPr>
            <w:r w:rsidRPr="003238D5">
              <w:rPr>
                <w:rFonts w:ascii="Times New Roman" w:hAnsi="Times New Roman" w:cs="Times New Roman"/>
                <w:sz w:val="20"/>
                <w:szCs w:val="20"/>
              </w:rPr>
              <w:t>26.5 ± 6.0</w:t>
            </w:r>
          </w:p>
        </w:tc>
        <w:tc>
          <w:tcPr>
            <w:tcW w:w="2025" w:type="dxa"/>
            <w:tcBorders>
              <w:top w:val="single" w:sz="4" w:space="0" w:color="auto"/>
              <w:left w:val="single" w:sz="4" w:space="0" w:color="auto"/>
              <w:bottom w:val="single" w:sz="4" w:space="0" w:color="auto"/>
              <w:right w:val="single" w:sz="4" w:space="0" w:color="auto"/>
            </w:tcBorders>
            <w:hideMark/>
          </w:tcPr>
          <w:p w:rsidR="00E9165A" w:rsidRPr="003238D5" w:rsidRDefault="00E9165A" w:rsidP="002A15F0">
            <w:pPr>
              <w:jc w:val="center"/>
              <w:rPr>
                <w:rFonts w:ascii="Times New Roman" w:hAnsi="Times New Roman" w:cs="Times New Roman"/>
                <w:sz w:val="20"/>
                <w:szCs w:val="20"/>
              </w:rPr>
            </w:pPr>
            <w:r w:rsidRPr="003238D5">
              <w:rPr>
                <w:rFonts w:ascii="Times New Roman" w:hAnsi="Times New Roman" w:cs="Times New Roman"/>
                <w:sz w:val="20"/>
                <w:szCs w:val="20"/>
              </w:rPr>
              <w:t>27.3 ± 6.2</w:t>
            </w:r>
          </w:p>
        </w:tc>
        <w:tc>
          <w:tcPr>
            <w:tcW w:w="2025" w:type="dxa"/>
            <w:tcBorders>
              <w:top w:val="single" w:sz="4" w:space="0" w:color="auto"/>
              <w:left w:val="single" w:sz="4" w:space="0" w:color="auto"/>
              <w:bottom w:val="single" w:sz="4" w:space="0" w:color="auto"/>
              <w:right w:val="single" w:sz="4" w:space="0" w:color="auto"/>
            </w:tcBorders>
            <w:hideMark/>
          </w:tcPr>
          <w:p w:rsidR="00E9165A" w:rsidRPr="003238D5" w:rsidRDefault="00E9165A" w:rsidP="002A15F0">
            <w:pPr>
              <w:jc w:val="center"/>
              <w:rPr>
                <w:rFonts w:ascii="Times New Roman" w:hAnsi="Times New Roman" w:cs="Times New Roman"/>
                <w:b/>
                <w:sz w:val="20"/>
                <w:szCs w:val="20"/>
              </w:rPr>
            </w:pPr>
            <w:r w:rsidRPr="003238D5">
              <w:rPr>
                <w:rFonts w:ascii="Times New Roman" w:hAnsi="Times New Roman" w:cs="Times New Roman"/>
                <w:sz w:val="20"/>
                <w:szCs w:val="20"/>
              </w:rPr>
              <w:t>28.2 ± 6.6</w:t>
            </w:r>
          </w:p>
        </w:tc>
      </w:tr>
      <w:tr w:rsidR="00E9165A" w:rsidRPr="003238D5" w:rsidTr="002A15F0">
        <w:tc>
          <w:tcPr>
            <w:tcW w:w="3823" w:type="dxa"/>
            <w:tcBorders>
              <w:top w:val="single" w:sz="4" w:space="0" w:color="auto"/>
              <w:left w:val="single" w:sz="4" w:space="0" w:color="auto"/>
              <w:bottom w:val="nil"/>
              <w:right w:val="single" w:sz="4" w:space="0" w:color="auto"/>
            </w:tcBorders>
            <w:hideMark/>
          </w:tcPr>
          <w:p w:rsidR="00E9165A" w:rsidRPr="003238D5" w:rsidRDefault="00E9165A" w:rsidP="002A15F0">
            <w:pPr>
              <w:rPr>
                <w:rFonts w:ascii="Times New Roman" w:hAnsi="Times New Roman" w:cs="Times New Roman"/>
                <w:sz w:val="20"/>
                <w:szCs w:val="20"/>
              </w:rPr>
            </w:pPr>
            <w:r w:rsidRPr="003238D5">
              <w:rPr>
                <w:rFonts w:ascii="Times New Roman" w:hAnsi="Times New Roman" w:cs="Times New Roman"/>
                <w:sz w:val="20"/>
                <w:szCs w:val="20"/>
              </w:rPr>
              <w:t>Maternal BMI (%, 99% CI)</w:t>
            </w:r>
          </w:p>
        </w:tc>
        <w:tc>
          <w:tcPr>
            <w:tcW w:w="2025" w:type="dxa"/>
            <w:tcBorders>
              <w:top w:val="single" w:sz="4" w:space="0" w:color="auto"/>
              <w:left w:val="single" w:sz="4" w:space="0" w:color="auto"/>
              <w:bottom w:val="nil"/>
              <w:right w:val="single" w:sz="4" w:space="0" w:color="auto"/>
            </w:tcBorders>
          </w:tcPr>
          <w:p w:rsidR="00E9165A" w:rsidRPr="003238D5" w:rsidRDefault="00E9165A" w:rsidP="002A15F0">
            <w:pPr>
              <w:jc w:val="center"/>
              <w:rPr>
                <w:rFonts w:ascii="Times New Roman" w:hAnsi="Times New Roman" w:cs="Times New Roman"/>
                <w:sz w:val="20"/>
                <w:szCs w:val="20"/>
              </w:rPr>
            </w:pPr>
          </w:p>
        </w:tc>
        <w:tc>
          <w:tcPr>
            <w:tcW w:w="2025" w:type="dxa"/>
            <w:tcBorders>
              <w:top w:val="single" w:sz="4" w:space="0" w:color="auto"/>
              <w:left w:val="single" w:sz="4" w:space="0" w:color="auto"/>
              <w:bottom w:val="nil"/>
              <w:right w:val="single" w:sz="4" w:space="0" w:color="auto"/>
            </w:tcBorders>
          </w:tcPr>
          <w:p w:rsidR="00E9165A" w:rsidRPr="003238D5" w:rsidRDefault="00E9165A" w:rsidP="002A15F0">
            <w:pPr>
              <w:jc w:val="center"/>
              <w:rPr>
                <w:rFonts w:ascii="Times New Roman" w:hAnsi="Times New Roman" w:cs="Times New Roman"/>
                <w:sz w:val="20"/>
                <w:szCs w:val="20"/>
              </w:rPr>
            </w:pPr>
          </w:p>
        </w:tc>
        <w:tc>
          <w:tcPr>
            <w:tcW w:w="2025" w:type="dxa"/>
            <w:tcBorders>
              <w:top w:val="single" w:sz="4" w:space="0" w:color="auto"/>
              <w:left w:val="single" w:sz="4" w:space="0" w:color="auto"/>
              <w:bottom w:val="nil"/>
              <w:right w:val="single" w:sz="4" w:space="0" w:color="auto"/>
            </w:tcBorders>
          </w:tcPr>
          <w:p w:rsidR="00E9165A" w:rsidRPr="003238D5" w:rsidRDefault="00E9165A" w:rsidP="002A15F0">
            <w:pPr>
              <w:jc w:val="center"/>
              <w:rPr>
                <w:rFonts w:ascii="Times New Roman" w:hAnsi="Times New Roman" w:cs="Times New Roman"/>
                <w:sz w:val="20"/>
                <w:szCs w:val="20"/>
              </w:rPr>
            </w:pPr>
          </w:p>
        </w:tc>
        <w:tc>
          <w:tcPr>
            <w:tcW w:w="2025" w:type="dxa"/>
            <w:tcBorders>
              <w:top w:val="single" w:sz="4" w:space="0" w:color="auto"/>
              <w:left w:val="single" w:sz="4" w:space="0" w:color="auto"/>
              <w:bottom w:val="nil"/>
              <w:right w:val="single" w:sz="4" w:space="0" w:color="auto"/>
            </w:tcBorders>
          </w:tcPr>
          <w:p w:rsidR="00E9165A" w:rsidRPr="003238D5" w:rsidRDefault="00E9165A" w:rsidP="002A15F0">
            <w:pPr>
              <w:jc w:val="center"/>
              <w:rPr>
                <w:rFonts w:ascii="Times New Roman" w:hAnsi="Times New Roman" w:cs="Times New Roman"/>
                <w:sz w:val="20"/>
                <w:szCs w:val="20"/>
              </w:rPr>
            </w:pPr>
          </w:p>
        </w:tc>
        <w:tc>
          <w:tcPr>
            <w:tcW w:w="2025" w:type="dxa"/>
            <w:tcBorders>
              <w:top w:val="single" w:sz="4" w:space="0" w:color="auto"/>
              <w:left w:val="single" w:sz="4" w:space="0" w:color="auto"/>
              <w:bottom w:val="nil"/>
              <w:right w:val="single" w:sz="4" w:space="0" w:color="auto"/>
            </w:tcBorders>
          </w:tcPr>
          <w:p w:rsidR="00E9165A" w:rsidRPr="003238D5" w:rsidRDefault="00E9165A" w:rsidP="002A15F0">
            <w:pPr>
              <w:jc w:val="center"/>
              <w:rPr>
                <w:rFonts w:ascii="Times New Roman" w:hAnsi="Times New Roman" w:cs="Times New Roman"/>
                <w:sz w:val="20"/>
                <w:szCs w:val="20"/>
              </w:rPr>
            </w:pPr>
          </w:p>
        </w:tc>
      </w:tr>
      <w:tr w:rsidR="00E9165A" w:rsidRPr="003238D5" w:rsidTr="002A15F0">
        <w:tc>
          <w:tcPr>
            <w:tcW w:w="3823" w:type="dxa"/>
            <w:tcBorders>
              <w:top w:val="nil"/>
              <w:left w:val="single" w:sz="4" w:space="0" w:color="auto"/>
              <w:bottom w:val="nil"/>
              <w:right w:val="single" w:sz="4" w:space="0" w:color="auto"/>
            </w:tcBorders>
            <w:hideMark/>
          </w:tcPr>
          <w:p w:rsidR="00E9165A" w:rsidRPr="003238D5" w:rsidRDefault="00E9165A" w:rsidP="002A15F0">
            <w:pPr>
              <w:ind w:left="340"/>
              <w:rPr>
                <w:rFonts w:ascii="Times New Roman" w:hAnsi="Times New Roman" w:cs="Times New Roman"/>
                <w:sz w:val="20"/>
                <w:szCs w:val="20"/>
              </w:rPr>
            </w:pPr>
            <w:r w:rsidRPr="003238D5">
              <w:rPr>
                <w:rFonts w:ascii="Times New Roman" w:hAnsi="Times New Roman" w:cs="Times New Roman"/>
                <w:sz w:val="20"/>
                <w:szCs w:val="20"/>
              </w:rPr>
              <w:t>Underweight (&lt; 18.5)</w:t>
            </w:r>
          </w:p>
        </w:tc>
        <w:tc>
          <w:tcPr>
            <w:tcW w:w="2025" w:type="dxa"/>
            <w:tcBorders>
              <w:top w:val="nil"/>
              <w:left w:val="single" w:sz="4" w:space="0" w:color="auto"/>
              <w:bottom w:val="nil"/>
              <w:right w:val="single" w:sz="4" w:space="0" w:color="auto"/>
            </w:tcBorders>
            <w:hideMark/>
          </w:tcPr>
          <w:p w:rsidR="00E9165A" w:rsidRPr="003238D5" w:rsidRDefault="00E9165A" w:rsidP="002A15F0">
            <w:pPr>
              <w:jc w:val="center"/>
              <w:rPr>
                <w:rFonts w:ascii="Times New Roman" w:hAnsi="Times New Roman" w:cs="Times New Roman"/>
                <w:sz w:val="20"/>
                <w:szCs w:val="20"/>
              </w:rPr>
            </w:pPr>
            <w:r w:rsidRPr="003238D5">
              <w:rPr>
                <w:rFonts w:ascii="Times New Roman" w:hAnsi="Times New Roman" w:cs="Times New Roman"/>
                <w:sz w:val="20"/>
                <w:szCs w:val="20"/>
              </w:rPr>
              <w:t>3.9 (3.5 to 4.3)</w:t>
            </w:r>
          </w:p>
        </w:tc>
        <w:tc>
          <w:tcPr>
            <w:tcW w:w="2025" w:type="dxa"/>
            <w:tcBorders>
              <w:top w:val="nil"/>
              <w:left w:val="single" w:sz="4" w:space="0" w:color="auto"/>
              <w:bottom w:val="nil"/>
              <w:right w:val="single" w:sz="4" w:space="0" w:color="auto"/>
            </w:tcBorders>
            <w:hideMark/>
          </w:tcPr>
          <w:p w:rsidR="00E9165A" w:rsidRPr="003238D5" w:rsidRDefault="00E9165A" w:rsidP="002A15F0">
            <w:pPr>
              <w:jc w:val="center"/>
              <w:rPr>
                <w:rFonts w:ascii="Times New Roman" w:hAnsi="Times New Roman" w:cs="Times New Roman"/>
                <w:sz w:val="20"/>
                <w:szCs w:val="20"/>
              </w:rPr>
            </w:pPr>
            <w:r w:rsidRPr="003238D5">
              <w:rPr>
                <w:rFonts w:ascii="Times New Roman" w:hAnsi="Times New Roman" w:cs="Times New Roman"/>
                <w:sz w:val="20"/>
                <w:szCs w:val="20"/>
              </w:rPr>
              <w:t>2.9 (2.6 to 3.2)</w:t>
            </w:r>
          </w:p>
        </w:tc>
        <w:tc>
          <w:tcPr>
            <w:tcW w:w="2025" w:type="dxa"/>
            <w:tcBorders>
              <w:top w:val="nil"/>
              <w:left w:val="single" w:sz="4" w:space="0" w:color="auto"/>
              <w:bottom w:val="nil"/>
              <w:right w:val="single" w:sz="4" w:space="0" w:color="auto"/>
            </w:tcBorders>
            <w:hideMark/>
          </w:tcPr>
          <w:p w:rsidR="00E9165A" w:rsidRPr="003238D5" w:rsidRDefault="00E9165A" w:rsidP="002A15F0">
            <w:pPr>
              <w:jc w:val="center"/>
              <w:rPr>
                <w:rFonts w:ascii="Times New Roman" w:hAnsi="Times New Roman" w:cs="Times New Roman"/>
                <w:sz w:val="20"/>
                <w:szCs w:val="20"/>
              </w:rPr>
            </w:pPr>
            <w:r w:rsidRPr="003238D5">
              <w:rPr>
                <w:rFonts w:ascii="Times New Roman" w:hAnsi="Times New Roman" w:cs="Times New Roman"/>
                <w:sz w:val="20"/>
                <w:szCs w:val="20"/>
              </w:rPr>
              <w:t>2.5 (2.0 to 3.0)</w:t>
            </w:r>
          </w:p>
        </w:tc>
        <w:tc>
          <w:tcPr>
            <w:tcW w:w="2025" w:type="dxa"/>
            <w:tcBorders>
              <w:top w:val="nil"/>
              <w:left w:val="single" w:sz="4" w:space="0" w:color="auto"/>
              <w:bottom w:val="nil"/>
              <w:right w:val="single" w:sz="4" w:space="0" w:color="auto"/>
            </w:tcBorders>
            <w:hideMark/>
          </w:tcPr>
          <w:p w:rsidR="00E9165A" w:rsidRPr="003238D5" w:rsidRDefault="00E9165A" w:rsidP="002A15F0">
            <w:pPr>
              <w:jc w:val="center"/>
              <w:rPr>
                <w:rFonts w:ascii="Times New Roman" w:hAnsi="Times New Roman" w:cs="Times New Roman"/>
                <w:sz w:val="20"/>
                <w:szCs w:val="20"/>
              </w:rPr>
            </w:pPr>
            <w:r w:rsidRPr="003238D5">
              <w:rPr>
                <w:rFonts w:ascii="Times New Roman" w:hAnsi="Times New Roman" w:cs="Times New Roman"/>
                <w:sz w:val="20"/>
                <w:szCs w:val="20"/>
              </w:rPr>
              <w:t>2.1 (1.5 to 3.0)</w:t>
            </w:r>
          </w:p>
        </w:tc>
        <w:tc>
          <w:tcPr>
            <w:tcW w:w="2025" w:type="dxa"/>
            <w:tcBorders>
              <w:top w:val="nil"/>
              <w:left w:val="single" w:sz="4" w:space="0" w:color="auto"/>
              <w:bottom w:val="nil"/>
              <w:right w:val="single" w:sz="4" w:space="0" w:color="auto"/>
            </w:tcBorders>
            <w:hideMark/>
          </w:tcPr>
          <w:p w:rsidR="00E9165A" w:rsidRPr="003238D5" w:rsidRDefault="00E9165A" w:rsidP="002A15F0">
            <w:pPr>
              <w:jc w:val="center"/>
              <w:rPr>
                <w:rFonts w:ascii="Times New Roman" w:hAnsi="Times New Roman" w:cs="Times New Roman"/>
                <w:sz w:val="20"/>
                <w:szCs w:val="20"/>
              </w:rPr>
            </w:pPr>
            <w:r w:rsidRPr="003238D5">
              <w:rPr>
                <w:rFonts w:ascii="Times New Roman" w:hAnsi="Times New Roman" w:cs="Times New Roman"/>
                <w:sz w:val="20"/>
                <w:szCs w:val="20"/>
              </w:rPr>
              <w:t>1.5 (0.6 to 3.1)</w:t>
            </w:r>
          </w:p>
        </w:tc>
      </w:tr>
      <w:tr w:rsidR="00E9165A" w:rsidRPr="003238D5" w:rsidTr="002A15F0">
        <w:tc>
          <w:tcPr>
            <w:tcW w:w="3823" w:type="dxa"/>
            <w:tcBorders>
              <w:top w:val="nil"/>
              <w:left w:val="single" w:sz="4" w:space="0" w:color="auto"/>
              <w:bottom w:val="nil"/>
              <w:right w:val="single" w:sz="4" w:space="0" w:color="auto"/>
            </w:tcBorders>
            <w:hideMark/>
          </w:tcPr>
          <w:p w:rsidR="00E9165A" w:rsidRPr="003238D5" w:rsidRDefault="00E9165A" w:rsidP="002A15F0">
            <w:pPr>
              <w:ind w:left="340"/>
              <w:rPr>
                <w:rFonts w:ascii="Times New Roman" w:hAnsi="Times New Roman" w:cs="Times New Roman"/>
                <w:sz w:val="20"/>
                <w:szCs w:val="20"/>
              </w:rPr>
            </w:pPr>
            <w:r w:rsidRPr="003238D5">
              <w:rPr>
                <w:rFonts w:ascii="Times New Roman" w:hAnsi="Times New Roman" w:cs="Times New Roman"/>
                <w:sz w:val="20"/>
                <w:szCs w:val="20"/>
              </w:rPr>
              <w:t>Normal weight (18.5 to 24.9)</w:t>
            </w:r>
          </w:p>
        </w:tc>
        <w:tc>
          <w:tcPr>
            <w:tcW w:w="2025" w:type="dxa"/>
            <w:tcBorders>
              <w:top w:val="nil"/>
              <w:left w:val="single" w:sz="4" w:space="0" w:color="auto"/>
              <w:bottom w:val="nil"/>
              <w:right w:val="single" w:sz="4" w:space="0" w:color="auto"/>
            </w:tcBorders>
            <w:hideMark/>
          </w:tcPr>
          <w:p w:rsidR="00E9165A" w:rsidRPr="003238D5" w:rsidRDefault="00E9165A" w:rsidP="002A15F0">
            <w:pPr>
              <w:jc w:val="center"/>
              <w:rPr>
                <w:rFonts w:ascii="Times New Roman" w:hAnsi="Times New Roman" w:cs="Times New Roman"/>
                <w:sz w:val="20"/>
                <w:szCs w:val="20"/>
              </w:rPr>
            </w:pPr>
            <w:r w:rsidRPr="003238D5">
              <w:rPr>
                <w:rFonts w:ascii="Times New Roman" w:hAnsi="Times New Roman" w:cs="Times New Roman"/>
                <w:sz w:val="20"/>
                <w:szCs w:val="20"/>
              </w:rPr>
              <w:t>59.2 (58.2 to 60.2)</w:t>
            </w:r>
          </w:p>
        </w:tc>
        <w:tc>
          <w:tcPr>
            <w:tcW w:w="2025" w:type="dxa"/>
            <w:tcBorders>
              <w:top w:val="nil"/>
              <w:left w:val="single" w:sz="4" w:space="0" w:color="auto"/>
              <w:bottom w:val="nil"/>
              <w:right w:val="single" w:sz="4" w:space="0" w:color="auto"/>
            </w:tcBorders>
            <w:hideMark/>
          </w:tcPr>
          <w:p w:rsidR="00E9165A" w:rsidRPr="003238D5" w:rsidRDefault="00E9165A" w:rsidP="002A15F0">
            <w:pPr>
              <w:jc w:val="center"/>
              <w:rPr>
                <w:rFonts w:ascii="Times New Roman" w:hAnsi="Times New Roman" w:cs="Times New Roman"/>
                <w:sz w:val="20"/>
                <w:szCs w:val="20"/>
              </w:rPr>
            </w:pPr>
            <w:r w:rsidRPr="003238D5">
              <w:rPr>
                <w:rFonts w:ascii="Times New Roman" w:hAnsi="Times New Roman" w:cs="Times New Roman"/>
                <w:sz w:val="20"/>
                <w:szCs w:val="20"/>
              </w:rPr>
              <w:t>51.6 (50.6 to 52.5)</w:t>
            </w:r>
          </w:p>
        </w:tc>
        <w:tc>
          <w:tcPr>
            <w:tcW w:w="2025" w:type="dxa"/>
            <w:tcBorders>
              <w:top w:val="nil"/>
              <w:left w:val="single" w:sz="4" w:space="0" w:color="auto"/>
              <w:bottom w:val="nil"/>
              <w:right w:val="single" w:sz="4" w:space="0" w:color="auto"/>
            </w:tcBorders>
            <w:hideMark/>
          </w:tcPr>
          <w:p w:rsidR="00E9165A" w:rsidRPr="003238D5" w:rsidRDefault="00E9165A" w:rsidP="002A15F0">
            <w:pPr>
              <w:jc w:val="center"/>
              <w:rPr>
                <w:rFonts w:ascii="Times New Roman" w:hAnsi="Times New Roman" w:cs="Times New Roman"/>
                <w:sz w:val="20"/>
                <w:szCs w:val="20"/>
              </w:rPr>
            </w:pPr>
            <w:r w:rsidRPr="003238D5">
              <w:rPr>
                <w:rFonts w:ascii="Times New Roman" w:hAnsi="Times New Roman" w:cs="Times New Roman"/>
                <w:sz w:val="20"/>
                <w:szCs w:val="20"/>
              </w:rPr>
              <w:t>46.1 (44.5 to 47.7)</w:t>
            </w:r>
          </w:p>
        </w:tc>
        <w:tc>
          <w:tcPr>
            <w:tcW w:w="2025" w:type="dxa"/>
            <w:tcBorders>
              <w:top w:val="nil"/>
              <w:left w:val="single" w:sz="4" w:space="0" w:color="auto"/>
              <w:bottom w:val="nil"/>
              <w:right w:val="single" w:sz="4" w:space="0" w:color="auto"/>
            </w:tcBorders>
            <w:hideMark/>
          </w:tcPr>
          <w:p w:rsidR="00E9165A" w:rsidRPr="003238D5" w:rsidRDefault="00E9165A" w:rsidP="002A15F0">
            <w:pPr>
              <w:jc w:val="center"/>
              <w:rPr>
                <w:rFonts w:ascii="Times New Roman" w:hAnsi="Times New Roman" w:cs="Times New Roman"/>
                <w:sz w:val="20"/>
                <w:szCs w:val="20"/>
              </w:rPr>
            </w:pPr>
            <w:r w:rsidRPr="003238D5">
              <w:rPr>
                <w:rFonts w:ascii="Times New Roman" w:hAnsi="Times New Roman" w:cs="Times New Roman"/>
                <w:sz w:val="20"/>
                <w:szCs w:val="20"/>
              </w:rPr>
              <w:t>41.1 (38.6 to 43.7)</w:t>
            </w:r>
          </w:p>
        </w:tc>
        <w:tc>
          <w:tcPr>
            <w:tcW w:w="2025" w:type="dxa"/>
            <w:tcBorders>
              <w:top w:val="nil"/>
              <w:left w:val="single" w:sz="4" w:space="0" w:color="auto"/>
              <w:bottom w:val="nil"/>
              <w:right w:val="single" w:sz="4" w:space="0" w:color="auto"/>
            </w:tcBorders>
            <w:hideMark/>
          </w:tcPr>
          <w:p w:rsidR="00E9165A" w:rsidRPr="003238D5" w:rsidRDefault="00E9165A" w:rsidP="002A15F0">
            <w:pPr>
              <w:jc w:val="center"/>
              <w:rPr>
                <w:rFonts w:ascii="Times New Roman" w:hAnsi="Times New Roman" w:cs="Times New Roman"/>
                <w:sz w:val="20"/>
                <w:szCs w:val="20"/>
              </w:rPr>
            </w:pPr>
            <w:r w:rsidRPr="003238D5">
              <w:rPr>
                <w:rFonts w:ascii="Times New Roman" w:hAnsi="Times New Roman" w:cs="Times New Roman"/>
                <w:sz w:val="20"/>
                <w:szCs w:val="20"/>
              </w:rPr>
              <w:t>36.2 (31.7 to 40.9)</w:t>
            </w:r>
          </w:p>
        </w:tc>
      </w:tr>
      <w:tr w:rsidR="00E9165A" w:rsidRPr="003238D5" w:rsidTr="002A15F0">
        <w:tc>
          <w:tcPr>
            <w:tcW w:w="3823" w:type="dxa"/>
            <w:tcBorders>
              <w:top w:val="nil"/>
              <w:left w:val="single" w:sz="4" w:space="0" w:color="auto"/>
              <w:bottom w:val="nil"/>
              <w:right w:val="single" w:sz="4" w:space="0" w:color="auto"/>
            </w:tcBorders>
            <w:hideMark/>
          </w:tcPr>
          <w:p w:rsidR="00E9165A" w:rsidRPr="003238D5" w:rsidRDefault="00E9165A" w:rsidP="002A15F0">
            <w:pPr>
              <w:ind w:left="340"/>
              <w:rPr>
                <w:rFonts w:ascii="Times New Roman" w:hAnsi="Times New Roman" w:cs="Times New Roman"/>
                <w:sz w:val="20"/>
                <w:szCs w:val="20"/>
              </w:rPr>
            </w:pPr>
            <w:r w:rsidRPr="003238D5">
              <w:rPr>
                <w:rFonts w:ascii="Times New Roman" w:hAnsi="Times New Roman" w:cs="Times New Roman"/>
                <w:sz w:val="20"/>
                <w:szCs w:val="20"/>
              </w:rPr>
              <w:t>Overweight (25.0 to 29.9)</w:t>
            </w:r>
          </w:p>
        </w:tc>
        <w:tc>
          <w:tcPr>
            <w:tcW w:w="2025" w:type="dxa"/>
            <w:tcBorders>
              <w:top w:val="nil"/>
              <w:left w:val="single" w:sz="4" w:space="0" w:color="auto"/>
              <w:bottom w:val="nil"/>
              <w:right w:val="single" w:sz="4" w:space="0" w:color="auto"/>
            </w:tcBorders>
            <w:hideMark/>
          </w:tcPr>
          <w:p w:rsidR="00E9165A" w:rsidRPr="003238D5" w:rsidRDefault="00E9165A" w:rsidP="002A15F0">
            <w:pPr>
              <w:jc w:val="center"/>
              <w:rPr>
                <w:rFonts w:ascii="Times New Roman" w:hAnsi="Times New Roman" w:cs="Times New Roman"/>
                <w:sz w:val="20"/>
                <w:szCs w:val="20"/>
              </w:rPr>
            </w:pPr>
            <w:r w:rsidRPr="003238D5">
              <w:rPr>
                <w:rFonts w:ascii="Times New Roman" w:hAnsi="Times New Roman" w:cs="Times New Roman"/>
                <w:sz w:val="20"/>
                <w:szCs w:val="20"/>
              </w:rPr>
              <w:t>23.9 (23.0 to 24.7)</w:t>
            </w:r>
          </w:p>
        </w:tc>
        <w:tc>
          <w:tcPr>
            <w:tcW w:w="2025" w:type="dxa"/>
            <w:tcBorders>
              <w:top w:val="nil"/>
              <w:left w:val="single" w:sz="4" w:space="0" w:color="auto"/>
              <w:bottom w:val="nil"/>
              <w:right w:val="single" w:sz="4" w:space="0" w:color="auto"/>
            </w:tcBorders>
            <w:hideMark/>
          </w:tcPr>
          <w:p w:rsidR="00E9165A" w:rsidRPr="003238D5" w:rsidRDefault="00E9165A" w:rsidP="002A15F0">
            <w:pPr>
              <w:jc w:val="center"/>
              <w:rPr>
                <w:rFonts w:ascii="Times New Roman" w:hAnsi="Times New Roman" w:cs="Times New Roman"/>
                <w:sz w:val="20"/>
                <w:szCs w:val="20"/>
              </w:rPr>
            </w:pPr>
            <w:r w:rsidRPr="003238D5">
              <w:rPr>
                <w:rFonts w:ascii="Times New Roman" w:hAnsi="Times New Roman" w:cs="Times New Roman"/>
                <w:sz w:val="20"/>
                <w:szCs w:val="20"/>
              </w:rPr>
              <w:t>26.6 (25.8 to 27.5)</w:t>
            </w:r>
          </w:p>
        </w:tc>
        <w:tc>
          <w:tcPr>
            <w:tcW w:w="2025" w:type="dxa"/>
            <w:tcBorders>
              <w:top w:val="nil"/>
              <w:left w:val="single" w:sz="4" w:space="0" w:color="auto"/>
              <w:bottom w:val="nil"/>
              <w:right w:val="single" w:sz="4" w:space="0" w:color="auto"/>
            </w:tcBorders>
            <w:hideMark/>
          </w:tcPr>
          <w:p w:rsidR="00E9165A" w:rsidRPr="003238D5" w:rsidRDefault="00E9165A" w:rsidP="002A15F0">
            <w:pPr>
              <w:jc w:val="center"/>
              <w:rPr>
                <w:rFonts w:ascii="Times New Roman" w:hAnsi="Times New Roman" w:cs="Times New Roman"/>
                <w:sz w:val="20"/>
                <w:szCs w:val="20"/>
              </w:rPr>
            </w:pPr>
            <w:r w:rsidRPr="003238D5">
              <w:rPr>
                <w:rFonts w:ascii="Times New Roman" w:hAnsi="Times New Roman" w:cs="Times New Roman"/>
                <w:sz w:val="20"/>
                <w:szCs w:val="20"/>
              </w:rPr>
              <w:t>28.7 (27.3 to 30.2)</w:t>
            </w:r>
          </w:p>
        </w:tc>
        <w:tc>
          <w:tcPr>
            <w:tcW w:w="2025" w:type="dxa"/>
            <w:tcBorders>
              <w:top w:val="nil"/>
              <w:left w:val="single" w:sz="4" w:space="0" w:color="auto"/>
              <w:bottom w:val="nil"/>
              <w:right w:val="single" w:sz="4" w:space="0" w:color="auto"/>
            </w:tcBorders>
            <w:hideMark/>
          </w:tcPr>
          <w:p w:rsidR="00E9165A" w:rsidRPr="003238D5" w:rsidRDefault="00E9165A" w:rsidP="002A15F0">
            <w:pPr>
              <w:jc w:val="center"/>
              <w:rPr>
                <w:rFonts w:ascii="Times New Roman" w:hAnsi="Times New Roman" w:cs="Times New Roman"/>
                <w:sz w:val="20"/>
                <w:szCs w:val="20"/>
              </w:rPr>
            </w:pPr>
            <w:r w:rsidRPr="003238D5">
              <w:rPr>
                <w:rFonts w:ascii="Times New Roman" w:hAnsi="Times New Roman" w:cs="Times New Roman"/>
                <w:sz w:val="20"/>
                <w:szCs w:val="20"/>
              </w:rPr>
              <w:t>28.4 (26.1 to 30.8)</w:t>
            </w:r>
          </w:p>
        </w:tc>
        <w:tc>
          <w:tcPr>
            <w:tcW w:w="2025" w:type="dxa"/>
            <w:tcBorders>
              <w:top w:val="nil"/>
              <w:left w:val="single" w:sz="4" w:space="0" w:color="auto"/>
              <w:bottom w:val="nil"/>
              <w:right w:val="single" w:sz="4" w:space="0" w:color="auto"/>
            </w:tcBorders>
            <w:hideMark/>
          </w:tcPr>
          <w:p w:rsidR="00E9165A" w:rsidRPr="003238D5" w:rsidRDefault="00E9165A" w:rsidP="002A15F0">
            <w:pPr>
              <w:jc w:val="center"/>
              <w:rPr>
                <w:rFonts w:ascii="Times New Roman" w:hAnsi="Times New Roman" w:cs="Times New Roman"/>
                <w:sz w:val="20"/>
                <w:szCs w:val="20"/>
              </w:rPr>
            </w:pPr>
            <w:r w:rsidRPr="003238D5">
              <w:rPr>
                <w:rFonts w:ascii="Times New Roman" w:hAnsi="Times New Roman" w:cs="Times New Roman"/>
                <w:sz w:val="20"/>
                <w:szCs w:val="20"/>
              </w:rPr>
              <w:t>30.8 (26.5 to 35.3)</w:t>
            </w:r>
          </w:p>
        </w:tc>
      </w:tr>
      <w:tr w:rsidR="00E9165A" w:rsidRPr="003238D5" w:rsidTr="002A15F0">
        <w:tc>
          <w:tcPr>
            <w:tcW w:w="3823" w:type="dxa"/>
            <w:tcBorders>
              <w:top w:val="nil"/>
              <w:left w:val="single" w:sz="4" w:space="0" w:color="auto"/>
              <w:bottom w:val="nil"/>
              <w:right w:val="single" w:sz="4" w:space="0" w:color="auto"/>
            </w:tcBorders>
            <w:hideMark/>
          </w:tcPr>
          <w:p w:rsidR="00E9165A" w:rsidRPr="003238D5" w:rsidRDefault="00E9165A" w:rsidP="002A15F0">
            <w:pPr>
              <w:ind w:left="340"/>
              <w:rPr>
                <w:rFonts w:ascii="Times New Roman" w:hAnsi="Times New Roman" w:cs="Times New Roman"/>
                <w:sz w:val="20"/>
                <w:szCs w:val="20"/>
              </w:rPr>
            </w:pPr>
            <w:r w:rsidRPr="003238D5">
              <w:rPr>
                <w:rFonts w:ascii="Times New Roman" w:hAnsi="Times New Roman" w:cs="Times New Roman"/>
                <w:sz w:val="20"/>
                <w:szCs w:val="20"/>
              </w:rPr>
              <w:t>Obese (≥30.0)</w:t>
            </w:r>
          </w:p>
        </w:tc>
        <w:tc>
          <w:tcPr>
            <w:tcW w:w="2025" w:type="dxa"/>
            <w:tcBorders>
              <w:top w:val="nil"/>
              <w:left w:val="single" w:sz="4" w:space="0" w:color="auto"/>
              <w:bottom w:val="nil"/>
              <w:right w:val="single" w:sz="4" w:space="0" w:color="auto"/>
            </w:tcBorders>
            <w:hideMark/>
          </w:tcPr>
          <w:p w:rsidR="00E9165A" w:rsidRPr="003238D5" w:rsidRDefault="00E9165A" w:rsidP="002A15F0">
            <w:pPr>
              <w:jc w:val="center"/>
              <w:rPr>
                <w:rFonts w:ascii="Times New Roman" w:hAnsi="Times New Roman" w:cs="Times New Roman"/>
                <w:sz w:val="20"/>
                <w:szCs w:val="20"/>
              </w:rPr>
            </w:pPr>
            <w:r w:rsidRPr="003238D5">
              <w:rPr>
                <w:rFonts w:ascii="Times New Roman" w:hAnsi="Times New Roman" w:cs="Times New Roman"/>
                <w:sz w:val="20"/>
                <w:szCs w:val="20"/>
              </w:rPr>
              <w:t>13.0 (12.4 to 13.7)</w:t>
            </w:r>
          </w:p>
        </w:tc>
        <w:tc>
          <w:tcPr>
            <w:tcW w:w="2025" w:type="dxa"/>
            <w:tcBorders>
              <w:top w:val="nil"/>
              <w:left w:val="single" w:sz="4" w:space="0" w:color="auto"/>
              <w:bottom w:val="nil"/>
              <w:right w:val="single" w:sz="4" w:space="0" w:color="auto"/>
            </w:tcBorders>
            <w:hideMark/>
          </w:tcPr>
          <w:p w:rsidR="00E9165A" w:rsidRPr="003238D5" w:rsidRDefault="00E9165A" w:rsidP="002A15F0">
            <w:pPr>
              <w:jc w:val="center"/>
              <w:rPr>
                <w:rFonts w:ascii="Times New Roman" w:hAnsi="Times New Roman" w:cs="Times New Roman"/>
                <w:sz w:val="20"/>
                <w:szCs w:val="20"/>
              </w:rPr>
            </w:pPr>
            <w:r w:rsidRPr="003238D5">
              <w:rPr>
                <w:rFonts w:ascii="Times New Roman" w:hAnsi="Times New Roman" w:cs="Times New Roman"/>
                <w:sz w:val="20"/>
                <w:szCs w:val="20"/>
              </w:rPr>
              <w:t>18.9 (18.2 to 19.7)</w:t>
            </w:r>
          </w:p>
        </w:tc>
        <w:tc>
          <w:tcPr>
            <w:tcW w:w="2025" w:type="dxa"/>
            <w:tcBorders>
              <w:top w:val="nil"/>
              <w:left w:val="single" w:sz="4" w:space="0" w:color="auto"/>
              <w:bottom w:val="nil"/>
              <w:right w:val="single" w:sz="4" w:space="0" w:color="auto"/>
            </w:tcBorders>
            <w:hideMark/>
          </w:tcPr>
          <w:p w:rsidR="00E9165A" w:rsidRPr="003238D5" w:rsidRDefault="00E9165A" w:rsidP="002A15F0">
            <w:pPr>
              <w:jc w:val="center"/>
              <w:rPr>
                <w:rFonts w:ascii="Times New Roman" w:hAnsi="Times New Roman" w:cs="Times New Roman"/>
                <w:sz w:val="20"/>
                <w:szCs w:val="20"/>
              </w:rPr>
            </w:pPr>
            <w:r w:rsidRPr="003238D5">
              <w:rPr>
                <w:rFonts w:ascii="Times New Roman" w:hAnsi="Times New Roman" w:cs="Times New Roman"/>
                <w:sz w:val="20"/>
                <w:szCs w:val="20"/>
              </w:rPr>
              <w:t>22.7 (21.4 to 24.0)</w:t>
            </w:r>
          </w:p>
        </w:tc>
        <w:tc>
          <w:tcPr>
            <w:tcW w:w="2025" w:type="dxa"/>
            <w:tcBorders>
              <w:top w:val="nil"/>
              <w:left w:val="single" w:sz="4" w:space="0" w:color="auto"/>
              <w:bottom w:val="nil"/>
              <w:right w:val="single" w:sz="4" w:space="0" w:color="auto"/>
            </w:tcBorders>
            <w:hideMark/>
          </w:tcPr>
          <w:p w:rsidR="00E9165A" w:rsidRPr="003238D5" w:rsidRDefault="00E9165A" w:rsidP="002A15F0">
            <w:pPr>
              <w:jc w:val="center"/>
              <w:rPr>
                <w:rFonts w:ascii="Times New Roman" w:hAnsi="Times New Roman" w:cs="Times New Roman"/>
                <w:sz w:val="20"/>
                <w:szCs w:val="20"/>
              </w:rPr>
            </w:pPr>
            <w:r w:rsidRPr="003238D5">
              <w:rPr>
                <w:rFonts w:ascii="Times New Roman" w:hAnsi="Times New Roman" w:cs="Times New Roman"/>
                <w:sz w:val="20"/>
                <w:szCs w:val="20"/>
              </w:rPr>
              <w:t>28.3 (26.0 to 30.7)</w:t>
            </w:r>
          </w:p>
        </w:tc>
        <w:tc>
          <w:tcPr>
            <w:tcW w:w="2025" w:type="dxa"/>
            <w:tcBorders>
              <w:top w:val="nil"/>
              <w:left w:val="single" w:sz="4" w:space="0" w:color="auto"/>
              <w:bottom w:val="nil"/>
              <w:right w:val="single" w:sz="4" w:space="0" w:color="auto"/>
            </w:tcBorders>
            <w:hideMark/>
          </w:tcPr>
          <w:p w:rsidR="00E9165A" w:rsidRPr="003238D5" w:rsidRDefault="00E9165A" w:rsidP="002A15F0">
            <w:pPr>
              <w:jc w:val="center"/>
              <w:rPr>
                <w:rFonts w:ascii="Times New Roman" w:hAnsi="Times New Roman" w:cs="Times New Roman"/>
                <w:sz w:val="20"/>
                <w:szCs w:val="20"/>
              </w:rPr>
            </w:pPr>
            <w:r w:rsidRPr="003238D5">
              <w:rPr>
                <w:rFonts w:ascii="Times New Roman" w:hAnsi="Times New Roman" w:cs="Times New Roman"/>
                <w:sz w:val="20"/>
                <w:szCs w:val="20"/>
              </w:rPr>
              <w:t>31.6 (27.2 to 36.2)</w:t>
            </w:r>
          </w:p>
        </w:tc>
      </w:tr>
      <w:tr w:rsidR="00E9165A" w:rsidRPr="003238D5" w:rsidTr="002A15F0">
        <w:tc>
          <w:tcPr>
            <w:tcW w:w="3823" w:type="dxa"/>
            <w:tcBorders>
              <w:top w:val="single" w:sz="4" w:space="0" w:color="auto"/>
              <w:left w:val="single" w:sz="4" w:space="0" w:color="auto"/>
              <w:bottom w:val="nil"/>
              <w:right w:val="single" w:sz="4" w:space="0" w:color="auto"/>
            </w:tcBorders>
            <w:hideMark/>
          </w:tcPr>
          <w:p w:rsidR="00E9165A" w:rsidRPr="003238D5" w:rsidRDefault="00E9165A" w:rsidP="002A15F0">
            <w:pPr>
              <w:rPr>
                <w:rFonts w:ascii="Times New Roman" w:hAnsi="Times New Roman" w:cs="Times New Roman"/>
                <w:sz w:val="20"/>
                <w:szCs w:val="20"/>
              </w:rPr>
            </w:pPr>
            <w:r w:rsidRPr="003238D5">
              <w:rPr>
                <w:rFonts w:ascii="Times New Roman" w:hAnsi="Times New Roman" w:cs="Times New Roman"/>
                <w:sz w:val="20"/>
                <w:szCs w:val="20"/>
              </w:rPr>
              <w:t>Maternal smoking status (%, 99% CI)</w:t>
            </w:r>
          </w:p>
        </w:tc>
        <w:tc>
          <w:tcPr>
            <w:tcW w:w="2025" w:type="dxa"/>
            <w:tcBorders>
              <w:top w:val="single" w:sz="4" w:space="0" w:color="auto"/>
              <w:left w:val="single" w:sz="4" w:space="0" w:color="auto"/>
              <w:bottom w:val="nil"/>
              <w:right w:val="single" w:sz="4" w:space="0" w:color="auto"/>
            </w:tcBorders>
          </w:tcPr>
          <w:p w:rsidR="00E9165A" w:rsidRPr="003238D5" w:rsidRDefault="00E9165A" w:rsidP="002A15F0">
            <w:pPr>
              <w:jc w:val="center"/>
              <w:rPr>
                <w:rFonts w:ascii="Times New Roman" w:hAnsi="Times New Roman" w:cs="Times New Roman"/>
                <w:sz w:val="20"/>
                <w:szCs w:val="20"/>
              </w:rPr>
            </w:pPr>
          </w:p>
        </w:tc>
        <w:tc>
          <w:tcPr>
            <w:tcW w:w="2025" w:type="dxa"/>
            <w:tcBorders>
              <w:top w:val="single" w:sz="4" w:space="0" w:color="auto"/>
              <w:left w:val="single" w:sz="4" w:space="0" w:color="auto"/>
              <w:bottom w:val="nil"/>
              <w:right w:val="single" w:sz="4" w:space="0" w:color="auto"/>
            </w:tcBorders>
          </w:tcPr>
          <w:p w:rsidR="00E9165A" w:rsidRPr="003238D5" w:rsidRDefault="00E9165A" w:rsidP="002A15F0">
            <w:pPr>
              <w:jc w:val="center"/>
              <w:rPr>
                <w:rFonts w:ascii="Times New Roman" w:hAnsi="Times New Roman" w:cs="Times New Roman"/>
                <w:sz w:val="20"/>
                <w:szCs w:val="20"/>
              </w:rPr>
            </w:pPr>
          </w:p>
        </w:tc>
        <w:tc>
          <w:tcPr>
            <w:tcW w:w="2025" w:type="dxa"/>
            <w:tcBorders>
              <w:top w:val="single" w:sz="4" w:space="0" w:color="auto"/>
              <w:left w:val="single" w:sz="4" w:space="0" w:color="auto"/>
              <w:bottom w:val="nil"/>
              <w:right w:val="single" w:sz="4" w:space="0" w:color="auto"/>
            </w:tcBorders>
          </w:tcPr>
          <w:p w:rsidR="00E9165A" w:rsidRPr="003238D5" w:rsidRDefault="00E9165A" w:rsidP="002A15F0">
            <w:pPr>
              <w:jc w:val="center"/>
              <w:rPr>
                <w:rFonts w:ascii="Times New Roman" w:hAnsi="Times New Roman" w:cs="Times New Roman"/>
                <w:sz w:val="20"/>
                <w:szCs w:val="20"/>
              </w:rPr>
            </w:pPr>
          </w:p>
        </w:tc>
        <w:tc>
          <w:tcPr>
            <w:tcW w:w="2025" w:type="dxa"/>
            <w:tcBorders>
              <w:top w:val="single" w:sz="4" w:space="0" w:color="auto"/>
              <w:left w:val="single" w:sz="4" w:space="0" w:color="auto"/>
              <w:bottom w:val="nil"/>
              <w:right w:val="single" w:sz="4" w:space="0" w:color="auto"/>
            </w:tcBorders>
          </w:tcPr>
          <w:p w:rsidR="00E9165A" w:rsidRPr="003238D5" w:rsidRDefault="00E9165A" w:rsidP="002A15F0">
            <w:pPr>
              <w:jc w:val="center"/>
              <w:rPr>
                <w:rFonts w:ascii="Times New Roman" w:hAnsi="Times New Roman" w:cs="Times New Roman"/>
                <w:sz w:val="20"/>
                <w:szCs w:val="20"/>
              </w:rPr>
            </w:pPr>
          </w:p>
        </w:tc>
        <w:tc>
          <w:tcPr>
            <w:tcW w:w="2025" w:type="dxa"/>
            <w:tcBorders>
              <w:top w:val="single" w:sz="4" w:space="0" w:color="auto"/>
              <w:left w:val="single" w:sz="4" w:space="0" w:color="auto"/>
              <w:bottom w:val="nil"/>
              <w:right w:val="single" w:sz="4" w:space="0" w:color="auto"/>
            </w:tcBorders>
          </w:tcPr>
          <w:p w:rsidR="00E9165A" w:rsidRPr="003238D5" w:rsidRDefault="00E9165A" w:rsidP="002A15F0">
            <w:pPr>
              <w:jc w:val="center"/>
              <w:rPr>
                <w:rFonts w:ascii="Times New Roman" w:hAnsi="Times New Roman" w:cs="Times New Roman"/>
                <w:sz w:val="20"/>
                <w:szCs w:val="20"/>
              </w:rPr>
            </w:pPr>
          </w:p>
        </w:tc>
      </w:tr>
      <w:tr w:rsidR="00E9165A" w:rsidRPr="003238D5" w:rsidTr="002A15F0">
        <w:tc>
          <w:tcPr>
            <w:tcW w:w="3823" w:type="dxa"/>
            <w:tcBorders>
              <w:top w:val="nil"/>
              <w:left w:val="single" w:sz="4" w:space="0" w:color="auto"/>
              <w:bottom w:val="nil"/>
              <w:right w:val="single" w:sz="4" w:space="0" w:color="auto"/>
            </w:tcBorders>
            <w:hideMark/>
          </w:tcPr>
          <w:p w:rsidR="00E9165A" w:rsidRPr="003238D5" w:rsidRDefault="00E9165A" w:rsidP="002A15F0">
            <w:pPr>
              <w:ind w:left="340"/>
              <w:rPr>
                <w:rFonts w:ascii="Times New Roman" w:hAnsi="Times New Roman" w:cs="Times New Roman"/>
                <w:sz w:val="20"/>
                <w:szCs w:val="20"/>
              </w:rPr>
            </w:pPr>
            <w:r w:rsidRPr="003238D5">
              <w:rPr>
                <w:rFonts w:ascii="Times New Roman" w:hAnsi="Times New Roman" w:cs="Times New Roman"/>
                <w:sz w:val="20"/>
                <w:szCs w:val="20"/>
              </w:rPr>
              <w:t>Never smoked/quit</w:t>
            </w:r>
          </w:p>
        </w:tc>
        <w:tc>
          <w:tcPr>
            <w:tcW w:w="2025" w:type="dxa"/>
            <w:tcBorders>
              <w:top w:val="nil"/>
              <w:left w:val="single" w:sz="4" w:space="0" w:color="auto"/>
              <w:bottom w:val="nil"/>
              <w:right w:val="single" w:sz="4" w:space="0" w:color="auto"/>
            </w:tcBorders>
            <w:hideMark/>
          </w:tcPr>
          <w:p w:rsidR="00E9165A" w:rsidRPr="003238D5" w:rsidRDefault="00E9165A" w:rsidP="002A15F0">
            <w:pPr>
              <w:jc w:val="center"/>
              <w:rPr>
                <w:rFonts w:ascii="Times New Roman" w:hAnsi="Times New Roman" w:cs="Times New Roman"/>
                <w:sz w:val="20"/>
                <w:szCs w:val="20"/>
              </w:rPr>
            </w:pPr>
            <w:r w:rsidRPr="003238D5">
              <w:rPr>
                <w:rFonts w:ascii="Times New Roman" w:hAnsi="Times New Roman" w:cs="Times New Roman"/>
                <w:sz w:val="20"/>
                <w:szCs w:val="20"/>
              </w:rPr>
              <w:t>53.3 (52.3 to 54.4)</w:t>
            </w:r>
          </w:p>
        </w:tc>
        <w:tc>
          <w:tcPr>
            <w:tcW w:w="2025" w:type="dxa"/>
            <w:tcBorders>
              <w:top w:val="nil"/>
              <w:left w:val="single" w:sz="4" w:space="0" w:color="auto"/>
              <w:bottom w:val="nil"/>
              <w:right w:val="single" w:sz="4" w:space="0" w:color="auto"/>
            </w:tcBorders>
            <w:hideMark/>
          </w:tcPr>
          <w:p w:rsidR="00E9165A" w:rsidRPr="003238D5" w:rsidRDefault="00E9165A" w:rsidP="002A15F0">
            <w:pPr>
              <w:jc w:val="center"/>
              <w:rPr>
                <w:rFonts w:ascii="Times New Roman" w:hAnsi="Times New Roman" w:cs="Times New Roman"/>
                <w:sz w:val="20"/>
                <w:szCs w:val="20"/>
              </w:rPr>
            </w:pPr>
            <w:r w:rsidRPr="003238D5">
              <w:rPr>
                <w:rFonts w:ascii="Times New Roman" w:hAnsi="Times New Roman" w:cs="Times New Roman"/>
                <w:sz w:val="20"/>
                <w:szCs w:val="20"/>
              </w:rPr>
              <w:t>57.5 (56.5 to 58.4)</w:t>
            </w:r>
          </w:p>
        </w:tc>
        <w:tc>
          <w:tcPr>
            <w:tcW w:w="2025" w:type="dxa"/>
            <w:tcBorders>
              <w:top w:val="nil"/>
              <w:left w:val="single" w:sz="4" w:space="0" w:color="auto"/>
              <w:bottom w:val="nil"/>
              <w:right w:val="single" w:sz="4" w:space="0" w:color="auto"/>
            </w:tcBorders>
            <w:hideMark/>
          </w:tcPr>
          <w:p w:rsidR="00E9165A" w:rsidRPr="003238D5" w:rsidRDefault="00E9165A" w:rsidP="002A15F0">
            <w:pPr>
              <w:jc w:val="center"/>
              <w:rPr>
                <w:rFonts w:ascii="Times New Roman" w:hAnsi="Times New Roman" w:cs="Times New Roman"/>
                <w:sz w:val="20"/>
                <w:szCs w:val="20"/>
              </w:rPr>
            </w:pPr>
            <w:r w:rsidRPr="003238D5">
              <w:rPr>
                <w:rFonts w:ascii="Times New Roman" w:hAnsi="Times New Roman" w:cs="Times New Roman"/>
                <w:sz w:val="20"/>
                <w:szCs w:val="20"/>
              </w:rPr>
              <w:t>50.8 (49.3 to 52.4)</w:t>
            </w:r>
          </w:p>
        </w:tc>
        <w:tc>
          <w:tcPr>
            <w:tcW w:w="2025" w:type="dxa"/>
            <w:tcBorders>
              <w:top w:val="nil"/>
              <w:left w:val="single" w:sz="4" w:space="0" w:color="auto"/>
              <w:bottom w:val="nil"/>
              <w:right w:val="single" w:sz="4" w:space="0" w:color="auto"/>
            </w:tcBorders>
            <w:hideMark/>
          </w:tcPr>
          <w:p w:rsidR="00E9165A" w:rsidRPr="003238D5" w:rsidRDefault="00E9165A" w:rsidP="002A15F0">
            <w:pPr>
              <w:jc w:val="center"/>
              <w:rPr>
                <w:rFonts w:ascii="Times New Roman" w:hAnsi="Times New Roman" w:cs="Times New Roman"/>
                <w:sz w:val="20"/>
                <w:szCs w:val="20"/>
              </w:rPr>
            </w:pPr>
            <w:r w:rsidRPr="003238D5">
              <w:rPr>
                <w:rFonts w:ascii="Times New Roman" w:hAnsi="Times New Roman" w:cs="Times New Roman"/>
                <w:sz w:val="20"/>
                <w:szCs w:val="20"/>
              </w:rPr>
              <w:t>47.6 (45.0 to 50.2)</w:t>
            </w:r>
          </w:p>
        </w:tc>
        <w:tc>
          <w:tcPr>
            <w:tcW w:w="2025" w:type="dxa"/>
            <w:tcBorders>
              <w:top w:val="nil"/>
              <w:left w:val="single" w:sz="4" w:space="0" w:color="auto"/>
              <w:bottom w:val="nil"/>
              <w:right w:val="single" w:sz="4" w:space="0" w:color="auto"/>
            </w:tcBorders>
            <w:hideMark/>
          </w:tcPr>
          <w:p w:rsidR="00E9165A" w:rsidRPr="003238D5" w:rsidRDefault="00E9165A" w:rsidP="002A15F0">
            <w:pPr>
              <w:jc w:val="center"/>
              <w:rPr>
                <w:rFonts w:ascii="Times New Roman" w:hAnsi="Times New Roman" w:cs="Times New Roman"/>
                <w:sz w:val="20"/>
                <w:szCs w:val="20"/>
              </w:rPr>
            </w:pPr>
            <w:r w:rsidRPr="003238D5">
              <w:rPr>
                <w:rFonts w:ascii="Times New Roman" w:hAnsi="Times New Roman" w:cs="Times New Roman"/>
                <w:sz w:val="20"/>
                <w:szCs w:val="20"/>
              </w:rPr>
              <w:t>45.3 (40.5 to 50.1)</w:t>
            </w:r>
          </w:p>
        </w:tc>
      </w:tr>
      <w:tr w:rsidR="00E9165A" w:rsidRPr="003238D5" w:rsidTr="002A15F0">
        <w:tc>
          <w:tcPr>
            <w:tcW w:w="3823" w:type="dxa"/>
            <w:tcBorders>
              <w:top w:val="nil"/>
              <w:left w:val="single" w:sz="4" w:space="0" w:color="auto"/>
              <w:bottom w:val="nil"/>
              <w:right w:val="single" w:sz="4" w:space="0" w:color="auto"/>
            </w:tcBorders>
            <w:hideMark/>
          </w:tcPr>
          <w:p w:rsidR="00E9165A" w:rsidRPr="003238D5" w:rsidRDefault="00E9165A" w:rsidP="002A15F0">
            <w:pPr>
              <w:ind w:left="340"/>
              <w:rPr>
                <w:rFonts w:ascii="Times New Roman" w:hAnsi="Times New Roman" w:cs="Times New Roman"/>
                <w:sz w:val="20"/>
                <w:szCs w:val="20"/>
              </w:rPr>
            </w:pPr>
            <w:r w:rsidRPr="003238D5">
              <w:rPr>
                <w:rFonts w:ascii="Times New Roman" w:hAnsi="Times New Roman" w:cs="Times New Roman"/>
                <w:sz w:val="20"/>
                <w:szCs w:val="20"/>
              </w:rPr>
              <w:t>Stopped &gt;1 year before conceiving</w:t>
            </w:r>
          </w:p>
        </w:tc>
        <w:tc>
          <w:tcPr>
            <w:tcW w:w="2025" w:type="dxa"/>
            <w:tcBorders>
              <w:top w:val="nil"/>
              <w:left w:val="single" w:sz="4" w:space="0" w:color="auto"/>
              <w:bottom w:val="nil"/>
              <w:right w:val="single" w:sz="4" w:space="0" w:color="auto"/>
            </w:tcBorders>
            <w:hideMark/>
          </w:tcPr>
          <w:p w:rsidR="00E9165A" w:rsidRPr="003238D5" w:rsidRDefault="00E9165A" w:rsidP="002A15F0">
            <w:pPr>
              <w:jc w:val="center"/>
              <w:rPr>
                <w:rFonts w:ascii="Times New Roman" w:hAnsi="Times New Roman" w:cs="Times New Roman"/>
                <w:sz w:val="20"/>
                <w:szCs w:val="20"/>
              </w:rPr>
            </w:pPr>
            <w:r w:rsidRPr="003238D5">
              <w:rPr>
                <w:rFonts w:ascii="Times New Roman" w:hAnsi="Times New Roman" w:cs="Times New Roman"/>
                <w:sz w:val="20"/>
                <w:szCs w:val="20"/>
              </w:rPr>
              <w:t>12.0 (11.4 to 12.7)</w:t>
            </w:r>
          </w:p>
        </w:tc>
        <w:tc>
          <w:tcPr>
            <w:tcW w:w="2025" w:type="dxa"/>
            <w:tcBorders>
              <w:top w:val="nil"/>
              <w:left w:val="single" w:sz="4" w:space="0" w:color="auto"/>
              <w:bottom w:val="nil"/>
              <w:right w:val="single" w:sz="4" w:space="0" w:color="auto"/>
            </w:tcBorders>
            <w:hideMark/>
          </w:tcPr>
          <w:p w:rsidR="00E9165A" w:rsidRPr="003238D5" w:rsidRDefault="00E9165A" w:rsidP="002A15F0">
            <w:pPr>
              <w:jc w:val="center"/>
              <w:rPr>
                <w:rFonts w:ascii="Times New Roman" w:hAnsi="Times New Roman" w:cs="Times New Roman"/>
                <w:sz w:val="20"/>
                <w:szCs w:val="20"/>
              </w:rPr>
            </w:pPr>
            <w:r w:rsidRPr="003238D5">
              <w:rPr>
                <w:rFonts w:ascii="Times New Roman" w:hAnsi="Times New Roman" w:cs="Times New Roman"/>
                <w:sz w:val="20"/>
                <w:szCs w:val="20"/>
              </w:rPr>
              <w:t>16.2 (15.5 to 16.9)</w:t>
            </w:r>
          </w:p>
        </w:tc>
        <w:tc>
          <w:tcPr>
            <w:tcW w:w="2025" w:type="dxa"/>
            <w:tcBorders>
              <w:top w:val="nil"/>
              <w:left w:val="single" w:sz="4" w:space="0" w:color="auto"/>
              <w:bottom w:val="nil"/>
              <w:right w:val="single" w:sz="4" w:space="0" w:color="auto"/>
            </w:tcBorders>
            <w:hideMark/>
          </w:tcPr>
          <w:p w:rsidR="00E9165A" w:rsidRPr="003238D5" w:rsidRDefault="00E9165A" w:rsidP="002A15F0">
            <w:pPr>
              <w:jc w:val="center"/>
              <w:rPr>
                <w:rFonts w:ascii="Times New Roman" w:hAnsi="Times New Roman" w:cs="Times New Roman"/>
                <w:sz w:val="20"/>
                <w:szCs w:val="20"/>
              </w:rPr>
            </w:pPr>
            <w:r w:rsidRPr="003238D5">
              <w:rPr>
                <w:rFonts w:ascii="Times New Roman" w:hAnsi="Times New Roman" w:cs="Times New Roman"/>
                <w:sz w:val="20"/>
                <w:szCs w:val="20"/>
              </w:rPr>
              <w:t>14.7 (13.6 to 15.8)</w:t>
            </w:r>
          </w:p>
        </w:tc>
        <w:tc>
          <w:tcPr>
            <w:tcW w:w="2025" w:type="dxa"/>
            <w:tcBorders>
              <w:top w:val="nil"/>
              <w:left w:val="single" w:sz="4" w:space="0" w:color="auto"/>
              <w:bottom w:val="nil"/>
              <w:right w:val="single" w:sz="4" w:space="0" w:color="auto"/>
            </w:tcBorders>
            <w:hideMark/>
          </w:tcPr>
          <w:p w:rsidR="00E9165A" w:rsidRPr="003238D5" w:rsidRDefault="00E9165A" w:rsidP="002A15F0">
            <w:pPr>
              <w:jc w:val="center"/>
              <w:rPr>
                <w:rFonts w:ascii="Times New Roman" w:hAnsi="Times New Roman" w:cs="Times New Roman"/>
                <w:sz w:val="20"/>
                <w:szCs w:val="20"/>
              </w:rPr>
            </w:pPr>
            <w:r w:rsidRPr="003238D5">
              <w:rPr>
                <w:rFonts w:ascii="Times New Roman" w:hAnsi="Times New Roman" w:cs="Times New Roman"/>
                <w:sz w:val="20"/>
                <w:szCs w:val="20"/>
              </w:rPr>
              <w:t>12.7 (11.1 to 14.5)</w:t>
            </w:r>
          </w:p>
        </w:tc>
        <w:tc>
          <w:tcPr>
            <w:tcW w:w="2025" w:type="dxa"/>
            <w:tcBorders>
              <w:top w:val="nil"/>
              <w:left w:val="single" w:sz="4" w:space="0" w:color="auto"/>
              <w:bottom w:val="nil"/>
              <w:right w:val="single" w:sz="4" w:space="0" w:color="auto"/>
            </w:tcBorders>
            <w:hideMark/>
          </w:tcPr>
          <w:p w:rsidR="00E9165A" w:rsidRPr="003238D5" w:rsidRDefault="00E9165A" w:rsidP="002A15F0">
            <w:pPr>
              <w:jc w:val="center"/>
              <w:rPr>
                <w:rFonts w:ascii="Times New Roman" w:hAnsi="Times New Roman" w:cs="Times New Roman"/>
                <w:sz w:val="20"/>
                <w:szCs w:val="20"/>
              </w:rPr>
            </w:pPr>
            <w:r w:rsidRPr="003238D5">
              <w:rPr>
                <w:rFonts w:ascii="Times New Roman" w:hAnsi="Times New Roman" w:cs="Times New Roman"/>
                <w:sz w:val="20"/>
                <w:szCs w:val="20"/>
              </w:rPr>
              <w:t>11.1 (8.3 to 14.4)</w:t>
            </w:r>
          </w:p>
        </w:tc>
      </w:tr>
      <w:tr w:rsidR="00E9165A" w:rsidRPr="003238D5" w:rsidTr="002A15F0">
        <w:tc>
          <w:tcPr>
            <w:tcW w:w="3823" w:type="dxa"/>
            <w:tcBorders>
              <w:top w:val="nil"/>
              <w:left w:val="single" w:sz="4" w:space="0" w:color="auto"/>
              <w:bottom w:val="nil"/>
              <w:right w:val="single" w:sz="4" w:space="0" w:color="auto"/>
            </w:tcBorders>
            <w:hideMark/>
          </w:tcPr>
          <w:p w:rsidR="00E9165A" w:rsidRPr="003238D5" w:rsidRDefault="00E9165A" w:rsidP="002A15F0">
            <w:pPr>
              <w:ind w:left="340"/>
              <w:rPr>
                <w:rFonts w:ascii="Times New Roman" w:hAnsi="Times New Roman" w:cs="Times New Roman"/>
                <w:sz w:val="20"/>
                <w:szCs w:val="20"/>
              </w:rPr>
            </w:pPr>
            <w:r w:rsidRPr="003238D5">
              <w:rPr>
                <w:rFonts w:ascii="Times New Roman" w:hAnsi="Times New Roman" w:cs="Times New Roman"/>
                <w:sz w:val="20"/>
                <w:szCs w:val="20"/>
              </w:rPr>
              <w:t>Stopped &lt;1 year prior to conceiving</w:t>
            </w:r>
          </w:p>
        </w:tc>
        <w:tc>
          <w:tcPr>
            <w:tcW w:w="2025" w:type="dxa"/>
            <w:tcBorders>
              <w:top w:val="nil"/>
              <w:left w:val="single" w:sz="4" w:space="0" w:color="auto"/>
              <w:bottom w:val="nil"/>
              <w:right w:val="single" w:sz="4" w:space="0" w:color="auto"/>
            </w:tcBorders>
            <w:hideMark/>
          </w:tcPr>
          <w:p w:rsidR="00E9165A" w:rsidRPr="003238D5" w:rsidRDefault="00E9165A" w:rsidP="002A15F0">
            <w:pPr>
              <w:jc w:val="center"/>
              <w:rPr>
                <w:rFonts w:ascii="Times New Roman" w:hAnsi="Times New Roman" w:cs="Times New Roman"/>
                <w:sz w:val="20"/>
                <w:szCs w:val="20"/>
              </w:rPr>
            </w:pPr>
            <w:r w:rsidRPr="003238D5">
              <w:rPr>
                <w:rFonts w:ascii="Times New Roman" w:hAnsi="Times New Roman" w:cs="Times New Roman"/>
                <w:sz w:val="20"/>
                <w:szCs w:val="20"/>
              </w:rPr>
              <w:t>7.3 (6.8 to 7.8)</w:t>
            </w:r>
          </w:p>
        </w:tc>
        <w:tc>
          <w:tcPr>
            <w:tcW w:w="2025" w:type="dxa"/>
            <w:tcBorders>
              <w:top w:val="nil"/>
              <w:left w:val="single" w:sz="4" w:space="0" w:color="auto"/>
              <w:bottom w:val="nil"/>
              <w:right w:val="single" w:sz="4" w:space="0" w:color="auto"/>
            </w:tcBorders>
            <w:hideMark/>
          </w:tcPr>
          <w:p w:rsidR="00E9165A" w:rsidRPr="003238D5" w:rsidRDefault="00E9165A" w:rsidP="002A15F0">
            <w:pPr>
              <w:jc w:val="center"/>
              <w:rPr>
                <w:rFonts w:ascii="Times New Roman" w:hAnsi="Times New Roman" w:cs="Times New Roman"/>
                <w:sz w:val="20"/>
                <w:szCs w:val="20"/>
              </w:rPr>
            </w:pPr>
            <w:r w:rsidRPr="003238D5">
              <w:rPr>
                <w:rFonts w:ascii="Times New Roman" w:hAnsi="Times New Roman" w:cs="Times New Roman"/>
                <w:sz w:val="20"/>
                <w:szCs w:val="20"/>
              </w:rPr>
              <w:t>4.1 (3.8 to 4.5)</w:t>
            </w:r>
          </w:p>
        </w:tc>
        <w:tc>
          <w:tcPr>
            <w:tcW w:w="2025" w:type="dxa"/>
            <w:tcBorders>
              <w:top w:val="nil"/>
              <w:left w:val="single" w:sz="4" w:space="0" w:color="auto"/>
              <w:bottom w:val="nil"/>
              <w:right w:val="single" w:sz="4" w:space="0" w:color="auto"/>
            </w:tcBorders>
            <w:hideMark/>
          </w:tcPr>
          <w:p w:rsidR="00E9165A" w:rsidRPr="003238D5" w:rsidRDefault="00E9165A" w:rsidP="002A15F0">
            <w:pPr>
              <w:jc w:val="center"/>
              <w:rPr>
                <w:rFonts w:ascii="Times New Roman" w:hAnsi="Times New Roman" w:cs="Times New Roman"/>
                <w:sz w:val="20"/>
                <w:szCs w:val="20"/>
              </w:rPr>
            </w:pPr>
            <w:r w:rsidRPr="003238D5">
              <w:rPr>
                <w:rFonts w:ascii="Times New Roman" w:hAnsi="Times New Roman" w:cs="Times New Roman"/>
                <w:sz w:val="20"/>
                <w:szCs w:val="20"/>
              </w:rPr>
              <w:t>4.2 (3.6 to 4.8)</w:t>
            </w:r>
          </w:p>
        </w:tc>
        <w:tc>
          <w:tcPr>
            <w:tcW w:w="2025" w:type="dxa"/>
            <w:tcBorders>
              <w:top w:val="nil"/>
              <w:left w:val="single" w:sz="4" w:space="0" w:color="auto"/>
              <w:bottom w:val="nil"/>
              <w:right w:val="single" w:sz="4" w:space="0" w:color="auto"/>
            </w:tcBorders>
            <w:hideMark/>
          </w:tcPr>
          <w:p w:rsidR="00E9165A" w:rsidRPr="003238D5" w:rsidRDefault="00E9165A" w:rsidP="002A15F0">
            <w:pPr>
              <w:jc w:val="center"/>
              <w:rPr>
                <w:rFonts w:ascii="Times New Roman" w:hAnsi="Times New Roman" w:cs="Times New Roman"/>
                <w:sz w:val="20"/>
                <w:szCs w:val="20"/>
              </w:rPr>
            </w:pPr>
            <w:r w:rsidRPr="003238D5">
              <w:rPr>
                <w:rFonts w:ascii="Times New Roman" w:hAnsi="Times New Roman" w:cs="Times New Roman"/>
                <w:sz w:val="20"/>
                <w:szCs w:val="20"/>
              </w:rPr>
              <w:t>3.2 (2.4 to 4.2)</w:t>
            </w:r>
          </w:p>
        </w:tc>
        <w:tc>
          <w:tcPr>
            <w:tcW w:w="2025" w:type="dxa"/>
            <w:tcBorders>
              <w:top w:val="nil"/>
              <w:left w:val="single" w:sz="4" w:space="0" w:color="auto"/>
              <w:bottom w:val="nil"/>
              <w:right w:val="single" w:sz="4" w:space="0" w:color="auto"/>
            </w:tcBorders>
            <w:hideMark/>
          </w:tcPr>
          <w:p w:rsidR="00E9165A" w:rsidRPr="003238D5" w:rsidRDefault="00E9165A" w:rsidP="002A15F0">
            <w:pPr>
              <w:jc w:val="center"/>
              <w:rPr>
                <w:rFonts w:ascii="Times New Roman" w:hAnsi="Times New Roman" w:cs="Times New Roman"/>
                <w:sz w:val="20"/>
                <w:szCs w:val="20"/>
              </w:rPr>
            </w:pPr>
            <w:r w:rsidRPr="003238D5">
              <w:rPr>
                <w:rFonts w:ascii="Times New Roman" w:hAnsi="Times New Roman" w:cs="Times New Roman"/>
                <w:sz w:val="20"/>
                <w:szCs w:val="20"/>
              </w:rPr>
              <w:t>5.4 (3.5 to 7.9)</w:t>
            </w:r>
          </w:p>
        </w:tc>
      </w:tr>
      <w:tr w:rsidR="00E9165A" w:rsidRPr="003238D5" w:rsidTr="002A15F0">
        <w:tc>
          <w:tcPr>
            <w:tcW w:w="3823" w:type="dxa"/>
            <w:tcBorders>
              <w:top w:val="nil"/>
              <w:left w:val="single" w:sz="4" w:space="0" w:color="auto"/>
              <w:bottom w:val="nil"/>
              <w:right w:val="single" w:sz="4" w:space="0" w:color="auto"/>
            </w:tcBorders>
            <w:hideMark/>
          </w:tcPr>
          <w:p w:rsidR="00E9165A" w:rsidRPr="003238D5" w:rsidRDefault="00E9165A" w:rsidP="002A15F0">
            <w:pPr>
              <w:ind w:left="340"/>
              <w:rPr>
                <w:rFonts w:ascii="Times New Roman" w:hAnsi="Times New Roman" w:cs="Times New Roman"/>
                <w:sz w:val="20"/>
                <w:szCs w:val="20"/>
              </w:rPr>
            </w:pPr>
            <w:r w:rsidRPr="003238D5">
              <w:rPr>
                <w:rFonts w:ascii="Times New Roman" w:hAnsi="Times New Roman" w:cs="Times New Roman"/>
                <w:sz w:val="20"/>
                <w:szCs w:val="20"/>
              </w:rPr>
              <w:t>Stopped when pregnancy confirmed</w:t>
            </w:r>
          </w:p>
        </w:tc>
        <w:tc>
          <w:tcPr>
            <w:tcW w:w="2025" w:type="dxa"/>
            <w:tcBorders>
              <w:top w:val="nil"/>
              <w:left w:val="single" w:sz="4" w:space="0" w:color="auto"/>
              <w:bottom w:val="nil"/>
              <w:right w:val="single" w:sz="4" w:space="0" w:color="auto"/>
            </w:tcBorders>
            <w:hideMark/>
          </w:tcPr>
          <w:p w:rsidR="00E9165A" w:rsidRPr="003238D5" w:rsidRDefault="00E9165A" w:rsidP="002A15F0">
            <w:pPr>
              <w:jc w:val="center"/>
              <w:rPr>
                <w:rFonts w:ascii="Times New Roman" w:hAnsi="Times New Roman" w:cs="Times New Roman"/>
                <w:sz w:val="20"/>
                <w:szCs w:val="20"/>
              </w:rPr>
            </w:pPr>
            <w:r w:rsidRPr="003238D5">
              <w:rPr>
                <w:rFonts w:ascii="Times New Roman" w:hAnsi="Times New Roman" w:cs="Times New Roman"/>
                <w:sz w:val="20"/>
                <w:szCs w:val="20"/>
              </w:rPr>
              <w:t>12.1 (11.4 to 12.7)</w:t>
            </w:r>
          </w:p>
        </w:tc>
        <w:tc>
          <w:tcPr>
            <w:tcW w:w="2025" w:type="dxa"/>
            <w:tcBorders>
              <w:top w:val="nil"/>
              <w:left w:val="single" w:sz="4" w:space="0" w:color="auto"/>
              <w:bottom w:val="nil"/>
              <w:right w:val="single" w:sz="4" w:space="0" w:color="auto"/>
            </w:tcBorders>
            <w:hideMark/>
          </w:tcPr>
          <w:p w:rsidR="00E9165A" w:rsidRPr="003238D5" w:rsidRDefault="00E9165A" w:rsidP="002A15F0">
            <w:pPr>
              <w:jc w:val="center"/>
              <w:rPr>
                <w:rFonts w:ascii="Times New Roman" w:hAnsi="Times New Roman" w:cs="Times New Roman"/>
                <w:sz w:val="20"/>
                <w:szCs w:val="20"/>
              </w:rPr>
            </w:pPr>
            <w:r w:rsidRPr="003238D5">
              <w:rPr>
                <w:rFonts w:ascii="Times New Roman" w:hAnsi="Times New Roman" w:cs="Times New Roman"/>
                <w:sz w:val="20"/>
                <w:szCs w:val="20"/>
              </w:rPr>
              <w:t>7.4 (6.9 to 7.9)</w:t>
            </w:r>
          </w:p>
        </w:tc>
        <w:tc>
          <w:tcPr>
            <w:tcW w:w="2025" w:type="dxa"/>
            <w:tcBorders>
              <w:top w:val="nil"/>
              <w:left w:val="single" w:sz="4" w:space="0" w:color="auto"/>
              <w:bottom w:val="nil"/>
              <w:right w:val="single" w:sz="4" w:space="0" w:color="auto"/>
            </w:tcBorders>
            <w:hideMark/>
          </w:tcPr>
          <w:p w:rsidR="00E9165A" w:rsidRPr="003238D5" w:rsidRDefault="00E9165A" w:rsidP="002A15F0">
            <w:pPr>
              <w:jc w:val="center"/>
              <w:rPr>
                <w:rFonts w:ascii="Times New Roman" w:hAnsi="Times New Roman" w:cs="Times New Roman"/>
                <w:sz w:val="20"/>
                <w:szCs w:val="20"/>
              </w:rPr>
            </w:pPr>
            <w:r w:rsidRPr="003238D5">
              <w:rPr>
                <w:rFonts w:ascii="Times New Roman" w:hAnsi="Times New Roman" w:cs="Times New Roman"/>
                <w:sz w:val="20"/>
                <w:szCs w:val="20"/>
              </w:rPr>
              <w:t>7.5 (6.7 to 8.3)</w:t>
            </w:r>
          </w:p>
        </w:tc>
        <w:tc>
          <w:tcPr>
            <w:tcW w:w="2025" w:type="dxa"/>
            <w:tcBorders>
              <w:top w:val="nil"/>
              <w:left w:val="single" w:sz="4" w:space="0" w:color="auto"/>
              <w:bottom w:val="nil"/>
              <w:right w:val="single" w:sz="4" w:space="0" w:color="auto"/>
            </w:tcBorders>
            <w:hideMark/>
          </w:tcPr>
          <w:p w:rsidR="00E9165A" w:rsidRPr="003238D5" w:rsidRDefault="00E9165A" w:rsidP="002A15F0">
            <w:pPr>
              <w:jc w:val="center"/>
              <w:rPr>
                <w:rFonts w:ascii="Times New Roman" w:hAnsi="Times New Roman" w:cs="Times New Roman"/>
                <w:sz w:val="20"/>
                <w:szCs w:val="20"/>
              </w:rPr>
            </w:pPr>
            <w:r w:rsidRPr="003238D5">
              <w:rPr>
                <w:rFonts w:ascii="Times New Roman" w:hAnsi="Times New Roman" w:cs="Times New Roman"/>
                <w:sz w:val="20"/>
                <w:szCs w:val="20"/>
              </w:rPr>
              <w:t>7.6 (6.3 to 9.1)</w:t>
            </w:r>
          </w:p>
        </w:tc>
        <w:tc>
          <w:tcPr>
            <w:tcW w:w="2025" w:type="dxa"/>
            <w:tcBorders>
              <w:top w:val="nil"/>
              <w:left w:val="single" w:sz="4" w:space="0" w:color="auto"/>
              <w:bottom w:val="nil"/>
              <w:right w:val="single" w:sz="4" w:space="0" w:color="auto"/>
            </w:tcBorders>
            <w:hideMark/>
          </w:tcPr>
          <w:p w:rsidR="00E9165A" w:rsidRPr="003238D5" w:rsidRDefault="00E9165A" w:rsidP="002A15F0">
            <w:pPr>
              <w:jc w:val="center"/>
              <w:rPr>
                <w:rFonts w:ascii="Times New Roman" w:hAnsi="Times New Roman" w:cs="Times New Roman"/>
                <w:sz w:val="20"/>
                <w:szCs w:val="20"/>
              </w:rPr>
            </w:pPr>
            <w:r w:rsidRPr="003238D5">
              <w:rPr>
                <w:rFonts w:ascii="Times New Roman" w:hAnsi="Times New Roman" w:cs="Times New Roman"/>
                <w:sz w:val="20"/>
                <w:szCs w:val="20"/>
              </w:rPr>
              <w:t>6.4 (4.3 to 9.0)</w:t>
            </w:r>
          </w:p>
        </w:tc>
      </w:tr>
      <w:tr w:rsidR="00E9165A" w:rsidRPr="003238D5" w:rsidTr="002A15F0">
        <w:tc>
          <w:tcPr>
            <w:tcW w:w="3823" w:type="dxa"/>
            <w:tcBorders>
              <w:top w:val="nil"/>
              <w:left w:val="single" w:sz="4" w:space="0" w:color="auto"/>
              <w:bottom w:val="single" w:sz="4" w:space="0" w:color="auto"/>
              <w:right w:val="single" w:sz="4" w:space="0" w:color="auto"/>
            </w:tcBorders>
            <w:hideMark/>
          </w:tcPr>
          <w:p w:rsidR="00E9165A" w:rsidRPr="003238D5" w:rsidRDefault="00E9165A" w:rsidP="002A15F0">
            <w:pPr>
              <w:ind w:left="340"/>
              <w:rPr>
                <w:rFonts w:ascii="Times New Roman" w:hAnsi="Times New Roman" w:cs="Times New Roman"/>
                <w:sz w:val="20"/>
                <w:szCs w:val="20"/>
              </w:rPr>
            </w:pPr>
            <w:r w:rsidRPr="003238D5">
              <w:rPr>
                <w:rFonts w:ascii="Times New Roman" w:hAnsi="Times New Roman" w:cs="Times New Roman"/>
                <w:sz w:val="20"/>
                <w:szCs w:val="20"/>
              </w:rPr>
              <w:t xml:space="preserve">Continued smoking </w:t>
            </w:r>
          </w:p>
        </w:tc>
        <w:tc>
          <w:tcPr>
            <w:tcW w:w="2025" w:type="dxa"/>
            <w:tcBorders>
              <w:top w:val="nil"/>
              <w:left w:val="single" w:sz="4" w:space="0" w:color="auto"/>
              <w:bottom w:val="single" w:sz="4" w:space="0" w:color="auto"/>
              <w:right w:val="single" w:sz="4" w:space="0" w:color="auto"/>
            </w:tcBorders>
            <w:hideMark/>
          </w:tcPr>
          <w:p w:rsidR="00E9165A" w:rsidRPr="003238D5" w:rsidRDefault="00E9165A" w:rsidP="002A15F0">
            <w:pPr>
              <w:jc w:val="center"/>
              <w:rPr>
                <w:rFonts w:ascii="Times New Roman" w:hAnsi="Times New Roman" w:cs="Times New Roman"/>
                <w:sz w:val="20"/>
                <w:szCs w:val="20"/>
              </w:rPr>
            </w:pPr>
            <w:r w:rsidRPr="003238D5">
              <w:rPr>
                <w:rFonts w:ascii="Times New Roman" w:hAnsi="Times New Roman" w:cs="Times New Roman"/>
                <w:sz w:val="20"/>
                <w:szCs w:val="20"/>
              </w:rPr>
              <w:t>15.3 (14.6 to 16.0)</w:t>
            </w:r>
          </w:p>
        </w:tc>
        <w:tc>
          <w:tcPr>
            <w:tcW w:w="2025" w:type="dxa"/>
            <w:tcBorders>
              <w:top w:val="nil"/>
              <w:left w:val="single" w:sz="4" w:space="0" w:color="auto"/>
              <w:bottom w:val="single" w:sz="4" w:space="0" w:color="auto"/>
              <w:right w:val="single" w:sz="4" w:space="0" w:color="auto"/>
            </w:tcBorders>
            <w:hideMark/>
          </w:tcPr>
          <w:p w:rsidR="00E9165A" w:rsidRPr="003238D5" w:rsidRDefault="00E9165A" w:rsidP="002A15F0">
            <w:pPr>
              <w:jc w:val="center"/>
              <w:rPr>
                <w:rFonts w:ascii="Times New Roman" w:hAnsi="Times New Roman" w:cs="Times New Roman"/>
                <w:sz w:val="20"/>
                <w:szCs w:val="20"/>
              </w:rPr>
            </w:pPr>
            <w:r w:rsidRPr="003238D5">
              <w:rPr>
                <w:rFonts w:ascii="Times New Roman" w:hAnsi="Times New Roman" w:cs="Times New Roman"/>
                <w:sz w:val="20"/>
                <w:szCs w:val="20"/>
              </w:rPr>
              <w:t>14.8 (14.2 to 15.5)</w:t>
            </w:r>
          </w:p>
        </w:tc>
        <w:tc>
          <w:tcPr>
            <w:tcW w:w="2025" w:type="dxa"/>
            <w:tcBorders>
              <w:top w:val="nil"/>
              <w:left w:val="single" w:sz="4" w:space="0" w:color="auto"/>
              <w:bottom w:val="single" w:sz="4" w:space="0" w:color="auto"/>
              <w:right w:val="single" w:sz="4" w:space="0" w:color="auto"/>
            </w:tcBorders>
            <w:hideMark/>
          </w:tcPr>
          <w:p w:rsidR="00E9165A" w:rsidRPr="003238D5" w:rsidRDefault="00E9165A" w:rsidP="002A15F0">
            <w:pPr>
              <w:jc w:val="center"/>
              <w:rPr>
                <w:rFonts w:ascii="Times New Roman" w:hAnsi="Times New Roman" w:cs="Times New Roman"/>
                <w:sz w:val="20"/>
                <w:szCs w:val="20"/>
              </w:rPr>
            </w:pPr>
            <w:r w:rsidRPr="003238D5">
              <w:rPr>
                <w:rFonts w:ascii="Times New Roman" w:hAnsi="Times New Roman" w:cs="Times New Roman"/>
                <w:sz w:val="20"/>
                <w:szCs w:val="20"/>
              </w:rPr>
              <w:t>22.8 (21.5 to 24.2)</w:t>
            </w:r>
          </w:p>
        </w:tc>
        <w:tc>
          <w:tcPr>
            <w:tcW w:w="2025" w:type="dxa"/>
            <w:tcBorders>
              <w:top w:val="nil"/>
              <w:left w:val="single" w:sz="4" w:space="0" w:color="auto"/>
              <w:bottom w:val="single" w:sz="4" w:space="0" w:color="auto"/>
              <w:right w:val="single" w:sz="4" w:space="0" w:color="auto"/>
            </w:tcBorders>
            <w:hideMark/>
          </w:tcPr>
          <w:p w:rsidR="00E9165A" w:rsidRPr="003238D5" w:rsidRDefault="00E9165A" w:rsidP="002A15F0">
            <w:pPr>
              <w:jc w:val="center"/>
              <w:rPr>
                <w:rFonts w:ascii="Times New Roman" w:hAnsi="Times New Roman" w:cs="Times New Roman"/>
                <w:sz w:val="20"/>
                <w:szCs w:val="20"/>
              </w:rPr>
            </w:pPr>
            <w:r w:rsidRPr="003238D5">
              <w:rPr>
                <w:rFonts w:ascii="Times New Roman" w:hAnsi="Times New Roman" w:cs="Times New Roman"/>
                <w:sz w:val="20"/>
                <w:szCs w:val="20"/>
              </w:rPr>
              <w:t>28.9 (26.6 to 31.3)</w:t>
            </w:r>
          </w:p>
        </w:tc>
        <w:tc>
          <w:tcPr>
            <w:tcW w:w="2025" w:type="dxa"/>
            <w:tcBorders>
              <w:top w:val="nil"/>
              <w:left w:val="single" w:sz="4" w:space="0" w:color="auto"/>
              <w:bottom w:val="single" w:sz="4" w:space="0" w:color="auto"/>
              <w:right w:val="single" w:sz="4" w:space="0" w:color="auto"/>
            </w:tcBorders>
            <w:hideMark/>
          </w:tcPr>
          <w:p w:rsidR="00E9165A" w:rsidRPr="003238D5" w:rsidRDefault="00E9165A" w:rsidP="002A15F0">
            <w:pPr>
              <w:jc w:val="center"/>
              <w:rPr>
                <w:rFonts w:ascii="Times New Roman" w:hAnsi="Times New Roman" w:cs="Times New Roman"/>
                <w:sz w:val="20"/>
                <w:szCs w:val="20"/>
              </w:rPr>
            </w:pPr>
            <w:r w:rsidRPr="003238D5">
              <w:rPr>
                <w:rFonts w:ascii="Times New Roman" w:hAnsi="Times New Roman" w:cs="Times New Roman"/>
                <w:sz w:val="20"/>
                <w:szCs w:val="20"/>
              </w:rPr>
              <w:t>31.8 (27.5 to 36.4)</w:t>
            </w:r>
          </w:p>
        </w:tc>
      </w:tr>
      <w:tr w:rsidR="00E9165A" w:rsidRPr="003238D5" w:rsidTr="002A15F0">
        <w:tc>
          <w:tcPr>
            <w:tcW w:w="3823" w:type="dxa"/>
            <w:tcBorders>
              <w:top w:val="single" w:sz="4" w:space="0" w:color="auto"/>
              <w:left w:val="single" w:sz="4" w:space="0" w:color="auto"/>
              <w:bottom w:val="nil"/>
              <w:right w:val="single" w:sz="4" w:space="0" w:color="auto"/>
            </w:tcBorders>
            <w:hideMark/>
          </w:tcPr>
          <w:p w:rsidR="00E9165A" w:rsidRPr="003238D5" w:rsidRDefault="00E9165A" w:rsidP="002A15F0">
            <w:pPr>
              <w:rPr>
                <w:rFonts w:ascii="Times New Roman" w:hAnsi="Times New Roman" w:cs="Times New Roman"/>
                <w:sz w:val="20"/>
                <w:szCs w:val="20"/>
              </w:rPr>
            </w:pPr>
            <w:r w:rsidRPr="003238D5">
              <w:rPr>
                <w:rFonts w:ascii="Times New Roman" w:hAnsi="Times New Roman" w:cs="Times New Roman"/>
                <w:sz w:val="20"/>
                <w:szCs w:val="20"/>
              </w:rPr>
              <w:t>Maternal education (%, 99% CI)</w:t>
            </w:r>
          </w:p>
        </w:tc>
        <w:tc>
          <w:tcPr>
            <w:tcW w:w="2025" w:type="dxa"/>
            <w:tcBorders>
              <w:top w:val="single" w:sz="4" w:space="0" w:color="auto"/>
              <w:left w:val="single" w:sz="4" w:space="0" w:color="auto"/>
              <w:bottom w:val="nil"/>
              <w:right w:val="single" w:sz="4" w:space="0" w:color="auto"/>
            </w:tcBorders>
          </w:tcPr>
          <w:p w:rsidR="00E9165A" w:rsidRPr="003238D5" w:rsidRDefault="00E9165A" w:rsidP="002A15F0">
            <w:pPr>
              <w:jc w:val="center"/>
              <w:rPr>
                <w:rFonts w:ascii="Times New Roman" w:hAnsi="Times New Roman" w:cs="Times New Roman"/>
                <w:sz w:val="20"/>
                <w:szCs w:val="20"/>
              </w:rPr>
            </w:pPr>
          </w:p>
        </w:tc>
        <w:tc>
          <w:tcPr>
            <w:tcW w:w="2025" w:type="dxa"/>
            <w:tcBorders>
              <w:top w:val="single" w:sz="4" w:space="0" w:color="auto"/>
              <w:left w:val="single" w:sz="4" w:space="0" w:color="auto"/>
              <w:bottom w:val="nil"/>
              <w:right w:val="single" w:sz="4" w:space="0" w:color="auto"/>
            </w:tcBorders>
          </w:tcPr>
          <w:p w:rsidR="00E9165A" w:rsidRPr="003238D5" w:rsidRDefault="00E9165A" w:rsidP="002A15F0">
            <w:pPr>
              <w:jc w:val="center"/>
              <w:rPr>
                <w:rFonts w:ascii="Times New Roman" w:hAnsi="Times New Roman" w:cs="Times New Roman"/>
                <w:sz w:val="20"/>
                <w:szCs w:val="20"/>
              </w:rPr>
            </w:pPr>
          </w:p>
        </w:tc>
        <w:tc>
          <w:tcPr>
            <w:tcW w:w="2025" w:type="dxa"/>
            <w:tcBorders>
              <w:top w:val="single" w:sz="4" w:space="0" w:color="auto"/>
              <w:left w:val="single" w:sz="4" w:space="0" w:color="auto"/>
              <w:bottom w:val="nil"/>
              <w:right w:val="single" w:sz="4" w:space="0" w:color="auto"/>
            </w:tcBorders>
          </w:tcPr>
          <w:p w:rsidR="00E9165A" w:rsidRPr="003238D5" w:rsidRDefault="00E9165A" w:rsidP="002A15F0">
            <w:pPr>
              <w:tabs>
                <w:tab w:val="center" w:pos="1048"/>
                <w:tab w:val="right" w:pos="2097"/>
              </w:tabs>
              <w:rPr>
                <w:rFonts w:ascii="Times New Roman" w:hAnsi="Times New Roman" w:cs="Times New Roman"/>
                <w:sz w:val="20"/>
                <w:szCs w:val="20"/>
              </w:rPr>
            </w:pPr>
          </w:p>
        </w:tc>
        <w:tc>
          <w:tcPr>
            <w:tcW w:w="2025" w:type="dxa"/>
            <w:tcBorders>
              <w:top w:val="single" w:sz="4" w:space="0" w:color="auto"/>
              <w:left w:val="single" w:sz="4" w:space="0" w:color="auto"/>
              <w:bottom w:val="nil"/>
              <w:right w:val="single" w:sz="4" w:space="0" w:color="auto"/>
            </w:tcBorders>
          </w:tcPr>
          <w:p w:rsidR="00E9165A" w:rsidRPr="003238D5" w:rsidRDefault="00E9165A" w:rsidP="002A15F0">
            <w:pPr>
              <w:jc w:val="center"/>
              <w:rPr>
                <w:rFonts w:ascii="Times New Roman" w:hAnsi="Times New Roman" w:cs="Times New Roman"/>
                <w:sz w:val="20"/>
                <w:szCs w:val="20"/>
              </w:rPr>
            </w:pPr>
          </w:p>
        </w:tc>
        <w:tc>
          <w:tcPr>
            <w:tcW w:w="2025" w:type="dxa"/>
            <w:tcBorders>
              <w:top w:val="single" w:sz="4" w:space="0" w:color="auto"/>
              <w:left w:val="single" w:sz="4" w:space="0" w:color="auto"/>
              <w:bottom w:val="nil"/>
              <w:right w:val="single" w:sz="4" w:space="0" w:color="auto"/>
            </w:tcBorders>
          </w:tcPr>
          <w:p w:rsidR="00E9165A" w:rsidRPr="003238D5" w:rsidRDefault="00E9165A" w:rsidP="002A15F0">
            <w:pPr>
              <w:jc w:val="center"/>
              <w:rPr>
                <w:rFonts w:ascii="Times New Roman" w:hAnsi="Times New Roman" w:cs="Times New Roman"/>
                <w:sz w:val="20"/>
                <w:szCs w:val="20"/>
              </w:rPr>
            </w:pPr>
          </w:p>
        </w:tc>
      </w:tr>
      <w:tr w:rsidR="00E9165A" w:rsidRPr="003238D5" w:rsidTr="002A15F0">
        <w:tc>
          <w:tcPr>
            <w:tcW w:w="3823" w:type="dxa"/>
            <w:tcBorders>
              <w:top w:val="nil"/>
              <w:left w:val="single" w:sz="4" w:space="0" w:color="auto"/>
              <w:bottom w:val="nil"/>
              <w:right w:val="single" w:sz="4" w:space="0" w:color="auto"/>
            </w:tcBorders>
            <w:hideMark/>
          </w:tcPr>
          <w:p w:rsidR="00E9165A" w:rsidRPr="003238D5" w:rsidRDefault="00E9165A" w:rsidP="002A15F0">
            <w:pPr>
              <w:ind w:left="340"/>
              <w:rPr>
                <w:rFonts w:ascii="Times New Roman" w:hAnsi="Times New Roman" w:cs="Times New Roman"/>
                <w:sz w:val="20"/>
                <w:szCs w:val="20"/>
              </w:rPr>
            </w:pPr>
            <w:r w:rsidRPr="003238D5">
              <w:rPr>
                <w:rFonts w:ascii="Times New Roman" w:hAnsi="Times New Roman" w:cs="Times New Roman"/>
                <w:sz w:val="20"/>
                <w:szCs w:val="20"/>
              </w:rPr>
              <w:t>Secondary (GCSE) or under</w:t>
            </w:r>
          </w:p>
        </w:tc>
        <w:tc>
          <w:tcPr>
            <w:tcW w:w="2025" w:type="dxa"/>
            <w:tcBorders>
              <w:top w:val="nil"/>
              <w:left w:val="single" w:sz="4" w:space="0" w:color="auto"/>
              <w:bottom w:val="nil"/>
              <w:right w:val="single" w:sz="4" w:space="0" w:color="auto"/>
            </w:tcBorders>
            <w:hideMark/>
          </w:tcPr>
          <w:p w:rsidR="00E9165A" w:rsidRPr="003238D5" w:rsidRDefault="00E9165A" w:rsidP="002A15F0">
            <w:pPr>
              <w:jc w:val="center"/>
              <w:rPr>
                <w:rFonts w:ascii="Times New Roman" w:hAnsi="Times New Roman" w:cs="Times New Roman"/>
                <w:sz w:val="20"/>
                <w:szCs w:val="20"/>
              </w:rPr>
            </w:pPr>
            <w:r w:rsidRPr="003238D5">
              <w:rPr>
                <w:rFonts w:ascii="Times New Roman" w:hAnsi="Times New Roman" w:cs="Times New Roman"/>
                <w:sz w:val="20"/>
                <w:szCs w:val="20"/>
              </w:rPr>
              <w:t>23.7 (22.9 to 24.6)</w:t>
            </w:r>
          </w:p>
        </w:tc>
        <w:tc>
          <w:tcPr>
            <w:tcW w:w="2025" w:type="dxa"/>
            <w:tcBorders>
              <w:top w:val="nil"/>
              <w:left w:val="single" w:sz="4" w:space="0" w:color="auto"/>
              <w:bottom w:val="nil"/>
              <w:right w:val="single" w:sz="4" w:space="0" w:color="auto"/>
            </w:tcBorders>
            <w:hideMark/>
          </w:tcPr>
          <w:p w:rsidR="00E9165A" w:rsidRPr="003238D5" w:rsidRDefault="00E9165A" w:rsidP="002A15F0">
            <w:pPr>
              <w:jc w:val="center"/>
              <w:rPr>
                <w:rFonts w:ascii="Times New Roman" w:hAnsi="Times New Roman" w:cs="Times New Roman"/>
                <w:sz w:val="20"/>
                <w:szCs w:val="20"/>
              </w:rPr>
            </w:pPr>
            <w:r w:rsidRPr="003238D5">
              <w:rPr>
                <w:rFonts w:ascii="Times New Roman" w:hAnsi="Times New Roman" w:cs="Times New Roman"/>
                <w:sz w:val="20"/>
                <w:szCs w:val="20"/>
              </w:rPr>
              <w:t>24.9 (24.1 to 25.7)</w:t>
            </w:r>
          </w:p>
        </w:tc>
        <w:tc>
          <w:tcPr>
            <w:tcW w:w="2025" w:type="dxa"/>
            <w:tcBorders>
              <w:top w:val="nil"/>
              <w:left w:val="single" w:sz="4" w:space="0" w:color="auto"/>
              <w:bottom w:val="nil"/>
              <w:right w:val="single" w:sz="4" w:space="0" w:color="auto"/>
            </w:tcBorders>
            <w:hideMark/>
          </w:tcPr>
          <w:p w:rsidR="00E9165A" w:rsidRPr="003238D5" w:rsidRDefault="00E9165A" w:rsidP="002A15F0">
            <w:pPr>
              <w:tabs>
                <w:tab w:val="center" w:pos="1048"/>
                <w:tab w:val="right" w:pos="2097"/>
              </w:tabs>
              <w:jc w:val="center"/>
              <w:rPr>
                <w:rFonts w:ascii="Times New Roman" w:hAnsi="Times New Roman" w:cs="Times New Roman"/>
                <w:sz w:val="20"/>
                <w:szCs w:val="20"/>
              </w:rPr>
            </w:pPr>
            <w:r w:rsidRPr="003238D5">
              <w:rPr>
                <w:rFonts w:ascii="Times New Roman" w:hAnsi="Times New Roman" w:cs="Times New Roman"/>
                <w:sz w:val="20"/>
                <w:szCs w:val="20"/>
              </w:rPr>
              <w:t>36.3 (34.8 to 37.8)</w:t>
            </w:r>
          </w:p>
        </w:tc>
        <w:tc>
          <w:tcPr>
            <w:tcW w:w="2025" w:type="dxa"/>
            <w:tcBorders>
              <w:top w:val="nil"/>
              <w:left w:val="single" w:sz="4" w:space="0" w:color="auto"/>
              <w:bottom w:val="nil"/>
              <w:right w:val="single" w:sz="4" w:space="0" w:color="auto"/>
            </w:tcBorders>
            <w:hideMark/>
          </w:tcPr>
          <w:p w:rsidR="00E9165A" w:rsidRPr="003238D5" w:rsidRDefault="00E9165A" w:rsidP="002A15F0">
            <w:pPr>
              <w:jc w:val="center"/>
              <w:rPr>
                <w:rFonts w:ascii="Times New Roman" w:hAnsi="Times New Roman" w:cs="Times New Roman"/>
                <w:sz w:val="20"/>
                <w:szCs w:val="20"/>
              </w:rPr>
            </w:pPr>
            <w:r w:rsidRPr="003238D5">
              <w:rPr>
                <w:rFonts w:ascii="Times New Roman" w:hAnsi="Times New Roman" w:cs="Times New Roman"/>
                <w:sz w:val="20"/>
                <w:szCs w:val="20"/>
              </w:rPr>
              <w:t>45.9 (43.3 to 48.5)</w:t>
            </w:r>
          </w:p>
        </w:tc>
        <w:tc>
          <w:tcPr>
            <w:tcW w:w="2025" w:type="dxa"/>
            <w:tcBorders>
              <w:top w:val="nil"/>
              <w:left w:val="single" w:sz="4" w:space="0" w:color="auto"/>
              <w:bottom w:val="nil"/>
              <w:right w:val="single" w:sz="4" w:space="0" w:color="auto"/>
            </w:tcBorders>
            <w:hideMark/>
          </w:tcPr>
          <w:p w:rsidR="00E9165A" w:rsidRPr="003238D5" w:rsidRDefault="00E9165A" w:rsidP="002A15F0">
            <w:pPr>
              <w:jc w:val="center"/>
              <w:rPr>
                <w:rFonts w:ascii="Times New Roman" w:hAnsi="Times New Roman" w:cs="Times New Roman"/>
                <w:sz w:val="20"/>
                <w:szCs w:val="20"/>
              </w:rPr>
            </w:pPr>
            <w:r w:rsidRPr="003238D5">
              <w:rPr>
                <w:rFonts w:ascii="Times New Roman" w:hAnsi="Times New Roman" w:cs="Times New Roman"/>
                <w:sz w:val="20"/>
                <w:szCs w:val="20"/>
              </w:rPr>
              <w:t>51.8 (47.0 to 56.5)</w:t>
            </w:r>
          </w:p>
        </w:tc>
      </w:tr>
      <w:tr w:rsidR="00E9165A" w:rsidRPr="003238D5" w:rsidTr="002A15F0">
        <w:tc>
          <w:tcPr>
            <w:tcW w:w="3823" w:type="dxa"/>
            <w:tcBorders>
              <w:top w:val="nil"/>
              <w:left w:val="single" w:sz="4" w:space="0" w:color="auto"/>
              <w:bottom w:val="nil"/>
              <w:right w:val="single" w:sz="4" w:space="0" w:color="auto"/>
            </w:tcBorders>
            <w:hideMark/>
          </w:tcPr>
          <w:p w:rsidR="00E9165A" w:rsidRPr="003238D5" w:rsidRDefault="00E9165A" w:rsidP="002A15F0">
            <w:pPr>
              <w:ind w:left="340"/>
              <w:rPr>
                <w:rFonts w:ascii="Times New Roman" w:hAnsi="Times New Roman" w:cs="Times New Roman"/>
                <w:sz w:val="20"/>
                <w:szCs w:val="20"/>
              </w:rPr>
            </w:pPr>
            <w:r w:rsidRPr="003238D5">
              <w:rPr>
                <w:rFonts w:ascii="Times New Roman" w:hAnsi="Times New Roman" w:cs="Times New Roman"/>
                <w:sz w:val="20"/>
                <w:szCs w:val="20"/>
              </w:rPr>
              <w:t>College (A levels)</w:t>
            </w:r>
          </w:p>
        </w:tc>
        <w:tc>
          <w:tcPr>
            <w:tcW w:w="2025" w:type="dxa"/>
            <w:tcBorders>
              <w:top w:val="nil"/>
              <w:left w:val="single" w:sz="4" w:space="0" w:color="auto"/>
              <w:bottom w:val="nil"/>
              <w:right w:val="single" w:sz="4" w:space="0" w:color="auto"/>
            </w:tcBorders>
            <w:hideMark/>
          </w:tcPr>
          <w:p w:rsidR="00E9165A" w:rsidRPr="003238D5" w:rsidRDefault="00E9165A" w:rsidP="002A15F0">
            <w:pPr>
              <w:jc w:val="center"/>
              <w:rPr>
                <w:rFonts w:ascii="Times New Roman" w:hAnsi="Times New Roman" w:cs="Times New Roman"/>
                <w:sz w:val="20"/>
                <w:szCs w:val="20"/>
              </w:rPr>
            </w:pPr>
            <w:r w:rsidRPr="003238D5">
              <w:rPr>
                <w:rFonts w:ascii="Times New Roman" w:hAnsi="Times New Roman" w:cs="Times New Roman"/>
                <w:sz w:val="20"/>
                <w:szCs w:val="20"/>
              </w:rPr>
              <w:t>43.0 (42.0 to 44.0)</w:t>
            </w:r>
          </w:p>
        </w:tc>
        <w:tc>
          <w:tcPr>
            <w:tcW w:w="2025" w:type="dxa"/>
            <w:tcBorders>
              <w:top w:val="nil"/>
              <w:left w:val="single" w:sz="4" w:space="0" w:color="auto"/>
              <w:bottom w:val="nil"/>
              <w:right w:val="single" w:sz="4" w:space="0" w:color="auto"/>
            </w:tcBorders>
            <w:hideMark/>
          </w:tcPr>
          <w:p w:rsidR="00E9165A" w:rsidRPr="003238D5" w:rsidRDefault="00E9165A" w:rsidP="002A15F0">
            <w:pPr>
              <w:jc w:val="center"/>
              <w:rPr>
                <w:rFonts w:ascii="Times New Roman" w:hAnsi="Times New Roman" w:cs="Times New Roman"/>
                <w:sz w:val="20"/>
                <w:szCs w:val="20"/>
              </w:rPr>
            </w:pPr>
            <w:r w:rsidRPr="003238D5">
              <w:rPr>
                <w:rFonts w:ascii="Times New Roman" w:hAnsi="Times New Roman" w:cs="Times New Roman"/>
                <w:sz w:val="20"/>
                <w:szCs w:val="20"/>
              </w:rPr>
              <w:t>43.2 (42.3 to 44.1)</w:t>
            </w:r>
          </w:p>
        </w:tc>
        <w:tc>
          <w:tcPr>
            <w:tcW w:w="2025" w:type="dxa"/>
            <w:tcBorders>
              <w:top w:val="nil"/>
              <w:left w:val="single" w:sz="4" w:space="0" w:color="auto"/>
              <w:bottom w:val="nil"/>
              <w:right w:val="single" w:sz="4" w:space="0" w:color="auto"/>
            </w:tcBorders>
            <w:hideMark/>
          </w:tcPr>
          <w:p w:rsidR="00E9165A" w:rsidRPr="003238D5" w:rsidRDefault="00E9165A" w:rsidP="002A15F0">
            <w:pPr>
              <w:tabs>
                <w:tab w:val="center" w:pos="1048"/>
                <w:tab w:val="right" w:pos="2097"/>
              </w:tabs>
              <w:jc w:val="center"/>
              <w:rPr>
                <w:rFonts w:ascii="Times New Roman" w:hAnsi="Times New Roman" w:cs="Times New Roman"/>
                <w:sz w:val="20"/>
                <w:szCs w:val="20"/>
              </w:rPr>
            </w:pPr>
            <w:r w:rsidRPr="003238D5">
              <w:rPr>
                <w:rFonts w:ascii="Times New Roman" w:hAnsi="Times New Roman" w:cs="Times New Roman"/>
                <w:sz w:val="20"/>
                <w:szCs w:val="20"/>
              </w:rPr>
              <w:t>44.0 (42.5 to 45.6)</w:t>
            </w:r>
          </w:p>
        </w:tc>
        <w:tc>
          <w:tcPr>
            <w:tcW w:w="2025" w:type="dxa"/>
            <w:tcBorders>
              <w:top w:val="nil"/>
              <w:left w:val="single" w:sz="4" w:space="0" w:color="auto"/>
              <w:bottom w:val="nil"/>
              <w:right w:val="single" w:sz="4" w:space="0" w:color="auto"/>
            </w:tcBorders>
            <w:hideMark/>
          </w:tcPr>
          <w:p w:rsidR="00E9165A" w:rsidRPr="003238D5" w:rsidRDefault="00E9165A" w:rsidP="002A15F0">
            <w:pPr>
              <w:jc w:val="center"/>
              <w:rPr>
                <w:rFonts w:ascii="Times New Roman" w:hAnsi="Times New Roman" w:cs="Times New Roman"/>
                <w:sz w:val="20"/>
                <w:szCs w:val="20"/>
              </w:rPr>
            </w:pPr>
            <w:r w:rsidRPr="003238D5">
              <w:rPr>
                <w:rFonts w:ascii="Times New Roman" w:hAnsi="Times New Roman" w:cs="Times New Roman"/>
                <w:sz w:val="20"/>
                <w:szCs w:val="20"/>
              </w:rPr>
              <w:t>41.8 (39.3 to 44.4)</w:t>
            </w:r>
          </w:p>
        </w:tc>
        <w:tc>
          <w:tcPr>
            <w:tcW w:w="2025" w:type="dxa"/>
            <w:tcBorders>
              <w:top w:val="nil"/>
              <w:left w:val="single" w:sz="4" w:space="0" w:color="auto"/>
              <w:bottom w:val="nil"/>
              <w:right w:val="single" w:sz="4" w:space="0" w:color="auto"/>
            </w:tcBorders>
            <w:hideMark/>
          </w:tcPr>
          <w:p w:rsidR="00E9165A" w:rsidRPr="003238D5" w:rsidRDefault="00E9165A" w:rsidP="002A15F0">
            <w:pPr>
              <w:jc w:val="center"/>
              <w:rPr>
                <w:rFonts w:ascii="Times New Roman" w:hAnsi="Times New Roman" w:cs="Times New Roman"/>
                <w:sz w:val="20"/>
                <w:szCs w:val="20"/>
              </w:rPr>
            </w:pPr>
            <w:r w:rsidRPr="003238D5">
              <w:rPr>
                <w:rFonts w:ascii="Times New Roman" w:hAnsi="Times New Roman" w:cs="Times New Roman"/>
                <w:sz w:val="20"/>
                <w:szCs w:val="20"/>
              </w:rPr>
              <w:t>41.7 (37.1 to 46.5)</w:t>
            </w:r>
          </w:p>
        </w:tc>
      </w:tr>
      <w:tr w:rsidR="00E9165A" w:rsidRPr="003238D5" w:rsidTr="002A15F0">
        <w:tc>
          <w:tcPr>
            <w:tcW w:w="3823" w:type="dxa"/>
            <w:tcBorders>
              <w:top w:val="nil"/>
              <w:left w:val="single" w:sz="4" w:space="0" w:color="auto"/>
              <w:bottom w:val="nil"/>
              <w:right w:val="single" w:sz="4" w:space="0" w:color="auto"/>
            </w:tcBorders>
            <w:hideMark/>
          </w:tcPr>
          <w:p w:rsidR="00E9165A" w:rsidRPr="003238D5" w:rsidRDefault="00E9165A" w:rsidP="002A15F0">
            <w:pPr>
              <w:ind w:left="340"/>
              <w:rPr>
                <w:rFonts w:ascii="Times New Roman" w:hAnsi="Times New Roman" w:cs="Times New Roman"/>
                <w:sz w:val="20"/>
                <w:szCs w:val="20"/>
              </w:rPr>
            </w:pPr>
            <w:r w:rsidRPr="003238D5">
              <w:rPr>
                <w:rFonts w:ascii="Times New Roman" w:hAnsi="Times New Roman" w:cs="Times New Roman"/>
                <w:sz w:val="20"/>
                <w:szCs w:val="20"/>
              </w:rPr>
              <w:t>University degree or above</w:t>
            </w:r>
          </w:p>
        </w:tc>
        <w:tc>
          <w:tcPr>
            <w:tcW w:w="2025" w:type="dxa"/>
            <w:tcBorders>
              <w:top w:val="nil"/>
              <w:left w:val="single" w:sz="4" w:space="0" w:color="auto"/>
              <w:bottom w:val="nil"/>
              <w:right w:val="single" w:sz="4" w:space="0" w:color="auto"/>
            </w:tcBorders>
            <w:hideMark/>
          </w:tcPr>
          <w:p w:rsidR="00E9165A" w:rsidRPr="003238D5" w:rsidRDefault="00E9165A" w:rsidP="002A15F0">
            <w:pPr>
              <w:jc w:val="center"/>
              <w:rPr>
                <w:rFonts w:ascii="Times New Roman" w:hAnsi="Times New Roman" w:cs="Times New Roman"/>
                <w:sz w:val="20"/>
                <w:szCs w:val="20"/>
              </w:rPr>
            </w:pPr>
            <w:r w:rsidRPr="003238D5">
              <w:rPr>
                <w:rFonts w:ascii="Times New Roman" w:hAnsi="Times New Roman" w:cs="Times New Roman"/>
                <w:sz w:val="20"/>
                <w:szCs w:val="20"/>
              </w:rPr>
              <w:t>33.3 (32.3 to 34.3)</w:t>
            </w:r>
          </w:p>
        </w:tc>
        <w:tc>
          <w:tcPr>
            <w:tcW w:w="2025" w:type="dxa"/>
            <w:tcBorders>
              <w:top w:val="nil"/>
              <w:left w:val="single" w:sz="4" w:space="0" w:color="auto"/>
              <w:bottom w:val="nil"/>
              <w:right w:val="single" w:sz="4" w:space="0" w:color="auto"/>
            </w:tcBorders>
            <w:hideMark/>
          </w:tcPr>
          <w:p w:rsidR="00E9165A" w:rsidRPr="003238D5" w:rsidRDefault="00E9165A" w:rsidP="002A15F0">
            <w:pPr>
              <w:jc w:val="center"/>
              <w:rPr>
                <w:rFonts w:ascii="Times New Roman" w:hAnsi="Times New Roman" w:cs="Times New Roman"/>
                <w:sz w:val="20"/>
                <w:szCs w:val="20"/>
              </w:rPr>
            </w:pPr>
            <w:r w:rsidRPr="003238D5">
              <w:rPr>
                <w:rFonts w:ascii="Times New Roman" w:hAnsi="Times New Roman" w:cs="Times New Roman"/>
                <w:sz w:val="20"/>
                <w:szCs w:val="20"/>
              </w:rPr>
              <w:t>31.9 (31.0 to 32.8)</w:t>
            </w:r>
          </w:p>
        </w:tc>
        <w:tc>
          <w:tcPr>
            <w:tcW w:w="2025" w:type="dxa"/>
            <w:tcBorders>
              <w:top w:val="nil"/>
              <w:left w:val="single" w:sz="4" w:space="0" w:color="auto"/>
              <w:bottom w:val="nil"/>
              <w:right w:val="single" w:sz="4" w:space="0" w:color="auto"/>
            </w:tcBorders>
            <w:hideMark/>
          </w:tcPr>
          <w:p w:rsidR="00E9165A" w:rsidRPr="003238D5" w:rsidRDefault="00E9165A" w:rsidP="002A15F0">
            <w:pPr>
              <w:tabs>
                <w:tab w:val="center" w:pos="1048"/>
                <w:tab w:val="right" w:pos="2097"/>
              </w:tabs>
              <w:jc w:val="center"/>
              <w:rPr>
                <w:rFonts w:ascii="Times New Roman" w:hAnsi="Times New Roman" w:cs="Times New Roman"/>
                <w:sz w:val="20"/>
                <w:szCs w:val="20"/>
              </w:rPr>
            </w:pPr>
            <w:r w:rsidRPr="003238D5">
              <w:rPr>
                <w:rFonts w:ascii="Times New Roman" w:hAnsi="Times New Roman" w:cs="Times New Roman"/>
                <w:sz w:val="20"/>
                <w:szCs w:val="20"/>
              </w:rPr>
              <w:t>19.7 (18.5 to 21.0)</w:t>
            </w:r>
          </w:p>
        </w:tc>
        <w:tc>
          <w:tcPr>
            <w:tcW w:w="2025" w:type="dxa"/>
            <w:tcBorders>
              <w:top w:val="nil"/>
              <w:left w:val="single" w:sz="4" w:space="0" w:color="auto"/>
              <w:bottom w:val="nil"/>
              <w:right w:val="single" w:sz="4" w:space="0" w:color="auto"/>
            </w:tcBorders>
            <w:hideMark/>
          </w:tcPr>
          <w:p w:rsidR="00E9165A" w:rsidRPr="003238D5" w:rsidRDefault="00E9165A" w:rsidP="002A15F0">
            <w:pPr>
              <w:jc w:val="center"/>
              <w:rPr>
                <w:rFonts w:ascii="Times New Roman" w:hAnsi="Times New Roman" w:cs="Times New Roman"/>
                <w:sz w:val="20"/>
                <w:szCs w:val="20"/>
              </w:rPr>
            </w:pPr>
            <w:r w:rsidRPr="003238D5">
              <w:rPr>
                <w:rFonts w:ascii="Times New Roman" w:hAnsi="Times New Roman" w:cs="Times New Roman"/>
                <w:sz w:val="20"/>
                <w:szCs w:val="20"/>
              </w:rPr>
              <w:t>12.3 (10.7 to 14.1)</w:t>
            </w:r>
          </w:p>
        </w:tc>
        <w:tc>
          <w:tcPr>
            <w:tcW w:w="2025" w:type="dxa"/>
            <w:tcBorders>
              <w:top w:val="nil"/>
              <w:left w:val="single" w:sz="4" w:space="0" w:color="auto"/>
              <w:bottom w:val="nil"/>
              <w:right w:val="single" w:sz="4" w:space="0" w:color="auto"/>
            </w:tcBorders>
            <w:hideMark/>
          </w:tcPr>
          <w:p w:rsidR="00E9165A" w:rsidRPr="003238D5" w:rsidRDefault="00E9165A" w:rsidP="002A15F0">
            <w:pPr>
              <w:jc w:val="center"/>
              <w:rPr>
                <w:rFonts w:ascii="Times New Roman" w:hAnsi="Times New Roman" w:cs="Times New Roman"/>
                <w:sz w:val="20"/>
                <w:szCs w:val="20"/>
              </w:rPr>
            </w:pPr>
            <w:r w:rsidRPr="003238D5">
              <w:rPr>
                <w:rFonts w:ascii="Times New Roman" w:hAnsi="Times New Roman" w:cs="Times New Roman"/>
                <w:sz w:val="20"/>
                <w:szCs w:val="20"/>
              </w:rPr>
              <w:t>6.5 (4.4 to 9.2)</w:t>
            </w:r>
          </w:p>
        </w:tc>
      </w:tr>
      <w:tr w:rsidR="00E9165A" w:rsidRPr="003238D5" w:rsidTr="002A15F0">
        <w:tc>
          <w:tcPr>
            <w:tcW w:w="3823" w:type="dxa"/>
            <w:tcBorders>
              <w:top w:val="single" w:sz="4" w:space="0" w:color="auto"/>
              <w:left w:val="single" w:sz="4" w:space="0" w:color="auto"/>
              <w:bottom w:val="nil"/>
              <w:right w:val="single" w:sz="4" w:space="0" w:color="auto"/>
            </w:tcBorders>
            <w:hideMark/>
          </w:tcPr>
          <w:p w:rsidR="00E9165A" w:rsidRPr="003238D5" w:rsidRDefault="00E9165A" w:rsidP="002A15F0">
            <w:pPr>
              <w:rPr>
                <w:rFonts w:ascii="Times New Roman" w:hAnsi="Times New Roman" w:cs="Times New Roman"/>
                <w:sz w:val="20"/>
                <w:szCs w:val="20"/>
              </w:rPr>
            </w:pPr>
            <w:r w:rsidRPr="003238D5">
              <w:rPr>
                <w:rFonts w:ascii="Times New Roman" w:hAnsi="Times New Roman" w:cs="Times New Roman"/>
                <w:sz w:val="20"/>
                <w:szCs w:val="20"/>
              </w:rPr>
              <w:t>Maternal employment (%, 99% CI)</w:t>
            </w:r>
          </w:p>
        </w:tc>
        <w:tc>
          <w:tcPr>
            <w:tcW w:w="2025" w:type="dxa"/>
            <w:tcBorders>
              <w:top w:val="single" w:sz="4" w:space="0" w:color="auto"/>
              <w:left w:val="single" w:sz="4" w:space="0" w:color="auto"/>
              <w:bottom w:val="nil"/>
              <w:right w:val="single" w:sz="4" w:space="0" w:color="auto"/>
            </w:tcBorders>
          </w:tcPr>
          <w:p w:rsidR="00E9165A" w:rsidRPr="003238D5" w:rsidRDefault="00E9165A" w:rsidP="002A15F0">
            <w:pPr>
              <w:jc w:val="center"/>
              <w:rPr>
                <w:rFonts w:ascii="Times New Roman" w:hAnsi="Times New Roman" w:cs="Times New Roman"/>
                <w:sz w:val="20"/>
                <w:szCs w:val="20"/>
              </w:rPr>
            </w:pPr>
          </w:p>
        </w:tc>
        <w:tc>
          <w:tcPr>
            <w:tcW w:w="2025" w:type="dxa"/>
            <w:tcBorders>
              <w:top w:val="single" w:sz="4" w:space="0" w:color="auto"/>
              <w:left w:val="single" w:sz="4" w:space="0" w:color="auto"/>
              <w:bottom w:val="nil"/>
              <w:right w:val="single" w:sz="4" w:space="0" w:color="auto"/>
            </w:tcBorders>
          </w:tcPr>
          <w:p w:rsidR="00E9165A" w:rsidRPr="003238D5" w:rsidRDefault="00E9165A" w:rsidP="002A15F0">
            <w:pPr>
              <w:jc w:val="center"/>
              <w:rPr>
                <w:rFonts w:ascii="Times New Roman" w:hAnsi="Times New Roman" w:cs="Times New Roman"/>
                <w:sz w:val="20"/>
                <w:szCs w:val="20"/>
              </w:rPr>
            </w:pPr>
          </w:p>
        </w:tc>
        <w:tc>
          <w:tcPr>
            <w:tcW w:w="2025" w:type="dxa"/>
            <w:tcBorders>
              <w:top w:val="single" w:sz="4" w:space="0" w:color="auto"/>
              <w:left w:val="single" w:sz="4" w:space="0" w:color="auto"/>
              <w:bottom w:val="nil"/>
              <w:right w:val="single" w:sz="4" w:space="0" w:color="auto"/>
            </w:tcBorders>
          </w:tcPr>
          <w:p w:rsidR="00E9165A" w:rsidRPr="003238D5" w:rsidRDefault="00E9165A" w:rsidP="002A15F0">
            <w:pPr>
              <w:tabs>
                <w:tab w:val="center" w:pos="1048"/>
                <w:tab w:val="right" w:pos="2097"/>
              </w:tabs>
              <w:rPr>
                <w:rFonts w:ascii="Times New Roman" w:hAnsi="Times New Roman" w:cs="Times New Roman"/>
                <w:sz w:val="20"/>
                <w:szCs w:val="20"/>
              </w:rPr>
            </w:pPr>
          </w:p>
        </w:tc>
        <w:tc>
          <w:tcPr>
            <w:tcW w:w="2025" w:type="dxa"/>
            <w:tcBorders>
              <w:top w:val="single" w:sz="4" w:space="0" w:color="auto"/>
              <w:left w:val="single" w:sz="4" w:space="0" w:color="auto"/>
              <w:bottom w:val="nil"/>
              <w:right w:val="single" w:sz="4" w:space="0" w:color="auto"/>
            </w:tcBorders>
          </w:tcPr>
          <w:p w:rsidR="00E9165A" w:rsidRPr="003238D5" w:rsidRDefault="00E9165A" w:rsidP="002A15F0">
            <w:pPr>
              <w:jc w:val="center"/>
              <w:rPr>
                <w:rFonts w:ascii="Times New Roman" w:hAnsi="Times New Roman" w:cs="Times New Roman"/>
                <w:sz w:val="20"/>
                <w:szCs w:val="20"/>
              </w:rPr>
            </w:pPr>
          </w:p>
        </w:tc>
        <w:tc>
          <w:tcPr>
            <w:tcW w:w="2025" w:type="dxa"/>
            <w:tcBorders>
              <w:top w:val="single" w:sz="4" w:space="0" w:color="auto"/>
              <w:left w:val="single" w:sz="4" w:space="0" w:color="auto"/>
              <w:bottom w:val="nil"/>
              <w:right w:val="single" w:sz="4" w:space="0" w:color="auto"/>
            </w:tcBorders>
          </w:tcPr>
          <w:p w:rsidR="00E9165A" w:rsidRPr="003238D5" w:rsidRDefault="00E9165A" w:rsidP="002A15F0">
            <w:pPr>
              <w:jc w:val="center"/>
              <w:rPr>
                <w:rFonts w:ascii="Times New Roman" w:hAnsi="Times New Roman" w:cs="Times New Roman"/>
                <w:sz w:val="20"/>
                <w:szCs w:val="20"/>
              </w:rPr>
            </w:pPr>
          </w:p>
        </w:tc>
      </w:tr>
      <w:tr w:rsidR="00E9165A" w:rsidRPr="003238D5" w:rsidTr="002A15F0">
        <w:tc>
          <w:tcPr>
            <w:tcW w:w="3823" w:type="dxa"/>
            <w:tcBorders>
              <w:top w:val="nil"/>
              <w:left w:val="single" w:sz="4" w:space="0" w:color="auto"/>
              <w:bottom w:val="nil"/>
              <w:right w:val="single" w:sz="4" w:space="0" w:color="auto"/>
            </w:tcBorders>
            <w:hideMark/>
          </w:tcPr>
          <w:p w:rsidR="00E9165A" w:rsidRPr="003238D5" w:rsidRDefault="00E9165A" w:rsidP="002A15F0">
            <w:pPr>
              <w:ind w:left="340"/>
              <w:rPr>
                <w:rFonts w:ascii="Times New Roman" w:hAnsi="Times New Roman" w:cs="Times New Roman"/>
                <w:sz w:val="20"/>
                <w:szCs w:val="20"/>
              </w:rPr>
            </w:pPr>
            <w:r w:rsidRPr="003238D5">
              <w:rPr>
                <w:rFonts w:ascii="Times New Roman" w:hAnsi="Times New Roman" w:cs="Times New Roman"/>
                <w:sz w:val="20"/>
                <w:szCs w:val="20"/>
              </w:rPr>
              <w:t>Employed</w:t>
            </w:r>
          </w:p>
        </w:tc>
        <w:tc>
          <w:tcPr>
            <w:tcW w:w="2025" w:type="dxa"/>
            <w:tcBorders>
              <w:top w:val="nil"/>
              <w:left w:val="single" w:sz="4" w:space="0" w:color="auto"/>
              <w:bottom w:val="nil"/>
              <w:right w:val="single" w:sz="4" w:space="0" w:color="auto"/>
            </w:tcBorders>
            <w:hideMark/>
          </w:tcPr>
          <w:p w:rsidR="00E9165A" w:rsidRPr="003238D5" w:rsidRDefault="00E9165A" w:rsidP="002A15F0">
            <w:pPr>
              <w:jc w:val="center"/>
              <w:rPr>
                <w:rFonts w:ascii="Times New Roman" w:hAnsi="Times New Roman" w:cs="Times New Roman"/>
                <w:sz w:val="20"/>
                <w:szCs w:val="20"/>
              </w:rPr>
            </w:pPr>
            <w:r w:rsidRPr="003238D5">
              <w:rPr>
                <w:rFonts w:ascii="Times New Roman" w:hAnsi="Times New Roman" w:cs="Times New Roman"/>
                <w:sz w:val="20"/>
                <w:szCs w:val="20"/>
              </w:rPr>
              <w:t>80.0 (79.1 to 80.8)</w:t>
            </w:r>
          </w:p>
        </w:tc>
        <w:tc>
          <w:tcPr>
            <w:tcW w:w="2025" w:type="dxa"/>
            <w:tcBorders>
              <w:top w:val="nil"/>
              <w:left w:val="single" w:sz="4" w:space="0" w:color="auto"/>
              <w:bottom w:val="nil"/>
              <w:right w:val="single" w:sz="4" w:space="0" w:color="auto"/>
            </w:tcBorders>
            <w:hideMark/>
          </w:tcPr>
          <w:p w:rsidR="00E9165A" w:rsidRPr="003238D5" w:rsidRDefault="00E9165A" w:rsidP="002A15F0">
            <w:pPr>
              <w:jc w:val="center"/>
              <w:rPr>
                <w:rFonts w:ascii="Times New Roman" w:hAnsi="Times New Roman" w:cs="Times New Roman"/>
                <w:sz w:val="20"/>
                <w:szCs w:val="20"/>
              </w:rPr>
            </w:pPr>
            <w:r w:rsidRPr="003238D5">
              <w:rPr>
                <w:rFonts w:ascii="Times New Roman" w:hAnsi="Times New Roman" w:cs="Times New Roman"/>
                <w:sz w:val="20"/>
                <w:szCs w:val="20"/>
              </w:rPr>
              <w:t>64.0 (63.1 to 64.9)</w:t>
            </w:r>
          </w:p>
        </w:tc>
        <w:tc>
          <w:tcPr>
            <w:tcW w:w="2025" w:type="dxa"/>
            <w:tcBorders>
              <w:top w:val="nil"/>
              <w:left w:val="single" w:sz="4" w:space="0" w:color="auto"/>
              <w:bottom w:val="nil"/>
              <w:right w:val="single" w:sz="4" w:space="0" w:color="auto"/>
            </w:tcBorders>
            <w:hideMark/>
          </w:tcPr>
          <w:p w:rsidR="00E9165A" w:rsidRPr="003238D5" w:rsidRDefault="00E9165A" w:rsidP="002A15F0">
            <w:pPr>
              <w:tabs>
                <w:tab w:val="center" w:pos="1048"/>
                <w:tab w:val="right" w:pos="2097"/>
              </w:tabs>
              <w:jc w:val="center"/>
              <w:rPr>
                <w:rFonts w:ascii="Times New Roman" w:hAnsi="Times New Roman" w:cs="Times New Roman"/>
                <w:sz w:val="20"/>
                <w:szCs w:val="20"/>
              </w:rPr>
            </w:pPr>
            <w:r w:rsidRPr="003238D5">
              <w:rPr>
                <w:rFonts w:ascii="Times New Roman" w:hAnsi="Times New Roman" w:cs="Times New Roman"/>
                <w:sz w:val="20"/>
                <w:szCs w:val="20"/>
              </w:rPr>
              <w:t>45.4 (43.8 to 46.9)</w:t>
            </w:r>
          </w:p>
        </w:tc>
        <w:tc>
          <w:tcPr>
            <w:tcW w:w="2025" w:type="dxa"/>
            <w:tcBorders>
              <w:top w:val="nil"/>
              <w:left w:val="single" w:sz="4" w:space="0" w:color="auto"/>
              <w:bottom w:val="nil"/>
              <w:right w:val="single" w:sz="4" w:space="0" w:color="auto"/>
            </w:tcBorders>
            <w:hideMark/>
          </w:tcPr>
          <w:p w:rsidR="00E9165A" w:rsidRPr="003238D5" w:rsidRDefault="00E9165A" w:rsidP="002A15F0">
            <w:pPr>
              <w:jc w:val="center"/>
              <w:rPr>
                <w:rFonts w:ascii="Times New Roman" w:hAnsi="Times New Roman" w:cs="Times New Roman"/>
                <w:sz w:val="20"/>
                <w:szCs w:val="20"/>
              </w:rPr>
            </w:pPr>
            <w:r w:rsidRPr="003238D5">
              <w:rPr>
                <w:rFonts w:ascii="Times New Roman" w:hAnsi="Times New Roman" w:cs="Times New Roman"/>
                <w:sz w:val="20"/>
                <w:szCs w:val="20"/>
              </w:rPr>
              <w:t>28.8 (26.5 to 31.2)</w:t>
            </w:r>
          </w:p>
        </w:tc>
        <w:tc>
          <w:tcPr>
            <w:tcW w:w="2025" w:type="dxa"/>
            <w:tcBorders>
              <w:top w:val="nil"/>
              <w:left w:val="single" w:sz="4" w:space="0" w:color="auto"/>
              <w:bottom w:val="nil"/>
              <w:right w:val="single" w:sz="4" w:space="0" w:color="auto"/>
            </w:tcBorders>
            <w:hideMark/>
          </w:tcPr>
          <w:p w:rsidR="00E9165A" w:rsidRPr="003238D5" w:rsidRDefault="00E9165A" w:rsidP="002A15F0">
            <w:pPr>
              <w:jc w:val="center"/>
              <w:rPr>
                <w:rFonts w:ascii="Times New Roman" w:hAnsi="Times New Roman" w:cs="Times New Roman"/>
                <w:sz w:val="20"/>
                <w:szCs w:val="20"/>
              </w:rPr>
            </w:pPr>
            <w:r w:rsidRPr="003238D5">
              <w:rPr>
                <w:rFonts w:ascii="Times New Roman" w:hAnsi="Times New Roman" w:cs="Times New Roman"/>
                <w:sz w:val="20"/>
                <w:szCs w:val="20"/>
              </w:rPr>
              <w:t>20.5 (16.8 to 24.5)</w:t>
            </w:r>
          </w:p>
        </w:tc>
      </w:tr>
      <w:tr w:rsidR="00E9165A" w:rsidRPr="003238D5" w:rsidTr="002A15F0">
        <w:tc>
          <w:tcPr>
            <w:tcW w:w="3823" w:type="dxa"/>
            <w:tcBorders>
              <w:top w:val="nil"/>
              <w:left w:val="single" w:sz="4" w:space="0" w:color="auto"/>
              <w:bottom w:val="nil"/>
              <w:right w:val="single" w:sz="4" w:space="0" w:color="auto"/>
            </w:tcBorders>
            <w:hideMark/>
          </w:tcPr>
          <w:p w:rsidR="00E9165A" w:rsidRPr="003238D5" w:rsidRDefault="00E9165A" w:rsidP="002A15F0">
            <w:pPr>
              <w:ind w:left="340"/>
              <w:rPr>
                <w:rFonts w:ascii="Times New Roman" w:hAnsi="Times New Roman" w:cs="Times New Roman"/>
                <w:sz w:val="20"/>
                <w:szCs w:val="20"/>
              </w:rPr>
            </w:pPr>
            <w:r w:rsidRPr="003238D5">
              <w:rPr>
                <w:rFonts w:ascii="Times New Roman" w:hAnsi="Times New Roman" w:cs="Times New Roman"/>
                <w:sz w:val="20"/>
                <w:szCs w:val="20"/>
              </w:rPr>
              <w:t xml:space="preserve">Unemployed </w:t>
            </w:r>
          </w:p>
        </w:tc>
        <w:tc>
          <w:tcPr>
            <w:tcW w:w="2025" w:type="dxa"/>
            <w:tcBorders>
              <w:top w:val="nil"/>
              <w:left w:val="single" w:sz="4" w:space="0" w:color="auto"/>
              <w:bottom w:val="nil"/>
              <w:right w:val="single" w:sz="4" w:space="0" w:color="auto"/>
            </w:tcBorders>
            <w:hideMark/>
          </w:tcPr>
          <w:p w:rsidR="00E9165A" w:rsidRPr="003238D5" w:rsidRDefault="00E9165A" w:rsidP="002A15F0">
            <w:pPr>
              <w:jc w:val="center"/>
              <w:rPr>
                <w:rFonts w:ascii="Times New Roman" w:hAnsi="Times New Roman" w:cs="Times New Roman"/>
                <w:sz w:val="20"/>
                <w:szCs w:val="20"/>
              </w:rPr>
            </w:pPr>
            <w:r w:rsidRPr="003238D5">
              <w:rPr>
                <w:rFonts w:ascii="Times New Roman" w:hAnsi="Times New Roman" w:cs="Times New Roman"/>
                <w:sz w:val="20"/>
                <w:szCs w:val="20"/>
              </w:rPr>
              <w:t>15.7 (14.9 to 16.4)</w:t>
            </w:r>
          </w:p>
        </w:tc>
        <w:tc>
          <w:tcPr>
            <w:tcW w:w="2025" w:type="dxa"/>
            <w:tcBorders>
              <w:top w:val="nil"/>
              <w:left w:val="single" w:sz="4" w:space="0" w:color="auto"/>
              <w:bottom w:val="nil"/>
              <w:right w:val="single" w:sz="4" w:space="0" w:color="auto"/>
            </w:tcBorders>
            <w:hideMark/>
          </w:tcPr>
          <w:p w:rsidR="00E9165A" w:rsidRPr="003238D5" w:rsidRDefault="00E9165A" w:rsidP="002A15F0">
            <w:pPr>
              <w:jc w:val="center"/>
              <w:rPr>
                <w:rFonts w:ascii="Times New Roman" w:hAnsi="Times New Roman" w:cs="Times New Roman"/>
                <w:sz w:val="20"/>
                <w:szCs w:val="20"/>
              </w:rPr>
            </w:pPr>
            <w:r w:rsidRPr="003238D5">
              <w:rPr>
                <w:rFonts w:ascii="Times New Roman" w:hAnsi="Times New Roman" w:cs="Times New Roman"/>
                <w:sz w:val="20"/>
                <w:szCs w:val="20"/>
              </w:rPr>
              <w:t>34.3 (33.4 to 35.1)</w:t>
            </w:r>
          </w:p>
        </w:tc>
        <w:tc>
          <w:tcPr>
            <w:tcW w:w="2025" w:type="dxa"/>
            <w:tcBorders>
              <w:top w:val="nil"/>
              <w:left w:val="single" w:sz="4" w:space="0" w:color="auto"/>
              <w:bottom w:val="nil"/>
              <w:right w:val="single" w:sz="4" w:space="0" w:color="auto"/>
            </w:tcBorders>
            <w:hideMark/>
          </w:tcPr>
          <w:p w:rsidR="00E9165A" w:rsidRPr="003238D5" w:rsidRDefault="00E9165A" w:rsidP="002A15F0">
            <w:pPr>
              <w:tabs>
                <w:tab w:val="center" w:pos="1048"/>
                <w:tab w:val="right" w:pos="2097"/>
              </w:tabs>
              <w:jc w:val="center"/>
              <w:rPr>
                <w:rFonts w:ascii="Times New Roman" w:hAnsi="Times New Roman" w:cs="Times New Roman"/>
                <w:sz w:val="20"/>
                <w:szCs w:val="20"/>
              </w:rPr>
            </w:pPr>
            <w:r w:rsidRPr="003238D5">
              <w:rPr>
                <w:rFonts w:ascii="Times New Roman" w:hAnsi="Times New Roman" w:cs="Times New Roman"/>
                <w:sz w:val="20"/>
                <w:szCs w:val="20"/>
              </w:rPr>
              <w:t>52.3 (50.7 to 53.9)</w:t>
            </w:r>
          </w:p>
        </w:tc>
        <w:tc>
          <w:tcPr>
            <w:tcW w:w="2025" w:type="dxa"/>
            <w:tcBorders>
              <w:top w:val="nil"/>
              <w:left w:val="single" w:sz="4" w:space="0" w:color="auto"/>
              <w:bottom w:val="nil"/>
              <w:right w:val="single" w:sz="4" w:space="0" w:color="auto"/>
            </w:tcBorders>
            <w:hideMark/>
          </w:tcPr>
          <w:p w:rsidR="00E9165A" w:rsidRPr="003238D5" w:rsidRDefault="00E9165A" w:rsidP="002A15F0">
            <w:pPr>
              <w:jc w:val="center"/>
              <w:rPr>
                <w:rFonts w:ascii="Times New Roman" w:hAnsi="Times New Roman" w:cs="Times New Roman"/>
                <w:sz w:val="20"/>
                <w:szCs w:val="20"/>
              </w:rPr>
            </w:pPr>
            <w:r w:rsidRPr="003238D5">
              <w:rPr>
                <w:rFonts w:ascii="Times New Roman" w:hAnsi="Times New Roman" w:cs="Times New Roman"/>
                <w:sz w:val="20"/>
                <w:szCs w:val="20"/>
              </w:rPr>
              <w:t>68.7 (66.3 to 71.1)</w:t>
            </w:r>
          </w:p>
        </w:tc>
        <w:tc>
          <w:tcPr>
            <w:tcW w:w="2025" w:type="dxa"/>
            <w:tcBorders>
              <w:top w:val="nil"/>
              <w:left w:val="single" w:sz="4" w:space="0" w:color="auto"/>
              <w:bottom w:val="nil"/>
              <w:right w:val="single" w:sz="4" w:space="0" w:color="auto"/>
            </w:tcBorders>
            <w:hideMark/>
          </w:tcPr>
          <w:p w:rsidR="00E9165A" w:rsidRPr="003238D5" w:rsidRDefault="00E9165A" w:rsidP="002A15F0">
            <w:pPr>
              <w:jc w:val="center"/>
              <w:rPr>
                <w:rFonts w:ascii="Times New Roman" w:hAnsi="Times New Roman" w:cs="Times New Roman"/>
                <w:sz w:val="20"/>
                <w:szCs w:val="20"/>
              </w:rPr>
            </w:pPr>
            <w:r w:rsidRPr="003238D5">
              <w:rPr>
                <w:rFonts w:ascii="Times New Roman" w:hAnsi="Times New Roman" w:cs="Times New Roman"/>
                <w:sz w:val="20"/>
                <w:szCs w:val="20"/>
              </w:rPr>
              <w:t>77.5 (73.3 to 81.3)</w:t>
            </w:r>
          </w:p>
        </w:tc>
      </w:tr>
      <w:tr w:rsidR="00E9165A" w:rsidRPr="003238D5" w:rsidTr="002A15F0">
        <w:trPr>
          <w:trHeight w:val="80"/>
        </w:trPr>
        <w:tc>
          <w:tcPr>
            <w:tcW w:w="3823" w:type="dxa"/>
            <w:tcBorders>
              <w:top w:val="nil"/>
              <w:left w:val="single" w:sz="4" w:space="0" w:color="auto"/>
              <w:bottom w:val="nil"/>
              <w:right w:val="single" w:sz="4" w:space="0" w:color="auto"/>
            </w:tcBorders>
            <w:hideMark/>
          </w:tcPr>
          <w:p w:rsidR="00E9165A" w:rsidRPr="003238D5" w:rsidRDefault="00E9165A" w:rsidP="002A15F0">
            <w:pPr>
              <w:ind w:left="340"/>
              <w:rPr>
                <w:rFonts w:ascii="Times New Roman" w:hAnsi="Times New Roman" w:cs="Times New Roman"/>
                <w:sz w:val="20"/>
                <w:szCs w:val="20"/>
              </w:rPr>
            </w:pPr>
            <w:r w:rsidRPr="003238D5">
              <w:rPr>
                <w:rFonts w:ascii="Times New Roman" w:hAnsi="Times New Roman" w:cs="Times New Roman"/>
                <w:sz w:val="20"/>
                <w:szCs w:val="20"/>
              </w:rPr>
              <w:t xml:space="preserve">In education </w:t>
            </w:r>
          </w:p>
        </w:tc>
        <w:tc>
          <w:tcPr>
            <w:tcW w:w="2025" w:type="dxa"/>
            <w:tcBorders>
              <w:top w:val="nil"/>
              <w:left w:val="single" w:sz="4" w:space="0" w:color="auto"/>
              <w:bottom w:val="nil"/>
              <w:right w:val="single" w:sz="4" w:space="0" w:color="auto"/>
            </w:tcBorders>
            <w:hideMark/>
          </w:tcPr>
          <w:p w:rsidR="00E9165A" w:rsidRPr="003238D5" w:rsidRDefault="00E9165A" w:rsidP="002A15F0">
            <w:pPr>
              <w:jc w:val="center"/>
              <w:rPr>
                <w:rFonts w:ascii="Times New Roman" w:hAnsi="Times New Roman" w:cs="Times New Roman"/>
                <w:sz w:val="20"/>
                <w:szCs w:val="20"/>
              </w:rPr>
            </w:pPr>
            <w:r w:rsidRPr="003238D5">
              <w:rPr>
                <w:rFonts w:ascii="Times New Roman" w:hAnsi="Times New Roman" w:cs="Times New Roman"/>
                <w:sz w:val="20"/>
                <w:szCs w:val="20"/>
              </w:rPr>
              <w:t>4.0 (3.6 to 4.4)</w:t>
            </w:r>
          </w:p>
        </w:tc>
        <w:tc>
          <w:tcPr>
            <w:tcW w:w="2025" w:type="dxa"/>
            <w:tcBorders>
              <w:top w:val="nil"/>
              <w:left w:val="single" w:sz="4" w:space="0" w:color="auto"/>
              <w:bottom w:val="nil"/>
              <w:right w:val="single" w:sz="4" w:space="0" w:color="auto"/>
            </w:tcBorders>
            <w:hideMark/>
          </w:tcPr>
          <w:p w:rsidR="00E9165A" w:rsidRPr="003238D5" w:rsidRDefault="00E9165A" w:rsidP="002A15F0">
            <w:pPr>
              <w:jc w:val="center"/>
              <w:rPr>
                <w:rFonts w:ascii="Times New Roman" w:hAnsi="Times New Roman" w:cs="Times New Roman"/>
                <w:sz w:val="20"/>
                <w:szCs w:val="20"/>
              </w:rPr>
            </w:pPr>
            <w:r w:rsidRPr="003238D5">
              <w:rPr>
                <w:rFonts w:ascii="Times New Roman" w:hAnsi="Times New Roman" w:cs="Times New Roman"/>
                <w:sz w:val="20"/>
                <w:szCs w:val="20"/>
              </w:rPr>
              <w:t>1.1 (0.9 to 1.3)</w:t>
            </w:r>
          </w:p>
        </w:tc>
        <w:tc>
          <w:tcPr>
            <w:tcW w:w="2025" w:type="dxa"/>
            <w:tcBorders>
              <w:top w:val="nil"/>
              <w:left w:val="single" w:sz="4" w:space="0" w:color="auto"/>
              <w:bottom w:val="nil"/>
              <w:right w:val="single" w:sz="4" w:space="0" w:color="auto"/>
            </w:tcBorders>
            <w:hideMark/>
          </w:tcPr>
          <w:p w:rsidR="00E9165A" w:rsidRPr="003238D5" w:rsidRDefault="00E9165A" w:rsidP="002A15F0">
            <w:pPr>
              <w:tabs>
                <w:tab w:val="center" w:pos="1048"/>
                <w:tab w:val="right" w:pos="2097"/>
              </w:tabs>
              <w:jc w:val="center"/>
              <w:rPr>
                <w:rFonts w:ascii="Times New Roman" w:hAnsi="Times New Roman" w:cs="Times New Roman"/>
                <w:sz w:val="20"/>
                <w:szCs w:val="20"/>
              </w:rPr>
            </w:pPr>
            <w:r w:rsidRPr="003238D5">
              <w:rPr>
                <w:rFonts w:ascii="Times New Roman" w:hAnsi="Times New Roman" w:cs="Times New Roman"/>
                <w:sz w:val="20"/>
                <w:szCs w:val="20"/>
              </w:rPr>
              <w:t>1.3 (1.0 to 1.7)</w:t>
            </w:r>
          </w:p>
        </w:tc>
        <w:tc>
          <w:tcPr>
            <w:tcW w:w="2025" w:type="dxa"/>
            <w:tcBorders>
              <w:top w:val="nil"/>
              <w:left w:val="single" w:sz="4" w:space="0" w:color="auto"/>
              <w:bottom w:val="nil"/>
              <w:right w:val="single" w:sz="4" w:space="0" w:color="auto"/>
            </w:tcBorders>
            <w:hideMark/>
          </w:tcPr>
          <w:p w:rsidR="00E9165A" w:rsidRPr="003238D5" w:rsidRDefault="00E9165A" w:rsidP="002A15F0">
            <w:pPr>
              <w:jc w:val="center"/>
              <w:rPr>
                <w:rFonts w:ascii="Times New Roman" w:hAnsi="Times New Roman" w:cs="Times New Roman"/>
                <w:sz w:val="20"/>
                <w:szCs w:val="20"/>
              </w:rPr>
            </w:pPr>
            <w:r w:rsidRPr="003238D5">
              <w:rPr>
                <w:rFonts w:ascii="Times New Roman" w:hAnsi="Times New Roman" w:cs="Times New Roman"/>
                <w:sz w:val="20"/>
                <w:szCs w:val="20"/>
              </w:rPr>
              <w:t>1.3 (0.8 to 2.0)</w:t>
            </w:r>
          </w:p>
        </w:tc>
        <w:tc>
          <w:tcPr>
            <w:tcW w:w="2025" w:type="dxa"/>
            <w:tcBorders>
              <w:top w:val="nil"/>
              <w:left w:val="single" w:sz="4" w:space="0" w:color="auto"/>
              <w:bottom w:val="nil"/>
              <w:right w:val="single" w:sz="4" w:space="0" w:color="auto"/>
            </w:tcBorders>
            <w:hideMark/>
          </w:tcPr>
          <w:p w:rsidR="00E9165A" w:rsidRPr="003238D5" w:rsidRDefault="00E9165A" w:rsidP="002A15F0">
            <w:pPr>
              <w:jc w:val="center"/>
              <w:rPr>
                <w:rFonts w:ascii="Times New Roman" w:hAnsi="Times New Roman" w:cs="Times New Roman"/>
                <w:sz w:val="20"/>
                <w:szCs w:val="20"/>
              </w:rPr>
            </w:pPr>
            <w:r w:rsidRPr="003238D5">
              <w:rPr>
                <w:rFonts w:ascii="Times New Roman" w:hAnsi="Times New Roman" w:cs="Times New Roman"/>
                <w:sz w:val="20"/>
                <w:szCs w:val="20"/>
              </w:rPr>
              <w:t>1.1 (0.3 to 2.5)</w:t>
            </w:r>
          </w:p>
        </w:tc>
      </w:tr>
      <w:tr w:rsidR="00E9165A" w:rsidRPr="003238D5" w:rsidTr="002A15F0">
        <w:tc>
          <w:tcPr>
            <w:tcW w:w="3823" w:type="dxa"/>
            <w:tcBorders>
              <w:top w:val="nil"/>
              <w:left w:val="single" w:sz="4" w:space="0" w:color="auto"/>
              <w:bottom w:val="nil"/>
              <w:right w:val="single" w:sz="4" w:space="0" w:color="auto"/>
            </w:tcBorders>
            <w:hideMark/>
          </w:tcPr>
          <w:p w:rsidR="00E9165A" w:rsidRPr="003238D5" w:rsidRDefault="00E9165A" w:rsidP="002A15F0">
            <w:pPr>
              <w:ind w:left="340"/>
              <w:rPr>
                <w:rFonts w:ascii="Times New Roman" w:hAnsi="Times New Roman" w:cs="Times New Roman"/>
                <w:sz w:val="20"/>
                <w:szCs w:val="20"/>
              </w:rPr>
            </w:pPr>
            <w:r w:rsidRPr="003238D5">
              <w:rPr>
                <w:rFonts w:ascii="Times New Roman" w:hAnsi="Times New Roman" w:cs="Times New Roman"/>
                <w:sz w:val="20"/>
                <w:szCs w:val="20"/>
              </w:rPr>
              <w:t>Not specified</w:t>
            </w:r>
          </w:p>
        </w:tc>
        <w:tc>
          <w:tcPr>
            <w:tcW w:w="2025" w:type="dxa"/>
            <w:tcBorders>
              <w:top w:val="nil"/>
              <w:left w:val="single" w:sz="4" w:space="0" w:color="auto"/>
              <w:bottom w:val="nil"/>
              <w:right w:val="single" w:sz="4" w:space="0" w:color="auto"/>
            </w:tcBorders>
            <w:hideMark/>
          </w:tcPr>
          <w:p w:rsidR="00E9165A" w:rsidRPr="003238D5" w:rsidRDefault="00E9165A" w:rsidP="002A15F0">
            <w:pPr>
              <w:jc w:val="center"/>
              <w:rPr>
                <w:rFonts w:ascii="Times New Roman" w:hAnsi="Times New Roman" w:cs="Times New Roman"/>
                <w:sz w:val="20"/>
                <w:szCs w:val="20"/>
              </w:rPr>
            </w:pPr>
            <w:r w:rsidRPr="003238D5">
              <w:rPr>
                <w:rFonts w:ascii="Times New Roman" w:hAnsi="Times New Roman" w:cs="Times New Roman"/>
                <w:sz w:val="20"/>
                <w:szCs w:val="20"/>
              </w:rPr>
              <w:t>0.4 (0.3 to 0.6)</w:t>
            </w:r>
          </w:p>
        </w:tc>
        <w:tc>
          <w:tcPr>
            <w:tcW w:w="2025" w:type="dxa"/>
            <w:tcBorders>
              <w:top w:val="nil"/>
              <w:left w:val="single" w:sz="4" w:space="0" w:color="auto"/>
              <w:bottom w:val="nil"/>
              <w:right w:val="single" w:sz="4" w:space="0" w:color="auto"/>
            </w:tcBorders>
            <w:hideMark/>
          </w:tcPr>
          <w:p w:rsidR="00E9165A" w:rsidRPr="003238D5" w:rsidRDefault="00E9165A" w:rsidP="002A15F0">
            <w:pPr>
              <w:jc w:val="center"/>
              <w:rPr>
                <w:rFonts w:ascii="Times New Roman" w:hAnsi="Times New Roman" w:cs="Times New Roman"/>
                <w:sz w:val="20"/>
                <w:szCs w:val="20"/>
              </w:rPr>
            </w:pPr>
            <w:r w:rsidRPr="003238D5">
              <w:rPr>
                <w:rFonts w:ascii="Times New Roman" w:hAnsi="Times New Roman" w:cs="Times New Roman"/>
                <w:sz w:val="20"/>
                <w:szCs w:val="20"/>
              </w:rPr>
              <w:t>0.7 (0.5 to 0.9)</w:t>
            </w:r>
          </w:p>
        </w:tc>
        <w:tc>
          <w:tcPr>
            <w:tcW w:w="2025" w:type="dxa"/>
            <w:tcBorders>
              <w:top w:val="nil"/>
              <w:left w:val="single" w:sz="4" w:space="0" w:color="auto"/>
              <w:bottom w:val="nil"/>
              <w:right w:val="single" w:sz="4" w:space="0" w:color="auto"/>
            </w:tcBorders>
            <w:hideMark/>
          </w:tcPr>
          <w:p w:rsidR="00E9165A" w:rsidRPr="003238D5" w:rsidRDefault="00E9165A" w:rsidP="002A15F0">
            <w:pPr>
              <w:tabs>
                <w:tab w:val="center" w:pos="1048"/>
                <w:tab w:val="right" w:pos="2097"/>
              </w:tabs>
              <w:jc w:val="center"/>
              <w:rPr>
                <w:rFonts w:ascii="Times New Roman" w:hAnsi="Times New Roman" w:cs="Times New Roman"/>
                <w:sz w:val="20"/>
                <w:szCs w:val="20"/>
              </w:rPr>
            </w:pPr>
            <w:r w:rsidRPr="003238D5">
              <w:rPr>
                <w:rFonts w:ascii="Times New Roman" w:hAnsi="Times New Roman" w:cs="Times New Roman"/>
                <w:sz w:val="20"/>
                <w:szCs w:val="20"/>
              </w:rPr>
              <w:t>1.0 (0.7 to 1.4)</w:t>
            </w:r>
          </w:p>
        </w:tc>
        <w:tc>
          <w:tcPr>
            <w:tcW w:w="2025" w:type="dxa"/>
            <w:tcBorders>
              <w:top w:val="nil"/>
              <w:left w:val="single" w:sz="4" w:space="0" w:color="auto"/>
              <w:bottom w:val="nil"/>
              <w:right w:val="single" w:sz="4" w:space="0" w:color="auto"/>
            </w:tcBorders>
            <w:hideMark/>
          </w:tcPr>
          <w:p w:rsidR="00E9165A" w:rsidRPr="003238D5" w:rsidRDefault="00E9165A" w:rsidP="002A15F0">
            <w:pPr>
              <w:jc w:val="center"/>
              <w:rPr>
                <w:rFonts w:ascii="Times New Roman" w:hAnsi="Times New Roman" w:cs="Times New Roman"/>
                <w:sz w:val="20"/>
                <w:szCs w:val="20"/>
              </w:rPr>
            </w:pPr>
            <w:r w:rsidRPr="003238D5">
              <w:rPr>
                <w:rFonts w:ascii="Times New Roman" w:hAnsi="Times New Roman" w:cs="Times New Roman"/>
                <w:sz w:val="20"/>
                <w:szCs w:val="20"/>
              </w:rPr>
              <w:t>1.2 (0.7 to 1.9)</w:t>
            </w:r>
          </w:p>
        </w:tc>
        <w:tc>
          <w:tcPr>
            <w:tcW w:w="2025" w:type="dxa"/>
            <w:tcBorders>
              <w:top w:val="nil"/>
              <w:left w:val="single" w:sz="4" w:space="0" w:color="auto"/>
              <w:bottom w:val="nil"/>
              <w:right w:val="single" w:sz="4" w:space="0" w:color="auto"/>
            </w:tcBorders>
            <w:hideMark/>
          </w:tcPr>
          <w:p w:rsidR="00E9165A" w:rsidRPr="003238D5" w:rsidRDefault="00E9165A" w:rsidP="002A15F0">
            <w:pPr>
              <w:jc w:val="center"/>
              <w:rPr>
                <w:rFonts w:ascii="Times New Roman" w:hAnsi="Times New Roman" w:cs="Times New Roman"/>
                <w:sz w:val="20"/>
                <w:szCs w:val="20"/>
              </w:rPr>
            </w:pPr>
            <w:r w:rsidRPr="003238D5">
              <w:rPr>
                <w:rFonts w:ascii="Times New Roman" w:hAnsi="Times New Roman" w:cs="Times New Roman"/>
                <w:sz w:val="20"/>
                <w:szCs w:val="20"/>
              </w:rPr>
              <w:t>0.9 (0.3 to 2.3)</w:t>
            </w:r>
          </w:p>
        </w:tc>
      </w:tr>
      <w:tr w:rsidR="00E9165A" w:rsidRPr="003238D5" w:rsidTr="002A15F0">
        <w:tc>
          <w:tcPr>
            <w:tcW w:w="3823" w:type="dxa"/>
            <w:tcBorders>
              <w:top w:val="single" w:sz="4" w:space="0" w:color="auto"/>
              <w:left w:val="single" w:sz="4" w:space="0" w:color="auto"/>
              <w:bottom w:val="nil"/>
              <w:right w:val="single" w:sz="4" w:space="0" w:color="auto"/>
            </w:tcBorders>
            <w:hideMark/>
          </w:tcPr>
          <w:p w:rsidR="00E9165A" w:rsidRPr="003238D5" w:rsidRDefault="00E9165A" w:rsidP="002A15F0">
            <w:pPr>
              <w:rPr>
                <w:rFonts w:ascii="Times New Roman" w:hAnsi="Times New Roman" w:cs="Times New Roman"/>
                <w:sz w:val="20"/>
                <w:szCs w:val="20"/>
              </w:rPr>
            </w:pPr>
            <w:r w:rsidRPr="003238D5">
              <w:rPr>
                <w:rFonts w:ascii="Times New Roman" w:hAnsi="Times New Roman" w:cs="Times New Roman"/>
                <w:sz w:val="20"/>
                <w:szCs w:val="20"/>
              </w:rPr>
              <w:t>Ethnicity (%, 99% CI)</w:t>
            </w:r>
          </w:p>
        </w:tc>
        <w:tc>
          <w:tcPr>
            <w:tcW w:w="2025" w:type="dxa"/>
            <w:tcBorders>
              <w:top w:val="single" w:sz="4" w:space="0" w:color="auto"/>
              <w:left w:val="single" w:sz="4" w:space="0" w:color="auto"/>
              <w:bottom w:val="nil"/>
              <w:right w:val="single" w:sz="4" w:space="0" w:color="auto"/>
            </w:tcBorders>
          </w:tcPr>
          <w:p w:rsidR="00E9165A" w:rsidRPr="003238D5" w:rsidRDefault="00E9165A" w:rsidP="002A15F0">
            <w:pPr>
              <w:jc w:val="center"/>
              <w:rPr>
                <w:rFonts w:ascii="Times New Roman" w:hAnsi="Times New Roman" w:cs="Times New Roman"/>
                <w:sz w:val="20"/>
                <w:szCs w:val="20"/>
              </w:rPr>
            </w:pPr>
          </w:p>
        </w:tc>
        <w:tc>
          <w:tcPr>
            <w:tcW w:w="2025" w:type="dxa"/>
            <w:tcBorders>
              <w:top w:val="single" w:sz="4" w:space="0" w:color="auto"/>
              <w:left w:val="single" w:sz="4" w:space="0" w:color="auto"/>
              <w:bottom w:val="nil"/>
              <w:right w:val="single" w:sz="4" w:space="0" w:color="auto"/>
            </w:tcBorders>
          </w:tcPr>
          <w:p w:rsidR="00E9165A" w:rsidRPr="003238D5" w:rsidRDefault="00E9165A" w:rsidP="002A15F0">
            <w:pPr>
              <w:jc w:val="center"/>
              <w:rPr>
                <w:rFonts w:ascii="Times New Roman" w:hAnsi="Times New Roman" w:cs="Times New Roman"/>
                <w:sz w:val="20"/>
                <w:szCs w:val="20"/>
              </w:rPr>
            </w:pPr>
          </w:p>
        </w:tc>
        <w:tc>
          <w:tcPr>
            <w:tcW w:w="2025" w:type="dxa"/>
            <w:tcBorders>
              <w:top w:val="single" w:sz="4" w:space="0" w:color="auto"/>
              <w:left w:val="single" w:sz="4" w:space="0" w:color="auto"/>
              <w:bottom w:val="nil"/>
              <w:right w:val="single" w:sz="4" w:space="0" w:color="auto"/>
            </w:tcBorders>
          </w:tcPr>
          <w:p w:rsidR="00E9165A" w:rsidRPr="003238D5" w:rsidRDefault="00E9165A" w:rsidP="002A15F0">
            <w:pPr>
              <w:tabs>
                <w:tab w:val="center" w:pos="1048"/>
                <w:tab w:val="right" w:pos="2097"/>
              </w:tabs>
              <w:jc w:val="center"/>
              <w:rPr>
                <w:rFonts w:ascii="Times New Roman" w:hAnsi="Times New Roman" w:cs="Times New Roman"/>
                <w:sz w:val="20"/>
                <w:szCs w:val="20"/>
              </w:rPr>
            </w:pPr>
          </w:p>
        </w:tc>
        <w:tc>
          <w:tcPr>
            <w:tcW w:w="2025" w:type="dxa"/>
            <w:tcBorders>
              <w:top w:val="single" w:sz="4" w:space="0" w:color="auto"/>
              <w:left w:val="single" w:sz="4" w:space="0" w:color="auto"/>
              <w:bottom w:val="nil"/>
              <w:right w:val="single" w:sz="4" w:space="0" w:color="auto"/>
            </w:tcBorders>
          </w:tcPr>
          <w:p w:rsidR="00E9165A" w:rsidRPr="003238D5" w:rsidRDefault="00E9165A" w:rsidP="002A15F0">
            <w:pPr>
              <w:jc w:val="center"/>
              <w:rPr>
                <w:rFonts w:ascii="Times New Roman" w:hAnsi="Times New Roman" w:cs="Times New Roman"/>
                <w:sz w:val="20"/>
                <w:szCs w:val="20"/>
              </w:rPr>
            </w:pPr>
          </w:p>
        </w:tc>
        <w:tc>
          <w:tcPr>
            <w:tcW w:w="2025" w:type="dxa"/>
            <w:tcBorders>
              <w:top w:val="single" w:sz="4" w:space="0" w:color="auto"/>
              <w:left w:val="single" w:sz="4" w:space="0" w:color="auto"/>
              <w:bottom w:val="nil"/>
              <w:right w:val="single" w:sz="4" w:space="0" w:color="auto"/>
            </w:tcBorders>
          </w:tcPr>
          <w:p w:rsidR="00E9165A" w:rsidRPr="003238D5" w:rsidRDefault="00E9165A" w:rsidP="002A15F0">
            <w:pPr>
              <w:jc w:val="center"/>
              <w:rPr>
                <w:rFonts w:ascii="Times New Roman" w:hAnsi="Times New Roman" w:cs="Times New Roman"/>
                <w:sz w:val="20"/>
                <w:szCs w:val="20"/>
              </w:rPr>
            </w:pPr>
          </w:p>
        </w:tc>
      </w:tr>
      <w:tr w:rsidR="00E9165A" w:rsidRPr="003238D5" w:rsidTr="002A15F0">
        <w:tc>
          <w:tcPr>
            <w:tcW w:w="3823" w:type="dxa"/>
            <w:tcBorders>
              <w:top w:val="nil"/>
              <w:left w:val="single" w:sz="4" w:space="0" w:color="auto"/>
              <w:bottom w:val="nil"/>
              <w:right w:val="single" w:sz="4" w:space="0" w:color="auto"/>
            </w:tcBorders>
            <w:hideMark/>
          </w:tcPr>
          <w:p w:rsidR="00E9165A" w:rsidRPr="003238D5" w:rsidRDefault="00E9165A" w:rsidP="002A15F0">
            <w:pPr>
              <w:ind w:left="340"/>
              <w:rPr>
                <w:rFonts w:ascii="Times New Roman" w:hAnsi="Times New Roman" w:cs="Times New Roman"/>
                <w:sz w:val="20"/>
                <w:szCs w:val="20"/>
              </w:rPr>
            </w:pPr>
            <w:r w:rsidRPr="003238D5">
              <w:rPr>
                <w:rFonts w:ascii="Times New Roman" w:hAnsi="Times New Roman" w:cs="Times New Roman"/>
                <w:sz w:val="20"/>
                <w:szCs w:val="20"/>
              </w:rPr>
              <w:t>White</w:t>
            </w:r>
          </w:p>
        </w:tc>
        <w:tc>
          <w:tcPr>
            <w:tcW w:w="2025" w:type="dxa"/>
            <w:tcBorders>
              <w:top w:val="nil"/>
              <w:left w:val="single" w:sz="4" w:space="0" w:color="auto"/>
              <w:bottom w:val="nil"/>
              <w:right w:val="single" w:sz="4" w:space="0" w:color="auto"/>
            </w:tcBorders>
            <w:hideMark/>
          </w:tcPr>
          <w:p w:rsidR="00E9165A" w:rsidRPr="003238D5" w:rsidRDefault="00E9165A" w:rsidP="002A15F0">
            <w:pPr>
              <w:jc w:val="center"/>
              <w:rPr>
                <w:rFonts w:ascii="Times New Roman" w:hAnsi="Times New Roman" w:cs="Times New Roman"/>
                <w:sz w:val="20"/>
                <w:szCs w:val="20"/>
              </w:rPr>
            </w:pPr>
            <w:r w:rsidRPr="003238D5">
              <w:rPr>
                <w:rFonts w:ascii="Times New Roman" w:hAnsi="Times New Roman" w:cs="Times New Roman"/>
                <w:sz w:val="20"/>
                <w:szCs w:val="20"/>
              </w:rPr>
              <w:t>86.9 (86.1 to 87.5)</w:t>
            </w:r>
          </w:p>
        </w:tc>
        <w:tc>
          <w:tcPr>
            <w:tcW w:w="2025" w:type="dxa"/>
            <w:tcBorders>
              <w:top w:val="nil"/>
              <w:left w:val="single" w:sz="4" w:space="0" w:color="auto"/>
              <w:bottom w:val="nil"/>
              <w:right w:val="single" w:sz="4" w:space="0" w:color="auto"/>
            </w:tcBorders>
            <w:hideMark/>
          </w:tcPr>
          <w:p w:rsidR="00E9165A" w:rsidRPr="003238D5" w:rsidRDefault="00E9165A" w:rsidP="002A15F0">
            <w:pPr>
              <w:jc w:val="center"/>
              <w:rPr>
                <w:rFonts w:ascii="Times New Roman" w:hAnsi="Times New Roman" w:cs="Times New Roman"/>
                <w:sz w:val="20"/>
                <w:szCs w:val="20"/>
              </w:rPr>
            </w:pPr>
            <w:r w:rsidRPr="003238D5">
              <w:rPr>
                <w:rFonts w:ascii="Times New Roman" w:hAnsi="Times New Roman" w:cs="Times New Roman"/>
                <w:sz w:val="20"/>
                <w:szCs w:val="20"/>
              </w:rPr>
              <w:t>85.7 (85.0 to 86.3)</w:t>
            </w:r>
          </w:p>
        </w:tc>
        <w:tc>
          <w:tcPr>
            <w:tcW w:w="2025" w:type="dxa"/>
            <w:tcBorders>
              <w:top w:val="nil"/>
              <w:left w:val="single" w:sz="4" w:space="0" w:color="auto"/>
              <w:bottom w:val="nil"/>
              <w:right w:val="single" w:sz="4" w:space="0" w:color="auto"/>
            </w:tcBorders>
            <w:hideMark/>
          </w:tcPr>
          <w:p w:rsidR="00E9165A" w:rsidRPr="003238D5" w:rsidRDefault="00E9165A" w:rsidP="002A15F0">
            <w:pPr>
              <w:tabs>
                <w:tab w:val="center" w:pos="1048"/>
                <w:tab w:val="right" w:pos="2097"/>
              </w:tabs>
              <w:jc w:val="center"/>
              <w:rPr>
                <w:rFonts w:ascii="Times New Roman" w:hAnsi="Times New Roman" w:cs="Times New Roman"/>
                <w:sz w:val="20"/>
                <w:szCs w:val="20"/>
              </w:rPr>
            </w:pPr>
            <w:r w:rsidRPr="003238D5">
              <w:rPr>
                <w:rFonts w:ascii="Times New Roman" w:hAnsi="Times New Roman" w:cs="Times New Roman"/>
                <w:sz w:val="20"/>
                <w:szCs w:val="20"/>
              </w:rPr>
              <w:t>82.6 (81.4 to 83.7)</w:t>
            </w:r>
          </w:p>
        </w:tc>
        <w:tc>
          <w:tcPr>
            <w:tcW w:w="2025" w:type="dxa"/>
            <w:tcBorders>
              <w:top w:val="nil"/>
              <w:left w:val="single" w:sz="4" w:space="0" w:color="auto"/>
              <w:bottom w:val="nil"/>
              <w:right w:val="single" w:sz="4" w:space="0" w:color="auto"/>
            </w:tcBorders>
            <w:hideMark/>
          </w:tcPr>
          <w:p w:rsidR="00E9165A" w:rsidRPr="003238D5" w:rsidRDefault="00E9165A" w:rsidP="002A15F0">
            <w:pPr>
              <w:jc w:val="center"/>
              <w:rPr>
                <w:rFonts w:ascii="Times New Roman" w:hAnsi="Times New Roman" w:cs="Times New Roman"/>
                <w:sz w:val="20"/>
                <w:szCs w:val="20"/>
              </w:rPr>
            </w:pPr>
            <w:r w:rsidRPr="003238D5">
              <w:rPr>
                <w:rFonts w:ascii="Times New Roman" w:hAnsi="Times New Roman" w:cs="Times New Roman"/>
                <w:sz w:val="20"/>
                <w:szCs w:val="20"/>
              </w:rPr>
              <w:t>81.2 (79.1 to 83.1)</w:t>
            </w:r>
          </w:p>
        </w:tc>
        <w:tc>
          <w:tcPr>
            <w:tcW w:w="2025" w:type="dxa"/>
            <w:tcBorders>
              <w:top w:val="nil"/>
              <w:left w:val="single" w:sz="4" w:space="0" w:color="auto"/>
              <w:bottom w:val="nil"/>
              <w:right w:val="single" w:sz="4" w:space="0" w:color="auto"/>
            </w:tcBorders>
            <w:hideMark/>
          </w:tcPr>
          <w:p w:rsidR="00E9165A" w:rsidRPr="003238D5" w:rsidRDefault="00E9165A" w:rsidP="002A15F0">
            <w:pPr>
              <w:jc w:val="center"/>
              <w:rPr>
                <w:rFonts w:ascii="Times New Roman" w:hAnsi="Times New Roman" w:cs="Times New Roman"/>
                <w:sz w:val="20"/>
                <w:szCs w:val="20"/>
              </w:rPr>
            </w:pPr>
            <w:r w:rsidRPr="003238D5">
              <w:rPr>
                <w:rFonts w:ascii="Times New Roman" w:hAnsi="Times New Roman" w:cs="Times New Roman"/>
                <w:sz w:val="20"/>
                <w:szCs w:val="20"/>
              </w:rPr>
              <w:t>81.7 (77.8 to 85.2)</w:t>
            </w:r>
          </w:p>
        </w:tc>
      </w:tr>
      <w:tr w:rsidR="00E9165A" w:rsidRPr="003238D5" w:rsidTr="002A15F0">
        <w:tc>
          <w:tcPr>
            <w:tcW w:w="3823" w:type="dxa"/>
            <w:tcBorders>
              <w:top w:val="nil"/>
              <w:left w:val="single" w:sz="4" w:space="0" w:color="auto"/>
              <w:bottom w:val="nil"/>
              <w:right w:val="single" w:sz="4" w:space="0" w:color="auto"/>
            </w:tcBorders>
            <w:hideMark/>
          </w:tcPr>
          <w:p w:rsidR="00E9165A" w:rsidRPr="003238D5" w:rsidRDefault="00E9165A" w:rsidP="002A15F0">
            <w:pPr>
              <w:ind w:left="340"/>
              <w:rPr>
                <w:rFonts w:ascii="Times New Roman" w:hAnsi="Times New Roman" w:cs="Times New Roman"/>
                <w:sz w:val="20"/>
                <w:szCs w:val="20"/>
              </w:rPr>
            </w:pPr>
            <w:r w:rsidRPr="003238D5">
              <w:rPr>
                <w:rFonts w:ascii="Times New Roman" w:hAnsi="Times New Roman" w:cs="Times New Roman"/>
                <w:sz w:val="20"/>
                <w:szCs w:val="20"/>
              </w:rPr>
              <w:t>Mixed</w:t>
            </w:r>
          </w:p>
        </w:tc>
        <w:tc>
          <w:tcPr>
            <w:tcW w:w="2025" w:type="dxa"/>
            <w:tcBorders>
              <w:top w:val="nil"/>
              <w:left w:val="single" w:sz="4" w:space="0" w:color="auto"/>
              <w:bottom w:val="nil"/>
              <w:right w:val="single" w:sz="4" w:space="0" w:color="auto"/>
            </w:tcBorders>
            <w:hideMark/>
          </w:tcPr>
          <w:p w:rsidR="00E9165A" w:rsidRPr="003238D5" w:rsidRDefault="00E9165A" w:rsidP="002A15F0">
            <w:pPr>
              <w:jc w:val="center"/>
              <w:rPr>
                <w:rFonts w:ascii="Times New Roman" w:hAnsi="Times New Roman" w:cs="Times New Roman"/>
                <w:sz w:val="20"/>
                <w:szCs w:val="20"/>
              </w:rPr>
            </w:pPr>
            <w:r w:rsidRPr="003238D5">
              <w:rPr>
                <w:rFonts w:ascii="Times New Roman" w:hAnsi="Times New Roman" w:cs="Times New Roman"/>
                <w:sz w:val="20"/>
                <w:szCs w:val="20"/>
              </w:rPr>
              <w:t>1.2 (1.0 to 1.4)</w:t>
            </w:r>
          </w:p>
        </w:tc>
        <w:tc>
          <w:tcPr>
            <w:tcW w:w="2025" w:type="dxa"/>
            <w:tcBorders>
              <w:top w:val="nil"/>
              <w:left w:val="single" w:sz="4" w:space="0" w:color="auto"/>
              <w:bottom w:val="nil"/>
              <w:right w:val="single" w:sz="4" w:space="0" w:color="auto"/>
            </w:tcBorders>
            <w:hideMark/>
          </w:tcPr>
          <w:p w:rsidR="00E9165A" w:rsidRPr="003238D5" w:rsidRDefault="00E9165A" w:rsidP="002A15F0">
            <w:pPr>
              <w:jc w:val="center"/>
              <w:rPr>
                <w:rFonts w:ascii="Times New Roman" w:hAnsi="Times New Roman" w:cs="Times New Roman"/>
                <w:sz w:val="20"/>
                <w:szCs w:val="20"/>
              </w:rPr>
            </w:pPr>
            <w:r w:rsidRPr="003238D5">
              <w:rPr>
                <w:rFonts w:ascii="Times New Roman" w:hAnsi="Times New Roman" w:cs="Times New Roman"/>
                <w:sz w:val="20"/>
                <w:szCs w:val="20"/>
              </w:rPr>
              <w:t>1.2 (1.0 to 1.5)</w:t>
            </w:r>
          </w:p>
        </w:tc>
        <w:tc>
          <w:tcPr>
            <w:tcW w:w="2025" w:type="dxa"/>
            <w:tcBorders>
              <w:top w:val="nil"/>
              <w:left w:val="single" w:sz="4" w:space="0" w:color="auto"/>
              <w:bottom w:val="nil"/>
              <w:right w:val="single" w:sz="4" w:space="0" w:color="auto"/>
            </w:tcBorders>
            <w:hideMark/>
          </w:tcPr>
          <w:p w:rsidR="00E9165A" w:rsidRPr="003238D5" w:rsidRDefault="00E9165A" w:rsidP="002A15F0">
            <w:pPr>
              <w:jc w:val="center"/>
              <w:rPr>
                <w:rFonts w:ascii="Times New Roman" w:hAnsi="Times New Roman" w:cs="Times New Roman"/>
                <w:sz w:val="20"/>
                <w:szCs w:val="20"/>
              </w:rPr>
            </w:pPr>
            <w:r w:rsidRPr="003238D5">
              <w:rPr>
                <w:rFonts w:ascii="Times New Roman" w:hAnsi="Times New Roman" w:cs="Times New Roman"/>
                <w:sz w:val="20"/>
                <w:szCs w:val="20"/>
              </w:rPr>
              <w:t>1.2 (1.0 to 1.6)</w:t>
            </w:r>
          </w:p>
        </w:tc>
        <w:tc>
          <w:tcPr>
            <w:tcW w:w="2025" w:type="dxa"/>
            <w:tcBorders>
              <w:top w:val="nil"/>
              <w:left w:val="single" w:sz="4" w:space="0" w:color="auto"/>
              <w:bottom w:val="nil"/>
              <w:right w:val="single" w:sz="4" w:space="0" w:color="auto"/>
            </w:tcBorders>
            <w:hideMark/>
          </w:tcPr>
          <w:p w:rsidR="00E9165A" w:rsidRPr="003238D5" w:rsidRDefault="00E9165A" w:rsidP="002A15F0">
            <w:pPr>
              <w:jc w:val="center"/>
              <w:rPr>
                <w:rFonts w:ascii="Times New Roman" w:hAnsi="Times New Roman" w:cs="Times New Roman"/>
                <w:sz w:val="20"/>
                <w:szCs w:val="20"/>
              </w:rPr>
            </w:pPr>
            <w:r w:rsidRPr="003238D5">
              <w:rPr>
                <w:rFonts w:ascii="Times New Roman" w:hAnsi="Times New Roman" w:cs="Times New Roman"/>
                <w:sz w:val="20"/>
                <w:szCs w:val="20"/>
              </w:rPr>
              <w:t>1.4 (0.9 to 2.1)</w:t>
            </w:r>
          </w:p>
        </w:tc>
        <w:tc>
          <w:tcPr>
            <w:tcW w:w="2025" w:type="dxa"/>
            <w:tcBorders>
              <w:top w:val="nil"/>
              <w:left w:val="single" w:sz="4" w:space="0" w:color="auto"/>
              <w:bottom w:val="nil"/>
              <w:right w:val="single" w:sz="4" w:space="0" w:color="auto"/>
            </w:tcBorders>
            <w:hideMark/>
          </w:tcPr>
          <w:p w:rsidR="00E9165A" w:rsidRPr="003238D5" w:rsidRDefault="00E9165A" w:rsidP="002A15F0">
            <w:pPr>
              <w:jc w:val="center"/>
              <w:rPr>
                <w:rFonts w:ascii="Times New Roman" w:hAnsi="Times New Roman" w:cs="Times New Roman"/>
                <w:sz w:val="20"/>
                <w:szCs w:val="20"/>
              </w:rPr>
            </w:pPr>
            <w:r w:rsidRPr="003238D5">
              <w:rPr>
                <w:rFonts w:ascii="Times New Roman" w:hAnsi="Times New Roman" w:cs="Times New Roman"/>
                <w:sz w:val="20"/>
                <w:szCs w:val="20"/>
              </w:rPr>
              <w:t>1.9 (0.8 to 3.6)</w:t>
            </w:r>
          </w:p>
        </w:tc>
      </w:tr>
      <w:tr w:rsidR="00E9165A" w:rsidRPr="003238D5" w:rsidTr="002A15F0">
        <w:tc>
          <w:tcPr>
            <w:tcW w:w="3823" w:type="dxa"/>
            <w:tcBorders>
              <w:top w:val="nil"/>
              <w:left w:val="single" w:sz="4" w:space="0" w:color="auto"/>
              <w:bottom w:val="nil"/>
              <w:right w:val="single" w:sz="4" w:space="0" w:color="auto"/>
            </w:tcBorders>
            <w:hideMark/>
          </w:tcPr>
          <w:p w:rsidR="00E9165A" w:rsidRPr="003238D5" w:rsidRDefault="00E9165A" w:rsidP="002A15F0">
            <w:pPr>
              <w:ind w:left="340"/>
              <w:rPr>
                <w:rFonts w:ascii="Times New Roman" w:hAnsi="Times New Roman" w:cs="Times New Roman"/>
                <w:sz w:val="20"/>
                <w:szCs w:val="20"/>
              </w:rPr>
            </w:pPr>
            <w:r w:rsidRPr="003238D5">
              <w:rPr>
                <w:rFonts w:ascii="Times New Roman" w:hAnsi="Times New Roman" w:cs="Times New Roman"/>
                <w:sz w:val="20"/>
                <w:szCs w:val="20"/>
              </w:rPr>
              <w:t>Asian</w:t>
            </w:r>
          </w:p>
        </w:tc>
        <w:tc>
          <w:tcPr>
            <w:tcW w:w="2025" w:type="dxa"/>
            <w:tcBorders>
              <w:top w:val="nil"/>
              <w:left w:val="single" w:sz="4" w:space="0" w:color="auto"/>
              <w:bottom w:val="nil"/>
              <w:right w:val="single" w:sz="4" w:space="0" w:color="auto"/>
            </w:tcBorders>
            <w:hideMark/>
          </w:tcPr>
          <w:p w:rsidR="00E9165A" w:rsidRPr="003238D5" w:rsidRDefault="00E9165A" w:rsidP="002A15F0">
            <w:pPr>
              <w:jc w:val="center"/>
              <w:rPr>
                <w:rFonts w:ascii="Times New Roman" w:hAnsi="Times New Roman" w:cs="Times New Roman"/>
                <w:sz w:val="20"/>
                <w:szCs w:val="20"/>
              </w:rPr>
            </w:pPr>
            <w:r w:rsidRPr="003238D5">
              <w:rPr>
                <w:rFonts w:ascii="Times New Roman" w:hAnsi="Times New Roman" w:cs="Times New Roman"/>
                <w:sz w:val="20"/>
                <w:szCs w:val="20"/>
              </w:rPr>
              <w:t>5.8 (5.3 to 6.3)</w:t>
            </w:r>
          </w:p>
        </w:tc>
        <w:tc>
          <w:tcPr>
            <w:tcW w:w="2025" w:type="dxa"/>
            <w:tcBorders>
              <w:top w:val="nil"/>
              <w:left w:val="single" w:sz="4" w:space="0" w:color="auto"/>
              <w:bottom w:val="nil"/>
              <w:right w:val="single" w:sz="4" w:space="0" w:color="auto"/>
            </w:tcBorders>
            <w:hideMark/>
          </w:tcPr>
          <w:p w:rsidR="00E9165A" w:rsidRPr="003238D5" w:rsidRDefault="00E9165A" w:rsidP="002A15F0">
            <w:pPr>
              <w:jc w:val="center"/>
              <w:rPr>
                <w:rFonts w:ascii="Times New Roman" w:hAnsi="Times New Roman" w:cs="Times New Roman"/>
                <w:sz w:val="20"/>
                <w:szCs w:val="20"/>
              </w:rPr>
            </w:pPr>
            <w:r w:rsidRPr="003238D5">
              <w:rPr>
                <w:rFonts w:ascii="Times New Roman" w:hAnsi="Times New Roman" w:cs="Times New Roman"/>
                <w:sz w:val="20"/>
                <w:szCs w:val="20"/>
              </w:rPr>
              <w:t>6.3 (5.8 to 6.8)</w:t>
            </w:r>
          </w:p>
        </w:tc>
        <w:tc>
          <w:tcPr>
            <w:tcW w:w="2025" w:type="dxa"/>
            <w:tcBorders>
              <w:top w:val="nil"/>
              <w:left w:val="single" w:sz="4" w:space="0" w:color="auto"/>
              <w:bottom w:val="nil"/>
              <w:right w:val="single" w:sz="4" w:space="0" w:color="auto"/>
            </w:tcBorders>
            <w:hideMark/>
          </w:tcPr>
          <w:p w:rsidR="00E9165A" w:rsidRPr="003238D5" w:rsidRDefault="00E9165A" w:rsidP="002A15F0">
            <w:pPr>
              <w:tabs>
                <w:tab w:val="center" w:pos="1048"/>
                <w:tab w:val="right" w:pos="2097"/>
              </w:tabs>
              <w:jc w:val="center"/>
              <w:rPr>
                <w:rFonts w:ascii="Times New Roman" w:hAnsi="Times New Roman" w:cs="Times New Roman"/>
                <w:sz w:val="20"/>
                <w:szCs w:val="20"/>
              </w:rPr>
            </w:pPr>
            <w:r w:rsidRPr="003238D5">
              <w:rPr>
                <w:rFonts w:ascii="Times New Roman" w:hAnsi="Times New Roman" w:cs="Times New Roman"/>
                <w:sz w:val="20"/>
                <w:szCs w:val="20"/>
              </w:rPr>
              <w:t>9.4 (8.5 to 10.4)</w:t>
            </w:r>
          </w:p>
        </w:tc>
        <w:tc>
          <w:tcPr>
            <w:tcW w:w="2025" w:type="dxa"/>
            <w:tcBorders>
              <w:top w:val="nil"/>
              <w:left w:val="single" w:sz="4" w:space="0" w:color="auto"/>
              <w:bottom w:val="nil"/>
              <w:right w:val="single" w:sz="4" w:space="0" w:color="auto"/>
            </w:tcBorders>
            <w:hideMark/>
          </w:tcPr>
          <w:p w:rsidR="00E9165A" w:rsidRPr="003238D5" w:rsidRDefault="00E9165A" w:rsidP="002A15F0">
            <w:pPr>
              <w:jc w:val="center"/>
              <w:rPr>
                <w:rFonts w:ascii="Times New Roman" w:hAnsi="Times New Roman" w:cs="Times New Roman"/>
                <w:sz w:val="20"/>
                <w:szCs w:val="20"/>
              </w:rPr>
            </w:pPr>
            <w:r w:rsidRPr="003238D5">
              <w:rPr>
                <w:rFonts w:ascii="Times New Roman" w:hAnsi="Times New Roman" w:cs="Times New Roman"/>
                <w:sz w:val="20"/>
                <w:szCs w:val="20"/>
              </w:rPr>
              <w:t>10.0 (8.5 to 11.6)</w:t>
            </w:r>
          </w:p>
        </w:tc>
        <w:tc>
          <w:tcPr>
            <w:tcW w:w="2025" w:type="dxa"/>
            <w:tcBorders>
              <w:top w:val="nil"/>
              <w:left w:val="single" w:sz="4" w:space="0" w:color="auto"/>
              <w:bottom w:val="nil"/>
              <w:right w:val="single" w:sz="4" w:space="0" w:color="auto"/>
            </w:tcBorders>
            <w:hideMark/>
          </w:tcPr>
          <w:p w:rsidR="00E9165A" w:rsidRPr="003238D5" w:rsidRDefault="00E9165A" w:rsidP="002A15F0">
            <w:pPr>
              <w:jc w:val="center"/>
              <w:rPr>
                <w:rFonts w:ascii="Times New Roman" w:hAnsi="Times New Roman" w:cs="Times New Roman"/>
                <w:sz w:val="20"/>
                <w:szCs w:val="20"/>
              </w:rPr>
            </w:pPr>
            <w:r w:rsidRPr="003238D5">
              <w:rPr>
                <w:rFonts w:ascii="Times New Roman" w:hAnsi="Times New Roman" w:cs="Times New Roman"/>
                <w:sz w:val="20"/>
                <w:szCs w:val="20"/>
              </w:rPr>
              <w:t>9.6 (7.0 to 12.8)</w:t>
            </w:r>
          </w:p>
        </w:tc>
      </w:tr>
      <w:tr w:rsidR="00E9165A" w:rsidRPr="003238D5" w:rsidTr="002A15F0">
        <w:tc>
          <w:tcPr>
            <w:tcW w:w="3823" w:type="dxa"/>
            <w:tcBorders>
              <w:top w:val="nil"/>
              <w:left w:val="single" w:sz="4" w:space="0" w:color="auto"/>
              <w:bottom w:val="nil"/>
              <w:right w:val="single" w:sz="4" w:space="0" w:color="auto"/>
            </w:tcBorders>
            <w:hideMark/>
          </w:tcPr>
          <w:p w:rsidR="00E9165A" w:rsidRPr="003238D5" w:rsidRDefault="00E9165A" w:rsidP="002A15F0">
            <w:pPr>
              <w:ind w:left="340"/>
              <w:rPr>
                <w:rFonts w:ascii="Times New Roman" w:hAnsi="Times New Roman" w:cs="Times New Roman"/>
                <w:sz w:val="20"/>
                <w:szCs w:val="20"/>
              </w:rPr>
            </w:pPr>
            <w:r w:rsidRPr="003238D5">
              <w:rPr>
                <w:rFonts w:ascii="Times New Roman" w:hAnsi="Times New Roman" w:cs="Times New Roman"/>
                <w:sz w:val="20"/>
                <w:szCs w:val="20"/>
              </w:rPr>
              <w:t>Black/African/Caribbean</w:t>
            </w:r>
          </w:p>
        </w:tc>
        <w:tc>
          <w:tcPr>
            <w:tcW w:w="2025" w:type="dxa"/>
            <w:tcBorders>
              <w:top w:val="nil"/>
              <w:left w:val="single" w:sz="4" w:space="0" w:color="auto"/>
              <w:bottom w:val="nil"/>
              <w:right w:val="single" w:sz="4" w:space="0" w:color="auto"/>
            </w:tcBorders>
            <w:hideMark/>
          </w:tcPr>
          <w:p w:rsidR="00E9165A" w:rsidRPr="003238D5" w:rsidRDefault="00E9165A" w:rsidP="002A15F0">
            <w:pPr>
              <w:jc w:val="center"/>
              <w:rPr>
                <w:rFonts w:ascii="Times New Roman" w:hAnsi="Times New Roman" w:cs="Times New Roman"/>
                <w:sz w:val="20"/>
                <w:szCs w:val="20"/>
              </w:rPr>
            </w:pPr>
            <w:r w:rsidRPr="003238D5">
              <w:rPr>
                <w:rFonts w:ascii="Times New Roman" w:hAnsi="Times New Roman" w:cs="Times New Roman"/>
                <w:sz w:val="20"/>
                <w:szCs w:val="20"/>
              </w:rPr>
              <w:t>1.4 (1.2 to 1.7)</w:t>
            </w:r>
          </w:p>
        </w:tc>
        <w:tc>
          <w:tcPr>
            <w:tcW w:w="2025" w:type="dxa"/>
            <w:tcBorders>
              <w:top w:val="nil"/>
              <w:left w:val="single" w:sz="4" w:space="0" w:color="auto"/>
              <w:bottom w:val="nil"/>
              <w:right w:val="single" w:sz="4" w:space="0" w:color="auto"/>
            </w:tcBorders>
            <w:hideMark/>
          </w:tcPr>
          <w:p w:rsidR="00E9165A" w:rsidRPr="003238D5" w:rsidRDefault="00E9165A" w:rsidP="002A15F0">
            <w:pPr>
              <w:jc w:val="center"/>
              <w:rPr>
                <w:rFonts w:ascii="Times New Roman" w:hAnsi="Times New Roman" w:cs="Times New Roman"/>
                <w:sz w:val="20"/>
                <w:szCs w:val="20"/>
              </w:rPr>
            </w:pPr>
            <w:r w:rsidRPr="003238D5">
              <w:rPr>
                <w:rFonts w:ascii="Times New Roman" w:hAnsi="Times New Roman" w:cs="Times New Roman"/>
                <w:sz w:val="20"/>
                <w:szCs w:val="20"/>
              </w:rPr>
              <w:t>1.7 (1.5 to 1.9)</w:t>
            </w:r>
          </w:p>
        </w:tc>
        <w:tc>
          <w:tcPr>
            <w:tcW w:w="2025" w:type="dxa"/>
            <w:tcBorders>
              <w:top w:val="nil"/>
              <w:left w:val="single" w:sz="4" w:space="0" w:color="auto"/>
              <w:bottom w:val="nil"/>
              <w:right w:val="single" w:sz="4" w:space="0" w:color="auto"/>
            </w:tcBorders>
            <w:hideMark/>
          </w:tcPr>
          <w:p w:rsidR="00E9165A" w:rsidRPr="003238D5" w:rsidRDefault="00E9165A" w:rsidP="002A15F0">
            <w:pPr>
              <w:tabs>
                <w:tab w:val="center" w:pos="1048"/>
                <w:tab w:val="right" w:pos="2097"/>
              </w:tabs>
              <w:jc w:val="center"/>
              <w:rPr>
                <w:rFonts w:ascii="Times New Roman" w:hAnsi="Times New Roman" w:cs="Times New Roman"/>
                <w:sz w:val="20"/>
                <w:szCs w:val="20"/>
              </w:rPr>
            </w:pPr>
            <w:r w:rsidRPr="003238D5">
              <w:rPr>
                <w:rFonts w:ascii="Times New Roman" w:hAnsi="Times New Roman" w:cs="Times New Roman"/>
                <w:sz w:val="20"/>
                <w:szCs w:val="20"/>
              </w:rPr>
              <w:t>2.5 (2.1 to 3.1)</w:t>
            </w:r>
          </w:p>
        </w:tc>
        <w:tc>
          <w:tcPr>
            <w:tcW w:w="2025" w:type="dxa"/>
            <w:tcBorders>
              <w:top w:val="nil"/>
              <w:left w:val="single" w:sz="4" w:space="0" w:color="auto"/>
              <w:bottom w:val="nil"/>
              <w:right w:val="single" w:sz="4" w:space="0" w:color="auto"/>
            </w:tcBorders>
            <w:hideMark/>
          </w:tcPr>
          <w:p w:rsidR="00E9165A" w:rsidRPr="003238D5" w:rsidRDefault="00E9165A" w:rsidP="002A15F0">
            <w:pPr>
              <w:jc w:val="center"/>
              <w:rPr>
                <w:rFonts w:ascii="Times New Roman" w:hAnsi="Times New Roman" w:cs="Times New Roman"/>
                <w:sz w:val="20"/>
                <w:szCs w:val="20"/>
              </w:rPr>
            </w:pPr>
            <w:r w:rsidRPr="003238D5">
              <w:rPr>
                <w:rFonts w:ascii="Times New Roman" w:hAnsi="Times New Roman" w:cs="Times New Roman"/>
                <w:sz w:val="20"/>
                <w:szCs w:val="20"/>
              </w:rPr>
              <w:t>3.4 (2.5 to 4.4)</w:t>
            </w:r>
          </w:p>
        </w:tc>
        <w:tc>
          <w:tcPr>
            <w:tcW w:w="2025" w:type="dxa"/>
            <w:tcBorders>
              <w:top w:val="nil"/>
              <w:left w:val="single" w:sz="4" w:space="0" w:color="auto"/>
              <w:bottom w:val="nil"/>
              <w:right w:val="single" w:sz="4" w:space="0" w:color="auto"/>
            </w:tcBorders>
            <w:hideMark/>
          </w:tcPr>
          <w:p w:rsidR="00E9165A" w:rsidRPr="003238D5" w:rsidRDefault="00E9165A" w:rsidP="002A15F0">
            <w:pPr>
              <w:jc w:val="center"/>
              <w:rPr>
                <w:rFonts w:ascii="Times New Roman" w:hAnsi="Times New Roman" w:cs="Times New Roman"/>
                <w:sz w:val="20"/>
                <w:szCs w:val="20"/>
              </w:rPr>
            </w:pPr>
            <w:r w:rsidRPr="003238D5">
              <w:rPr>
                <w:rFonts w:ascii="Times New Roman" w:hAnsi="Times New Roman" w:cs="Times New Roman"/>
                <w:sz w:val="20"/>
                <w:szCs w:val="20"/>
              </w:rPr>
              <w:t>3.4 (1.9 to 5.5)</w:t>
            </w:r>
          </w:p>
        </w:tc>
      </w:tr>
      <w:tr w:rsidR="00E9165A" w:rsidRPr="003238D5" w:rsidTr="002A15F0">
        <w:tc>
          <w:tcPr>
            <w:tcW w:w="3823" w:type="dxa"/>
            <w:tcBorders>
              <w:top w:val="nil"/>
              <w:left w:val="single" w:sz="4" w:space="0" w:color="auto"/>
              <w:bottom w:val="nil"/>
              <w:right w:val="single" w:sz="4" w:space="0" w:color="auto"/>
            </w:tcBorders>
            <w:hideMark/>
          </w:tcPr>
          <w:p w:rsidR="00E9165A" w:rsidRPr="003238D5" w:rsidRDefault="00E9165A" w:rsidP="002A15F0">
            <w:pPr>
              <w:ind w:left="340"/>
              <w:rPr>
                <w:rFonts w:ascii="Times New Roman" w:hAnsi="Times New Roman" w:cs="Times New Roman"/>
                <w:sz w:val="20"/>
                <w:szCs w:val="20"/>
              </w:rPr>
            </w:pPr>
            <w:r w:rsidRPr="003238D5">
              <w:rPr>
                <w:rFonts w:ascii="Times New Roman" w:hAnsi="Times New Roman" w:cs="Times New Roman"/>
                <w:sz w:val="20"/>
                <w:szCs w:val="20"/>
              </w:rPr>
              <w:t xml:space="preserve">Chinese </w:t>
            </w:r>
          </w:p>
        </w:tc>
        <w:tc>
          <w:tcPr>
            <w:tcW w:w="2025" w:type="dxa"/>
            <w:tcBorders>
              <w:top w:val="nil"/>
              <w:left w:val="single" w:sz="4" w:space="0" w:color="auto"/>
              <w:bottom w:val="nil"/>
              <w:right w:val="single" w:sz="4" w:space="0" w:color="auto"/>
            </w:tcBorders>
            <w:hideMark/>
          </w:tcPr>
          <w:p w:rsidR="00E9165A" w:rsidRPr="003238D5" w:rsidRDefault="00E9165A" w:rsidP="002A15F0">
            <w:pPr>
              <w:jc w:val="center"/>
              <w:rPr>
                <w:rFonts w:ascii="Times New Roman" w:hAnsi="Times New Roman" w:cs="Times New Roman"/>
                <w:sz w:val="20"/>
                <w:szCs w:val="20"/>
              </w:rPr>
            </w:pPr>
            <w:r w:rsidRPr="003238D5">
              <w:rPr>
                <w:rFonts w:ascii="Times New Roman" w:hAnsi="Times New Roman" w:cs="Times New Roman"/>
                <w:sz w:val="20"/>
                <w:szCs w:val="20"/>
              </w:rPr>
              <w:t>0.6 (0.4 to 0.7)</w:t>
            </w:r>
          </w:p>
        </w:tc>
        <w:tc>
          <w:tcPr>
            <w:tcW w:w="2025" w:type="dxa"/>
            <w:tcBorders>
              <w:top w:val="nil"/>
              <w:left w:val="single" w:sz="4" w:space="0" w:color="auto"/>
              <w:bottom w:val="nil"/>
              <w:right w:val="single" w:sz="4" w:space="0" w:color="auto"/>
            </w:tcBorders>
            <w:hideMark/>
          </w:tcPr>
          <w:p w:rsidR="00E9165A" w:rsidRPr="003238D5" w:rsidRDefault="00E9165A" w:rsidP="002A15F0">
            <w:pPr>
              <w:jc w:val="center"/>
              <w:rPr>
                <w:rFonts w:ascii="Times New Roman" w:hAnsi="Times New Roman" w:cs="Times New Roman"/>
                <w:sz w:val="20"/>
                <w:szCs w:val="20"/>
              </w:rPr>
            </w:pPr>
            <w:r w:rsidRPr="003238D5">
              <w:rPr>
                <w:rFonts w:ascii="Times New Roman" w:hAnsi="Times New Roman" w:cs="Times New Roman"/>
                <w:sz w:val="20"/>
                <w:szCs w:val="20"/>
              </w:rPr>
              <w:t>0.5 (0.4 to 0.7)</w:t>
            </w:r>
          </w:p>
        </w:tc>
        <w:tc>
          <w:tcPr>
            <w:tcW w:w="2025" w:type="dxa"/>
            <w:tcBorders>
              <w:top w:val="nil"/>
              <w:left w:val="single" w:sz="4" w:space="0" w:color="auto"/>
              <w:bottom w:val="nil"/>
              <w:right w:val="single" w:sz="4" w:space="0" w:color="auto"/>
            </w:tcBorders>
            <w:hideMark/>
          </w:tcPr>
          <w:p w:rsidR="00E9165A" w:rsidRPr="003238D5" w:rsidRDefault="00E9165A" w:rsidP="002A15F0">
            <w:pPr>
              <w:tabs>
                <w:tab w:val="center" w:pos="1048"/>
                <w:tab w:val="right" w:pos="2097"/>
              </w:tabs>
              <w:jc w:val="center"/>
              <w:rPr>
                <w:rFonts w:ascii="Times New Roman" w:hAnsi="Times New Roman" w:cs="Times New Roman"/>
                <w:sz w:val="20"/>
                <w:szCs w:val="20"/>
              </w:rPr>
            </w:pPr>
            <w:r w:rsidRPr="003238D5">
              <w:rPr>
                <w:rFonts w:ascii="Times New Roman" w:hAnsi="Times New Roman" w:cs="Times New Roman"/>
                <w:sz w:val="20"/>
                <w:szCs w:val="20"/>
              </w:rPr>
              <w:t>0.3 (0.1 to 0.5)</w:t>
            </w:r>
          </w:p>
        </w:tc>
        <w:tc>
          <w:tcPr>
            <w:tcW w:w="2025" w:type="dxa"/>
            <w:tcBorders>
              <w:top w:val="nil"/>
              <w:left w:val="single" w:sz="4" w:space="0" w:color="auto"/>
              <w:bottom w:val="nil"/>
              <w:right w:val="single" w:sz="4" w:space="0" w:color="auto"/>
            </w:tcBorders>
            <w:hideMark/>
          </w:tcPr>
          <w:p w:rsidR="00E9165A" w:rsidRPr="003238D5" w:rsidRDefault="00E9165A" w:rsidP="002A15F0">
            <w:pPr>
              <w:jc w:val="center"/>
              <w:rPr>
                <w:rFonts w:ascii="Times New Roman" w:hAnsi="Times New Roman" w:cs="Times New Roman"/>
                <w:sz w:val="20"/>
                <w:szCs w:val="20"/>
              </w:rPr>
            </w:pPr>
            <w:r w:rsidRPr="003238D5">
              <w:rPr>
                <w:rFonts w:ascii="Times New Roman" w:hAnsi="Times New Roman" w:cs="Times New Roman"/>
                <w:sz w:val="20"/>
                <w:szCs w:val="20"/>
              </w:rPr>
              <w:t>0.3 (0.1 to 0.7)</w:t>
            </w:r>
          </w:p>
        </w:tc>
        <w:tc>
          <w:tcPr>
            <w:tcW w:w="2025" w:type="dxa"/>
            <w:tcBorders>
              <w:top w:val="nil"/>
              <w:left w:val="single" w:sz="4" w:space="0" w:color="auto"/>
              <w:bottom w:val="nil"/>
              <w:right w:val="single" w:sz="4" w:space="0" w:color="auto"/>
            </w:tcBorders>
            <w:hideMark/>
          </w:tcPr>
          <w:p w:rsidR="00E9165A" w:rsidRPr="003238D5" w:rsidRDefault="00E9165A" w:rsidP="002A15F0">
            <w:pPr>
              <w:jc w:val="center"/>
              <w:rPr>
                <w:rFonts w:ascii="Times New Roman" w:hAnsi="Times New Roman" w:cs="Times New Roman"/>
                <w:sz w:val="20"/>
                <w:szCs w:val="20"/>
              </w:rPr>
            </w:pPr>
            <w:r w:rsidRPr="003238D5">
              <w:rPr>
                <w:rFonts w:ascii="Times New Roman" w:hAnsi="Times New Roman" w:cs="Times New Roman"/>
                <w:sz w:val="20"/>
                <w:szCs w:val="20"/>
              </w:rPr>
              <w:t>0.1 (0.0 to 1.0)</w:t>
            </w:r>
          </w:p>
        </w:tc>
      </w:tr>
      <w:tr w:rsidR="00E9165A" w:rsidRPr="003238D5" w:rsidTr="002A15F0">
        <w:tc>
          <w:tcPr>
            <w:tcW w:w="3823" w:type="dxa"/>
            <w:tcBorders>
              <w:top w:val="nil"/>
              <w:left w:val="single" w:sz="4" w:space="0" w:color="auto"/>
              <w:bottom w:val="nil"/>
              <w:right w:val="single" w:sz="4" w:space="0" w:color="auto"/>
            </w:tcBorders>
            <w:hideMark/>
          </w:tcPr>
          <w:p w:rsidR="00E9165A" w:rsidRPr="003238D5" w:rsidRDefault="00E9165A" w:rsidP="002A15F0">
            <w:pPr>
              <w:ind w:left="340"/>
              <w:rPr>
                <w:rFonts w:ascii="Times New Roman" w:hAnsi="Times New Roman" w:cs="Times New Roman"/>
                <w:sz w:val="20"/>
                <w:szCs w:val="20"/>
              </w:rPr>
            </w:pPr>
            <w:r w:rsidRPr="003238D5">
              <w:rPr>
                <w:rFonts w:ascii="Times New Roman" w:hAnsi="Times New Roman" w:cs="Times New Roman"/>
                <w:sz w:val="20"/>
                <w:szCs w:val="20"/>
              </w:rPr>
              <w:t>Other</w:t>
            </w:r>
          </w:p>
        </w:tc>
        <w:tc>
          <w:tcPr>
            <w:tcW w:w="2025" w:type="dxa"/>
            <w:tcBorders>
              <w:top w:val="nil"/>
              <w:left w:val="single" w:sz="4" w:space="0" w:color="auto"/>
              <w:bottom w:val="nil"/>
              <w:right w:val="single" w:sz="4" w:space="0" w:color="auto"/>
            </w:tcBorders>
            <w:hideMark/>
          </w:tcPr>
          <w:p w:rsidR="00E9165A" w:rsidRPr="003238D5" w:rsidRDefault="00E9165A" w:rsidP="002A15F0">
            <w:pPr>
              <w:jc w:val="center"/>
              <w:rPr>
                <w:rFonts w:ascii="Times New Roman" w:hAnsi="Times New Roman" w:cs="Times New Roman"/>
                <w:sz w:val="20"/>
                <w:szCs w:val="20"/>
              </w:rPr>
            </w:pPr>
            <w:r w:rsidRPr="003238D5">
              <w:rPr>
                <w:rFonts w:ascii="Times New Roman" w:hAnsi="Times New Roman" w:cs="Times New Roman"/>
                <w:sz w:val="20"/>
                <w:szCs w:val="20"/>
              </w:rPr>
              <w:t>1.0 (0.8 to 1.2)</w:t>
            </w:r>
          </w:p>
        </w:tc>
        <w:tc>
          <w:tcPr>
            <w:tcW w:w="2025" w:type="dxa"/>
            <w:tcBorders>
              <w:top w:val="nil"/>
              <w:left w:val="single" w:sz="4" w:space="0" w:color="auto"/>
              <w:bottom w:val="nil"/>
              <w:right w:val="single" w:sz="4" w:space="0" w:color="auto"/>
            </w:tcBorders>
            <w:hideMark/>
          </w:tcPr>
          <w:p w:rsidR="00E9165A" w:rsidRPr="003238D5" w:rsidRDefault="00E9165A" w:rsidP="002A15F0">
            <w:pPr>
              <w:jc w:val="center"/>
              <w:rPr>
                <w:rFonts w:ascii="Times New Roman" w:hAnsi="Times New Roman" w:cs="Times New Roman"/>
                <w:sz w:val="20"/>
                <w:szCs w:val="20"/>
              </w:rPr>
            </w:pPr>
            <w:r w:rsidRPr="003238D5">
              <w:rPr>
                <w:rFonts w:ascii="Times New Roman" w:hAnsi="Times New Roman" w:cs="Times New Roman"/>
                <w:sz w:val="20"/>
                <w:szCs w:val="20"/>
              </w:rPr>
              <w:t>1.2 (1.0 to 1.4)</w:t>
            </w:r>
          </w:p>
        </w:tc>
        <w:tc>
          <w:tcPr>
            <w:tcW w:w="2025" w:type="dxa"/>
            <w:tcBorders>
              <w:top w:val="nil"/>
              <w:left w:val="single" w:sz="4" w:space="0" w:color="auto"/>
              <w:bottom w:val="nil"/>
              <w:right w:val="single" w:sz="4" w:space="0" w:color="auto"/>
            </w:tcBorders>
            <w:hideMark/>
          </w:tcPr>
          <w:p w:rsidR="00E9165A" w:rsidRPr="003238D5" w:rsidRDefault="00E9165A" w:rsidP="002A15F0">
            <w:pPr>
              <w:tabs>
                <w:tab w:val="center" w:pos="1048"/>
                <w:tab w:val="right" w:pos="2097"/>
              </w:tabs>
              <w:jc w:val="center"/>
              <w:rPr>
                <w:rFonts w:ascii="Times New Roman" w:hAnsi="Times New Roman" w:cs="Times New Roman"/>
                <w:sz w:val="20"/>
                <w:szCs w:val="20"/>
              </w:rPr>
            </w:pPr>
            <w:r w:rsidRPr="003238D5">
              <w:rPr>
                <w:rFonts w:ascii="Times New Roman" w:hAnsi="Times New Roman" w:cs="Times New Roman"/>
                <w:sz w:val="20"/>
                <w:szCs w:val="20"/>
              </w:rPr>
              <w:t>1.4 (1.1 to 1.8)</w:t>
            </w:r>
          </w:p>
        </w:tc>
        <w:tc>
          <w:tcPr>
            <w:tcW w:w="2025" w:type="dxa"/>
            <w:tcBorders>
              <w:top w:val="nil"/>
              <w:left w:val="single" w:sz="4" w:space="0" w:color="auto"/>
              <w:bottom w:val="nil"/>
              <w:right w:val="single" w:sz="4" w:space="0" w:color="auto"/>
            </w:tcBorders>
            <w:hideMark/>
          </w:tcPr>
          <w:p w:rsidR="00E9165A" w:rsidRPr="003238D5" w:rsidRDefault="00E9165A" w:rsidP="002A15F0">
            <w:pPr>
              <w:jc w:val="center"/>
              <w:rPr>
                <w:rFonts w:ascii="Times New Roman" w:hAnsi="Times New Roman" w:cs="Times New Roman"/>
                <w:sz w:val="20"/>
                <w:szCs w:val="20"/>
              </w:rPr>
            </w:pPr>
            <w:r w:rsidRPr="003238D5">
              <w:rPr>
                <w:rFonts w:ascii="Times New Roman" w:hAnsi="Times New Roman" w:cs="Times New Roman"/>
                <w:sz w:val="20"/>
                <w:szCs w:val="20"/>
              </w:rPr>
              <w:t>1.5 (0.9 to 2.2)</w:t>
            </w:r>
          </w:p>
        </w:tc>
        <w:tc>
          <w:tcPr>
            <w:tcW w:w="2025" w:type="dxa"/>
            <w:tcBorders>
              <w:top w:val="nil"/>
              <w:left w:val="single" w:sz="4" w:space="0" w:color="auto"/>
              <w:bottom w:val="nil"/>
              <w:right w:val="single" w:sz="4" w:space="0" w:color="auto"/>
            </w:tcBorders>
            <w:hideMark/>
          </w:tcPr>
          <w:p w:rsidR="00E9165A" w:rsidRPr="003238D5" w:rsidRDefault="00E9165A" w:rsidP="002A15F0">
            <w:pPr>
              <w:jc w:val="center"/>
              <w:rPr>
                <w:rFonts w:ascii="Times New Roman" w:hAnsi="Times New Roman" w:cs="Times New Roman"/>
                <w:sz w:val="20"/>
                <w:szCs w:val="20"/>
              </w:rPr>
            </w:pPr>
            <w:r w:rsidRPr="003238D5">
              <w:rPr>
                <w:rFonts w:ascii="Times New Roman" w:hAnsi="Times New Roman" w:cs="Times New Roman"/>
                <w:sz w:val="20"/>
                <w:szCs w:val="20"/>
              </w:rPr>
              <w:t>1.8 (0.8 to 3.4)</w:t>
            </w:r>
          </w:p>
        </w:tc>
      </w:tr>
      <w:tr w:rsidR="00E9165A" w:rsidRPr="003238D5" w:rsidTr="002A15F0">
        <w:tc>
          <w:tcPr>
            <w:tcW w:w="3823" w:type="dxa"/>
            <w:tcBorders>
              <w:top w:val="nil"/>
              <w:left w:val="single" w:sz="4" w:space="0" w:color="auto"/>
              <w:bottom w:val="single" w:sz="4" w:space="0" w:color="auto"/>
              <w:right w:val="single" w:sz="4" w:space="0" w:color="auto"/>
            </w:tcBorders>
            <w:hideMark/>
          </w:tcPr>
          <w:p w:rsidR="00E9165A" w:rsidRPr="003238D5" w:rsidRDefault="00E9165A" w:rsidP="002A15F0">
            <w:pPr>
              <w:ind w:left="340"/>
              <w:rPr>
                <w:rFonts w:ascii="Times New Roman" w:hAnsi="Times New Roman" w:cs="Times New Roman"/>
                <w:sz w:val="20"/>
                <w:szCs w:val="20"/>
              </w:rPr>
            </w:pPr>
            <w:r w:rsidRPr="003238D5">
              <w:rPr>
                <w:rFonts w:ascii="Times New Roman" w:hAnsi="Times New Roman" w:cs="Times New Roman"/>
                <w:sz w:val="20"/>
                <w:szCs w:val="20"/>
              </w:rPr>
              <w:t>Not specified</w:t>
            </w:r>
          </w:p>
        </w:tc>
        <w:tc>
          <w:tcPr>
            <w:tcW w:w="2025" w:type="dxa"/>
            <w:tcBorders>
              <w:top w:val="nil"/>
              <w:left w:val="single" w:sz="4" w:space="0" w:color="auto"/>
              <w:bottom w:val="single" w:sz="4" w:space="0" w:color="auto"/>
              <w:right w:val="single" w:sz="4" w:space="0" w:color="auto"/>
            </w:tcBorders>
            <w:hideMark/>
          </w:tcPr>
          <w:p w:rsidR="00E9165A" w:rsidRPr="003238D5" w:rsidRDefault="00E9165A" w:rsidP="002A15F0">
            <w:pPr>
              <w:jc w:val="center"/>
              <w:rPr>
                <w:rFonts w:ascii="Times New Roman" w:hAnsi="Times New Roman" w:cs="Times New Roman"/>
                <w:sz w:val="20"/>
                <w:szCs w:val="20"/>
              </w:rPr>
            </w:pPr>
            <w:r w:rsidRPr="003238D5">
              <w:rPr>
                <w:rFonts w:ascii="Times New Roman" w:hAnsi="Times New Roman" w:cs="Times New Roman"/>
                <w:sz w:val="20"/>
                <w:szCs w:val="20"/>
              </w:rPr>
              <w:t>3.2 (2.9 to 3.6)</w:t>
            </w:r>
          </w:p>
        </w:tc>
        <w:tc>
          <w:tcPr>
            <w:tcW w:w="2025" w:type="dxa"/>
            <w:tcBorders>
              <w:top w:val="nil"/>
              <w:left w:val="single" w:sz="4" w:space="0" w:color="auto"/>
              <w:bottom w:val="single" w:sz="4" w:space="0" w:color="auto"/>
              <w:right w:val="single" w:sz="4" w:space="0" w:color="auto"/>
            </w:tcBorders>
            <w:hideMark/>
          </w:tcPr>
          <w:p w:rsidR="00E9165A" w:rsidRPr="003238D5" w:rsidRDefault="00E9165A" w:rsidP="002A15F0">
            <w:pPr>
              <w:jc w:val="center"/>
              <w:rPr>
                <w:rFonts w:ascii="Times New Roman" w:hAnsi="Times New Roman" w:cs="Times New Roman"/>
                <w:sz w:val="20"/>
                <w:szCs w:val="20"/>
              </w:rPr>
            </w:pPr>
            <w:r w:rsidRPr="003238D5">
              <w:rPr>
                <w:rFonts w:ascii="Times New Roman" w:hAnsi="Times New Roman" w:cs="Times New Roman"/>
                <w:sz w:val="20"/>
                <w:szCs w:val="20"/>
              </w:rPr>
              <w:t>3.4 (3.1 to 3.8)</w:t>
            </w:r>
          </w:p>
        </w:tc>
        <w:tc>
          <w:tcPr>
            <w:tcW w:w="2025" w:type="dxa"/>
            <w:tcBorders>
              <w:top w:val="nil"/>
              <w:left w:val="single" w:sz="4" w:space="0" w:color="auto"/>
              <w:bottom w:val="single" w:sz="4" w:space="0" w:color="auto"/>
              <w:right w:val="single" w:sz="4" w:space="0" w:color="auto"/>
            </w:tcBorders>
            <w:hideMark/>
          </w:tcPr>
          <w:p w:rsidR="00E9165A" w:rsidRPr="003238D5" w:rsidRDefault="00E9165A" w:rsidP="002A15F0">
            <w:pPr>
              <w:tabs>
                <w:tab w:val="center" w:pos="1048"/>
                <w:tab w:val="right" w:pos="2097"/>
              </w:tabs>
              <w:jc w:val="center"/>
              <w:rPr>
                <w:rFonts w:ascii="Times New Roman" w:hAnsi="Times New Roman" w:cs="Times New Roman"/>
                <w:sz w:val="20"/>
                <w:szCs w:val="20"/>
              </w:rPr>
            </w:pPr>
            <w:r w:rsidRPr="003238D5">
              <w:rPr>
                <w:rFonts w:ascii="Times New Roman" w:hAnsi="Times New Roman" w:cs="Times New Roman"/>
                <w:sz w:val="20"/>
                <w:szCs w:val="20"/>
              </w:rPr>
              <w:t>2.6 (2.1 to 3.1)</w:t>
            </w:r>
          </w:p>
        </w:tc>
        <w:tc>
          <w:tcPr>
            <w:tcW w:w="2025" w:type="dxa"/>
            <w:tcBorders>
              <w:top w:val="nil"/>
              <w:left w:val="single" w:sz="4" w:space="0" w:color="auto"/>
              <w:bottom w:val="single" w:sz="4" w:space="0" w:color="auto"/>
              <w:right w:val="single" w:sz="4" w:space="0" w:color="auto"/>
            </w:tcBorders>
            <w:hideMark/>
          </w:tcPr>
          <w:p w:rsidR="00E9165A" w:rsidRPr="003238D5" w:rsidRDefault="00E9165A" w:rsidP="002A15F0">
            <w:pPr>
              <w:jc w:val="center"/>
              <w:rPr>
                <w:rFonts w:ascii="Times New Roman" w:hAnsi="Times New Roman" w:cs="Times New Roman"/>
                <w:sz w:val="20"/>
                <w:szCs w:val="20"/>
              </w:rPr>
            </w:pPr>
            <w:r w:rsidRPr="003238D5">
              <w:rPr>
                <w:rFonts w:ascii="Times New Roman" w:hAnsi="Times New Roman" w:cs="Times New Roman"/>
                <w:sz w:val="20"/>
                <w:szCs w:val="20"/>
              </w:rPr>
              <w:t>2.3 (1.6 to 3.2)</w:t>
            </w:r>
          </w:p>
        </w:tc>
        <w:tc>
          <w:tcPr>
            <w:tcW w:w="2025" w:type="dxa"/>
            <w:tcBorders>
              <w:top w:val="nil"/>
              <w:left w:val="single" w:sz="4" w:space="0" w:color="auto"/>
              <w:bottom w:val="single" w:sz="4" w:space="0" w:color="auto"/>
              <w:right w:val="single" w:sz="4" w:space="0" w:color="auto"/>
            </w:tcBorders>
            <w:hideMark/>
          </w:tcPr>
          <w:p w:rsidR="00E9165A" w:rsidRPr="003238D5" w:rsidRDefault="00E9165A" w:rsidP="002A15F0">
            <w:pPr>
              <w:jc w:val="center"/>
              <w:rPr>
                <w:rFonts w:ascii="Times New Roman" w:hAnsi="Times New Roman" w:cs="Times New Roman"/>
                <w:sz w:val="20"/>
                <w:szCs w:val="20"/>
              </w:rPr>
            </w:pPr>
            <w:r w:rsidRPr="003238D5">
              <w:rPr>
                <w:rFonts w:ascii="Times New Roman" w:hAnsi="Times New Roman" w:cs="Times New Roman"/>
                <w:sz w:val="20"/>
                <w:szCs w:val="20"/>
              </w:rPr>
              <w:t>1.5 (0.6 to 3.1)</w:t>
            </w:r>
          </w:p>
        </w:tc>
      </w:tr>
    </w:tbl>
    <w:p w:rsidR="00E9165A" w:rsidRPr="003238D5" w:rsidRDefault="00E9165A" w:rsidP="009C0F2C">
      <w:pPr>
        <w:rPr>
          <w:rFonts w:ascii="Times New Roman" w:hAnsi="Times New Roman" w:cs="Times New Roman"/>
        </w:rPr>
      </w:pPr>
    </w:p>
    <w:p w:rsidR="00E9165A" w:rsidRPr="00620FDF" w:rsidRDefault="00E9165A" w:rsidP="009C0F2C">
      <w:pPr>
        <w:rPr>
          <w:rFonts w:ascii="Times New Roman" w:hAnsi="Times New Roman" w:cs="Times New Roman"/>
          <w:sz w:val="24"/>
          <w:szCs w:val="24"/>
        </w:rPr>
      </w:pPr>
      <w:r w:rsidRPr="00620FDF">
        <w:rPr>
          <w:rFonts w:ascii="Times New Roman" w:hAnsi="Times New Roman" w:cs="Times New Roman"/>
          <w:sz w:val="24"/>
          <w:szCs w:val="24"/>
        </w:rPr>
        <w:lastRenderedPageBreak/>
        <w:t>Table 2: Change in maternal body mass index (BMI) measured at the first antenatal visit between consecutive pregnancies by gestational order</w:t>
      </w:r>
    </w:p>
    <w:tbl>
      <w:tblPr>
        <w:tblStyle w:val="TableGrid"/>
        <w:tblW w:w="13948" w:type="dxa"/>
        <w:tblLook w:val="04A0" w:firstRow="1" w:lastRow="0" w:firstColumn="1" w:lastColumn="0" w:noHBand="0" w:noVBand="1"/>
      </w:tblPr>
      <w:tblGrid>
        <w:gridCol w:w="4957"/>
        <w:gridCol w:w="2247"/>
        <w:gridCol w:w="2248"/>
        <w:gridCol w:w="2248"/>
        <w:gridCol w:w="2248"/>
      </w:tblGrid>
      <w:tr w:rsidR="00E9165A" w:rsidTr="002A15F0">
        <w:tc>
          <w:tcPr>
            <w:tcW w:w="4957" w:type="dxa"/>
            <w:tcBorders>
              <w:top w:val="single" w:sz="4" w:space="0" w:color="auto"/>
              <w:left w:val="single" w:sz="4" w:space="0" w:color="auto"/>
              <w:bottom w:val="single" w:sz="4" w:space="0" w:color="auto"/>
              <w:right w:val="single" w:sz="4" w:space="0" w:color="auto"/>
            </w:tcBorders>
          </w:tcPr>
          <w:p w:rsidR="00E9165A" w:rsidRPr="00620FDF" w:rsidRDefault="00E9165A" w:rsidP="002A15F0">
            <w:pPr>
              <w:rPr>
                <w:rFonts w:ascii="Times New Roman" w:hAnsi="Times New Roman" w:cs="Times New Roman"/>
                <w:sz w:val="21"/>
                <w:szCs w:val="21"/>
              </w:rPr>
            </w:pPr>
          </w:p>
        </w:tc>
        <w:tc>
          <w:tcPr>
            <w:tcW w:w="2247" w:type="dxa"/>
            <w:tcBorders>
              <w:top w:val="single" w:sz="4" w:space="0" w:color="auto"/>
              <w:left w:val="single" w:sz="4" w:space="0" w:color="auto"/>
              <w:bottom w:val="single" w:sz="4" w:space="0" w:color="auto"/>
              <w:right w:val="single" w:sz="4" w:space="0" w:color="auto"/>
            </w:tcBorders>
            <w:hideMark/>
          </w:tcPr>
          <w:p w:rsidR="00E9165A" w:rsidRPr="00620FDF" w:rsidRDefault="00E9165A" w:rsidP="002A15F0">
            <w:pPr>
              <w:jc w:val="center"/>
              <w:rPr>
                <w:rFonts w:ascii="Times New Roman" w:hAnsi="Times New Roman" w:cs="Times New Roman"/>
                <w:sz w:val="21"/>
                <w:szCs w:val="21"/>
              </w:rPr>
            </w:pPr>
            <w:r w:rsidRPr="00620FDF">
              <w:rPr>
                <w:rFonts w:ascii="Times New Roman" w:hAnsi="Times New Roman" w:cs="Times New Roman"/>
                <w:sz w:val="21"/>
                <w:szCs w:val="21"/>
              </w:rPr>
              <w:t>First to second pregnancy</w:t>
            </w:r>
          </w:p>
        </w:tc>
        <w:tc>
          <w:tcPr>
            <w:tcW w:w="2248" w:type="dxa"/>
            <w:tcBorders>
              <w:top w:val="single" w:sz="4" w:space="0" w:color="auto"/>
              <w:left w:val="single" w:sz="4" w:space="0" w:color="auto"/>
              <w:bottom w:val="single" w:sz="4" w:space="0" w:color="auto"/>
              <w:right w:val="single" w:sz="4" w:space="0" w:color="auto"/>
            </w:tcBorders>
            <w:hideMark/>
          </w:tcPr>
          <w:p w:rsidR="00E9165A" w:rsidRPr="00620FDF" w:rsidRDefault="00E9165A" w:rsidP="002A15F0">
            <w:pPr>
              <w:jc w:val="center"/>
              <w:rPr>
                <w:rFonts w:ascii="Times New Roman" w:hAnsi="Times New Roman" w:cs="Times New Roman"/>
                <w:sz w:val="21"/>
                <w:szCs w:val="21"/>
              </w:rPr>
            </w:pPr>
            <w:r w:rsidRPr="00620FDF">
              <w:rPr>
                <w:rFonts w:ascii="Times New Roman" w:hAnsi="Times New Roman" w:cs="Times New Roman"/>
                <w:sz w:val="21"/>
                <w:szCs w:val="21"/>
              </w:rPr>
              <w:t>Second to third pregnancy</w:t>
            </w:r>
          </w:p>
        </w:tc>
        <w:tc>
          <w:tcPr>
            <w:tcW w:w="2248" w:type="dxa"/>
            <w:tcBorders>
              <w:top w:val="single" w:sz="4" w:space="0" w:color="auto"/>
              <w:left w:val="single" w:sz="4" w:space="0" w:color="auto"/>
              <w:bottom w:val="single" w:sz="4" w:space="0" w:color="auto"/>
              <w:right w:val="single" w:sz="4" w:space="0" w:color="auto"/>
            </w:tcBorders>
            <w:hideMark/>
          </w:tcPr>
          <w:p w:rsidR="00E9165A" w:rsidRPr="00620FDF" w:rsidRDefault="00E9165A" w:rsidP="002A15F0">
            <w:pPr>
              <w:jc w:val="center"/>
              <w:rPr>
                <w:rFonts w:ascii="Times New Roman" w:hAnsi="Times New Roman" w:cs="Times New Roman"/>
                <w:sz w:val="21"/>
                <w:szCs w:val="21"/>
              </w:rPr>
            </w:pPr>
            <w:r w:rsidRPr="00620FDF">
              <w:rPr>
                <w:rFonts w:ascii="Times New Roman" w:hAnsi="Times New Roman" w:cs="Times New Roman"/>
                <w:sz w:val="21"/>
                <w:szCs w:val="21"/>
              </w:rPr>
              <w:t>Third to fourth pregnancy</w:t>
            </w:r>
          </w:p>
        </w:tc>
        <w:tc>
          <w:tcPr>
            <w:tcW w:w="2248" w:type="dxa"/>
            <w:tcBorders>
              <w:top w:val="single" w:sz="4" w:space="0" w:color="auto"/>
              <w:left w:val="single" w:sz="4" w:space="0" w:color="auto"/>
              <w:bottom w:val="single" w:sz="4" w:space="0" w:color="auto"/>
              <w:right w:val="single" w:sz="4" w:space="0" w:color="auto"/>
            </w:tcBorders>
            <w:hideMark/>
          </w:tcPr>
          <w:p w:rsidR="00E9165A" w:rsidRPr="00620FDF" w:rsidRDefault="00E9165A" w:rsidP="002A15F0">
            <w:pPr>
              <w:jc w:val="center"/>
              <w:rPr>
                <w:rFonts w:ascii="Times New Roman" w:hAnsi="Times New Roman" w:cs="Times New Roman"/>
                <w:sz w:val="21"/>
                <w:szCs w:val="21"/>
              </w:rPr>
            </w:pPr>
            <w:r w:rsidRPr="00620FDF">
              <w:rPr>
                <w:rFonts w:ascii="Times New Roman" w:hAnsi="Times New Roman" w:cs="Times New Roman"/>
                <w:sz w:val="21"/>
                <w:szCs w:val="21"/>
              </w:rPr>
              <w:t>Fourth to fifth pregnancy</w:t>
            </w:r>
          </w:p>
        </w:tc>
      </w:tr>
      <w:tr w:rsidR="00E9165A" w:rsidTr="002A15F0">
        <w:tc>
          <w:tcPr>
            <w:tcW w:w="4957" w:type="dxa"/>
            <w:tcBorders>
              <w:top w:val="single" w:sz="4" w:space="0" w:color="auto"/>
              <w:left w:val="single" w:sz="4" w:space="0" w:color="auto"/>
              <w:bottom w:val="single" w:sz="4" w:space="0" w:color="auto"/>
              <w:right w:val="single" w:sz="4" w:space="0" w:color="auto"/>
            </w:tcBorders>
            <w:hideMark/>
          </w:tcPr>
          <w:p w:rsidR="00E9165A" w:rsidRPr="00620FDF" w:rsidRDefault="00E9165A" w:rsidP="002A15F0">
            <w:pPr>
              <w:rPr>
                <w:rFonts w:ascii="Times New Roman" w:hAnsi="Times New Roman" w:cs="Times New Roman"/>
                <w:sz w:val="21"/>
                <w:szCs w:val="21"/>
              </w:rPr>
            </w:pPr>
            <w:r w:rsidRPr="00620FDF">
              <w:rPr>
                <w:rFonts w:ascii="Times New Roman" w:hAnsi="Times New Roman" w:cs="Times New Roman"/>
                <w:sz w:val="21"/>
                <w:szCs w:val="21"/>
              </w:rPr>
              <w:t>N</w:t>
            </w:r>
          </w:p>
        </w:tc>
        <w:tc>
          <w:tcPr>
            <w:tcW w:w="2247" w:type="dxa"/>
            <w:tcBorders>
              <w:top w:val="single" w:sz="4" w:space="0" w:color="auto"/>
              <w:left w:val="single" w:sz="4" w:space="0" w:color="auto"/>
              <w:bottom w:val="single" w:sz="4" w:space="0" w:color="auto"/>
              <w:right w:val="single" w:sz="4" w:space="0" w:color="auto"/>
            </w:tcBorders>
            <w:hideMark/>
          </w:tcPr>
          <w:p w:rsidR="00E9165A" w:rsidRPr="00620FDF" w:rsidRDefault="00E9165A" w:rsidP="002A15F0">
            <w:pPr>
              <w:jc w:val="center"/>
              <w:rPr>
                <w:rFonts w:ascii="Times New Roman" w:hAnsi="Times New Roman" w:cs="Times New Roman"/>
                <w:sz w:val="21"/>
                <w:szCs w:val="21"/>
              </w:rPr>
            </w:pPr>
            <w:r w:rsidRPr="00620FDF">
              <w:rPr>
                <w:rFonts w:ascii="Times New Roman" w:hAnsi="Times New Roman" w:cs="Times New Roman"/>
                <w:sz w:val="21"/>
                <w:szCs w:val="21"/>
              </w:rPr>
              <w:t>15940</w:t>
            </w:r>
          </w:p>
        </w:tc>
        <w:tc>
          <w:tcPr>
            <w:tcW w:w="2248" w:type="dxa"/>
            <w:tcBorders>
              <w:top w:val="single" w:sz="4" w:space="0" w:color="auto"/>
              <w:left w:val="single" w:sz="4" w:space="0" w:color="auto"/>
              <w:bottom w:val="single" w:sz="4" w:space="0" w:color="auto"/>
              <w:right w:val="single" w:sz="4" w:space="0" w:color="auto"/>
            </w:tcBorders>
            <w:hideMark/>
          </w:tcPr>
          <w:p w:rsidR="00E9165A" w:rsidRPr="00620FDF" w:rsidRDefault="00E9165A" w:rsidP="002A15F0">
            <w:pPr>
              <w:jc w:val="center"/>
              <w:rPr>
                <w:rFonts w:ascii="Times New Roman" w:hAnsi="Times New Roman" w:cs="Times New Roman"/>
                <w:sz w:val="21"/>
                <w:szCs w:val="21"/>
              </w:rPr>
            </w:pPr>
            <w:r w:rsidRPr="00620FDF">
              <w:rPr>
                <w:rFonts w:ascii="Times New Roman" w:hAnsi="Times New Roman" w:cs="Times New Roman"/>
                <w:sz w:val="21"/>
                <w:szCs w:val="21"/>
              </w:rPr>
              <w:t>5738</w:t>
            </w:r>
          </w:p>
        </w:tc>
        <w:tc>
          <w:tcPr>
            <w:tcW w:w="2248" w:type="dxa"/>
            <w:tcBorders>
              <w:top w:val="single" w:sz="4" w:space="0" w:color="auto"/>
              <w:left w:val="single" w:sz="4" w:space="0" w:color="auto"/>
              <w:bottom w:val="single" w:sz="4" w:space="0" w:color="auto"/>
              <w:right w:val="single" w:sz="4" w:space="0" w:color="auto"/>
            </w:tcBorders>
            <w:hideMark/>
          </w:tcPr>
          <w:p w:rsidR="00E9165A" w:rsidRPr="00620FDF" w:rsidRDefault="00E9165A" w:rsidP="002A15F0">
            <w:pPr>
              <w:jc w:val="center"/>
              <w:rPr>
                <w:rFonts w:ascii="Times New Roman" w:hAnsi="Times New Roman" w:cs="Times New Roman"/>
                <w:sz w:val="21"/>
                <w:szCs w:val="21"/>
              </w:rPr>
            </w:pPr>
            <w:r w:rsidRPr="00620FDF">
              <w:rPr>
                <w:rFonts w:ascii="Times New Roman" w:hAnsi="Times New Roman" w:cs="Times New Roman"/>
                <w:sz w:val="21"/>
                <w:szCs w:val="21"/>
              </w:rPr>
              <w:t>2165</w:t>
            </w:r>
          </w:p>
        </w:tc>
        <w:tc>
          <w:tcPr>
            <w:tcW w:w="2248" w:type="dxa"/>
            <w:tcBorders>
              <w:top w:val="single" w:sz="4" w:space="0" w:color="auto"/>
              <w:left w:val="single" w:sz="4" w:space="0" w:color="auto"/>
              <w:bottom w:val="single" w:sz="4" w:space="0" w:color="auto"/>
              <w:right w:val="single" w:sz="4" w:space="0" w:color="auto"/>
            </w:tcBorders>
            <w:hideMark/>
          </w:tcPr>
          <w:p w:rsidR="00E9165A" w:rsidRPr="00620FDF" w:rsidRDefault="00E9165A" w:rsidP="002A15F0">
            <w:pPr>
              <w:jc w:val="center"/>
              <w:rPr>
                <w:rFonts w:ascii="Times New Roman" w:hAnsi="Times New Roman" w:cs="Times New Roman"/>
                <w:sz w:val="21"/>
                <w:szCs w:val="21"/>
              </w:rPr>
            </w:pPr>
            <w:r w:rsidRPr="00620FDF">
              <w:rPr>
                <w:rFonts w:ascii="Times New Roman" w:hAnsi="Times New Roman" w:cs="Times New Roman"/>
                <w:sz w:val="21"/>
                <w:szCs w:val="21"/>
              </w:rPr>
              <w:t>738</w:t>
            </w:r>
          </w:p>
        </w:tc>
      </w:tr>
      <w:tr w:rsidR="00E9165A" w:rsidTr="002A15F0">
        <w:tc>
          <w:tcPr>
            <w:tcW w:w="4957" w:type="dxa"/>
            <w:tcBorders>
              <w:top w:val="single" w:sz="4" w:space="0" w:color="auto"/>
              <w:left w:val="single" w:sz="4" w:space="0" w:color="auto"/>
              <w:bottom w:val="single" w:sz="4" w:space="0" w:color="auto"/>
              <w:right w:val="single" w:sz="4" w:space="0" w:color="auto"/>
            </w:tcBorders>
            <w:hideMark/>
          </w:tcPr>
          <w:p w:rsidR="00E9165A" w:rsidRPr="00620FDF" w:rsidRDefault="00E9165A" w:rsidP="002A15F0">
            <w:pPr>
              <w:rPr>
                <w:rFonts w:ascii="Times New Roman" w:hAnsi="Times New Roman" w:cs="Times New Roman"/>
                <w:sz w:val="21"/>
                <w:szCs w:val="21"/>
              </w:rPr>
            </w:pPr>
            <w:r w:rsidRPr="00620FDF">
              <w:rPr>
                <w:rFonts w:ascii="Times New Roman" w:hAnsi="Times New Roman" w:cs="Times New Roman"/>
                <w:sz w:val="21"/>
                <w:szCs w:val="21"/>
              </w:rPr>
              <w:t>Interpregnancy interval, months (median, IQR)</w:t>
            </w:r>
          </w:p>
        </w:tc>
        <w:tc>
          <w:tcPr>
            <w:tcW w:w="2247" w:type="dxa"/>
            <w:tcBorders>
              <w:top w:val="single" w:sz="4" w:space="0" w:color="auto"/>
              <w:left w:val="single" w:sz="4" w:space="0" w:color="auto"/>
              <w:bottom w:val="single" w:sz="4" w:space="0" w:color="auto"/>
              <w:right w:val="single" w:sz="4" w:space="0" w:color="auto"/>
            </w:tcBorders>
            <w:hideMark/>
          </w:tcPr>
          <w:p w:rsidR="00E9165A" w:rsidRPr="00620FDF" w:rsidRDefault="00E9165A" w:rsidP="002A15F0">
            <w:pPr>
              <w:jc w:val="center"/>
              <w:rPr>
                <w:rFonts w:ascii="Times New Roman" w:hAnsi="Times New Roman" w:cs="Times New Roman"/>
                <w:sz w:val="21"/>
                <w:szCs w:val="21"/>
              </w:rPr>
            </w:pPr>
            <w:r w:rsidRPr="00620FDF">
              <w:rPr>
                <w:rFonts w:ascii="Times New Roman" w:hAnsi="Times New Roman" w:cs="Times New Roman"/>
                <w:sz w:val="21"/>
                <w:szCs w:val="21"/>
              </w:rPr>
              <w:t>22.9 (14.6 to 35.5)</w:t>
            </w:r>
          </w:p>
        </w:tc>
        <w:tc>
          <w:tcPr>
            <w:tcW w:w="2248" w:type="dxa"/>
            <w:tcBorders>
              <w:top w:val="single" w:sz="4" w:space="0" w:color="auto"/>
              <w:left w:val="single" w:sz="4" w:space="0" w:color="auto"/>
              <w:bottom w:val="single" w:sz="4" w:space="0" w:color="auto"/>
              <w:right w:val="single" w:sz="4" w:space="0" w:color="auto"/>
            </w:tcBorders>
            <w:hideMark/>
          </w:tcPr>
          <w:p w:rsidR="00E9165A" w:rsidRPr="00620FDF" w:rsidRDefault="00E9165A" w:rsidP="002A15F0">
            <w:pPr>
              <w:jc w:val="center"/>
              <w:rPr>
                <w:rFonts w:ascii="Times New Roman" w:hAnsi="Times New Roman" w:cs="Times New Roman"/>
                <w:sz w:val="21"/>
                <w:szCs w:val="21"/>
              </w:rPr>
            </w:pPr>
            <w:r w:rsidRPr="00620FDF">
              <w:rPr>
                <w:rFonts w:ascii="Times New Roman" w:hAnsi="Times New Roman" w:cs="Times New Roman"/>
                <w:sz w:val="21"/>
                <w:szCs w:val="21"/>
              </w:rPr>
              <w:t>25.0 (14.0 to 43.1)</w:t>
            </w:r>
          </w:p>
        </w:tc>
        <w:tc>
          <w:tcPr>
            <w:tcW w:w="2248" w:type="dxa"/>
            <w:tcBorders>
              <w:top w:val="single" w:sz="4" w:space="0" w:color="auto"/>
              <w:left w:val="single" w:sz="4" w:space="0" w:color="auto"/>
              <w:bottom w:val="single" w:sz="4" w:space="0" w:color="auto"/>
              <w:right w:val="single" w:sz="4" w:space="0" w:color="auto"/>
            </w:tcBorders>
            <w:hideMark/>
          </w:tcPr>
          <w:p w:rsidR="00E9165A" w:rsidRPr="00620FDF" w:rsidRDefault="00E9165A" w:rsidP="002A15F0">
            <w:pPr>
              <w:jc w:val="center"/>
              <w:rPr>
                <w:rFonts w:ascii="Times New Roman" w:hAnsi="Times New Roman" w:cs="Times New Roman"/>
                <w:sz w:val="21"/>
                <w:szCs w:val="21"/>
              </w:rPr>
            </w:pPr>
            <w:r w:rsidRPr="00620FDF">
              <w:rPr>
                <w:rFonts w:ascii="Times New Roman" w:hAnsi="Times New Roman" w:cs="Times New Roman"/>
                <w:sz w:val="21"/>
                <w:szCs w:val="21"/>
              </w:rPr>
              <w:t>22.6 (12.3 to 40.7)</w:t>
            </w:r>
          </w:p>
        </w:tc>
        <w:tc>
          <w:tcPr>
            <w:tcW w:w="2248" w:type="dxa"/>
            <w:tcBorders>
              <w:top w:val="single" w:sz="4" w:space="0" w:color="auto"/>
              <w:left w:val="single" w:sz="4" w:space="0" w:color="auto"/>
              <w:bottom w:val="single" w:sz="4" w:space="0" w:color="auto"/>
              <w:right w:val="single" w:sz="4" w:space="0" w:color="auto"/>
            </w:tcBorders>
            <w:hideMark/>
          </w:tcPr>
          <w:p w:rsidR="00E9165A" w:rsidRPr="00620FDF" w:rsidRDefault="00E9165A" w:rsidP="002A15F0">
            <w:pPr>
              <w:jc w:val="center"/>
              <w:rPr>
                <w:rFonts w:ascii="Times New Roman" w:hAnsi="Times New Roman" w:cs="Times New Roman"/>
                <w:sz w:val="21"/>
                <w:szCs w:val="21"/>
              </w:rPr>
            </w:pPr>
            <w:r w:rsidRPr="00620FDF">
              <w:rPr>
                <w:rFonts w:ascii="Times New Roman" w:hAnsi="Times New Roman" w:cs="Times New Roman"/>
                <w:sz w:val="21"/>
                <w:szCs w:val="21"/>
              </w:rPr>
              <w:t>22.9 (10.8 to 41.1)</w:t>
            </w:r>
          </w:p>
        </w:tc>
      </w:tr>
      <w:tr w:rsidR="00E9165A" w:rsidTr="002A15F0">
        <w:tc>
          <w:tcPr>
            <w:tcW w:w="4957" w:type="dxa"/>
            <w:tcBorders>
              <w:top w:val="single" w:sz="4" w:space="0" w:color="auto"/>
              <w:left w:val="single" w:sz="4" w:space="0" w:color="auto"/>
              <w:bottom w:val="nil"/>
              <w:right w:val="single" w:sz="4" w:space="0" w:color="auto"/>
            </w:tcBorders>
            <w:hideMark/>
          </w:tcPr>
          <w:p w:rsidR="00E9165A" w:rsidRPr="00620FDF" w:rsidRDefault="00E9165A" w:rsidP="002A15F0">
            <w:pPr>
              <w:rPr>
                <w:rFonts w:ascii="Times New Roman" w:hAnsi="Times New Roman" w:cs="Times New Roman"/>
                <w:sz w:val="21"/>
                <w:szCs w:val="21"/>
              </w:rPr>
            </w:pPr>
            <w:r w:rsidRPr="00620FDF">
              <w:rPr>
                <w:rFonts w:ascii="Times New Roman" w:hAnsi="Times New Roman" w:cs="Times New Roman"/>
                <w:sz w:val="21"/>
                <w:szCs w:val="21"/>
              </w:rPr>
              <w:t>Interpregnancy interval, categorised (%, 99% CI)</w:t>
            </w:r>
          </w:p>
        </w:tc>
        <w:tc>
          <w:tcPr>
            <w:tcW w:w="2247" w:type="dxa"/>
            <w:tcBorders>
              <w:top w:val="single" w:sz="4" w:space="0" w:color="auto"/>
              <w:left w:val="single" w:sz="4" w:space="0" w:color="auto"/>
              <w:bottom w:val="nil"/>
              <w:right w:val="single" w:sz="4" w:space="0" w:color="auto"/>
            </w:tcBorders>
          </w:tcPr>
          <w:p w:rsidR="00E9165A" w:rsidRPr="00620FDF" w:rsidRDefault="00E9165A" w:rsidP="002A15F0">
            <w:pPr>
              <w:jc w:val="center"/>
              <w:rPr>
                <w:rFonts w:ascii="Times New Roman" w:hAnsi="Times New Roman" w:cs="Times New Roman"/>
                <w:sz w:val="21"/>
                <w:szCs w:val="21"/>
              </w:rPr>
            </w:pPr>
          </w:p>
        </w:tc>
        <w:tc>
          <w:tcPr>
            <w:tcW w:w="2248" w:type="dxa"/>
            <w:tcBorders>
              <w:top w:val="single" w:sz="4" w:space="0" w:color="auto"/>
              <w:left w:val="single" w:sz="4" w:space="0" w:color="auto"/>
              <w:bottom w:val="nil"/>
              <w:right w:val="single" w:sz="4" w:space="0" w:color="auto"/>
            </w:tcBorders>
          </w:tcPr>
          <w:p w:rsidR="00E9165A" w:rsidRPr="00620FDF" w:rsidRDefault="00E9165A" w:rsidP="002A15F0">
            <w:pPr>
              <w:jc w:val="center"/>
              <w:rPr>
                <w:rFonts w:ascii="Times New Roman" w:hAnsi="Times New Roman" w:cs="Times New Roman"/>
                <w:sz w:val="21"/>
                <w:szCs w:val="21"/>
              </w:rPr>
            </w:pPr>
          </w:p>
        </w:tc>
        <w:tc>
          <w:tcPr>
            <w:tcW w:w="2248" w:type="dxa"/>
            <w:tcBorders>
              <w:top w:val="single" w:sz="4" w:space="0" w:color="auto"/>
              <w:left w:val="single" w:sz="4" w:space="0" w:color="auto"/>
              <w:bottom w:val="nil"/>
              <w:right w:val="single" w:sz="4" w:space="0" w:color="auto"/>
            </w:tcBorders>
          </w:tcPr>
          <w:p w:rsidR="00E9165A" w:rsidRPr="00620FDF" w:rsidRDefault="00E9165A" w:rsidP="002A15F0">
            <w:pPr>
              <w:jc w:val="center"/>
              <w:rPr>
                <w:rFonts w:ascii="Times New Roman" w:hAnsi="Times New Roman" w:cs="Times New Roman"/>
                <w:sz w:val="21"/>
                <w:szCs w:val="21"/>
              </w:rPr>
            </w:pPr>
          </w:p>
        </w:tc>
        <w:tc>
          <w:tcPr>
            <w:tcW w:w="2248" w:type="dxa"/>
            <w:tcBorders>
              <w:top w:val="single" w:sz="4" w:space="0" w:color="auto"/>
              <w:left w:val="single" w:sz="4" w:space="0" w:color="auto"/>
              <w:bottom w:val="nil"/>
              <w:right w:val="single" w:sz="4" w:space="0" w:color="auto"/>
            </w:tcBorders>
          </w:tcPr>
          <w:p w:rsidR="00E9165A" w:rsidRPr="00620FDF" w:rsidRDefault="00E9165A" w:rsidP="002A15F0">
            <w:pPr>
              <w:jc w:val="center"/>
              <w:rPr>
                <w:rFonts w:ascii="Times New Roman" w:hAnsi="Times New Roman" w:cs="Times New Roman"/>
                <w:sz w:val="21"/>
                <w:szCs w:val="21"/>
              </w:rPr>
            </w:pPr>
          </w:p>
        </w:tc>
      </w:tr>
      <w:tr w:rsidR="00E9165A" w:rsidTr="002A15F0">
        <w:tc>
          <w:tcPr>
            <w:tcW w:w="4957" w:type="dxa"/>
            <w:tcBorders>
              <w:top w:val="nil"/>
              <w:left w:val="single" w:sz="4" w:space="0" w:color="auto"/>
              <w:bottom w:val="nil"/>
              <w:right w:val="single" w:sz="4" w:space="0" w:color="auto"/>
            </w:tcBorders>
            <w:hideMark/>
          </w:tcPr>
          <w:p w:rsidR="00E9165A" w:rsidRPr="00620FDF" w:rsidRDefault="00E9165A" w:rsidP="002A15F0">
            <w:pPr>
              <w:ind w:left="340"/>
              <w:rPr>
                <w:rFonts w:ascii="Times New Roman" w:hAnsi="Times New Roman" w:cs="Times New Roman"/>
                <w:sz w:val="21"/>
                <w:szCs w:val="21"/>
              </w:rPr>
            </w:pPr>
            <w:r w:rsidRPr="00620FDF">
              <w:rPr>
                <w:rFonts w:ascii="Times New Roman" w:hAnsi="Times New Roman" w:cs="Times New Roman"/>
                <w:sz w:val="21"/>
                <w:szCs w:val="21"/>
              </w:rPr>
              <w:t>0-11 months</w:t>
            </w:r>
          </w:p>
        </w:tc>
        <w:tc>
          <w:tcPr>
            <w:tcW w:w="2247" w:type="dxa"/>
            <w:tcBorders>
              <w:top w:val="nil"/>
              <w:left w:val="single" w:sz="4" w:space="0" w:color="auto"/>
              <w:bottom w:val="nil"/>
              <w:right w:val="single" w:sz="4" w:space="0" w:color="auto"/>
            </w:tcBorders>
            <w:hideMark/>
          </w:tcPr>
          <w:p w:rsidR="00E9165A" w:rsidRPr="00620FDF" w:rsidRDefault="00E9165A" w:rsidP="002A15F0">
            <w:pPr>
              <w:jc w:val="center"/>
              <w:rPr>
                <w:rFonts w:ascii="Times New Roman" w:hAnsi="Times New Roman" w:cs="Times New Roman"/>
                <w:sz w:val="21"/>
                <w:szCs w:val="21"/>
              </w:rPr>
            </w:pPr>
            <w:r w:rsidRPr="00620FDF">
              <w:rPr>
                <w:rFonts w:ascii="Times New Roman" w:hAnsi="Times New Roman" w:cs="Times New Roman"/>
                <w:sz w:val="21"/>
                <w:szCs w:val="21"/>
              </w:rPr>
              <w:t>17.5 (16.8 to 18.3)</w:t>
            </w:r>
          </w:p>
        </w:tc>
        <w:tc>
          <w:tcPr>
            <w:tcW w:w="2248" w:type="dxa"/>
            <w:tcBorders>
              <w:top w:val="nil"/>
              <w:left w:val="single" w:sz="4" w:space="0" w:color="auto"/>
              <w:bottom w:val="nil"/>
              <w:right w:val="single" w:sz="4" w:space="0" w:color="auto"/>
            </w:tcBorders>
            <w:hideMark/>
          </w:tcPr>
          <w:p w:rsidR="00E9165A" w:rsidRPr="00620FDF" w:rsidRDefault="00E9165A" w:rsidP="002A15F0">
            <w:pPr>
              <w:jc w:val="center"/>
              <w:rPr>
                <w:rFonts w:ascii="Times New Roman" w:hAnsi="Times New Roman" w:cs="Times New Roman"/>
                <w:sz w:val="21"/>
                <w:szCs w:val="21"/>
              </w:rPr>
            </w:pPr>
            <w:r w:rsidRPr="00620FDF">
              <w:rPr>
                <w:rFonts w:ascii="Times New Roman" w:hAnsi="Times New Roman" w:cs="Times New Roman"/>
                <w:sz w:val="21"/>
                <w:szCs w:val="21"/>
              </w:rPr>
              <w:t>19.7 (18.4 to 21.1)</w:t>
            </w:r>
          </w:p>
        </w:tc>
        <w:tc>
          <w:tcPr>
            <w:tcW w:w="2248" w:type="dxa"/>
            <w:tcBorders>
              <w:top w:val="nil"/>
              <w:left w:val="single" w:sz="4" w:space="0" w:color="auto"/>
              <w:bottom w:val="nil"/>
              <w:right w:val="single" w:sz="4" w:space="0" w:color="auto"/>
            </w:tcBorders>
            <w:hideMark/>
          </w:tcPr>
          <w:p w:rsidR="00E9165A" w:rsidRPr="00620FDF" w:rsidRDefault="00E9165A" w:rsidP="002A15F0">
            <w:pPr>
              <w:jc w:val="center"/>
              <w:rPr>
                <w:rFonts w:ascii="Times New Roman" w:hAnsi="Times New Roman" w:cs="Times New Roman"/>
                <w:sz w:val="21"/>
                <w:szCs w:val="21"/>
              </w:rPr>
            </w:pPr>
            <w:r w:rsidRPr="00620FDF">
              <w:rPr>
                <w:rFonts w:ascii="Times New Roman" w:hAnsi="Times New Roman" w:cs="Times New Roman"/>
                <w:sz w:val="21"/>
                <w:szCs w:val="21"/>
              </w:rPr>
              <w:t>24.7 (22.3 to 27.1)</w:t>
            </w:r>
          </w:p>
        </w:tc>
        <w:tc>
          <w:tcPr>
            <w:tcW w:w="2248" w:type="dxa"/>
            <w:tcBorders>
              <w:top w:val="nil"/>
              <w:left w:val="single" w:sz="4" w:space="0" w:color="auto"/>
              <w:bottom w:val="nil"/>
              <w:right w:val="single" w:sz="4" w:space="0" w:color="auto"/>
            </w:tcBorders>
            <w:hideMark/>
          </w:tcPr>
          <w:p w:rsidR="00E9165A" w:rsidRPr="00620FDF" w:rsidRDefault="00E9165A" w:rsidP="002A15F0">
            <w:pPr>
              <w:jc w:val="center"/>
              <w:rPr>
                <w:rFonts w:ascii="Times New Roman" w:hAnsi="Times New Roman" w:cs="Times New Roman"/>
                <w:sz w:val="21"/>
                <w:szCs w:val="21"/>
              </w:rPr>
            </w:pPr>
            <w:r w:rsidRPr="00620FDF">
              <w:rPr>
                <w:rFonts w:ascii="Times New Roman" w:hAnsi="Times New Roman" w:cs="Times New Roman"/>
                <w:sz w:val="21"/>
                <w:szCs w:val="21"/>
              </w:rPr>
              <w:t>28.5 (24.3 to 32.9)</w:t>
            </w:r>
          </w:p>
        </w:tc>
      </w:tr>
      <w:tr w:rsidR="00E9165A" w:rsidTr="002A15F0">
        <w:tc>
          <w:tcPr>
            <w:tcW w:w="4957" w:type="dxa"/>
            <w:tcBorders>
              <w:top w:val="nil"/>
              <w:left w:val="single" w:sz="4" w:space="0" w:color="auto"/>
              <w:bottom w:val="nil"/>
              <w:right w:val="single" w:sz="4" w:space="0" w:color="auto"/>
            </w:tcBorders>
            <w:hideMark/>
          </w:tcPr>
          <w:p w:rsidR="00E9165A" w:rsidRPr="00620FDF" w:rsidRDefault="00E9165A" w:rsidP="002A15F0">
            <w:pPr>
              <w:ind w:left="340"/>
              <w:rPr>
                <w:rFonts w:ascii="Times New Roman" w:hAnsi="Times New Roman" w:cs="Times New Roman"/>
                <w:sz w:val="21"/>
                <w:szCs w:val="21"/>
              </w:rPr>
            </w:pPr>
            <w:r w:rsidRPr="00620FDF">
              <w:rPr>
                <w:rFonts w:ascii="Times New Roman" w:hAnsi="Times New Roman" w:cs="Times New Roman"/>
                <w:sz w:val="21"/>
                <w:szCs w:val="21"/>
              </w:rPr>
              <w:t>12-23 months</w:t>
            </w:r>
          </w:p>
        </w:tc>
        <w:tc>
          <w:tcPr>
            <w:tcW w:w="2247" w:type="dxa"/>
            <w:tcBorders>
              <w:top w:val="nil"/>
              <w:left w:val="single" w:sz="4" w:space="0" w:color="auto"/>
              <w:bottom w:val="nil"/>
              <w:right w:val="single" w:sz="4" w:space="0" w:color="auto"/>
            </w:tcBorders>
            <w:hideMark/>
          </w:tcPr>
          <w:p w:rsidR="00E9165A" w:rsidRPr="00620FDF" w:rsidRDefault="00E9165A" w:rsidP="002A15F0">
            <w:pPr>
              <w:jc w:val="center"/>
              <w:rPr>
                <w:rFonts w:ascii="Times New Roman" w:hAnsi="Times New Roman" w:cs="Times New Roman"/>
                <w:sz w:val="21"/>
                <w:szCs w:val="21"/>
              </w:rPr>
            </w:pPr>
            <w:r w:rsidRPr="00620FDF">
              <w:rPr>
                <w:rFonts w:ascii="Times New Roman" w:hAnsi="Times New Roman" w:cs="Times New Roman"/>
                <w:sz w:val="21"/>
                <w:szCs w:val="21"/>
              </w:rPr>
              <w:t>35.3 (34.3 to 36.3)</w:t>
            </w:r>
          </w:p>
        </w:tc>
        <w:tc>
          <w:tcPr>
            <w:tcW w:w="2248" w:type="dxa"/>
            <w:tcBorders>
              <w:top w:val="nil"/>
              <w:left w:val="single" w:sz="4" w:space="0" w:color="auto"/>
              <w:bottom w:val="nil"/>
              <w:right w:val="single" w:sz="4" w:space="0" w:color="auto"/>
            </w:tcBorders>
            <w:hideMark/>
          </w:tcPr>
          <w:p w:rsidR="00E9165A" w:rsidRPr="00620FDF" w:rsidRDefault="00E9165A" w:rsidP="002A15F0">
            <w:pPr>
              <w:jc w:val="center"/>
              <w:rPr>
                <w:rFonts w:ascii="Times New Roman" w:hAnsi="Times New Roman" w:cs="Times New Roman"/>
                <w:sz w:val="21"/>
                <w:szCs w:val="21"/>
              </w:rPr>
            </w:pPr>
            <w:r w:rsidRPr="00620FDF">
              <w:rPr>
                <w:rFonts w:ascii="Times New Roman" w:hAnsi="Times New Roman" w:cs="Times New Roman"/>
                <w:sz w:val="21"/>
                <w:szCs w:val="21"/>
              </w:rPr>
              <w:t>28.2 (26.7 to 29.8)</w:t>
            </w:r>
          </w:p>
        </w:tc>
        <w:tc>
          <w:tcPr>
            <w:tcW w:w="2248" w:type="dxa"/>
            <w:tcBorders>
              <w:top w:val="nil"/>
              <w:left w:val="single" w:sz="4" w:space="0" w:color="auto"/>
              <w:bottom w:val="nil"/>
              <w:right w:val="single" w:sz="4" w:space="0" w:color="auto"/>
            </w:tcBorders>
            <w:hideMark/>
          </w:tcPr>
          <w:p w:rsidR="00E9165A" w:rsidRPr="00620FDF" w:rsidRDefault="00E9165A" w:rsidP="002A15F0">
            <w:pPr>
              <w:jc w:val="center"/>
              <w:rPr>
                <w:rFonts w:ascii="Times New Roman" w:hAnsi="Times New Roman" w:cs="Times New Roman"/>
                <w:sz w:val="21"/>
                <w:szCs w:val="21"/>
              </w:rPr>
            </w:pPr>
            <w:r w:rsidRPr="00620FDF">
              <w:rPr>
                <w:rFonts w:ascii="Times New Roman" w:hAnsi="Times New Roman" w:cs="Times New Roman"/>
                <w:sz w:val="21"/>
                <w:szCs w:val="21"/>
              </w:rPr>
              <w:t>28.5 (26.0 to 31.0)</w:t>
            </w:r>
          </w:p>
        </w:tc>
        <w:tc>
          <w:tcPr>
            <w:tcW w:w="2248" w:type="dxa"/>
            <w:tcBorders>
              <w:top w:val="nil"/>
              <w:left w:val="single" w:sz="4" w:space="0" w:color="auto"/>
              <w:bottom w:val="nil"/>
              <w:right w:val="single" w:sz="4" w:space="0" w:color="auto"/>
            </w:tcBorders>
            <w:hideMark/>
          </w:tcPr>
          <w:p w:rsidR="00E9165A" w:rsidRPr="00620FDF" w:rsidRDefault="00E9165A" w:rsidP="002A15F0">
            <w:pPr>
              <w:jc w:val="center"/>
              <w:rPr>
                <w:rFonts w:ascii="Times New Roman" w:hAnsi="Times New Roman" w:cs="Times New Roman"/>
                <w:sz w:val="21"/>
                <w:szCs w:val="21"/>
              </w:rPr>
            </w:pPr>
            <w:r w:rsidRPr="00620FDF">
              <w:rPr>
                <w:rFonts w:ascii="Times New Roman" w:hAnsi="Times New Roman" w:cs="Times New Roman"/>
                <w:sz w:val="21"/>
                <w:szCs w:val="21"/>
              </w:rPr>
              <w:t>23.8 (19.9 to 28.1)</w:t>
            </w:r>
          </w:p>
        </w:tc>
      </w:tr>
      <w:tr w:rsidR="00E9165A" w:rsidTr="002A15F0">
        <w:tc>
          <w:tcPr>
            <w:tcW w:w="4957" w:type="dxa"/>
            <w:tcBorders>
              <w:top w:val="nil"/>
              <w:left w:val="single" w:sz="4" w:space="0" w:color="auto"/>
              <w:bottom w:val="nil"/>
              <w:right w:val="single" w:sz="4" w:space="0" w:color="auto"/>
            </w:tcBorders>
            <w:hideMark/>
          </w:tcPr>
          <w:p w:rsidR="00E9165A" w:rsidRPr="00620FDF" w:rsidRDefault="00E9165A" w:rsidP="002A15F0">
            <w:pPr>
              <w:ind w:left="340"/>
              <w:rPr>
                <w:rFonts w:ascii="Times New Roman" w:hAnsi="Times New Roman" w:cs="Times New Roman"/>
                <w:sz w:val="21"/>
                <w:szCs w:val="21"/>
              </w:rPr>
            </w:pPr>
            <w:r w:rsidRPr="00620FDF">
              <w:rPr>
                <w:rFonts w:ascii="Times New Roman" w:hAnsi="Times New Roman" w:cs="Times New Roman"/>
                <w:sz w:val="21"/>
                <w:szCs w:val="21"/>
              </w:rPr>
              <w:t xml:space="preserve">24-35 months </w:t>
            </w:r>
          </w:p>
        </w:tc>
        <w:tc>
          <w:tcPr>
            <w:tcW w:w="2247" w:type="dxa"/>
            <w:tcBorders>
              <w:top w:val="nil"/>
              <w:left w:val="single" w:sz="4" w:space="0" w:color="auto"/>
              <w:bottom w:val="nil"/>
              <w:right w:val="single" w:sz="4" w:space="0" w:color="auto"/>
            </w:tcBorders>
            <w:hideMark/>
          </w:tcPr>
          <w:p w:rsidR="00E9165A" w:rsidRPr="00620FDF" w:rsidRDefault="00E9165A" w:rsidP="002A15F0">
            <w:pPr>
              <w:jc w:val="center"/>
              <w:rPr>
                <w:rFonts w:ascii="Times New Roman" w:hAnsi="Times New Roman" w:cs="Times New Roman"/>
                <w:sz w:val="21"/>
                <w:szCs w:val="21"/>
              </w:rPr>
            </w:pPr>
            <w:r w:rsidRPr="00620FDF">
              <w:rPr>
                <w:rFonts w:ascii="Times New Roman" w:hAnsi="Times New Roman" w:cs="Times New Roman"/>
                <w:sz w:val="21"/>
                <w:szCs w:val="21"/>
              </w:rPr>
              <w:t>23.1 (22.2 to 23.9)</w:t>
            </w:r>
          </w:p>
        </w:tc>
        <w:tc>
          <w:tcPr>
            <w:tcW w:w="2248" w:type="dxa"/>
            <w:tcBorders>
              <w:top w:val="nil"/>
              <w:left w:val="single" w:sz="4" w:space="0" w:color="auto"/>
              <w:bottom w:val="nil"/>
              <w:right w:val="single" w:sz="4" w:space="0" w:color="auto"/>
            </w:tcBorders>
            <w:hideMark/>
          </w:tcPr>
          <w:p w:rsidR="00E9165A" w:rsidRPr="00620FDF" w:rsidRDefault="00E9165A" w:rsidP="002A15F0">
            <w:pPr>
              <w:jc w:val="center"/>
              <w:rPr>
                <w:rFonts w:ascii="Times New Roman" w:hAnsi="Times New Roman" w:cs="Times New Roman"/>
                <w:sz w:val="21"/>
                <w:szCs w:val="21"/>
              </w:rPr>
            </w:pPr>
            <w:r w:rsidRPr="00620FDF">
              <w:rPr>
                <w:rFonts w:ascii="Times New Roman" w:hAnsi="Times New Roman" w:cs="Times New Roman"/>
                <w:sz w:val="21"/>
                <w:szCs w:val="21"/>
              </w:rPr>
              <w:t>18.7 (17.4 to 20.0)</w:t>
            </w:r>
          </w:p>
        </w:tc>
        <w:tc>
          <w:tcPr>
            <w:tcW w:w="2248" w:type="dxa"/>
            <w:tcBorders>
              <w:top w:val="nil"/>
              <w:left w:val="single" w:sz="4" w:space="0" w:color="auto"/>
              <w:bottom w:val="nil"/>
              <w:right w:val="single" w:sz="4" w:space="0" w:color="auto"/>
            </w:tcBorders>
            <w:hideMark/>
          </w:tcPr>
          <w:p w:rsidR="00E9165A" w:rsidRPr="00620FDF" w:rsidRDefault="00E9165A" w:rsidP="002A15F0">
            <w:pPr>
              <w:jc w:val="center"/>
              <w:rPr>
                <w:rFonts w:ascii="Times New Roman" w:hAnsi="Times New Roman" w:cs="Times New Roman"/>
                <w:sz w:val="21"/>
                <w:szCs w:val="21"/>
              </w:rPr>
            </w:pPr>
            <w:r w:rsidRPr="00620FDF">
              <w:rPr>
                <w:rFonts w:ascii="Times New Roman" w:hAnsi="Times New Roman" w:cs="Times New Roman"/>
                <w:sz w:val="21"/>
                <w:szCs w:val="21"/>
              </w:rPr>
              <w:t>16.7 (14.7 to 18.9)</w:t>
            </w:r>
          </w:p>
        </w:tc>
        <w:tc>
          <w:tcPr>
            <w:tcW w:w="2248" w:type="dxa"/>
            <w:tcBorders>
              <w:top w:val="nil"/>
              <w:left w:val="single" w:sz="4" w:space="0" w:color="auto"/>
              <w:bottom w:val="nil"/>
              <w:right w:val="single" w:sz="4" w:space="0" w:color="auto"/>
            </w:tcBorders>
            <w:hideMark/>
          </w:tcPr>
          <w:p w:rsidR="00E9165A" w:rsidRPr="00620FDF" w:rsidRDefault="00E9165A" w:rsidP="002A15F0">
            <w:pPr>
              <w:jc w:val="center"/>
              <w:rPr>
                <w:rFonts w:ascii="Times New Roman" w:hAnsi="Times New Roman" w:cs="Times New Roman"/>
                <w:sz w:val="21"/>
                <w:szCs w:val="21"/>
              </w:rPr>
            </w:pPr>
            <w:r w:rsidRPr="00620FDF">
              <w:rPr>
                <w:rFonts w:ascii="Times New Roman" w:hAnsi="Times New Roman" w:cs="Times New Roman"/>
                <w:sz w:val="21"/>
                <w:szCs w:val="21"/>
              </w:rPr>
              <w:t>18.0 (14.5 to 21.9)</w:t>
            </w:r>
          </w:p>
        </w:tc>
      </w:tr>
      <w:tr w:rsidR="00E9165A" w:rsidTr="002A15F0">
        <w:tc>
          <w:tcPr>
            <w:tcW w:w="4957" w:type="dxa"/>
            <w:tcBorders>
              <w:top w:val="nil"/>
              <w:left w:val="single" w:sz="4" w:space="0" w:color="auto"/>
              <w:bottom w:val="nil"/>
              <w:right w:val="single" w:sz="4" w:space="0" w:color="auto"/>
            </w:tcBorders>
            <w:hideMark/>
          </w:tcPr>
          <w:p w:rsidR="00E9165A" w:rsidRPr="00620FDF" w:rsidRDefault="00E9165A" w:rsidP="002A15F0">
            <w:pPr>
              <w:ind w:left="340"/>
              <w:rPr>
                <w:rFonts w:ascii="Times New Roman" w:hAnsi="Times New Roman" w:cs="Times New Roman"/>
                <w:sz w:val="21"/>
                <w:szCs w:val="21"/>
              </w:rPr>
            </w:pPr>
            <w:r w:rsidRPr="00620FDF">
              <w:rPr>
                <w:rFonts w:ascii="Times New Roman" w:hAnsi="Times New Roman" w:cs="Times New Roman"/>
                <w:sz w:val="21"/>
                <w:szCs w:val="21"/>
              </w:rPr>
              <w:t>36 months or more</w:t>
            </w:r>
          </w:p>
        </w:tc>
        <w:tc>
          <w:tcPr>
            <w:tcW w:w="2247" w:type="dxa"/>
            <w:tcBorders>
              <w:top w:val="nil"/>
              <w:left w:val="single" w:sz="4" w:space="0" w:color="auto"/>
              <w:bottom w:val="nil"/>
              <w:right w:val="single" w:sz="4" w:space="0" w:color="auto"/>
            </w:tcBorders>
            <w:hideMark/>
          </w:tcPr>
          <w:p w:rsidR="00E9165A" w:rsidRPr="00620FDF" w:rsidRDefault="00E9165A" w:rsidP="002A15F0">
            <w:pPr>
              <w:jc w:val="center"/>
              <w:rPr>
                <w:rFonts w:ascii="Times New Roman" w:hAnsi="Times New Roman" w:cs="Times New Roman"/>
                <w:sz w:val="21"/>
                <w:szCs w:val="21"/>
              </w:rPr>
            </w:pPr>
            <w:r w:rsidRPr="00620FDF">
              <w:rPr>
                <w:rFonts w:ascii="Times New Roman" w:hAnsi="Times New Roman" w:cs="Times New Roman"/>
                <w:sz w:val="21"/>
                <w:szCs w:val="21"/>
              </w:rPr>
              <w:t>24.1 (23.3 to 25.0)</w:t>
            </w:r>
          </w:p>
        </w:tc>
        <w:tc>
          <w:tcPr>
            <w:tcW w:w="2248" w:type="dxa"/>
            <w:tcBorders>
              <w:top w:val="nil"/>
              <w:left w:val="single" w:sz="4" w:space="0" w:color="auto"/>
              <w:bottom w:val="nil"/>
              <w:right w:val="single" w:sz="4" w:space="0" w:color="auto"/>
            </w:tcBorders>
            <w:hideMark/>
          </w:tcPr>
          <w:p w:rsidR="00E9165A" w:rsidRPr="00620FDF" w:rsidRDefault="00E9165A" w:rsidP="002A15F0">
            <w:pPr>
              <w:jc w:val="center"/>
              <w:rPr>
                <w:rFonts w:ascii="Times New Roman" w:hAnsi="Times New Roman" w:cs="Times New Roman"/>
                <w:sz w:val="21"/>
                <w:szCs w:val="21"/>
              </w:rPr>
            </w:pPr>
            <w:r w:rsidRPr="00620FDF">
              <w:rPr>
                <w:rFonts w:ascii="Times New Roman" w:hAnsi="Times New Roman" w:cs="Times New Roman"/>
                <w:sz w:val="21"/>
                <w:szCs w:val="21"/>
              </w:rPr>
              <w:t>33.4 (31.8 to 35.0)</w:t>
            </w:r>
          </w:p>
        </w:tc>
        <w:tc>
          <w:tcPr>
            <w:tcW w:w="2248" w:type="dxa"/>
            <w:tcBorders>
              <w:top w:val="nil"/>
              <w:left w:val="single" w:sz="4" w:space="0" w:color="auto"/>
              <w:bottom w:val="nil"/>
              <w:right w:val="single" w:sz="4" w:space="0" w:color="auto"/>
            </w:tcBorders>
            <w:hideMark/>
          </w:tcPr>
          <w:p w:rsidR="00E9165A" w:rsidRPr="00620FDF" w:rsidRDefault="00E9165A" w:rsidP="002A15F0">
            <w:pPr>
              <w:jc w:val="center"/>
              <w:rPr>
                <w:rFonts w:ascii="Times New Roman" w:hAnsi="Times New Roman" w:cs="Times New Roman"/>
                <w:sz w:val="21"/>
                <w:szCs w:val="21"/>
              </w:rPr>
            </w:pPr>
            <w:r w:rsidRPr="00620FDF">
              <w:rPr>
                <w:rFonts w:ascii="Times New Roman" w:hAnsi="Times New Roman" w:cs="Times New Roman"/>
                <w:sz w:val="21"/>
                <w:szCs w:val="21"/>
              </w:rPr>
              <w:t>30.2 (27.6 to 32.8)</w:t>
            </w:r>
          </w:p>
        </w:tc>
        <w:tc>
          <w:tcPr>
            <w:tcW w:w="2248" w:type="dxa"/>
            <w:tcBorders>
              <w:top w:val="nil"/>
              <w:left w:val="single" w:sz="4" w:space="0" w:color="auto"/>
              <w:bottom w:val="nil"/>
              <w:right w:val="single" w:sz="4" w:space="0" w:color="auto"/>
            </w:tcBorders>
            <w:hideMark/>
          </w:tcPr>
          <w:p w:rsidR="00E9165A" w:rsidRPr="00620FDF" w:rsidRDefault="00E9165A" w:rsidP="002A15F0">
            <w:pPr>
              <w:jc w:val="center"/>
              <w:rPr>
                <w:rFonts w:ascii="Times New Roman" w:hAnsi="Times New Roman" w:cs="Times New Roman"/>
                <w:sz w:val="21"/>
                <w:szCs w:val="21"/>
              </w:rPr>
            </w:pPr>
            <w:r w:rsidRPr="00620FDF">
              <w:rPr>
                <w:rFonts w:ascii="Times New Roman" w:hAnsi="Times New Roman" w:cs="Times New Roman"/>
                <w:sz w:val="21"/>
                <w:szCs w:val="21"/>
              </w:rPr>
              <w:t>29.7 (25.4 to 34.2)</w:t>
            </w:r>
          </w:p>
        </w:tc>
      </w:tr>
      <w:tr w:rsidR="00E9165A" w:rsidTr="002A15F0">
        <w:tc>
          <w:tcPr>
            <w:tcW w:w="4957" w:type="dxa"/>
            <w:tcBorders>
              <w:top w:val="nil"/>
              <w:left w:val="single" w:sz="4" w:space="0" w:color="auto"/>
              <w:bottom w:val="single" w:sz="4" w:space="0" w:color="auto"/>
              <w:right w:val="single" w:sz="4" w:space="0" w:color="auto"/>
            </w:tcBorders>
            <w:hideMark/>
          </w:tcPr>
          <w:p w:rsidR="00E9165A" w:rsidRPr="00620FDF" w:rsidRDefault="00E9165A" w:rsidP="002A15F0">
            <w:pPr>
              <w:ind w:left="720"/>
              <w:rPr>
                <w:rFonts w:ascii="Times New Roman" w:hAnsi="Times New Roman" w:cs="Times New Roman"/>
                <w:sz w:val="21"/>
                <w:szCs w:val="21"/>
              </w:rPr>
            </w:pPr>
            <w:r w:rsidRPr="00620FDF">
              <w:rPr>
                <w:rFonts w:ascii="Times New Roman" w:hAnsi="Times New Roman" w:cs="Times New Roman"/>
                <w:sz w:val="21"/>
                <w:szCs w:val="21"/>
              </w:rPr>
              <w:t>24 months or more</w:t>
            </w:r>
          </w:p>
        </w:tc>
        <w:tc>
          <w:tcPr>
            <w:tcW w:w="2247" w:type="dxa"/>
            <w:tcBorders>
              <w:top w:val="nil"/>
              <w:left w:val="single" w:sz="4" w:space="0" w:color="auto"/>
              <w:bottom w:val="single" w:sz="4" w:space="0" w:color="auto"/>
              <w:right w:val="single" w:sz="4" w:space="0" w:color="auto"/>
            </w:tcBorders>
            <w:hideMark/>
          </w:tcPr>
          <w:p w:rsidR="00E9165A" w:rsidRPr="00620FDF" w:rsidRDefault="00E9165A" w:rsidP="002A15F0">
            <w:pPr>
              <w:jc w:val="center"/>
              <w:rPr>
                <w:rFonts w:ascii="Times New Roman" w:hAnsi="Times New Roman" w:cs="Times New Roman"/>
                <w:sz w:val="21"/>
                <w:szCs w:val="21"/>
              </w:rPr>
            </w:pPr>
            <w:r w:rsidRPr="00620FDF">
              <w:rPr>
                <w:rFonts w:ascii="Times New Roman" w:hAnsi="Times New Roman" w:cs="Times New Roman"/>
                <w:sz w:val="21"/>
                <w:szCs w:val="21"/>
              </w:rPr>
              <w:t>47.2 (46.2 to 48.2)</w:t>
            </w:r>
          </w:p>
        </w:tc>
        <w:tc>
          <w:tcPr>
            <w:tcW w:w="2248" w:type="dxa"/>
            <w:tcBorders>
              <w:top w:val="nil"/>
              <w:left w:val="single" w:sz="4" w:space="0" w:color="auto"/>
              <w:bottom w:val="single" w:sz="4" w:space="0" w:color="auto"/>
              <w:right w:val="single" w:sz="4" w:space="0" w:color="auto"/>
            </w:tcBorders>
            <w:hideMark/>
          </w:tcPr>
          <w:p w:rsidR="00E9165A" w:rsidRPr="00620FDF" w:rsidRDefault="00E9165A" w:rsidP="002A15F0">
            <w:pPr>
              <w:jc w:val="center"/>
              <w:rPr>
                <w:rFonts w:ascii="Times New Roman" w:hAnsi="Times New Roman" w:cs="Times New Roman"/>
                <w:sz w:val="21"/>
                <w:szCs w:val="21"/>
              </w:rPr>
            </w:pPr>
            <w:r w:rsidRPr="00620FDF">
              <w:rPr>
                <w:rFonts w:ascii="Times New Roman" w:hAnsi="Times New Roman" w:cs="Times New Roman"/>
                <w:sz w:val="21"/>
                <w:szCs w:val="21"/>
              </w:rPr>
              <w:t>52.1 (50.4 to 53.8)</w:t>
            </w:r>
          </w:p>
        </w:tc>
        <w:tc>
          <w:tcPr>
            <w:tcW w:w="2248" w:type="dxa"/>
            <w:tcBorders>
              <w:top w:val="nil"/>
              <w:left w:val="single" w:sz="4" w:space="0" w:color="auto"/>
              <w:bottom w:val="single" w:sz="4" w:space="0" w:color="auto"/>
              <w:right w:val="single" w:sz="4" w:space="0" w:color="auto"/>
            </w:tcBorders>
            <w:hideMark/>
          </w:tcPr>
          <w:p w:rsidR="00E9165A" w:rsidRPr="00620FDF" w:rsidRDefault="00E9165A" w:rsidP="002A15F0">
            <w:pPr>
              <w:jc w:val="center"/>
              <w:rPr>
                <w:rFonts w:ascii="Times New Roman" w:hAnsi="Times New Roman" w:cs="Times New Roman"/>
                <w:sz w:val="21"/>
                <w:szCs w:val="21"/>
              </w:rPr>
            </w:pPr>
            <w:r w:rsidRPr="00620FDF">
              <w:rPr>
                <w:rFonts w:ascii="Times New Roman" w:hAnsi="Times New Roman" w:cs="Times New Roman"/>
                <w:sz w:val="21"/>
                <w:szCs w:val="21"/>
              </w:rPr>
              <w:t>46.9 (44.1 to 49.7)</w:t>
            </w:r>
          </w:p>
        </w:tc>
        <w:tc>
          <w:tcPr>
            <w:tcW w:w="2248" w:type="dxa"/>
            <w:tcBorders>
              <w:top w:val="nil"/>
              <w:left w:val="single" w:sz="4" w:space="0" w:color="auto"/>
              <w:bottom w:val="single" w:sz="4" w:space="0" w:color="auto"/>
              <w:right w:val="single" w:sz="4" w:space="0" w:color="auto"/>
            </w:tcBorders>
            <w:hideMark/>
          </w:tcPr>
          <w:p w:rsidR="00E9165A" w:rsidRPr="00620FDF" w:rsidRDefault="00E9165A" w:rsidP="002A15F0">
            <w:pPr>
              <w:jc w:val="center"/>
              <w:rPr>
                <w:rFonts w:ascii="Times New Roman" w:hAnsi="Times New Roman" w:cs="Times New Roman"/>
                <w:sz w:val="21"/>
                <w:szCs w:val="21"/>
              </w:rPr>
            </w:pPr>
            <w:r w:rsidRPr="00620FDF">
              <w:rPr>
                <w:rFonts w:ascii="Times New Roman" w:hAnsi="Times New Roman" w:cs="Times New Roman"/>
                <w:sz w:val="21"/>
                <w:szCs w:val="21"/>
              </w:rPr>
              <w:t>47.7 (42.9 to 52.5)</w:t>
            </w:r>
          </w:p>
        </w:tc>
      </w:tr>
      <w:tr w:rsidR="00E9165A" w:rsidTr="002A15F0">
        <w:tc>
          <w:tcPr>
            <w:tcW w:w="4957" w:type="dxa"/>
            <w:tcBorders>
              <w:top w:val="nil"/>
              <w:left w:val="single" w:sz="4" w:space="0" w:color="auto"/>
              <w:bottom w:val="nil"/>
              <w:right w:val="single" w:sz="4" w:space="0" w:color="auto"/>
            </w:tcBorders>
            <w:hideMark/>
          </w:tcPr>
          <w:p w:rsidR="00E9165A" w:rsidRPr="00620FDF" w:rsidRDefault="00E9165A" w:rsidP="002A15F0">
            <w:pPr>
              <w:rPr>
                <w:rFonts w:ascii="Times New Roman" w:hAnsi="Times New Roman" w:cs="Times New Roman"/>
                <w:sz w:val="21"/>
                <w:szCs w:val="21"/>
              </w:rPr>
            </w:pPr>
            <w:r w:rsidRPr="00620FDF">
              <w:rPr>
                <w:rFonts w:ascii="Times New Roman" w:hAnsi="Times New Roman" w:cs="Times New Roman"/>
                <w:sz w:val="21"/>
                <w:szCs w:val="21"/>
              </w:rPr>
              <w:t>Direction of change of maternal BMI (%, 99% CI)</w:t>
            </w:r>
          </w:p>
        </w:tc>
        <w:tc>
          <w:tcPr>
            <w:tcW w:w="2247" w:type="dxa"/>
            <w:tcBorders>
              <w:top w:val="nil"/>
              <w:left w:val="single" w:sz="4" w:space="0" w:color="auto"/>
              <w:bottom w:val="nil"/>
              <w:right w:val="single" w:sz="4" w:space="0" w:color="auto"/>
            </w:tcBorders>
          </w:tcPr>
          <w:p w:rsidR="00E9165A" w:rsidRPr="00620FDF" w:rsidRDefault="00E9165A" w:rsidP="002A15F0">
            <w:pPr>
              <w:jc w:val="center"/>
              <w:rPr>
                <w:rFonts w:ascii="Times New Roman" w:hAnsi="Times New Roman" w:cs="Times New Roman"/>
                <w:sz w:val="21"/>
                <w:szCs w:val="21"/>
              </w:rPr>
            </w:pPr>
          </w:p>
        </w:tc>
        <w:tc>
          <w:tcPr>
            <w:tcW w:w="2248" w:type="dxa"/>
            <w:tcBorders>
              <w:top w:val="nil"/>
              <w:left w:val="single" w:sz="4" w:space="0" w:color="auto"/>
              <w:bottom w:val="nil"/>
              <w:right w:val="single" w:sz="4" w:space="0" w:color="auto"/>
            </w:tcBorders>
          </w:tcPr>
          <w:p w:rsidR="00E9165A" w:rsidRPr="00620FDF" w:rsidRDefault="00E9165A" w:rsidP="002A15F0">
            <w:pPr>
              <w:jc w:val="center"/>
              <w:rPr>
                <w:rFonts w:ascii="Times New Roman" w:hAnsi="Times New Roman" w:cs="Times New Roman"/>
                <w:sz w:val="21"/>
                <w:szCs w:val="21"/>
              </w:rPr>
            </w:pPr>
          </w:p>
        </w:tc>
        <w:tc>
          <w:tcPr>
            <w:tcW w:w="2248" w:type="dxa"/>
            <w:tcBorders>
              <w:top w:val="nil"/>
              <w:left w:val="single" w:sz="4" w:space="0" w:color="auto"/>
              <w:bottom w:val="nil"/>
              <w:right w:val="single" w:sz="4" w:space="0" w:color="auto"/>
            </w:tcBorders>
          </w:tcPr>
          <w:p w:rsidR="00E9165A" w:rsidRPr="00620FDF" w:rsidRDefault="00E9165A" w:rsidP="002A15F0">
            <w:pPr>
              <w:jc w:val="center"/>
              <w:rPr>
                <w:rFonts w:ascii="Times New Roman" w:hAnsi="Times New Roman" w:cs="Times New Roman"/>
                <w:sz w:val="21"/>
                <w:szCs w:val="21"/>
              </w:rPr>
            </w:pPr>
          </w:p>
        </w:tc>
        <w:tc>
          <w:tcPr>
            <w:tcW w:w="2248" w:type="dxa"/>
            <w:tcBorders>
              <w:top w:val="nil"/>
              <w:left w:val="single" w:sz="4" w:space="0" w:color="auto"/>
              <w:bottom w:val="nil"/>
              <w:right w:val="single" w:sz="4" w:space="0" w:color="auto"/>
            </w:tcBorders>
          </w:tcPr>
          <w:p w:rsidR="00E9165A" w:rsidRPr="00620FDF" w:rsidRDefault="00E9165A" w:rsidP="002A15F0">
            <w:pPr>
              <w:jc w:val="center"/>
              <w:rPr>
                <w:rFonts w:ascii="Times New Roman" w:hAnsi="Times New Roman" w:cs="Times New Roman"/>
                <w:sz w:val="21"/>
                <w:szCs w:val="21"/>
              </w:rPr>
            </w:pPr>
          </w:p>
        </w:tc>
      </w:tr>
      <w:tr w:rsidR="00E9165A" w:rsidTr="002A15F0">
        <w:tc>
          <w:tcPr>
            <w:tcW w:w="4957" w:type="dxa"/>
            <w:tcBorders>
              <w:top w:val="nil"/>
              <w:left w:val="single" w:sz="4" w:space="0" w:color="auto"/>
              <w:bottom w:val="nil"/>
              <w:right w:val="single" w:sz="4" w:space="0" w:color="auto"/>
            </w:tcBorders>
            <w:hideMark/>
          </w:tcPr>
          <w:p w:rsidR="00E9165A" w:rsidRPr="00620FDF" w:rsidRDefault="00E9165A" w:rsidP="002A15F0">
            <w:pPr>
              <w:ind w:left="340"/>
              <w:rPr>
                <w:rFonts w:ascii="Times New Roman" w:hAnsi="Times New Roman" w:cs="Times New Roman"/>
                <w:sz w:val="21"/>
                <w:szCs w:val="21"/>
              </w:rPr>
            </w:pPr>
            <w:r w:rsidRPr="00620FDF">
              <w:rPr>
                <w:rFonts w:ascii="Times New Roman" w:hAnsi="Times New Roman" w:cs="Times New Roman"/>
                <w:sz w:val="21"/>
                <w:szCs w:val="21"/>
              </w:rPr>
              <w:t>No change</w:t>
            </w:r>
          </w:p>
        </w:tc>
        <w:tc>
          <w:tcPr>
            <w:tcW w:w="2247" w:type="dxa"/>
            <w:tcBorders>
              <w:top w:val="nil"/>
              <w:left w:val="single" w:sz="4" w:space="0" w:color="auto"/>
              <w:bottom w:val="nil"/>
              <w:right w:val="single" w:sz="4" w:space="0" w:color="auto"/>
            </w:tcBorders>
            <w:hideMark/>
          </w:tcPr>
          <w:p w:rsidR="00E9165A" w:rsidRPr="00620FDF" w:rsidRDefault="00E9165A" w:rsidP="002A15F0">
            <w:pPr>
              <w:jc w:val="center"/>
              <w:rPr>
                <w:rFonts w:ascii="Times New Roman" w:hAnsi="Times New Roman" w:cs="Times New Roman"/>
                <w:sz w:val="21"/>
                <w:szCs w:val="21"/>
              </w:rPr>
            </w:pPr>
            <w:r w:rsidRPr="00620FDF">
              <w:rPr>
                <w:rFonts w:ascii="Times New Roman" w:hAnsi="Times New Roman" w:cs="Times New Roman"/>
                <w:sz w:val="21"/>
                <w:szCs w:val="21"/>
              </w:rPr>
              <w:t>2.9 (2.6 to 3.3)</w:t>
            </w:r>
          </w:p>
        </w:tc>
        <w:tc>
          <w:tcPr>
            <w:tcW w:w="2248" w:type="dxa"/>
            <w:tcBorders>
              <w:top w:val="nil"/>
              <w:left w:val="single" w:sz="4" w:space="0" w:color="auto"/>
              <w:bottom w:val="nil"/>
              <w:right w:val="single" w:sz="4" w:space="0" w:color="auto"/>
            </w:tcBorders>
            <w:hideMark/>
          </w:tcPr>
          <w:p w:rsidR="00E9165A" w:rsidRPr="00620FDF" w:rsidRDefault="00E9165A" w:rsidP="002A15F0">
            <w:pPr>
              <w:jc w:val="center"/>
              <w:rPr>
                <w:rFonts w:ascii="Times New Roman" w:hAnsi="Times New Roman" w:cs="Times New Roman"/>
                <w:sz w:val="21"/>
                <w:szCs w:val="21"/>
              </w:rPr>
            </w:pPr>
            <w:r w:rsidRPr="00620FDF">
              <w:rPr>
                <w:rFonts w:ascii="Times New Roman" w:hAnsi="Times New Roman" w:cs="Times New Roman"/>
                <w:sz w:val="21"/>
                <w:szCs w:val="21"/>
              </w:rPr>
              <w:t>2.9 (2.3 to 3.5)</w:t>
            </w:r>
          </w:p>
        </w:tc>
        <w:tc>
          <w:tcPr>
            <w:tcW w:w="2248" w:type="dxa"/>
            <w:tcBorders>
              <w:top w:val="nil"/>
              <w:left w:val="single" w:sz="4" w:space="0" w:color="auto"/>
              <w:bottom w:val="nil"/>
              <w:right w:val="single" w:sz="4" w:space="0" w:color="auto"/>
            </w:tcBorders>
            <w:hideMark/>
          </w:tcPr>
          <w:p w:rsidR="00E9165A" w:rsidRPr="00620FDF" w:rsidRDefault="00E9165A" w:rsidP="002A15F0">
            <w:pPr>
              <w:jc w:val="center"/>
              <w:rPr>
                <w:rFonts w:ascii="Times New Roman" w:hAnsi="Times New Roman" w:cs="Times New Roman"/>
                <w:sz w:val="21"/>
                <w:szCs w:val="21"/>
              </w:rPr>
            </w:pPr>
            <w:r w:rsidRPr="00620FDF">
              <w:rPr>
                <w:rFonts w:ascii="Times New Roman" w:hAnsi="Times New Roman" w:cs="Times New Roman"/>
                <w:sz w:val="21"/>
                <w:szCs w:val="21"/>
              </w:rPr>
              <w:t>3.2 (2.3 to 4.3)</w:t>
            </w:r>
          </w:p>
        </w:tc>
        <w:tc>
          <w:tcPr>
            <w:tcW w:w="2248" w:type="dxa"/>
            <w:tcBorders>
              <w:top w:val="nil"/>
              <w:left w:val="single" w:sz="4" w:space="0" w:color="auto"/>
              <w:bottom w:val="nil"/>
              <w:right w:val="single" w:sz="4" w:space="0" w:color="auto"/>
            </w:tcBorders>
            <w:hideMark/>
          </w:tcPr>
          <w:p w:rsidR="00E9165A" w:rsidRPr="00620FDF" w:rsidRDefault="00E9165A" w:rsidP="002A15F0">
            <w:pPr>
              <w:jc w:val="center"/>
              <w:rPr>
                <w:rFonts w:ascii="Times New Roman" w:hAnsi="Times New Roman" w:cs="Times New Roman"/>
                <w:sz w:val="21"/>
                <w:szCs w:val="21"/>
              </w:rPr>
            </w:pPr>
            <w:r w:rsidRPr="00620FDF">
              <w:rPr>
                <w:rFonts w:ascii="Times New Roman" w:hAnsi="Times New Roman" w:cs="Times New Roman"/>
                <w:sz w:val="21"/>
                <w:szCs w:val="21"/>
              </w:rPr>
              <w:t>3.5 (2.0 to 5.7)</w:t>
            </w:r>
          </w:p>
        </w:tc>
      </w:tr>
      <w:tr w:rsidR="00E9165A" w:rsidTr="002A15F0">
        <w:tc>
          <w:tcPr>
            <w:tcW w:w="4957" w:type="dxa"/>
            <w:tcBorders>
              <w:top w:val="nil"/>
              <w:left w:val="single" w:sz="4" w:space="0" w:color="auto"/>
              <w:bottom w:val="nil"/>
              <w:right w:val="single" w:sz="4" w:space="0" w:color="auto"/>
            </w:tcBorders>
            <w:hideMark/>
          </w:tcPr>
          <w:p w:rsidR="00E9165A" w:rsidRPr="00620FDF" w:rsidRDefault="00E9165A" w:rsidP="002A15F0">
            <w:pPr>
              <w:ind w:left="340"/>
              <w:rPr>
                <w:rFonts w:ascii="Times New Roman" w:hAnsi="Times New Roman" w:cs="Times New Roman"/>
                <w:sz w:val="21"/>
                <w:szCs w:val="21"/>
              </w:rPr>
            </w:pPr>
            <w:r w:rsidRPr="00620FDF">
              <w:rPr>
                <w:rFonts w:ascii="Times New Roman" w:hAnsi="Times New Roman" w:cs="Times New Roman"/>
                <w:sz w:val="21"/>
                <w:szCs w:val="21"/>
              </w:rPr>
              <w:t>Lost BMI units</w:t>
            </w:r>
          </w:p>
        </w:tc>
        <w:tc>
          <w:tcPr>
            <w:tcW w:w="2247" w:type="dxa"/>
            <w:tcBorders>
              <w:top w:val="nil"/>
              <w:left w:val="single" w:sz="4" w:space="0" w:color="auto"/>
              <w:bottom w:val="nil"/>
              <w:right w:val="single" w:sz="4" w:space="0" w:color="auto"/>
            </w:tcBorders>
            <w:hideMark/>
          </w:tcPr>
          <w:p w:rsidR="00E9165A" w:rsidRPr="00620FDF" w:rsidRDefault="00E9165A" w:rsidP="002A15F0">
            <w:pPr>
              <w:jc w:val="center"/>
              <w:rPr>
                <w:rFonts w:ascii="Times New Roman" w:hAnsi="Times New Roman" w:cs="Times New Roman"/>
                <w:sz w:val="21"/>
                <w:szCs w:val="21"/>
              </w:rPr>
            </w:pPr>
            <w:r w:rsidRPr="00620FDF">
              <w:rPr>
                <w:rFonts w:ascii="Times New Roman" w:hAnsi="Times New Roman" w:cs="Times New Roman"/>
                <w:sz w:val="21"/>
                <w:szCs w:val="21"/>
              </w:rPr>
              <w:t>31.3 (30.3 to 32.2)</w:t>
            </w:r>
          </w:p>
        </w:tc>
        <w:tc>
          <w:tcPr>
            <w:tcW w:w="2248" w:type="dxa"/>
            <w:tcBorders>
              <w:top w:val="nil"/>
              <w:left w:val="single" w:sz="4" w:space="0" w:color="auto"/>
              <w:bottom w:val="nil"/>
              <w:right w:val="single" w:sz="4" w:space="0" w:color="auto"/>
            </w:tcBorders>
            <w:hideMark/>
          </w:tcPr>
          <w:p w:rsidR="00E9165A" w:rsidRPr="00620FDF" w:rsidRDefault="00E9165A" w:rsidP="002A15F0">
            <w:pPr>
              <w:jc w:val="center"/>
              <w:rPr>
                <w:rFonts w:ascii="Times New Roman" w:hAnsi="Times New Roman" w:cs="Times New Roman"/>
                <w:sz w:val="21"/>
                <w:szCs w:val="21"/>
              </w:rPr>
            </w:pPr>
            <w:r w:rsidRPr="00620FDF">
              <w:rPr>
                <w:rFonts w:ascii="Times New Roman" w:hAnsi="Times New Roman" w:cs="Times New Roman"/>
                <w:sz w:val="21"/>
                <w:szCs w:val="21"/>
              </w:rPr>
              <w:t>31.8 (30.2 to 33.4)</w:t>
            </w:r>
          </w:p>
        </w:tc>
        <w:tc>
          <w:tcPr>
            <w:tcW w:w="2248" w:type="dxa"/>
            <w:tcBorders>
              <w:top w:val="nil"/>
              <w:left w:val="single" w:sz="4" w:space="0" w:color="auto"/>
              <w:bottom w:val="nil"/>
              <w:right w:val="single" w:sz="4" w:space="0" w:color="auto"/>
            </w:tcBorders>
            <w:hideMark/>
          </w:tcPr>
          <w:p w:rsidR="00E9165A" w:rsidRPr="00620FDF" w:rsidRDefault="00E9165A" w:rsidP="002A15F0">
            <w:pPr>
              <w:jc w:val="center"/>
              <w:rPr>
                <w:rFonts w:ascii="Times New Roman" w:hAnsi="Times New Roman" w:cs="Times New Roman"/>
                <w:sz w:val="21"/>
                <w:szCs w:val="21"/>
              </w:rPr>
            </w:pPr>
            <w:r w:rsidRPr="00620FDF">
              <w:rPr>
                <w:rFonts w:ascii="Times New Roman" w:hAnsi="Times New Roman" w:cs="Times New Roman"/>
                <w:sz w:val="21"/>
                <w:szCs w:val="21"/>
              </w:rPr>
              <w:t>31.7 (29.1 to 34.3)</w:t>
            </w:r>
          </w:p>
        </w:tc>
        <w:tc>
          <w:tcPr>
            <w:tcW w:w="2248" w:type="dxa"/>
            <w:tcBorders>
              <w:top w:val="nil"/>
              <w:left w:val="single" w:sz="4" w:space="0" w:color="auto"/>
              <w:bottom w:val="nil"/>
              <w:right w:val="single" w:sz="4" w:space="0" w:color="auto"/>
            </w:tcBorders>
            <w:hideMark/>
          </w:tcPr>
          <w:p w:rsidR="00E9165A" w:rsidRPr="00620FDF" w:rsidRDefault="00E9165A" w:rsidP="002A15F0">
            <w:pPr>
              <w:jc w:val="center"/>
              <w:rPr>
                <w:rFonts w:ascii="Times New Roman" w:hAnsi="Times New Roman" w:cs="Times New Roman"/>
                <w:sz w:val="21"/>
                <w:szCs w:val="21"/>
              </w:rPr>
            </w:pPr>
            <w:r w:rsidRPr="00620FDF">
              <w:rPr>
                <w:rFonts w:ascii="Times New Roman" w:hAnsi="Times New Roman" w:cs="Times New Roman"/>
                <w:sz w:val="21"/>
                <w:szCs w:val="21"/>
              </w:rPr>
              <w:t>27.4 (23.2 to 31.8)</w:t>
            </w:r>
          </w:p>
        </w:tc>
      </w:tr>
      <w:tr w:rsidR="00E9165A" w:rsidTr="002A15F0">
        <w:tc>
          <w:tcPr>
            <w:tcW w:w="4957" w:type="dxa"/>
            <w:tcBorders>
              <w:top w:val="nil"/>
              <w:left w:val="single" w:sz="4" w:space="0" w:color="auto"/>
              <w:bottom w:val="single" w:sz="4" w:space="0" w:color="auto"/>
              <w:right w:val="single" w:sz="4" w:space="0" w:color="auto"/>
            </w:tcBorders>
            <w:hideMark/>
          </w:tcPr>
          <w:p w:rsidR="00E9165A" w:rsidRPr="00620FDF" w:rsidRDefault="00E9165A" w:rsidP="002A15F0">
            <w:pPr>
              <w:ind w:left="340"/>
              <w:rPr>
                <w:rFonts w:ascii="Times New Roman" w:hAnsi="Times New Roman" w:cs="Times New Roman"/>
                <w:sz w:val="21"/>
                <w:szCs w:val="21"/>
              </w:rPr>
            </w:pPr>
            <w:r w:rsidRPr="00620FDF">
              <w:rPr>
                <w:rFonts w:ascii="Times New Roman" w:hAnsi="Times New Roman" w:cs="Times New Roman"/>
                <w:sz w:val="21"/>
                <w:szCs w:val="21"/>
              </w:rPr>
              <w:t>Gained BMI units</w:t>
            </w:r>
          </w:p>
        </w:tc>
        <w:tc>
          <w:tcPr>
            <w:tcW w:w="2247" w:type="dxa"/>
            <w:tcBorders>
              <w:top w:val="nil"/>
              <w:left w:val="single" w:sz="4" w:space="0" w:color="auto"/>
              <w:bottom w:val="single" w:sz="4" w:space="0" w:color="auto"/>
              <w:right w:val="single" w:sz="4" w:space="0" w:color="auto"/>
            </w:tcBorders>
            <w:hideMark/>
          </w:tcPr>
          <w:p w:rsidR="00E9165A" w:rsidRPr="00620FDF" w:rsidRDefault="00E9165A" w:rsidP="002A15F0">
            <w:pPr>
              <w:jc w:val="center"/>
              <w:rPr>
                <w:rFonts w:ascii="Times New Roman" w:hAnsi="Times New Roman" w:cs="Times New Roman"/>
                <w:sz w:val="21"/>
                <w:szCs w:val="21"/>
              </w:rPr>
            </w:pPr>
            <w:r w:rsidRPr="00620FDF">
              <w:rPr>
                <w:rFonts w:ascii="Times New Roman" w:hAnsi="Times New Roman" w:cs="Times New Roman"/>
                <w:sz w:val="21"/>
                <w:szCs w:val="21"/>
              </w:rPr>
              <w:t>65.8 (64.9 to 66.8)</w:t>
            </w:r>
          </w:p>
        </w:tc>
        <w:tc>
          <w:tcPr>
            <w:tcW w:w="2248" w:type="dxa"/>
            <w:tcBorders>
              <w:top w:val="nil"/>
              <w:left w:val="single" w:sz="4" w:space="0" w:color="auto"/>
              <w:bottom w:val="single" w:sz="4" w:space="0" w:color="auto"/>
              <w:right w:val="single" w:sz="4" w:space="0" w:color="auto"/>
            </w:tcBorders>
            <w:hideMark/>
          </w:tcPr>
          <w:p w:rsidR="00E9165A" w:rsidRPr="00620FDF" w:rsidRDefault="00E9165A" w:rsidP="002A15F0">
            <w:pPr>
              <w:jc w:val="center"/>
              <w:rPr>
                <w:rFonts w:ascii="Times New Roman" w:hAnsi="Times New Roman" w:cs="Times New Roman"/>
                <w:sz w:val="21"/>
                <w:szCs w:val="21"/>
              </w:rPr>
            </w:pPr>
            <w:r w:rsidRPr="00620FDF">
              <w:rPr>
                <w:rFonts w:ascii="Times New Roman" w:hAnsi="Times New Roman" w:cs="Times New Roman"/>
                <w:sz w:val="21"/>
                <w:szCs w:val="21"/>
              </w:rPr>
              <w:t>65.3 (63.7 to 66.9)</w:t>
            </w:r>
          </w:p>
        </w:tc>
        <w:tc>
          <w:tcPr>
            <w:tcW w:w="2248" w:type="dxa"/>
            <w:tcBorders>
              <w:top w:val="nil"/>
              <w:left w:val="single" w:sz="4" w:space="0" w:color="auto"/>
              <w:bottom w:val="single" w:sz="4" w:space="0" w:color="auto"/>
              <w:right w:val="single" w:sz="4" w:space="0" w:color="auto"/>
            </w:tcBorders>
            <w:hideMark/>
          </w:tcPr>
          <w:p w:rsidR="00E9165A" w:rsidRPr="00620FDF" w:rsidRDefault="00E9165A" w:rsidP="002A15F0">
            <w:pPr>
              <w:jc w:val="center"/>
              <w:rPr>
                <w:rFonts w:ascii="Times New Roman" w:hAnsi="Times New Roman" w:cs="Times New Roman"/>
                <w:sz w:val="21"/>
                <w:szCs w:val="21"/>
              </w:rPr>
            </w:pPr>
            <w:r w:rsidRPr="00620FDF">
              <w:rPr>
                <w:rFonts w:ascii="Times New Roman" w:hAnsi="Times New Roman" w:cs="Times New Roman"/>
                <w:sz w:val="21"/>
                <w:szCs w:val="21"/>
              </w:rPr>
              <w:t>65.1 (62.4 to 67.8)</w:t>
            </w:r>
          </w:p>
        </w:tc>
        <w:tc>
          <w:tcPr>
            <w:tcW w:w="2248" w:type="dxa"/>
            <w:tcBorders>
              <w:top w:val="nil"/>
              <w:left w:val="single" w:sz="4" w:space="0" w:color="auto"/>
              <w:bottom w:val="single" w:sz="4" w:space="0" w:color="auto"/>
              <w:right w:val="single" w:sz="4" w:space="0" w:color="auto"/>
            </w:tcBorders>
            <w:hideMark/>
          </w:tcPr>
          <w:p w:rsidR="00E9165A" w:rsidRPr="00620FDF" w:rsidRDefault="00E9165A" w:rsidP="002A15F0">
            <w:pPr>
              <w:jc w:val="center"/>
              <w:rPr>
                <w:rFonts w:ascii="Times New Roman" w:hAnsi="Times New Roman" w:cs="Times New Roman"/>
                <w:sz w:val="21"/>
                <w:szCs w:val="21"/>
              </w:rPr>
            </w:pPr>
            <w:r w:rsidRPr="00620FDF">
              <w:rPr>
                <w:rFonts w:ascii="Times New Roman" w:hAnsi="Times New Roman" w:cs="Times New Roman"/>
                <w:sz w:val="21"/>
                <w:szCs w:val="21"/>
              </w:rPr>
              <w:t>69.1 (64.5 to 73.4)</w:t>
            </w:r>
          </w:p>
        </w:tc>
      </w:tr>
      <w:tr w:rsidR="00E9165A" w:rsidTr="002A15F0">
        <w:tc>
          <w:tcPr>
            <w:tcW w:w="4957" w:type="dxa"/>
            <w:tcBorders>
              <w:top w:val="single" w:sz="4" w:space="0" w:color="auto"/>
              <w:left w:val="single" w:sz="4" w:space="0" w:color="auto"/>
              <w:bottom w:val="nil"/>
              <w:right w:val="single" w:sz="4" w:space="0" w:color="auto"/>
            </w:tcBorders>
            <w:hideMark/>
          </w:tcPr>
          <w:p w:rsidR="00E9165A" w:rsidRPr="00620FDF" w:rsidRDefault="00E9165A" w:rsidP="002A15F0">
            <w:pPr>
              <w:rPr>
                <w:rFonts w:ascii="Times New Roman" w:hAnsi="Times New Roman" w:cs="Times New Roman"/>
                <w:sz w:val="21"/>
                <w:szCs w:val="21"/>
              </w:rPr>
            </w:pPr>
            <w:r w:rsidRPr="00620FDF">
              <w:rPr>
                <w:rFonts w:ascii="Times New Roman" w:hAnsi="Times New Roman" w:cs="Times New Roman"/>
                <w:sz w:val="21"/>
                <w:szCs w:val="21"/>
              </w:rPr>
              <w:t>Change in maternal BMI (median, IQR)</w:t>
            </w:r>
          </w:p>
        </w:tc>
        <w:tc>
          <w:tcPr>
            <w:tcW w:w="2247" w:type="dxa"/>
            <w:tcBorders>
              <w:top w:val="single" w:sz="4" w:space="0" w:color="auto"/>
              <w:left w:val="single" w:sz="4" w:space="0" w:color="auto"/>
              <w:bottom w:val="nil"/>
              <w:right w:val="single" w:sz="4" w:space="0" w:color="auto"/>
            </w:tcBorders>
            <w:hideMark/>
          </w:tcPr>
          <w:p w:rsidR="00E9165A" w:rsidRPr="00620FDF" w:rsidRDefault="00E9165A" w:rsidP="002A15F0">
            <w:pPr>
              <w:jc w:val="center"/>
              <w:rPr>
                <w:rFonts w:ascii="Times New Roman" w:hAnsi="Times New Roman" w:cs="Times New Roman"/>
                <w:sz w:val="21"/>
                <w:szCs w:val="21"/>
              </w:rPr>
            </w:pPr>
            <w:r w:rsidRPr="00620FDF">
              <w:rPr>
                <w:rFonts w:ascii="Times New Roman" w:hAnsi="Times New Roman" w:cs="Times New Roman"/>
                <w:sz w:val="21"/>
                <w:szCs w:val="21"/>
              </w:rPr>
              <w:t>0.9 (-0.4 to 2.4)</w:t>
            </w:r>
          </w:p>
        </w:tc>
        <w:tc>
          <w:tcPr>
            <w:tcW w:w="2248" w:type="dxa"/>
            <w:tcBorders>
              <w:top w:val="single" w:sz="4" w:space="0" w:color="auto"/>
              <w:left w:val="single" w:sz="4" w:space="0" w:color="auto"/>
              <w:bottom w:val="nil"/>
              <w:right w:val="single" w:sz="4" w:space="0" w:color="auto"/>
            </w:tcBorders>
            <w:hideMark/>
          </w:tcPr>
          <w:p w:rsidR="00E9165A" w:rsidRPr="00620FDF" w:rsidRDefault="00E9165A" w:rsidP="002A15F0">
            <w:pPr>
              <w:jc w:val="center"/>
              <w:rPr>
                <w:rFonts w:ascii="Times New Roman" w:hAnsi="Times New Roman" w:cs="Times New Roman"/>
                <w:sz w:val="21"/>
                <w:szCs w:val="21"/>
              </w:rPr>
            </w:pPr>
            <w:r w:rsidRPr="00620FDF">
              <w:rPr>
                <w:rFonts w:ascii="Times New Roman" w:hAnsi="Times New Roman" w:cs="Times New Roman"/>
                <w:sz w:val="21"/>
                <w:szCs w:val="21"/>
              </w:rPr>
              <w:t>0.9 (-0.4 to 2.5)</w:t>
            </w:r>
          </w:p>
        </w:tc>
        <w:tc>
          <w:tcPr>
            <w:tcW w:w="2248" w:type="dxa"/>
            <w:tcBorders>
              <w:top w:val="single" w:sz="4" w:space="0" w:color="auto"/>
              <w:left w:val="single" w:sz="4" w:space="0" w:color="auto"/>
              <w:bottom w:val="nil"/>
              <w:right w:val="single" w:sz="4" w:space="0" w:color="auto"/>
            </w:tcBorders>
            <w:hideMark/>
          </w:tcPr>
          <w:p w:rsidR="00E9165A" w:rsidRPr="00620FDF" w:rsidRDefault="00E9165A" w:rsidP="002A15F0">
            <w:pPr>
              <w:jc w:val="center"/>
              <w:rPr>
                <w:rFonts w:ascii="Times New Roman" w:hAnsi="Times New Roman" w:cs="Times New Roman"/>
                <w:sz w:val="21"/>
                <w:szCs w:val="21"/>
              </w:rPr>
            </w:pPr>
            <w:r w:rsidRPr="00620FDF">
              <w:rPr>
                <w:rFonts w:ascii="Times New Roman" w:hAnsi="Times New Roman" w:cs="Times New Roman"/>
                <w:sz w:val="21"/>
                <w:szCs w:val="21"/>
              </w:rPr>
              <w:t>0.9 (-0.4 to 2.8)</w:t>
            </w:r>
          </w:p>
        </w:tc>
        <w:tc>
          <w:tcPr>
            <w:tcW w:w="2248" w:type="dxa"/>
            <w:tcBorders>
              <w:top w:val="single" w:sz="4" w:space="0" w:color="auto"/>
              <w:left w:val="single" w:sz="4" w:space="0" w:color="auto"/>
              <w:bottom w:val="nil"/>
              <w:right w:val="single" w:sz="4" w:space="0" w:color="auto"/>
            </w:tcBorders>
            <w:hideMark/>
          </w:tcPr>
          <w:p w:rsidR="00E9165A" w:rsidRPr="00620FDF" w:rsidRDefault="00E9165A" w:rsidP="002A15F0">
            <w:pPr>
              <w:jc w:val="center"/>
              <w:rPr>
                <w:rFonts w:ascii="Times New Roman" w:hAnsi="Times New Roman" w:cs="Times New Roman"/>
                <w:sz w:val="21"/>
                <w:szCs w:val="21"/>
              </w:rPr>
            </w:pPr>
            <w:r w:rsidRPr="00620FDF">
              <w:rPr>
                <w:rFonts w:ascii="Times New Roman" w:hAnsi="Times New Roman" w:cs="Times New Roman"/>
                <w:sz w:val="21"/>
                <w:szCs w:val="21"/>
              </w:rPr>
              <w:t>1.3 (-0.2 to 2.8)</w:t>
            </w:r>
          </w:p>
        </w:tc>
      </w:tr>
      <w:tr w:rsidR="00E9165A" w:rsidTr="002A15F0">
        <w:tc>
          <w:tcPr>
            <w:tcW w:w="4957" w:type="dxa"/>
            <w:tcBorders>
              <w:top w:val="nil"/>
              <w:left w:val="single" w:sz="4" w:space="0" w:color="auto"/>
              <w:bottom w:val="nil"/>
              <w:right w:val="single" w:sz="4" w:space="0" w:color="auto"/>
            </w:tcBorders>
            <w:hideMark/>
          </w:tcPr>
          <w:p w:rsidR="00E9165A" w:rsidRPr="00620FDF" w:rsidRDefault="00E9165A" w:rsidP="002A15F0">
            <w:pPr>
              <w:ind w:left="340"/>
              <w:rPr>
                <w:rFonts w:ascii="Times New Roman" w:hAnsi="Times New Roman" w:cs="Times New Roman"/>
                <w:sz w:val="21"/>
                <w:szCs w:val="21"/>
              </w:rPr>
            </w:pPr>
            <w:r w:rsidRPr="00620FDF">
              <w:rPr>
                <w:rFonts w:ascii="Times New Roman" w:hAnsi="Times New Roman" w:cs="Times New Roman"/>
                <w:sz w:val="21"/>
                <w:szCs w:val="21"/>
              </w:rPr>
              <w:t xml:space="preserve">Change in maternal BMI in women who lost weight </w:t>
            </w:r>
          </w:p>
        </w:tc>
        <w:tc>
          <w:tcPr>
            <w:tcW w:w="2247" w:type="dxa"/>
            <w:tcBorders>
              <w:top w:val="nil"/>
              <w:left w:val="single" w:sz="4" w:space="0" w:color="auto"/>
              <w:bottom w:val="nil"/>
              <w:right w:val="single" w:sz="4" w:space="0" w:color="auto"/>
            </w:tcBorders>
            <w:hideMark/>
          </w:tcPr>
          <w:p w:rsidR="00E9165A" w:rsidRPr="00620FDF" w:rsidRDefault="00E9165A" w:rsidP="002A15F0">
            <w:pPr>
              <w:jc w:val="center"/>
              <w:rPr>
                <w:rFonts w:ascii="Times New Roman" w:hAnsi="Times New Roman" w:cs="Times New Roman"/>
                <w:sz w:val="21"/>
                <w:szCs w:val="21"/>
              </w:rPr>
            </w:pPr>
            <w:r w:rsidRPr="00620FDF">
              <w:rPr>
                <w:rFonts w:ascii="Times New Roman" w:hAnsi="Times New Roman" w:cs="Times New Roman"/>
                <w:sz w:val="21"/>
                <w:szCs w:val="21"/>
              </w:rPr>
              <w:t xml:space="preserve">-1.0 (-1.9 to -0.5) </w:t>
            </w:r>
          </w:p>
        </w:tc>
        <w:tc>
          <w:tcPr>
            <w:tcW w:w="2248" w:type="dxa"/>
            <w:tcBorders>
              <w:top w:val="nil"/>
              <w:left w:val="single" w:sz="4" w:space="0" w:color="auto"/>
              <w:bottom w:val="nil"/>
              <w:right w:val="single" w:sz="4" w:space="0" w:color="auto"/>
            </w:tcBorders>
            <w:hideMark/>
          </w:tcPr>
          <w:p w:rsidR="00E9165A" w:rsidRPr="00620FDF" w:rsidRDefault="00E9165A" w:rsidP="002A15F0">
            <w:pPr>
              <w:jc w:val="center"/>
              <w:rPr>
                <w:rFonts w:ascii="Times New Roman" w:hAnsi="Times New Roman" w:cs="Times New Roman"/>
                <w:sz w:val="21"/>
                <w:szCs w:val="21"/>
              </w:rPr>
            </w:pPr>
            <w:r w:rsidRPr="00620FDF">
              <w:rPr>
                <w:rFonts w:ascii="Times New Roman" w:hAnsi="Times New Roman" w:cs="Times New Roman"/>
                <w:sz w:val="21"/>
                <w:szCs w:val="21"/>
              </w:rPr>
              <w:t>-1.2 (-2.2 to -0.5)</w:t>
            </w:r>
          </w:p>
        </w:tc>
        <w:tc>
          <w:tcPr>
            <w:tcW w:w="2248" w:type="dxa"/>
            <w:tcBorders>
              <w:top w:val="nil"/>
              <w:left w:val="single" w:sz="4" w:space="0" w:color="auto"/>
              <w:bottom w:val="nil"/>
              <w:right w:val="single" w:sz="4" w:space="0" w:color="auto"/>
            </w:tcBorders>
            <w:hideMark/>
          </w:tcPr>
          <w:p w:rsidR="00E9165A" w:rsidRPr="00620FDF" w:rsidRDefault="00E9165A" w:rsidP="002A15F0">
            <w:pPr>
              <w:jc w:val="center"/>
              <w:rPr>
                <w:rFonts w:ascii="Times New Roman" w:hAnsi="Times New Roman" w:cs="Times New Roman"/>
                <w:sz w:val="21"/>
                <w:szCs w:val="21"/>
              </w:rPr>
            </w:pPr>
            <w:r w:rsidRPr="00620FDF">
              <w:rPr>
                <w:rFonts w:ascii="Times New Roman" w:hAnsi="Times New Roman" w:cs="Times New Roman"/>
                <w:sz w:val="21"/>
                <w:szCs w:val="21"/>
              </w:rPr>
              <w:t>-1.3 (-2.4 to -0.6)</w:t>
            </w:r>
          </w:p>
        </w:tc>
        <w:tc>
          <w:tcPr>
            <w:tcW w:w="2248" w:type="dxa"/>
            <w:tcBorders>
              <w:top w:val="nil"/>
              <w:left w:val="single" w:sz="4" w:space="0" w:color="auto"/>
              <w:bottom w:val="nil"/>
              <w:right w:val="single" w:sz="4" w:space="0" w:color="auto"/>
            </w:tcBorders>
            <w:hideMark/>
          </w:tcPr>
          <w:p w:rsidR="00E9165A" w:rsidRPr="00620FDF" w:rsidRDefault="00E9165A" w:rsidP="002A15F0">
            <w:pPr>
              <w:jc w:val="center"/>
              <w:rPr>
                <w:rFonts w:ascii="Times New Roman" w:hAnsi="Times New Roman" w:cs="Times New Roman"/>
                <w:sz w:val="21"/>
                <w:szCs w:val="21"/>
              </w:rPr>
            </w:pPr>
            <w:r w:rsidRPr="00620FDF">
              <w:rPr>
                <w:rFonts w:ascii="Times New Roman" w:hAnsi="Times New Roman" w:cs="Times New Roman"/>
                <w:sz w:val="21"/>
                <w:szCs w:val="21"/>
              </w:rPr>
              <w:t>-1.1 (-2.3 to -0.6)</w:t>
            </w:r>
          </w:p>
        </w:tc>
      </w:tr>
      <w:tr w:rsidR="00E9165A" w:rsidTr="002A15F0">
        <w:tc>
          <w:tcPr>
            <w:tcW w:w="4957" w:type="dxa"/>
            <w:tcBorders>
              <w:top w:val="nil"/>
              <w:left w:val="single" w:sz="4" w:space="0" w:color="auto"/>
              <w:bottom w:val="single" w:sz="4" w:space="0" w:color="auto"/>
              <w:right w:val="single" w:sz="4" w:space="0" w:color="auto"/>
            </w:tcBorders>
            <w:hideMark/>
          </w:tcPr>
          <w:p w:rsidR="00E9165A" w:rsidRPr="00620FDF" w:rsidRDefault="00E9165A" w:rsidP="002A15F0">
            <w:pPr>
              <w:ind w:left="340"/>
              <w:rPr>
                <w:rFonts w:ascii="Times New Roman" w:hAnsi="Times New Roman" w:cs="Times New Roman"/>
                <w:sz w:val="21"/>
                <w:szCs w:val="21"/>
              </w:rPr>
            </w:pPr>
            <w:r w:rsidRPr="00620FDF">
              <w:rPr>
                <w:rFonts w:ascii="Times New Roman" w:hAnsi="Times New Roman" w:cs="Times New Roman"/>
                <w:sz w:val="21"/>
                <w:szCs w:val="21"/>
              </w:rPr>
              <w:t xml:space="preserve">Change in maternal BMI in women who gained weight </w:t>
            </w:r>
          </w:p>
        </w:tc>
        <w:tc>
          <w:tcPr>
            <w:tcW w:w="2247" w:type="dxa"/>
            <w:tcBorders>
              <w:top w:val="nil"/>
              <w:left w:val="single" w:sz="4" w:space="0" w:color="auto"/>
              <w:bottom w:val="single" w:sz="4" w:space="0" w:color="auto"/>
              <w:right w:val="single" w:sz="4" w:space="0" w:color="auto"/>
            </w:tcBorders>
            <w:hideMark/>
          </w:tcPr>
          <w:p w:rsidR="00E9165A" w:rsidRPr="00620FDF" w:rsidRDefault="00E9165A" w:rsidP="002A15F0">
            <w:pPr>
              <w:jc w:val="center"/>
              <w:rPr>
                <w:rFonts w:ascii="Times New Roman" w:hAnsi="Times New Roman" w:cs="Times New Roman"/>
                <w:sz w:val="21"/>
                <w:szCs w:val="21"/>
              </w:rPr>
            </w:pPr>
            <w:r w:rsidRPr="00620FDF">
              <w:rPr>
                <w:rFonts w:ascii="Times New Roman" w:hAnsi="Times New Roman" w:cs="Times New Roman"/>
                <w:sz w:val="21"/>
                <w:szCs w:val="21"/>
              </w:rPr>
              <w:t>1.8 (0.9 to 3.4)</w:t>
            </w:r>
          </w:p>
        </w:tc>
        <w:tc>
          <w:tcPr>
            <w:tcW w:w="2248" w:type="dxa"/>
            <w:tcBorders>
              <w:top w:val="nil"/>
              <w:left w:val="single" w:sz="4" w:space="0" w:color="auto"/>
              <w:bottom w:val="single" w:sz="4" w:space="0" w:color="auto"/>
              <w:right w:val="single" w:sz="4" w:space="0" w:color="auto"/>
            </w:tcBorders>
            <w:hideMark/>
          </w:tcPr>
          <w:p w:rsidR="00E9165A" w:rsidRPr="00620FDF" w:rsidRDefault="00E9165A" w:rsidP="002A15F0">
            <w:pPr>
              <w:jc w:val="center"/>
              <w:rPr>
                <w:rFonts w:ascii="Times New Roman" w:hAnsi="Times New Roman" w:cs="Times New Roman"/>
                <w:sz w:val="21"/>
                <w:szCs w:val="21"/>
              </w:rPr>
            </w:pPr>
            <w:r w:rsidRPr="00620FDF">
              <w:rPr>
                <w:rFonts w:ascii="Times New Roman" w:hAnsi="Times New Roman" w:cs="Times New Roman"/>
                <w:sz w:val="21"/>
                <w:szCs w:val="21"/>
              </w:rPr>
              <w:t>1.9 (0.9 to 3.4)</w:t>
            </w:r>
          </w:p>
        </w:tc>
        <w:tc>
          <w:tcPr>
            <w:tcW w:w="2248" w:type="dxa"/>
            <w:tcBorders>
              <w:top w:val="nil"/>
              <w:left w:val="single" w:sz="4" w:space="0" w:color="auto"/>
              <w:bottom w:val="single" w:sz="4" w:space="0" w:color="auto"/>
              <w:right w:val="single" w:sz="4" w:space="0" w:color="auto"/>
            </w:tcBorders>
            <w:hideMark/>
          </w:tcPr>
          <w:p w:rsidR="00E9165A" w:rsidRPr="00620FDF" w:rsidRDefault="00E9165A" w:rsidP="002A15F0">
            <w:pPr>
              <w:jc w:val="center"/>
              <w:rPr>
                <w:rFonts w:ascii="Times New Roman" w:hAnsi="Times New Roman" w:cs="Times New Roman"/>
                <w:sz w:val="21"/>
                <w:szCs w:val="21"/>
              </w:rPr>
            </w:pPr>
            <w:r w:rsidRPr="00620FDF">
              <w:rPr>
                <w:rFonts w:ascii="Times New Roman" w:hAnsi="Times New Roman" w:cs="Times New Roman"/>
                <w:sz w:val="21"/>
                <w:szCs w:val="21"/>
              </w:rPr>
              <w:t>2.1 (1.0 to 3.8)</w:t>
            </w:r>
          </w:p>
        </w:tc>
        <w:tc>
          <w:tcPr>
            <w:tcW w:w="2248" w:type="dxa"/>
            <w:tcBorders>
              <w:top w:val="nil"/>
              <w:left w:val="single" w:sz="4" w:space="0" w:color="auto"/>
              <w:bottom w:val="single" w:sz="4" w:space="0" w:color="auto"/>
              <w:right w:val="single" w:sz="4" w:space="0" w:color="auto"/>
            </w:tcBorders>
            <w:hideMark/>
          </w:tcPr>
          <w:p w:rsidR="00E9165A" w:rsidRPr="00620FDF" w:rsidRDefault="00E9165A" w:rsidP="002A15F0">
            <w:pPr>
              <w:jc w:val="center"/>
              <w:rPr>
                <w:rFonts w:ascii="Times New Roman" w:hAnsi="Times New Roman" w:cs="Times New Roman"/>
                <w:sz w:val="21"/>
                <w:szCs w:val="21"/>
              </w:rPr>
            </w:pPr>
            <w:r w:rsidRPr="00620FDF">
              <w:rPr>
                <w:rFonts w:ascii="Times New Roman" w:hAnsi="Times New Roman" w:cs="Times New Roman"/>
                <w:sz w:val="21"/>
                <w:szCs w:val="21"/>
              </w:rPr>
              <w:t>2.2 (1.1 to 3.6)</w:t>
            </w:r>
          </w:p>
        </w:tc>
      </w:tr>
      <w:tr w:rsidR="00E9165A" w:rsidTr="002A15F0">
        <w:tc>
          <w:tcPr>
            <w:tcW w:w="4957" w:type="dxa"/>
            <w:tcBorders>
              <w:top w:val="nil"/>
              <w:left w:val="single" w:sz="4" w:space="0" w:color="auto"/>
              <w:bottom w:val="nil"/>
              <w:right w:val="single" w:sz="4" w:space="0" w:color="auto"/>
            </w:tcBorders>
            <w:hideMark/>
          </w:tcPr>
          <w:p w:rsidR="00E9165A" w:rsidRPr="00620FDF" w:rsidRDefault="00E9165A" w:rsidP="002A15F0">
            <w:pPr>
              <w:rPr>
                <w:rFonts w:ascii="Times New Roman" w:hAnsi="Times New Roman" w:cs="Times New Roman"/>
                <w:sz w:val="21"/>
                <w:szCs w:val="21"/>
              </w:rPr>
            </w:pPr>
            <w:r w:rsidRPr="00620FDF">
              <w:rPr>
                <w:rFonts w:ascii="Times New Roman" w:hAnsi="Times New Roman" w:cs="Times New Roman"/>
                <w:sz w:val="21"/>
                <w:szCs w:val="21"/>
              </w:rPr>
              <w:t>Weight gained by inte</w:t>
            </w:r>
            <w:r>
              <w:rPr>
                <w:rFonts w:ascii="Times New Roman" w:hAnsi="Times New Roman" w:cs="Times New Roman"/>
                <w:sz w:val="21"/>
                <w:szCs w:val="21"/>
              </w:rPr>
              <w:t>r</w:t>
            </w:r>
            <w:r w:rsidRPr="00620FDF">
              <w:rPr>
                <w:rFonts w:ascii="Times New Roman" w:hAnsi="Times New Roman" w:cs="Times New Roman"/>
                <w:sz w:val="21"/>
                <w:szCs w:val="21"/>
              </w:rPr>
              <w:t>pregnancy interval (%, 99% CI)</w:t>
            </w:r>
          </w:p>
        </w:tc>
        <w:tc>
          <w:tcPr>
            <w:tcW w:w="2247" w:type="dxa"/>
            <w:tcBorders>
              <w:top w:val="nil"/>
              <w:left w:val="single" w:sz="4" w:space="0" w:color="auto"/>
              <w:bottom w:val="nil"/>
              <w:right w:val="single" w:sz="4" w:space="0" w:color="auto"/>
            </w:tcBorders>
          </w:tcPr>
          <w:p w:rsidR="00E9165A" w:rsidRPr="00620FDF" w:rsidRDefault="00E9165A" w:rsidP="002A15F0">
            <w:pPr>
              <w:jc w:val="center"/>
              <w:rPr>
                <w:rFonts w:ascii="Times New Roman" w:hAnsi="Times New Roman" w:cs="Times New Roman"/>
                <w:sz w:val="21"/>
                <w:szCs w:val="21"/>
              </w:rPr>
            </w:pPr>
          </w:p>
        </w:tc>
        <w:tc>
          <w:tcPr>
            <w:tcW w:w="2248" w:type="dxa"/>
            <w:tcBorders>
              <w:top w:val="nil"/>
              <w:left w:val="single" w:sz="4" w:space="0" w:color="auto"/>
              <w:bottom w:val="nil"/>
              <w:right w:val="single" w:sz="4" w:space="0" w:color="auto"/>
            </w:tcBorders>
          </w:tcPr>
          <w:p w:rsidR="00E9165A" w:rsidRPr="00620FDF" w:rsidRDefault="00E9165A" w:rsidP="002A15F0">
            <w:pPr>
              <w:jc w:val="center"/>
              <w:rPr>
                <w:rFonts w:ascii="Times New Roman" w:hAnsi="Times New Roman" w:cs="Times New Roman"/>
                <w:sz w:val="21"/>
                <w:szCs w:val="21"/>
              </w:rPr>
            </w:pPr>
          </w:p>
        </w:tc>
        <w:tc>
          <w:tcPr>
            <w:tcW w:w="2248" w:type="dxa"/>
            <w:tcBorders>
              <w:top w:val="nil"/>
              <w:left w:val="single" w:sz="4" w:space="0" w:color="auto"/>
              <w:bottom w:val="nil"/>
              <w:right w:val="single" w:sz="4" w:space="0" w:color="auto"/>
            </w:tcBorders>
          </w:tcPr>
          <w:p w:rsidR="00E9165A" w:rsidRPr="00620FDF" w:rsidRDefault="00E9165A" w:rsidP="002A15F0">
            <w:pPr>
              <w:jc w:val="center"/>
              <w:rPr>
                <w:rFonts w:ascii="Times New Roman" w:hAnsi="Times New Roman" w:cs="Times New Roman"/>
                <w:sz w:val="21"/>
                <w:szCs w:val="21"/>
              </w:rPr>
            </w:pPr>
          </w:p>
        </w:tc>
        <w:tc>
          <w:tcPr>
            <w:tcW w:w="2248" w:type="dxa"/>
            <w:tcBorders>
              <w:top w:val="nil"/>
              <w:left w:val="single" w:sz="4" w:space="0" w:color="auto"/>
              <w:bottom w:val="nil"/>
              <w:right w:val="single" w:sz="4" w:space="0" w:color="auto"/>
            </w:tcBorders>
          </w:tcPr>
          <w:p w:rsidR="00E9165A" w:rsidRPr="00620FDF" w:rsidRDefault="00E9165A" w:rsidP="002A15F0">
            <w:pPr>
              <w:jc w:val="center"/>
              <w:rPr>
                <w:rFonts w:ascii="Times New Roman" w:hAnsi="Times New Roman" w:cs="Times New Roman"/>
                <w:sz w:val="21"/>
                <w:szCs w:val="21"/>
              </w:rPr>
            </w:pPr>
          </w:p>
        </w:tc>
      </w:tr>
      <w:tr w:rsidR="00E9165A" w:rsidTr="002A15F0">
        <w:tc>
          <w:tcPr>
            <w:tcW w:w="4957" w:type="dxa"/>
            <w:tcBorders>
              <w:top w:val="nil"/>
              <w:left w:val="single" w:sz="4" w:space="0" w:color="auto"/>
              <w:bottom w:val="nil"/>
              <w:right w:val="single" w:sz="4" w:space="0" w:color="auto"/>
            </w:tcBorders>
            <w:hideMark/>
          </w:tcPr>
          <w:p w:rsidR="00E9165A" w:rsidRPr="00620FDF" w:rsidRDefault="00E9165A" w:rsidP="002A15F0">
            <w:pPr>
              <w:ind w:left="340"/>
              <w:rPr>
                <w:rFonts w:ascii="Times New Roman" w:hAnsi="Times New Roman" w:cs="Times New Roman"/>
                <w:sz w:val="21"/>
                <w:szCs w:val="21"/>
              </w:rPr>
            </w:pPr>
            <w:r w:rsidRPr="00620FDF">
              <w:rPr>
                <w:rFonts w:ascii="Times New Roman" w:hAnsi="Times New Roman" w:cs="Times New Roman"/>
                <w:sz w:val="21"/>
                <w:szCs w:val="21"/>
              </w:rPr>
              <w:t>0-11 months</w:t>
            </w:r>
          </w:p>
        </w:tc>
        <w:tc>
          <w:tcPr>
            <w:tcW w:w="2247" w:type="dxa"/>
            <w:tcBorders>
              <w:top w:val="nil"/>
              <w:left w:val="single" w:sz="4" w:space="0" w:color="auto"/>
              <w:bottom w:val="nil"/>
              <w:right w:val="single" w:sz="4" w:space="0" w:color="auto"/>
            </w:tcBorders>
            <w:hideMark/>
          </w:tcPr>
          <w:p w:rsidR="00E9165A" w:rsidRPr="00620FDF" w:rsidRDefault="00E9165A" w:rsidP="002A15F0">
            <w:pPr>
              <w:jc w:val="center"/>
              <w:rPr>
                <w:rFonts w:ascii="Times New Roman" w:hAnsi="Times New Roman" w:cs="Times New Roman"/>
                <w:sz w:val="21"/>
                <w:szCs w:val="21"/>
              </w:rPr>
            </w:pPr>
            <w:r w:rsidRPr="00620FDF">
              <w:rPr>
                <w:rFonts w:ascii="Times New Roman" w:hAnsi="Times New Roman" w:cs="Times New Roman"/>
                <w:sz w:val="21"/>
                <w:szCs w:val="21"/>
              </w:rPr>
              <w:t>65.3 (62.9 to 67.6)</w:t>
            </w:r>
          </w:p>
        </w:tc>
        <w:tc>
          <w:tcPr>
            <w:tcW w:w="2248" w:type="dxa"/>
            <w:tcBorders>
              <w:top w:val="nil"/>
              <w:left w:val="single" w:sz="4" w:space="0" w:color="auto"/>
              <w:bottom w:val="nil"/>
              <w:right w:val="single" w:sz="4" w:space="0" w:color="auto"/>
            </w:tcBorders>
            <w:hideMark/>
          </w:tcPr>
          <w:p w:rsidR="00E9165A" w:rsidRPr="00620FDF" w:rsidRDefault="00E9165A" w:rsidP="002A15F0">
            <w:pPr>
              <w:jc w:val="center"/>
              <w:rPr>
                <w:rFonts w:ascii="Times New Roman" w:hAnsi="Times New Roman" w:cs="Times New Roman"/>
                <w:sz w:val="21"/>
                <w:szCs w:val="21"/>
              </w:rPr>
            </w:pPr>
            <w:r w:rsidRPr="00620FDF">
              <w:rPr>
                <w:rFonts w:ascii="Times New Roman" w:hAnsi="Times New Roman" w:cs="Times New Roman"/>
                <w:sz w:val="21"/>
                <w:szCs w:val="21"/>
              </w:rPr>
              <w:t>61.7 (57.9 to 65.4)</w:t>
            </w:r>
          </w:p>
        </w:tc>
        <w:tc>
          <w:tcPr>
            <w:tcW w:w="2248" w:type="dxa"/>
            <w:tcBorders>
              <w:top w:val="nil"/>
              <w:left w:val="single" w:sz="4" w:space="0" w:color="auto"/>
              <w:bottom w:val="nil"/>
              <w:right w:val="single" w:sz="4" w:space="0" w:color="auto"/>
            </w:tcBorders>
            <w:hideMark/>
          </w:tcPr>
          <w:p w:rsidR="00E9165A" w:rsidRPr="00620FDF" w:rsidRDefault="00E9165A" w:rsidP="002A15F0">
            <w:pPr>
              <w:jc w:val="center"/>
              <w:rPr>
                <w:rFonts w:ascii="Times New Roman" w:hAnsi="Times New Roman" w:cs="Times New Roman"/>
                <w:sz w:val="21"/>
                <w:szCs w:val="21"/>
              </w:rPr>
            </w:pPr>
            <w:r w:rsidRPr="00620FDF">
              <w:rPr>
                <w:rFonts w:ascii="Times New Roman" w:hAnsi="Times New Roman" w:cs="Times New Roman"/>
                <w:sz w:val="21"/>
                <w:szCs w:val="21"/>
              </w:rPr>
              <w:t>62.4 (56.8 to 67.7)</w:t>
            </w:r>
          </w:p>
        </w:tc>
        <w:tc>
          <w:tcPr>
            <w:tcW w:w="2248" w:type="dxa"/>
            <w:tcBorders>
              <w:top w:val="nil"/>
              <w:left w:val="single" w:sz="4" w:space="0" w:color="auto"/>
              <w:bottom w:val="nil"/>
              <w:right w:val="single" w:sz="4" w:space="0" w:color="auto"/>
            </w:tcBorders>
            <w:hideMark/>
          </w:tcPr>
          <w:p w:rsidR="00E9165A" w:rsidRPr="00620FDF" w:rsidRDefault="00E9165A" w:rsidP="002A15F0">
            <w:pPr>
              <w:jc w:val="center"/>
              <w:rPr>
                <w:rFonts w:ascii="Times New Roman" w:hAnsi="Times New Roman" w:cs="Times New Roman"/>
                <w:sz w:val="21"/>
                <w:szCs w:val="21"/>
              </w:rPr>
            </w:pPr>
            <w:r w:rsidRPr="00620FDF">
              <w:rPr>
                <w:rFonts w:ascii="Times New Roman" w:hAnsi="Times New Roman" w:cs="Times New Roman"/>
                <w:sz w:val="21"/>
                <w:szCs w:val="21"/>
              </w:rPr>
              <w:t>61.0 (51.9 to 69.5)</w:t>
            </w:r>
          </w:p>
        </w:tc>
      </w:tr>
      <w:tr w:rsidR="00E9165A" w:rsidTr="002A15F0">
        <w:tc>
          <w:tcPr>
            <w:tcW w:w="4957" w:type="dxa"/>
            <w:tcBorders>
              <w:top w:val="nil"/>
              <w:left w:val="single" w:sz="4" w:space="0" w:color="auto"/>
              <w:bottom w:val="nil"/>
              <w:right w:val="single" w:sz="4" w:space="0" w:color="auto"/>
            </w:tcBorders>
            <w:hideMark/>
          </w:tcPr>
          <w:p w:rsidR="00E9165A" w:rsidRPr="00620FDF" w:rsidRDefault="00E9165A" w:rsidP="002A15F0">
            <w:pPr>
              <w:ind w:left="340"/>
              <w:rPr>
                <w:rFonts w:ascii="Times New Roman" w:hAnsi="Times New Roman" w:cs="Times New Roman"/>
                <w:sz w:val="21"/>
                <w:szCs w:val="21"/>
              </w:rPr>
            </w:pPr>
            <w:r w:rsidRPr="00620FDF">
              <w:rPr>
                <w:rFonts w:ascii="Times New Roman" w:hAnsi="Times New Roman" w:cs="Times New Roman"/>
                <w:sz w:val="21"/>
                <w:szCs w:val="21"/>
              </w:rPr>
              <w:t>12-23 months</w:t>
            </w:r>
          </w:p>
        </w:tc>
        <w:tc>
          <w:tcPr>
            <w:tcW w:w="2247" w:type="dxa"/>
            <w:tcBorders>
              <w:top w:val="nil"/>
              <w:left w:val="single" w:sz="4" w:space="0" w:color="auto"/>
              <w:bottom w:val="nil"/>
              <w:right w:val="single" w:sz="4" w:space="0" w:color="auto"/>
            </w:tcBorders>
            <w:hideMark/>
          </w:tcPr>
          <w:p w:rsidR="00E9165A" w:rsidRPr="00620FDF" w:rsidRDefault="00E9165A" w:rsidP="002A15F0">
            <w:pPr>
              <w:jc w:val="center"/>
              <w:rPr>
                <w:rFonts w:ascii="Times New Roman" w:hAnsi="Times New Roman" w:cs="Times New Roman"/>
                <w:sz w:val="21"/>
                <w:szCs w:val="21"/>
              </w:rPr>
            </w:pPr>
            <w:r w:rsidRPr="00620FDF">
              <w:rPr>
                <w:rFonts w:ascii="Times New Roman" w:hAnsi="Times New Roman" w:cs="Times New Roman"/>
                <w:sz w:val="21"/>
                <w:szCs w:val="21"/>
              </w:rPr>
              <w:t>60.3 (58.6 to 61.9)</w:t>
            </w:r>
          </w:p>
        </w:tc>
        <w:tc>
          <w:tcPr>
            <w:tcW w:w="2248" w:type="dxa"/>
            <w:tcBorders>
              <w:top w:val="nil"/>
              <w:left w:val="single" w:sz="4" w:space="0" w:color="auto"/>
              <w:bottom w:val="nil"/>
              <w:right w:val="single" w:sz="4" w:space="0" w:color="auto"/>
            </w:tcBorders>
            <w:hideMark/>
          </w:tcPr>
          <w:p w:rsidR="00E9165A" w:rsidRPr="00620FDF" w:rsidRDefault="00E9165A" w:rsidP="002A15F0">
            <w:pPr>
              <w:jc w:val="center"/>
              <w:rPr>
                <w:rFonts w:ascii="Times New Roman" w:hAnsi="Times New Roman" w:cs="Times New Roman"/>
                <w:sz w:val="21"/>
                <w:szCs w:val="21"/>
              </w:rPr>
            </w:pPr>
            <w:r w:rsidRPr="00620FDF">
              <w:rPr>
                <w:rFonts w:ascii="Times New Roman" w:hAnsi="Times New Roman" w:cs="Times New Roman"/>
                <w:sz w:val="21"/>
                <w:szCs w:val="21"/>
              </w:rPr>
              <w:t>60.3 (57.1 to 63.4)</w:t>
            </w:r>
          </w:p>
        </w:tc>
        <w:tc>
          <w:tcPr>
            <w:tcW w:w="2248" w:type="dxa"/>
            <w:tcBorders>
              <w:top w:val="nil"/>
              <w:left w:val="single" w:sz="4" w:space="0" w:color="auto"/>
              <w:bottom w:val="nil"/>
              <w:right w:val="single" w:sz="4" w:space="0" w:color="auto"/>
            </w:tcBorders>
            <w:hideMark/>
          </w:tcPr>
          <w:p w:rsidR="00E9165A" w:rsidRPr="00620FDF" w:rsidRDefault="00E9165A" w:rsidP="002A15F0">
            <w:pPr>
              <w:jc w:val="center"/>
              <w:rPr>
                <w:rFonts w:ascii="Times New Roman" w:hAnsi="Times New Roman" w:cs="Times New Roman"/>
                <w:sz w:val="21"/>
                <w:szCs w:val="21"/>
              </w:rPr>
            </w:pPr>
            <w:r w:rsidRPr="00620FDF">
              <w:rPr>
                <w:rFonts w:ascii="Times New Roman" w:hAnsi="Times New Roman" w:cs="Times New Roman"/>
                <w:sz w:val="21"/>
                <w:szCs w:val="21"/>
              </w:rPr>
              <w:t>62.8 (57.6 to 67.8)</w:t>
            </w:r>
          </w:p>
        </w:tc>
        <w:tc>
          <w:tcPr>
            <w:tcW w:w="2248" w:type="dxa"/>
            <w:tcBorders>
              <w:top w:val="nil"/>
              <w:left w:val="single" w:sz="4" w:space="0" w:color="auto"/>
              <w:bottom w:val="nil"/>
              <w:right w:val="single" w:sz="4" w:space="0" w:color="auto"/>
            </w:tcBorders>
            <w:hideMark/>
          </w:tcPr>
          <w:p w:rsidR="00E9165A" w:rsidRPr="00620FDF" w:rsidRDefault="00E9165A" w:rsidP="002A15F0">
            <w:pPr>
              <w:jc w:val="center"/>
              <w:rPr>
                <w:rFonts w:ascii="Times New Roman" w:hAnsi="Times New Roman" w:cs="Times New Roman"/>
                <w:sz w:val="21"/>
                <w:szCs w:val="21"/>
              </w:rPr>
            </w:pPr>
            <w:r w:rsidRPr="00620FDF">
              <w:rPr>
                <w:rFonts w:ascii="Times New Roman" w:hAnsi="Times New Roman" w:cs="Times New Roman"/>
                <w:sz w:val="21"/>
                <w:szCs w:val="21"/>
              </w:rPr>
              <w:t>63.1 (53.2 to 72.3)</w:t>
            </w:r>
          </w:p>
        </w:tc>
      </w:tr>
      <w:tr w:rsidR="00E9165A" w:rsidTr="002A15F0">
        <w:tc>
          <w:tcPr>
            <w:tcW w:w="4957" w:type="dxa"/>
            <w:tcBorders>
              <w:top w:val="nil"/>
              <w:left w:val="single" w:sz="4" w:space="0" w:color="auto"/>
              <w:bottom w:val="nil"/>
              <w:right w:val="single" w:sz="4" w:space="0" w:color="auto"/>
            </w:tcBorders>
            <w:hideMark/>
          </w:tcPr>
          <w:p w:rsidR="00E9165A" w:rsidRPr="00620FDF" w:rsidRDefault="00E9165A" w:rsidP="002A15F0">
            <w:pPr>
              <w:ind w:left="340"/>
              <w:rPr>
                <w:rFonts w:ascii="Times New Roman" w:hAnsi="Times New Roman" w:cs="Times New Roman"/>
                <w:sz w:val="21"/>
                <w:szCs w:val="21"/>
              </w:rPr>
            </w:pPr>
            <w:r w:rsidRPr="00620FDF">
              <w:rPr>
                <w:rFonts w:ascii="Times New Roman" w:hAnsi="Times New Roman" w:cs="Times New Roman"/>
                <w:sz w:val="21"/>
                <w:szCs w:val="21"/>
              </w:rPr>
              <w:t xml:space="preserve">24-35 months </w:t>
            </w:r>
          </w:p>
        </w:tc>
        <w:tc>
          <w:tcPr>
            <w:tcW w:w="2247" w:type="dxa"/>
            <w:tcBorders>
              <w:top w:val="nil"/>
              <w:left w:val="single" w:sz="4" w:space="0" w:color="auto"/>
              <w:bottom w:val="nil"/>
              <w:right w:val="single" w:sz="4" w:space="0" w:color="auto"/>
            </w:tcBorders>
            <w:hideMark/>
          </w:tcPr>
          <w:p w:rsidR="00E9165A" w:rsidRPr="00620FDF" w:rsidRDefault="00E9165A" w:rsidP="002A15F0">
            <w:pPr>
              <w:jc w:val="center"/>
              <w:rPr>
                <w:rFonts w:ascii="Times New Roman" w:hAnsi="Times New Roman" w:cs="Times New Roman"/>
                <w:sz w:val="21"/>
                <w:szCs w:val="21"/>
              </w:rPr>
            </w:pPr>
            <w:r w:rsidRPr="00620FDF">
              <w:rPr>
                <w:rFonts w:ascii="Times New Roman" w:hAnsi="Times New Roman" w:cs="Times New Roman"/>
                <w:sz w:val="21"/>
                <w:szCs w:val="21"/>
              </w:rPr>
              <w:t>66.2 (64.2 to 68.2)</w:t>
            </w:r>
          </w:p>
        </w:tc>
        <w:tc>
          <w:tcPr>
            <w:tcW w:w="2248" w:type="dxa"/>
            <w:tcBorders>
              <w:top w:val="nil"/>
              <w:left w:val="single" w:sz="4" w:space="0" w:color="auto"/>
              <w:bottom w:val="nil"/>
              <w:right w:val="single" w:sz="4" w:space="0" w:color="auto"/>
            </w:tcBorders>
            <w:hideMark/>
          </w:tcPr>
          <w:p w:rsidR="00E9165A" w:rsidRPr="00620FDF" w:rsidRDefault="00E9165A" w:rsidP="002A15F0">
            <w:pPr>
              <w:jc w:val="center"/>
              <w:rPr>
                <w:rFonts w:ascii="Times New Roman" w:hAnsi="Times New Roman" w:cs="Times New Roman"/>
                <w:sz w:val="21"/>
                <w:szCs w:val="21"/>
              </w:rPr>
            </w:pPr>
            <w:r w:rsidRPr="00620FDF">
              <w:rPr>
                <w:rFonts w:ascii="Times New Roman" w:hAnsi="Times New Roman" w:cs="Times New Roman"/>
                <w:sz w:val="21"/>
                <w:szCs w:val="21"/>
              </w:rPr>
              <w:t>64.5 (60.7 to 68.3)</w:t>
            </w:r>
          </w:p>
        </w:tc>
        <w:tc>
          <w:tcPr>
            <w:tcW w:w="2248" w:type="dxa"/>
            <w:tcBorders>
              <w:top w:val="nil"/>
              <w:left w:val="single" w:sz="4" w:space="0" w:color="auto"/>
              <w:bottom w:val="nil"/>
              <w:right w:val="single" w:sz="4" w:space="0" w:color="auto"/>
            </w:tcBorders>
            <w:hideMark/>
          </w:tcPr>
          <w:p w:rsidR="00E9165A" w:rsidRPr="00620FDF" w:rsidRDefault="00E9165A" w:rsidP="002A15F0">
            <w:pPr>
              <w:jc w:val="center"/>
              <w:rPr>
                <w:rFonts w:ascii="Times New Roman" w:hAnsi="Times New Roman" w:cs="Times New Roman"/>
                <w:sz w:val="21"/>
                <w:szCs w:val="21"/>
              </w:rPr>
            </w:pPr>
            <w:r w:rsidRPr="00620FDF">
              <w:rPr>
                <w:rFonts w:ascii="Times New Roman" w:hAnsi="Times New Roman" w:cs="Times New Roman"/>
                <w:sz w:val="21"/>
                <w:szCs w:val="21"/>
              </w:rPr>
              <w:t>60.8 (53.9 to 67.3)</w:t>
            </w:r>
          </w:p>
        </w:tc>
        <w:tc>
          <w:tcPr>
            <w:tcW w:w="2248" w:type="dxa"/>
            <w:tcBorders>
              <w:top w:val="nil"/>
              <w:left w:val="single" w:sz="4" w:space="0" w:color="auto"/>
              <w:bottom w:val="nil"/>
              <w:right w:val="single" w:sz="4" w:space="0" w:color="auto"/>
            </w:tcBorders>
            <w:hideMark/>
          </w:tcPr>
          <w:p w:rsidR="00E9165A" w:rsidRPr="00620FDF" w:rsidRDefault="00E9165A" w:rsidP="002A15F0">
            <w:pPr>
              <w:jc w:val="center"/>
              <w:rPr>
                <w:rFonts w:ascii="Times New Roman" w:hAnsi="Times New Roman" w:cs="Times New Roman"/>
                <w:sz w:val="21"/>
                <w:szCs w:val="21"/>
              </w:rPr>
            </w:pPr>
            <w:r w:rsidRPr="00620FDF">
              <w:rPr>
                <w:rFonts w:ascii="Times New Roman" w:hAnsi="Times New Roman" w:cs="Times New Roman"/>
                <w:sz w:val="21"/>
                <w:szCs w:val="21"/>
              </w:rPr>
              <w:t>73.7 (62.7 to 82.9)</w:t>
            </w:r>
          </w:p>
        </w:tc>
      </w:tr>
      <w:tr w:rsidR="00E9165A" w:rsidTr="002A15F0">
        <w:tc>
          <w:tcPr>
            <w:tcW w:w="4957" w:type="dxa"/>
            <w:tcBorders>
              <w:top w:val="nil"/>
              <w:left w:val="single" w:sz="4" w:space="0" w:color="auto"/>
              <w:bottom w:val="single" w:sz="4" w:space="0" w:color="auto"/>
              <w:right w:val="single" w:sz="4" w:space="0" w:color="auto"/>
            </w:tcBorders>
            <w:hideMark/>
          </w:tcPr>
          <w:p w:rsidR="00E9165A" w:rsidRPr="00620FDF" w:rsidRDefault="00E9165A" w:rsidP="002A15F0">
            <w:pPr>
              <w:ind w:left="340"/>
              <w:rPr>
                <w:rFonts w:ascii="Times New Roman" w:hAnsi="Times New Roman" w:cs="Times New Roman"/>
                <w:sz w:val="21"/>
                <w:szCs w:val="21"/>
              </w:rPr>
            </w:pPr>
            <w:r w:rsidRPr="00620FDF">
              <w:rPr>
                <w:rFonts w:ascii="Times New Roman" w:hAnsi="Times New Roman" w:cs="Times New Roman"/>
                <w:sz w:val="21"/>
                <w:szCs w:val="21"/>
              </w:rPr>
              <w:t>36 months or more</w:t>
            </w:r>
          </w:p>
        </w:tc>
        <w:tc>
          <w:tcPr>
            <w:tcW w:w="2247" w:type="dxa"/>
            <w:tcBorders>
              <w:top w:val="nil"/>
              <w:left w:val="single" w:sz="4" w:space="0" w:color="auto"/>
              <w:bottom w:val="single" w:sz="4" w:space="0" w:color="auto"/>
              <w:right w:val="single" w:sz="4" w:space="0" w:color="auto"/>
            </w:tcBorders>
            <w:hideMark/>
          </w:tcPr>
          <w:p w:rsidR="00E9165A" w:rsidRPr="00620FDF" w:rsidRDefault="00E9165A" w:rsidP="002A15F0">
            <w:pPr>
              <w:jc w:val="center"/>
              <w:rPr>
                <w:rFonts w:ascii="Times New Roman" w:hAnsi="Times New Roman" w:cs="Times New Roman"/>
                <w:sz w:val="21"/>
                <w:szCs w:val="21"/>
              </w:rPr>
            </w:pPr>
            <w:r w:rsidRPr="00620FDF">
              <w:rPr>
                <w:rFonts w:ascii="Times New Roman" w:hAnsi="Times New Roman" w:cs="Times New Roman"/>
                <w:sz w:val="21"/>
                <w:szCs w:val="21"/>
              </w:rPr>
              <w:t>74.0 (72.1 to 75.8)</w:t>
            </w:r>
          </w:p>
        </w:tc>
        <w:tc>
          <w:tcPr>
            <w:tcW w:w="2248" w:type="dxa"/>
            <w:tcBorders>
              <w:top w:val="nil"/>
              <w:left w:val="single" w:sz="4" w:space="0" w:color="auto"/>
              <w:bottom w:val="single" w:sz="4" w:space="0" w:color="auto"/>
              <w:right w:val="single" w:sz="4" w:space="0" w:color="auto"/>
            </w:tcBorders>
            <w:hideMark/>
          </w:tcPr>
          <w:p w:rsidR="00E9165A" w:rsidRPr="00620FDF" w:rsidRDefault="00E9165A" w:rsidP="002A15F0">
            <w:pPr>
              <w:jc w:val="center"/>
              <w:rPr>
                <w:rFonts w:ascii="Times New Roman" w:hAnsi="Times New Roman" w:cs="Times New Roman"/>
                <w:sz w:val="21"/>
                <w:szCs w:val="21"/>
              </w:rPr>
            </w:pPr>
            <w:r w:rsidRPr="00620FDF">
              <w:rPr>
                <w:rFonts w:ascii="Times New Roman" w:hAnsi="Times New Roman" w:cs="Times New Roman"/>
                <w:sz w:val="21"/>
                <w:szCs w:val="21"/>
              </w:rPr>
              <w:t>72.2 (69.5 to 74.8)</w:t>
            </w:r>
          </w:p>
        </w:tc>
        <w:tc>
          <w:tcPr>
            <w:tcW w:w="2248" w:type="dxa"/>
            <w:tcBorders>
              <w:top w:val="nil"/>
              <w:left w:val="single" w:sz="4" w:space="0" w:color="auto"/>
              <w:bottom w:val="single" w:sz="4" w:space="0" w:color="auto"/>
              <w:right w:val="single" w:sz="4" w:space="0" w:color="auto"/>
            </w:tcBorders>
            <w:hideMark/>
          </w:tcPr>
          <w:p w:rsidR="00E9165A" w:rsidRPr="00620FDF" w:rsidRDefault="00E9165A" w:rsidP="002A15F0">
            <w:pPr>
              <w:jc w:val="center"/>
              <w:rPr>
                <w:rFonts w:ascii="Times New Roman" w:hAnsi="Times New Roman" w:cs="Times New Roman"/>
                <w:sz w:val="21"/>
                <w:szCs w:val="21"/>
              </w:rPr>
            </w:pPr>
            <w:r w:rsidRPr="00620FDF">
              <w:rPr>
                <w:rFonts w:ascii="Times New Roman" w:hAnsi="Times New Roman" w:cs="Times New Roman"/>
                <w:sz w:val="21"/>
                <w:szCs w:val="21"/>
              </w:rPr>
              <w:t>72.0 (67.2 to 76.4)</w:t>
            </w:r>
          </w:p>
        </w:tc>
        <w:tc>
          <w:tcPr>
            <w:tcW w:w="2248" w:type="dxa"/>
            <w:tcBorders>
              <w:top w:val="nil"/>
              <w:left w:val="single" w:sz="4" w:space="0" w:color="auto"/>
              <w:bottom w:val="single" w:sz="4" w:space="0" w:color="auto"/>
              <w:right w:val="single" w:sz="4" w:space="0" w:color="auto"/>
            </w:tcBorders>
            <w:hideMark/>
          </w:tcPr>
          <w:p w:rsidR="00E9165A" w:rsidRPr="00620FDF" w:rsidRDefault="00E9165A" w:rsidP="002A15F0">
            <w:pPr>
              <w:jc w:val="center"/>
              <w:rPr>
                <w:rFonts w:ascii="Times New Roman" w:hAnsi="Times New Roman" w:cs="Times New Roman"/>
                <w:sz w:val="21"/>
                <w:szCs w:val="21"/>
              </w:rPr>
            </w:pPr>
            <w:r w:rsidRPr="00620FDF">
              <w:rPr>
                <w:rFonts w:ascii="Times New Roman" w:hAnsi="Times New Roman" w:cs="Times New Roman"/>
                <w:sz w:val="21"/>
                <w:szCs w:val="21"/>
              </w:rPr>
              <w:t>79.0 (71.1 to 85.6)</w:t>
            </w:r>
          </w:p>
        </w:tc>
      </w:tr>
      <w:tr w:rsidR="00E9165A" w:rsidTr="002A15F0">
        <w:tc>
          <w:tcPr>
            <w:tcW w:w="4957" w:type="dxa"/>
            <w:tcBorders>
              <w:top w:val="single" w:sz="4" w:space="0" w:color="auto"/>
              <w:left w:val="single" w:sz="4" w:space="0" w:color="auto"/>
              <w:bottom w:val="nil"/>
              <w:right w:val="single" w:sz="4" w:space="0" w:color="auto"/>
            </w:tcBorders>
            <w:hideMark/>
          </w:tcPr>
          <w:p w:rsidR="00E9165A" w:rsidRPr="00620FDF" w:rsidRDefault="00E9165A" w:rsidP="002A15F0">
            <w:pPr>
              <w:rPr>
                <w:rFonts w:ascii="Times New Roman" w:hAnsi="Times New Roman" w:cs="Times New Roman"/>
                <w:sz w:val="21"/>
                <w:szCs w:val="21"/>
              </w:rPr>
            </w:pPr>
            <w:r w:rsidRPr="00620FDF">
              <w:rPr>
                <w:rFonts w:ascii="Times New Roman" w:hAnsi="Times New Roman" w:cs="Times New Roman"/>
                <w:sz w:val="21"/>
                <w:szCs w:val="21"/>
              </w:rPr>
              <w:t>Change in maternal BMI category (%, 99% CI)</w:t>
            </w:r>
          </w:p>
        </w:tc>
        <w:tc>
          <w:tcPr>
            <w:tcW w:w="2247" w:type="dxa"/>
            <w:tcBorders>
              <w:top w:val="single" w:sz="4" w:space="0" w:color="auto"/>
              <w:left w:val="single" w:sz="4" w:space="0" w:color="auto"/>
              <w:bottom w:val="nil"/>
              <w:right w:val="single" w:sz="4" w:space="0" w:color="auto"/>
            </w:tcBorders>
          </w:tcPr>
          <w:p w:rsidR="00E9165A" w:rsidRPr="00620FDF" w:rsidRDefault="00E9165A" w:rsidP="002A15F0">
            <w:pPr>
              <w:jc w:val="center"/>
              <w:rPr>
                <w:rFonts w:ascii="Times New Roman" w:hAnsi="Times New Roman" w:cs="Times New Roman"/>
                <w:sz w:val="21"/>
                <w:szCs w:val="21"/>
              </w:rPr>
            </w:pPr>
          </w:p>
        </w:tc>
        <w:tc>
          <w:tcPr>
            <w:tcW w:w="2248" w:type="dxa"/>
            <w:tcBorders>
              <w:top w:val="single" w:sz="4" w:space="0" w:color="auto"/>
              <w:left w:val="single" w:sz="4" w:space="0" w:color="auto"/>
              <w:bottom w:val="nil"/>
              <w:right w:val="single" w:sz="4" w:space="0" w:color="auto"/>
            </w:tcBorders>
          </w:tcPr>
          <w:p w:rsidR="00E9165A" w:rsidRPr="00620FDF" w:rsidRDefault="00E9165A" w:rsidP="002A15F0">
            <w:pPr>
              <w:jc w:val="center"/>
              <w:rPr>
                <w:rFonts w:ascii="Times New Roman" w:hAnsi="Times New Roman" w:cs="Times New Roman"/>
                <w:sz w:val="21"/>
                <w:szCs w:val="21"/>
              </w:rPr>
            </w:pPr>
          </w:p>
        </w:tc>
        <w:tc>
          <w:tcPr>
            <w:tcW w:w="2248" w:type="dxa"/>
            <w:tcBorders>
              <w:top w:val="single" w:sz="4" w:space="0" w:color="auto"/>
              <w:left w:val="single" w:sz="4" w:space="0" w:color="auto"/>
              <w:bottom w:val="nil"/>
              <w:right w:val="single" w:sz="4" w:space="0" w:color="auto"/>
            </w:tcBorders>
          </w:tcPr>
          <w:p w:rsidR="00E9165A" w:rsidRPr="00620FDF" w:rsidRDefault="00E9165A" w:rsidP="002A15F0">
            <w:pPr>
              <w:jc w:val="center"/>
              <w:rPr>
                <w:rFonts w:ascii="Times New Roman" w:hAnsi="Times New Roman" w:cs="Times New Roman"/>
                <w:sz w:val="21"/>
                <w:szCs w:val="21"/>
              </w:rPr>
            </w:pPr>
          </w:p>
        </w:tc>
        <w:tc>
          <w:tcPr>
            <w:tcW w:w="2248" w:type="dxa"/>
            <w:tcBorders>
              <w:top w:val="single" w:sz="4" w:space="0" w:color="auto"/>
              <w:left w:val="single" w:sz="4" w:space="0" w:color="auto"/>
              <w:bottom w:val="nil"/>
              <w:right w:val="single" w:sz="4" w:space="0" w:color="auto"/>
            </w:tcBorders>
          </w:tcPr>
          <w:p w:rsidR="00E9165A" w:rsidRPr="00620FDF" w:rsidRDefault="00E9165A" w:rsidP="002A15F0">
            <w:pPr>
              <w:jc w:val="center"/>
              <w:rPr>
                <w:rFonts w:ascii="Times New Roman" w:hAnsi="Times New Roman" w:cs="Times New Roman"/>
                <w:sz w:val="21"/>
                <w:szCs w:val="21"/>
              </w:rPr>
            </w:pPr>
          </w:p>
        </w:tc>
      </w:tr>
      <w:tr w:rsidR="00E9165A" w:rsidTr="002A15F0">
        <w:tc>
          <w:tcPr>
            <w:tcW w:w="4957" w:type="dxa"/>
            <w:tcBorders>
              <w:top w:val="nil"/>
              <w:left w:val="single" w:sz="4" w:space="0" w:color="auto"/>
              <w:bottom w:val="nil"/>
              <w:right w:val="single" w:sz="4" w:space="0" w:color="auto"/>
            </w:tcBorders>
            <w:hideMark/>
          </w:tcPr>
          <w:p w:rsidR="00E9165A" w:rsidRPr="00620FDF" w:rsidRDefault="00E9165A" w:rsidP="002A15F0">
            <w:pPr>
              <w:ind w:left="340"/>
              <w:rPr>
                <w:rFonts w:ascii="Times New Roman" w:hAnsi="Times New Roman" w:cs="Times New Roman"/>
                <w:sz w:val="21"/>
                <w:szCs w:val="21"/>
              </w:rPr>
            </w:pPr>
            <w:r w:rsidRPr="00620FDF">
              <w:rPr>
                <w:rFonts w:ascii="Times New Roman" w:hAnsi="Times New Roman" w:cs="Times New Roman"/>
                <w:sz w:val="21"/>
                <w:szCs w:val="21"/>
              </w:rPr>
              <w:t>No change in BMI category</w:t>
            </w:r>
          </w:p>
        </w:tc>
        <w:tc>
          <w:tcPr>
            <w:tcW w:w="2247" w:type="dxa"/>
            <w:tcBorders>
              <w:top w:val="nil"/>
              <w:left w:val="single" w:sz="4" w:space="0" w:color="auto"/>
              <w:bottom w:val="nil"/>
              <w:right w:val="single" w:sz="4" w:space="0" w:color="auto"/>
            </w:tcBorders>
            <w:hideMark/>
          </w:tcPr>
          <w:p w:rsidR="00E9165A" w:rsidRPr="00620FDF" w:rsidRDefault="00E9165A" w:rsidP="002A15F0">
            <w:pPr>
              <w:tabs>
                <w:tab w:val="left" w:pos="765"/>
              </w:tabs>
              <w:jc w:val="center"/>
              <w:rPr>
                <w:rFonts w:ascii="Times New Roman" w:hAnsi="Times New Roman" w:cs="Times New Roman"/>
                <w:sz w:val="21"/>
                <w:szCs w:val="21"/>
              </w:rPr>
            </w:pPr>
            <w:r w:rsidRPr="00620FDF">
              <w:rPr>
                <w:rFonts w:ascii="Times New Roman" w:hAnsi="Times New Roman" w:cs="Times New Roman"/>
                <w:sz w:val="21"/>
                <w:szCs w:val="21"/>
              </w:rPr>
              <w:t>71.6 (70.7 to 72.5)</w:t>
            </w:r>
          </w:p>
        </w:tc>
        <w:tc>
          <w:tcPr>
            <w:tcW w:w="2248" w:type="dxa"/>
            <w:tcBorders>
              <w:top w:val="nil"/>
              <w:left w:val="single" w:sz="4" w:space="0" w:color="auto"/>
              <w:bottom w:val="nil"/>
              <w:right w:val="single" w:sz="4" w:space="0" w:color="auto"/>
            </w:tcBorders>
            <w:hideMark/>
          </w:tcPr>
          <w:p w:rsidR="00E9165A" w:rsidRPr="00620FDF" w:rsidRDefault="00E9165A" w:rsidP="002A15F0">
            <w:pPr>
              <w:jc w:val="center"/>
              <w:rPr>
                <w:rFonts w:ascii="Times New Roman" w:hAnsi="Times New Roman" w:cs="Times New Roman"/>
                <w:sz w:val="21"/>
                <w:szCs w:val="21"/>
              </w:rPr>
            </w:pPr>
            <w:r w:rsidRPr="00620FDF">
              <w:rPr>
                <w:rFonts w:ascii="Times New Roman" w:hAnsi="Times New Roman" w:cs="Times New Roman"/>
                <w:sz w:val="21"/>
                <w:szCs w:val="21"/>
              </w:rPr>
              <w:t>71.2 (69.6 to 72.7)</w:t>
            </w:r>
          </w:p>
        </w:tc>
        <w:tc>
          <w:tcPr>
            <w:tcW w:w="2248" w:type="dxa"/>
            <w:tcBorders>
              <w:top w:val="nil"/>
              <w:left w:val="single" w:sz="4" w:space="0" w:color="auto"/>
              <w:bottom w:val="nil"/>
              <w:right w:val="single" w:sz="4" w:space="0" w:color="auto"/>
            </w:tcBorders>
            <w:hideMark/>
          </w:tcPr>
          <w:p w:rsidR="00E9165A" w:rsidRPr="00620FDF" w:rsidRDefault="00E9165A" w:rsidP="002A15F0">
            <w:pPr>
              <w:jc w:val="center"/>
              <w:rPr>
                <w:rFonts w:ascii="Times New Roman" w:hAnsi="Times New Roman" w:cs="Times New Roman"/>
                <w:sz w:val="21"/>
                <w:szCs w:val="21"/>
              </w:rPr>
            </w:pPr>
            <w:r w:rsidRPr="00620FDF">
              <w:rPr>
                <w:rFonts w:ascii="Times New Roman" w:hAnsi="Times New Roman" w:cs="Times New Roman"/>
                <w:sz w:val="21"/>
                <w:szCs w:val="21"/>
              </w:rPr>
              <w:t>69.6 (66.9 to 72.1)</w:t>
            </w:r>
          </w:p>
        </w:tc>
        <w:tc>
          <w:tcPr>
            <w:tcW w:w="2248" w:type="dxa"/>
            <w:tcBorders>
              <w:top w:val="nil"/>
              <w:left w:val="single" w:sz="4" w:space="0" w:color="auto"/>
              <w:bottom w:val="nil"/>
              <w:right w:val="single" w:sz="4" w:space="0" w:color="auto"/>
            </w:tcBorders>
            <w:hideMark/>
          </w:tcPr>
          <w:p w:rsidR="00E9165A" w:rsidRPr="00620FDF" w:rsidRDefault="00E9165A" w:rsidP="002A15F0">
            <w:pPr>
              <w:jc w:val="center"/>
              <w:rPr>
                <w:rFonts w:ascii="Times New Roman" w:hAnsi="Times New Roman" w:cs="Times New Roman"/>
                <w:sz w:val="21"/>
                <w:szCs w:val="21"/>
              </w:rPr>
            </w:pPr>
            <w:r w:rsidRPr="00620FDF">
              <w:rPr>
                <w:rFonts w:ascii="Times New Roman" w:hAnsi="Times New Roman" w:cs="Times New Roman"/>
                <w:sz w:val="21"/>
                <w:szCs w:val="21"/>
              </w:rPr>
              <w:t>69.4 (64.8 to 73.7)</w:t>
            </w:r>
          </w:p>
        </w:tc>
      </w:tr>
      <w:tr w:rsidR="00E9165A" w:rsidTr="002A15F0">
        <w:tc>
          <w:tcPr>
            <w:tcW w:w="4957" w:type="dxa"/>
            <w:tcBorders>
              <w:top w:val="nil"/>
              <w:left w:val="single" w:sz="4" w:space="0" w:color="auto"/>
              <w:bottom w:val="nil"/>
              <w:right w:val="single" w:sz="4" w:space="0" w:color="auto"/>
            </w:tcBorders>
            <w:hideMark/>
          </w:tcPr>
          <w:p w:rsidR="00E9165A" w:rsidRPr="00620FDF" w:rsidRDefault="00E9165A" w:rsidP="002A15F0">
            <w:pPr>
              <w:ind w:left="720"/>
              <w:rPr>
                <w:rFonts w:ascii="Times New Roman" w:hAnsi="Times New Roman" w:cs="Times New Roman"/>
                <w:sz w:val="21"/>
                <w:szCs w:val="21"/>
              </w:rPr>
            </w:pPr>
            <w:r w:rsidRPr="00620FDF">
              <w:rPr>
                <w:rFonts w:ascii="Times New Roman" w:hAnsi="Times New Roman" w:cs="Times New Roman"/>
                <w:sz w:val="21"/>
                <w:szCs w:val="21"/>
              </w:rPr>
              <w:t>Underweight (&lt; 18.5)</w:t>
            </w:r>
          </w:p>
        </w:tc>
        <w:tc>
          <w:tcPr>
            <w:tcW w:w="2247" w:type="dxa"/>
            <w:tcBorders>
              <w:top w:val="nil"/>
              <w:left w:val="single" w:sz="4" w:space="0" w:color="auto"/>
              <w:bottom w:val="nil"/>
              <w:right w:val="single" w:sz="4" w:space="0" w:color="auto"/>
            </w:tcBorders>
            <w:hideMark/>
          </w:tcPr>
          <w:p w:rsidR="00E9165A" w:rsidRPr="00620FDF" w:rsidRDefault="00E9165A" w:rsidP="002A15F0">
            <w:pPr>
              <w:tabs>
                <w:tab w:val="left" w:pos="765"/>
              </w:tabs>
              <w:jc w:val="center"/>
              <w:rPr>
                <w:rFonts w:ascii="Times New Roman" w:hAnsi="Times New Roman" w:cs="Times New Roman"/>
                <w:sz w:val="21"/>
                <w:szCs w:val="21"/>
              </w:rPr>
            </w:pPr>
            <w:r w:rsidRPr="00620FDF">
              <w:rPr>
                <w:rFonts w:ascii="Times New Roman" w:hAnsi="Times New Roman" w:cs="Times New Roman"/>
                <w:sz w:val="21"/>
                <w:szCs w:val="21"/>
              </w:rPr>
              <w:t>1.5 (1.3 to 1.8)</w:t>
            </w:r>
          </w:p>
        </w:tc>
        <w:tc>
          <w:tcPr>
            <w:tcW w:w="2248" w:type="dxa"/>
            <w:tcBorders>
              <w:top w:val="nil"/>
              <w:left w:val="single" w:sz="4" w:space="0" w:color="auto"/>
              <w:bottom w:val="nil"/>
              <w:right w:val="single" w:sz="4" w:space="0" w:color="auto"/>
            </w:tcBorders>
            <w:hideMark/>
          </w:tcPr>
          <w:p w:rsidR="00E9165A" w:rsidRPr="00620FDF" w:rsidRDefault="00E9165A" w:rsidP="002A15F0">
            <w:pPr>
              <w:jc w:val="center"/>
              <w:rPr>
                <w:rFonts w:ascii="Times New Roman" w:hAnsi="Times New Roman" w:cs="Times New Roman"/>
                <w:sz w:val="21"/>
                <w:szCs w:val="21"/>
              </w:rPr>
            </w:pPr>
            <w:r w:rsidRPr="00620FDF">
              <w:rPr>
                <w:rFonts w:ascii="Times New Roman" w:hAnsi="Times New Roman" w:cs="Times New Roman"/>
                <w:sz w:val="21"/>
                <w:szCs w:val="21"/>
              </w:rPr>
              <w:t>1.4 (1.0 to 1.8)</w:t>
            </w:r>
          </w:p>
        </w:tc>
        <w:tc>
          <w:tcPr>
            <w:tcW w:w="2248" w:type="dxa"/>
            <w:tcBorders>
              <w:top w:val="nil"/>
              <w:left w:val="single" w:sz="4" w:space="0" w:color="auto"/>
              <w:bottom w:val="nil"/>
              <w:right w:val="single" w:sz="4" w:space="0" w:color="auto"/>
            </w:tcBorders>
            <w:hideMark/>
          </w:tcPr>
          <w:p w:rsidR="00E9165A" w:rsidRPr="00620FDF" w:rsidRDefault="00E9165A" w:rsidP="002A15F0">
            <w:pPr>
              <w:jc w:val="center"/>
              <w:rPr>
                <w:rFonts w:ascii="Times New Roman" w:hAnsi="Times New Roman" w:cs="Times New Roman"/>
                <w:sz w:val="21"/>
                <w:szCs w:val="21"/>
              </w:rPr>
            </w:pPr>
            <w:r w:rsidRPr="00620FDF">
              <w:rPr>
                <w:rFonts w:ascii="Times New Roman" w:hAnsi="Times New Roman" w:cs="Times New Roman"/>
                <w:sz w:val="21"/>
                <w:szCs w:val="21"/>
              </w:rPr>
              <w:t>1.0 (0.5 to 1.7)</w:t>
            </w:r>
          </w:p>
        </w:tc>
        <w:tc>
          <w:tcPr>
            <w:tcW w:w="2248" w:type="dxa"/>
            <w:tcBorders>
              <w:top w:val="nil"/>
              <w:left w:val="single" w:sz="4" w:space="0" w:color="auto"/>
              <w:bottom w:val="nil"/>
              <w:right w:val="single" w:sz="4" w:space="0" w:color="auto"/>
            </w:tcBorders>
            <w:hideMark/>
          </w:tcPr>
          <w:p w:rsidR="00E9165A" w:rsidRPr="00620FDF" w:rsidRDefault="00E9165A" w:rsidP="002A15F0">
            <w:pPr>
              <w:jc w:val="center"/>
              <w:rPr>
                <w:rFonts w:ascii="Times New Roman" w:hAnsi="Times New Roman" w:cs="Times New Roman"/>
                <w:sz w:val="21"/>
                <w:szCs w:val="21"/>
              </w:rPr>
            </w:pPr>
            <w:r w:rsidRPr="00620FDF">
              <w:rPr>
                <w:rFonts w:ascii="Times New Roman" w:hAnsi="Times New Roman" w:cs="Times New Roman"/>
                <w:sz w:val="21"/>
                <w:szCs w:val="21"/>
              </w:rPr>
              <w:t>1.4 (0.5 to 2.9)</w:t>
            </w:r>
          </w:p>
        </w:tc>
      </w:tr>
      <w:tr w:rsidR="00E9165A" w:rsidTr="002A15F0">
        <w:tc>
          <w:tcPr>
            <w:tcW w:w="4957" w:type="dxa"/>
            <w:tcBorders>
              <w:top w:val="nil"/>
              <w:left w:val="single" w:sz="4" w:space="0" w:color="auto"/>
              <w:bottom w:val="nil"/>
              <w:right w:val="single" w:sz="4" w:space="0" w:color="auto"/>
            </w:tcBorders>
            <w:hideMark/>
          </w:tcPr>
          <w:p w:rsidR="00E9165A" w:rsidRPr="00620FDF" w:rsidRDefault="00E9165A" w:rsidP="002A15F0">
            <w:pPr>
              <w:ind w:left="720"/>
              <w:rPr>
                <w:rFonts w:ascii="Times New Roman" w:hAnsi="Times New Roman" w:cs="Times New Roman"/>
                <w:sz w:val="21"/>
                <w:szCs w:val="21"/>
              </w:rPr>
            </w:pPr>
            <w:r w:rsidRPr="00620FDF">
              <w:rPr>
                <w:rFonts w:ascii="Times New Roman" w:hAnsi="Times New Roman" w:cs="Times New Roman"/>
                <w:sz w:val="21"/>
                <w:szCs w:val="21"/>
              </w:rPr>
              <w:t>Normal weight (18.5 to 24.9)</w:t>
            </w:r>
          </w:p>
        </w:tc>
        <w:tc>
          <w:tcPr>
            <w:tcW w:w="2247" w:type="dxa"/>
            <w:tcBorders>
              <w:top w:val="nil"/>
              <w:left w:val="single" w:sz="4" w:space="0" w:color="auto"/>
              <w:bottom w:val="nil"/>
              <w:right w:val="single" w:sz="4" w:space="0" w:color="auto"/>
            </w:tcBorders>
            <w:hideMark/>
          </w:tcPr>
          <w:p w:rsidR="00E9165A" w:rsidRPr="00620FDF" w:rsidRDefault="00E9165A" w:rsidP="002A15F0">
            <w:pPr>
              <w:tabs>
                <w:tab w:val="left" w:pos="765"/>
              </w:tabs>
              <w:jc w:val="center"/>
              <w:rPr>
                <w:rFonts w:ascii="Times New Roman" w:hAnsi="Times New Roman" w:cs="Times New Roman"/>
                <w:sz w:val="21"/>
                <w:szCs w:val="21"/>
              </w:rPr>
            </w:pPr>
            <w:r w:rsidRPr="00620FDF">
              <w:rPr>
                <w:rFonts w:ascii="Times New Roman" w:hAnsi="Times New Roman" w:cs="Times New Roman"/>
                <w:sz w:val="21"/>
                <w:szCs w:val="21"/>
              </w:rPr>
              <w:t>45.1 (44.1 to 46.1)</w:t>
            </w:r>
          </w:p>
        </w:tc>
        <w:tc>
          <w:tcPr>
            <w:tcW w:w="2248" w:type="dxa"/>
            <w:tcBorders>
              <w:top w:val="nil"/>
              <w:left w:val="single" w:sz="4" w:space="0" w:color="auto"/>
              <w:bottom w:val="nil"/>
              <w:right w:val="single" w:sz="4" w:space="0" w:color="auto"/>
            </w:tcBorders>
            <w:hideMark/>
          </w:tcPr>
          <w:p w:rsidR="00E9165A" w:rsidRPr="00620FDF" w:rsidRDefault="00E9165A" w:rsidP="002A15F0">
            <w:pPr>
              <w:jc w:val="center"/>
              <w:rPr>
                <w:rFonts w:ascii="Times New Roman" w:hAnsi="Times New Roman" w:cs="Times New Roman"/>
                <w:sz w:val="21"/>
                <w:szCs w:val="21"/>
              </w:rPr>
            </w:pPr>
            <w:r w:rsidRPr="00620FDF">
              <w:rPr>
                <w:rFonts w:ascii="Times New Roman" w:hAnsi="Times New Roman" w:cs="Times New Roman"/>
                <w:sz w:val="21"/>
                <w:szCs w:val="21"/>
              </w:rPr>
              <w:t>39.1 (37.5 to 40.8)</w:t>
            </w:r>
          </w:p>
        </w:tc>
        <w:tc>
          <w:tcPr>
            <w:tcW w:w="2248" w:type="dxa"/>
            <w:tcBorders>
              <w:top w:val="nil"/>
              <w:left w:val="single" w:sz="4" w:space="0" w:color="auto"/>
              <w:bottom w:val="nil"/>
              <w:right w:val="single" w:sz="4" w:space="0" w:color="auto"/>
            </w:tcBorders>
            <w:hideMark/>
          </w:tcPr>
          <w:p w:rsidR="00E9165A" w:rsidRPr="00620FDF" w:rsidRDefault="00E9165A" w:rsidP="002A15F0">
            <w:pPr>
              <w:jc w:val="center"/>
              <w:rPr>
                <w:rFonts w:ascii="Times New Roman" w:hAnsi="Times New Roman" w:cs="Times New Roman"/>
                <w:sz w:val="21"/>
                <w:szCs w:val="21"/>
              </w:rPr>
            </w:pPr>
            <w:r w:rsidRPr="00620FDF">
              <w:rPr>
                <w:rFonts w:ascii="Times New Roman" w:hAnsi="Times New Roman" w:cs="Times New Roman"/>
                <w:sz w:val="21"/>
                <w:szCs w:val="21"/>
              </w:rPr>
              <w:t>34.0 (31.4 to 36.7)</w:t>
            </w:r>
          </w:p>
        </w:tc>
        <w:tc>
          <w:tcPr>
            <w:tcW w:w="2248" w:type="dxa"/>
            <w:tcBorders>
              <w:top w:val="nil"/>
              <w:left w:val="single" w:sz="4" w:space="0" w:color="auto"/>
              <w:bottom w:val="nil"/>
              <w:right w:val="single" w:sz="4" w:space="0" w:color="auto"/>
            </w:tcBorders>
            <w:hideMark/>
          </w:tcPr>
          <w:p w:rsidR="00E9165A" w:rsidRPr="00620FDF" w:rsidRDefault="00E9165A" w:rsidP="002A15F0">
            <w:pPr>
              <w:jc w:val="center"/>
              <w:rPr>
                <w:rFonts w:ascii="Times New Roman" w:hAnsi="Times New Roman" w:cs="Times New Roman"/>
                <w:sz w:val="21"/>
                <w:szCs w:val="21"/>
              </w:rPr>
            </w:pPr>
            <w:r w:rsidRPr="00620FDF">
              <w:rPr>
                <w:rFonts w:ascii="Times New Roman" w:hAnsi="Times New Roman" w:cs="Times New Roman"/>
                <w:sz w:val="21"/>
                <w:szCs w:val="21"/>
              </w:rPr>
              <w:t>30.4 (26.1 to 34.9)</w:t>
            </w:r>
          </w:p>
        </w:tc>
      </w:tr>
      <w:tr w:rsidR="00E9165A" w:rsidTr="002A15F0">
        <w:tc>
          <w:tcPr>
            <w:tcW w:w="4957" w:type="dxa"/>
            <w:tcBorders>
              <w:top w:val="nil"/>
              <w:left w:val="single" w:sz="4" w:space="0" w:color="auto"/>
              <w:bottom w:val="nil"/>
              <w:right w:val="single" w:sz="4" w:space="0" w:color="auto"/>
            </w:tcBorders>
            <w:hideMark/>
          </w:tcPr>
          <w:p w:rsidR="00E9165A" w:rsidRPr="00620FDF" w:rsidRDefault="00E9165A" w:rsidP="002A15F0">
            <w:pPr>
              <w:ind w:left="720"/>
              <w:rPr>
                <w:rFonts w:ascii="Times New Roman" w:hAnsi="Times New Roman" w:cs="Times New Roman"/>
                <w:sz w:val="21"/>
                <w:szCs w:val="21"/>
              </w:rPr>
            </w:pPr>
            <w:r w:rsidRPr="00620FDF">
              <w:rPr>
                <w:rFonts w:ascii="Times New Roman" w:hAnsi="Times New Roman" w:cs="Times New Roman"/>
                <w:sz w:val="21"/>
                <w:szCs w:val="21"/>
              </w:rPr>
              <w:t>Overweight (25.0 to 29.9)</w:t>
            </w:r>
          </w:p>
        </w:tc>
        <w:tc>
          <w:tcPr>
            <w:tcW w:w="2247" w:type="dxa"/>
            <w:tcBorders>
              <w:top w:val="nil"/>
              <w:left w:val="single" w:sz="4" w:space="0" w:color="auto"/>
              <w:bottom w:val="nil"/>
              <w:right w:val="single" w:sz="4" w:space="0" w:color="auto"/>
            </w:tcBorders>
            <w:hideMark/>
          </w:tcPr>
          <w:p w:rsidR="00E9165A" w:rsidRPr="00620FDF" w:rsidRDefault="00E9165A" w:rsidP="002A15F0">
            <w:pPr>
              <w:tabs>
                <w:tab w:val="left" w:pos="765"/>
              </w:tabs>
              <w:jc w:val="center"/>
              <w:rPr>
                <w:rFonts w:ascii="Times New Roman" w:hAnsi="Times New Roman" w:cs="Times New Roman"/>
                <w:sz w:val="21"/>
                <w:szCs w:val="21"/>
              </w:rPr>
            </w:pPr>
            <w:r w:rsidRPr="00620FDF">
              <w:rPr>
                <w:rFonts w:ascii="Times New Roman" w:hAnsi="Times New Roman" w:cs="Times New Roman"/>
                <w:sz w:val="21"/>
                <w:szCs w:val="21"/>
              </w:rPr>
              <w:t>13.6 (12.9 to 14.3)</w:t>
            </w:r>
          </w:p>
        </w:tc>
        <w:tc>
          <w:tcPr>
            <w:tcW w:w="2248" w:type="dxa"/>
            <w:tcBorders>
              <w:top w:val="nil"/>
              <w:left w:val="single" w:sz="4" w:space="0" w:color="auto"/>
              <w:bottom w:val="nil"/>
              <w:right w:val="single" w:sz="4" w:space="0" w:color="auto"/>
            </w:tcBorders>
            <w:hideMark/>
          </w:tcPr>
          <w:p w:rsidR="00E9165A" w:rsidRPr="00620FDF" w:rsidRDefault="00E9165A" w:rsidP="002A15F0">
            <w:pPr>
              <w:jc w:val="center"/>
              <w:rPr>
                <w:rFonts w:ascii="Times New Roman" w:hAnsi="Times New Roman" w:cs="Times New Roman"/>
                <w:sz w:val="21"/>
                <w:szCs w:val="21"/>
              </w:rPr>
            </w:pPr>
            <w:r w:rsidRPr="00620FDF">
              <w:rPr>
                <w:rFonts w:ascii="Times New Roman" w:hAnsi="Times New Roman" w:cs="Times New Roman"/>
                <w:sz w:val="21"/>
                <w:szCs w:val="21"/>
              </w:rPr>
              <w:t>15.2 (14.0 to 16.5)</w:t>
            </w:r>
          </w:p>
        </w:tc>
        <w:tc>
          <w:tcPr>
            <w:tcW w:w="2248" w:type="dxa"/>
            <w:tcBorders>
              <w:top w:val="nil"/>
              <w:left w:val="single" w:sz="4" w:space="0" w:color="auto"/>
              <w:bottom w:val="nil"/>
              <w:right w:val="single" w:sz="4" w:space="0" w:color="auto"/>
            </w:tcBorders>
            <w:hideMark/>
          </w:tcPr>
          <w:p w:rsidR="00E9165A" w:rsidRPr="00620FDF" w:rsidRDefault="00E9165A" w:rsidP="002A15F0">
            <w:pPr>
              <w:jc w:val="center"/>
              <w:rPr>
                <w:rFonts w:ascii="Times New Roman" w:hAnsi="Times New Roman" w:cs="Times New Roman"/>
                <w:sz w:val="21"/>
                <w:szCs w:val="21"/>
              </w:rPr>
            </w:pPr>
            <w:r w:rsidRPr="00620FDF">
              <w:rPr>
                <w:rFonts w:ascii="Times New Roman" w:hAnsi="Times New Roman" w:cs="Times New Roman"/>
                <w:sz w:val="21"/>
                <w:szCs w:val="21"/>
              </w:rPr>
              <w:t>15.7 (13.7 to 17.8)</w:t>
            </w:r>
          </w:p>
        </w:tc>
        <w:tc>
          <w:tcPr>
            <w:tcW w:w="2248" w:type="dxa"/>
            <w:tcBorders>
              <w:top w:val="nil"/>
              <w:left w:val="single" w:sz="4" w:space="0" w:color="auto"/>
              <w:bottom w:val="nil"/>
              <w:right w:val="single" w:sz="4" w:space="0" w:color="auto"/>
            </w:tcBorders>
            <w:hideMark/>
          </w:tcPr>
          <w:p w:rsidR="00E9165A" w:rsidRPr="00620FDF" w:rsidRDefault="00E9165A" w:rsidP="002A15F0">
            <w:pPr>
              <w:jc w:val="center"/>
              <w:rPr>
                <w:rFonts w:ascii="Times New Roman" w:hAnsi="Times New Roman" w:cs="Times New Roman"/>
                <w:sz w:val="21"/>
                <w:szCs w:val="21"/>
              </w:rPr>
            </w:pPr>
            <w:r w:rsidRPr="00620FDF">
              <w:rPr>
                <w:rFonts w:ascii="Times New Roman" w:hAnsi="Times New Roman" w:cs="Times New Roman"/>
                <w:sz w:val="21"/>
                <w:szCs w:val="21"/>
              </w:rPr>
              <w:t>15.7 (12.4 to 19.5)</w:t>
            </w:r>
          </w:p>
        </w:tc>
      </w:tr>
      <w:tr w:rsidR="00E9165A" w:rsidTr="002A15F0">
        <w:tc>
          <w:tcPr>
            <w:tcW w:w="4957" w:type="dxa"/>
            <w:tcBorders>
              <w:top w:val="nil"/>
              <w:left w:val="single" w:sz="4" w:space="0" w:color="auto"/>
              <w:bottom w:val="nil"/>
              <w:right w:val="single" w:sz="4" w:space="0" w:color="auto"/>
            </w:tcBorders>
            <w:hideMark/>
          </w:tcPr>
          <w:p w:rsidR="00E9165A" w:rsidRPr="00620FDF" w:rsidRDefault="00E9165A" w:rsidP="002A15F0">
            <w:pPr>
              <w:ind w:left="720"/>
              <w:rPr>
                <w:rFonts w:ascii="Times New Roman" w:hAnsi="Times New Roman" w:cs="Times New Roman"/>
                <w:sz w:val="21"/>
                <w:szCs w:val="21"/>
              </w:rPr>
            </w:pPr>
            <w:r w:rsidRPr="00620FDF">
              <w:rPr>
                <w:rFonts w:ascii="Times New Roman" w:hAnsi="Times New Roman" w:cs="Times New Roman"/>
                <w:sz w:val="21"/>
                <w:szCs w:val="21"/>
              </w:rPr>
              <w:t>Obese (≥30.0)</w:t>
            </w:r>
          </w:p>
        </w:tc>
        <w:tc>
          <w:tcPr>
            <w:tcW w:w="2247" w:type="dxa"/>
            <w:tcBorders>
              <w:top w:val="nil"/>
              <w:left w:val="single" w:sz="4" w:space="0" w:color="auto"/>
              <w:bottom w:val="nil"/>
              <w:right w:val="single" w:sz="4" w:space="0" w:color="auto"/>
            </w:tcBorders>
            <w:hideMark/>
          </w:tcPr>
          <w:p w:rsidR="00E9165A" w:rsidRPr="00620FDF" w:rsidRDefault="00E9165A" w:rsidP="002A15F0">
            <w:pPr>
              <w:tabs>
                <w:tab w:val="left" w:pos="765"/>
              </w:tabs>
              <w:jc w:val="center"/>
              <w:rPr>
                <w:rFonts w:ascii="Times New Roman" w:hAnsi="Times New Roman" w:cs="Times New Roman"/>
                <w:sz w:val="21"/>
                <w:szCs w:val="21"/>
              </w:rPr>
            </w:pPr>
            <w:r w:rsidRPr="00620FDF">
              <w:rPr>
                <w:rFonts w:ascii="Times New Roman" w:hAnsi="Times New Roman" w:cs="Times New Roman"/>
                <w:sz w:val="21"/>
                <w:szCs w:val="21"/>
              </w:rPr>
              <w:t>11.4 (10.9 to 11.9)</w:t>
            </w:r>
          </w:p>
        </w:tc>
        <w:tc>
          <w:tcPr>
            <w:tcW w:w="2248" w:type="dxa"/>
            <w:tcBorders>
              <w:top w:val="nil"/>
              <w:left w:val="single" w:sz="4" w:space="0" w:color="auto"/>
              <w:bottom w:val="nil"/>
              <w:right w:val="single" w:sz="4" w:space="0" w:color="auto"/>
            </w:tcBorders>
            <w:hideMark/>
          </w:tcPr>
          <w:p w:rsidR="00E9165A" w:rsidRPr="00620FDF" w:rsidRDefault="00E9165A" w:rsidP="002A15F0">
            <w:pPr>
              <w:jc w:val="center"/>
              <w:rPr>
                <w:rFonts w:ascii="Times New Roman" w:hAnsi="Times New Roman" w:cs="Times New Roman"/>
                <w:sz w:val="21"/>
                <w:szCs w:val="21"/>
              </w:rPr>
            </w:pPr>
            <w:r w:rsidRPr="00620FDF">
              <w:rPr>
                <w:rFonts w:ascii="Times New Roman" w:hAnsi="Times New Roman" w:cs="Times New Roman"/>
                <w:sz w:val="21"/>
                <w:szCs w:val="21"/>
              </w:rPr>
              <w:t>15.5 (14.3 to 16.7)</w:t>
            </w:r>
          </w:p>
        </w:tc>
        <w:tc>
          <w:tcPr>
            <w:tcW w:w="2248" w:type="dxa"/>
            <w:tcBorders>
              <w:top w:val="nil"/>
              <w:left w:val="single" w:sz="4" w:space="0" w:color="auto"/>
              <w:bottom w:val="nil"/>
              <w:right w:val="single" w:sz="4" w:space="0" w:color="auto"/>
            </w:tcBorders>
            <w:hideMark/>
          </w:tcPr>
          <w:p w:rsidR="00E9165A" w:rsidRPr="00620FDF" w:rsidRDefault="00E9165A" w:rsidP="002A15F0">
            <w:pPr>
              <w:jc w:val="center"/>
              <w:rPr>
                <w:rFonts w:ascii="Times New Roman" w:hAnsi="Times New Roman" w:cs="Times New Roman"/>
                <w:sz w:val="21"/>
                <w:szCs w:val="21"/>
              </w:rPr>
            </w:pPr>
            <w:r w:rsidRPr="00620FDF">
              <w:rPr>
                <w:rFonts w:ascii="Times New Roman" w:hAnsi="Times New Roman" w:cs="Times New Roman"/>
                <w:sz w:val="21"/>
                <w:szCs w:val="21"/>
              </w:rPr>
              <w:t>18.8 (16.7 to 21.1)</w:t>
            </w:r>
          </w:p>
        </w:tc>
        <w:tc>
          <w:tcPr>
            <w:tcW w:w="2248" w:type="dxa"/>
            <w:tcBorders>
              <w:top w:val="nil"/>
              <w:left w:val="single" w:sz="4" w:space="0" w:color="auto"/>
              <w:bottom w:val="nil"/>
              <w:right w:val="single" w:sz="4" w:space="0" w:color="auto"/>
            </w:tcBorders>
            <w:hideMark/>
          </w:tcPr>
          <w:p w:rsidR="00E9165A" w:rsidRPr="00620FDF" w:rsidRDefault="00E9165A" w:rsidP="002A15F0">
            <w:pPr>
              <w:jc w:val="center"/>
              <w:rPr>
                <w:rFonts w:ascii="Times New Roman" w:hAnsi="Times New Roman" w:cs="Times New Roman"/>
                <w:sz w:val="21"/>
                <w:szCs w:val="21"/>
              </w:rPr>
            </w:pPr>
            <w:r w:rsidRPr="00620FDF">
              <w:rPr>
                <w:rFonts w:ascii="Times New Roman" w:hAnsi="Times New Roman" w:cs="Times New Roman"/>
                <w:sz w:val="21"/>
                <w:szCs w:val="21"/>
              </w:rPr>
              <w:t>22.0 (18.2 to 26.1)</w:t>
            </w:r>
          </w:p>
        </w:tc>
      </w:tr>
      <w:tr w:rsidR="00E9165A" w:rsidTr="002A15F0">
        <w:tc>
          <w:tcPr>
            <w:tcW w:w="4957" w:type="dxa"/>
            <w:tcBorders>
              <w:top w:val="nil"/>
              <w:left w:val="single" w:sz="4" w:space="0" w:color="auto"/>
              <w:bottom w:val="nil"/>
              <w:right w:val="single" w:sz="4" w:space="0" w:color="auto"/>
            </w:tcBorders>
            <w:hideMark/>
          </w:tcPr>
          <w:p w:rsidR="00E9165A" w:rsidRPr="00620FDF" w:rsidRDefault="00E9165A" w:rsidP="002A15F0">
            <w:pPr>
              <w:ind w:left="340"/>
              <w:rPr>
                <w:rFonts w:ascii="Times New Roman" w:hAnsi="Times New Roman" w:cs="Times New Roman"/>
                <w:sz w:val="21"/>
                <w:szCs w:val="21"/>
              </w:rPr>
            </w:pPr>
            <w:r w:rsidRPr="00620FDF">
              <w:rPr>
                <w:rFonts w:ascii="Times New Roman" w:hAnsi="Times New Roman" w:cs="Times New Roman"/>
                <w:sz w:val="21"/>
                <w:szCs w:val="21"/>
              </w:rPr>
              <w:t>% decreased to normal weight</w:t>
            </w:r>
          </w:p>
        </w:tc>
        <w:tc>
          <w:tcPr>
            <w:tcW w:w="2247" w:type="dxa"/>
            <w:tcBorders>
              <w:top w:val="nil"/>
              <w:left w:val="single" w:sz="4" w:space="0" w:color="auto"/>
              <w:bottom w:val="nil"/>
              <w:right w:val="single" w:sz="4" w:space="0" w:color="auto"/>
            </w:tcBorders>
            <w:hideMark/>
          </w:tcPr>
          <w:p w:rsidR="00E9165A" w:rsidRPr="00620FDF" w:rsidRDefault="00E9165A" w:rsidP="002A15F0">
            <w:pPr>
              <w:tabs>
                <w:tab w:val="left" w:pos="765"/>
              </w:tabs>
              <w:jc w:val="center"/>
              <w:rPr>
                <w:rFonts w:ascii="Times New Roman" w:hAnsi="Times New Roman" w:cs="Times New Roman"/>
                <w:sz w:val="21"/>
                <w:szCs w:val="21"/>
              </w:rPr>
            </w:pPr>
            <w:r w:rsidRPr="00620FDF">
              <w:rPr>
                <w:rFonts w:ascii="Times New Roman" w:hAnsi="Times New Roman" w:cs="Times New Roman"/>
                <w:sz w:val="21"/>
                <w:szCs w:val="21"/>
              </w:rPr>
              <w:t>3.7 (3.3 to 4.1)</w:t>
            </w:r>
          </w:p>
        </w:tc>
        <w:tc>
          <w:tcPr>
            <w:tcW w:w="2248" w:type="dxa"/>
            <w:tcBorders>
              <w:top w:val="nil"/>
              <w:left w:val="single" w:sz="4" w:space="0" w:color="auto"/>
              <w:bottom w:val="nil"/>
              <w:right w:val="single" w:sz="4" w:space="0" w:color="auto"/>
            </w:tcBorders>
            <w:hideMark/>
          </w:tcPr>
          <w:p w:rsidR="00E9165A" w:rsidRPr="00620FDF" w:rsidRDefault="00E9165A" w:rsidP="002A15F0">
            <w:pPr>
              <w:jc w:val="center"/>
              <w:rPr>
                <w:rFonts w:ascii="Times New Roman" w:hAnsi="Times New Roman" w:cs="Times New Roman"/>
                <w:sz w:val="21"/>
                <w:szCs w:val="21"/>
              </w:rPr>
            </w:pPr>
            <w:r w:rsidRPr="00620FDF">
              <w:rPr>
                <w:rFonts w:ascii="Times New Roman" w:hAnsi="Times New Roman" w:cs="Times New Roman"/>
                <w:sz w:val="21"/>
                <w:szCs w:val="21"/>
              </w:rPr>
              <w:t>3.7 (3.1 to 4.4)</w:t>
            </w:r>
          </w:p>
        </w:tc>
        <w:tc>
          <w:tcPr>
            <w:tcW w:w="2248" w:type="dxa"/>
            <w:tcBorders>
              <w:top w:val="nil"/>
              <w:left w:val="single" w:sz="4" w:space="0" w:color="auto"/>
              <w:bottom w:val="nil"/>
              <w:right w:val="single" w:sz="4" w:space="0" w:color="auto"/>
            </w:tcBorders>
            <w:hideMark/>
          </w:tcPr>
          <w:p w:rsidR="00E9165A" w:rsidRPr="00620FDF" w:rsidRDefault="00E9165A" w:rsidP="002A15F0">
            <w:pPr>
              <w:jc w:val="center"/>
              <w:rPr>
                <w:rFonts w:ascii="Times New Roman" w:hAnsi="Times New Roman" w:cs="Times New Roman"/>
                <w:sz w:val="21"/>
                <w:szCs w:val="21"/>
              </w:rPr>
            </w:pPr>
            <w:r w:rsidRPr="00620FDF">
              <w:rPr>
                <w:rFonts w:ascii="Times New Roman" w:hAnsi="Times New Roman" w:cs="Times New Roman"/>
                <w:sz w:val="21"/>
                <w:szCs w:val="21"/>
              </w:rPr>
              <w:t>4.2 (3.2 to 5.5)</w:t>
            </w:r>
          </w:p>
        </w:tc>
        <w:tc>
          <w:tcPr>
            <w:tcW w:w="2248" w:type="dxa"/>
            <w:tcBorders>
              <w:top w:val="nil"/>
              <w:left w:val="single" w:sz="4" w:space="0" w:color="auto"/>
              <w:bottom w:val="nil"/>
              <w:right w:val="single" w:sz="4" w:space="0" w:color="auto"/>
            </w:tcBorders>
            <w:hideMark/>
          </w:tcPr>
          <w:p w:rsidR="00E9165A" w:rsidRPr="00620FDF" w:rsidRDefault="00E9165A" w:rsidP="002A15F0">
            <w:pPr>
              <w:jc w:val="center"/>
              <w:rPr>
                <w:rFonts w:ascii="Times New Roman" w:hAnsi="Times New Roman" w:cs="Times New Roman"/>
                <w:sz w:val="21"/>
                <w:szCs w:val="21"/>
              </w:rPr>
            </w:pPr>
            <w:r w:rsidRPr="00620FDF">
              <w:rPr>
                <w:rFonts w:ascii="Times New Roman" w:hAnsi="Times New Roman" w:cs="Times New Roman"/>
                <w:sz w:val="21"/>
                <w:szCs w:val="21"/>
              </w:rPr>
              <w:t>3.9 (2.3 to 6.2)</w:t>
            </w:r>
          </w:p>
        </w:tc>
      </w:tr>
      <w:tr w:rsidR="00E9165A" w:rsidTr="002A15F0">
        <w:tc>
          <w:tcPr>
            <w:tcW w:w="4957" w:type="dxa"/>
            <w:tcBorders>
              <w:top w:val="nil"/>
              <w:left w:val="single" w:sz="4" w:space="0" w:color="auto"/>
              <w:bottom w:val="nil"/>
              <w:right w:val="single" w:sz="4" w:space="0" w:color="auto"/>
            </w:tcBorders>
            <w:hideMark/>
          </w:tcPr>
          <w:p w:rsidR="00E9165A" w:rsidRPr="00620FDF" w:rsidRDefault="00E9165A" w:rsidP="002A15F0">
            <w:pPr>
              <w:ind w:left="340"/>
              <w:rPr>
                <w:rFonts w:ascii="Times New Roman" w:hAnsi="Times New Roman" w:cs="Times New Roman"/>
                <w:sz w:val="21"/>
                <w:szCs w:val="21"/>
              </w:rPr>
            </w:pPr>
            <w:r w:rsidRPr="00620FDF">
              <w:rPr>
                <w:rFonts w:ascii="Times New Roman" w:hAnsi="Times New Roman" w:cs="Times New Roman"/>
                <w:sz w:val="21"/>
                <w:szCs w:val="21"/>
              </w:rPr>
              <w:t>% decreased to overweight</w:t>
            </w:r>
          </w:p>
        </w:tc>
        <w:tc>
          <w:tcPr>
            <w:tcW w:w="2247" w:type="dxa"/>
            <w:tcBorders>
              <w:top w:val="nil"/>
              <w:left w:val="single" w:sz="4" w:space="0" w:color="auto"/>
              <w:bottom w:val="nil"/>
              <w:right w:val="single" w:sz="4" w:space="0" w:color="auto"/>
            </w:tcBorders>
            <w:hideMark/>
          </w:tcPr>
          <w:p w:rsidR="00E9165A" w:rsidRPr="00620FDF" w:rsidRDefault="00E9165A" w:rsidP="002A15F0">
            <w:pPr>
              <w:tabs>
                <w:tab w:val="left" w:pos="765"/>
              </w:tabs>
              <w:jc w:val="center"/>
              <w:rPr>
                <w:rFonts w:ascii="Times New Roman" w:hAnsi="Times New Roman" w:cs="Times New Roman"/>
                <w:sz w:val="21"/>
                <w:szCs w:val="21"/>
              </w:rPr>
            </w:pPr>
            <w:r w:rsidRPr="00620FDF">
              <w:rPr>
                <w:rFonts w:ascii="Times New Roman" w:hAnsi="Times New Roman" w:cs="Times New Roman"/>
                <w:sz w:val="21"/>
                <w:szCs w:val="21"/>
              </w:rPr>
              <w:t>1.5 (1.2 to 1.7)</w:t>
            </w:r>
          </w:p>
        </w:tc>
        <w:tc>
          <w:tcPr>
            <w:tcW w:w="2248" w:type="dxa"/>
            <w:tcBorders>
              <w:top w:val="nil"/>
              <w:left w:val="single" w:sz="4" w:space="0" w:color="auto"/>
              <w:bottom w:val="nil"/>
              <w:right w:val="single" w:sz="4" w:space="0" w:color="auto"/>
            </w:tcBorders>
            <w:hideMark/>
          </w:tcPr>
          <w:p w:rsidR="00E9165A" w:rsidRPr="00620FDF" w:rsidRDefault="00E9165A" w:rsidP="002A15F0">
            <w:pPr>
              <w:jc w:val="center"/>
              <w:rPr>
                <w:rFonts w:ascii="Times New Roman" w:hAnsi="Times New Roman" w:cs="Times New Roman"/>
                <w:sz w:val="21"/>
                <w:szCs w:val="21"/>
              </w:rPr>
            </w:pPr>
            <w:r w:rsidRPr="00620FDF">
              <w:rPr>
                <w:rFonts w:ascii="Times New Roman" w:hAnsi="Times New Roman" w:cs="Times New Roman"/>
                <w:sz w:val="21"/>
                <w:szCs w:val="21"/>
              </w:rPr>
              <w:t>2.5 (2.0 to 3.1)</w:t>
            </w:r>
          </w:p>
        </w:tc>
        <w:tc>
          <w:tcPr>
            <w:tcW w:w="2248" w:type="dxa"/>
            <w:tcBorders>
              <w:top w:val="nil"/>
              <w:left w:val="single" w:sz="4" w:space="0" w:color="auto"/>
              <w:bottom w:val="nil"/>
              <w:right w:val="single" w:sz="4" w:space="0" w:color="auto"/>
            </w:tcBorders>
            <w:hideMark/>
          </w:tcPr>
          <w:p w:rsidR="00E9165A" w:rsidRPr="00620FDF" w:rsidRDefault="00E9165A" w:rsidP="002A15F0">
            <w:pPr>
              <w:jc w:val="center"/>
              <w:rPr>
                <w:rFonts w:ascii="Times New Roman" w:hAnsi="Times New Roman" w:cs="Times New Roman"/>
                <w:sz w:val="21"/>
                <w:szCs w:val="21"/>
              </w:rPr>
            </w:pPr>
            <w:r w:rsidRPr="00620FDF">
              <w:rPr>
                <w:rFonts w:ascii="Times New Roman" w:hAnsi="Times New Roman" w:cs="Times New Roman"/>
                <w:sz w:val="21"/>
                <w:szCs w:val="21"/>
              </w:rPr>
              <w:t>2.2 (1.5 to 3.2)</w:t>
            </w:r>
          </w:p>
        </w:tc>
        <w:tc>
          <w:tcPr>
            <w:tcW w:w="2248" w:type="dxa"/>
            <w:tcBorders>
              <w:top w:val="nil"/>
              <w:left w:val="single" w:sz="4" w:space="0" w:color="auto"/>
              <w:bottom w:val="nil"/>
              <w:right w:val="single" w:sz="4" w:space="0" w:color="auto"/>
            </w:tcBorders>
            <w:hideMark/>
          </w:tcPr>
          <w:p w:rsidR="00E9165A" w:rsidRPr="00620FDF" w:rsidRDefault="00E9165A" w:rsidP="002A15F0">
            <w:pPr>
              <w:jc w:val="center"/>
              <w:rPr>
                <w:rFonts w:ascii="Times New Roman" w:hAnsi="Times New Roman" w:cs="Times New Roman"/>
                <w:sz w:val="21"/>
                <w:szCs w:val="21"/>
              </w:rPr>
            </w:pPr>
            <w:r w:rsidRPr="00620FDF">
              <w:rPr>
                <w:rFonts w:ascii="Times New Roman" w:hAnsi="Times New Roman" w:cs="Times New Roman"/>
                <w:sz w:val="21"/>
                <w:szCs w:val="21"/>
              </w:rPr>
              <w:t>2.6 (1.3 to 4.5)</w:t>
            </w:r>
          </w:p>
        </w:tc>
      </w:tr>
      <w:tr w:rsidR="00E9165A" w:rsidTr="002A15F0">
        <w:tc>
          <w:tcPr>
            <w:tcW w:w="4957" w:type="dxa"/>
            <w:tcBorders>
              <w:top w:val="nil"/>
              <w:left w:val="single" w:sz="4" w:space="0" w:color="auto"/>
              <w:bottom w:val="nil"/>
              <w:right w:val="single" w:sz="4" w:space="0" w:color="auto"/>
            </w:tcBorders>
            <w:hideMark/>
          </w:tcPr>
          <w:p w:rsidR="00E9165A" w:rsidRPr="00620FDF" w:rsidRDefault="00E9165A" w:rsidP="002A15F0">
            <w:pPr>
              <w:ind w:left="340"/>
              <w:rPr>
                <w:rFonts w:ascii="Times New Roman" w:hAnsi="Times New Roman" w:cs="Times New Roman"/>
                <w:sz w:val="21"/>
                <w:szCs w:val="21"/>
              </w:rPr>
            </w:pPr>
            <w:r w:rsidRPr="00620FDF">
              <w:rPr>
                <w:rFonts w:ascii="Times New Roman" w:hAnsi="Times New Roman" w:cs="Times New Roman"/>
                <w:sz w:val="21"/>
                <w:szCs w:val="21"/>
              </w:rPr>
              <w:t>% increased to overweight</w:t>
            </w:r>
          </w:p>
        </w:tc>
        <w:tc>
          <w:tcPr>
            <w:tcW w:w="2247" w:type="dxa"/>
            <w:tcBorders>
              <w:top w:val="nil"/>
              <w:left w:val="single" w:sz="4" w:space="0" w:color="auto"/>
              <w:bottom w:val="nil"/>
              <w:right w:val="single" w:sz="4" w:space="0" w:color="auto"/>
            </w:tcBorders>
            <w:hideMark/>
          </w:tcPr>
          <w:p w:rsidR="00E9165A" w:rsidRPr="00620FDF" w:rsidRDefault="00E9165A" w:rsidP="002A15F0">
            <w:pPr>
              <w:tabs>
                <w:tab w:val="left" w:pos="765"/>
              </w:tabs>
              <w:jc w:val="center"/>
              <w:rPr>
                <w:rFonts w:ascii="Times New Roman" w:hAnsi="Times New Roman" w:cs="Times New Roman"/>
                <w:sz w:val="21"/>
                <w:szCs w:val="21"/>
              </w:rPr>
            </w:pPr>
            <w:r w:rsidRPr="00620FDF">
              <w:rPr>
                <w:rFonts w:ascii="Times New Roman" w:hAnsi="Times New Roman" w:cs="Times New Roman"/>
                <w:sz w:val="21"/>
                <w:szCs w:val="21"/>
              </w:rPr>
              <w:t>11.7 (11.0 to 12.3)</w:t>
            </w:r>
          </w:p>
        </w:tc>
        <w:tc>
          <w:tcPr>
            <w:tcW w:w="2248" w:type="dxa"/>
            <w:tcBorders>
              <w:top w:val="nil"/>
              <w:left w:val="single" w:sz="4" w:space="0" w:color="auto"/>
              <w:bottom w:val="nil"/>
              <w:right w:val="single" w:sz="4" w:space="0" w:color="auto"/>
            </w:tcBorders>
            <w:hideMark/>
          </w:tcPr>
          <w:p w:rsidR="00E9165A" w:rsidRPr="00620FDF" w:rsidRDefault="00E9165A" w:rsidP="002A15F0">
            <w:pPr>
              <w:jc w:val="center"/>
              <w:rPr>
                <w:rFonts w:ascii="Times New Roman" w:hAnsi="Times New Roman" w:cs="Times New Roman"/>
                <w:sz w:val="21"/>
                <w:szCs w:val="21"/>
              </w:rPr>
            </w:pPr>
            <w:r w:rsidRPr="00620FDF">
              <w:rPr>
                <w:rFonts w:ascii="Times New Roman" w:hAnsi="Times New Roman" w:cs="Times New Roman"/>
                <w:sz w:val="21"/>
                <w:szCs w:val="21"/>
              </w:rPr>
              <w:t>11.5 (10.5 to 12.7)</w:t>
            </w:r>
          </w:p>
        </w:tc>
        <w:tc>
          <w:tcPr>
            <w:tcW w:w="2248" w:type="dxa"/>
            <w:tcBorders>
              <w:top w:val="nil"/>
              <w:left w:val="single" w:sz="4" w:space="0" w:color="auto"/>
              <w:bottom w:val="nil"/>
              <w:right w:val="single" w:sz="4" w:space="0" w:color="auto"/>
            </w:tcBorders>
            <w:hideMark/>
          </w:tcPr>
          <w:p w:rsidR="00E9165A" w:rsidRPr="00620FDF" w:rsidRDefault="00E9165A" w:rsidP="002A15F0">
            <w:pPr>
              <w:jc w:val="center"/>
              <w:rPr>
                <w:rFonts w:ascii="Times New Roman" w:hAnsi="Times New Roman" w:cs="Times New Roman"/>
                <w:sz w:val="21"/>
                <w:szCs w:val="21"/>
              </w:rPr>
            </w:pPr>
            <w:r w:rsidRPr="00620FDF">
              <w:rPr>
                <w:rFonts w:ascii="Times New Roman" w:hAnsi="Times New Roman" w:cs="Times New Roman"/>
                <w:sz w:val="21"/>
                <w:szCs w:val="21"/>
              </w:rPr>
              <w:t>11.2 (9.5 to 13.1)</w:t>
            </w:r>
          </w:p>
        </w:tc>
        <w:tc>
          <w:tcPr>
            <w:tcW w:w="2248" w:type="dxa"/>
            <w:tcBorders>
              <w:top w:val="nil"/>
              <w:left w:val="single" w:sz="4" w:space="0" w:color="auto"/>
              <w:bottom w:val="nil"/>
              <w:right w:val="single" w:sz="4" w:space="0" w:color="auto"/>
            </w:tcBorders>
            <w:hideMark/>
          </w:tcPr>
          <w:p w:rsidR="00E9165A" w:rsidRPr="00620FDF" w:rsidRDefault="00E9165A" w:rsidP="002A15F0">
            <w:pPr>
              <w:jc w:val="center"/>
              <w:rPr>
                <w:rFonts w:ascii="Times New Roman" w:hAnsi="Times New Roman" w:cs="Times New Roman"/>
                <w:sz w:val="21"/>
                <w:szCs w:val="21"/>
              </w:rPr>
            </w:pPr>
            <w:r w:rsidRPr="00620FDF">
              <w:rPr>
                <w:rFonts w:ascii="Times New Roman" w:hAnsi="Times New Roman" w:cs="Times New Roman"/>
                <w:sz w:val="21"/>
                <w:szCs w:val="21"/>
              </w:rPr>
              <w:t>12.5 (9.5 to 15.9)</w:t>
            </w:r>
          </w:p>
        </w:tc>
      </w:tr>
      <w:tr w:rsidR="00E9165A" w:rsidTr="002A15F0">
        <w:tc>
          <w:tcPr>
            <w:tcW w:w="4957" w:type="dxa"/>
            <w:tcBorders>
              <w:top w:val="nil"/>
              <w:left w:val="single" w:sz="4" w:space="0" w:color="auto"/>
              <w:bottom w:val="single" w:sz="4" w:space="0" w:color="auto"/>
              <w:right w:val="single" w:sz="4" w:space="0" w:color="auto"/>
            </w:tcBorders>
            <w:hideMark/>
          </w:tcPr>
          <w:p w:rsidR="00E9165A" w:rsidRPr="00620FDF" w:rsidRDefault="00E9165A" w:rsidP="002A15F0">
            <w:pPr>
              <w:ind w:left="340"/>
              <w:rPr>
                <w:rFonts w:ascii="Times New Roman" w:hAnsi="Times New Roman" w:cs="Times New Roman"/>
                <w:sz w:val="21"/>
                <w:szCs w:val="21"/>
              </w:rPr>
            </w:pPr>
            <w:r w:rsidRPr="00620FDF">
              <w:rPr>
                <w:rFonts w:ascii="Times New Roman" w:hAnsi="Times New Roman" w:cs="Times New Roman"/>
                <w:sz w:val="21"/>
                <w:szCs w:val="21"/>
              </w:rPr>
              <w:t>% increased to obese</w:t>
            </w:r>
          </w:p>
        </w:tc>
        <w:tc>
          <w:tcPr>
            <w:tcW w:w="2247" w:type="dxa"/>
            <w:tcBorders>
              <w:top w:val="nil"/>
              <w:left w:val="single" w:sz="4" w:space="0" w:color="auto"/>
              <w:bottom w:val="single" w:sz="4" w:space="0" w:color="auto"/>
              <w:right w:val="single" w:sz="4" w:space="0" w:color="auto"/>
            </w:tcBorders>
            <w:hideMark/>
          </w:tcPr>
          <w:p w:rsidR="00E9165A" w:rsidRPr="00620FDF" w:rsidRDefault="00E9165A" w:rsidP="002A15F0">
            <w:pPr>
              <w:tabs>
                <w:tab w:val="left" w:pos="765"/>
              </w:tabs>
              <w:jc w:val="center"/>
              <w:rPr>
                <w:rFonts w:ascii="Times New Roman" w:hAnsi="Times New Roman" w:cs="Times New Roman"/>
                <w:sz w:val="21"/>
                <w:szCs w:val="21"/>
              </w:rPr>
            </w:pPr>
            <w:r w:rsidRPr="00620FDF">
              <w:rPr>
                <w:rFonts w:ascii="Times New Roman" w:hAnsi="Times New Roman" w:cs="Times New Roman"/>
                <w:sz w:val="21"/>
                <w:szCs w:val="21"/>
              </w:rPr>
              <w:t>7.9 (7.4 to 8.5)</w:t>
            </w:r>
          </w:p>
        </w:tc>
        <w:tc>
          <w:tcPr>
            <w:tcW w:w="2248" w:type="dxa"/>
            <w:tcBorders>
              <w:top w:val="nil"/>
              <w:left w:val="single" w:sz="4" w:space="0" w:color="auto"/>
              <w:bottom w:val="single" w:sz="4" w:space="0" w:color="auto"/>
              <w:right w:val="single" w:sz="4" w:space="0" w:color="auto"/>
            </w:tcBorders>
            <w:hideMark/>
          </w:tcPr>
          <w:p w:rsidR="00E9165A" w:rsidRPr="00620FDF" w:rsidRDefault="00E9165A" w:rsidP="002A15F0">
            <w:pPr>
              <w:jc w:val="center"/>
              <w:rPr>
                <w:rFonts w:ascii="Times New Roman" w:hAnsi="Times New Roman" w:cs="Times New Roman"/>
                <w:sz w:val="21"/>
                <w:szCs w:val="21"/>
              </w:rPr>
            </w:pPr>
            <w:r w:rsidRPr="00620FDF">
              <w:rPr>
                <w:rFonts w:ascii="Times New Roman" w:hAnsi="Times New Roman" w:cs="Times New Roman"/>
                <w:sz w:val="21"/>
                <w:szCs w:val="21"/>
              </w:rPr>
              <w:t>7.7 (6.8 to 8.6)</w:t>
            </w:r>
          </w:p>
        </w:tc>
        <w:tc>
          <w:tcPr>
            <w:tcW w:w="2248" w:type="dxa"/>
            <w:tcBorders>
              <w:top w:val="nil"/>
              <w:left w:val="single" w:sz="4" w:space="0" w:color="auto"/>
              <w:bottom w:val="single" w:sz="4" w:space="0" w:color="auto"/>
              <w:right w:val="single" w:sz="4" w:space="0" w:color="auto"/>
            </w:tcBorders>
            <w:hideMark/>
          </w:tcPr>
          <w:p w:rsidR="00E9165A" w:rsidRPr="00620FDF" w:rsidRDefault="00E9165A" w:rsidP="002A15F0">
            <w:pPr>
              <w:jc w:val="center"/>
              <w:rPr>
                <w:rFonts w:ascii="Times New Roman" w:hAnsi="Times New Roman" w:cs="Times New Roman"/>
                <w:sz w:val="21"/>
                <w:szCs w:val="21"/>
              </w:rPr>
            </w:pPr>
            <w:r w:rsidRPr="00620FDF">
              <w:rPr>
                <w:rFonts w:ascii="Times New Roman" w:hAnsi="Times New Roman" w:cs="Times New Roman"/>
                <w:sz w:val="21"/>
                <w:szCs w:val="21"/>
              </w:rPr>
              <w:t>9.9 (8.3 to 11.6)</w:t>
            </w:r>
          </w:p>
        </w:tc>
        <w:tc>
          <w:tcPr>
            <w:tcW w:w="2248" w:type="dxa"/>
            <w:tcBorders>
              <w:top w:val="nil"/>
              <w:left w:val="single" w:sz="4" w:space="0" w:color="auto"/>
              <w:bottom w:val="single" w:sz="4" w:space="0" w:color="auto"/>
              <w:right w:val="single" w:sz="4" w:space="0" w:color="auto"/>
            </w:tcBorders>
            <w:hideMark/>
          </w:tcPr>
          <w:p w:rsidR="00E9165A" w:rsidRPr="00620FDF" w:rsidRDefault="00E9165A" w:rsidP="002A15F0">
            <w:pPr>
              <w:jc w:val="center"/>
              <w:rPr>
                <w:rFonts w:ascii="Times New Roman" w:hAnsi="Times New Roman" w:cs="Times New Roman"/>
                <w:sz w:val="21"/>
                <w:szCs w:val="21"/>
              </w:rPr>
            </w:pPr>
            <w:r w:rsidRPr="00620FDF">
              <w:rPr>
                <w:rFonts w:ascii="Times New Roman" w:hAnsi="Times New Roman" w:cs="Times New Roman"/>
                <w:sz w:val="21"/>
                <w:szCs w:val="21"/>
              </w:rPr>
              <w:t>9.6 (7.0 to 12.8)</w:t>
            </w:r>
          </w:p>
        </w:tc>
      </w:tr>
    </w:tbl>
    <w:p w:rsidR="00E9165A" w:rsidRDefault="00E9165A" w:rsidP="009C0F2C"/>
    <w:p w:rsidR="00E9165A" w:rsidRPr="00026834" w:rsidRDefault="00E9165A" w:rsidP="009C0F2C">
      <w:pPr>
        <w:rPr>
          <w:rFonts w:ascii="Times New Roman" w:hAnsi="Times New Roman" w:cs="Times New Roman"/>
          <w:sz w:val="24"/>
          <w:szCs w:val="24"/>
        </w:rPr>
      </w:pPr>
      <w:r w:rsidRPr="00026834">
        <w:rPr>
          <w:rFonts w:ascii="Times New Roman" w:hAnsi="Times New Roman" w:cs="Times New Roman"/>
          <w:sz w:val="24"/>
          <w:szCs w:val="24"/>
        </w:rPr>
        <w:lastRenderedPageBreak/>
        <w:t>Table 3: Linear regression estimates for association between change in maternal body mass index (BMI) measured at the first antenatal visit of each pregnancy and the length of the interpregnancy interval (in years)</w:t>
      </w:r>
    </w:p>
    <w:tbl>
      <w:tblPr>
        <w:tblStyle w:val="TableGrid"/>
        <w:tblW w:w="0" w:type="auto"/>
        <w:tblLook w:val="04A0" w:firstRow="1" w:lastRow="0" w:firstColumn="1" w:lastColumn="0" w:noHBand="0" w:noVBand="1"/>
      </w:tblPr>
      <w:tblGrid>
        <w:gridCol w:w="1236"/>
        <w:gridCol w:w="766"/>
        <w:gridCol w:w="1417"/>
        <w:gridCol w:w="1017"/>
        <w:gridCol w:w="818"/>
        <w:gridCol w:w="1300"/>
        <w:gridCol w:w="1018"/>
        <w:gridCol w:w="918"/>
        <w:gridCol w:w="1293"/>
        <w:gridCol w:w="956"/>
        <w:gridCol w:w="742"/>
        <w:gridCol w:w="1449"/>
        <w:gridCol w:w="1018"/>
      </w:tblGrid>
      <w:tr w:rsidR="00E9165A" w:rsidRPr="00026834" w:rsidTr="002A15F0">
        <w:tc>
          <w:tcPr>
            <w:tcW w:w="1237" w:type="dxa"/>
            <w:tcBorders>
              <w:top w:val="single" w:sz="4" w:space="0" w:color="auto"/>
              <w:left w:val="single" w:sz="4" w:space="0" w:color="auto"/>
              <w:bottom w:val="single" w:sz="4" w:space="0" w:color="auto"/>
              <w:right w:val="single" w:sz="4" w:space="0" w:color="auto"/>
            </w:tcBorders>
          </w:tcPr>
          <w:p w:rsidR="00E9165A" w:rsidRPr="00026834" w:rsidRDefault="00E9165A" w:rsidP="002A15F0">
            <w:pPr>
              <w:tabs>
                <w:tab w:val="left" w:pos="900"/>
              </w:tabs>
              <w:rPr>
                <w:rFonts w:ascii="Times New Roman" w:hAnsi="Times New Roman" w:cs="Times New Roman"/>
              </w:rPr>
            </w:pPr>
          </w:p>
        </w:tc>
        <w:tc>
          <w:tcPr>
            <w:tcW w:w="3184" w:type="dxa"/>
            <w:gridSpan w:val="3"/>
            <w:tcBorders>
              <w:top w:val="single" w:sz="4" w:space="0" w:color="auto"/>
              <w:left w:val="single" w:sz="4" w:space="0" w:color="auto"/>
              <w:bottom w:val="single" w:sz="4" w:space="0" w:color="auto"/>
              <w:right w:val="single" w:sz="4" w:space="0" w:color="auto"/>
            </w:tcBorders>
            <w:hideMark/>
          </w:tcPr>
          <w:p w:rsidR="00E9165A" w:rsidRPr="00026834" w:rsidRDefault="00E9165A" w:rsidP="002A15F0">
            <w:pPr>
              <w:tabs>
                <w:tab w:val="left" w:pos="900"/>
              </w:tabs>
              <w:jc w:val="center"/>
              <w:rPr>
                <w:rFonts w:ascii="Times New Roman" w:hAnsi="Times New Roman" w:cs="Times New Roman"/>
              </w:rPr>
            </w:pPr>
            <w:r w:rsidRPr="00026834">
              <w:rPr>
                <w:rFonts w:ascii="Times New Roman" w:hAnsi="Times New Roman" w:cs="Times New Roman"/>
              </w:rPr>
              <w:t>First to second pregnancy</w:t>
            </w:r>
          </w:p>
        </w:tc>
        <w:tc>
          <w:tcPr>
            <w:tcW w:w="3140" w:type="dxa"/>
            <w:gridSpan w:val="3"/>
            <w:tcBorders>
              <w:top w:val="single" w:sz="4" w:space="0" w:color="auto"/>
              <w:left w:val="single" w:sz="4" w:space="0" w:color="auto"/>
              <w:bottom w:val="single" w:sz="4" w:space="0" w:color="auto"/>
              <w:right w:val="single" w:sz="4" w:space="0" w:color="auto"/>
            </w:tcBorders>
            <w:hideMark/>
          </w:tcPr>
          <w:p w:rsidR="00E9165A" w:rsidRPr="00026834" w:rsidRDefault="00E9165A" w:rsidP="002A15F0">
            <w:pPr>
              <w:tabs>
                <w:tab w:val="left" w:pos="900"/>
              </w:tabs>
              <w:jc w:val="center"/>
              <w:rPr>
                <w:rFonts w:ascii="Times New Roman" w:hAnsi="Times New Roman" w:cs="Times New Roman"/>
              </w:rPr>
            </w:pPr>
            <w:r w:rsidRPr="00026834">
              <w:rPr>
                <w:rFonts w:ascii="Times New Roman" w:hAnsi="Times New Roman" w:cs="Times New Roman"/>
              </w:rPr>
              <w:t>Second to third pregnancy</w:t>
            </w:r>
          </w:p>
        </w:tc>
        <w:tc>
          <w:tcPr>
            <w:tcW w:w="3172" w:type="dxa"/>
            <w:gridSpan w:val="3"/>
            <w:tcBorders>
              <w:top w:val="single" w:sz="4" w:space="0" w:color="auto"/>
              <w:left w:val="single" w:sz="4" w:space="0" w:color="auto"/>
              <w:bottom w:val="single" w:sz="4" w:space="0" w:color="auto"/>
              <w:right w:val="single" w:sz="4" w:space="0" w:color="auto"/>
            </w:tcBorders>
            <w:hideMark/>
          </w:tcPr>
          <w:p w:rsidR="00E9165A" w:rsidRPr="00026834" w:rsidRDefault="00E9165A" w:rsidP="002A15F0">
            <w:pPr>
              <w:tabs>
                <w:tab w:val="left" w:pos="900"/>
              </w:tabs>
              <w:jc w:val="center"/>
              <w:rPr>
                <w:rFonts w:ascii="Times New Roman" w:hAnsi="Times New Roman" w:cs="Times New Roman"/>
              </w:rPr>
            </w:pPr>
            <w:r w:rsidRPr="00026834">
              <w:rPr>
                <w:rFonts w:ascii="Times New Roman" w:hAnsi="Times New Roman" w:cs="Times New Roman"/>
              </w:rPr>
              <w:t>Third to fourth pregnancy</w:t>
            </w:r>
          </w:p>
        </w:tc>
        <w:tc>
          <w:tcPr>
            <w:tcW w:w="3215" w:type="dxa"/>
            <w:gridSpan w:val="3"/>
            <w:tcBorders>
              <w:top w:val="single" w:sz="4" w:space="0" w:color="auto"/>
              <w:left w:val="single" w:sz="4" w:space="0" w:color="auto"/>
              <w:bottom w:val="single" w:sz="4" w:space="0" w:color="auto"/>
              <w:right w:val="single" w:sz="4" w:space="0" w:color="auto"/>
            </w:tcBorders>
            <w:hideMark/>
          </w:tcPr>
          <w:p w:rsidR="00E9165A" w:rsidRPr="00026834" w:rsidRDefault="00E9165A" w:rsidP="002A15F0">
            <w:pPr>
              <w:tabs>
                <w:tab w:val="left" w:pos="900"/>
              </w:tabs>
              <w:jc w:val="center"/>
              <w:rPr>
                <w:rFonts w:ascii="Times New Roman" w:hAnsi="Times New Roman" w:cs="Times New Roman"/>
              </w:rPr>
            </w:pPr>
            <w:r w:rsidRPr="00026834">
              <w:rPr>
                <w:rFonts w:ascii="Times New Roman" w:hAnsi="Times New Roman" w:cs="Times New Roman"/>
              </w:rPr>
              <w:t>Fourth to fifth pregnancy</w:t>
            </w:r>
          </w:p>
        </w:tc>
      </w:tr>
      <w:tr w:rsidR="00E9165A" w:rsidRPr="00026834" w:rsidTr="002A15F0">
        <w:tc>
          <w:tcPr>
            <w:tcW w:w="1237" w:type="dxa"/>
            <w:tcBorders>
              <w:top w:val="single" w:sz="4" w:space="0" w:color="auto"/>
              <w:left w:val="single" w:sz="4" w:space="0" w:color="auto"/>
              <w:bottom w:val="single" w:sz="4" w:space="0" w:color="auto"/>
              <w:right w:val="single" w:sz="4" w:space="0" w:color="auto"/>
            </w:tcBorders>
          </w:tcPr>
          <w:p w:rsidR="00E9165A" w:rsidRPr="00026834" w:rsidRDefault="00E9165A" w:rsidP="002A15F0">
            <w:pPr>
              <w:tabs>
                <w:tab w:val="left" w:pos="900"/>
              </w:tabs>
              <w:rPr>
                <w:rFonts w:ascii="Times New Roman" w:hAnsi="Times New Roman" w:cs="Times New Roman"/>
              </w:rPr>
            </w:pPr>
          </w:p>
        </w:tc>
        <w:tc>
          <w:tcPr>
            <w:tcW w:w="745" w:type="dxa"/>
            <w:tcBorders>
              <w:top w:val="single" w:sz="4" w:space="0" w:color="auto"/>
              <w:left w:val="single" w:sz="4" w:space="0" w:color="auto"/>
              <w:bottom w:val="single" w:sz="4" w:space="0" w:color="auto"/>
              <w:right w:val="single" w:sz="4" w:space="0" w:color="auto"/>
            </w:tcBorders>
            <w:hideMark/>
          </w:tcPr>
          <w:p w:rsidR="00E9165A" w:rsidRPr="00026834" w:rsidRDefault="00E9165A" w:rsidP="002A15F0">
            <w:pPr>
              <w:tabs>
                <w:tab w:val="left" w:pos="900"/>
              </w:tabs>
              <w:jc w:val="center"/>
              <w:rPr>
                <w:rFonts w:ascii="Times New Roman" w:hAnsi="Times New Roman" w:cs="Times New Roman"/>
              </w:rPr>
            </w:pPr>
            <w:r w:rsidRPr="00026834">
              <w:rPr>
                <w:rFonts w:ascii="Times New Roman" w:hAnsi="Times New Roman" w:cs="Times New Roman"/>
              </w:rPr>
              <w:t>n</w:t>
            </w:r>
          </w:p>
        </w:tc>
        <w:tc>
          <w:tcPr>
            <w:tcW w:w="1421" w:type="dxa"/>
            <w:tcBorders>
              <w:top w:val="single" w:sz="4" w:space="0" w:color="auto"/>
              <w:left w:val="single" w:sz="4" w:space="0" w:color="auto"/>
              <w:bottom w:val="single" w:sz="4" w:space="0" w:color="auto"/>
              <w:right w:val="single" w:sz="4" w:space="0" w:color="auto"/>
            </w:tcBorders>
            <w:hideMark/>
          </w:tcPr>
          <w:p w:rsidR="00E9165A" w:rsidRPr="00026834" w:rsidRDefault="00E9165A" w:rsidP="002A15F0">
            <w:pPr>
              <w:tabs>
                <w:tab w:val="left" w:pos="900"/>
              </w:tabs>
              <w:jc w:val="center"/>
              <w:rPr>
                <w:rFonts w:ascii="Times New Roman" w:hAnsi="Times New Roman" w:cs="Times New Roman"/>
              </w:rPr>
            </w:pPr>
            <w:r w:rsidRPr="00026834">
              <w:rPr>
                <w:rFonts w:ascii="Times New Roman" w:hAnsi="Times New Roman" w:cs="Times New Roman"/>
              </w:rPr>
              <w:t xml:space="preserve">Maternal BMI per year </w:t>
            </w:r>
          </w:p>
          <w:p w:rsidR="00E9165A" w:rsidRPr="00026834" w:rsidRDefault="00E9165A" w:rsidP="002A15F0">
            <w:pPr>
              <w:tabs>
                <w:tab w:val="left" w:pos="900"/>
              </w:tabs>
              <w:jc w:val="center"/>
              <w:rPr>
                <w:rFonts w:ascii="Times New Roman" w:hAnsi="Times New Roman" w:cs="Times New Roman"/>
              </w:rPr>
            </w:pPr>
            <w:r w:rsidRPr="00026834">
              <w:rPr>
                <w:rFonts w:ascii="Times New Roman" w:hAnsi="Times New Roman" w:cs="Times New Roman"/>
              </w:rPr>
              <w:t>(99% CI)</w:t>
            </w:r>
          </w:p>
        </w:tc>
        <w:tc>
          <w:tcPr>
            <w:tcW w:w="1018" w:type="dxa"/>
            <w:tcBorders>
              <w:top w:val="single" w:sz="4" w:space="0" w:color="auto"/>
              <w:left w:val="single" w:sz="4" w:space="0" w:color="auto"/>
              <w:bottom w:val="single" w:sz="4" w:space="0" w:color="auto"/>
              <w:right w:val="single" w:sz="4" w:space="0" w:color="auto"/>
            </w:tcBorders>
            <w:hideMark/>
          </w:tcPr>
          <w:p w:rsidR="00E9165A" w:rsidRPr="00026834" w:rsidRDefault="00E9165A" w:rsidP="002A15F0">
            <w:pPr>
              <w:tabs>
                <w:tab w:val="left" w:pos="900"/>
              </w:tabs>
              <w:jc w:val="center"/>
              <w:rPr>
                <w:rFonts w:ascii="Times New Roman" w:hAnsi="Times New Roman" w:cs="Times New Roman"/>
              </w:rPr>
            </w:pPr>
            <w:r w:rsidRPr="00026834">
              <w:rPr>
                <w:rFonts w:ascii="Times New Roman" w:hAnsi="Times New Roman" w:cs="Times New Roman"/>
              </w:rPr>
              <w:t>p</w:t>
            </w:r>
          </w:p>
        </w:tc>
        <w:tc>
          <w:tcPr>
            <w:tcW w:w="819" w:type="dxa"/>
            <w:tcBorders>
              <w:top w:val="single" w:sz="4" w:space="0" w:color="auto"/>
              <w:left w:val="single" w:sz="4" w:space="0" w:color="auto"/>
              <w:bottom w:val="single" w:sz="4" w:space="0" w:color="auto"/>
              <w:right w:val="single" w:sz="4" w:space="0" w:color="auto"/>
            </w:tcBorders>
            <w:hideMark/>
          </w:tcPr>
          <w:p w:rsidR="00E9165A" w:rsidRPr="00026834" w:rsidRDefault="00E9165A" w:rsidP="002A15F0">
            <w:pPr>
              <w:tabs>
                <w:tab w:val="left" w:pos="900"/>
              </w:tabs>
              <w:jc w:val="center"/>
              <w:rPr>
                <w:rFonts w:ascii="Times New Roman" w:hAnsi="Times New Roman" w:cs="Times New Roman"/>
              </w:rPr>
            </w:pPr>
            <w:r w:rsidRPr="00026834">
              <w:rPr>
                <w:rFonts w:ascii="Times New Roman" w:hAnsi="Times New Roman" w:cs="Times New Roman"/>
              </w:rPr>
              <w:t>n</w:t>
            </w:r>
          </w:p>
        </w:tc>
        <w:tc>
          <w:tcPr>
            <w:tcW w:w="1302" w:type="dxa"/>
            <w:tcBorders>
              <w:top w:val="single" w:sz="4" w:space="0" w:color="auto"/>
              <w:left w:val="single" w:sz="4" w:space="0" w:color="auto"/>
              <w:bottom w:val="single" w:sz="4" w:space="0" w:color="auto"/>
              <w:right w:val="single" w:sz="4" w:space="0" w:color="auto"/>
            </w:tcBorders>
            <w:hideMark/>
          </w:tcPr>
          <w:p w:rsidR="00E9165A" w:rsidRPr="00026834" w:rsidRDefault="00E9165A" w:rsidP="002A15F0">
            <w:pPr>
              <w:tabs>
                <w:tab w:val="left" w:pos="900"/>
              </w:tabs>
              <w:jc w:val="center"/>
              <w:rPr>
                <w:rFonts w:ascii="Times New Roman" w:hAnsi="Times New Roman" w:cs="Times New Roman"/>
              </w:rPr>
            </w:pPr>
            <w:r w:rsidRPr="00026834">
              <w:rPr>
                <w:rFonts w:ascii="Times New Roman" w:hAnsi="Times New Roman" w:cs="Times New Roman"/>
              </w:rPr>
              <w:t xml:space="preserve">Maternal BMI per year </w:t>
            </w:r>
          </w:p>
          <w:p w:rsidR="00E9165A" w:rsidRPr="00026834" w:rsidRDefault="00E9165A" w:rsidP="002A15F0">
            <w:pPr>
              <w:tabs>
                <w:tab w:val="left" w:pos="900"/>
              </w:tabs>
              <w:jc w:val="center"/>
              <w:rPr>
                <w:rFonts w:ascii="Times New Roman" w:hAnsi="Times New Roman" w:cs="Times New Roman"/>
              </w:rPr>
            </w:pPr>
            <w:r w:rsidRPr="00026834">
              <w:rPr>
                <w:rFonts w:ascii="Times New Roman" w:hAnsi="Times New Roman" w:cs="Times New Roman"/>
              </w:rPr>
              <w:t>(99% CI)</w:t>
            </w:r>
          </w:p>
        </w:tc>
        <w:tc>
          <w:tcPr>
            <w:tcW w:w="1019" w:type="dxa"/>
            <w:tcBorders>
              <w:top w:val="single" w:sz="4" w:space="0" w:color="auto"/>
              <w:left w:val="single" w:sz="4" w:space="0" w:color="auto"/>
              <w:bottom w:val="single" w:sz="4" w:space="0" w:color="auto"/>
              <w:right w:val="single" w:sz="4" w:space="0" w:color="auto"/>
            </w:tcBorders>
            <w:hideMark/>
          </w:tcPr>
          <w:p w:rsidR="00E9165A" w:rsidRPr="00026834" w:rsidRDefault="00E9165A" w:rsidP="002A15F0">
            <w:pPr>
              <w:tabs>
                <w:tab w:val="left" w:pos="900"/>
              </w:tabs>
              <w:jc w:val="center"/>
              <w:rPr>
                <w:rFonts w:ascii="Times New Roman" w:hAnsi="Times New Roman" w:cs="Times New Roman"/>
              </w:rPr>
            </w:pPr>
            <w:r w:rsidRPr="00026834">
              <w:rPr>
                <w:rFonts w:ascii="Times New Roman" w:hAnsi="Times New Roman" w:cs="Times New Roman"/>
              </w:rPr>
              <w:t>p</w:t>
            </w:r>
          </w:p>
        </w:tc>
        <w:tc>
          <w:tcPr>
            <w:tcW w:w="920" w:type="dxa"/>
            <w:tcBorders>
              <w:top w:val="single" w:sz="4" w:space="0" w:color="auto"/>
              <w:left w:val="single" w:sz="4" w:space="0" w:color="auto"/>
              <w:bottom w:val="single" w:sz="4" w:space="0" w:color="auto"/>
              <w:right w:val="single" w:sz="4" w:space="0" w:color="auto"/>
            </w:tcBorders>
            <w:hideMark/>
          </w:tcPr>
          <w:p w:rsidR="00E9165A" w:rsidRPr="00026834" w:rsidRDefault="00E9165A" w:rsidP="002A15F0">
            <w:pPr>
              <w:tabs>
                <w:tab w:val="left" w:pos="900"/>
              </w:tabs>
              <w:jc w:val="center"/>
              <w:rPr>
                <w:rFonts w:ascii="Times New Roman" w:hAnsi="Times New Roman" w:cs="Times New Roman"/>
              </w:rPr>
            </w:pPr>
            <w:r w:rsidRPr="00026834">
              <w:rPr>
                <w:rFonts w:ascii="Times New Roman" w:hAnsi="Times New Roman" w:cs="Times New Roman"/>
              </w:rPr>
              <w:t>n</w:t>
            </w:r>
          </w:p>
        </w:tc>
        <w:tc>
          <w:tcPr>
            <w:tcW w:w="1295" w:type="dxa"/>
            <w:tcBorders>
              <w:top w:val="single" w:sz="4" w:space="0" w:color="auto"/>
              <w:left w:val="single" w:sz="4" w:space="0" w:color="auto"/>
              <w:bottom w:val="single" w:sz="4" w:space="0" w:color="auto"/>
              <w:right w:val="single" w:sz="4" w:space="0" w:color="auto"/>
            </w:tcBorders>
            <w:hideMark/>
          </w:tcPr>
          <w:p w:rsidR="00E9165A" w:rsidRPr="00026834" w:rsidRDefault="00E9165A" w:rsidP="002A15F0">
            <w:pPr>
              <w:tabs>
                <w:tab w:val="left" w:pos="900"/>
              </w:tabs>
              <w:jc w:val="center"/>
              <w:rPr>
                <w:rFonts w:ascii="Times New Roman" w:hAnsi="Times New Roman" w:cs="Times New Roman"/>
              </w:rPr>
            </w:pPr>
            <w:r w:rsidRPr="00026834">
              <w:rPr>
                <w:rFonts w:ascii="Times New Roman" w:hAnsi="Times New Roman" w:cs="Times New Roman"/>
              </w:rPr>
              <w:t xml:space="preserve">Maternal BMI per year </w:t>
            </w:r>
          </w:p>
          <w:p w:rsidR="00E9165A" w:rsidRPr="00026834" w:rsidRDefault="00E9165A" w:rsidP="002A15F0">
            <w:pPr>
              <w:tabs>
                <w:tab w:val="left" w:pos="900"/>
              </w:tabs>
              <w:jc w:val="center"/>
              <w:rPr>
                <w:rFonts w:ascii="Times New Roman" w:hAnsi="Times New Roman" w:cs="Times New Roman"/>
              </w:rPr>
            </w:pPr>
            <w:r w:rsidRPr="00026834">
              <w:rPr>
                <w:rFonts w:ascii="Times New Roman" w:hAnsi="Times New Roman" w:cs="Times New Roman"/>
              </w:rPr>
              <w:t>(99% CI)</w:t>
            </w:r>
          </w:p>
        </w:tc>
        <w:tc>
          <w:tcPr>
            <w:tcW w:w="957" w:type="dxa"/>
            <w:tcBorders>
              <w:top w:val="single" w:sz="4" w:space="0" w:color="auto"/>
              <w:left w:val="single" w:sz="4" w:space="0" w:color="auto"/>
              <w:bottom w:val="single" w:sz="4" w:space="0" w:color="auto"/>
              <w:right w:val="single" w:sz="4" w:space="0" w:color="auto"/>
            </w:tcBorders>
            <w:hideMark/>
          </w:tcPr>
          <w:p w:rsidR="00E9165A" w:rsidRPr="00026834" w:rsidRDefault="00E9165A" w:rsidP="002A15F0">
            <w:pPr>
              <w:tabs>
                <w:tab w:val="left" w:pos="900"/>
              </w:tabs>
              <w:jc w:val="center"/>
              <w:rPr>
                <w:rFonts w:ascii="Times New Roman" w:hAnsi="Times New Roman" w:cs="Times New Roman"/>
              </w:rPr>
            </w:pPr>
            <w:r w:rsidRPr="00026834">
              <w:rPr>
                <w:rFonts w:ascii="Times New Roman" w:hAnsi="Times New Roman" w:cs="Times New Roman"/>
              </w:rPr>
              <w:t>p</w:t>
            </w:r>
          </w:p>
        </w:tc>
        <w:tc>
          <w:tcPr>
            <w:tcW w:w="744" w:type="dxa"/>
            <w:tcBorders>
              <w:top w:val="single" w:sz="4" w:space="0" w:color="auto"/>
              <w:left w:val="single" w:sz="4" w:space="0" w:color="auto"/>
              <w:bottom w:val="single" w:sz="4" w:space="0" w:color="auto"/>
              <w:right w:val="single" w:sz="4" w:space="0" w:color="auto"/>
            </w:tcBorders>
            <w:hideMark/>
          </w:tcPr>
          <w:p w:rsidR="00E9165A" w:rsidRPr="00026834" w:rsidRDefault="00E9165A" w:rsidP="002A15F0">
            <w:pPr>
              <w:tabs>
                <w:tab w:val="left" w:pos="900"/>
              </w:tabs>
              <w:jc w:val="center"/>
              <w:rPr>
                <w:rFonts w:ascii="Times New Roman" w:hAnsi="Times New Roman" w:cs="Times New Roman"/>
              </w:rPr>
            </w:pPr>
            <w:r w:rsidRPr="00026834">
              <w:rPr>
                <w:rFonts w:ascii="Times New Roman" w:hAnsi="Times New Roman" w:cs="Times New Roman"/>
              </w:rPr>
              <w:t>n</w:t>
            </w:r>
          </w:p>
        </w:tc>
        <w:tc>
          <w:tcPr>
            <w:tcW w:w="1452" w:type="dxa"/>
            <w:tcBorders>
              <w:top w:val="single" w:sz="4" w:space="0" w:color="auto"/>
              <w:left w:val="single" w:sz="4" w:space="0" w:color="auto"/>
              <w:bottom w:val="single" w:sz="4" w:space="0" w:color="auto"/>
              <w:right w:val="single" w:sz="4" w:space="0" w:color="auto"/>
            </w:tcBorders>
            <w:hideMark/>
          </w:tcPr>
          <w:p w:rsidR="00E9165A" w:rsidRPr="00026834" w:rsidRDefault="00E9165A" w:rsidP="002A15F0">
            <w:pPr>
              <w:tabs>
                <w:tab w:val="left" w:pos="900"/>
              </w:tabs>
              <w:jc w:val="center"/>
              <w:rPr>
                <w:rFonts w:ascii="Times New Roman" w:hAnsi="Times New Roman" w:cs="Times New Roman"/>
              </w:rPr>
            </w:pPr>
            <w:r w:rsidRPr="00026834">
              <w:rPr>
                <w:rFonts w:ascii="Times New Roman" w:hAnsi="Times New Roman" w:cs="Times New Roman"/>
              </w:rPr>
              <w:t xml:space="preserve">Maternal BMI per year </w:t>
            </w:r>
          </w:p>
          <w:p w:rsidR="00E9165A" w:rsidRPr="00026834" w:rsidRDefault="00E9165A" w:rsidP="002A15F0">
            <w:pPr>
              <w:tabs>
                <w:tab w:val="left" w:pos="900"/>
              </w:tabs>
              <w:jc w:val="center"/>
              <w:rPr>
                <w:rFonts w:ascii="Times New Roman" w:hAnsi="Times New Roman" w:cs="Times New Roman"/>
              </w:rPr>
            </w:pPr>
            <w:r w:rsidRPr="00026834">
              <w:rPr>
                <w:rFonts w:ascii="Times New Roman" w:hAnsi="Times New Roman" w:cs="Times New Roman"/>
              </w:rPr>
              <w:t>(99% CI)</w:t>
            </w:r>
          </w:p>
        </w:tc>
        <w:tc>
          <w:tcPr>
            <w:tcW w:w="1019" w:type="dxa"/>
            <w:tcBorders>
              <w:top w:val="single" w:sz="4" w:space="0" w:color="auto"/>
              <w:left w:val="single" w:sz="4" w:space="0" w:color="auto"/>
              <w:bottom w:val="single" w:sz="4" w:space="0" w:color="auto"/>
              <w:right w:val="single" w:sz="4" w:space="0" w:color="auto"/>
            </w:tcBorders>
            <w:hideMark/>
          </w:tcPr>
          <w:p w:rsidR="00E9165A" w:rsidRPr="00026834" w:rsidRDefault="00E9165A" w:rsidP="002A15F0">
            <w:pPr>
              <w:tabs>
                <w:tab w:val="left" w:pos="900"/>
              </w:tabs>
              <w:jc w:val="center"/>
              <w:rPr>
                <w:rFonts w:ascii="Times New Roman" w:hAnsi="Times New Roman" w:cs="Times New Roman"/>
              </w:rPr>
            </w:pPr>
            <w:r w:rsidRPr="00026834">
              <w:rPr>
                <w:rFonts w:ascii="Times New Roman" w:hAnsi="Times New Roman" w:cs="Times New Roman"/>
              </w:rPr>
              <w:t>p</w:t>
            </w:r>
          </w:p>
        </w:tc>
      </w:tr>
      <w:tr w:rsidR="00E9165A" w:rsidRPr="00026834" w:rsidTr="002A15F0">
        <w:tc>
          <w:tcPr>
            <w:tcW w:w="1237" w:type="dxa"/>
            <w:tcBorders>
              <w:top w:val="single" w:sz="4" w:space="0" w:color="auto"/>
              <w:left w:val="single" w:sz="4" w:space="0" w:color="auto"/>
              <w:bottom w:val="single" w:sz="4" w:space="0" w:color="auto"/>
              <w:right w:val="single" w:sz="4" w:space="0" w:color="auto"/>
            </w:tcBorders>
          </w:tcPr>
          <w:p w:rsidR="00E9165A" w:rsidRPr="00026834" w:rsidRDefault="00E9165A" w:rsidP="002A15F0">
            <w:pPr>
              <w:tabs>
                <w:tab w:val="left" w:pos="900"/>
              </w:tabs>
              <w:rPr>
                <w:rFonts w:ascii="Times New Roman" w:hAnsi="Times New Roman" w:cs="Times New Roman"/>
              </w:rPr>
            </w:pPr>
            <w:r w:rsidRPr="00026834">
              <w:rPr>
                <w:rFonts w:ascii="Times New Roman" w:hAnsi="Times New Roman" w:cs="Times New Roman"/>
              </w:rPr>
              <w:t xml:space="preserve">Unadjusted </w:t>
            </w:r>
          </w:p>
          <w:p w:rsidR="00E9165A" w:rsidRPr="00026834" w:rsidRDefault="00E9165A" w:rsidP="002A15F0">
            <w:pPr>
              <w:tabs>
                <w:tab w:val="left" w:pos="900"/>
              </w:tabs>
              <w:rPr>
                <w:rFonts w:ascii="Times New Roman" w:hAnsi="Times New Roman" w:cs="Times New Roman"/>
              </w:rPr>
            </w:pPr>
          </w:p>
        </w:tc>
        <w:tc>
          <w:tcPr>
            <w:tcW w:w="745" w:type="dxa"/>
            <w:tcBorders>
              <w:top w:val="single" w:sz="4" w:space="0" w:color="auto"/>
              <w:left w:val="single" w:sz="4" w:space="0" w:color="auto"/>
              <w:bottom w:val="single" w:sz="4" w:space="0" w:color="auto"/>
              <w:right w:val="single" w:sz="4" w:space="0" w:color="auto"/>
            </w:tcBorders>
            <w:hideMark/>
          </w:tcPr>
          <w:p w:rsidR="00E9165A" w:rsidRPr="00026834" w:rsidRDefault="00E9165A" w:rsidP="002A15F0">
            <w:pPr>
              <w:tabs>
                <w:tab w:val="left" w:pos="900"/>
              </w:tabs>
              <w:jc w:val="center"/>
              <w:rPr>
                <w:rFonts w:ascii="Times New Roman" w:hAnsi="Times New Roman" w:cs="Times New Roman"/>
              </w:rPr>
            </w:pPr>
            <w:r w:rsidRPr="00026834">
              <w:rPr>
                <w:rFonts w:ascii="Times New Roman" w:hAnsi="Times New Roman" w:cs="Times New Roman"/>
              </w:rPr>
              <w:t>15940</w:t>
            </w:r>
          </w:p>
        </w:tc>
        <w:tc>
          <w:tcPr>
            <w:tcW w:w="1421" w:type="dxa"/>
            <w:tcBorders>
              <w:top w:val="single" w:sz="4" w:space="0" w:color="auto"/>
              <w:left w:val="single" w:sz="4" w:space="0" w:color="auto"/>
              <w:bottom w:val="single" w:sz="4" w:space="0" w:color="auto"/>
              <w:right w:val="single" w:sz="4" w:space="0" w:color="auto"/>
            </w:tcBorders>
            <w:hideMark/>
          </w:tcPr>
          <w:p w:rsidR="00E9165A" w:rsidRPr="00026834" w:rsidRDefault="00E9165A" w:rsidP="002A15F0">
            <w:pPr>
              <w:tabs>
                <w:tab w:val="left" w:pos="900"/>
              </w:tabs>
              <w:jc w:val="center"/>
              <w:rPr>
                <w:rFonts w:ascii="Times New Roman" w:hAnsi="Times New Roman" w:cs="Times New Roman"/>
              </w:rPr>
            </w:pPr>
            <w:r w:rsidRPr="00026834">
              <w:rPr>
                <w:rFonts w:ascii="Times New Roman" w:hAnsi="Times New Roman" w:cs="Times New Roman"/>
              </w:rPr>
              <w:t>0.27</w:t>
            </w:r>
          </w:p>
          <w:p w:rsidR="00E9165A" w:rsidRPr="00026834" w:rsidRDefault="00E9165A" w:rsidP="002A15F0">
            <w:pPr>
              <w:tabs>
                <w:tab w:val="left" w:pos="900"/>
              </w:tabs>
              <w:jc w:val="center"/>
              <w:rPr>
                <w:rFonts w:ascii="Times New Roman" w:hAnsi="Times New Roman" w:cs="Times New Roman"/>
              </w:rPr>
            </w:pPr>
            <w:r w:rsidRPr="00026834">
              <w:rPr>
                <w:rFonts w:ascii="Times New Roman" w:hAnsi="Times New Roman" w:cs="Times New Roman"/>
              </w:rPr>
              <w:t>0.23 to 0.30</w:t>
            </w:r>
          </w:p>
        </w:tc>
        <w:tc>
          <w:tcPr>
            <w:tcW w:w="1018" w:type="dxa"/>
            <w:tcBorders>
              <w:top w:val="single" w:sz="4" w:space="0" w:color="auto"/>
              <w:left w:val="single" w:sz="4" w:space="0" w:color="auto"/>
              <w:bottom w:val="single" w:sz="4" w:space="0" w:color="auto"/>
              <w:right w:val="single" w:sz="4" w:space="0" w:color="auto"/>
            </w:tcBorders>
            <w:hideMark/>
          </w:tcPr>
          <w:p w:rsidR="00E9165A" w:rsidRPr="00026834" w:rsidRDefault="00E9165A" w:rsidP="002A15F0">
            <w:pPr>
              <w:tabs>
                <w:tab w:val="left" w:pos="900"/>
              </w:tabs>
              <w:jc w:val="center"/>
              <w:rPr>
                <w:rFonts w:ascii="Times New Roman" w:hAnsi="Times New Roman" w:cs="Times New Roman"/>
              </w:rPr>
            </w:pPr>
            <w:r w:rsidRPr="00026834">
              <w:rPr>
                <w:rFonts w:ascii="Times New Roman" w:hAnsi="Times New Roman" w:cs="Times New Roman"/>
              </w:rPr>
              <w:t>&lt;0.001</w:t>
            </w:r>
          </w:p>
        </w:tc>
        <w:tc>
          <w:tcPr>
            <w:tcW w:w="819" w:type="dxa"/>
            <w:tcBorders>
              <w:top w:val="single" w:sz="4" w:space="0" w:color="auto"/>
              <w:left w:val="single" w:sz="4" w:space="0" w:color="auto"/>
              <w:bottom w:val="single" w:sz="4" w:space="0" w:color="auto"/>
              <w:right w:val="single" w:sz="4" w:space="0" w:color="auto"/>
            </w:tcBorders>
            <w:hideMark/>
          </w:tcPr>
          <w:p w:rsidR="00E9165A" w:rsidRPr="00026834" w:rsidRDefault="00E9165A" w:rsidP="002A15F0">
            <w:pPr>
              <w:tabs>
                <w:tab w:val="left" w:pos="900"/>
              </w:tabs>
              <w:jc w:val="center"/>
              <w:rPr>
                <w:rFonts w:ascii="Times New Roman" w:hAnsi="Times New Roman" w:cs="Times New Roman"/>
              </w:rPr>
            </w:pPr>
            <w:r w:rsidRPr="00026834">
              <w:rPr>
                <w:rFonts w:ascii="Times New Roman" w:hAnsi="Times New Roman" w:cs="Times New Roman"/>
              </w:rPr>
              <w:t>5738</w:t>
            </w:r>
          </w:p>
        </w:tc>
        <w:tc>
          <w:tcPr>
            <w:tcW w:w="1302" w:type="dxa"/>
            <w:tcBorders>
              <w:top w:val="single" w:sz="4" w:space="0" w:color="auto"/>
              <w:left w:val="single" w:sz="4" w:space="0" w:color="auto"/>
              <w:bottom w:val="single" w:sz="4" w:space="0" w:color="auto"/>
              <w:right w:val="single" w:sz="4" w:space="0" w:color="auto"/>
            </w:tcBorders>
            <w:hideMark/>
          </w:tcPr>
          <w:p w:rsidR="00E9165A" w:rsidRPr="00026834" w:rsidRDefault="00E9165A" w:rsidP="002A15F0">
            <w:pPr>
              <w:tabs>
                <w:tab w:val="left" w:pos="900"/>
              </w:tabs>
              <w:jc w:val="center"/>
              <w:rPr>
                <w:rFonts w:ascii="Times New Roman" w:hAnsi="Times New Roman" w:cs="Times New Roman"/>
              </w:rPr>
            </w:pPr>
            <w:r w:rsidRPr="00026834">
              <w:rPr>
                <w:rFonts w:ascii="Times New Roman" w:hAnsi="Times New Roman" w:cs="Times New Roman"/>
              </w:rPr>
              <w:t>0.22</w:t>
            </w:r>
          </w:p>
          <w:p w:rsidR="00E9165A" w:rsidRPr="00026834" w:rsidRDefault="00E9165A" w:rsidP="002A15F0">
            <w:pPr>
              <w:tabs>
                <w:tab w:val="left" w:pos="900"/>
              </w:tabs>
              <w:jc w:val="center"/>
              <w:rPr>
                <w:rFonts w:ascii="Times New Roman" w:hAnsi="Times New Roman" w:cs="Times New Roman"/>
              </w:rPr>
            </w:pPr>
            <w:r w:rsidRPr="00026834">
              <w:rPr>
                <w:rFonts w:ascii="Times New Roman" w:hAnsi="Times New Roman" w:cs="Times New Roman"/>
              </w:rPr>
              <w:t>0.17 to 0.27</w:t>
            </w:r>
          </w:p>
        </w:tc>
        <w:tc>
          <w:tcPr>
            <w:tcW w:w="1019" w:type="dxa"/>
            <w:tcBorders>
              <w:top w:val="single" w:sz="4" w:space="0" w:color="auto"/>
              <w:left w:val="single" w:sz="4" w:space="0" w:color="auto"/>
              <w:bottom w:val="single" w:sz="4" w:space="0" w:color="auto"/>
              <w:right w:val="single" w:sz="4" w:space="0" w:color="auto"/>
            </w:tcBorders>
            <w:hideMark/>
          </w:tcPr>
          <w:p w:rsidR="00E9165A" w:rsidRPr="00026834" w:rsidRDefault="00E9165A" w:rsidP="002A15F0">
            <w:pPr>
              <w:jc w:val="center"/>
              <w:rPr>
                <w:rFonts w:ascii="Times New Roman" w:hAnsi="Times New Roman" w:cs="Times New Roman"/>
              </w:rPr>
            </w:pPr>
            <w:r w:rsidRPr="00026834">
              <w:rPr>
                <w:rFonts w:ascii="Times New Roman" w:hAnsi="Times New Roman" w:cs="Times New Roman"/>
              </w:rPr>
              <w:t>&lt;0.001</w:t>
            </w:r>
          </w:p>
        </w:tc>
        <w:tc>
          <w:tcPr>
            <w:tcW w:w="920" w:type="dxa"/>
            <w:tcBorders>
              <w:top w:val="single" w:sz="4" w:space="0" w:color="auto"/>
              <w:left w:val="single" w:sz="4" w:space="0" w:color="auto"/>
              <w:bottom w:val="single" w:sz="4" w:space="0" w:color="auto"/>
              <w:right w:val="single" w:sz="4" w:space="0" w:color="auto"/>
            </w:tcBorders>
            <w:hideMark/>
          </w:tcPr>
          <w:p w:rsidR="00E9165A" w:rsidRPr="00026834" w:rsidRDefault="00E9165A" w:rsidP="002A15F0">
            <w:pPr>
              <w:tabs>
                <w:tab w:val="left" w:pos="900"/>
              </w:tabs>
              <w:jc w:val="center"/>
              <w:rPr>
                <w:rFonts w:ascii="Times New Roman" w:hAnsi="Times New Roman" w:cs="Times New Roman"/>
              </w:rPr>
            </w:pPr>
            <w:r w:rsidRPr="00026834">
              <w:rPr>
                <w:rFonts w:ascii="Times New Roman" w:hAnsi="Times New Roman" w:cs="Times New Roman"/>
              </w:rPr>
              <w:t>2165</w:t>
            </w:r>
          </w:p>
        </w:tc>
        <w:tc>
          <w:tcPr>
            <w:tcW w:w="1295" w:type="dxa"/>
            <w:tcBorders>
              <w:top w:val="single" w:sz="4" w:space="0" w:color="auto"/>
              <w:left w:val="single" w:sz="4" w:space="0" w:color="auto"/>
              <w:bottom w:val="single" w:sz="4" w:space="0" w:color="auto"/>
              <w:right w:val="single" w:sz="4" w:space="0" w:color="auto"/>
            </w:tcBorders>
            <w:hideMark/>
          </w:tcPr>
          <w:p w:rsidR="00E9165A" w:rsidRPr="00026834" w:rsidRDefault="00E9165A" w:rsidP="002A15F0">
            <w:pPr>
              <w:tabs>
                <w:tab w:val="left" w:pos="900"/>
              </w:tabs>
              <w:jc w:val="center"/>
              <w:rPr>
                <w:rFonts w:ascii="Times New Roman" w:hAnsi="Times New Roman" w:cs="Times New Roman"/>
              </w:rPr>
            </w:pPr>
            <w:r w:rsidRPr="00026834">
              <w:rPr>
                <w:rFonts w:ascii="Times New Roman" w:hAnsi="Times New Roman" w:cs="Times New Roman"/>
              </w:rPr>
              <w:t>0.24</w:t>
            </w:r>
          </w:p>
          <w:p w:rsidR="00E9165A" w:rsidRPr="00026834" w:rsidRDefault="00E9165A" w:rsidP="002A15F0">
            <w:pPr>
              <w:tabs>
                <w:tab w:val="left" w:pos="900"/>
              </w:tabs>
              <w:jc w:val="center"/>
              <w:rPr>
                <w:rFonts w:ascii="Times New Roman" w:hAnsi="Times New Roman" w:cs="Times New Roman"/>
              </w:rPr>
            </w:pPr>
            <w:r w:rsidRPr="00026834">
              <w:rPr>
                <w:rFonts w:ascii="Times New Roman" w:hAnsi="Times New Roman" w:cs="Times New Roman"/>
              </w:rPr>
              <w:t>0.16 to 0.32</w:t>
            </w:r>
          </w:p>
        </w:tc>
        <w:tc>
          <w:tcPr>
            <w:tcW w:w="957" w:type="dxa"/>
            <w:tcBorders>
              <w:top w:val="single" w:sz="4" w:space="0" w:color="auto"/>
              <w:left w:val="single" w:sz="4" w:space="0" w:color="auto"/>
              <w:bottom w:val="single" w:sz="4" w:space="0" w:color="auto"/>
              <w:right w:val="single" w:sz="4" w:space="0" w:color="auto"/>
            </w:tcBorders>
            <w:hideMark/>
          </w:tcPr>
          <w:p w:rsidR="00E9165A" w:rsidRPr="00026834" w:rsidRDefault="00E9165A" w:rsidP="002A15F0">
            <w:pPr>
              <w:jc w:val="center"/>
              <w:rPr>
                <w:rFonts w:ascii="Times New Roman" w:hAnsi="Times New Roman" w:cs="Times New Roman"/>
              </w:rPr>
            </w:pPr>
            <w:r w:rsidRPr="00026834">
              <w:rPr>
                <w:rFonts w:ascii="Times New Roman" w:hAnsi="Times New Roman" w:cs="Times New Roman"/>
              </w:rPr>
              <w:t>&lt;0.001</w:t>
            </w:r>
          </w:p>
        </w:tc>
        <w:tc>
          <w:tcPr>
            <w:tcW w:w="744" w:type="dxa"/>
            <w:tcBorders>
              <w:top w:val="single" w:sz="4" w:space="0" w:color="auto"/>
              <w:left w:val="single" w:sz="4" w:space="0" w:color="auto"/>
              <w:bottom w:val="single" w:sz="4" w:space="0" w:color="auto"/>
              <w:right w:val="single" w:sz="4" w:space="0" w:color="auto"/>
            </w:tcBorders>
            <w:hideMark/>
          </w:tcPr>
          <w:p w:rsidR="00E9165A" w:rsidRPr="00026834" w:rsidRDefault="00E9165A" w:rsidP="002A15F0">
            <w:pPr>
              <w:tabs>
                <w:tab w:val="left" w:pos="900"/>
              </w:tabs>
              <w:jc w:val="center"/>
              <w:rPr>
                <w:rFonts w:ascii="Times New Roman" w:hAnsi="Times New Roman" w:cs="Times New Roman"/>
              </w:rPr>
            </w:pPr>
            <w:r w:rsidRPr="00026834">
              <w:rPr>
                <w:rFonts w:ascii="Times New Roman" w:hAnsi="Times New Roman" w:cs="Times New Roman"/>
              </w:rPr>
              <w:t>738</w:t>
            </w:r>
          </w:p>
        </w:tc>
        <w:tc>
          <w:tcPr>
            <w:tcW w:w="1452" w:type="dxa"/>
            <w:tcBorders>
              <w:top w:val="single" w:sz="4" w:space="0" w:color="auto"/>
              <w:left w:val="single" w:sz="4" w:space="0" w:color="auto"/>
              <w:bottom w:val="single" w:sz="4" w:space="0" w:color="auto"/>
              <w:right w:val="single" w:sz="4" w:space="0" w:color="auto"/>
            </w:tcBorders>
            <w:hideMark/>
          </w:tcPr>
          <w:p w:rsidR="00E9165A" w:rsidRPr="00026834" w:rsidRDefault="00E9165A" w:rsidP="002A15F0">
            <w:pPr>
              <w:tabs>
                <w:tab w:val="left" w:pos="900"/>
              </w:tabs>
              <w:jc w:val="center"/>
              <w:rPr>
                <w:rFonts w:ascii="Times New Roman" w:hAnsi="Times New Roman" w:cs="Times New Roman"/>
              </w:rPr>
            </w:pPr>
            <w:r w:rsidRPr="00026834">
              <w:rPr>
                <w:rFonts w:ascii="Times New Roman" w:hAnsi="Times New Roman" w:cs="Times New Roman"/>
              </w:rPr>
              <w:t>0.34</w:t>
            </w:r>
          </w:p>
          <w:p w:rsidR="00E9165A" w:rsidRPr="00026834" w:rsidRDefault="00E9165A" w:rsidP="002A15F0">
            <w:pPr>
              <w:tabs>
                <w:tab w:val="left" w:pos="900"/>
              </w:tabs>
              <w:jc w:val="center"/>
              <w:rPr>
                <w:rFonts w:ascii="Times New Roman" w:hAnsi="Times New Roman" w:cs="Times New Roman"/>
              </w:rPr>
            </w:pPr>
            <w:r w:rsidRPr="00026834">
              <w:rPr>
                <w:rFonts w:ascii="Times New Roman" w:hAnsi="Times New Roman" w:cs="Times New Roman"/>
              </w:rPr>
              <w:t>0.21 to 0.48</w:t>
            </w:r>
          </w:p>
        </w:tc>
        <w:tc>
          <w:tcPr>
            <w:tcW w:w="1019" w:type="dxa"/>
            <w:tcBorders>
              <w:top w:val="single" w:sz="4" w:space="0" w:color="auto"/>
              <w:left w:val="single" w:sz="4" w:space="0" w:color="auto"/>
              <w:bottom w:val="single" w:sz="4" w:space="0" w:color="auto"/>
              <w:right w:val="single" w:sz="4" w:space="0" w:color="auto"/>
            </w:tcBorders>
            <w:hideMark/>
          </w:tcPr>
          <w:p w:rsidR="00E9165A" w:rsidRPr="00026834" w:rsidRDefault="00E9165A" w:rsidP="002A15F0">
            <w:pPr>
              <w:tabs>
                <w:tab w:val="left" w:pos="900"/>
              </w:tabs>
              <w:jc w:val="center"/>
              <w:rPr>
                <w:rFonts w:ascii="Times New Roman" w:hAnsi="Times New Roman" w:cs="Times New Roman"/>
              </w:rPr>
            </w:pPr>
            <w:r w:rsidRPr="00026834">
              <w:rPr>
                <w:rFonts w:ascii="Times New Roman" w:hAnsi="Times New Roman" w:cs="Times New Roman"/>
              </w:rPr>
              <w:t>&lt;0.001</w:t>
            </w:r>
          </w:p>
        </w:tc>
      </w:tr>
      <w:tr w:rsidR="00E9165A" w:rsidRPr="00026834" w:rsidTr="002A15F0">
        <w:tc>
          <w:tcPr>
            <w:tcW w:w="1237" w:type="dxa"/>
            <w:tcBorders>
              <w:top w:val="single" w:sz="4" w:space="0" w:color="auto"/>
              <w:left w:val="single" w:sz="4" w:space="0" w:color="auto"/>
              <w:bottom w:val="single" w:sz="4" w:space="0" w:color="auto"/>
              <w:right w:val="single" w:sz="4" w:space="0" w:color="auto"/>
            </w:tcBorders>
          </w:tcPr>
          <w:p w:rsidR="00E9165A" w:rsidRPr="00026834" w:rsidRDefault="00E9165A" w:rsidP="002A15F0">
            <w:pPr>
              <w:tabs>
                <w:tab w:val="left" w:pos="900"/>
              </w:tabs>
              <w:rPr>
                <w:rFonts w:ascii="Times New Roman" w:hAnsi="Times New Roman" w:cs="Times New Roman"/>
              </w:rPr>
            </w:pPr>
            <w:r w:rsidRPr="00026834">
              <w:rPr>
                <w:rFonts w:ascii="Times New Roman" w:hAnsi="Times New Roman" w:cs="Times New Roman"/>
              </w:rPr>
              <w:t>Model 1</w:t>
            </w:r>
          </w:p>
          <w:p w:rsidR="00E9165A" w:rsidRPr="00026834" w:rsidRDefault="00E9165A" w:rsidP="002A15F0">
            <w:pPr>
              <w:tabs>
                <w:tab w:val="left" w:pos="900"/>
              </w:tabs>
              <w:rPr>
                <w:rFonts w:ascii="Times New Roman" w:hAnsi="Times New Roman" w:cs="Times New Roman"/>
              </w:rPr>
            </w:pPr>
          </w:p>
        </w:tc>
        <w:tc>
          <w:tcPr>
            <w:tcW w:w="745" w:type="dxa"/>
            <w:tcBorders>
              <w:top w:val="single" w:sz="4" w:space="0" w:color="auto"/>
              <w:left w:val="single" w:sz="4" w:space="0" w:color="auto"/>
              <w:bottom w:val="single" w:sz="4" w:space="0" w:color="auto"/>
              <w:right w:val="single" w:sz="4" w:space="0" w:color="auto"/>
            </w:tcBorders>
            <w:hideMark/>
          </w:tcPr>
          <w:p w:rsidR="00E9165A" w:rsidRPr="00026834" w:rsidRDefault="00E9165A" w:rsidP="002A15F0">
            <w:pPr>
              <w:tabs>
                <w:tab w:val="left" w:pos="900"/>
              </w:tabs>
              <w:jc w:val="center"/>
              <w:rPr>
                <w:rFonts w:ascii="Times New Roman" w:hAnsi="Times New Roman" w:cs="Times New Roman"/>
              </w:rPr>
            </w:pPr>
            <w:r w:rsidRPr="00026834">
              <w:rPr>
                <w:rFonts w:ascii="Times New Roman" w:hAnsi="Times New Roman" w:cs="Times New Roman"/>
              </w:rPr>
              <w:t>15940</w:t>
            </w:r>
          </w:p>
        </w:tc>
        <w:tc>
          <w:tcPr>
            <w:tcW w:w="1421" w:type="dxa"/>
            <w:tcBorders>
              <w:top w:val="single" w:sz="4" w:space="0" w:color="auto"/>
              <w:left w:val="single" w:sz="4" w:space="0" w:color="auto"/>
              <w:bottom w:val="single" w:sz="4" w:space="0" w:color="auto"/>
              <w:right w:val="single" w:sz="4" w:space="0" w:color="auto"/>
            </w:tcBorders>
            <w:hideMark/>
          </w:tcPr>
          <w:p w:rsidR="00E9165A" w:rsidRPr="00026834" w:rsidRDefault="00E9165A" w:rsidP="002A15F0">
            <w:pPr>
              <w:tabs>
                <w:tab w:val="left" w:pos="900"/>
              </w:tabs>
              <w:jc w:val="center"/>
              <w:rPr>
                <w:rFonts w:ascii="Times New Roman" w:hAnsi="Times New Roman" w:cs="Times New Roman"/>
              </w:rPr>
            </w:pPr>
            <w:r w:rsidRPr="00026834">
              <w:rPr>
                <w:rFonts w:ascii="Times New Roman" w:hAnsi="Times New Roman" w:cs="Times New Roman"/>
              </w:rPr>
              <w:t>0.27</w:t>
            </w:r>
          </w:p>
          <w:p w:rsidR="00E9165A" w:rsidRPr="00026834" w:rsidRDefault="00E9165A" w:rsidP="002A15F0">
            <w:pPr>
              <w:tabs>
                <w:tab w:val="left" w:pos="900"/>
              </w:tabs>
              <w:jc w:val="center"/>
              <w:rPr>
                <w:rFonts w:ascii="Times New Roman" w:hAnsi="Times New Roman" w:cs="Times New Roman"/>
              </w:rPr>
            </w:pPr>
            <w:r w:rsidRPr="00026834">
              <w:rPr>
                <w:rFonts w:ascii="Times New Roman" w:hAnsi="Times New Roman" w:cs="Times New Roman"/>
              </w:rPr>
              <w:t>0.24 to 0.31</w:t>
            </w:r>
          </w:p>
        </w:tc>
        <w:tc>
          <w:tcPr>
            <w:tcW w:w="1018" w:type="dxa"/>
            <w:tcBorders>
              <w:top w:val="single" w:sz="4" w:space="0" w:color="auto"/>
              <w:left w:val="single" w:sz="4" w:space="0" w:color="auto"/>
              <w:bottom w:val="single" w:sz="4" w:space="0" w:color="auto"/>
              <w:right w:val="single" w:sz="4" w:space="0" w:color="auto"/>
            </w:tcBorders>
            <w:hideMark/>
          </w:tcPr>
          <w:p w:rsidR="00E9165A" w:rsidRPr="00026834" w:rsidRDefault="00E9165A" w:rsidP="002A15F0">
            <w:pPr>
              <w:jc w:val="center"/>
              <w:rPr>
                <w:rFonts w:ascii="Times New Roman" w:hAnsi="Times New Roman" w:cs="Times New Roman"/>
              </w:rPr>
            </w:pPr>
            <w:r w:rsidRPr="00026834">
              <w:rPr>
                <w:rFonts w:ascii="Times New Roman" w:hAnsi="Times New Roman" w:cs="Times New Roman"/>
              </w:rPr>
              <w:t>&lt;0.001</w:t>
            </w:r>
          </w:p>
        </w:tc>
        <w:tc>
          <w:tcPr>
            <w:tcW w:w="819" w:type="dxa"/>
            <w:tcBorders>
              <w:top w:val="single" w:sz="4" w:space="0" w:color="auto"/>
              <w:left w:val="single" w:sz="4" w:space="0" w:color="auto"/>
              <w:bottom w:val="single" w:sz="4" w:space="0" w:color="auto"/>
              <w:right w:val="single" w:sz="4" w:space="0" w:color="auto"/>
            </w:tcBorders>
            <w:hideMark/>
          </w:tcPr>
          <w:p w:rsidR="00E9165A" w:rsidRPr="00026834" w:rsidRDefault="00E9165A" w:rsidP="002A15F0">
            <w:pPr>
              <w:tabs>
                <w:tab w:val="left" w:pos="900"/>
              </w:tabs>
              <w:jc w:val="center"/>
              <w:rPr>
                <w:rFonts w:ascii="Times New Roman" w:hAnsi="Times New Roman" w:cs="Times New Roman"/>
              </w:rPr>
            </w:pPr>
            <w:r w:rsidRPr="00026834">
              <w:rPr>
                <w:rFonts w:ascii="Times New Roman" w:hAnsi="Times New Roman" w:cs="Times New Roman"/>
              </w:rPr>
              <w:t>5738</w:t>
            </w:r>
          </w:p>
        </w:tc>
        <w:tc>
          <w:tcPr>
            <w:tcW w:w="1302" w:type="dxa"/>
            <w:tcBorders>
              <w:top w:val="single" w:sz="4" w:space="0" w:color="auto"/>
              <w:left w:val="single" w:sz="4" w:space="0" w:color="auto"/>
              <w:bottom w:val="single" w:sz="4" w:space="0" w:color="auto"/>
              <w:right w:val="single" w:sz="4" w:space="0" w:color="auto"/>
            </w:tcBorders>
            <w:hideMark/>
          </w:tcPr>
          <w:p w:rsidR="00E9165A" w:rsidRPr="00026834" w:rsidRDefault="00E9165A" w:rsidP="002A15F0">
            <w:pPr>
              <w:tabs>
                <w:tab w:val="left" w:pos="900"/>
              </w:tabs>
              <w:jc w:val="center"/>
              <w:rPr>
                <w:rFonts w:ascii="Times New Roman" w:hAnsi="Times New Roman" w:cs="Times New Roman"/>
              </w:rPr>
            </w:pPr>
            <w:r w:rsidRPr="00026834">
              <w:rPr>
                <w:rFonts w:ascii="Times New Roman" w:hAnsi="Times New Roman" w:cs="Times New Roman"/>
              </w:rPr>
              <w:t>0.22</w:t>
            </w:r>
          </w:p>
          <w:p w:rsidR="00E9165A" w:rsidRPr="00026834" w:rsidRDefault="00E9165A" w:rsidP="002A15F0">
            <w:pPr>
              <w:tabs>
                <w:tab w:val="left" w:pos="900"/>
              </w:tabs>
              <w:jc w:val="center"/>
              <w:rPr>
                <w:rFonts w:ascii="Times New Roman" w:hAnsi="Times New Roman" w:cs="Times New Roman"/>
              </w:rPr>
            </w:pPr>
            <w:r w:rsidRPr="00026834">
              <w:rPr>
                <w:rFonts w:ascii="Times New Roman" w:hAnsi="Times New Roman" w:cs="Times New Roman"/>
              </w:rPr>
              <w:t>0.18 to 0.27</w:t>
            </w:r>
          </w:p>
        </w:tc>
        <w:tc>
          <w:tcPr>
            <w:tcW w:w="1019" w:type="dxa"/>
            <w:tcBorders>
              <w:top w:val="single" w:sz="4" w:space="0" w:color="auto"/>
              <w:left w:val="single" w:sz="4" w:space="0" w:color="auto"/>
              <w:bottom w:val="single" w:sz="4" w:space="0" w:color="auto"/>
              <w:right w:val="single" w:sz="4" w:space="0" w:color="auto"/>
            </w:tcBorders>
            <w:hideMark/>
          </w:tcPr>
          <w:p w:rsidR="00E9165A" w:rsidRPr="00026834" w:rsidRDefault="00E9165A" w:rsidP="002A15F0">
            <w:pPr>
              <w:jc w:val="center"/>
              <w:rPr>
                <w:rFonts w:ascii="Times New Roman" w:hAnsi="Times New Roman" w:cs="Times New Roman"/>
              </w:rPr>
            </w:pPr>
            <w:r w:rsidRPr="00026834">
              <w:rPr>
                <w:rFonts w:ascii="Times New Roman" w:hAnsi="Times New Roman" w:cs="Times New Roman"/>
              </w:rPr>
              <w:t>&lt;0.001</w:t>
            </w:r>
          </w:p>
        </w:tc>
        <w:tc>
          <w:tcPr>
            <w:tcW w:w="920" w:type="dxa"/>
            <w:tcBorders>
              <w:top w:val="single" w:sz="4" w:space="0" w:color="auto"/>
              <w:left w:val="single" w:sz="4" w:space="0" w:color="auto"/>
              <w:bottom w:val="single" w:sz="4" w:space="0" w:color="auto"/>
              <w:right w:val="single" w:sz="4" w:space="0" w:color="auto"/>
            </w:tcBorders>
            <w:hideMark/>
          </w:tcPr>
          <w:p w:rsidR="00E9165A" w:rsidRPr="00026834" w:rsidRDefault="00E9165A" w:rsidP="002A15F0">
            <w:pPr>
              <w:tabs>
                <w:tab w:val="left" w:pos="900"/>
              </w:tabs>
              <w:jc w:val="center"/>
              <w:rPr>
                <w:rFonts w:ascii="Times New Roman" w:hAnsi="Times New Roman" w:cs="Times New Roman"/>
              </w:rPr>
            </w:pPr>
            <w:r w:rsidRPr="00026834">
              <w:rPr>
                <w:rFonts w:ascii="Times New Roman" w:hAnsi="Times New Roman" w:cs="Times New Roman"/>
              </w:rPr>
              <w:t>2165</w:t>
            </w:r>
          </w:p>
        </w:tc>
        <w:tc>
          <w:tcPr>
            <w:tcW w:w="1295" w:type="dxa"/>
            <w:tcBorders>
              <w:top w:val="single" w:sz="4" w:space="0" w:color="auto"/>
              <w:left w:val="single" w:sz="4" w:space="0" w:color="auto"/>
              <w:bottom w:val="single" w:sz="4" w:space="0" w:color="auto"/>
              <w:right w:val="single" w:sz="4" w:space="0" w:color="auto"/>
            </w:tcBorders>
            <w:hideMark/>
          </w:tcPr>
          <w:p w:rsidR="00E9165A" w:rsidRPr="00026834" w:rsidRDefault="00E9165A" w:rsidP="002A15F0">
            <w:pPr>
              <w:tabs>
                <w:tab w:val="left" w:pos="900"/>
              </w:tabs>
              <w:jc w:val="center"/>
              <w:rPr>
                <w:rFonts w:ascii="Times New Roman" w:hAnsi="Times New Roman" w:cs="Times New Roman"/>
              </w:rPr>
            </w:pPr>
            <w:r w:rsidRPr="00026834">
              <w:rPr>
                <w:rFonts w:ascii="Times New Roman" w:hAnsi="Times New Roman" w:cs="Times New Roman"/>
              </w:rPr>
              <w:t>0.25</w:t>
            </w:r>
          </w:p>
          <w:p w:rsidR="00E9165A" w:rsidRPr="00026834" w:rsidRDefault="00E9165A" w:rsidP="002A15F0">
            <w:pPr>
              <w:tabs>
                <w:tab w:val="left" w:pos="900"/>
              </w:tabs>
              <w:jc w:val="center"/>
              <w:rPr>
                <w:rFonts w:ascii="Times New Roman" w:hAnsi="Times New Roman" w:cs="Times New Roman"/>
              </w:rPr>
            </w:pPr>
            <w:r w:rsidRPr="00026834">
              <w:rPr>
                <w:rFonts w:ascii="Times New Roman" w:hAnsi="Times New Roman" w:cs="Times New Roman"/>
              </w:rPr>
              <w:t>0.17 to 0.33</w:t>
            </w:r>
          </w:p>
        </w:tc>
        <w:tc>
          <w:tcPr>
            <w:tcW w:w="957" w:type="dxa"/>
            <w:tcBorders>
              <w:top w:val="single" w:sz="4" w:space="0" w:color="auto"/>
              <w:left w:val="single" w:sz="4" w:space="0" w:color="auto"/>
              <w:bottom w:val="single" w:sz="4" w:space="0" w:color="auto"/>
              <w:right w:val="single" w:sz="4" w:space="0" w:color="auto"/>
            </w:tcBorders>
            <w:hideMark/>
          </w:tcPr>
          <w:p w:rsidR="00E9165A" w:rsidRPr="00026834" w:rsidRDefault="00E9165A" w:rsidP="002A15F0">
            <w:pPr>
              <w:jc w:val="center"/>
              <w:rPr>
                <w:rFonts w:ascii="Times New Roman" w:hAnsi="Times New Roman" w:cs="Times New Roman"/>
              </w:rPr>
            </w:pPr>
            <w:r w:rsidRPr="00026834">
              <w:rPr>
                <w:rFonts w:ascii="Times New Roman" w:hAnsi="Times New Roman" w:cs="Times New Roman"/>
              </w:rPr>
              <w:t>&lt;0.001</w:t>
            </w:r>
          </w:p>
        </w:tc>
        <w:tc>
          <w:tcPr>
            <w:tcW w:w="744" w:type="dxa"/>
            <w:tcBorders>
              <w:top w:val="single" w:sz="4" w:space="0" w:color="auto"/>
              <w:left w:val="single" w:sz="4" w:space="0" w:color="auto"/>
              <w:bottom w:val="single" w:sz="4" w:space="0" w:color="auto"/>
              <w:right w:val="single" w:sz="4" w:space="0" w:color="auto"/>
            </w:tcBorders>
            <w:hideMark/>
          </w:tcPr>
          <w:p w:rsidR="00E9165A" w:rsidRPr="00026834" w:rsidRDefault="00E9165A" w:rsidP="002A15F0">
            <w:pPr>
              <w:tabs>
                <w:tab w:val="left" w:pos="900"/>
              </w:tabs>
              <w:jc w:val="center"/>
              <w:rPr>
                <w:rFonts w:ascii="Times New Roman" w:hAnsi="Times New Roman" w:cs="Times New Roman"/>
              </w:rPr>
            </w:pPr>
            <w:r w:rsidRPr="00026834">
              <w:rPr>
                <w:rFonts w:ascii="Times New Roman" w:hAnsi="Times New Roman" w:cs="Times New Roman"/>
              </w:rPr>
              <w:t>738</w:t>
            </w:r>
          </w:p>
        </w:tc>
        <w:tc>
          <w:tcPr>
            <w:tcW w:w="1452" w:type="dxa"/>
            <w:tcBorders>
              <w:top w:val="single" w:sz="4" w:space="0" w:color="auto"/>
              <w:left w:val="single" w:sz="4" w:space="0" w:color="auto"/>
              <w:bottom w:val="single" w:sz="4" w:space="0" w:color="auto"/>
              <w:right w:val="single" w:sz="4" w:space="0" w:color="auto"/>
            </w:tcBorders>
            <w:hideMark/>
          </w:tcPr>
          <w:p w:rsidR="00E9165A" w:rsidRPr="00026834" w:rsidRDefault="00E9165A" w:rsidP="002A15F0">
            <w:pPr>
              <w:tabs>
                <w:tab w:val="left" w:pos="900"/>
              </w:tabs>
              <w:jc w:val="center"/>
              <w:rPr>
                <w:rFonts w:ascii="Times New Roman" w:hAnsi="Times New Roman" w:cs="Times New Roman"/>
              </w:rPr>
            </w:pPr>
            <w:r w:rsidRPr="00026834">
              <w:rPr>
                <w:rFonts w:ascii="Times New Roman" w:hAnsi="Times New Roman" w:cs="Times New Roman"/>
              </w:rPr>
              <w:t>0.33</w:t>
            </w:r>
          </w:p>
          <w:p w:rsidR="00E9165A" w:rsidRPr="00026834" w:rsidRDefault="00E9165A" w:rsidP="002A15F0">
            <w:pPr>
              <w:tabs>
                <w:tab w:val="left" w:pos="900"/>
              </w:tabs>
              <w:jc w:val="center"/>
              <w:rPr>
                <w:rFonts w:ascii="Times New Roman" w:hAnsi="Times New Roman" w:cs="Times New Roman"/>
              </w:rPr>
            </w:pPr>
            <w:r w:rsidRPr="00026834">
              <w:rPr>
                <w:rFonts w:ascii="Times New Roman" w:hAnsi="Times New Roman" w:cs="Times New Roman"/>
              </w:rPr>
              <w:t>0.20 to 0.47</w:t>
            </w:r>
          </w:p>
        </w:tc>
        <w:tc>
          <w:tcPr>
            <w:tcW w:w="1019" w:type="dxa"/>
            <w:tcBorders>
              <w:top w:val="single" w:sz="4" w:space="0" w:color="auto"/>
              <w:left w:val="single" w:sz="4" w:space="0" w:color="auto"/>
              <w:bottom w:val="single" w:sz="4" w:space="0" w:color="auto"/>
              <w:right w:val="single" w:sz="4" w:space="0" w:color="auto"/>
            </w:tcBorders>
            <w:hideMark/>
          </w:tcPr>
          <w:p w:rsidR="00E9165A" w:rsidRPr="00026834" w:rsidRDefault="00E9165A" w:rsidP="002A15F0">
            <w:pPr>
              <w:tabs>
                <w:tab w:val="left" w:pos="900"/>
              </w:tabs>
              <w:jc w:val="center"/>
              <w:rPr>
                <w:rFonts w:ascii="Times New Roman" w:hAnsi="Times New Roman" w:cs="Times New Roman"/>
              </w:rPr>
            </w:pPr>
            <w:r w:rsidRPr="00026834">
              <w:rPr>
                <w:rFonts w:ascii="Times New Roman" w:hAnsi="Times New Roman" w:cs="Times New Roman"/>
              </w:rPr>
              <w:t>&lt;0.001</w:t>
            </w:r>
          </w:p>
        </w:tc>
      </w:tr>
      <w:tr w:rsidR="00E9165A" w:rsidRPr="00026834" w:rsidTr="002A15F0">
        <w:tc>
          <w:tcPr>
            <w:tcW w:w="1237" w:type="dxa"/>
            <w:tcBorders>
              <w:top w:val="single" w:sz="4" w:space="0" w:color="auto"/>
              <w:left w:val="single" w:sz="4" w:space="0" w:color="auto"/>
              <w:bottom w:val="single" w:sz="4" w:space="0" w:color="auto"/>
              <w:right w:val="single" w:sz="4" w:space="0" w:color="auto"/>
            </w:tcBorders>
          </w:tcPr>
          <w:p w:rsidR="00E9165A" w:rsidRPr="00026834" w:rsidRDefault="00E9165A" w:rsidP="002A15F0">
            <w:pPr>
              <w:tabs>
                <w:tab w:val="left" w:pos="900"/>
              </w:tabs>
              <w:rPr>
                <w:rFonts w:ascii="Times New Roman" w:hAnsi="Times New Roman" w:cs="Times New Roman"/>
              </w:rPr>
            </w:pPr>
            <w:r w:rsidRPr="00026834">
              <w:rPr>
                <w:rFonts w:ascii="Times New Roman" w:hAnsi="Times New Roman" w:cs="Times New Roman"/>
              </w:rPr>
              <w:t>Model 2</w:t>
            </w:r>
          </w:p>
          <w:p w:rsidR="00E9165A" w:rsidRPr="00026834" w:rsidRDefault="00E9165A" w:rsidP="002A15F0">
            <w:pPr>
              <w:tabs>
                <w:tab w:val="left" w:pos="900"/>
              </w:tabs>
              <w:rPr>
                <w:rFonts w:ascii="Times New Roman" w:hAnsi="Times New Roman" w:cs="Times New Roman"/>
              </w:rPr>
            </w:pPr>
          </w:p>
        </w:tc>
        <w:tc>
          <w:tcPr>
            <w:tcW w:w="745" w:type="dxa"/>
            <w:tcBorders>
              <w:top w:val="single" w:sz="4" w:space="0" w:color="auto"/>
              <w:left w:val="single" w:sz="4" w:space="0" w:color="auto"/>
              <w:bottom w:val="single" w:sz="4" w:space="0" w:color="auto"/>
              <w:right w:val="single" w:sz="4" w:space="0" w:color="auto"/>
            </w:tcBorders>
            <w:hideMark/>
          </w:tcPr>
          <w:p w:rsidR="00E9165A" w:rsidRPr="00026834" w:rsidRDefault="00E9165A" w:rsidP="002A15F0">
            <w:pPr>
              <w:tabs>
                <w:tab w:val="left" w:pos="900"/>
              </w:tabs>
              <w:jc w:val="center"/>
              <w:rPr>
                <w:rFonts w:ascii="Times New Roman" w:hAnsi="Times New Roman" w:cs="Times New Roman"/>
              </w:rPr>
            </w:pPr>
            <w:r w:rsidRPr="00026834">
              <w:rPr>
                <w:rFonts w:ascii="Times New Roman" w:hAnsi="Times New Roman" w:cs="Times New Roman"/>
              </w:rPr>
              <w:t>15259</w:t>
            </w:r>
          </w:p>
        </w:tc>
        <w:tc>
          <w:tcPr>
            <w:tcW w:w="1421" w:type="dxa"/>
            <w:tcBorders>
              <w:top w:val="single" w:sz="4" w:space="0" w:color="auto"/>
              <w:left w:val="single" w:sz="4" w:space="0" w:color="auto"/>
              <w:bottom w:val="single" w:sz="4" w:space="0" w:color="auto"/>
              <w:right w:val="single" w:sz="4" w:space="0" w:color="auto"/>
            </w:tcBorders>
            <w:hideMark/>
          </w:tcPr>
          <w:p w:rsidR="00E9165A" w:rsidRPr="00026834" w:rsidRDefault="00E9165A" w:rsidP="002A15F0">
            <w:pPr>
              <w:tabs>
                <w:tab w:val="left" w:pos="900"/>
              </w:tabs>
              <w:jc w:val="center"/>
              <w:rPr>
                <w:rFonts w:ascii="Times New Roman" w:hAnsi="Times New Roman" w:cs="Times New Roman"/>
              </w:rPr>
            </w:pPr>
            <w:r w:rsidRPr="00026834">
              <w:rPr>
                <w:rFonts w:ascii="Times New Roman" w:hAnsi="Times New Roman" w:cs="Times New Roman"/>
              </w:rPr>
              <w:t>0.25</w:t>
            </w:r>
          </w:p>
          <w:p w:rsidR="00E9165A" w:rsidRPr="00026834" w:rsidRDefault="00E9165A" w:rsidP="002A15F0">
            <w:pPr>
              <w:tabs>
                <w:tab w:val="left" w:pos="900"/>
              </w:tabs>
              <w:jc w:val="center"/>
              <w:rPr>
                <w:rFonts w:ascii="Times New Roman" w:hAnsi="Times New Roman" w:cs="Times New Roman"/>
              </w:rPr>
            </w:pPr>
            <w:r w:rsidRPr="00026834">
              <w:rPr>
                <w:rFonts w:ascii="Times New Roman" w:hAnsi="Times New Roman" w:cs="Times New Roman"/>
              </w:rPr>
              <w:t>0.21 to 0.28</w:t>
            </w:r>
          </w:p>
        </w:tc>
        <w:tc>
          <w:tcPr>
            <w:tcW w:w="1018" w:type="dxa"/>
            <w:tcBorders>
              <w:top w:val="single" w:sz="4" w:space="0" w:color="auto"/>
              <w:left w:val="single" w:sz="4" w:space="0" w:color="auto"/>
              <w:bottom w:val="single" w:sz="4" w:space="0" w:color="auto"/>
              <w:right w:val="single" w:sz="4" w:space="0" w:color="auto"/>
            </w:tcBorders>
            <w:hideMark/>
          </w:tcPr>
          <w:p w:rsidR="00E9165A" w:rsidRPr="00026834" w:rsidRDefault="00E9165A" w:rsidP="002A15F0">
            <w:pPr>
              <w:jc w:val="center"/>
              <w:rPr>
                <w:rFonts w:ascii="Times New Roman" w:hAnsi="Times New Roman" w:cs="Times New Roman"/>
              </w:rPr>
            </w:pPr>
            <w:r w:rsidRPr="00026834">
              <w:rPr>
                <w:rFonts w:ascii="Times New Roman" w:hAnsi="Times New Roman" w:cs="Times New Roman"/>
              </w:rPr>
              <w:t>&lt;0.001</w:t>
            </w:r>
          </w:p>
        </w:tc>
        <w:tc>
          <w:tcPr>
            <w:tcW w:w="819" w:type="dxa"/>
            <w:tcBorders>
              <w:top w:val="single" w:sz="4" w:space="0" w:color="auto"/>
              <w:left w:val="single" w:sz="4" w:space="0" w:color="auto"/>
              <w:bottom w:val="single" w:sz="4" w:space="0" w:color="auto"/>
              <w:right w:val="single" w:sz="4" w:space="0" w:color="auto"/>
            </w:tcBorders>
            <w:hideMark/>
          </w:tcPr>
          <w:p w:rsidR="00E9165A" w:rsidRPr="00026834" w:rsidRDefault="00E9165A" w:rsidP="002A15F0">
            <w:pPr>
              <w:tabs>
                <w:tab w:val="left" w:pos="900"/>
              </w:tabs>
              <w:jc w:val="center"/>
              <w:rPr>
                <w:rFonts w:ascii="Times New Roman" w:hAnsi="Times New Roman" w:cs="Times New Roman"/>
              </w:rPr>
            </w:pPr>
            <w:r w:rsidRPr="00026834">
              <w:rPr>
                <w:rFonts w:ascii="Times New Roman" w:hAnsi="Times New Roman" w:cs="Times New Roman"/>
              </w:rPr>
              <w:t>5498</w:t>
            </w:r>
          </w:p>
        </w:tc>
        <w:tc>
          <w:tcPr>
            <w:tcW w:w="1302" w:type="dxa"/>
            <w:tcBorders>
              <w:top w:val="single" w:sz="4" w:space="0" w:color="auto"/>
              <w:left w:val="single" w:sz="4" w:space="0" w:color="auto"/>
              <w:bottom w:val="single" w:sz="4" w:space="0" w:color="auto"/>
              <w:right w:val="single" w:sz="4" w:space="0" w:color="auto"/>
            </w:tcBorders>
            <w:hideMark/>
          </w:tcPr>
          <w:p w:rsidR="00E9165A" w:rsidRPr="00026834" w:rsidRDefault="00E9165A" w:rsidP="002A15F0">
            <w:pPr>
              <w:tabs>
                <w:tab w:val="left" w:pos="900"/>
              </w:tabs>
              <w:jc w:val="center"/>
              <w:rPr>
                <w:rFonts w:ascii="Times New Roman" w:hAnsi="Times New Roman" w:cs="Times New Roman"/>
              </w:rPr>
            </w:pPr>
            <w:r w:rsidRPr="00026834">
              <w:rPr>
                <w:rFonts w:ascii="Times New Roman" w:hAnsi="Times New Roman" w:cs="Times New Roman"/>
              </w:rPr>
              <w:t>0.24</w:t>
            </w:r>
          </w:p>
          <w:p w:rsidR="00E9165A" w:rsidRPr="00026834" w:rsidRDefault="00E9165A" w:rsidP="002A15F0">
            <w:pPr>
              <w:tabs>
                <w:tab w:val="left" w:pos="900"/>
              </w:tabs>
              <w:jc w:val="center"/>
              <w:rPr>
                <w:rFonts w:ascii="Times New Roman" w:hAnsi="Times New Roman" w:cs="Times New Roman"/>
              </w:rPr>
            </w:pPr>
            <w:r w:rsidRPr="00026834">
              <w:rPr>
                <w:rFonts w:ascii="Times New Roman" w:hAnsi="Times New Roman" w:cs="Times New Roman"/>
              </w:rPr>
              <w:t>0.19 to 0.29</w:t>
            </w:r>
          </w:p>
        </w:tc>
        <w:tc>
          <w:tcPr>
            <w:tcW w:w="1019" w:type="dxa"/>
            <w:tcBorders>
              <w:top w:val="single" w:sz="4" w:space="0" w:color="auto"/>
              <w:left w:val="single" w:sz="4" w:space="0" w:color="auto"/>
              <w:bottom w:val="single" w:sz="4" w:space="0" w:color="auto"/>
              <w:right w:val="single" w:sz="4" w:space="0" w:color="auto"/>
            </w:tcBorders>
            <w:hideMark/>
          </w:tcPr>
          <w:p w:rsidR="00E9165A" w:rsidRPr="00026834" w:rsidRDefault="00E9165A" w:rsidP="002A15F0">
            <w:pPr>
              <w:jc w:val="center"/>
              <w:rPr>
                <w:rFonts w:ascii="Times New Roman" w:hAnsi="Times New Roman" w:cs="Times New Roman"/>
              </w:rPr>
            </w:pPr>
            <w:r w:rsidRPr="00026834">
              <w:rPr>
                <w:rFonts w:ascii="Times New Roman" w:hAnsi="Times New Roman" w:cs="Times New Roman"/>
              </w:rPr>
              <w:t>&lt;0.001</w:t>
            </w:r>
          </w:p>
        </w:tc>
        <w:tc>
          <w:tcPr>
            <w:tcW w:w="920" w:type="dxa"/>
            <w:tcBorders>
              <w:top w:val="single" w:sz="4" w:space="0" w:color="auto"/>
              <w:left w:val="single" w:sz="4" w:space="0" w:color="auto"/>
              <w:bottom w:val="single" w:sz="4" w:space="0" w:color="auto"/>
              <w:right w:val="single" w:sz="4" w:space="0" w:color="auto"/>
            </w:tcBorders>
            <w:hideMark/>
          </w:tcPr>
          <w:p w:rsidR="00E9165A" w:rsidRPr="00026834" w:rsidRDefault="00E9165A" w:rsidP="002A15F0">
            <w:pPr>
              <w:tabs>
                <w:tab w:val="left" w:pos="900"/>
              </w:tabs>
              <w:jc w:val="center"/>
              <w:rPr>
                <w:rFonts w:ascii="Times New Roman" w:hAnsi="Times New Roman" w:cs="Times New Roman"/>
              </w:rPr>
            </w:pPr>
            <w:r w:rsidRPr="00026834">
              <w:rPr>
                <w:rFonts w:ascii="Times New Roman" w:hAnsi="Times New Roman" w:cs="Times New Roman"/>
              </w:rPr>
              <w:t>2081</w:t>
            </w:r>
          </w:p>
        </w:tc>
        <w:tc>
          <w:tcPr>
            <w:tcW w:w="1295" w:type="dxa"/>
            <w:tcBorders>
              <w:top w:val="single" w:sz="4" w:space="0" w:color="auto"/>
              <w:left w:val="single" w:sz="4" w:space="0" w:color="auto"/>
              <w:bottom w:val="single" w:sz="4" w:space="0" w:color="auto"/>
              <w:right w:val="single" w:sz="4" w:space="0" w:color="auto"/>
            </w:tcBorders>
            <w:hideMark/>
          </w:tcPr>
          <w:p w:rsidR="00E9165A" w:rsidRPr="00026834" w:rsidRDefault="00E9165A" w:rsidP="002A15F0">
            <w:pPr>
              <w:tabs>
                <w:tab w:val="left" w:pos="900"/>
              </w:tabs>
              <w:jc w:val="center"/>
              <w:rPr>
                <w:rFonts w:ascii="Times New Roman" w:hAnsi="Times New Roman" w:cs="Times New Roman"/>
              </w:rPr>
            </w:pPr>
            <w:r w:rsidRPr="00026834">
              <w:rPr>
                <w:rFonts w:ascii="Times New Roman" w:hAnsi="Times New Roman" w:cs="Times New Roman"/>
              </w:rPr>
              <w:t>0.25</w:t>
            </w:r>
          </w:p>
          <w:p w:rsidR="00E9165A" w:rsidRPr="00026834" w:rsidRDefault="00E9165A" w:rsidP="002A15F0">
            <w:pPr>
              <w:tabs>
                <w:tab w:val="left" w:pos="900"/>
              </w:tabs>
              <w:jc w:val="center"/>
              <w:rPr>
                <w:rFonts w:ascii="Times New Roman" w:hAnsi="Times New Roman" w:cs="Times New Roman"/>
              </w:rPr>
            </w:pPr>
            <w:r w:rsidRPr="00026834">
              <w:rPr>
                <w:rFonts w:ascii="Times New Roman" w:hAnsi="Times New Roman" w:cs="Times New Roman"/>
              </w:rPr>
              <w:t>0.16 to 0.33</w:t>
            </w:r>
          </w:p>
        </w:tc>
        <w:tc>
          <w:tcPr>
            <w:tcW w:w="957" w:type="dxa"/>
            <w:tcBorders>
              <w:top w:val="single" w:sz="4" w:space="0" w:color="auto"/>
              <w:left w:val="single" w:sz="4" w:space="0" w:color="auto"/>
              <w:bottom w:val="single" w:sz="4" w:space="0" w:color="auto"/>
              <w:right w:val="single" w:sz="4" w:space="0" w:color="auto"/>
            </w:tcBorders>
            <w:hideMark/>
          </w:tcPr>
          <w:p w:rsidR="00E9165A" w:rsidRPr="00026834" w:rsidRDefault="00E9165A" w:rsidP="002A15F0">
            <w:pPr>
              <w:jc w:val="center"/>
              <w:rPr>
                <w:rFonts w:ascii="Times New Roman" w:hAnsi="Times New Roman" w:cs="Times New Roman"/>
              </w:rPr>
            </w:pPr>
            <w:r w:rsidRPr="00026834">
              <w:rPr>
                <w:rFonts w:ascii="Times New Roman" w:hAnsi="Times New Roman" w:cs="Times New Roman"/>
              </w:rPr>
              <w:t>&lt;0.001</w:t>
            </w:r>
          </w:p>
        </w:tc>
        <w:tc>
          <w:tcPr>
            <w:tcW w:w="744" w:type="dxa"/>
            <w:tcBorders>
              <w:top w:val="single" w:sz="4" w:space="0" w:color="auto"/>
              <w:left w:val="single" w:sz="4" w:space="0" w:color="auto"/>
              <w:bottom w:val="single" w:sz="4" w:space="0" w:color="auto"/>
              <w:right w:val="single" w:sz="4" w:space="0" w:color="auto"/>
            </w:tcBorders>
            <w:hideMark/>
          </w:tcPr>
          <w:p w:rsidR="00E9165A" w:rsidRPr="00026834" w:rsidRDefault="00E9165A" w:rsidP="002A15F0">
            <w:pPr>
              <w:tabs>
                <w:tab w:val="left" w:pos="900"/>
              </w:tabs>
              <w:jc w:val="center"/>
              <w:rPr>
                <w:rFonts w:ascii="Times New Roman" w:hAnsi="Times New Roman" w:cs="Times New Roman"/>
              </w:rPr>
            </w:pPr>
            <w:r w:rsidRPr="00026834">
              <w:rPr>
                <w:rFonts w:ascii="Times New Roman" w:hAnsi="Times New Roman" w:cs="Times New Roman"/>
              </w:rPr>
              <w:t>711</w:t>
            </w:r>
          </w:p>
        </w:tc>
        <w:tc>
          <w:tcPr>
            <w:tcW w:w="1452" w:type="dxa"/>
            <w:tcBorders>
              <w:top w:val="single" w:sz="4" w:space="0" w:color="auto"/>
              <w:left w:val="single" w:sz="4" w:space="0" w:color="auto"/>
              <w:bottom w:val="single" w:sz="4" w:space="0" w:color="auto"/>
              <w:right w:val="single" w:sz="4" w:space="0" w:color="auto"/>
            </w:tcBorders>
            <w:hideMark/>
          </w:tcPr>
          <w:p w:rsidR="00E9165A" w:rsidRPr="00026834" w:rsidRDefault="00E9165A" w:rsidP="002A15F0">
            <w:pPr>
              <w:tabs>
                <w:tab w:val="left" w:pos="900"/>
              </w:tabs>
              <w:jc w:val="center"/>
              <w:rPr>
                <w:rFonts w:ascii="Times New Roman" w:hAnsi="Times New Roman" w:cs="Times New Roman"/>
              </w:rPr>
            </w:pPr>
            <w:r w:rsidRPr="00026834">
              <w:rPr>
                <w:rFonts w:ascii="Times New Roman" w:hAnsi="Times New Roman" w:cs="Times New Roman"/>
              </w:rPr>
              <w:t>0.36</w:t>
            </w:r>
          </w:p>
          <w:p w:rsidR="00E9165A" w:rsidRPr="00026834" w:rsidRDefault="00E9165A" w:rsidP="002A15F0">
            <w:pPr>
              <w:tabs>
                <w:tab w:val="left" w:pos="900"/>
              </w:tabs>
              <w:jc w:val="center"/>
              <w:rPr>
                <w:rFonts w:ascii="Times New Roman" w:hAnsi="Times New Roman" w:cs="Times New Roman"/>
              </w:rPr>
            </w:pPr>
            <w:r w:rsidRPr="00026834">
              <w:rPr>
                <w:rFonts w:ascii="Times New Roman" w:hAnsi="Times New Roman" w:cs="Times New Roman"/>
              </w:rPr>
              <w:t>0.22 to 0.50</w:t>
            </w:r>
          </w:p>
        </w:tc>
        <w:tc>
          <w:tcPr>
            <w:tcW w:w="1019" w:type="dxa"/>
            <w:tcBorders>
              <w:top w:val="single" w:sz="4" w:space="0" w:color="auto"/>
              <w:left w:val="single" w:sz="4" w:space="0" w:color="auto"/>
              <w:bottom w:val="single" w:sz="4" w:space="0" w:color="auto"/>
              <w:right w:val="single" w:sz="4" w:space="0" w:color="auto"/>
            </w:tcBorders>
            <w:hideMark/>
          </w:tcPr>
          <w:p w:rsidR="00E9165A" w:rsidRPr="00026834" w:rsidRDefault="00E9165A" w:rsidP="002A15F0">
            <w:pPr>
              <w:tabs>
                <w:tab w:val="left" w:pos="900"/>
              </w:tabs>
              <w:jc w:val="center"/>
              <w:rPr>
                <w:rFonts w:ascii="Times New Roman" w:hAnsi="Times New Roman" w:cs="Times New Roman"/>
              </w:rPr>
            </w:pPr>
            <w:r w:rsidRPr="00026834">
              <w:rPr>
                <w:rFonts w:ascii="Times New Roman" w:hAnsi="Times New Roman" w:cs="Times New Roman"/>
              </w:rPr>
              <w:t>&lt;0.001</w:t>
            </w:r>
          </w:p>
        </w:tc>
      </w:tr>
      <w:tr w:rsidR="00E9165A" w:rsidRPr="00026834" w:rsidTr="002A15F0">
        <w:tc>
          <w:tcPr>
            <w:tcW w:w="1237" w:type="dxa"/>
            <w:tcBorders>
              <w:top w:val="single" w:sz="4" w:space="0" w:color="auto"/>
              <w:left w:val="single" w:sz="4" w:space="0" w:color="auto"/>
              <w:bottom w:val="single" w:sz="4" w:space="0" w:color="auto"/>
              <w:right w:val="single" w:sz="4" w:space="0" w:color="auto"/>
            </w:tcBorders>
            <w:hideMark/>
          </w:tcPr>
          <w:p w:rsidR="00E9165A" w:rsidRPr="00026834" w:rsidRDefault="00E9165A" w:rsidP="002A15F0">
            <w:pPr>
              <w:tabs>
                <w:tab w:val="left" w:pos="900"/>
              </w:tabs>
              <w:rPr>
                <w:rFonts w:ascii="Times New Roman" w:hAnsi="Times New Roman" w:cs="Times New Roman"/>
              </w:rPr>
            </w:pPr>
            <w:r w:rsidRPr="00026834">
              <w:rPr>
                <w:rFonts w:ascii="Times New Roman" w:hAnsi="Times New Roman" w:cs="Times New Roman"/>
              </w:rPr>
              <w:t>Model 3</w:t>
            </w:r>
          </w:p>
        </w:tc>
        <w:tc>
          <w:tcPr>
            <w:tcW w:w="745" w:type="dxa"/>
            <w:tcBorders>
              <w:top w:val="single" w:sz="4" w:space="0" w:color="auto"/>
              <w:left w:val="single" w:sz="4" w:space="0" w:color="auto"/>
              <w:bottom w:val="single" w:sz="4" w:space="0" w:color="auto"/>
              <w:right w:val="single" w:sz="4" w:space="0" w:color="auto"/>
            </w:tcBorders>
            <w:hideMark/>
          </w:tcPr>
          <w:p w:rsidR="00E9165A" w:rsidRPr="00026834" w:rsidRDefault="00E9165A" w:rsidP="002A15F0">
            <w:pPr>
              <w:tabs>
                <w:tab w:val="left" w:pos="900"/>
              </w:tabs>
              <w:jc w:val="center"/>
              <w:rPr>
                <w:rFonts w:ascii="Times New Roman" w:hAnsi="Times New Roman" w:cs="Times New Roman"/>
              </w:rPr>
            </w:pPr>
            <w:r w:rsidRPr="00026834">
              <w:rPr>
                <w:rFonts w:ascii="Times New Roman" w:hAnsi="Times New Roman" w:cs="Times New Roman"/>
              </w:rPr>
              <w:t>15259</w:t>
            </w:r>
          </w:p>
        </w:tc>
        <w:tc>
          <w:tcPr>
            <w:tcW w:w="1421" w:type="dxa"/>
            <w:tcBorders>
              <w:top w:val="single" w:sz="4" w:space="0" w:color="auto"/>
              <w:left w:val="single" w:sz="4" w:space="0" w:color="auto"/>
              <w:bottom w:val="single" w:sz="4" w:space="0" w:color="auto"/>
              <w:right w:val="single" w:sz="4" w:space="0" w:color="auto"/>
            </w:tcBorders>
            <w:hideMark/>
          </w:tcPr>
          <w:p w:rsidR="00E9165A" w:rsidRPr="00026834" w:rsidRDefault="00E9165A" w:rsidP="002A15F0">
            <w:pPr>
              <w:tabs>
                <w:tab w:val="left" w:pos="900"/>
              </w:tabs>
              <w:jc w:val="center"/>
              <w:rPr>
                <w:rFonts w:ascii="Times New Roman" w:hAnsi="Times New Roman" w:cs="Times New Roman"/>
              </w:rPr>
            </w:pPr>
            <w:r w:rsidRPr="00026834">
              <w:rPr>
                <w:rFonts w:ascii="Times New Roman" w:hAnsi="Times New Roman" w:cs="Times New Roman"/>
              </w:rPr>
              <w:t>0.25</w:t>
            </w:r>
          </w:p>
          <w:p w:rsidR="00E9165A" w:rsidRPr="00026834" w:rsidRDefault="00E9165A" w:rsidP="002A15F0">
            <w:pPr>
              <w:tabs>
                <w:tab w:val="left" w:pos="900"/>
              </w:tabs>
              <w:jc w:val="center"/>
              <w:rPr>
                <w:rFonts w:ascii="Times New Roman" w:hAnsi="Times New Roman" w:cs="Times New Roman"/>
              </w:rPr>
            </w:pPr>
            <w:r w:rsidRPr="00026834">
              <w:rPr>
                <w:rFonts w:ascii="Times New Roman" w:hAnsi="Times New Roman" w:cs="Times New Roman"/>
              </w:rPr>
              <w:t>0.21 to 0.28</w:t>
            </w:r>
          </w:p>
        </w:tc>
        <w:tc>
          <w:tcPr>
            <w:tcW w:w="1018" w:type="dxa"/>
            <w:tcBorders>
              <w:top w:val="single" w:sz="4" w:space="0" w:color="auto"/>
              <w:left w:val="single" w:sz="4" w:space="0" w:color="auto"/>
              <w:bottom w:val="single" w:sz="4" w:space="0" w:color="auto"/>
              <w:right w:val="single" w:sz="4" w:space="0" w:color="auto"/>
            </w:tcBorders>
            <w:hideMark/>
          </w:tcPr>
          <w:p w:rsidR="00E9165A" w:rsidRPr="00026834" w:rsidRDefault="00E9165A" w:rsidP="002A15F0">
            <w:pPr>
              <w:jc w:val="center"/>
              <w:rPr>
                <w:rFonts w:ascii="Times New Roman" w:hAnsi="Times New Roman" w:cs="Times New Roman"/>
              </w:rPr>
            </w:pPr>
            <w:r w:rsidRPr="00026834">
              <w:rPr>
                <w:rFonts w:ascii="Times New Roman" w:hAnsi="Times New Roman" w:cs="Times New Roman"/>
              </w:rPr>
              <w:t>&lt;0.001</w:t>
            </w:r>
          </w:p>
        </w:tc>
        <w:tc>
          <w:tcPr>
            <w:tcW w:w="819" w:type="dxa"/>
            <w:tcBorders>
              <w:top w:val="single" w:sz="4" w:space="0" w:color="auto"/>
              <w:left w:val="single" w:sz="4" w:space="0" w:color="auto"/>
              <w:bottom w:val="single" w:sz="4" w:space="0" w:color="auto"/>
              <w:right w:val="single" w:sz="4" w:space="0" w:color="auto"/>
            </w:tcBorders>
            <w:hideMark/>
          </w:tcPr>
          <w:p w:rsidR="00E9165A" w:rsidRPr="00026834" w:rsidRDefault="00E9165A" w:rsidP="002A15F0">
            <w:pPr>
              <w:tabs>
                <w:tab w:val="left" w:pos="900"/>
              </w:tabs>
              <w:jc w:val="center"/>
              <w:rPr>
                <w:rFonts w:ascii="Times New Roman" w:hAnsi="Times New Roman" w:cs="Times New Roman"/>
              </w:rPr>
            </w:pPr>
            <w:r w:rsidRPr="00026834">
              <w:rPr>
                <w:rFonts w:ascii="Times New Roman" w:hAnsi="Times New Roman" w:cs="Times New Roman"/>
              </w:rPr>
              <w:t>5498</w:t>
            </w:r>
          </w:p>
        </w:tc>
        <w:tc>
          <w:tcPr>
            <w:tcW w:w="1302" w:type="dxa"/>
            <w:tcBorders>
              <w:top w:val="single" w:sz="4" w:space="0" w:color="auto"/>
              <w:left w:val="single" w:sz="4" w:space="0" w:color="auto"/>
              <w:bottom w:val="single" w:sz="4" w:space="0" w:color="auto"/>
              <w:right w:val="single" w:sz="4" w:space="0" w:color="auto"/>
            </w:tcBorders>
            <w:hideMark/>
          </w:tcPr>
          <w:p w:rsidR="00E9165A" w:rsidRPr="00026834" w:rsidRDefault="00E9165A" w:rsidP="002A15F0">
            <w:pPr>
              <w:tabs>
                <w:tab w:val="left" w:pos="900"/>
              </w:tabs>
              <w:jc w:val="center"/>
              <w:rPr>
                <w:rFonts w:ascii="Times New Roman" w:hAnsi="Times New Roman" w:cs="Times New Roman"/>
              </w:rPr>
            </w:pPr>
            <w:r w:rsidRPr="00026834">
              <w:rPr>
                <w:rFonts w:ascii="Times New Roman" w:hAnsi="Times New Roman" w:cs="Times New Roman"/>
              </w:rPr>
              <w:t>0.24</w:t>
            </w:r>
          </w:p>
          <w:p w:rsidR="00E9165A" w:rsidRPr="00026834" w:rsidRDefault="00E9165A" w:rsidP="002A15F0">
            <w:pPr>
              <w:tabs>
                <w:tab w:val="left" w:pos="900"/>
              </w:tabs>
              <w:jc w:val="center"/>
              <w:rPr>
                <w:rFonts w:ascii="Times New Roman" w:hAnsi="Times New Roman" w:cs="Times New Roman"/>
              </w:rPr>
            </w:pPr>
            <w:r w:rsidRPr="00026834">
              <w:rPr>
                <w:rFonts w:ascii="Times New Roman" w:hAnsi="Times New Roman" w:cs="Times New Roman"/>
              </w:rPr>
              <w:t>0.19 to 0.29</w:t>
            </w:r>
          </w:p>
        </w:tc>
        <w:tc>
          <w:tcPr>
            <w:tcW w:w="1019" w:type="dxa"/>
            <w:tcBorders>
              <w:top w:val="single" w:sz="4" w:space="0" w:color="auto"/>
              <w:left w:val="single" w:sz="4" w:space="0" w:color="auto"/>
              <w:bottom w:val="single" w:sz="4" w:space="0" w:color="auto"/>
              <w:right w:val="single" w:sz="4" w:space="0" w:color="auto"/>
            </w:tcBorders>
            <w:hideMark/>
          </w:tcPr>
          <w:p w:rsidR="00E9165A" w:rsidRPr="00026834" w:rsidRDefault="00E9165A" w:rsidP="002A15F0">
            <w:pPr>
              <w:jc w:val="center"/>
              <w:rPr>
                <w:rFonts w:ascii="Times New Roman" w:hAnsi="Times New Roman" w:cs="Times New Roman"/>
              </w:rPr>
            </w:pPr>
            <w:r w:rsidRPr="00026834">
              <w:rPr>
                <w:rFonts w:ascii="Times New Roman" w:hAnsi="Times New Roman" w:cs="Times New Roman"/>
              </w:rPr>
              <w:t>&lt;0.001</w:t>
            </w:r>
          </w:p>
        </w:tc>
        <w:tc>
          <w:tcPr>
            <w:tcW w:w="920" w:type="dxa"/>
            <w:tcBorders>
              <w:top w:val="single" w:sz="4" w:space="0" w:color="auto"/>
              <w:left w:val="single" w:sz="4" w:space="0" w:color="auto"/>
              <w:bottom w:val="single" w:sz="4" w:space="0" w:color="auto"/>
              <w:right w:val="single" w:sz="4" w:space="0" w:color="auto"/>
            </w:tcBorders>
            <w:hideMark/>
          </w:tcPr>
          <w:p w:rsidR="00E9165A" w:rsidRPr="00026834" w:rsidRDefault="00E9165A" w:rsidP="002A15F0">
            <w:pPr>
              <w:tabs>
                <w:tab w:val="left" w:pos="900"/>
              </w:tabs>
              <w:jc w:val="center"/>
              <w:rPr>
                <w:rFonts w:ascii="Times New Roman" w:hAnsi="Times New Roman" w:cs="Times New Roman"/>
              </w:rPr>
            </w:pPr>
            <w:r w:rsidRPr="00026834">
              <w:rPr>
                <w:rFonts w:ascii="Times New Roman" w:hAnsi="Times New Roman" w:cs="Times New Roman"/>
              </w:rPr>
              <w:t>2081</w:t>
            </w:r>
          </w:p>
        </w:tc>
        <w:tc>
          <w:tcPr>
            <w:tcW w:w="1295" w:type="dxa"/>
            <w:tcBorders>
              <w:top w:val="single" w:sz="4" w:space="0" w:color="auto"/>
              <w:left w:val="single" w:sz="4" w:space="0" w:color="auto"/>
              <w:bottom w:val="single" w:sz="4" w:space="0" w:color="auto"/>
              <w:right w:val="single" w:sz="4" w:space="0" w:color="auto"/>
            </w:tcBorders>
            <w:hideMark/>
          </w:tcPr>
          <w:p w:rsidR="00E9165A" w:rsidRPr="00026834" w:rsidRDefault="00E9165A" w:rsidP="002A15F0">
            <w:pPr>
              <w:tabs>
                <w:tab w:val="left" w:pos="900"/>
              </w:tabs>
              <w:jc w:val="center"/>
              <w:rPr>
                <w:rFonts w:ascii="Times New Roman" w:hAnsi="Times New Roman" w:cs="Times New Roman"/>
              </w:rPr>
            </w:pPr>
            <w:r w:rsidRPr="00026834">
              <w:rPr>
                <w:rFonts w:ascii="Times New Roman" w:hAnsi="Times New Roman" w:cs="Times New Roman"/>
              </w:rPr>
              <w:t>0.25</w:t>
            </w:r>
          </w:p>
          <w:p w:rsidR="00E9165A" w:rsidRPr="00026834" w:rsidRDefault="00E9165A" w:rsidP="002A15F0">
            <w:pPr>
              <w:tabs>
                <w:tab w:val="left" w:pos="900"/>
              </w:tabs>
              <w:jc w:val="center"/>
              <w:rPr>
                <w:rFonts w:ascii="Times New Roman" w:hAnsi="Times New Roman" w:cs="Times New Roman"/>
              </w:rPr>
            </w:pPr>
            <w:r w:rsidRPr="00026834">
              <w:rPr>
                <w:rFonts w:ascii="Times New Roman" w:hAnsi="Times New Roman" w:cs="Times New Roman"/>
              </w:rPr>
              <w:t>0.16 to 0.33</w:t>
            </w:r>
          </w:p>
        </w:tc>
        <w:tc>
          <w:tcPr>
            <w:tcW w:w="957" w:type="dxa"/>
            <w:tcBorders>
              <w:top w:val="single" w:sz="4" w:space="0" w:color="auto"/>
              <w:left w:val="single" w:sz="4" w:space="0" w:color="auto"/>
              <w:bottom w:val="single" w:sz="4" w:space="0" w:color="auto"/>
              <w:right w:val="single" w:sz="4" w:space="0" w:color="auto"/>
            </w:tcBorders>
            <w:hideMark/>
          </w:tcPr>
          <w:p w:rsidR="00E9165A" w:rsidRPr="00026834" w:rsidRDefault="00E9165A" w:rsidP="002A15F0">
            <w:pPr>
              <w:jc w:val="center"/>
              <w:rPr>
                <w:rFonts w:ascii="Times New Roman" w:hAnsi="Times New Roman" w:cs="Times New Roman"/>
              </w:rPr>
            </w:pPr>
            <w:r w:rsidRPr="00026834">
              <w:rPr>
                <w:rFonts w:ascii="Times New Roman" w:hAnsi="Times New Roman" w:cs="Times New Roman"/>
              </w:rPr>
              <w:t>&lt;0.001</w:t>
            </w:r>
          </w:p>
        </w:tc>
        <w:tc>
          <w:tcPr>
            <w:tcW w:w="744" w:type="dxa"/>
            <w:tcBorders>
              <w:top w:val="single" w:sz="4" w:space="0" w:color="auto"/>
              <w:left w:val="single" w:sz="4" w:space="0" w:color="auto"/>
              <w:bottom w:val="single" w:sz="4" w:space="0" w:color="auto"/>
              <w:right w:val="single" w:sz="4" w:space="0" w:color="auto"/>
            </w:tcBorders>
            <w:hideMark/>
          </w:tcPr>
          <w:p w:rsidR="00E9165A" w:rsidRPr="00026834" w:rsidRDefault="00E9165A" w:rsidP="002A15F0">
            <w:pPr>
              <w:tabs>
                <w:tab w:val="left" w:pos="900"/>
              </w:tabs>
              <w:jc w:val="center"/>
              <w:rPr>
                <w:rFonts w:ascii="Times New Roman" w:hAnsi="Times New Roman" w:cs="Times New Roman"/>
              </w:rPr>
            </w:pPr>
            <w:r w:rsidRPr="00026834">
              <w:rPr>
                <w:rFonts w:ascii="Times New Roman" w:hAnsi="Times New Roman" w:cs="Times New Roman"/>
              </w:rPr>
              <w:t>711</w:t>
            </w:r>
          </w:p>
        </w:tc>
        <w:tc>
          <w:tcPr>
            <w:tcW w:w="1452" w:type="dxa"/>
            <w:tcBorders>
              <w:top w:val="single" w:sz="4" w:space="0" w:color="auto"/>
              <w:left w:val="single" w:sz="4" w:space="0" w:color="auto"/>
              <w:bottom w:val="single" w:sz="4" w:space="0" w:color="auto"/>
              <w:right w:val="single" w:sz="4" w:space="0" w:color="auto"/>
            </w:tcBorders>
            <w:hideMark/>
          </w:tcPr>
          <w:p w:rsidR="00E9165A" w:rsidRPr="00026834" w:rsidRDefault="00E9165A" w:rsidP="002A15F0">
            <w:pPr>
              <w:tabs>
                <w:tab w:val="left" w:pos="900"/>
              </w:tabs>
              <w:jc w:val="center"/>
              <w:rPr>
                <w:rFonts w:ascii="Times New Roman" w:hAnsi="Times New Roman" w:cs="Times New Roman"/>
              </w:rPr>
            </w:pPr>
            <w:r w:rsidRPr="00026834">
              <w:rPr>
                <w:rFonts w:ascii="Times New Roman" w:hAnsi="Times New Roman" w:cs="Times New Roman"/>
              </w:rPr>
              <w:t>0.36</w:t>
            </w:r>
          </w:p>
          <w:p w:rsidR="00E9165A" w:rsidRPr="00026834" w:rsidRDefault="00E9165A" w:rsidP="002A15F0">
            <w:pPr>
              <w:tabs>
                <w:tab w:val="left" w:pos="900"/>
              </w:tabs>
              <w:jc w:val="center"/>
              <w:rPr>
                <w:rFonts w:ascii="Times New Roman" w:hAnsi="Times New Roman" w:cs="Times New Roman"/>
              </w:rPr>
            </w:pPr>
            <w:r w:rsidRPr="00026834">
              <w:rPr>
                <w:rFonts w:ascii="Times New Roman" w:hAnsi="Times New Roman" w:cs="Times New Roman"/>
              </w:rPr>
              <w:t>0.22 to 0.50</w:t>
            </w:r>
          </w:p>
        </w:tc>
        <w:tc>
          <w:tcPr>
            <w:tcW w:w="1019" w:type="dxa"/>
            <w:tcBorders>
              <w:top w:val="single" w:sz="4" w:space="0" w:color="auto"/>
              <w:left w:val="single" w:sz="4" w:space="0" w:color="auto"/>
              <w:bottom w:val="single" w:sz="4" w:space="0" w:color="auto"/>
              <w:right w:val="single" w:sz="4" w:space="0" w:color="auto"/>
            </w:tcBorders>
            <w:hideMark/>
          </w:tcPr>
          <w:p w:rsidR="00E9165A" w:rsidRPr="00026834" w:rsidRDefault="00E9165A" w:rsidP="002A15F0">
            <w:pPr>
              <w:tabs>
                <w:tab w:val="left" w:pos="900"/>
              </w:tabs>
              <w:jc w:val="center"/>
              <w:rPr>
                <w:rFonts w:ascii="Times New Roman" w:hAnsi="Times New Roman" w:cs="Times New Roman"/>
              </w:rPr>
            </w:pPr>
            <w:r w:rsidRPr="00026834">
              <w:rPr>
                <w:rFonts w:ascii="Times New Roman" w:hAnsi="Times New Roman" w:cs="Times New Roman"/>
              </w:rPr>
              <w:t>&lt;0.001</w:t>
            </w:r>
          </w:p>
        </w:tc>
      </w:tr>
      <w:tr w:rsidR="00E9165A" w:rsidRPr="00026834" w:rsidTr="002A15F0">
        <w:tc>
          <w:tcPr>
            <w:tcW w:w="1237" w:type="dxa"/>
            <w:tcBorders>
              <w:top w:val="single" w:sz="4" w:space="0" w:color="auto"/>
              <w:left w:val="single" w:sz="4" w:space="0" w:color="auto"/>
              <w:bottom w:val="single" w:sz="4" w:space="0" w:color="auto"/>
              <w:right w:val="single" w:sz="4" w:space="0" w:color="auto"/>
            </w:tcBorders>
            <w:hideMark/>
          </w:tcPr>
          <w:p w:rsidR="00E9165A" w:rsidRPr="00026834" w:rsidRDefault="00E9165A" w:rsidP="002A15F0">
            <w:pPr>
              <w:tabs>
                <w:tab w:val="left" w:pos="900"/>
              </w:tabs>
              <w:rPr>
                <w:rFonts w:ascii="Times New Roman" w:hAnsi="Times New Roman" w:cs="Times New Roman"/>
              </w:rPr>
            </w:pPr>
            <w:r w:rsidRPr="00026834">
              <w:rPr>
                <w:rFonts w:ascii="Times New Roman" w:hAnsi="Times New Roman" w:cs="Times New Roman"/>
              </w:rPr>
              <w:t>Model 4</w:t>
            </w:r>
          </w:p>
        </w:tc>
        <w:tc>
          <w:tcPr>
            <w:tcW w:w="745" w:type="dxa"/>
            <w:tcBorders>
              <w:top w:val="single" w:sz="4" w:space="0" w:color="auto"/>
              <w:left w:val="single" w:sz="4" w:space="0" w:color="auto"/>
              <w:bottom w:val="single" w:sz="4" w:space="0" w:color="auto"/>
              <w:right w:val="single" w:sz="4" w:space="0" w:color="auto"/>
            </w:tcBorders>
            <w:hideMark/>
          </w:tcPr>
          <w:p w:rsidR="00E9165A" w:rsidRPr="00026834" w:rsidRDefault="00E9165A" w:rsidP="002A15F0">
            <w:pPr>
              <w:tabs>
                <w:tab w:val="left" w:pos="900"/>
              </w:tabs>
              <w:jc w:val="center"/>
              <w:rPr>
                <w:rFonts w:ascii="Times New Roman" w:hAnsi="Times New Roman" w:cs="Times New Roman"/>
              </w:rPr>
            </w:pPr>
            <w:r w:rsidRPr="00026834">
              <w:rPr>
                <w:rFonts w:ascii="Times New Roman" w:hAnsi="Times New Roman" w:cs="Times New Roman"/>
              </w:rPr>
              <w:t>4667</w:t>
            </w:r>
          </w:p>
        </w:tc>
        <w:tc>
          <w:tcPr>
            <w:tcW w:w="1421" w:type="dxa"/>
            <w:tcBorders>
              <w:top w:val="single" w:sz="4" w:space="0" w:color="auto"/>
              <w:left w:val="single" w:sz="4" w:space="0" w:color="auto"/>
              <w:bottom w:val="single" w:sz="4" w:space="0" w:color="auto"/>
              <w:right w:val="single" w:sz="4" w:space="0" w:color="auto"/>
            </w:tcBorders>
            <w:hideMark/>
          </w:tcPr>
          <w:p w:rsidR="00E9165A" w:rsidRPr="00026834" w:rsidRDefault="00E9165A" w:rsidP="002A15F0">
            <w:pPr>
              <w:tabs>
                <w:tab w:val="left" w:pos="900"/>
              </w:tabs>
              <w:jc w:val="center"/>
              <w:rPr>
                <w:rFonts w:ascii="Times New Roman" w:hAnsi="Times New Roman" w:cs="Times New Roman"/>
              </w:rPr>
            </w:pPr>
            <w:r w:rsidRPr="00026834">
              <w:rPr>
                <w:rFonts w:ascii="Times New Roman" w:hAnsi="Times New Roman" w:cs="Times New Roman"/>
              </w:rPr>
              <w:t>0.17</w:t>
            </w:r>
          </w:p>
          <w:p w:rsidR="00E9165A" w:rsidRPr="00026834" w:rsidRDefault="00E9165A" w:rsidP="002A15F0">
            <w:pPr>
              <w:tabs>
                <w:tab w:val="left" w:pos="900"/>
              </w:tabs>
              <w:jc w:val="center"/>
              <w:rPr>
                <w:rFonts w:ascii="Times New Roman" w:hAnsi="Times New Roman" w:cs="Times New Roman"/>
              </w:rPr>
            </w:pPr>
            <w:r w:rsidRPr="00026834">
              <w:rPr>
                <w:rFonts w:ascii="Times New Roman" w:hAnsi="Times New Roman" w:cs="Times New Roman"/>
              </w:rPr>
              <w:t>0.07 to 0.26</w:t>
            </w:r>
          </w:p>
        </w:tc>
        <w:tc>
          <w:tcPr>
            <w:tcW w:w="1018" w:type="dxa"/>
            <w:tcBorders>
              <w:top w:val="single" w:sz="4" w:space="0" w:color="auto"/>
              <w:left w:val="single" w:sz="4" w:space="0" w:color="auto"/>
              <w:bottom w:val="single" w:sz="4" w:space="0" w:color="auto"/>
              <w:right w:val="single" w:sz="4" w:space="0" w:color="auto"/>
            </w:tcBorders>
            <w:hideMark/>
          </w:tcPr>
          <w:p w:rsidR="00E9165A" w:rsidRPr="00026834" w:rsidRDefault="00E9165A" w:rsidP="002A15F0">
            <w:pPr>
              <w:jc w:val="center"/>
              <w:rPr>
                <w:rFonts w:ascii="Times New Roman" w:hAnsi="Times New Roman" w:cs="Times New Roman"/>
              </w:rPr>
            </w:pPr>
            <w:r w:rsidRPr="00026834">
              <w:rPr>
                <w:rFonts w:ascii="Times New Roman" w:hAnsi="Times New Roman" w:cs="Times New Roman"/>
              </w:rPr>
              <w:t>&lt;0.001</w:t>
            </w:r>
          </w:p>
        </w:tc>
        <w:tc>
          <w:tcPr>
            <w:tcW w:w="819" w:type="dxa"/>
            <w:tcBorders>
              <w:top w:val="single" w:sz="4" w:space="0" w:color="auto"/>
              <w:left w:val="single" w:sz="4" w:space="0" w:color="auto"/>
              <w:bottom w:val="single" w:sz="4" w:space="0" w:color="auto"/>
              <w:right w:val="single" w:sz="4" w:space="0" w:color="auto"/>
            </w:tcBorders>
            <w:hideMark/>
          </w:tcPr>
          <w:p w:rsidR="00E9165A" w:rsidRPr="00026834" w:rsidRDefault="00E9165A" w:rsidP="002A15F0">
            <w:pPr>
              <w:tabs>
                <w:tab w:val="left" w:pos="900"/>
              </w:tabs>
              <w:jc w:val="center"/>
              <w:rPr>
                <w:rFonts w:ascii="Times New Roman" w:hAnsi="Times New Roman" w:cs="Times New Roman"/>
              </w:rPr>
            </w:pPr>
            <w:r w:rsidRPr="00026834">
              <w:rPr>
                <w:rFonts w:ascii="Times New Roman" w:hAnsi="Times New Roman" w:cs="Times New Roman"/>
              </w:rPr>
              <w:t>1608</w:t>
            </w:r>
          </w:p>
        </w:tc>
        <w:tc>
          <w:tcPr>
            <w:tcW w:w="1302" w:type="dxa"/>
            <w:tcBorders>
              <w:top w:val="single" w:sz="4" w:space="0" w:color="auto"/>
              <w:left w:val="single" w:sz="4" w:space="0" w:color="auto"/>
              <w:bottom w:val="single" w:sz="4" w:space="0" w:color="auto"/>
              <w:right w:val="single" w:sz="4" w:space="0" w:color="auto"/>
            </w:tcBorders>
            <w:hideMark/>
          </w:tcPr>
          <w:p w:rsidR="00E9165A" w:rsidRPr="00026834" w:rsidRDefault="00E9165A" w:rsidP="002A15F0">
            <w:pPr>
              <w:tabs>
                <w:tab w:val="left" w:pos="900"/>
              </w:tabs>
              <w:jc w:val="center"/>
              <w:rPr>
                <w:rFonts w:ascii="Times New Roman" w:hAnsi="Times New Roman" w:cs="Times New Roman"/>
              </w:rPr>
            </w:pPr>
            <w:r w:rsidRPr="00026834">
              <w:rPr>
                <w:rFonts w:ascii="Times New Roman" w:hAnsi="Times New Roman" w:cs="Times New Roman"/>
              </w:rPr>
              <w:t>0.19</w:t>
            </w:r>
          </w:p>
          <w:p w:rsidR="00E9165A" w:rsidRPr="00026834" w:rsidRDefault="00E9165A" w:rsidP="002A15F0">
            <w:pPr>
              <w:tabs>
                <w:tab w:val="left" w:pos="900"/>
              </w:tabs>
              <w:jc w:val="center"/>
              <w:rPr>
                <w:rFonts w:ascii="Times New Roman" w:hAnsi="Times New Roman" w:cs="Times New Roman"/>
              </w:rPr>
            </w:pPr>
            <w:r w:rsidRPr="00026834">
              <w:rPr>
                <w:rFonts w:ascii="Times New Roman" w:hAnsi="Times New Roman" w:cs="Times New Roman"/>
              </w:rPr>
              <w:t>0.04 to 0.33</w:t>
            </w:r>
          </w:p>
        </w:tc>
        <w:tc>
          <w:tcPr>
            <w:tcW w:w="1019" w:type="dxa"/>
            <w:tcBorders>
              <w:top w:val="single" w:sz="4" w:space="0" w:color="auto"/>
              <w:left w:val="single" w:sz="4" w:space="0" w:color="auto"/>
              <w:bottom w:val="single" w:sz="4" w:space="0" w:color="auto"/>
              <w:right w:val="single" w:sz="4" w:space="0" w:color="auto"/>
            </w:tcBorders>
            <w:hideMark/>
          </w:tcPr>
          <w:p w:rsidR="00E9165A" w:rsidRPr="00026834" w:rsidRDefault="00E9165A" w:rsidP="002A15F0">
            <w:pPr>
              <w:tabs>
                <w:tab w:val="left" w:pos="900"/>
              </w:tabs>
              <w:jc w:val="center"/>
              <w:rPr>
                <w:rFonts w:ascii="Times New Roman" w:hAnsi="Times New Roman" w:cs="Times New Roman"/>
              </w:rPr>
            </w:pPr>
            <w:r w:rsidRPr="00026834">
              <w:rPr>
                <w:rFonts w:ascii="Times New Roman" w:hAnsi="Times New Roman" w:cs="Times New Roman"/>
              </w:rPr>
              <w:t>0.001</w:t>
            </w:r>
          </w:p>
        </w:tc>
        <w:tc>
          <w:tcPr>
            <w:tcW w:w="920" w:type="dxa"/>
            <w:tcBorders>
              <w:top w:val="single" w:sz="4" w:space="0" w:color="auto"/>
              <w:left w:val="single" w:sz="4" w:space="0" w:color="auto"/>
              <w:bottom w:val="single" w:sz="4" w:space="0" w:color="auto"/>
              <w:right w:val="single" w:sz="4" w:space="0" w:color="auto"/>
            </w:tcBorders>
            <w:hideMark/>
          </w:tcPr>
          <w:p w:rsidR="00E9165A" w:rsidRPr="00026834" w:rsidRDefault="00E9165A" w:rsidP="002A15F0">
            <w:pPr>
              <w:tabs>
                <w:tab w:val="left" w:pos="900"/>
              </w:tabs>
              <w:jc w:val="center"/>
              <w:rPr>
                <w:rFonts w:ascii="Times New Roman" w:hAnsi="Times New Roman" w:cs="Times New Roman"/>
              </w:rPr>
            </w:pPr>
            <w:r w:rsidRPr="00026834">
              <w:rPr>
                <w:rFonts w:ascii="Times New Roman" w:hAnsi="Times New Roman" w:cs="Times New Roman"/>
              </w:rPr>
              <w:t>617</w:t>
            </w:r>
          </w:p>
        </w:tc>
        <w:tc>
          <w:tcPr>
            <w:tcW w:w="1295" w:type="dxa"/>
            <w:tcBorders>
              <w:top w:val="single" w:sz="4" w:space="0" w:color="auto"/>
              <w:left w:val="single" w:sz="4" w:space="0" w:color="auto"/>
              <w:bottom w:val="single" w:sz="4" w:space="0" w:color="auto"/>
              <w:right w:val="single" w:sz="4" w:space="0" w:color="auto"/>
            </w:tcBorders>
            <w:hideMark/>
          </w:tcPr>
          <w:p w:rsidR="00E9165A" w:rsidRPr="00026834" w:rsidRDefault="00E9165A" w:rsidP="002A15F0">
            <w:pPr>
              <w:tabs>
                <w:tab w:val="left" w:pos="900"/>
              </w:tabs>
              <w:jc w:val="center"/>
              <w:rPr>
                <w:rFonts w:ascii="Times New Roman" w:hAnsi="Times New Roman" w:cs="Times New Roman"/>
              </w:rPr>
            </w:pPr>
            <w:r w:rsidRPr="00026834">
              <w:rPr>
                <w:rFonts w:ascii="Times New Roman" w:hAnsi="Times New Roman" w:cs="Times New Roman"/>
              </w:rPr>
              <w:t>0.07</w:t>
            </w:r>
          </w:p>
          <w:p w:rsidR="00E9165A" w:rsidRPr="00026834" w:rsidRDefault="00E9165A" w:rsidP="002A15F0">
            <w:pPr>
              <w:tabs>
                <w:tab w:val="left" w:pos="900"/>
              </w:tabs>
              <w:jc w:val="center"/>
              <w:rPr>
                <w:rFonts w:ascii="Times New Roman" w:hAnsi="Times New Roman" w:cs="Times New Roman"/>
              </w:rPr>
            </w:pPr>
            <w:r w:rsidRPr="00026834">
              <w:rPr>
                <w:rFonts w:ascii="Times New Roman" w:hAnsi="Times New Roman" w:cs="Times New Roman"/>
              </w:rPr>
              <w:t>-0.19 to 0.32</w:t>
            </w:r>
          </w:p>
        </w:tc>
        <w:tc>
          <w:tcPr>
            <w:tcW w:w="957" w:type="dxa"/>
            <w:tcBorders>
              <w:top w:val="single" w:sz="4" w:space="0" w:color="auto"/>
              <w:left w:val="single" w:sz="4" w:space="0" w:color="auto"/>
              <w:bottom w:val="single" w:sz="4" w:space="0" w:color="auto"/>
              <w:right w:val="single" w:sz="4" w:space="0" w:color="auto"/>
            </w:tcBorders>
            <w:hideMark/>
          </w:tcPr>
          <w:p w:rsidR="00E9165A" w:rsidRPr="00026834" w:rsidRDefault="00E9165A" w:rsidP="002A15F0">
            <w:pPr>
              <w:tabs>
                <w:tab w:val="left" w:pos="900"/>
              </w:tabs>
              <w:jc w:val="center"/>
              <w:rPr>
                <w:rFonts w:ascii="Times New Roman" w:hAnsi="Times New Roman" w:cs="Times New Roman"/>
              </w:rPr>
            </w:pPr>
            <w:r w:rsidRPr="00026834">
              <w:rPr>
                <w:rFonts w:ascii="Times New Roman" w:hAnsi="Times New Roman" w:cs="Times New Roman"/>
              </w:rPr>
              <w:t>0.51</w:t>
            </w:r>
          </w:p>
        </w:tc>
        <w:tc>
          <w:tcPr>
            <w:tcW w:w="744" w:type="dxa"/>
            <w:tcBorders>
              <w:top w:val="single" w:sz="4" w:space="0" w:color="auto"/>
              <w:left w:val="single" w:sz="4" w:space="0" w:color="auto"/>
              <w:bottom w:val="single" w:sz="4" w:space="0" w:color="auto"/>
              <w:right w:val="single" w:sz="4" w:space="0" w:color="auto"/>
            </w:tcBorders>
            <w:hideMark/>
          </w:tcPr>
          <w:p w:rsidR="00E9165A" w:rsidRPr="00026834" w:rsidRDefault="00E9165A" w:rsidP="002A15F0">
            <w:pPr>
              <w:tabs>
                <w:tab w:val="left" w:pos="900"/>
              </w:tabs>
              <w:jc w:val="center"/>
              <w:rPr>
                <w:rFonts w:ascii="Times New Roman" w:hAnsi="Times New Roman" w:cs="Times New Roman"/>
              </w:rPr>
            </w:pPr>
            <w:r w:rsidRPr="00026834">
              <w:rPr>
                <w:rFonts w:ascii="Times New Roman" w:hAnsi="Times New Roman" w:cs="Times New Roman"/>
              </w:rPr>
              <w:t>213</w:t>
            </w:r>
          </w:p>
        </w:tc>
        <w:tc>
          <w:tcPr>
            <w:tcW w:w="1452" w:type="dxa"/>
            <w:tcBorders>
              <w:top w:val="single" w:sz="4" w:space="0" w:color="auto"/>
              <w:left w:val="single" w:sz="4" w:space="0" w:color="auto"/>
              <w:bottom w:val="single" w:sz="4" w:space="0" w:color="auto"/>
              <w:right w:val="single" w:sz="4" w:space="0" w:color="auto"/>
            </w:tcBorders>
            <w:hideMark/>
          </w:tcPr>
          <w:p w:rsidR="00E9165A" w:rsidRPr="00026834" w:rsidRDefault="00E9165A" w:rsidP="002A15F0">
            <w:pPr>
              <w:tabs>
                <w:tab w:val="left" w:pos="900"/>
              </w:tabs>
              <w:jc w:val="center"/>
              <w:rPr>
                <w:rFonts w:ascii="Times New Roman" w:hAnsi="Times New Roman" w:cs="Times New Roman"/>
              </w:rPr>
            </w:pPr>
            <w:r w:rsidRPr="00026834">
              <w:rPr>
                <w:rFonts w:ascii="Times New Roman" w:hAnsi="Times New Roman" w:cs="Times New Roman"/>
              </w:rPr>
              <w:t>0.32</w:t>
            </w:r>
          </w:p>
          <w:p w:rsidR="00E9165A" w:rsidRPr="00026834" w:rsidRDefault="00E9165A" w:rsidP="002A15F0">
            <w:pPr>
              <w:tabs>
                <w:tab w:val="left" w:pos="900"/>
              </w:tabs>
              <w:jc w:val="center"/>
              <w:rPr>
                <w:rFonts w:ascii="Times New Roman" w:hAnsi="Times New Roman" w:cs="Times New Roman"/>
              </w:rPr>
            </w:pPr>
            <w:r w:rsidRPr="00026834">
              <w:rPr>
                <w:rFonts w:ascii="Times New Roman" w:hAnsi="Times New Roman" w:cs="Times New Roman"/>
              </w:rPr>
              <w:t>-0.06 to 0.71</w:t>
            </w:r>
          </w:p>
        </w:tc>
        <w:tc>
          <w:tcPr>
            <w:tcW w:w="1019" w:type="dxa"/>
            <w:tcBorders>
              <w:top w:val="single" w:sz="4" w:space="0" w:color="auto"/>
              <w:left w:val="single" w:sz="4" w:space="0" w:color="auto"/>
              <w:bottom w:val="single" w:sz="4" w:space="0" w:color="auto"/>
              <w:right w:val="single" w:sz="4" w:space="0" w:color="auto"/>
            </w:tcBorders>
            <w:hideMark/>
          </w:tcPr>
          <w:p w:rsidR="00E9165A" w:rsidRPr="00026834" w:rsidRDefault="00E9165A" w:rsidP="002A15F0">
            <w:pPr>
              <w:tabs>
                <w:tab w:val="left" w:pos="900"/>
              </w:tabs>
              <w:jc w:val="center"/>
              <w:rPr>
                <w:rFonts w:ascii="Times New Roman" w:hAnsi="Times New Roman" w:cs="Times New Roman"/>
              </w:rPr>
            </w:pPr>
            <w:r w:rsidRPr="00026834">
              <w:rPr>
                <w:rFonts w:ascii="Times New Roman" w:hAnsi="Times New Roman" w:cs="Times New Roman"/>
              </w:rPr>
              <w:t>0.03</w:t>
            </w:r>
          </w:p>
        </w:tc>
      </w:tr>
    </w:tbl>
    <w:p w:rsidR="00E9165A" w:rsidRPr="00026834" w:rsidRDefault="00E9165A" w:rsidP="009C0F2C">
      <w:pPr>
        <w:spacing w:after="0" w:line="240" w:lineRule="auto"/>
        <w:rPr>
          <w:rFonts w:ascii="Times New Roman" w:hAnsi="Times New Roman" w:cs="Times New Roman"/>
        </w:rPr>
      </w:pPr>
      <w:r w:rsidRPr="00026834">
        <w:rPr>
          <w:rFonts w:ascii="Times New Roman" w:hAnsi="Times New Roman" w:cs="Times New Roman"/>
        </w:rPr>
        <w:t>Model 1 is adjusted for: timing of first (booking) antenatal appointments (as this is when maternal BMI is measured)</w:t>
      </w:r>
    </w:p>
    <w:p w:rsidR="00E9165A" w:rsidRPr="00026834" w:rsidRDefault="00E9165A" w:rsidP="009C0F2C">
      <w:pPr>
        <w:spacing w:after="0" w:line="240" w:lineRule="auto"/>
        <w:rPr>
          <w:rFonts w:ascii="Times New Roman" w:hAnsi="Times New Roman" w:cs="Times New Roman"/>
        </w:rPr>
      </w:pPr>
      <w:r w:rsidRPr="00026834">
        <w:rPr>
          <w:rFonts w:ascii="Times New Roman" w:hAnsi="Times New Roman" w:cs="Times New Roman"/>
        </w:rPr>
        <w:t>Model 2 is adjusted for: timing of first (booking) antenatal appointments, maternal age, ethnicity, highest educational qualification, whether undergone infertility treatment, smoking and employment status</w:t>
      </w:r>
    </w:p>
    <w:p w:rsidR="00E9165A" w:rsidRPr="00026834" w:rsidRDefault="00E9165A" w:rsidP="009C0F2C">
      <w:pPr>
        <w:spacing w:after="0" w:line="240" w:lineRule="auto"/>
        <w:rPr>
          <w:rFonts w:ascii="Times New Roman" w:hAnsi="Times New Roman" w:cs="Times New Roman"/>
        </w:rPr>
      </w:pPr>
      <w:r w:rsidRPr="00026834">
        <w:rPr>
          <w:rFonts w:ascii="Times New Roman" w:hAnsi="Times New Roman" w:cs="Times New Roman"/>
        </w:rPr>
        <w:t>Model 3 is adjusted for: first (booking) antenatal appointment, maternal age, ethnicity, highest educational qualification, whether undergone infertility treatment, smoking, employment status and baseline maternal BMI (for the first pregnancy in the dataset)</w:t>
      </w:r>
    </w:p>
    <w:p w:rsidR="00E9165A" w:rsidRPr="00026834" w:rsidRDefault="00E9165A" w:rsidP="009C0F2C">
      <w:pPr>
        <w:spacing w:after="0" w:line="240" w:lineRule="auto"/>
        <w:rPr>
          <w:rFonts w:ascii="Times New Roman" w:hAnsi="Times New Roman" w:cs="Times New Roman"/>
        </w:rPr>
      </w:pPr>
      <w:r w:rsidRPr="00026834">
        <w:rPr>
          <w:rFonts w:ascii="Times New Roman" w:hAnsi="Times New Roman" w:cs="Times New Roman"/>
        </w:rPr>
        <w:t>Model 4 is adjusted for: first (booking) antenatal appointments, maternal age, ethnicity, highest educational qualification, whether undergone infertility treatment, smoking, employment status, baseline maternal BMI and breastfeeding or not at hospital discharge</w:t>
      </w:r>
    </w:p>
    <w:p w:rsidR="00E9165A" w:rsidRPr="00026834" w:rsidRDefault="00E9165A" w:rsidP="009C0F2C">
      <w:pPr>
        <w:tabs>
          <w:tab w:val="left" w:pos="900"/>
        </w:tabs>
        <w:rPr>
          <w:rFonts w:ascii="Times New Roman" w:hAnsi="Times New Roman" w:cs="Times New Roman"/>
          <w:sz w:val="19"/>
          <w:szCs w:val="19"/>
        </w:rPr>
      </w:pPr>
    </w:p>
    <w:p w:rsidR="00E9165A" w:rsidRDefault="00E9165A" w:rsidP="009C0F2C"/>
    <w:p w:rsidR="00E9165A" w:rsidRDefault="00E9165A" w:rsidP="0076377A">
      <w:pPr>
        <w:tabs>
          <w:tab w:val="left" w:pos="900"/>
        </w:tabs>
        <w:spacing w:line="480" w:lineRule="auto"/>
        <w:rPr>
          <w:rFonts w:ascii="Times New Roman" w:hAnsi="Times New Roman" w:cs="Times New Roman"/>
          <w:sz w:val="24"/>
          <w:szCs w:val="24"/>
        </w:rPr>
      </w:pPr>
    </w:p>
    <w:p w:rsidR="00E9165A" w:rsidRDefault="00E9165A" w:rsidP="0076377A">
      <w:pPr>
        <w:tabs>
          <w:tab w:val="left" w:pos="900"/>
        </w:tabs>
        <w:spacing w:line="480" w:lineRule="auto"/>
        <w:rPr>
          <w:rFonts w:ascii="Times New Roman" w:hAnsi="Times New Roman" w:cs="Times New Roman"/>
          <w:sz w:val="24"/>
          <w:szCs w:val="24"/>
        </w:rPr>
      </w:pPr>
    </w:p>
    <w:p w:rsidR="00E9165A" w:rsidRPr="00A60440" w:rsidRDefault="00E9165A" w:rsidP="009C0F2C">
      <w:pPr>
        <w:tabs>
          <w:tab w:val="left" w:pos="900"/>
        </w:tabs>
        <w:rPr>
          <w:rFonts w:ascii="Times New Roman" w:hAnsi="Times New Roman" w:cs="Times New Roman"/>
          <w:sz w:val="24"/>
          <w:szCs w:val="24"/>
        </w:rPr>
      </w:pPr>
      <w:r w:rsidRPr="00A60440">
        <w:rPr>
          <w:rFonts w:ascii="Times New Roman" w:hAnsi="Times New Roman" w:cs="Times New Roman"/>
          <w:sz w:val="24"/>
          <w:szCs w:val="24"/>
        </w:rPr>
        <w:lastRenderedPageBreak/>
        <w:t xml:space="preserve">Table 4: </w:t>
      </w:r>
      <w:r>
        <w:rPr>
          <w:rFonts w:ascii="Times New Roman" w:hAnsi="Times New Roman" w:cs="Times New Roman"/>
          <w:sz w:val="24"/>
          <w:szCs w:val="24"/>
        </w:rPr>
        <w:t>A</w:t>
      </w:r>
      <w:r w:rsidRPr="00A60440">
        <w:rPr>
          <w:rFonts w:ascii="Times New Roman" w:hAnsi="Times New Roman" w:cs="Times New Roman"/>
          <w:sz w:val="24"/>
          <w:szCs w:val="24"/>
        </w:rPr>
        <w:t>ssociation between interpregnancy gain in maternal body mass index (BMI) measured at the first antenatal visit of each pregnancy and the length of the interpregnancy interval (categorised)</w:t>
      </w:r>
    </w:p>
    <w:tbl>
      <w:tblPr>
        <w:tblStyle w:val="TableGrid"/>
        <w:tblW w:w="0" w:type="auto"/>
        <w:tblLayout w:type="fixed"/>
        <w:tblLook w:val="04A0" w:firstRow="1" w:lastRow="0" w:firstColumn="1" w:lastColumn="0" w:noHBand="0" w:noVBand="1"/>
      </w:tblPr>
      <w:tblGrid>
        <w:gridCol w:w="1271"/>
        <w:gridCol w:w="992"/>
        <w:gridCol w:w="851"/>
        <w:gridCol w:w="1276"/>
        <w:gridCol w:w="850"/>
        <w:gridCol w:w="734"/>
        <w:gridCol w:w="1362"/>
        <w:gridCol w:w="881"/>
        <w:gridCol w:w="773"/>
        <w:gridCol w:w="1248"/>
        <w:gridCol w:w="814"/>
        <w:gridCol w:w="709"/>
        <w:gridCol w:w="1339"/>
        <w:gridCol w:w="848"/>
      </w:tblGrid>
      <w:tr w:rsidR="00E9165A" w:rsidTr="002A15F0">
        <w:tc>
          <w:tcPr>
            <w:tcW w:w="1271" w:type="dxa"/>
            <w:tcBorders>
              <w:top w:val="single" w:sz="4" w:space="0" w:color="auto"/>
              <w:left w:val="single" w:sz="4" w:space="0" w:color="auto"/>
              <w:bottom w:val="nil"/>
              <w:right w:val="nil"/>
            </w:tcBorders>
          </w:tcPr>
          <w:p w:rsidR="00E9165A" w:rsidRPr="00A60440" w:rsidRDefault="00E9165A" w:rsidP="002A15F0">
            <w:pPr>
              <w:tabs>
                <w:tab w:val="left" w:pos="900"/>
              </w:tabs>
              <w:rPr>
                <w:rFonts w:ascii="Times New Roman" w:hAnsi="Times New Roman" w:cs="Times New Roman"/>
                <w:sz w:val="21"/>
                <w:szCs w:val="21"/>
              </w:rPr>
            </w:pPr>
          </w:p>
        </w:tc>
        <w:tc>
          <w:tcPr>
            <w:tcW w:w="992" w:type="dxa"/>
            <w:tcBorders>
              <w:top w:val="single" w:sz="4" w:space="0" w:color="auto"/>
              <w:left w:val="nil"/>
              <w:bottom w:val="nil"/>
              <w:right w:val="single" w:sz="4" w:space="0" w:color="auto"/>
            </w:tcBorders>
          </w:tcPr>
          <w:p w:rsidR="00E9165A" w:rsidRPr="00A60440" w:rsidRDefault="00E9165A" w:rsidP="002A15F0">
            <w:pPr>
              <w:tabs>
                <w:tab w:val="left" w:pos="900"/>
              </w:tabs>
              <w:rPr>
                <w:rFonts w:ascii="Times New Roman" w:hAnsi="Times New Roman" w:cs="Times New Roman"/>
                <w:sz w:val="21"/>
                <w:szCs w:val="21"/>
              </w:rPr>
            </w:pPr>
          </w:p>
        </w:tc>
        <w:tc>
          <w:tcPr>
            <w:tcW w:w="2977" w:type="dxa"/>
            <w:gridSpan w:val="3"/>
            <w:tcBorders>
              <w:top w:val="single" w:sz="4" w:space="0" w:color="auto"/>
              <w:left w:val="single" w:sz="4" w:space="0" w:color="auto"/>
              <w:bottom w:val="single" w:sz="4" w:space="0" w:color="auto"/>
              <w:right w:val="single" w:sz="4" w:space="0" w:color="auto"/>
            </w:tcBorders>
            <w:hideMark/>
          </w:tcPr>
          <w:p w:rsidR="00E9165A" w:rsidRPr="00A60440" w:rsidRDefault="00E9165A" w:rsidP="002A15F0">
            <w:pPr>
              <w:tabs>
                <w:tab w:val="left" w:pos="900"/>
              </w:tabs>
              <w:jc w:val="center"/>
              <w:rPr>
                <w:rFonts w:ascii="Times New Roman" w:hAnsi="Times New Roman" w:cs="Times New Roman"/>
                <w:sz w:val="21"/>
                <w:szCs w:val="21"/>
              </w:rPr>
            </w:pPr>
            <w:r w:rsidRPr="00A60440">
              <w:rPr>
                <w:rFonts w:ascii="Times New Roman" w:hAnsi="Times New Roman" w:cs="Times New Roman"/>
                <w:sz w:val="21"/>
                <w:szCs w:val="21"/>
              </w:rPr>
              <w:t>Gain in maternal BMI: First to second pregnancy</w:t>
            </w:r>
          </w:p>
        </w:tc>
        <w:tc>
          <w:tcPr>
            <w:tcW w:w="2977" w:type="dxa"/>
            <w:gridSpan w:val="3"/>
            <w:tcBorders>
              <w:top w:val="single" w:sz="4" w:space="0" w:color="auto"/>
              <w:left w:val="single" w:sz="4" w:space="0" w:color="auto"/>
              <w:bottom w:val="single" w:sz="4" w:space="0" w:color="auto"/>
              <w:right w:val="single" w:sz="4" w:space="0" w:color="auto"/>
            </w:tcBorders>
            <w:hideMark/>
          </w:tcPr>
          <w:p w:rsidR="00E9165A" w:rsidRPr="00A60440" w:rsidRDefault="00E9165A" w:rsidP="002A15F0">
            <w:pPr>
              <w:tabs>
                <w:tab w:val="left" w:pos="900"/>
              </w:tabs>
              <w:jc w:val="center"/>
              <w:rPr>
                <w:rFonts w:ascii="Times New Roman" w:hAnsi="Times New Roman" w:cs="Times New Roman"/>
                <w:sz w:val="21"/>
                <w:szCs w:val="21"/>
              </w:rPr>
            </w:pPr>
            <w:r w:rsidRPr="00A60440">
              <w:rPr>
                <w:rFonts w:ascii="Times New Roman" w:hAnsi="Times New Roman" w:cs="Times New Roman"/>
                <w:sz w:val="21"/>
                <w:szCs w:val="21"/>
              </w:rPr>
              <w:t>Gain in maternal BMI: Second to third pregnancy</w:t>
            </w:r>
          </w:p>
        </w:tc>
        <w:tc>
          <w:tcPr>
            <w:tcW w:w="2835" w:type="dxa"/>
            <w:gridSpan w:val="3"/>
            <w:tcBorders>
              <w:top w:val="single" w:sz="4" w:space="0" w:color="auto"/>
              <w:left w:val="single" w:sz="4" w:space="0" w:color="auto"/>
              <w:bottom w:val="single" w:sz="4" w:space="0" w:color="auto"/>
              <w:right w:val="single" w:sz="4" w:space="0" w:color="auto"/>
            </w:tcBorders>
            <w:hideMark/>
          </w:tcPr>
          <w:p w:rsidR="00E9165A" w:rsidRPr="00A60440" w:rsidRDefault="00E9165A" w:rsidP="002A15F0">
            <w:pPr>
              <w:tabs>
                <w:tab w:val="left" w:pos="900"/>
              </w:tabs>
              <w:jc w:val="center"/>
              <w:rPr>
                <w:rFonts w:ascii="Times New Roman" w:hAnsi="Times New Roman" w:cs="Times New Roman"/>
                <w:sz w:val="21"/>
                <w:szCs w:val="21"/>
              </w:rPr>
            </w:pPr>
            <w:r w:rsidRPr="00A60440">
              <w:rPr>
                <w:rFonts w:ascii="Times New Roman" w:hAnsi="Times New Roman" w:cs="Times New Roman"/>
                <w:sz w:val="21"/>
                <w:szCs w:val="21"/>
              </w:rPr>
              <w:t>Gain in maternal BMI: Third to fourth pregnancy</w:t>
            </w:r>
          </w:p>
        </w:tc>
        <w:tc>
          <w:tcPr>
            <w:tcW w:w="2896" w:type="dxa"/>
            <w:gridSpan w:val="3"/>
            <w:tcBorders>
              <w:top w:val="single" w:sz="4" w:space="0" w:color="auto"/>
              <w:left w:val="single" w:sz="4" w:space="0" w:color="auto"/>
              <w:bottom w:val="single" w:sz="4" w:space="0" w:color="auto"/>
              <w:right w:val="single" w:sz="4" w:space="0" w:color="auto"/>
            </w:tcBorders>
            <w:hideMark/>
          </w:tcPr>
          <w:p w:rsidR="00E9165A" w:rsidRPr="00A60440" w:rsidRDefault="00E9165A" w:rsidP="002A15F0">
            <w:pPr>
              <w:tabs>
                <w:tab w:val="left" w:pos="900"/>
              </w:tabs>
              <w:jc w:val="center"/>
              <w:rPr>
                <w:rFonts w:ascii="Times New Roman" w:hAnsi="Times New Roman" w:cs="Times New Roman"/>
                <w:sz w:val="21"/>
                <w:szCs w:val="21"/>
              </w:rPr>
            </w:pPr>
            <w:r w:rsidRPr="00A60440">
              <w:rPr>
                <w:rFonts w:ascii="Times New Roman" w:hAnsi="Times New Roman" w:cs="Times New Roman"/>
                <w:sz w:val="21"/>
                <w:szCs w:val="21"/>
              </w:rPr>
              <w:t>Gain in maternal BMI: Fourth to fifth pregnancy</w:t>
            </w:r>
          </w:p>
        </w:tc>
      </w:tr>
      <w:tr w:rsidR="00E9165A" w:rsidTr="002A15F0">
        <w:tc>
          <w:tcPr>
            <w:tcW w:w="1271" w:type="dxa"/>
            <w:tcBorders>
              <w:top w:val="nil"/>
              <w:left w:val="single" w:sz="4" w:space="0" w:color="auto"/>
              <w:bottom w:val="single" w:sz="4" w:space="0" w:color="auto"/>
              <w:right w:val="nil"/>
            </w:tcBorders>
          </w:tcPr>
          <w:p w:rsidR="00E9165A" w:rsidRPr="00A60440" w:rsidRDefault="00E9165A" w:rsidP="002A15F0">
            <w:pPr>
              <w:tabs>
                <w:tab w:val="left" w:pos="900"/>
              </w:tabs>
              <w:rPr>
                <w:rFonts w:ascii="Times New Roman" w:hAnsi="Times New Roman" w:cs="Times New Roman"/>
                <w:sz w:val="21"/>
                <w:szCs w:val="21"/>
              </w:rPr>
            </w:pPr>
          </w:p>
        </w:tc>
        <w:tc>
          <w:tcPr>
            <w:tcW w:w="992" w:type="dxa"/>
            <w:tcBorders>
              <w:top w:val="nil"/>
              <w:left w:val="nil"/>
              <w:bottom w:val="single" w:sz="4" w:space="0" w:color="auto"/>
              <w:right w:val="single" w:sz="4" w:space="0" w:color="auto"/>
            </w:tcBorders>
          </w:tcPr>
          <w:p w:rsidR="00E9165A" w:rsidRPr="00A60440" w:rsidRDefault="00E9165A" w:rsidP="002A15F0">
            <w:pPr>
              <w:tabs>
                <w:tab w:val="left" w:pos="900"/>
              </w:tabs>
              <w:jc w:val="center"/>
              <w:rPr>
                <w:rFonts w:ascii="Times New Roman" w:hAnsi="Times New Roman" w:cs="Times New Roman"/>
                <w:sz w:val="21"/>
                <w:szCs w:val="21"/>
              </w:rPr>
            </w:pPr>
          </w:p>
        </w:tc>
        <w:tc>
          <w:tcPr>
            <w:tcW w:w="851" w:type="dxa"/>
            <w:tcBorders>
              <w:top w:val="single" w:sz="4" w:space="0" w:color="auto"/>
              <w:left w:val="single" w:sz="4" w:space="0" w:color="auto"/>
              <w:bottom w:val="single" w:sz="4" w:space="0" w:color="auto"/>
              <w:right w:val="single" w:sz="4" w:space="0" w:color="auto"/>
            </w:tcBorders>
            <w:hideMark/>
          </w:tcPr>
          <w:p w:rsidR="00E9165A" w:rsidRPr="00A60440" w:rsidRDefault="00E9165A" w:rsidP="002A15F0">
            <w:pPr>
              <w:tabs>
                <w:tab w:val="left" w:pos="900"/>
              </w:tabs>
              <w:jc w:val="center"/>
              <w:rPr>
                <w:rFonts w:ascii="Times New Roman" w:hAnsi="Times New Roman" w:cs="Times New Roman"/>
                <w:sz w:val="21"/>
                <w:szCs w:val="21"/>
              </w:rPr>
            </w:pPr>
            <w:r w:rsidRPr="00A60440">
              <w:rPr>
                <w:rFonts w:ascii="Times New Roman" w:hAnsi="Times New Roman" w:cs="Times New Roman"/>
                <w:sz w:val="21"/>
                <w:szCs w:val="21"/>
              </w:rPr>
              <w:t>n</w:t>
            </w:r>
          </w:p>
        </w:tc>
        <w:tc>
          <w:tcPr>
            <w:tcW w:w="1276" w:type="dxa"/>
            <w:tcBorders>
              <w:top w:val="single" w:sz="4" w:space="0" w:color="auto"/>
              <w:left w:val="single" w:sz="4" w:space="0" w:color="auto"/>
              <w:bottom w:val="single" w:sz="4" w:space="0" w:color="auto"/>
              <w:right w:val="single" w:sz="4" w:space="0" w:color="auto"/>
            </w:tcBorders>
            <w:hideMark/>
          </w:tcPr>
          <w:p w:rsidR="00E9165A" w:rsidRPr="00A60440" w:rsidRDefault="00E9165A" w:rsidP="002A15F0">
            <w:pPr>
              <w:tabs>
                <w:tab w:val="left" w:pos="900"/>
              </w:tabs>
              <w:jc w:val="center"/>
              <w:rPr>
                <w:rFonts w:ascii="Times New Roman" w:hAnsi="Times New Roman" w:cs="Times New Roman"/>
                <w:sz w:val="21"/>
                <w:szCs w:val="21"/>
              </w:rPr>
            </w:pPr>
            <w:r>
              <w:rPr>
                <w:rFonts w:ascii="Times New Roman" w:hAnsi="Times New Roman" w:cs="Times New Roman"/>
                <w:sz w:val="21"/>
                <w:szCs w:val="21"/>
              </w:rPr>
              <w:t>Relative risk</w:t>
            </w:r>
            <w:r w:rsidRPr="00A60440">
              <w:rPr>
                <w:rFonts w:ascii="Times New Roman" w:hAnsi="Times New Roman" w:cs="Times New Roman"/>
                <w:sz w:val="21"/>
                <w:szCs w:val="21"/>
              </w:rPr>
              <w:t xml:space="preserve"> (</w:t>
            </w:r>
            <w:r>
              <w:rPr>
                <w:rFonts w:ascii="Times New Roman" w:hAnsi="Times New Roman" w:cs="Times New Roman"/>
                <w:sz w:val="21"/>
                <w:szCs w:val="21"/>
              </w:rPr>
              <w:t>R</w:t>
            </w:r>
            <w:r w:rsidRPr="00A60440">
              <w:rPr>
                <w:rFonts w:ascii="Times New Roman" w:hAnsi="Times New Roman" w:cs="Times New Roman"/>
                <w:sz w:val="21"/>
                <w:szCs w:val="21"/>
              </w:rPr>
              <w:t>R)</w:t>
            </w:r>
            <w:r>
              <w:rPr>
                <w:rFonts w:ascii="Times New Roman" w:hAnsi="Times New Roman" w:cs="Times New Roman"/>
                <w:sz w:val="21"/>
                <w:szCs w:val="21"/>
              </w:rPr>
              <w:t>*</w:t>
            </w:r>
            <w:r w:rsidRPr="00A60440">
              <w:rPr>
                <w:rFonts w:ascii="Times New Roman" w:hAnsi="Times New Roman" w:cs="Times New Roman"/>
                <w:sz w:val="21"/>
                <w:szCs w:val="21"/>
              </w:rPr>
              <w:t xml:space="preserve"> </w:t>
            </w:r>
          </w:p>
          <w:p w:rsidR="00E9165A" w:rsidRPr="00A60440" w:rsidRDefault="00E9165A" w:rsidP="002A15F0">
            <w:pPr>
              <w:tabs>
                <w:tab w:val="left" w:pos="900"/>
              </w:tabs>
              <w:jc w:val="center"/>
              <w:rPr>
                <w:rFonts w:ascii="Times New Roman" w:hAnsi="Times New Roman" w:cs="Times New Roman"/>
                <w:sz w:val="21"/>
                <w:szCs w:val="21"/>
              </w:rPr>
            </w:pPr>
            <w:r w:rsidRPr="00A60440">
              <w:rPr>
                <w:rFonts w:ascii="Times New Roman" w:hAnsi="Times New Roman" w:cs="Times New Roman"/>
                <w:sz w:val="21"/>
                <w:szCs w:val="21"/>
              </w:rPr>
              <w:t>(99% CI)</w:t>
            </w:r>
          </w:p>
        </w:tc>
        <w:tc>
          <w:tcPr>
            <w:tcW w:w="850" w:type="dxa"/>
            <w:tcBorders>
              <w:top w:val="single" w:sz="4" w:space="0" w:color="auto"/>
              <w:left w:val="single" w:sz="4" w:space="0" w:color="auto"/>
              <w:bottom w:val="single" w:sz="4" w:space="0" w:color="auto"/>
              <w:right w:val="single" w:sz="4" w:space="0" w:color="auto"/>
            </w:tcBorders>
            <w:hideMark/>
          </w:tcPr>
          <w:p w:rsidR="00E9165A" w:rsidRPr="00A60440" w:rsidRDefault="00E9165A" w:rsidP="002A15F0">
            <w:pPr>
              <w:tabs>
                <w:tab w:val="left" w:pos="900"/>
              </w:tabs>
              <w:jc w:val="center"/>
              <w:rPr>
                <w:rFonts w:ascii="Times New Roman" w:hAnsi="Times New Roman" w:cs="Times New Roman"/>
                <w:sz w:val="21"/>
                <w:szCs w:val="21"/>
              </w:rPr>
            </w:pPr>
            <w:r w:rsidRPr="00A60440">
              <w:rPr>
                <w:rFonts w:ascii="Times New Roman" w:hAnsi="Times New Roman" w:cs="Times New Roman"/>
                <w:sz w:val="21"/>
                <w:szCs w:val="21"/>
              </w:rPr>
              <w:t>p</w:t>
            </w:r>
          </w:p>
        </w:tc>
        <w:tc>
          <w:tcPr>
            <w:tcW w:w="734" w:type="dxa"/>
            <w:tcBorders>
              <w:top w:val="single" w:sz="4" w:space="0" w:color="auto"/>
              <w:left w:val="single" w:sz="4" w:space="0" w:color="auto"/>
              <w:bottom w:val="single" w:sz="4" w:space="0" w:color="auto"/>
              <w:right w:val="single" w:sz="4" w:space="0" w:color="auto"/>
            </w:tcBorders>
            <w:hideMark/>
          </w:tcPr>
          <w:p w:rsidR="00E9165A" w:rsidRPr="00A60440" w:rsidRDefault="00E9165A" w:rsidP="002A15F0">
            <w:pPr>
              <w:tabs>
                <w:tab w:val="left" w:pos="900"/>
              </w:tabs>
              <w:jc w:val="center"/>
              <w:rPr>
                <w:rFonts w:ascii="Times New Roman" w:hAnsi="Times New Roman" w:cs="Times New Roman"/>
                <w:sz w:val="21"/>
                <w:szCs w:val="21"/>
              </w:rPr>
            </w:pPr>
            <w:r w:rsidRPr="00A60440">
              <w:rPr>
                <w:rFonts w:ascii="Times New Roman" w:hAnsi="Times New Roman" w:cs="Times New Roman"/>
                <w:sz w:val="21"/>
                <w:szCs w:val="21"/>
              </w:rPr>
              <w:t>n</w:t>
            </w:r>
          </w:p>
        </w:tc>
        <w:tc>
          <w:tcPr>
            <w:tcW w:w="1362" w:type="dxa"/>
            <w:tcBorders>
              <w:top w:val="single" w:sz="4" w:space="0" w:color="auto"/>
              <w:left w:val="single" w:sz="4" w:space="0" w:color="auto"/>
              <w:bottom w:val="single" w:sz="4" w:space="0" w:color="auto"/>
              <w:right w:val="single" w:sz="4" w:space="0" w:color="auto"/>
            </w:tcBorders>
            <w:hideMark/>
          </w:tcPr>
          <w:p w:rsidR="00E9165A" w:rsidRPr="00A60440" w:rsidRDefault="00E9165A" w:rsidP="002A15F0">
            <w:pPr>
              <w:tabs>
                <w:tab w:val="left" w:pos="900"/>
              </w:tabs>
              <w:jc w:val="center"/>
              <w:rPr>
                <w:rFonts w:ascii="Times New Roman" w:hAnsi="Times New Roman" w:cs="Times New Roman"/>
                <w:sz w:val="21"/>
                <w:szCs w:val="21"/>
              </w:rPr>
            </w:pPr>
            <w:r>
              <w:rPr>
                <w:rFonts w:ascii="Times New Roman" w:hAnsi="Times New Roman" w:cs="Times New Roman"/>
                <w:sz w:val="21"/>
                <w:szCs w:val="21"/>
              </w:rPr>
              <w:t>RR</w:t>
            </w:r>
          </w:p>
          <w:p w:rsidR="00E9165A" w:rsidRPr="00A60440" w:rsidRDefault="00E9165A" w:rsidP="002A15F0">
            <w:pPr>
              <w:tabs>
                <w:tab w:val="left" w:pos="900"/>
              </w:tabs>
              <w:jc w:val="center"/>
              <w:rPr>
                <w:rFonts w:ascii="Times New Roman" w:hAnsi="Times New Roman" w:cs="Times New Roman"/>
                <w:sz w:val="21"/>
                <w:szCs w:val="21"/>
              </w:rPr>
            </w:pPr>
            <w:r w:rsidRPr="00A60440">
              <w:rPr>
                <w:rFonts w:ascii="Times New Roman" w:hAnsi="Times New Roman" w:cs="Times New Roman"/>
                <w:sz w:val="21"/>
                <w:szCs w:val="21"/>
              </w:rPr>
              <w:t>(99% CI)</w:t>
            </w:r>
          </w:p>
        </w:tc>
        <w:tc>
          <w:tcPr>
            <w:tcW w:w="881" w:type="dxa"/>
            <w:tcBorders>
              <w:top w:val="single" w:sz="4" w:space="0" w:color="auto"/>
              <w:left w:val="single" w:sz="4" w:space="0" w:color="auto"/>
              <w:bottom w:val="single" w:sz="4" w:space="0" w:color="auto"/>
              <w:right w:val="single" w:sz="4" w:space="0" w:color="auto"/>
            </w:tcBorders>
            <w:hideMark/>
          </w:tcPr>
          <w:p w:rsidR="00E9165A" w:rsidRPr="00A60440" w:rsidRDefault="00E9165A" w:rsidP="002A15F0">
            <w:pPr>
              <w:tabs>
                <w:tab w:val="left" w:pos="900"/>
              </w:tabs>
              <w:jc w:val="center"/>
              <w:rPr>
                <w:rFonts w:ascii="Times New Roman" w:hAnsi="Times New Roman" w:cs="Times New Roman"/>
                <w:sz w:val="21"/>
                <w:szCs w:val="21"/>
              </w:rPr>
            </w:pPr>
            <w:r w:rsidRPr="00A60440">
              <w:rPr>
                <w:rFonts w:ascii="Times New Roman" w:hAnsi="Times New Roman" w:cs="Times New Roman"/>
                <w:sz w:val="21"/>
                <w:szCs w:val="21"/>
              </w:rPr>
              <w:t>p</w:t>
            </w:r>
          </w:p>
        </w:tc>
        <w:tc>
          <w:tcPr>
            <w:tcW w:w="773" w:type="dxa"/>
            <w:tcBorders>
              <w:top w:val="single" w:sz="4" w:space="0" w:color="auto"/>
              <w:left w:val="single" w:sz="4" w:space="0" w:color="auto"/>
              <w:bottom w:val="single" w:sz="4" w:space="0" w:color="auto"/>
              <w:right w:val="single" w:sz="4" w:space="0" w:color="auto"/>
            </w:tcBorders>
            <w:hideMark/>
          </w:tcPr>
          <w:p w:rsidR="00E9165A" w:rsidRPr="00A60440" w:rsidRDefault="00E9165A" w:rsidP="002A15F0">
            <w:pPr>
              <w:tabs>
                <w:tab w:val="left" w:pos="900"/>
              </w:tabs>
              <w:jc w:val="center"/>
              <w:rPr>
                <w:rFonts w:ascii="Times New Roman" w:hAnsi="Times New Roman" w:cs="Times New Roman"/>
                <w:sz w:val="21"/>
                <w:szCs w:val="21"/>
              </w:rPr>
            </w:pPr>
            <w:r w:rsidRPr="00A60440">
              <w:rPr>
                <w:rFonts w:ascii="Times New Roman" w:hAnsi="Times New Roman" w:cs="Times New Roman"/>
                <w:sz w:val="21"/>
                <w:szCs w:val="21"/>
              </w:rPr>
              <w:t>n</w:t>
            </w:r>
          </w:p>
        </w:tc>
        <w:tc>
          <w:tcPr>
            <w:tcW w:w="1248" w:type="dxa"/>
            <w:tcBorders>
              <w:top w:val="single" w:sz="4" w:space="0" w:color="auto"/>
              <w:left w:val="single" w:sz="4" w:space="0" w:color="auto"/>
              <w:bottom w:val="single" w:sz="4" w:space="0" w:color="auto"/>
              <w:right w:val="single" w:sz="4" w:space="0" w:color="auto"/>
            </w:tcBorders>
            <w:hideMark/>
          </w:tcPr>
          <w:p w:rsidR="00E9165A" w:rsidRPr="00A60440" w:rsidRDefault="00E9165A" w:rsidP="002A15F0">
            <w:pPr>
              <w:tabs>
                <w:tab w:val="left" w:pos="900"/>
              </w:tabs>
              <w:jc w:val="center"/>
              <w:rPr>
                <w:rFonts w:ascii="Times New Roman" w:hAnsi="Times New Roman" w:cs="Times New Roman"/>
                <w:sz w:val="21"/>
                <w:szCs w:val="21"/>
              </w:rPr>
            </w:pPr>
            <w:r>
              <w:rPr>
                <w:rFonts w:ascii="Times New Roman" w:hAnsi="Times New Roman" w:cs="Times New Roman"/>
                <w:sz w:val="21"/>
                <w:szCs w:val="21"/>
              </w:rPr>
              <w:t>RR</w:t>
            </w:r>
          </w:p>
          <w:p w:rsidR="00E9165A" w:rsidRPr="00A60440" w:rsidRDefault="00E9165A" w:rsidP="002A15F0">
            <w:pPr>
              <w:tabs>
                <w:tab w:val="left" w:pos="900"/>
              </w:tabs>
              <w:jc w:val="center"/>
              <w:rPr>
                <w:rFonts w:ascii="Times New Roman" w:hAnsi="Times New Roman" w:cs="Times New Roman"/>
                <w:sz w:val="21"/>
                <w:szCs w:val="21"/>
              </w:rPr>
            </w:pPr>
            <w:r w:rsidRPr="00A60440">
              <w:rPr>
                <w:rFonts w:ascii="Times New Roman" w:hAnsi="Times New Roman" w:cs="Times New Roman"/>
                <w:sz w:val="21"/>
                <w:szCs w:val="21"/>
              </w:rPr>
              <w:t>(99% CI)</w:t>
            </w:r>
          </w:p>
        </w:tc>
        <w:tc>
          <w:tcPr>
            <w:tcW w:w="814" w:type="dxa"/>
            <w:tcBorders>
              <w:top w:val="single" w:sz="4" w:space="0" w:color="auto"/>
              <w:left w:val="single" w:sz="4" w:space="0" w:color="auto"/>
              <w:bottom w:val="single" w:sz="4" w:space="0" w:color="auto"/>
              <w:right w:val="single" w:sz="4" w:space="0" w:color="auto"/>
            </w:tcBorders>
            <w:hideMark/>
          </w:tcPr>
          <w:p w:rsidR="00E9165A" w:rsidRPr="00A60440" w:rsidRDefault="00E9165A" w:rsidP="002A15F0">
            <w:pPr>
              <w:tabs>
                <w:tab w:val="left" w:pos="900"/>
              </w:tabs>
              <w:jc w:val="center"/>
              <w:rPr>
                <w:rFonts w:ascii="Times New Roman" w:hAnsi="Times New Roman" w:cs="Times New Roman"/>
                <w:sz w:val="21"/>
                <w:szCs w:val="21"/>
              </w:rPr>
            </w:pPr>
            <w:r w:rsidRPr="00A60440">
              <w:rPr>
                <w:rFonts w:ascii="Times New Roman" w:hAnsi="Times New Roman" w:cs="Times New Roman"/>
                <w:sz w:val="21"/>
                <w:szCs w:val="21"/>
              </w:rPr>
              <w:t>p</w:t>
            </w:r>
          </w:p>
        </w:tc>
        <w:tc>
          <w:tcPr>
            <w:tcW w:w="709" w:type="dxa"/>
            <w:tcBorders>
              <w:top w:val="single" w:sz="4" w:space="0" w:color="auto"/>
              <w:left w:val="single" w:sz="4" w:space="0" w:color="auto"/>
              <w:bottom w:val="single" w:sz="4" w:space="0" w:color="auto"/>
              <w:right w:val="single" w:sz="4" w:space="0" w:color="auto"/>
            </w:tcBorders>
            <w:hideMark/>
          </w:tcPr>
          <w:p w:rsidR="00E9165A" w:rsidRPr="00A60440" w:rsidRDefault="00E9165A" w:rsidP="002A15F0">
            <w:pPr>
              <w:tabs>
                <w:tab w:val="left" w:pos="900"/>
              </w:tabs>
              <w:jc w:val="center"/>
              <w:rPr>
                <w:rFonts w:ascii="Times New Roman" w:hAnsi="Times New Roman" w:cs="Times New Roman"/>
                <w:sz w:val="21"/>
                <w:szCs w:val="21"/>
              </w:rPr>
            </w:pPr>
            <w:r w:rsidRPr="00A60440">
              <w:rPr>
                <w:rFonts w:ascii="Times New Roman" w:hAnsi="Times New Roman" w:cs="Times New Roman"/>
                <w:sz w:val="21"/>
                <w:szCs w:val="21"/>
              </w:rPr>
              <w:t>n</w:t>
            </w:r>
          </w:p>
        </w:tc>
        <w:tc>
          <w:tcPr>
            <w:tcW w:w="1339" w:type="dxa"/>
            <w:tcBorders>
              <w:top w:val="single" w:sz="4" w:space="0" w:color="auto"/>
              <w:left w:val="single" w:sz="4" w:space="0" w:color="auto"/>
              <w:bottom w:val="single" w:sz="4" w:space="0" w:color="auto"/>
              <w:right w:val="single" w:sz="4" w:space="0" w:color="auto"/>
            </w:tcBorders>
            <w:hideMark/>
          </w:tcPr>
          <w:p w:rsidR="00E9165A" w:rsidRPr="00A60440" w:rsidRDefault="00E9165A" w:rsidP="002A15F0">
            <w:pPr>
              <w:tabs>
                <w:tab w:val="left" w:pos="900"/>
              </w:tabs>
              <w:jc w:val="center"/>
              <w:rPr>
                <w:rFonts w:ascii="Times New Roman" w:hAnsi="Times New Roman" w:cs="Times New Roman"/>
                <w:sz w:val="21"/>
                <w:szCs w:val="21"/>
              </w:rPr>
            </w:pPr>
            <w:r>
              <w:rPr>
                <w:rFonts w:ascii="Times New Roman" w:hAnsi="Times New Roman" w:cs="Times New Roman"/>
                <w:sz w:val="21"/>
                <w:szCs w:val="21"/>
              </w:rPr>
              <w:t>RR</w:t>
            </w:r>
          </w:p>
          <w:p w:rsidR="00E9165A" w:rsidRPr="00A60440" w:rsidRDefault="00E9165A" w:rsidP="002A15F0">
            <w:pPr>
              <w:tabs>
                <w:tab w:val="left" w:pos="900"/>
              </w:tabs>
              <w:jc w:val="center"/>
              <w:rPr>
                <w:rFonts w:ascii="Times New Roman" w:hAnsi="Times New Roman" w:cs="Times New Roman"/>
                <w:sz w:val="21"/>
                <w:szCs w:val="21"/>
              </w:rPr>
            </w:pPr>
            <w:r w:rsidRPr="00A60440">
              <w:rPr>
                <w:rFonts w:ascii="Times New Roman" w:hAnsi="Times New Roman" w:cs="Times New Roman"/>
                <w:sz w:val="21"/>
                <w:szCs w:val="21"/>
              </w:rPr>
              <w:t>(99% CI)</w:t>
            </w:r>
          </w:p>
        </w:tc>
        <w:tc>
          <w:tcPr>
            <w:tcW w:w="848" w:type="dxa"/>
            <w:tcBorders>
              <w:top w:val="single" w:sz="4" w:space="0" w:color="auto"/>
              <w:left w:val="single" w:sz="4" w:space="0" w:color="auto"/>
              <w:bottom w:val="single" w:sz="4" w:space="0" w:color="auto"/>
              <w:right w:val="single" w:sz="4" w:space="0" w:color="auto"/>
            </w:tcBorders>
            <w:hideMark/>
          </w:tcPr>
          <w:p w:rsidR="00E9165A" w:rsidRPr="00A60440" w:rsidRDefault="00E9165A" w:rsidP="002A15F0">
            <w:pPr>
              <w:tabs>
                <w:tab w:val="left" w:pos="900"/>
              </w:tabs>
              <w:jc w:val="center"/>
              <w:rPr>
                <w:rFonts w:ascii="Times New Roman" w:hAnsi="Times New Roman" w:cs="Times New Roman"/>
                <w:sz w:val="21"/>
                <w:szCs w:val="21"/>
              </w:rPr>
            </w:pPr>
            <w:r w:rsidRPr="00A60440">
              <w:rPr>
                <w:rFonts w:ascii="Times New Roman" w:hAnsi="Times New Roman" w:cs="Times New Roman"/>
                <w:sz w:val="21"/>
                <w:szCs w:val="21"/>
              </w:rPr>
              <w:t>p</w:t>
            </w:r>
          </w:p>
        </w:tc>
      </w:tr>
      <w:tr w:rsidR="00E9165A" w:rsidTr="002A15F0">
        <w:tc>
          <w:tcPr>
            <w:tcW w:w="1271" w:type="dxa"/>
            <w:tcBorders>
              <w:top w:val="single" w:sz="4" w:space="0" w:color="auto"/>
              <w:left w:val="single" w:sz="4" w:space="0" w:color="auto"/>
              <w:bottom w:val="nil"/>
              <w:right w:val="single" w:sz="4" w:space="0" w:color="auto"/>
            </w:tcBorders>
          </w:tcPr>
          <w:p w:rsidR="00E9165A" w:rsidRPr="00A60440" w:rsidRDefault="00E9165A" w:rsidP="002A15F0">
            <w:pPr>
              <w:tabs>
                <w:tab w:val="left" w:pos="900"/>
              </w:tabs>
              <w:rPr>
                <w:rFonts w:ascii="Times New Roman" w:hAnsi="Times New Roman" w:cs="Times New Roman"/>
                <w:sz w:val="21"/>
                <w:szCs w:val="21"/>
              </w:rPr>
            </w:pPr>
            <w:r w:rsidRPr="00A60440">
              <w:rPr>
                <w:rFonts w:ascii="Times New Roman" w:hAnsi="Times New Roman" w:cs="Times New Roman"/>
                <w:sz w:val="21"/>
                <w:szCs w:val="21"/>
              </w:rPr>
              <w:t xml:space="preserve">Unadjusted </w:t>
            </w:r>
          </w:p>
          <w:p w:rsidR="00E9165A" w:rsidRPr="00A60440" w:rsidRDefault="00E9165A" w:rsidP="002A15F0">
            <w:pPr>
              <w:tabs>
                <w:tab w:val="left" w:pos="900"/>
              </w:tabs>
              <w:rPr>
                <w:rFonts w:ascii="Times New Roman" w:hAnsi="Times New Roman" w:cs="Times New Roman"/>
                <w:sz w:val="21"/>
                <w:szCs w:val="21"/>
              </w:rPr>
            </w:pPr>
          </w:p>
        </w:tc>
        <w:tc>
          <w:tcPr>
            <w:tcW w:w="992" w:type="dxa"/>
            <w:tcBorders>
              <w:top w:val="single" w:sz="4" w:space="0" w:color="auto"/>
              <w:left w:val="single" w:sz="4" w:space="0" w:color="auto"/>
              <w:bottom w:val="nil"/>
              <w:right w:val="single" w:sz="4" w:space="0" w:color="auto"/>
            </w:tcBorders>
            <w:hideMark/>
          </w:tcPr>
          <w:p w:rsidR="00E9165A" w:rsidRPr="00A60440" w:rsidRDefault="00E9165A" w:rsidP="002A15F0">
            <w:pPr>
              <w:tabs>
                <w:tab w:val="left" w:pos="900"/>
              </w:tabs>
              <w:jc w:val="center"/>
              <w:rPr>
                <w:rFonts w:ascii="Times New Roman" w:hAnsi="Times New Roman" w:cs="Times New Roman"/>
                <w:sz w:val="21"/>
                <w:szCs w:val="21"/>
              </w:rPr>
            </w:pPr>
            <w:r w:rsidRPr="00A60440">
              <w:rPr>
                <w:rFonts w:ascii="Times New Roman" w:hAnsi="Times New Roman" w:cs="Times New Roman"/>
                <w:sz w:val="21"/>
                <w:szCs w:val="21"/>
              </w:rPr>
              <w:t>0-11m</w:t>
            </w:r>
          </w:p>
        </w:tc>
        <w:tc>
          <w:tcPr>
            <w:tcW w:w="851" w:type="dxa"/>
            <w:tcBorders>
              <w:top w:val="single" w:sz="4" w:space="0" w:color="auto"/>
              <w:left w:val="single" w:sz="4" w:space="0" w:color="auto"/>
              <w:bottom w:val="nil"/>
              <w:right w:val="single" w:sz="4" w:space="0" w:color="auto"/>
            </w:tcBorders>
            <w:hideMark/>
          </w:tcPr>
          <w:p w:rsidR="00E9165A" w:rsidRPr="00A60440" w:rsidRDefault="00E9165A" w:rsidP="002A15F0">
            <w:pPr>
              <w:tabs>
                <w:tab w:val="left" w:pos="900"/>
              </w:tabs>
              <w:jc w:val="center"/>
              <w:rPr>
                <w:rFonts w:ascii="Times New Roman" w:hAnsi="Times New Roman" w:cs="Times New Roman"/>
                <w:sz w:val="21"/>
                <w:szCs w:val="21"/>
              </w:rPr>
            </w:pPr>
            <w:r w:rsidRPr="00A60440">
              <w:rPr>
                <w:rFonts w:ascii="Times New Roman" w:hAnsi="Times New Roman" w:cs="Times New Roman"/>
                <w:sz w:val="21"/>
                <w:szCs w:val="21"/>
              </w:rPr>
              <w:t>15940</w:t>
            </w:r>
          </w:p>
        </w:tc>
        <w:tc>
          <w:tcPr>
            <w:tcW w:w="1276" w:type="dxa"/>
            <w:tcBorders>
              <w:top w:val="single" w:sz="4" w:space="0" w:color="auto"/>
              <w:left w:val="single" w:sz="4" w:space="0" w:color="auto"/>
              <w:bottom w:val="nil"/>
              <w:right w:val="single" w:sz="4" w:space="0" w:color="auto"/>
            </w:tcBorders>
            <w:hideMark/>
          </w:tcPr>
          <w:p w:rsidR="00E9165A" w:rsidRPr="00A60440" w:rsidRDefault="00E9165A" w:rsidP="002A15F0">
            <w:pPr>
              <w:tabs>
                <w:tab w:val="left" w:pos="900"/>
              </w:tabs>
              <w:jc w:val="center"/>
              <w:rPr>
                <w:rFonts w:ascii="Times New Roman" w:hAnsi="Times New Roman" w:cs="Times New Roman"/>
                <w:sz w:val="21"/>
                <w:szCs w:val="21"/>
              </w:rPr>
            </w:pPr>
            <w:r w:rsidRPr="00A60440">
              <w:rPr>
                <w:rFonts w:ascii="Times New Roman" w:hAnsi="Times New Roman" w:cs="Times New Roman"/>
                <w:sz w:val="21"/>
                <w:szCs w:val="21"/>
              </w:rPr>
              <w:t>0.9</w:t>
            </w:r>
            <w:r>
              <w:rPr>
                <w:rFonts w:ascii="Times New Roman" w:hAnsi="Times New Roman" w:cs="Times New Roman"/>
                <w:sz w:val="21"/>
                <w:szCs w:val="21"/>
              </w:rPr>
              <w:t>9</w:t>
            </w:r>
          </w:p>
          <w:p w:rsidR="00E9165A" w:rsidRPr="00A60440" w:rsidRDefault="00E9165A" w:rsidP="003F1885">
            <w:pPr>
              <w:tabs>
                <w:tab w:val="left" w:pos="900"/>
              </w:tabs>
              <w:jc w:val="center"/>
              <w:rPr>
                <w:rFonts w:ascii="Times New Roman" w:hAnsi="Times New Roman" w:cs="Times New Roman"/>
                <w:sz w:val="21"/>
                <w:szCs w:val="21"/>
              </w:rPr>
            </w:pPr>
            <w:r w:rsidRPr="00A60440">
              <w:rPr>
                <w:rFonts w:ascii="Times New Roman" w:hAnsi="Times New Roman" w:cs="Times New Roman"/>
                <w:sz w:val="21"/>
                <w:szCs w:val="21"/>
              </w:rPr>
              <w:t>0</w:t>
            </w:r>
            <w:r>
              <w:rPr>
                <w:rFonts w:ascii="Times New Roman" w:hAnsi="Times New Roman" w:cs="Times New Roman"/>
                <w:sz w:val="21"/>
                <w:szCs w:val="21"/>
              </w:rPr>
              <w:t>.9</w:t>
            </w:r>
            <w:r w:rsidRPr="00A60440">
              <w:rPr>
                <w:rFonts w:ascii="Times New Roman" w:hAnsi="Times New Roman" w:cs="Times New Roman"/>
                <w:sz w:val="21"/>
                <w:szCs w:val="21"/>
              </w:rPr>
              <w:t>4 to 1.</w:t>
            </w:r>
            <w:r>
              <w:rPr>
                <w:rFonts w:ascii="Times New Roman" w:hAnsi="Times New Roman" w:cs="Times New Roman"/>
                <w:sz w:val="21"/>
                <w:szCs w:val="21"/>
              </w:rPr>
              <w:t>03</w:t>
            </w:r>
          </w:p>
        </w:tc>
        <w:tc>
          <w:tcPr>
            <w:tcW w:w="850" w:type="dxa"/>
            <w:tcBorders>
              <w:top w:val="single" w:sz="4" w:space="0" w:color="auto"/>
              <w:left w:val="single" w:sz="4" w:space="0" w:color="auto"/>
              <w:bottom w:val="nil"/>
              <w:right w:val="single" w:sz="4" w:space="0" w:color="auto"/>
            </w:tcBorders>
            <w:hideMark/>
          </w:tcPr>
          <w:p w:rsidR="00E9165A" w:rsidRPr="00A60440" w:rsidRDefault="00E9165A" w:rsidP="002A15F0">
            <w:pPr>
              <w:tabs>
                <w:tab w:val="left" w:pos="900"/>
              </w:tabs>
              <w:jc w:val="center"/>
              <w:rPr>
                <w:rFonts w:ascii="Times New Roman" w:hAnsi="Times New Roman" w:cs="Times New Roman"/>
                <w:sz w:val="21"/>
                <w:szCs w:val="21"/>
              </w:rPr>
            </w:pPr>
            <w:r w:rsidRPr="00A60440">
              <w:rPr>
                <w:rFonts w:ascii="Times New Roman" w:hAnsi="Times New Roman" w:cs="Times New Roman"/>
                <w:sz w:val="21"/>
                <w:szCs w:val="21"/>
              </w:rPr>
              <w:t>0.45</w:t>
            </w:r>
          </w:p>
        </w:tc>
        <w:tc>
          <w:tcPr>
            <w:tcW w:w="734" w:type="dxa"/>
            <w:tcBorders>
              <w:top w:val="single" w:sz="4" w:space="0" w:color="auto"/>
              <w:left w:val="single" w:sz="4" w:space="0" w:color="auto"/>
              <w:bottom w:val="nil"/>
              <w:right w:val="single" w:sz="4" w:space="0" w:color="auto"/>
            </w:tcBorders>
            <w:hideMark/>
          </w:tcPr>
          <w:p w:rsidR="00E9165A" w:rsidRPr="00A60440" w:rsidRDefault="00E9165A" w:rsidP="002A15F0">
            <w:pPr>
              <w:tabs>
                <w:tab w:val="left" w:pos="900"/>
              </w:tabs>
              <w:jc w:val="center"/>
              <w:rPr>
                <w:rFonts w:ascii="Times New Roman" w:hAnsi="Times New Roman" w:cs="Times New Roman"/>
                <w:sz w:val="21"/>
                <w:szCs w:val="21"/>
              </w:rPr>
            </w:pPr>
            <w:r w:rsidRPr="00A60440">
              <w:rPr>
                <w:rFonts w:ascii="Times New Roman" w:hAnsi="Times New Roman" w:cs="Times New Roman"/>
                <w:sz w:val="21"/>
                <w:szCs w:val="21"/>
              </w:rPr>
              <w:t>5738</w:t>
            </w:r>
          </w:p>
        </w:tc>
        <w:tc>
          <w:tcPr>
            <w:tcW w:w="1362" w:type="dxa"/>
            <w:tcBorders>
              <w:top w:val="single" w:sz="4" w:space="0" w:color="auto"/>
              <w:left w:val="single" w:sz="4" w:space="0" w:color="auto"/>
              <w:bottom w:val="nil"/>
              <w:right w:val="single" w:sz="4" w:space="0" w:color="auto"/>
            </w:tcBorders>
            <w:hideMark/>
          </w:tcPr>
          <w:p w:rsidR="00E9165A" w:rsidRPr="00A60440" w:rsidRDefault="00E9165A" w:rsidP="002A15F0">
            <w:pPr>
              <w:tabs>
                <w:tab w:val="left" w:pos="900"/>
              </w:tabs>
              <w:jc w:val="center"/>
              <w:rPr>
                <w:rFonts w:ascii="Times New Roman" w:hAnsi="Times New Roman" w:cs="Times New Roman"/>
                <w:sz w:val="21"/>
                <w:szCs w:val="21"/>
              </w:rPr>
            </w:pPr>
            <w:r w:rsidRPr="00A60440">
              <w:rPr>
                <w:rFonts w:ascii="Times New Roman" w:hAnsi="Times New Roman" w:cs="Times New Roman"/>
                <w:sz w:val="21"/>
                <w:szCs w:val="21"/>
              </w:rPr>
              <w:t>0.</w:t>
            </w:r>
            <w:r>
              <w:rPr>
                <w:rFonts w:ascii="Times New Roman" w:hAnsi="Times New Roman" w:cs="Times New Roman"/>
                <w:sz w:val="21"/>
                <w:szCs w:val="21"/>
              </w:rPr>
              <w:t>96</w:t>
            </w:r>
          </w:p>
          <w:p w:rsidR="00E9165A" w:rsidRPr="00A60440" w:rsidRDefault="00E9165A" w:rsidP="002A15F0">
            <w:pPr>
              <w:tabs>
                <w:tab w:val="left" w:pos="900"/>
              </w:tabs>
              <w:jc w:val="center"/>
              <w:rPr>
                <w:rFonts w:ascii="Times New Roman" w:hAnsi="Times New Roman" w:cs="Times New Roman"/>
                <w:sz w:val="21"/>
                <w:szCs w:val="21"/>
              </w:rPr>
            </w:pPr>
            <w:r w:rsidRPr="00A60440">
              <w:rPr>
                <w:rFonts w:ascii="Times New Roman" w:hAnsi="Times New Roman" w:cs="Times New Roman"/>
                <w:sz w:val="21"/>
                <w:szCs w:val="21"/>
              </w:rPr>
              <w:t>0.</w:t>
            </w:r>
            <w:r>
              <w:rPr>
                <w:rFonts w:ascii="Times New Roman" w:hAnsi="Times New Roman" w:cs="Times New Roman"/>
                <w:sz w:val="21"/>
                <w:szCs w:val="21"/>
              </w:rPr>
              <w:t>88</w:t>
            </w:r>
            <w:r w:rsidRPr="00A60440">
              <w:rPr>
                <w:rFonts w:ascii="Times New Roman" w:hAnsi="Times New Roman" w:cs="Times New Roman"/>
                <w:sz w:val="21"/>
                <w:szCs w:val="21"/>
              </w:rPr>
              <w:t xml:space="preserve"> to 1.</w:t>
            </w:r>
            <w:r>
              <w:rPr>
                <w:rFonts w:ascii="Times New Roman" w:hAnsi="Times New Roman" w:cs="Times New Roman"/>
                <w:sz w:val="21"/>
                <w:szCs w:val="21"/>
              </w:rPr>
              <w:t>04</w:t>
            </w:r>
          </w:p>
        </w:tc>
        <w:tc>
          <w:tcPr>
            <w:tcW w:w="881" w:type="dxa"/>
            <w:tcBorders>
              <w:top w:val="single" w:sz="4" w:space="0" w:color="auto"/>
              <w:left w:val="single" w:sz="4" w:space="0" w:color="auto"/>
              <w:bottom w:val="nil"/>
              <w:right w:val="single" w:sz="4" w:space="0" w:color="auto"/>
            </w:tcBorders>
            <w:hideMark/>
          </w:tcPr>
          <w:p w:rsidR="00E9165A" w:rsidRPr="00A60440" w:rsidRDefault="00E9165A" w:rsidP="002A15F0">
            <w:pPr>
              <w:tabs>
                <w:tab w:val="left" w:pos="900"/>
              </w:tabs>
              <w:jc w:val="center"/>
              <w:rPr>
                <w:rFonts w:ascii="Times New Roman" w:hAnsi="Times New Roman" w:cs="Times New Roman"/>
                <w:sz w:val="21"/>
                <w:szCs w:val="21"/>
              </w:rPr>
            </w:pPr>
            <w:r w:rsidRPr="00A60440">
              <w:rPr>
                <w:rFonts w:ascii="Times New Roman" w:hAnsi="Times New Roman" w:cs="Times New Roman"/>
                <w:sz w:val="21"/>
                <w:szCs w:val="21"/>
              </w:rPr>
              <w:t>0.16</w:t>
            </w:r>
          </w:p>
        </w:tc>
        <w:tc>
          <w:tcPr>
            <w:tcW w:w="773" w:type="dxa"/>
            <w:tcBorders>
              <w:top w:val="single" w:sz="4" w:space="0" w:color="auto"/>
              <w:left w:val="single" w:sz="4" w:space="0" w:color="auto"/>
              <w:bottom w:val="nil"/>
              <w:right w:val="single" w:sz="4" w:space="0" w:color="auto"/>
            </w:tcBorders>
            <w:hideMark/>
          </w:tcPr>
          <w:p w:rsidR="00E9165A" w:rsidRPr="00A60440" w:rsidRDefault="00E9165A" w:rsidP="002A15F0">
            <w:pPr>
              <w:tabs>
                <w:tab w:val="left" w:pos="900"/>
              </w:tabs>
              <w:jc w:val="center"/>
              <w:rPr>
                <w:rFonts w:ascii="Times New Roman" w:hAnsi="Times New Roman" w:cs="Times New Roman"/>
                <w:sz w:val="21"/>
                <w:szCs w:val="21"/>
              </w:rPr>
            </w:pPr>
            <w:r w:rsidRPr="00A60440">
              <w:rPr>
                <w:rFonts w:ascii="Times New Roman" w:hAnsi="Times New Roman" w:cs="Times New Roman"/>
                <w:sz w:val="21"/>
                <w:szCs w:val="21"/>
              </w:rPr>
              <w:t>2165</w:t>
            </w:r>
          </w:p>
        </w:tc>
        <w:tc>
          <w:tcPr>
            <w:tcW w:w="1248" w:type="dxa"/>
            <w:tcBorders>
              <w:top w:val="single" w:sz="4" w:space="0" w:color="auto"/>
              <w:left w:val="single" w:sz="4" w:space="0" w:color="auto"/>
              <w:bottom w:val="nil"/>
              <w:right w:val="single" w:sz="4" w:space="0" w:color="auto"/>
            </w:tcBorders>
            <w:hideMark/>
          </w:tcPr>
          <w:p w:rsidR="00E9165A" w:rsidRPr="00A60440" w:rsidRDefault="00E9165A" w:rsidP="002A15F0">
            <w:pPr>
              <w:tabs>
                <w:tab w:val="left" w:pos="900"/>
              </w:tabs>
              <w:jc w:val="center"/>
              <w:rPr>
                <w:rFonts w:ascii="Times New Roman" w:hAnsi="Times New Roman" w:cs="Times New Roman"/>
                <w:sz w:val="21"/>
                <w:szCs w:val="21"/>
              </w:rPr>
            </w:pPr>
            <w:r w:rsidRPr="00A60440">
              <w:rPr>
                <w:rFonts w:ascii="Times New Roman" w:hAnsi="Times New Roman" w:cs="Times New Roman"/>
                <w:sz w:val="21"/>
                <w:szCs w:val="21"/>
              </w:rPr>
              <w:t>1.0</w:t>
            </w:r>
            <w:r>
              <w:rPr>
                <w:rFonts w:ascii="Times New Roman" w:hAnsi="Times New Roman" w:cs="Times New Roman"/>
                <w:sz w:val="21"/>
                <w:szCs w:val="21"/>
              </w:rPr>
              <w:t>3</w:t>
            </w:r>
          </w:p>
          <w:p w:rsidR="00E9165A" w:rsidRPr="00A60440" w:rsidRDefault="00E9165A" w:rsidP="001E1CFC">
            <w:pPr>
              <w:tabs>
                <w:tab w:val="left" w:pos="900"/>
              </w:tabs>
              <w:jc w:val="center"/>
              <w:rPr>
                <w:rFonts w:ascii="Times New Roman" w:hAnsi="Times New Roman" w:cs="Times New Roman"/>
                <w:sz w:val="21"/>
                <w:szCs w:val="21"/>
              </w:rPr>
            </w:pPr>
            <w:r w:rsidRPr="00A60440">
              <w:rPr>
                <w:rFonts w:ascii="Times New Roman" w:hAnsi="Times New Roman" w:cs="Times New Roman"/>
                <w:sz w:val="21"/>
                <w:szCs w:val="21"/>
              </w:rPr>
              <w:t>0.</w:t>
            </w:r>
            <w:r>
              <w:rPr>
                <w:rFonts w:ascii="Times New Roman" w:hAnsi="Times New Roman" w:cs="Times New Roman"/>
                <w:sz w:val="21"/>
                <w:szCs w:val="21"/>
              </w:rPr>
              <w:t>89</w:t>
            </w:r>
            <w:r w:rsidRPr="00A60440">
              <w:rPr>
                <w:rFonts w:ascii="Times New Roman" w:hAnsi="Times New Roman" w:cs="Times New Roman"/>
                <w:sz w:val="21"/>
                <w:szCs w:val="21"/>
              </w:rPr>
              <w:t xml:space="preserve"> to 1.</w:t>
            </w:r>
            <w:r>
              <w:rPr>
                <w:rFonts w:ascii="Times New Roman" w:hAnsi="Times New Roman" w:cs="Times New Roman"/>
                <w:sz w:val="21"/>
                <w:szCs w:val="21"/>
              </w:rPr>
              <w:t>18</w:t>
            </w:r>
          </w:p>
        </w:tc>
        <w:tc>
          <w:tcPr>
            <w:tcW w:w="814" w:type="dxa"/>
            <w:tcBorders>
              <w:top w:val="single" w:sz="4" w:space="0" w:color="auto"/>
              <w:left w:val="single" w:sz="4" w:space="0" w:color="auto"/>
              <w:bottom w:val="nil"/>
              <w:right w:val="single" w:sz="4" w:space="0" w:color="auto"/>
            </w:tcBorders>
            <w:hideMark/>
          </w:tcPr>
          <w:p w:rsidR="00E9165A" w:rsidRPr="00A60440" w:rsidRDefault="00E9165A" w:rsidP="002A15F0">
            <w:pPr>
              <w:tabs>
                <w:tab w:val="left" w:pos="900"/>
              </w:tabs>
              <w:jc w:val="center"/>
              <w:rPr>
                <w:rFonts w:ascii="Times New Roman" w:hAnsi="Times New Roman" w:cs="Times New Roman"/>
                <w:sz w:val="21"/>
                <w:szCs w:val="21"/>
              </w:rPr>
            </w:pPr>
            <w:r w:rsidRPr="00A60440">
              <w:rPr>
                <w:rFonts w:ascii="Times New Roman" w:hAnsi="Times New Roman" w:cs="Times New Roman"/>
                <w:sz w:val="21"/>
                <w:szCs w:val="21"/>
              </w:rPr>
              <w:t>0.63</w:t>
            </w:r>
          </w:p>
        </w:tc>
        <w:tc>
          <w:tcPr>
            <w:tcW w:w="709" w:type="dxa"/>
            <w:tcBorders>
              <w:top w:val="single" w:sz="4" w:space="0" w:color="auto"/>
              <w:left w:val="single" w:sz="4" w:space="0" w:color="auto"/>
              <w:bottom w:val="nil"/>
              <w:right w:val="single" w:sz="4" w:space="0" w:color="auto"/>
            </w:tcBorders>
            <w:hideMark/>
          </w:tcPr>
          <w:p w:rsidR="00E9165A" w:rsidRPr="00A60440" w:rsidRDefault="00E9165A" w:rsidP="002A15F0">
            <w:pPr>
              <w:tabs>
                <w:tab w:val="left" w:pos="900"/>
              </w:tabs>
              <w:jc w:val="center"/>
              <w:rPr>
                <w:rFonts w:ascii="Times New Roman" w:hAnsi="Times New Roman" w:cs="Times New Roman"/>
                <w:sz w:val="21"/>
                <w:szCs w:val="21"/>
              </w:rPr>
            </w:pPr>
            <w:r w:rsidRPr="00A60440">
              <w:rPr>
                <w:rFonts w:ascii="Times New Roman" w:hAnsi="Times New Roman" w:cs="Times New Roman"/>
                <w:sz w:val="21"/>
                <w:szCs w:val="21"/>
              </w:rPr>
              <w:t>738</w:t>
            </w:r>
          </w:p>
        </w:tc>
        <w:tc>
          <w:tcPr>
            <w:tcW w:w="1339" w:type="dxa"/>
            <w:tcBorders>
              <w:top w:val="single" w:sz="4" w:space="0" w:color="auto"/>
              <w:left w:val="single" w:sz="4" w:space="0" w:color="auto"/>
              <w:bottom w:val="nil"/>
              <w:right w:val="single" w:sz="4" w:space="0" w:color="auto"/>
            </w:tcBorders>
            <w:hideMark/>
          </w:tcPr>
          <w:p w:rsidR="00E9165A" w:rsidRPr="00A60440" w:rsidRDefault="00E9165A" w:rsidP="002A15F0">
            <w:pPr>
              <w:tabs>
                <w:tab w:val="left" w:pos="900"/>
              </w:tabs>
              <w:jc w:val="center"/>
              <w:rPr>
                <w:rFonts w:ascii="Times New Roman" w:hAnsi="Times New Roman" w:cs="Times New Roman"/>
                <w:sz w:val="21"/>
                <w:szCs w:val="21"/>
              </w:rPr>
            </w:pPr>
            <w:r w:rsidRPr="00A60440">
              <w:rPr>
                <w:rFonts w:ascii="Times New Roman" w:hAnsi="Times New Roman" w:cs="Times New Roman"/>
                <w:sz w:val="21"/>
                <w:szCs w:val="21"/>
              </w:rPr>
              <w:t>0.</w:t>
            </w:r>
            <w:r>
              <w:rPr>
                <w:rFonts w:ascii="Times New Roman" w:hAnsi="Times New Roman" w:cs="Times New Roman"/>
                <w:sz w:val="21"/>
                <w:szCs w:val="21"/>
              </w:rPr>
              <w:t>83</w:t>
            </w:r>
          </w:p>
          <w:p w:rsidR="00E9165A" w:rsidRPr="00A60440" w:rsidRDefault="00E9165A" w:rsidP="002A15F0">
            <w:pPr>
              <w:tabs>
                <w:tab w:val="left" w:pos="900"/>
              </w:tabs>
              <w:jc w:val="center"/>
              <w:rPr>
                <w:rFonts w:ascii="Times New Roman" w:hAnsi="Times New Roman" w:cs="Times New Roman"/>
                <w:sz w:val="21"/>
                <w:szCs w:val="21"/>
              </w:rPr>
            </w:pPr>
            <w:r w:rsidRPr="00A60440">
              <w:rPr>
                <w:rFonts w:ascii="Times New Roman" w:hAnsi="Times New Roman" w:cs="Times New Roman"/>
                <w:sz w:val="21"/>
                <w:szCs w:val="21"/>
              </w:rPr>
              <w:t>0.</w:t>
            </w:r>
            <w:r>
              <w:rPr>
                <w:rFonts w:ascii="Times New Roman" w:hAnsi="Times New Roman" w:cs="Times New Roman"/>
                <w:sz w:val="21"/>
                <w:szCs w:val="21"/>
              </w:rPr>
              <w:t>68</w:t>
            </w:r>
            <w:r w:rsidRPr="00A60440">
              <w:rPr>
                <w:rFonts w:ascii="Times New Roman" w:hAnsi="Times New Roman" w:cs="Times New Roman"/>
                <w:sz w:val="21"/>
                <w:szCs w:val="21"/>
              </w:rPr>
              <w:t xml:space="preserve"> to 1.0</w:t>
            </w:r>
            <w:r>
              <w:rPr>
                <w:rFonts w:ascii="Times New Roman" w:hAnsi="Times New Roman" w:cs="Times New Roman"/>
                <w:sz w:val="21"/>
                <w:szCs w:val="21"/>
              </w:rPr>
              <w:t>1</w:t>
            </w:r>
          </w:p>
        </w:tc>
        <w:tc>
          <w:tcPr>
            <w:tcW w:w="848" w:type="dxa"/>
            <w:tcBorders>
              <w:top w:val="single" w:sz="4" w:space="0" w:color="auto"/>
              <w:left w:val="single" w:sz="4" w:space="0" w:color="auto"/>
              <w:bottom w:val="nil"/>
              <w:right w:val="single" w:sz="4" w:space="0" w:color="auto"/>
            </w:tcBorders>
            <w:hideMark/>
          </w:tcPr>
          <w:p w:rsidR="00E9165A" w:rsidRPr="00A60440" w:rsidRDefault="00E9165A" w:rsidP="002A15F0">
            <w:pPr>
              <w:tabs>
                <w:tab w:val="left" w:pos="900"/>
              </w:tabs>
              <w:jc w:val="center"/>
              <w:rPr>
                <w:rFonts w:ascii="Times New Roman" w:hAnsi="Times New Roman" w:cs="Times New Roman"/>
                <w:sz w:val="21"/>
                <w:szCs w:val="21"/>
              </w:rPr>
            </w:pPr>
            <w:r w:rsidRPr="00A60440">
              <w:rPr>
                <w:rFonts w:ascii="Times New Roman" w:hAnsi="Times New Roman" w:cs="Times New Roman"/>
                <w:sz w:val="21"/>
                <w:szCs w:val="21"/>
              </w:rPr>
              <w:t>0.0</w:t>
            </w:r>
            <w:r>
              <w:rPr>
                <w:rFonts w:ascii="Times New Roman" w:hAnsi="Times New Roman" w:cs="Times New Roman"/>
                <w:sz w:val="21"/>
                <w:szCs w:val="21"/>
              </w:rPr>
              <w:t>1</w:t>
            </w:r>
          </w:p>
        </w:tc>
      </w:tr>
      <w:tr w:rsidR="00E9165A" w:rsidTr="002A15F0">
        <w:tc>
          <w:tcPr>
            <w:tcW w:w="1271" w:type="dxa"/>
            <w:tcBorders>
              <w:top w:val="nil"/>
              <w:left w:val="single" w:sz="4" w:space="0" w:color="auto"/>
              <w:bottom w:val="nil"/>
              <w:right w:val="single" w:sz="4" w:space="0" w:color="auto"/>
            </w:tcBorders>
          </w:tcPr>
          <w:p w:rsidR="00E9165A" w:rsidRPr="00A60440" w:rsidRDefault="00E9165A" w:rsidP="002A15F0">
            <w:pPr>
              <w:tabs>
                <w:tab w:val="left" w:pos="900"/>
              </w:tabs>
              <w:rPr>
                <w:rFonts w:ascii="Times New Roman" w:hAnsi="Times New Roman" w:cs="Times New Roman"/>
                <w:sz w:val="21"/>
                <w:szCs w:val="21"/>
              </w:rPr>
            </w:pPr>
          </w:p>
        </w:tc>
        <w:tc>
          <w:tcPr>
            <w:tcW w:w="992" w:type="dxa"/>
            <w:tcBorders>
              <w:top w:val="nil"/>
              <w:left w:val="single" w:sz="4" w:space="0" w:color="auto"/>
              <w:bottom w:val="nil"/>
              <w:right w:val="single" w:sz="4" w:space="0" w:color="auto"/>
            </w:tcBorders>
            <w:hideMark/>
          </w:tcPr>
          <w:p w:rsidR="00E9165A" w:rsidRPr="00A60440" w:rsidRDefault="00E9165A" w:rsidP="002A15F0">
            <w:pPr>
              <w:tabs>
                <w:tab w:val="left" w:pos="900"/>
              </w:tabs>
              <w:jc w:val="center"/>
              <w:rPr>
                <w:rFonts w:ascii="Times New Roman" w:hAnsi="Times New Roman" w:cs="Times New Roman"/>
                <w:sz w:val="21"/>
                <w:szCs w:val="21"/>
              </w:rPr>
            </w:pPr>
            <w:r w:rsidRPr="00A60440">
              <w:rPr>
                <w:rFonts w:ascii="Times New Roman" w:hAnsi="Times New Roman" w:cs="Times New Roman"/>
                <w:sz w:val="21"/>
                <w:szCs w:val="21"/>
              </w:rPr>
              <w:t>12-23m</w:t>
            </w:r>
          </w:p>
        </w:tc>
        <w:tc>
          <w:tcPr>
            <w:tcW w:w="851" w:type="dxa"/>
            <w:tcBorders>
              <w:top w:val="nil"/>
              <w:left w:val="single" w:sz="4" w:space="0" w:color="auto"/>
              <w:bottom w:val="nil"/>
              <w:right w:val="single" w:sz="4" w:space="0" w:color="auto"/>
            </w:tcBorders>
          </w:tcPr>
          <w:p w:rsidR="00E9165A" w:rsidRPr="00A60440" w:rsidRDefault="00E9165A" w:rsidP="002A15F0">
            <w:pPr>
              <w:tabs>
                <w:tab w:val="left" w:pos="900"/>
              </w:tabs>
              <w:jc w:val="center"/>
              <w:rPr>
                <w:rFonts w:ascii="Times New Roman" w:hAnsi="Times New Roman" w:cs="Times New Roman"/>
                <w:sz w:val="21"/>
                <w:szCs w:val="21"/>
              </w:rPr>
            </w:pPr>
          </w:p>
        </w:tc>
        <w:tc>
          <w:tcPr>
            <w:tcW w:w="1276" w:type="dxa"/>
            <w:tcBorders>
              <w:top w:val="nil"/>
              <w:left w:val="single" w:sz="4" w:space="0" w:color="auto"/>
              <w:bottom w:val="nil"/>
              <w:right w:val="single" w:sz="4" w:space="0" w:color="auto"/>
            </w:tcBorders>
            <w:hideMark/>
          </w:tcPr>
          <w:p w:rsidR="00E9165A" w:rsidRPr="00A60440" w:rsidRDefault="00E9165A" w:rsidP="002A15F0">
            <w:pPr>
              <w:tabs>
                <w:tab w:val="left" w:pos="900"/>
              </w:tabs>
              <w:jc w:val="center"/>
              <w:rPr>
                <w:rFonts w:ascii="Times New Roman" w:hAnsi="Times New Roman" w:cs="Times New Roman"/>
                <w:sz w:val="21"/>
                <w:szCs w:val="21"/>
              </w:rPr>
            </w:pPr>
            <w:r w:rsidRPr="00A60440">
              <w:rPr>
                <w:rFonts w:ascii="Times New Roman" w:hAnsi="Times New Roman" w:cs="Times New Roman"/>
                <w:sz w:val="21"/>
                <w:szCs w:val="21"/>
              </w:rPr>
              <w:t>0.</w:t>
            </w:r>
            <w:r>
              <w:rPr>
                <w:rFonts w:ascii="Times New Roman" w:hAnsi="Times New Roman" w:cs="Times New Roman"/>
                <w:sz w:val="21"/>
                <w:szCs w:val="21"/>
              </w:rPr>
              <w:t>91</w:t>
            </w:r>
          </w:p>
          <w:p w:rsidR="00E9165A" w:rsidRPr="00A60440" w:rsidRDefault="00E9165A" w:rsidP="002A15F0">
            <w:pPr>
              <w:tabs>
                <w:tab w:val="left" w:pos="900"/>
              </w:tabs>
              <w:jc w:val="center"/>
              <w:rPr>
                <w:rFonts w:ascii="Times New Roman" w:hAnsi="Times New Roman" w:cs="Times New Roman"/>
                <w:sz w:val="21"/>
                <w:szCs w:val="21"/>
              </w:rPr>
            </w:pPr>
            <w:r w:rsidRPr="00A60440">
              <w:rPr>
                <w:rFonts w:ascii="Times New Roman" w:hAnsi="Times New Roman" w:cs="Times New Roman"/>
                <w:sz w:val="21"/>
                <w:szCs w:val="21"/>
              </w:rPr>
              <w:t>0.</w:t>
            </w:r>
            <w:r>
              <w:rPr>
                <w:rFonts w:ascii="Times New Roman" w:hAnsi="Times New Roman" w:cs="Times New Roman"/>
                <w:sz w:val="21"/>
                <w:szCs w:val="21"/>
              </w:rPr>
              <w:t>87</w:t>
            </w:r>
            <w:r w:rsidRPr="00A60440">
              <w:rPr>
                <w:rFonts w:ascii="Times New Roman" w:hAnsi="Times New Roman" w:cs="Times New Roman"/>
                <w:sz w:val="21"/>
                <w:szCs w:val="21"/>
              </w:rPr>
              <w:t xml:space="preserve"> to 0.</w:t>
            </w:r>
            <w:r>
              <w:rPr>
                <w:rFonts w:ascii="Times New Roman" w:hAnsi="Times New Roman" w:cs="Times New Roman"/>
                <w:sz w:val="21"/>
                <w:szCs w:val="21"/>
              </w:rPr>
              <w:t>95</w:t>
            </w:r>
          </w:p>
        </w:tc>
        <w:tc>
          <w:tcPr>
            <w:tcW w:w="850" w:type="dxa"/>
            <w:tcBorders>
              <w:top w:val="nil"/>
              <w:left w:val="single" w:sz="4" w:space="0" w:color="auto"/>
              <w:bottom w:val="nil"/>
              <w:right w:val="single" w:sz="4" w:space="0" w:color="auto"/>
            </w:tcBorders>
            <w:hideMark/>
          </w:tcPr>
          <w:p w:rsidR="00E9165A" w:rsidRPr="00A60440" w:rsidRDefault="00E9165A" w:rsidP="002A15F0">
            <w:pPr>
              <w:tabs>
                <w:tab w:val="left" w:pos="900"/>
              </w:tabs>
              <w:jc w:val="center"/>
              <w:rPr>
                <w:rFonts w:ascii="Times New Roman" w:hAnsi="Times New Roman" w:cs="Times New Roman"/>
                <w:sz w:val="21"/>
                <w:szCs w:val="21"/>
              </w:rPr>
            </w:pPr>
            <w:r w:rsidRPr="00A60440">
              <w:rPr>
                <w:rFonts w:ascii="Times New Roman" w:hAnsi="Times New Roman" w:cs="Times New Roman"/>
                <w:sz w:val="21"/>
                <w:szCs w:val="21"/>
              </w:rPr>
              <w:t>&lt;0.001</w:t>
            </w:r>
          </w:p>
        </w:tc>
        <w:tc>
          <w:tcPr>
            <w:tcW w:w="734" w:type="dxa"/>
            <w:tcBorders>
              <w:top w:val="nil"/>
              <w:left w:val="single" w:sz="4" w:space="0" w:color="auto"/>
              <w:bottom w:val="nil"/>
              <w:right w:val="single" w:sz="4" w:space="0" w:color="auto"/>
            </w:tcBorders>
          </w:tcPr>
          <w:p w:rsidR="00E9165A" w:rsidRPr="00A60440" w:rsidRDefault="00E9165A" w:rsidP="002A15F0">
            <w:pPr>
              <w:tabs>
                <w:tab w:val="left" w:pos="900"/>
              </w:tabs>
              <w:jc w:val="center"/>
              <w:rPr>
                <w:rFonts w:ascii="Times New Roman" w:hAnsi="Times New Roman" w:cs="Times New Roman"/>
                <w:sz w:val="21"/>
                <w:szCs w:val="21"/>
              </w:rPr>
            </w:pPr>
          </w:p>
        </w:tc>
        <w:tc>
          <w:tcPr>
            <w:tcW w:w="1362" w:type="dxa"/>
            <w:tcBorders>
              <w:top w:val="nil"/>
              <w:left w:val="single" w:sz="4" w:space="0" w:color="auto"/>
              <w:bottom w:val="nil"/>
              <w:right w:val="single" w:sz="4" w:space="0" w:color="auto"/>
            </w:tcBorders>
            <w:hideMark/>
          </w:tcPr>
          <w:p w:rsidR="00E9165A" w:rsidRPr="00A60440" w:rsidRDefault="00E9165A" w:rsidP="002A15F0">
            <w:pPr>
              <w:tabs>
                <w:tab w:val="left" w:pos="900"/>
              </w:tabs>
              <w:jc w:val="center"/>
              <w:rPr>
                <w:rFonts w:ascii="Times New Roman" w:hAnsi="Times New Roman" w:cs="Times New Roman"/>
                <w:sz w:val="21"/>
                <w:szCs w:val="21"/>
              </w:rPr>
            </w:pPr>
            <w:r w:rsidRPr="00A60440">
              <w:rPr>
                <w:rFonts w:ascii="Times New Roman" w:hAnsi="Times New Roman" w:cs="Times New Roman"/>
                <w:sz w:val="21"/>
                <w:szCs w:val="21"/>
              </w:rPr>
              <w:t>0.</w:t>
            </w:r>
            <w:r>
              <w:rPr>
                <w:rFonts w:ascii="Times New Roman" w:hAnsi="Times New Roman" w:cs="Times New Roman"/>
                <w:sz w:val="21"/>
                <w:szCs w:val="21"/>
              </w:rPr>
              <w:t>93</w:t>
            </w:r>
          </w:p>
          <w:p w:rsidR="00E9165A" w:rsidRPr="00A60440" w:rsidRDefault="00E9165A" w:rsidP="002A15F0">
            <w:pPr>
              <w:tabs>
                <w:tab w:val="left" w:pos="900"/>
              </w:tabs>
              <w:jc w:val="center"/>
              <w:rPr>
                <w:rFonts w:ascii="Times New Roman" w:hAnsi="Times New Roman" w:cs="Times New Roman"/>
                <w:sz w:val="21"/>
                <w:szCs w:val="21"/>
              </w:rPr>
            </w:pPr>
            <w:r w:rsidRPr="00A60440">
              <w:rPr>
                <w:rFonts w:ascii="Times New Roman" w:hAnsi="Times New Roman" w:cs="Times New Roman"/>
                <w:sz w:val="21"/>
                <w:szCs w:val="21"/>
              </w:rPr>
              <w:t>0.</w:t>
            </w:r>
            <w:r>
              <w:rPr>
                <w:rFonts w:ascii="Times New Roman" w:hAnsi="Times New Roman" w:cs="Times New Roman"/>
                <w:sz w:val="21"/>
                <w:szCs w:val="21"/>
              </w:rPr>
              <w:t>86</w:t>
            </w:r>
            <w:r w:rsidRPr="00A60440">
              <w:rPr>
                <w:rFonts w:ascii="Times New Roman" w:hAnsi="Times New Roman" w:cs="Times New Roman"/>
                <w:sz w:val="21"/>
                <w:szCs w:val="21"/>
              </w:rPr>
              <w:t xml:space="preserve"> to 1.0</w:t>
            </w:r>
            <w:r>
              <w:rPr>
                <w:rFonts w:ascii="Times New Roman" w:hAnsi="Times New Roman" w:cs="Times New Roman"/>
                <w:sz w:val="21"/>
                <w:szCs w:val="21"/>
              </w:rPr>
              <w:t>1</w:t>
            </w:r>
          </w:p>
        </w:tc>
        <w:tc>
          <w:tcPr>
            <w:tcW w:w="881" w:type="dxa"/>
            <w:tcBorders>
              <w:top w:val="nil"/>
              <w:left w:val="single" w:sz="4" w:space="0" w:color="auto"/>
              <w:bottom w:val="nil"/>
              <w:right w:val="single" w:sz="4" w:space="0" w:color="auto"/>
            </w:tcBorders>
            <w:hideMark/>
          </w:tcPr>
          <w:p w:rsidR="00E9165A" w:rsidRPr="00A60440" w:rsidRDefault="00E9165A" w:rsidP="002A15F0">
            <w:pPr>
              <w:tabs>
                <w:tab w:val="left" w:pos="900"/>
              </w:tabs>
              <w:jc w:val="center"/>
              <w:rPr>
                <w:rFonts w:ascii="Times New Roman" w:hAnsi="Times New Roman" w:cs="Times New Roman"/>
                <w:sz w:val="21"/>
                <w:szCs w:val="21"/>
              </w:rPr>
            </w:pPr>
            <w:r w:rsidRPr="00A60440">
              <w:rPr>
                <w:rFonts w:ascii="Times New Roman" w:hAnsi="Times New Roman" w:cs="Times New Roman"/>
                <w:sz w:val="21"/>
                <w:szCs w:val="21"/>
              </w:rPr>
              <w:t>0.0</w:t>
            </w:r>
            <w:r>
              <w:rPr>
                <w:rFonts w:ascii="Times New Roman" w:hAnsi="Times New Roman" w:cs="Times New Roman"/>
                <w:sz w:val="21"/>
                <w:szCs w:val="21"/>
              </w:rPr>
              <w:t>2</w:t>
            </w:r>
          </w:p>
        </w:tc>
        <w:tc>
          <w:tcPr>
            <w:tcW w:w="773" w:type="dxa"/>
            <w:tcBorders>
              <w:top w:val="nil"/>
              <w:left w:val="single" w:sz="4" w:space="0" w:color="auto"/>
              <w:bottom w:val="nil"/>
              <w:right w:val="single" w:sz="4" w:space="0" w:color="auto"/>
            </w:tcBorders>
          </w:tcPr>
          <w:p w:rsidR="00E9165A" w:rsidRPr="00A60440" w:rsidRDefault="00E9165A" w:rsidP="002A15F0">
            <w:pPr>
              <w:tabs>
                <w:tab w:val="left" w:pos="900"/>
              </w:tabs>
              <w:jc w:val="center"/>
              <w:rPr>
                <w:rFonts w:ascii="Times New Roman" w:hAnsi="Times New Roman" w:cs="Times New Roman"/>
                <w:sz w:val="21"/>
                <w:szCs w:val="21"/>
              </w:rPr>
            </w:pPr>
          </w:p>
        </w:tc>
        <w:tc>
          <w:tcPr>
            <w:tcW w:w="1248" w:type="dxa"/>
            <w:tcBorders>
              <w:top w:val="nil"/>
              <w:left w:val="single" w:sz="4" w:space="0" w:color="auto"/>
              <w:bottom w:val="nil"/>
              <w:right w:val="single" w:sz="4" w:space="0" w:color="auto"/>
            </w:tcBorders>
            <w:hideMark/>
          </w:tcPr>
          <w:p w:rsidR="00E9165A" w:rsidRPr="00A60440" w:rsidRDefault="00E9165A" w:rsidP="002A15F0">
            <w:pPr>
              <w:tabs>
                <w:tab w:val="left" w:pos="900"/>
              </w:tabs>
              <w:jc w:val="center"/>
              <w:rPr>
                <w:rFonts w:ascii="Times New Roman" w:hAnsi="Times New Roman" w:cs="Times New Roman"/>
                <w:sz w:val="21"/>
                <w:szCs w:val="21"/>
              </w:rPr>
            </w:pPr>
            <w:r w:rsidRPr="00A60440">
              <w:rPr>
                <w:rFonts w:ascii="Times New Roman" w:hAnsi="Times New Roman" w:cs="Times New Roman"/>
                <w:sz w:val="21"/>
                <w:szCs w:val="21"/>
              </w:rPr>
              <w:t>1.0</w:t>
            </w:r>
            <w:r>
              <w:rPr>
                <w:rFonts w:ascii="Times New Roman" w:hAnsi="Times New Roman" w:cs="Times New Roman"/>
                <w:sz w:val="21"/>
                <w:szCs w:val="21"/>
              </w:rPr>
              <w:t>3</w:t>
            </w:r>
          </w:p>
          <w:p w:rsidR="00E9165A" w:rsidRPr="00A60440" w:rsidRDefault="00E9165A" w:rsidP="002A15F0">
            <w:pPr>
              <w:tabs>
                <w:tab w:val="left" w:pos="900"/>
              </w:tabs>
              <w:jc w:val="center"/>
              <w:rPr>
                <w:rFonts w:ascii="Times New Roman" w:hAnsi="Times New Roman" w:cs="Times New Roman"/>
                <w:sz w:val="21"/>
                <w:szCs w:val="21"/>
              </w:rPr>
            </w:pPr>
            <w:r w:rsidRPr="00A60440">
              <w:rPr>
                <w:rFonts w:ascii="Times New Roman" w:hAnsi="Times New Roman" w:cs="Times New Roman"/>
                <w:sz w:val="21"/>
                <w:szCs w:val="21"/>
              </w:rPr>
              <w:t>0.</w:t>
            </w:r>
            <w:r>
              <w:rPr>
                <w:rFonts w:ascii="Times New Roman" w:hAnsi="Times New Roman" w:cs="Times New Roman"/>
                <w:sz w:val="21"/>
                <w:szCs w:val="21"/>
              </w:rPr>
              <w:t>90</w:t>
            </w:r>
            <w:r w:rsidRPr="00A60440">
              <w:rPr>
                <w:rFonts w:ascii="Times New Roman" w:hAnsi="Times New Roman" w:cs="Times New Roman"/>
                <w:sz w:val="21"/>
                <w:szCs w:val="21"/>
              </w:rPr>
              <w:t xml:space="preserve"> to 1.</w:t>
            </w:r>
            <w:r>
              <w:rPr>
                <w:rFonts w:ascii="Times New Roman" w:hAnsi="Times New Roman" w:cs="Times New Roman"/>
                <w:sz w:val="21"/>
                <w:szCs w:val="21"/>
              </w:rPr>
              <w:t>18</w:t>
            </w:r>
          </w:p>
        </w:tc>
        <w:tc>
          <w:tcPr>
            <w:tcW w:w="814" w:type="dxa"/>
            <w:tcBorders>
              <w:top w:val="nil"/>
              <w:left w:val="single" w:sz="4" w:space="0" w:color="auto"/>
              <w:bottom w:val="nil"/>
              <w:right w:val="single" w:sz="4" w:space="0" w:color="auto"/>
            </w:tcBorders>
            <w:hideMark/>
          </w:tcPr>
          <w:p w:rsidR="00E9165A" w:rsidRPr="00A60440" w:rsidRDefault="00E9165A" w:rsidP="001E1CFC">
            <w:pPr>
              <w:tabs>
                <w:tab w:val="left" w:pos="900"/>
              </w:tabs>
              <w:jc w:val="center"/>
              <w:rPr>
                <w:rFonts w:ascii="Times New Roman" w:hAnsi="Times New Roman" w:cs="Times New Roman"/>
                <w:sz w:val="21"/>
                <w:szCs w:val="21"/>
              </w:rPr>
            </w:pPr>
            <w:r w:rsidRPr="00A60440">
              <w:rPr>
                <w:rFonts w:ascii="Times New Roman" w:hAnsi="Times New Roman" w:cs="Times New Roman"/>
                <w:sz w:val="21"/>
                <w:szCs w:val="21"/>
              </w:rPr>
              <w:t>0.5</w:t>
            </w:r>
            <w:r>
              <w:rPr>
                <w:rFonts w:ascii="Times New Roman" w:hAnsi="Times New Roman" w:cs="Times New Roman"/>
                <w:sz w:val="21"/>
                <w:szCs w:val="21"/>
              </w:rPr>
              <w:t>3</w:t>
            </w:r>
          </w:p>
        </w:tc>
        <w:tc>
          <w:tcPr>
            <w:tcW w:w="709" w:type="dxa"/>
            <w:tcBorders>
              <w:top w:val="nil"/>
              <w:left w:val="single" w:sz="4" w:space="0" w:color="auto"/>
              <w:bottom w:val="nil"/>
              <w:right w:val="single" w:sz="4" w:space="0" w:color="auto"/>
            </w:tcBorders>
          </w:tcPr>
          <w:p w:rsidR="00E9165A" w:rsidRPr="00A60440" w:rsidRDefault="00E9165A" w:rsidP="002A15F0">
            <w:pPr>
              <w:tabs>
                <w:tab w:val="left" w:pos="900"/>
              </w:tabs>
              <w:jc w:val="center"/>
              <w:rPr>
                <w:rFonts w:ascii="Times New Roman" w:hAnsi="Times New Roman" w:cs="Times New Roman"/>
                <w:sz w:val="21"/>
                <w:szCs w:val="21"/>
              </w:rPr>
            </w:pPr>
          </w:p>
        </w:tc>
        <w:tc>
          <w:tcPr>
            <w:tcW w:w="1339" w:type="dxa"/>
            <w:tcBorders>
              <w:top w:val="nil"/>
              <w:left w:val="single" w:sz="4" w:space="0" w:color="auto"/>
              <w:bottom w:val="nil"/>
              <w:right w:val="single" w:sz="4" w:space="0" w:color="auto"/>
            </w:tcBorders>
            <w:hideMark/>
          </w:tcPr>
          <w:p w:rsidR="00E9165A" w:rsidRPr="00A60440" w:rsidRDefault="00E9165A" w:rsidP="002A15F0">
            <w:pPr>
              <w:tabs>
                <w:tab w:val="left" w:pos="900"/>
              </w:tabs>
              <w:jc w:val="center"/>
              <w:rPr>
                <w:rFonts w:ascii="Times New Roman" w:hAnsi="Times New Roman" w:cs="Times New Roman"/>
                <w:sz w:val="21"/>
                <w:szCs w:val="21"/>
              </w:rPr>
            </w:pPr>
            <w:r w:rsidRPr="00A60440">
              <w:rPr>
                <w:rFonts w:ascii="Times New Roman" w:hAnsi="Times New Roman" w:cs="Times New Roman"/>
                <w:sz w:val="21"/>
                <w:szCs w:val="21"/>
              </w:rPr>
              <w:t>0.</w:t>
            </w:r>
            <w:r>
              <w:rPr>
                <w:rFonts w:ascii="Times New Roman" w:hAnsi="Times New Roman" w:cs="Times New Roman"/>
                <w:sz w:val="21"/>
                <w:szCs w:val="21"/>
              </w:rPr>
              <w:t>86</w:t>
            </w:r>
          </w:p>
          <w:p w:rsidR="00E9165A" w:rsidRPr="00A60440" w:rsidRDefault="00E9165A" w:rsidP="002A15F0">
            <w:pPr>
              <w:tabs>
                <w:tab w:val="left" w:pos="900"/>
              </w:tabs>
              <w:jc w:val="center"/>
              <w:rPr>
                <w:rFonts w:ascii="Times New Roman" w:hAnsi="Times New Roman" w:cs="Times New Roman"/>
                <w:sz w:val="21"/>
                <w:szCs w:val="21"/>
              </w:rPr>
            </w:pPr>
            <w:r w:rsidRPr="00A60440">
              <w:rPr>
                <w:rFonts w:ascii="Times New Roman" w:hAnsi="Times New Roman" w:cs="Times New Roman"/>
                <w:sz w:val="21"/>
                <w:szCs w:val="21"/>
              </w:rPr>
              <w:t>0.</w:t>
            </w:r>
            <w:r>
              <w:rPr>
                <w:rFonts w:ascii="Times New Roman" w:hAnsi="Times New Roman" w:cs="Times New Roman"/>
                <w:sz w:val="21"/>
                <w:szCs w:val="21"/>
              </w:rPr>
              <w:t>70</w:t>
            </w:r>
            <w:r w:rsidRPr="00A60440">
              <w:rPr>
                <w:rFonts w:ascii="Times New Roman" w:hAnsi="Times New Roman" w:cs="Times New Roman"/>
                <w:sz w:val="21"/>
                <w:szCs w:val="21"/>
              </w:rPr>
              <w:t xml:space="preserve"> to 1.</w:t>
            </w:r>
            <w:r>
              <w:rPr>
                <w:rFonts w:ascii="Times New Roman" w:hAnsi="Times New Roman" w:cs="Times New Roman"/>
                <w:sz w:val="21"/>
                <w:szCs w:val="21"/>
              </w:rPr>
              <w:t>05</w:t>
            </w:r>
          </w:p>
        </w:tc>
        <w:tc>
          <w:tcPr>
            <w:tcW w:w="848" w:type="dxa"/>
            <w:tcBorders>
              <w:top w:val="nil"/>
              <w:left w:val="single" w:sz="4" w:space="0" w:color="auto"/>
              <w:bottom w:val="nil"/>
              <w:right w:val="single" w:sz="4" w:space="0" w:color="auto"/>
            </w:tcBorders>
            <w:hideMark/>
          </w:tcPr>
          <w:p w:rsidR="00E9165A" w:rsidRPr="00A60440" w:rsidRDefault="00E9165A" w:rsidP="002A15F0">
            <w:pPr>
              <w:tabs>
                <w:tab w:val="left" w:pos="900"/>
              </w:tabs>
              <w:jc w:val="center"/>
              <w:rPr>
                <w:rFonts w:ascii="Times New Roman" w:hAnsi="Times New Roman" w:cs="Times New Roman"/>
                <w:sz w:val="21"/>
                <w:szCs w:val="21"/>
              </w:rPr>
            </w:pPr>
            <w:r w:rsidRPr="00A60440">
              <w:rPr>
                <w:rFonts w:ascii="Times New Roman" w:hAnsi="Times New Roman" w:cs="Times New Roman"/>
                <w:sz w:val="21"/>
                <w:szCs w:val="21"/>
              </w:rPr>
              <w:t>0.05</w:t>
            </w:r>
          </w:p>
        </w:tc>
      </w:tr>
      <w:tr w:rsidR="00E9165A" w:rsidTr="002A15F0">
        <w:tc>
          <w:tcPr>
            <w:tcW w:w="1271" w:type="dxa"/>
            <w:tcBorders>
              <w:top w:val="nil"/>
              <w:left w:val="single" w:sz="4" w:space="0" w:color="auto"/>
              <w:bottom w:val="nil"/>
              <w:right w:val="single" w:sz="4" w:space="0" w:color="auto"/>
            </w:tcBorders>
          </w:tcPr>
          <w:p w:rsidR="00E9165A" w:rsidRPr="00A60440" w:rsidRDefault="00E9165A" w:rsidP="002A15F0">
            <w:pPr>
              <w:tabs>
                <w:tab w:val="left" w:pos="900"/>
              </w:tabs>
              <w:rPr>
                <w:rFonts w:ascii="Times New Roman" w:hAnsi="Times New Roman" w:cs="Times New Roman"/>
                <w:sz w:val="21"/>
                <w:szCs w:val="21"/>
              </w:rPr>
            </w:pPr>
          </w:p>
        </w:tc>
        <w:tc>
          <w:tcPr>
            <w:tcW w:w="992" w:type="dxa"/>
            <w:tcBorders>
              <w:top w:val="nil"/>
              <w:left w:val="single" w:sz="4" w:space="0" w:color="auto"/>
              <w:bottom w:val="nil"/>
              <w:right w:val="single" w:sz="4" w:space="0" w:color="auto"/>
            </w:tcBorders>
            <w:hideMark/>
          </w:tcPr>
          <w:p w:rsidR="00E9165A" w:rsidRPr="00A60440" w:rsidRDefault="00E9165A" w:rsidP="002A15F0">
            <w:pPr>
              <w:tabs>
                <w:tab w:val="left" w:pos="900"/>
              </w:tabs>
              <w:jc w:val="center"/>
              <w:rPr>
                <w:rFonts w:ascii="Times New Roman" w:hAnsi="Times New Roman" w:cs="Times New Roman"/>
                <w:sz w:val="21"/>
                <w:szCs w:val="21"/>
              </w:rPr>
            </w:pPr>
            <w:r w:rsidRPr="00A60440">
              <w:rPr>
                <w:rFonts w:ascii="Times New Roman" w:hAnsi="Times New Roman" w:cs="Times New Roman"/>
                <w:sz w:val="21"/>
                <w:szCs w:val="21"/>
              </w:rPr>
              <w:t>24-35m</w:t>
            </w:r>
          </w:p>
        </w:tc>
        <w:tc>
          <w:tcPr>
            <w:tcW w:w="851" w:type="dxa"/>
            <w:tcBorders>
              <w:top w:val="nil"/>
              <w:left w:val="single" w:sz="4" w:space="0" w:color="auto"/>
              <w:bottom w:val="nil"/>
              <w:right w:val="single" w:sz="4" w:space="0" w:color="auto"/>
            </w:tcBorders>
          </w:tcPr>
          <w:p w:rsidR="00E9165A" w:rsidRPr="00A60440" w:rsidRDefault="00E9165A" w:rsidP="002A15F0">
            <w:pPr>
              <w:tabs>
                <w:tab w:val="left" w:pos="900"/>
              </w:tabs>
              <w:jc w:val="center"/>
              <w:rPr>
                <w:rFonts w:ascii="Times New Roman" w:hAnsi="Times New Roman" w:cs="Times New Roman"/>
                <w:sz w:val="21"/>
                <w:szCs w:val="21"/>
              </w:rPr>
            </w:pPr>
          </w:p>
        </w:tc>
        <w:tc>
          <w:tcPr>
            <w:tcW w:w="1276" w:type="dxa"/>
            <w:tcBorders>
              <w:top w:val="nil"/>
              <w:left w:val="single" w:sz="4" w:space="0" w:color="auto"/>
              <w:bottom w:val="nil"/>
              <w:right w:val="single" w:sz="4" w:space="0" w:color="auto"/>
            </w:tcBorders>
            <w:hideMark/>
          </w:tcPr>
          <w:p w:rsidR="00E9165A" w:rsidRPr="00A60440" w:rsidRDefault="00E9165A" w:rsidP="002A15F0">
            <w:pPr>
              <w:tabs>
                <w:tab w:val="left" w:pos="900"/>
              </w:tabs>
              <w:jc w:val="center"/>
              <w:rPr>
                <w:rFonts w:ascii="Times New Roman" w:hAnsi="Times New Roman" w:cs="Times New Roman"/>
                <w:sz w:val="21"/>
                <w:szCs w:val="21"/>
              </w:rPr>
            </w:pPr>
            <w:r w:rsidRPr="00A60440">
              <w:rPr>
                <w:rFonts w:ascii="Times New Roman" w:hAnsi="Times New Roman" w:cs="Times New Roman"/>
                <w:sz w:val="21"/>
                <w:szCs w:val="21"/>
              </w:rPr>
              <w:t>(reference)</w:t>
            </w:r>
          </w:p>
        </w:tc>
        <w:tc>
          <w:tcPr>
            <w:tcW w:w="850" w:type="dxa"/>
            <w:tcBorders>
              <w:top w:val="nil"/>
              <w:left w:val="single" w:sz="4" w:space="0" w:color="auto"/>
              <w:bottom w:val="nil"/>
              <w:right w:val="single" w:sz="4" w:space="0" w:color="auto"/>
            </w:tcBorders>
          </w:tcPr>
          <w:p w:rsidR="00E9165A" w:rsidRPr="00A60440" w:rsidRDefault="00E9165A" w:rsidP="002A15F0">
            <w:pPr>
              <w:tabs>
                <w:tab w:val="left" w:pos="900"/>
              </w:tabs>
              <w:jc w:val="center"/>
              <w:rPr>
                <w:rFonts w:ascii="Times New Roman" w:hAnsi="Times New Roman" w:cs="Times New Roman"/>
                <w:sz w:val="21"/>
                <w:szCs w:val="21"/>
              </w:rPr>
            </w:pPr>
          </w:p>
        </w:tc>
        <w:tc>
          <w:tcPr>
            <w:tcW w:w="734" w:type="dxa"/>
            <w:tcBorders>
              <w:top w:val="nil"/>
              <w:left w:val="single" w:sz="4" w:space="0" w:color="auto"/>
              <w:bottom w:val="nil"/>
              <w:right w:val="single" w:sz="4" w:space="0" w:color="auto"/>
            </w:tcBorders>
          </w:tcPr>
          <w:p w:rsidR="00E9165A" w:rsidRPr="00A60440" w:rsidRDefault="00E9165A" w:rsidP="002A15F0">
            <w:pPr>
              <w:tabs>
                <w:tab w:val="left" w:pos="900"/>
              </w:tabs>
              <w:jc w:val="center"/>
              <w:rPr>
                <w:rFonts w:ascii="Times New Roman" w:hAnsi="Times New Roman" w:cs="Times New Roman"/>
                <w:sz w:val="21"/>
                <w:szCs w:val="21"/>
              </w:rPr>
            </w:pPr>
          </w:p>
        </w:tc>
        <w:tc>
          <w:tcPr>
            <w:tcW w:w="1362" w:type="dxa"/>
            <w:tcBorders>
              <w:top w:val="nil"/>
              <w:left w:val="single" w:sz="4" w:space="0" w:color="auto"/>
              <w:bottom w:val="nil"/>
              <w:right w:val="single" w:sz="4" w:space="0" w:color="auto"/>
            </w:tcBorders>
            <w:hideMark/>
          </w:tcPr>
          <w:p w:rsidR="00E9165A" w:rsidRPr="00A60440" w:rsidRDefault="00E9165A" w:rsidP="002A15F0">
            <w:pPr>
              <w:tabs>
                <w:tab w:val="left" w:pos="900"/>
              </w:tabs>
              <w:jc w:val="center"/>
              <w:rPr>
                <w:rFonts w:ascii="Times New Roman" w:hAnsi="Times New Roman" w:cs="Times New Roman"/>
                <w:sz w:val="21"/>
                <w:szCs w:val="21"/>
              </w:rPr>
            </w:pPr>
            <w:r w:rsidRPr="00A60440">
              <w:rPr>
                <w:rFonts w:ascii="Times New Roman" w:hAnsi="Times New Roman" w:cs="Times New Roman"/>
                <w:sz w:val="21"/>
                <w:szCs w:val="21"/>
              </w:rPr>
              <w:t>(reference)</w:t>
            </w:r>
          </w:p>
        </w:tc>
        <w:tc>
          <w:tcPr>
            <w:tcW w:w="881" w:type="dxa"/>
            <w:tcBorders>
              <w:top w:val="nil"/>
              <w:left w:val="single" w:sz="4" w:space="0" w:color="auto"/>
              <w:bottom w:val="nil"/>
              <w:right w:val="single" w:sz="4" w:space="0" w:color="auto"/>
            </w:tcBorders>
          </w:tcPr>
          <w:p w:rsidR="00E9165A" w:rsidRPr="00A60440" w:rsidRDefault="00E9165A" w:rsidP="002A15F0">
            <w:pPr>
              <w:tabs>
                <w:tab w:val="left" w:pos="900"/>
              </w:tabs>
              <w:jc w:val="center"/>
              <w:rPr>
                <w:rFonts w:ascii="Times New Roman" w:hAnsi="Times New Roman" w:cs="Times New Roman"/>
                <w:sz w:val="21"/>
                <w:szCs w:val="21"/>
              </w:rPr>
            </w:pPr>
          </w:p>
        </w:tc>
        <w:tc>
          <w:tcPr>
            <w:tcW w:w="773" w:type="dxa"/>
            <w:tcBorders>
              <w:top w:val="nil"/>
              <w:left w:val="single" w:sz="4" w:space="0" w:color="auto"/>
              <w:bottom w:val="nil"/>
              <w:right w:val="single" w:sz="4" w:space="0" w:color="auto"/>
            </w:tcBorders>
          </w:tcPr>
          <w:p w:rsidR="00E9165A" w:rsidRPr="00A60440" w:rsidRDefault="00E9165A" w:rsidP="002A15F0">
            <w:pPr>
              <w:tabs>
                <w:tab w:val="left" w:pos="900"/>
              </w:tabs>
              <w:jc w:val="center"/>
              <w:rPr>
                <w:rFonts w:ascii="Times New Roman" w:hAnsi="Times New Roman" w:cs="Times New Roman"/>
                <w:sz w:val="21"/>
                <w:szCs w:val="21"/>
              </w:rPr>
            </w:pPr>
          </w:p>
        </w:tc>
        <w:tc>
          <w:tcPr>
            <w:tcW w:w="1248" w:type="dxa"/>
            <w:tcBorders>
              <w:top w:val="nil"/>
              <w:left w:val="single" w:sz="4" w:space="0" w:color="auto"/>
              <w:bottom w:val="nil"/>
              <w:right w:val="single" w:sz="4" w:space="0" w:color="auto"/>
            </w:tcBorders>
            <w:hideMark/>
          </w:tcPr>
          <w:p w:rsidR="00E9165A" w:rsidRPr="00A60440" w:rsidRDefault="00E9165A" w:rsidP="002A15F0">
            <w:pPr>
              <w:tabs>
                <w:tab w:val="left" w:pos="900"/>
              </w:tabs>
              <w:jc w:val="center"/>
              <w:rPr>
                <w:rFonts w:ascii="Times New Roman" w:hAnsi="Times New Roman" w:cs="Times New Roman"/>
                <w:sz w:val="21"/>
                <w:szCs w:val="21"/>
              </w:rPr>
            </w:pPr>
            <w:r w:rsidRPr="00A60440">
              <w:rPr>
                <w:rFonts w:ascii="Times New Roman" w:hAnsi="Times New Roman" w:cs="Times New Roman"/>
                <w:sz w:val="21"/>
                <w:szCs w:val="21"/>
              </w:rPr>
              <w:t>(reference)</w:t>
            </w:r>
          </w:p>
        </w:tc>
        <w:tc>
          <w:tcPr>
            <w:tcW w:w="814" w:type="dxa"/>
            <w:tcBorders>
              <w:top w:val="nil"/>
              <w:left w:val="single" w:sz="4" w:space="0" w:color="auto"/>
              <w:bottom w:val="nil"/>
              <w:right w:val="single" w:sz="4" w:space="0" w:color="auto"/>
            </w:tcBorders>
          </w:tcPr>
          <w:p w:rsidR="00E9165A" w:rsidRPr="00A60440" w:rsidRDefault="00E9165A" w:rsidP="002A15F0">
            <w:pPr>
              <w:tabs>
                <w:tab w:val="left" w:pos="900"/>
              </w:tabs>
              <w:jc w:val="center"/>
              <w:rPr>
                <w:rFonts w:ascii="Times New Roman" w:hAnsi="Times New Roman" w:cs="Times New Roman"/>
                <w:sz w:val="21"/>
                <w:szCs w:val="21"/>
              </w:rPr>
            </w:pPr>
          </w:p>
        </w:tc>
        <w:tc>
          <w:tcPr>
            <w:tcW w:w="709" w:type="dxa"/>
            <w:tcBorders>
              <w:top w:val="nil"/>
              <w:left w:val="single" w:sz="4" w:space="0" w:color="auto"/>
              <w:bottom w:val="nil"/>
              <w:right w:val="single" w:sz="4" w:space="0" w:color="auto"/>
            </w:tcBorders>
          </w:tcPr>
          <w:p w:rsidR="00E9165A" w:rsidRPr="00A60440" w:rsidRDefault="00E9165A" w:rsidP="002A15F0">
            <w:pPr>
              <w:tabs>
                <w:tab w:val="left" w:pos="900"/>
              </w:tabs>
              <w:jc w:val="center"/>
              <w:rPr>
                <w:rFonts w:ascii="Times New Roman" w:hAnsi="Times New Roman" w:cs="Times New Roman"/>
                <w:sz w:val="21"/>
                <w:szCs w:val="21"/>
              </w:rPr>
            </w:pPr>
          </w:p>
        </w:tc>
        <w:tc>
          <w:tcPr>
            <w:tcW w:w="1339" w:type="dxa"/>
            <w:tcBorders>
              <w:top w:val="nil"/>
              <w:left w:val="single" w:sz="4" w:space="0" w:color="auto"/>
              <w:bottom w:val="nil"/>
              <w:right w:val="single" w:sz="4" w:space="0" w:color="auto"/>
            </w:tcBorders>
            <w:hideMark/>
          </w:tcPr>
          <w:p w:rsidR="00E9165A" w:rsidRPr="00A60440" w:rsidRDefault="00E9165A" w:rsidP="002A15F0">
            <w:pPr>
              <w:tabs>
                <w:tab w:val="left" w:pos="900"/>
              </w:tabs>
              <w:jc w:val="center"/>
              <w:rPr>
                <w:rFonts w:ascii="Times New Roman" w:hAnsi="Times New Roman" w:cs="Times New Roman"/>
                <w:sz w:val="21"/>
                <w:szCs w:val="21"/>
              </w:rPr>
            </w:pPr>
            <w:r w:rsidRPr="00A60440">
              <w:rPr>
                <w:rFonts w:ascii="Times New Roman" w:hAnsi="Times New Roman" w:cs="Times New Roman"/>
                <w:sz w:val="21"/>
                <w:szCs w:val="21"/>
              </w:rPr>
              <w:t>(reference)</w:t>
            </w:r>
          </w:p>
        </w:tc>
        <w:tc>
          <w:tcPr>
            <w:tcW w:w="848" w:type="dxa"/>
            <w:tcBorders>
              <w:top w:val="nil"/>
              <w:left w:val="single" w:sz="4" w:space="0" w:color="auto"/>
              <w:bottom w:val="nil"/>
              <w:right w:val="single" w:sz="4" w:space="0" w:color="auto"/>
            </w:tcBorders>
          </w:tcPr>
          <w:p w:rsidR="00E9165A" w:rsidRPr="00A60440" w:rsidRDefault="00E9165A" w:rsidP="002A15F0">
            <w:pPr>
              <w:tabs>
                <w:tab w:val="left" w:pos="900"/>
              </w:tabs>
              <w:jc w:val="center"/>
              <w:rPr>
                <w:rFonts w:ascii="Times New Roman" w:hAnsi="Times New Roman" w:cs="Times New Roman"/>
                <w:sz w:val="21"/>
                <w:szCs w:val="21"/>
              </w:rPr>
            </w:pPr>
          </w:p>
        </w:tc>
      </w:tr>
      <w:tr w:rsidR="00E9165A" w:rsidTr="002A15F0">
        <w:tc>
          <w:tcPr>
            <w:tcW w:w="1271" w:type="dxa"/>
            <w:tcBorders>
              <w:top w:val="nil"/>
              <w:left w:val="single" w:sz="4" w:space="0" w:color="auto"/>
              <w:bottom w:val="single" w:sz="4" w:space="0" w:color="auto"/>
              <w:right w:val="single" w:sz="4" w:space="0" w:color="auto"/>
            </w:tcBorders>
          </w:tcPr>
          <w:p w:rsidR="00E9165A" w:rsidRPr="00A60440" w:rsidRDefault="00E9165A" w:rsidP="002A15F0">
            <w:pPr>
              <w:tabs>
                <w:tab w:val="left" w:pos="900"/>
              </w:tabs>
              <w:rPr>
                <w:rFonts w:ascii="Times New Roman" w:hAnsi="Times New Roman" w:cs="Times New Roman"/>
                <w:sz w:val="21"/>
                <w:szCs w:val="21"/>
              </w:rPr>
            </w:pPr>
          </w:p>
        </w:tc>
        <w:tc>
          <w:tcPr>
            <w:tcW w:w="992" w:type="dxa"/>
            <w:tcBorders>
              <w:top w:val="nil"/>
              <w:left w:val="single" w:sz="4" w:space="0" w:color="auto"/>
              <w:bottom w:val="single" w:sz="4" w:space="0" w:color="auto"/>
              <w:right w:val="single" w:sz="4" w:space="0" w:color="auto"/>
            </w:tcBorders>
            <w:hideMark/>
          </w:tcPr>
          <w:p w:rsidR="00E9165A" w:rsidRPr="00A60440" w:rsidRDefault="00E9165A" w:rsidP="002A15F0">
            <w:pPr>
              <w:tabs>
                <w:tab w:val="left" w:pos="900"/>
              </w:tabs>
              <w:jc w:val="center"/>
              <w:rPr>
                <w:rFonts w:ascii="Times New Roman" w:hAnsi="Times New Roman" w:cs="Times New Roman"/>
                <w:sz w:val="21"/>
                <w:szCs w:val="21"/>
              </w:rPr>
            </w:pPr>
            <w:r w:rsidRPr="00A60440">
              <w:rPr>
                <w:rFonts w:ascii="Times New Roman" w:hAnsi="Times New Roman" w:cs="Times New Roman"/>
                <w:sz w:val="21"/>
                <w:szCs w:val="21"/>
              </w:rPr>
              <w:t>&gt;=36m</w:t>
            </w:r>
          </w:p>
        </w:tc>
        <w:tc>
          <w:tcPr>
            <w:tcW w:w="851" w:type="dxa"/>
            <w:tcBorders>
              <w:top w:val="nil"/>
              <w:left w:val="single" w:sz="4" w:space="0" w:color="auto"/>
              <w:bottom w:val="single" w:sz="4" w:space="0" w:color="auto"/>
              <w:right w:val="single" w:sz="4" w:space="0" w:color="auto"/>
            </w:tcBorders>
          </w:tcPr>
          <w:p w:rsidR="00E9165A" w:rsidRPr="00A60440" w:rsidRDefault="00E9165A" w:rsidP="002A15F0">
            <w:pPr>
              <w:tabs>
                <w:tab w:val="left" w:pos="900"/>
              </w:tabs>
              <w:jc w:val="center"/>
              <w:rPr>
                <w:rFonts w:ascii="Times New Roman" w:hAnsi="Times New Roman" w:cs="Times New Roman"/>
                <w:sz w:val="21"/>
                <w:szCs w:val="21"/>
              </w:rPr>
            </w:pPr>
          </w:p>
        </w:tc>
        <w:tc>
          <w:tcPr>
            <w:tcW w:w="1276" w:type="dxa"/>
            <w:tcBorders>
              <w:top w:val="nil"/>
              <w:left w:val="single" w:sz="4" w:space="0" w:color="auto"/>
              <w:bottom w:val="single" w:sz="4" w:space="0" w:color="auto"/>
              <w:right w:val="single" w:sz="4" w:space="0" w:color="auto"/>
            </w:tcBorders>
            <w:hideMark/>
          </w:tcPr>
          <w:p w:rsidR="00E9165A" w:rsidRPr="00A60440" w:rsidRDefault="00E9165A" w:rsidP="002A15F0">
            <w:pPr>
              <w:tabs>
                <w:tab w:val="left" w:pos="900"/>
              </w:tabs>
              <w:jc w:val="center"/>
              <w:rPr>
                <w:rFonts w:ascii="Times New Roman" w:hAnsi="Times New Roman" w:cs="Times New Roman"/>
                <w:sz w:val="21"/>
                <w:szCs w:val="21"/>
              </w:rPr>
            </w:pPr>
            <w:r w:rsidRPr="00A60440">
              <w:rPr>
                <w:rFonts w:ascii="Times New Roman" w:hAnsi="Times New Roman" w:cs="Times New Roman"/>
                <w:sz w:val="21"/>
                <w:szCs w:val="21"/>
              </w:rPr>
              <w:t>1.</w:t>
            </w:r>
            <w:r>
              <w:rPr>
                <w:rFonts w:ascii="Times New Roman" w:hAnsi="Times New Roman" w:cs="Times New Roman"/>
                <w:sz w:val="21"/>
                <w:szCs w:val="21"/>
              </w:rPr>
              <w:t>12</w:t>
            </w:r>
          </w:p>
          <w:p w:rsidR="00E9165A" w:rsidRPr="00A60440" w:rsidRDefault="00E9165A" w:rsidP="002A15F0">
            <w:pPr>
              <w:tabs>
                <w:tab w:val="left" w:pos="900"/>
              </w:tabs>
              <w:jc w:val="center"/>
              <w:rPr>
                <w:rFonts w:ascii="Times New Roman" w:hAnsi="Times New Roman" w:cs="Times New Roman"/>
                <w:sz w:val="21"/>
                <w:szCs w:val="21"/>
              </w:rPr>
            </w:pPr>
            <w:r w:rsidRPr="00A60440">
              <w:rPr>
                <w:rFonts w:ascii="Times New Roman" w:hAnsi="Times New Roman" w:cs="Times New Roman"/>
                <w:sz w:val="21"/>
                <w:szCs w:val="21"/>
              </w:rPr>
              <w:t>1.</w:t>
            </w:r>
            <w:r>
              <w:rPr>
                <w:rFonts w:ascii="Times New Roman" w:hAnsi="Times New Roman" w:cs="Times New Roman"/>
                <w:sz w:val="21"/>
                <w:szCs w:val="21"/>
              </w:rPr>
              <w:t>0</w:t>
            </w:r>
            <w:r w:rsidRPr="00A60440">
              <w:rPr>
                <w:rFonts w:ascii="Times New Roman" w:hAnsi="Times New Roman" w:cs="Times New Roman"/>
                <w:sz w:val="21"/>
                <w:szCs w:val="21"/>
              </w:rPr>
              <w:t>7 to 1.</w:t>
            </w:r>
            <w:r>
              <w:rPr>
                <w:rFonts w:ascii="Times New Roman" w:hAnsi="Times New Roman" w:cs="Times New Roman"/>
                <w:sz w:val="21"/>
                <w:szCs w:val="21"/>
              </w:rPr>
              <w:t>1</w:t>
            </w:r>
            <w:r w:rsidRPr="00A60440">
              <w:rPr>
                <w:rFonts w:ascii="Times New Roman" w:hAnsi="Times New Roman" w:cs="Times New Roman"/>
                <w:sz w:val="21"/>
                <w:szCs w:val="21"/>
              </w:rPr>
              <w:t>6</w:t>
            </w:r>
          </w:p>
        </w:tc>
        <w:tc>
          <w:tcPr>
            <w:tcW w:w="850" w:type="dxa"/>
            <w:tcBorders>
              <w:top w:val="nil"/>
              <w:left w:val="single" w:sz="4" w:space="0" w:color="auto"/>
              <w:bottom w:val="single" w:sz="4" w:space="0" w:color="auto"/>
              <w:right w:val="single" w:sz="4" w:space="0" w:color="auto"/>
            </w:tcBorders>
            <w:hideMark/>
          </w:tcPr>
          <w:p w:rsidR="00E9165A" w:rsidRPr="00A60440" w:rsidRDefault="00E9165A" w:rsidP="002A15F0">
            <w:pPr>
              <w:tabs>
                <w:tab w:val="left" w:pos="900"/>
              </w:tabs>
              <w:jc w:val="center"/>
              <w:rPr>
                <w:rFonts w:ascii="Times New Roman" w:hAnsi="Times New Roman" w:cs="Times New Roman"/>
                <w:sz w:val="21"/>
                <w:szCs w:val="21"/>
              </w:rPr>
            </w:pPr>
            <w:r w:rsidRPr="00A60440">
              <w:rPr>
                <w:rFonts w:ascii="Times New Roman" w:hAnsi="Times New Roman" w:cs="Times New Roman"/>
                <w:sz w:val="21"/>
                <w:szCs w:val="21"/>
              </w:rPr>
              <w:t>&lt;0.001</w:t>
            </w:r>
          </w:p>
        </w:tc>
        <w:tc>
          <w:tcPr>
            <w:tcW w:w="734" w:type="dxa"/>
            <w:tcBorders>
              <w:top w:val="nil"/>
              <w:left w:val="single" w:sz="4" w:space="0" w:color="auto"/>
              <w:bottom w:val="single" w:sz="4" w:space="0" w:color="auto"/>
              <w:right w:val="single" w:sz="4" w:space="0" w:color="auto"/>
            </w:tcBorders>
          </w:tcPr>
          <w:p w:rsidR="00E9165A" w:rsidRPr="00A60440" w:rsidRDefault="00E9165A" w:rsidP="002A15F0">
            <w:pPr>
              <w:tabs>
                <w:tab w:val="left" w:pos="900"/>
              </w:tabs>
              <w:jc w:val="center"/>
              <w:rPr>
                <w:rFonts w:ascii="Times New Roman" w:hAnsi="Times New Roman" w:cs="Times New Roman"/>
                <w:sz w:val="21"/>
                <w:szCs w:val="21"/>
              </w:rPr>
            </w:pPr>
          </w:p>
        </w:tc>
        <w:tc>
          <w:tcPr>
            <w:tcW w:w="1362" w:type="dxa"/>
            <w:tcBorders>
              <w:top w:val="nil"/>
              <w:left w:val="single" w:sz="4" w:space="0" w:color="auto"/>
              <w:bottom w:val="single" w:sz="4" w:space="0" w:color="auto"/>
              <w:right w:val="single" w:sz="4" w:space="0" w:color="auto"/>
            </w:tcBorders>
            <w:hideMark/>
          </w:tcPr>
          <w:p w:rsidR="00E9165A" w:rsidRPr="00A60440" w:rsidRDefault="00E9165A" w:rsidP="002A15F0">
            <w:pPr>
              <w:tabs>
                <w:tab w:val="left" w:pos="900"/>
              </w:tabs>
              <w:jc w:val="center"/>
              <w:rPr>
                <w:rFonts w:ascii="Times New Roman" w:hAnsi="Times New Roman" w:cs="Times New Roman"/>
                <w:sz w:val="21"/>
                <w:szCs w:val="21"/>
              </w:rPr>
            </w:pPr>
            <w:r w:rsidRPr="00A60440">
              <w:rPr>
                <w:rFonts w:ascii="Times New Roman" w:hAnsi="Times New Roman" w:cs="Times New Roman"/>
                <w:sz w:val="21"/>
                <w:szCs w:val="21"/>
              </w:rPr>
              <w:t>1.</w:t>
            </w:r>
            <w:r>
              <w:rPr>
                <w:rFonts w:ascii="Times New Roman" w:hAnsi="Times New Roman" w:cs="Times New Roman"/>
                <w:sz w:val="21"/>
                <w:szCs w:val="21"/>
              </w:rPr>
              <w:t>12</w:t>
            </w:r>
          </w:p>
          <w:p w:rsidR="00E9165A" w:rsidRPr="00A60440" w:rsidRDefault="00E9165A" w:rsidP="002A15F0">
            <w:pPr>
              <w:tabs>
                <w:tab w:val="left" w:pos="900"/>
              </w:tabs>
              <w:jc w:val="center"/>
              <w:rPr>
                <w:rFonts w:ascii="Times New Roman" w:hAnsi="Times New Roman" w:cs="Times New Roman"/>
                <w:sz w:val="21"/>
                <w:szCs w:val="21"/>
              </w:rPr>
            </w:pPr>
            <w:r w:rsidRPr="00A60440">
              <w:rPr>
                <w:rFonts w:ascii="Times New Roman" w:hAnsi="Times New Roman" w:cs="Times New Roman"/>
                <w:sz w:val="21"/>
                <w:szCs w:val="21"/>
              </w:rPr>
              <w:t>1.</w:t>
            </w:r>
            <w:r>
              <w:rPr>
                <w:rFonts w:ascii="Times New Roman" w:hAnsi="Times New Roman" w:cs="Times New Roman"/>
                <w:sz w:val="21"/>
                <w:szCs w:val="21"/>
              </w:rPr>
              <w:t>04</w:t>
            </w:r>
            <w:r w:rsidRPr="00A60440">
              <w:rPr>
                <w:rFonts w:ascii="Times New Roman" w:hAnsi="Times New Roman" w:cs="Times New Roman"/>
                <w:sz w:val="21"/>
                <w:szCs w:val="21"/>
              </w:rPr>
              <w:t xml:space="preserve"> to 1.</w:t>
            </w:r>
            <w:r>
              <w:rPr>
                <w:rFonts w:ascii="Times New Roman" w:hAnsi="Times New Roman" w:cs="Times New Roman"/>
                <w:sz w:val="21"/>
                <w:szCs w:val="21"/>
              </w:rPr>
              <w:t>20</w:t>
            </w:r>
          </w:p>
        </w:tc>
        <w:tc>
          <w:tcPr>
            <w:tcW w:w="881" w:type="dxa"/>
            <w:tcBorders>
              <w:top w:val="nil"/>
              <w:left w:val="single" w:sz="4" w:space="0" w:color="auto"/>
              <w:bottom w:val="single" w:sz="4" w:space="0" w:color="auto"/>
              <w:right w:val="single" w:sz="4" w:space="0" w:color="auto"/>
            </w:tcBorders>
            <w:hideMark/>
          </w:tcPr>
          <w:p w:rsidR="00E9165A" w:rsidRPr="00A60440" w:rsidRDefault="00E9165A" w:rsidP="002A15F0">
            <w:pPr>
              <w:tabs>
                <w:tab w:val="left" w:pos="900"/>
              </w:tabs>
              <w:jc w:val="center"/>
              <w:rPr>
                <w:rFonts w:ascii="Times New Roman" w:hAnsi="Times New Roman" w:cs="Times New Roman"/>
                <w:sz w:val="21"/>
                <w:szCs w:val="21"/>
              </w:rPr>
            </w:pPr>
            <w:r w:rsidRPr="00A60440">
              <w:rPr>
                <w:rFonts w:ascii="Times New Roman" w:hAnsi="Times New Roman" w:cs="Times New Roman"/>
                <w:sz w:val="21"/>
                <w:szCs w:val="21"/>
              </w:rPr>
              <w:t>&lt;0.001</w:t>
            </w:r>
          </w:p>
        </w:tc>
        <w:tc>
          <w:tcPr>
            <w:tcW w:w="773" w:type="dxa"/>
            <w:tcBorders>
              <w:top w:val="nil"/>
              <w:left w:val="single" w:sz="4" w:space="0" w:color="auto"/>
              <w:bottom w:val="single" w:sz="4" w:space="0" w:color="auto"/>
              <w:right w:val="single" w:sz="4" w:space="0" w:color="auto"/>
            </w:tcBorders>
          </w:tcPr>
          <w:p w:rsidR="00E9165A" w:rsidRPr="00A60440" w:rsidRDefault="00E9165A" w:rsidP="002A15F0">
            <w:pPr>
              <w:tabs>
                <w:tab w:val="left" w:pos="900"/>
              </w:tabs>
              <w:jc w:val="center"/>
              <w:rPr>
                <w:rFonts w:ascii="Times New Roman" w:hAnsi="Times New Roman" w:cs="Times New Roman"/>
                <w:sz w:val="21"/>
                <w:szCs w:val="21"/>
              </w:rPr>
            </w:pPr>
          </w:p>
        </w:tc>
        <w:tc>
          <w:tcPr>
            <w:tcW w:w="1248" w:type="dxa"/>
            <w:tcBorders>
              <w:top w:val="nil"/>
              <w:left w:val="single" w:sz="4" w:space="0" w:color="auto"/>
              <w:bottom w:val="single" w:sz="4" w:space="0" w:color="auto"/>
              <w:right w:val="single" w:sz="4" w:space="0" w:color="auto"/>
            </w:tcBorders>
            <w:hideMark/>
          </w:tcPr>
          <w:p w:rsidR="00E9165A" w:rsidRPr="00A60440" w:rsidRDefault="00E9165A" w:rsidP="002A15F0">
            <w:pPr>
              <w:tabs>
                <w:tab w:val="left" w:pos="900"/>
              </w:tabs>
              <w:jc w:val="center"/>
              <w:rPr>
                <w:rFonts w:ascii="Times New Roman" w:hAnsi="Times New Roman" w:cs="Times New Roman"/>
                <w:sz w:val="21"/>
                <w:szCs w:val="21"/>
              </w:rPr>
            </w:pPr>
            <w:r w:rsidRPr="00A60440">
              <w:rPr>
                <w:rFonts w:ascii="Times New Roman" w:hAnsi="Times New Roman" w:cs="Times New Roman"/>
                <w:sz w:val="21"/>
                <w:szCs w:val="21"/>
              </w:rPr>
              <w:t>1.</w:t>
            </w:r>
            <w:r>
              <w:rPr>
                <w:rFonts w:ascii="Times New Roman" w:hAnsi="Times New Roman" w:cs="Times New Roman"/>
                <w:sz w:val="21"/>
                <w:szCs w:val="21"/>
              </w:rPr>
              <w:t>18</w:t>
            </w:r>
          </w:p>
          <w:p w:rsidR="00E9165A" w:rsidRPr="00A60440" w:rsidRDefault="00E9165A" w:rsidP="002A15F0">
            <w:pPr>
              <w:tabs>
                <w:tab w:val="left" w:pos="900"/>
              </w:tabs>
              <w:jc w:val="center"/>
              <w:rPr>
                <w:rFonts w:ascii="Times New Roman" w:hAnsi="Times New Roman" w:cs="Times New Roman"/>
                <w:sz w:val="21"/>
                <w:szCs w:val="21"/>
              </w:rPr>
            </w:pPr>
            <w:r w:rsidRPr="00A60440">
              <w:rPr>
                <w:rFonts w:ascii="Times New Roman" w:hAnsi="Times New Roman" w:cs="Times New Roman"/>
                <w:sz w:val="21"/>
                <w:szCs w:val="21"/>
              </w:rPr>
              <w:t>1.</w:t>
            </w:r>
            <w:r>
              <w:rPr>
                <w:rFonts w:ascii="Times New Roman" w:hAnsi="Times New Roman" w:cs="Times New Roman"/>
                <w:sz w:val="21"/>
                <w:szCs w:val="21"/>
              </w:rPr>
              <w:t>04</w:t>
            </w:r>
            <w:r w:rsidRPr="00A60440">
              <w:rPr>
                <w:rFonts w:ascii="Times New Roman" w:hAnsi="Times New Roman" w:cs="Times New Roman"/>
                <w:sz w:val="21"/>
                <w:szCs w:val="21"/>
              </w:rPr>
              <w:t xml:space="preserve"> to </w:t>
            </w:r>
            <w:r>
              <w:rPr>
                <w:rFonts w:ascii="Times New Roman" w:hAnsi="Times New Roman" w:cs="Times New Roman"/>
                <w:sz w:val="21"/>
                <w:szCs w:val="21"/>
              </w:rPr>
              <w:t>1.34</w:t>
            </w:r>
          </w:p>
        </w:tc>
        <w:tc>
          <w:tcPr>
            <w:tcW w:w="814" w:type="dxa"/>
            <w:tcBorders>
              <w:top w:val="nil"/>
              <w:left w:val="single" w:sz="4" w:space="0" w:color="auto"/>
              <w:bottom w:val="single" w:sz="4" w:space="0" w:color="auto"/>
              <w:right w:val="single" w:sz="4" w:space="0" w:color="auto"/>
            </w:tcBorders>
            <w:hideMark/>
          </w:tcPr>
          <w:p w:rsidR="00E9165A" w:rsidRPr="00A60440" w:rsidRDefault="00E9165A" w:rsidP="002A15F0">
            <w:pPr>
              <w:tabs>
                <w:tab w:val="left" w:pos="900"/>
              </w:tabs>
              <w:jc w:val="center"/>
              <w:rPr>
                <w:rFonts w:ascii="Times New Roman" w:hAnsi="Times New Roman" w:cs="Times New Roman"/>
                <w:sz w:val="21"/>
                <w:szCs w:val="21"/>
              </w:rPr>
            </w:pPr>
            <w:r w:rsidRPr="00A60440">
              <w:rPr>
                <w:rFonts w:ascii="Times New Roman" w:hAnsi="Times New Roman" w:cs="Times New Roman"/>
                <w:sz w:val="21"/>
                <w:szCs w:val="21"/>
              </w:rPr>
              <w:t>&lt;0.001</w:t>
            </w:r>
          </w:p>
        </w:tc>
        <w:tc>
          <w:tcPr>
            <w:tcW w:w="709" w:type="dxa"/>
            <w:tcBorders>
              <w:top w:val="nil"/>
              <w:left w:val="single" w:sz="4" w:space="0" w:color="auto"/>
              <w:bottom w:val="single" w:sz="4" w:space="0" w:color="auto"/>
              <w:right w:val="single" w:sz="4" w:space="0" w:color="auto"/>
            </w:tcBorders>
          </w:tcPr>
          <w:p w:rsidR="00E9165A" w:rsidRPr="00A60440" w:rsidRDefault="00E9165A" w:rsidP="002A15F0">
            <w:pPr>
              <w:tabs>
                <w:tab w:val="left" w:pos="900"/>
              </w:tabs>
              <w:jc w:val="center"/>
              <w:rPr>
                <w:rFonts w:ascii="Times New Roman" w:hAnsi="Times New Roman" w:cs="Times New Roman"/>
                <w:sz w:val="21"/>
                <w:szCs w:val="21"/>
              </w:rPr>
            </w:pPr>
          </w:p>
        </w:tc>
        <w:tc>
          <w:tcPr>
            <w:tcW w:w="1339" w:type="dxa"/>
            <w:tcBorders>
              <w:top w:val="nil"/>
              <w:left w:val="single" w:sz="4" w:space="0" w:color="auto"/>
              <w:bottom w:val="single" w:sz="4" w:space="0" w:color="auto"/>
              <w:right w:val="single" w:sz="4" w:space="0" w:color="auto"/>
            </w:tcBorders>
            <w:hideMark/>
          </w:tcPr>
          <w:p w:rsidR="00E9165A" w:rsidRPr="00A60440" w:rsidRDefault="00E9165A" w:rsidP="002A15F0">
            <w:pPr>
              <w:tabs>
                <w:tab w:val="left" w:pos="900"/>
              </w:tabs>
              <w:jc w:val="center"/>
              <w:rPr>
                <w:rFonts w:ascii="Times New Roman" w:hAnsi="Times New Roman" w:cs="Times New Roman"/>
                <w:sz w:val="21"/>
                <w:szCs w:val="21"/>
              </w:rPr>
            </w:pPr>
            <w:r w:rsidRPr="00A60440">
              <w:rPr>
                <w:rFonts w:ascii="Times New Roman" w:hAnsi="Times New Roman" w:cs="Times New Roman"/>
                <w:sz w:val="21"/>
                <w:szCs w:val="21"/>
              </w:rPr>
              <w:t>1.</w:t>
            </w:r>
            <w:r>
              <w:rPr>
                <w:rFonts w:ascii="Times New Roman" w:hAnsi="Times New Roman" w:cs="Times New Roman"/>
                <w:sz w:val="21"/>
                <w:szCs w:val="21"/>
              </w:rPr>
              <w:t>07</w:t>
            </w:r>
          </w:p>
          <w:p w:rsidR="00E9165A" w:rsidRPr="00A60440" w:rsidRDefault="00E9165A" w:rsidP="002A15F0">
            <w:pPr>
              <w:tabs>
                <w:tab w:val="left" w:pos="900"/>
              </w:tabs>
              <w:jc w:val="center"/>
              <w:rPr>
                <w:rFonts w:ascii="Times New Roman" w:hAnsi="Times New Roman" w:cs="Times New Roman"/>
                <w:sz w:val="21"/>
                <w:szCs w:val="21"/>
              </w:rPr>
            </w:pPr>
            <w:r w:rsidRPr="00A60440">
              <w:rPr>
                <w:rFonts w:ascii="Times New Roman" w:hAnsi="Times New Roman" w:cs="Times New Roman"/>
                <w:sz w:val="21"/>
                <w:szCs w:val="21"/>
              </w:rPr>
              <w:t>0.</w:t>
            </w:r>
            <w:r>
              <w:rPr>
                <w:rFonts w:ascii="Times New Roman" w:hAnsi="Times New Roman" w:cs="Times New Roman"/>
                <w:sz w:val="21"/>
                <w:szCs w:val="21"/>
              </w:rPr>
              <w:t>91</w:t>
            </w:r>
            <w:r w:rsidRPr="00A60440">
              <w:rPr>
                <w:rFonts w:ascii="Times New Roman" w:hAnsi="Times New Roman" w:cs="Times New Roman"/>
                <w:sz w:val="21"/>
                <w:szCs w:val="21"/>
              </w:rPr>
              <w:t xml:space="preserve"> to </w:t>
            </w:r>
            <w:r>
              <w:rPr>
                <w:rFonts w:ascii="Times New Roman" w:hAnsi="Times New Roman" w:cs="Times New Roman"/>
                <w:sz w:val="21"/>
                <w:szCs w:val="21"/>
              </w:rPr>
              <w:t>1.26</w:t>
            </w:r>
          </w:p>
        </w:tc>
        <w:tc>
          <w:tcPr>
            <w:tcW w:w="848" w:type="dxa"/>
            <w:tcBorders>
              <w:top w:val="nil"/>
              <w:left w:val="single" w:sz="4" w:space="0" w:color="auto"/>
              <w:bottom w:val="single" w:sz="4" w:space="0" w:color="auto"/>
              <w:right w:val="single" w:sz="4" w:space="0" w:color="auto"/>
            </w:tcBorders>
            <w:hideMark/>
          </w:tcPr>
          <w:p w:rsidR="00E9165A" w:rsidRPr="00A60440" w:rsidRDefault="00E9165A" w:rsidP="001E1CFC">
            <w:pPr>
              <w:tabs>
                <w:tab w:val="left" w:pos="900"/>
              </w:tabs>
              <w:jc w:val="center"/>
              <w:rPr>
                <w:rFonts w:ascii="Times New Roman" w:hAnsi="Times New Roman" w:cs="Times New Roman"/>
                <w:sz w:val="21"/>
                <w:szCs w:val="21"/>
              </w:rPr>
            </w:pPr>
            <w:r w:rsidRPr="00A60440">
              <w:rPr>
                <w:rFonts w:ascii="Times New Roman" w:hAnsi="Times New Roman" w:cs="Times New Roman"/>
                <w:sz w:val="21"/>
                <w:szCs w:val="21"/>
              </w:rPr>
              <w:t>0.2</w:t>
            </w:r>
            <w:r>
              <w:rPr>
                <w:rFonts w:ascii="Times New Roman" w:hAnsi="Times New Roman" w:cs="Times New Roman"/>
                <w:sz w:val="21"/>
                <w:szCs w:val="21"/>
              </w:rPr>
              <w:t>6</w:t>
            </w:r>
          </w:p>
        </w:tc>
      </w:tr>
      <w:tr w:rsidR="00E9165A" w:rsidTr="002A15F0">
        <w:tc>
          <w:tcPr>
            <w:tcW w:w="1271" w:type="dxa"/>
            <w:tcBorders>
              <w:top w:val="single" w:sz="4" w:space="0" w:color="auto"/>
              <w:left w:val="single" w:sz="4" w:space="0" w:color="auto"/>
              <w:bottom w:val="nil"/>
              <w:right w:val="single" w:sz="4" w:space="0" w:color="auto"/>
            </w:tcBorders>
            <w:hideMark/>
          </w:tcPr>
          <w:p w:rsidR="00E9165A" w:rsidRPr="00A60440" w:rsidRDefault="00E9165A" w:rsidP="002A15F0">
            <w:pPr>
              <w:tabs>
                <w:tab w:val="left" w:pos="900"/>
              </w:tabs>
              <w:rPr>
                <w:rFonts w:ascii="Times New Roman" w:hAnsi="Times New Roman" w:cs="Times New Roman"/>
                <w:sz w:val="21"/>
                <w:szCs w:val="21"/>
              </w:rPr>
            </w:pPr>
            <w:r w:rsidRPr="00A60440">
              <w:rPr>
                <w:rFonts w:ascii="Times New Roman" w:hAnsi="Times New Roman" w:cs="Times New Roman"/>
                <w:sz w:val="21"/>
                <w:szCs w:val="21"/>
              </w:rPr>
              <w:t>Model 1</w:t>
            </w:r>
          </w:p>
        </w:tc>
        <w:tc>
          <w:tcPr>
            <w:tcW w:w="992" w:type="dxa"/>
            <w:tcBorders>
              <w:top w:val="single" w:sz="4" w:space="0" w:color="auto"/>
              <w:left w:val="single" w:sz="4" w:space="0" w:color="auto"/>
              <w:bottom w:val="nil"/>
              <w:right w:val="single" w:sz="4" w:space="0" w:color="auto"/>
            </w:tcBorders>
            <w:hideMark/>
          </w:tcPr>
          <w:p w:rsidR="00E9165A" w:rsidRPr="00A60440" w:rsidRDefault="00E9165A" w:rsidP="002A15F0">
            <w:pPr>
              <w:tabs>
                <w:tab w:val="left" w:pos="900"/>
              </w:tabs>
              <w:jc w:val="center"/>
              <w:rPr>
                <w:rFonts w:ascii="Times New Roman" w:hAnsi="Times New Roman" w:cs="Times New Roman"/>
                <w:sz w:val="21"/>
                <w:szCs w:val="21"/>
              </w:rPr>
            </w:pPr>
            <w:r w:rsidRPr="00A60440">
              <w:rPr>
                <w:rFonts w:ascii="Times New Roman" w:hAnsi="Times New Roman" w:cs="Times New Roman"/>
                <w:sz w:val="21"/>
                <w:szCs w:val="21"/>
              </w:rPr>
              <w:t>0-11m</w:t>
            </w:r>
          </w:p>
        </w:tc>
        <w:tc>
          <w:tcPr>
            <w:tcW w:w="851" w:type="dxa"/>
            <w:tcBorders>
              <w:top w:val="single" w:sz="4" w:space="0" w:color="auto"/>
              <w:left w:val="single" w:sz="4" w:space="0" w:color="auto"/>
              <w:bottom w:val="nil"/>
              <w:right w:val="single" w:sz="4" w:space="0" w:color="auto"/>
            </w:tcBorders>
            <w:hideMark/>
          </w:tcPr>
          <w:p w:rsidR="00E9165A" w:rsidRPr="00A60440" w:rsidRDefault="00E9165A" w:rsidP="002A15F0">
            <w:pPr>
              <w:tabs>
                <w:tab w:val="left" w:pos="900"/>
              </w:tabs>
              <w:jc w:val="center"/>
              <w:rPr>
                <w:rFonts w:ascii="Times New Roman" w:hAnsi="Times New Roman" w:cs="Times New Roman"/>
                <w:sz w:val="21"/>
                <w:szCs w:val="21"/>
              </w:rPr>
            </w:pPr>
            <w:r w:rsidRPr="00A60440">
              <w:rPr>
                <w:rFonts w:ascii="Times New Roman" w:hAnsi="Times New Roman" w:cs="Times New Roman"/>
                <w:sz w:val="21"/>
                <w:szCs w:val="21"/>
              </w:rPr>
              <w:t>15940</w:t>
            </w:r>
          </w:p>
        </w:tc>
        <w:tc>
          <w:tcPr>
            <w:tcW w:w="1276" w:type="dxa"/>
            <w:tcBorders>
              <w:top w:val="single" w:sz="4" w:space="0" w:color="auto"/>
              <w:left w:val="single" w:sz="4" w:space="0" w:color="auto"/>
              <w:bottom w:val="nil"/>
              <w:right w:val="single" w:sz="4" w:space="0" w:color="auto"/>
            </w:tcBorders>
            <w:hideMark/>
          </w:tcPr>
          <w:p w:rsidR="00E9165A" w:rsidRPr="00A60440" w:rsidRDefault="00E9165A" w:rsidP="002A15F0">
            <w:pPr>
              <w:tabs>
                <w:tab w:val="left" w:pos="900"/>
              </w:tabs>
              <w:jc w:val="center"/>
              <w:rPr>
                <w:rFonts w:ascii="Times New Roman" w:hAnsi="Times New Roman" w:cs="Times New Roman"/>
                <w:sz w:val="21"/>
                <w:szCs w:val="21"/>
              </w:rPr>
            </w:pPr>
            <w:r w:rsidRPr="00A60440">
              <w:rPr>
                <w:rFonts w:ascii="Times New Roman" w:hAnsi="Times New Roman" w:cs="Times New Roman"/>
                <w:sz w:val="21"/>
                <w:szCs w:val="21"/>
              </w:rPr>
              <w:t>0.9</w:t>
            </w:r>
            <w:r>
              <w:rPr>
                <w:rFonts w:ascii="Times New Roman" w:hAnsi="Times New Roman" w:cs="Times New Roman"/>
                <w:sz w:val="21"/>
                <w:szCs w:val="21"/>
              </w:rPr>
              <w:t>8</w:t>
            </w:r>
          </w:p>
          <w:p w:rsidR="00E9165A" w:rsidRPr="00A60440" w:rsidRDefault="00E9165A" w:rsidP="002A15F0">
            <w:pPr>
              <w:tabs>
                <w:tab w:val="left" w:pos="900"/>
              </w:tabs>
              <w:jc w:val="center"/>
              <w:rPr>
                <w:rFonts w:ascii="Times New Roman" w:hAnsi="Times New Roman" w:cs="Times New Roman"/>
                <w:sz w:val="21"/>
                <w:szCs w:val="21"/>
              </w:rPr>
            </w:pPr>
            <w:r w:rsidRPr="00A60440">
              <w:rPr>
                <w:rFonts w:ascii="Times New Roman" w:hAnsi="Times New Roman" w:cs="Times New Roman"/>
                <w:sz w:val="21"/>
                <w:szCs w:val="21"/>
              </w:rPr>
              <w:t>0.</w:t>
            </w:r>
            <w:r>
              <w:rPr>
                <w:rFonts w:ascii="Times New Roman" w:hAnsi="Times New Roman" w:cs="Times New Roman"/>
                <w:sz w:val="21"/>
                <w:szCs w:val="21"/>
              </w:rPr>
              <w:t>93</w:t>
            </w:r>
            <w:r w:rsidRPr="00A60440">
              <w:rPr>
                <w:rFonts w:ascii="Times New Roman" w:hAnsi="Times New Roman" w:cs="Times New Roman"/>
                <w:sz w:val="21"/>
                <w:szCs w:val="21"/>
              </w:rPr>
              <w:t xml:space="preserve"> to 1.0</w:t>
            </w:r>
            <w:r>
              <w:rPr>
                <w:rFonts w:ascii="Times New Roman" w:hAnsi="Times New Roman" w:cs="Times New Roman"/>
                <w:sz w:val="21"/>
                <w:szCs w:val="21"/>
              </w:rPr>
              <w:t>2</w:t>
            </w:r>
          </w:p>
        </w:tc>
        <w:tc>
          <w:tcPr>
            <w:tcW w:w="850" w:type="dxa"/>
            <w:tcBorders>
              <w:top w:val="single" w:sz="4" w:space="0" w:color="auto"/>
              <w:left w:val="single" w:sz="4" w:space="0" w:color="auto"/>
              <w:bottom w:val="nil"/>
              <w:right w:val="single" w:sz="4" w:space="0" w:color="auto"/>
            </w:tcBorders>
            <w:hideMark/>
          </w:tcPr>
          <w:p w:rsidR="00E9165A" w:rsidRPr="00A60440" w:rsidRDefault="00E9165A" w:rsidP="002A15F0">
            <w:pPr>
              <w:tabs>
                <w:tab w:val="left" w:pos="900"/>
              </w:tabs>
              <w:jc w:val="center"/>
              <w:rPr>
                <w:rFonts w:ascii="Times New Roman" w:hAnsi="Times New Roman" w:cs="Times New Roman"/>
                <w:sz w:val="21"/>
                <w:szCs w:val="21"/>
              </w:rPr>
            </w:pPr>
            <w:r w:rsidRPr="00A60440">
              <w:rPr>
                <w:rFonts w:ascii="Times New Roman" w:hAnsi="Times New Roman" w:cs="Times New Roman"/>
                <w:sz w:val="21"/>
                <w:szCs w:val="21"/>
              </w:rPr>
              <w:t>0.2</w:t>
            </w:r>
            <w:r>
              <w:rPr>
                <w:rFonts w:ascii="Times New Roman" w:hAnsi="Times New Roman" w:cs="Times New Roman"/>
                <w:sz w:val="21"/>
                <w:szCs w:val="21"/>
              </w:rPr>
              <w:t>2</w:t>
            </w:r>
          </w:p>
        </w:tc>
        <w:tc>
          <w:tcPr>
            <w:tcW w:w="734" w:type="dxa"/>
            <w:tcBorders>
              <w:top w:val="single" w:sz="4" w:space="0" w:color="auto"/>
              <w:left w:val="single" w:sz="4" w:space="0" w:color="auto"/>
              <w:bottom w:val="nil"/>
              <w:right w:val="single" w:sz="4" w:space="0" w:color="auto"/>
            </w:tcBorders>
            <w:hideMark/>
          </w:tcPr>
          <w:p w:rsidR="00E9165A" w:rsidRPr="00A60440" w:rsidRDefault="00E9165A" w:rsidP="002A15F0">
            <w:pPr>
              <w:tabs>
                <w:tab w:val="left" w:pos="900"/>
              </w:tabs>
              <w:jc w:val="center"/>
              <w:rPr>
                <w:rFonts w:ascii="Times New Roman" w:hAnsi="Times New Roman" w:cs="Times New Roman"/>
                <w:sz w:val="21"/>
                <w:szCs w:val="21"/>
              </w:rPr>
            </w:pPr>
            <w:r w:rsidRPr="00A60440">
              <w:rPr>
                <w:rFonts w:ascii="Times New Roman" w:hAnsi="Times New Roman" w:cs="Times New Roman"/>
                <w:sz w:val="21"/>
                <w:szCs w:val="21"/>
              </w:rPr>
              <w:t>5738</w:t>
            </w:r>
          </w:p>
        </w:tc>
        <w:tc>
          <w:tcPr>
            <w:tcW w:w="1362" w:type="dxa"/>
            <w:tcBorders>
              <w:top w:val="single" w:sz="4" w:space="0" w:color="auto"/>
              <w:left w:val="single" w:sz="4" w:space="0" w:color="auto"/>
              <w:bottom w:val="nil"/>
              <w:right w:val="single" w:sz="4" w:space="0" w:color="auto"/>
            </w:tcBorders>
            <w:hideMark/>
          </w:tcPr>
          <w:p w:rsidR="00E9165A" w:rsidRPr="00A60440" w:rsidRDefault="00E9165A" w:rsidP="002A15F0">
            <w:pPr>
              <w:tabs>
                <w:tab w:val="left" w:pos="900"/>
              </w:tabs>
              <w:jc w:val="center"/>
              <w:rPr>
                <w:rFonts w:ascii="Times New Roman" w:hAnsi="Times New Roman" w:cs="Times New Roman"/>
                <w:sz w:val="21"/>
                <w:szCs w:val="21"/>
              </w:rPr>
            </w:pPr>
            <w:r w:rsidRPr="00A60440">
              <w:rPr>
                <w:rFonts w:ascii="Times New Roman" w:hAnsi="Times New Roman" w:cs="Times New Roman"/>
                <w:sz w:val="21"/>
                <w:szCs w:val="21"/>
              </w:rPr>
              <w:t>0.</w:t>
            </w:r>
            <w:r>
              <w:rPr>
                <w:rFonts w:ascii="Times New Roman" w:hAnsi="Times New Roman" w:cs="Times New Roman"/>
                <w:sz w:val="21"/>
                <w:szCs w:val="21"/>
              </w:rPr>
              <w:t>95</w:t>
            </w:r>
          </w:p>
          <w:p w:rsidR="00E9165A" w:rsidRPr="00A60440" w:rsidRDefault="00E9165A" w:rsidP="002A15F0">
            <w:pPr>
              <w:tabs>
                <w:tab w:val="left" w:pos="900"/>
              </w:tabs>
              <w:jc w:val="center"/>
              <w:rPr>
                <w:rFonts w:ascii="Times New Roman" w:hAnsi="Times New Roman" w:cs="Times New Roman"/>
                <w:sz w:val="21"/>
                <w:szCs w:val="21"/>
              </w:rPr>
            </w:pPr>
            <w:r w:rsidRPr="00A60440">
              <w:rPr>
                <w:rFonts w:ascii="Times New Roman" w:hAnsi="Times New Roman" w:cs="Times New Roman"/>
                <w:sz w:val="21"/>
                <w:szCs w:val="21"/>
              </w:rPr>
              <w:t>0.</w:t>
            </w:r>
            <w:r>
              <w:rPr>
                <w:rFonts w:ascii="Times New Roman" w:hAnsi="Times New Roman" w:cs="Times New Roman"/>
                <w:sz w:val="21"/>
                <w:szCs w:val="21"/>
              </w:rPr>
              <w:t>87</w:t>
            </w:r>
            <w:r w:rsidRPr="00A60440">
              <w:rPr>
                <w:rFonts w:ascii="Times New Roman" w:hAnsi="Times New Roman" w:cs="Times New Roman"/>
                <w:sz w:val="21"/>
                <w:szCs w:val="21"/>
              </w:rPr>
              <w:t xml:space="preserve"> to 1.0</w:t>
            </w:r>
            <w:r>
              <w:rPr>
                <w:rFonts w:ascii="Times New Roman" w:hAnsi="Times New Roman" w:cs="Times New Roman"/>
                <w:sz w:val="21"/>
                <w:szCs w:val="21"/>
              </w:rPr>
              <w:t>3</w:t>
            </w:r>
          </w:p>
        </w:tc>
        <w:tc>
          <w:tcPr>
            <w:tcW w:w="881" w:type="dxa"/>
            <w:tcBorders>
              <w:top w:val="single" w:sz="4" w:space="0" w:color="auto"/>
              <w:left w:val="single" w:sz="4" w:space="0" w:color="auto"/>
              <w:bottom w:val="nil"/>
              <w:right w:val="single" w:sz="4" w:space="0" w:color="auto"/>
            </w:tcBorders>
            <w:hideMark/>
          </w:tcPr>
          <w:p w:rsidR="00E9165A" w:rsidRPr="00A60440" w:rsidRDefault="00E9165A" w:rsidP="002A15F0">
            <w:pPr>
              <w:jc w:val="center"/>
              <w:rPr>
                <w:rFonts w:ascii="Times New Roman" w:hAnsi="Times New Roman" w:cs="Times New Roman"/>
                <w:sz w:val="21"/>
                <w:szCs w:val="21"/>
              </w:rPr>
            </w:pPr>
            <w:r w:rsidRPr="00A60440">
              <w:rPr>
                <w:rFonts w:ascii="Times New Roman" w:hAnsi="Times New Roman" w:cs="Times New Roman"/>
                <w:sz w:val="21"/>
                <w:szCs w:val="21"/>
              </w:rPr>
              <w:t>0.1</w:t>
            </w:r>
            <w:r>
              <w:rPr>
                <w:rFonts w:ascii="Times New Roman" w:hAnsi="Times New Roman" w:cs="Times New Roman"/>
                <w:sz w:val="21"/>
                <w:szCs w:val="21"/>
              </w:rPr>
              <w:t>3</w:t>
            </w:r>
          </w:p>
        </w:tc>
        <w:tc>
          <w:tcPr>
            <w:tcW w:w="773" w:type="dxa"/>
            <w:tcBorders>
              <w:top w:val="single" w:sz="4" w:space="0" w:color="auto"/>
              <w:left w:val="single" w:sz="4" w:space="0" w:color="auto"/>
              <w:bottom w:val="nil"/>
              <w:right w:val="single" w:sz="4" w:space="0" w:color="auto"/>
            </w:tcBorders>
            <w:hideMark/>
          </w:tcPr>
          <w:p w:rsidR="00E9165A" w:rsidRPr="00A60440" w:rsidRDefault="00E9165A" w:rsidP="002A15F0">
            <w:pPr>
              <w:tabs>
                <w:tab w:val="left" w:pos="900"/>
              </w:tabs>
              <w:jc w:val="center"/>
              <w:rPr>
                <w:rFonts w:ascii="Times New Roman" w:hAnsi="Times New Roman" w:cs="Times New Roman"/>
                <w:sz w:val="21"/>
                <w:szCs w:val="21"/>
              </w:rPr>
            </w:pPr>
            <w:r w:rsidRPr="00A60440">
              <w:rPr>
                <w:rFonts w:ascii="Times New Roman" w:hAnsi="Times New Roman" w:cs="Times New Roman"/>
                <w:sz w:val="21"/>
                <w:szCs w:val="21"/>
              </w:rPr>
              <w:t>2165</w:t>
            </w:r>
          </w:p>
        </w:tc>
        <w:tc>
          <w:tcPr>
            <w:tcW w:w="1248" w:type="dxa"/>
            <w:tcBorders>
              <w:top w:val="single" w:sz="4" w:space="0" w:color="auto"/>
              <w:left w:val="single" w:sz="4" w:space="0" w:color="auto"/>
              <w:bottom w:val="nil"/>
              <w:right w:val="single" w:sz="4" w:space="0" w:color="auto"/>
            </w:tcBorders>
            <w:hideMark/>
          </w:tcPr>
          <w:p w:rsidR="00E9165A" w:rsidRPr="00A60440" w:rsidRDefault="00E9165A" w:rsidP="002A15F0">
            <w:pPr>
              <w:tabs>
                <w:tab w:val="left" w:pos="900"/>
              </w:tabs>
              <w:jc w:val="center"/>
              <w:rPr>
                <w:rFonts w:ascii="Times New Roman" w:hAnsi="Times New Roman" w:cs="Times New Roman"/>
                <w:sz w:val="21"/>
                <w:szCs w:val="21"/>
              </w:rPr>
            </w:pPr>
            <w:r w:rsidRPr="00A60440">
              <w:rPr>
                <w:rFonts w:ascii="Times New Roman" w:hAnsi="Times New Roman" w:cs="Times New Roman"/>
                <w:sz w:val="21"/>
                <w:szCs w:val="21"/>
              </w:rPr>
              <w:t>1.0</w:t>
            </w:r>
            <w:r>
              <w:rPr>
                <w:rFonts w:ascii="Times New Roman" w:hAnsi="Times New Roman" w:cs="Times New Roman"/>
                <w:sz w:val="21"/>
                <w:szCs w:val="21"/>
              </w:rPr>
              <w:t>1</w:t>
            </w:r>
          </w:p>
          <w:p w:rsidR="00E9165A" w:rsidRPr="00A60440" w:rsidRDefault="00E9165A" w:rsidP="002A15F0">
            <w:pPr>
              <w:tabs>
                <w:tab w:val="left" w:pos="900"/>
              </w:tabs>
              <w:jc w:val="center"/>
              <w:rPr>
                <w:rFonts w:ascii="Times New Roman" w:hAnsi="Times New Roman" w:cs="Times New Roman"/>
                <w:sz w:val="21"/>
                <w:szCs w:val="21"/>
              </w:rPr>
            </w:pPr>
            <w:r w:rsidRPr="00A60440">
              <w:rPr>
                <w:rFonts w:ascii="Times New Roman" w:hAnsi="Times New Roman" w:cs="Times New Roman"/>
                <w:sz w:val="21"/>
                <w:szCs w:val="21"/>
              </w:rPr>
              <w:t>0.</w:t>
            </w:r>
            <w:r>
              <w:rPr>
                <w:rFonts w:ascii="Times New Roman" w:hAnsi="Times New Roman" w:cs="Times New Roman"/>
                <w:sz w:val="21"/>
                <w:szCs w:val="21"/>
              </w:rPr>
              <w:t>88</w:t>
            </w:r>
            <w:r w:rsidRPr="00A60440">
              <w:rPr>
                <w:rFonts w:ascii="Times New Roman" w:hAnsi="Times New Roman" w:cs="Times New Roman"/>
                <w:sz w:val="21"/>
                <w:szCs w:val="21"/>
              </w:rPr>
              <w:t xml:space="preserve"> to 1.</w:t>
            </w:r>
            <w:r>
              <w:rPr>
                <w:rFonts w:ascii="Times New Roman" w:hAnsi="Times New Roman" w:cs="Times New Roman"/>
                <w:sz w:val="21"/>
                <w:szCs w:val="21"/>
              </w:rPr>
              <w:t>17</w:t>
            </w:r>
          </w:p>
        </w:tc>
        <w:tc>
          <w:tcPr>
            <w:tcW w:w="814" w:type="dxa"/>
            <w:tcBorders>
              <w:top w:val="single" w:sz="4" w:space="0" w:color="auto"/>
              <w:left w:val="single" w:sz="4" w:space="0" w:color="auto"/>
              <w:bottom w:val="nil"/>
              <w:right w:val="single" w:sz="4" w:space="0" w:color="auto"/>
            </w:tcBorders>
            <w:hideMark/>
          </w:tcPr>
          <w:p w:rsidR="00E9165A" w:rsidRPr="00A60440" w:rsidRDefault="00E9165A" w:rsidP="002A15F0">
            <w:pPr>
              <w:tabs>
                <w:tab w:val="left" w:pos="900"/>
              </w:tabs>
              <w:jc w:val="center"/>
              <w:rPr>
                <w:rFonts w:ascii="Times New Roman" w:hAnsi="Times New Roman" w:cs="Times New Roman"/>
                <w:sz w:val="21"/>
                <w:szCs w:val="21"/>
              </w:rPr>
            </w:pPr>
            <w:r w:rsidRPr="00A60440">
              <w:rPr>
                <w:rFonts w:ascii="Times New Roman" w:hAnsi="Times New Roman" w:cs="Times New Roman"/>
                <w:sz w:val="21"/>
                <w:szCs w:val="21"/>
              </w:rPr>
              <w:t>0.79</w:t>
            </w:r>
          </w:p>
        </w:tc>
        <w:tc>
          <w:tcPr>
            <w:tcW w:w="709" w:type="dxa"/>
            <w:tcBorders>
              <w:top w:val="single" w:sz="4" w:space="0" w:color="auto"/>
              <w:left w:val="single" w:sz="4" w:space="0" w:color="auto"/>
              <w:bottom w:val="nil"/>
              <w:right w:val="single" w:sz="4" w:space="0" w:color="auto"/>
            </w:tcBorders>
            <w:hideMark/>
          </w:tcPr>
          <w:p w:rsidR="00E9165A" w:rsidRPr="00A60440" w:rsidRDefault="00E9165A" w:rsidP="002A15F0">
            <w:pPr>
              <w:tabs>
                <w:tab w:val="left" w:pos="900"/>
              </w:tabs>
              <w:jc w:val="center"/>
              <w:rPr>
                <w:rFonts w:ascii="Times New Roman" w:hAnsi="Times New Roman" w:cs="Times New Roman"/>
                <w:sz w:val="21"/>
                <w:szCs w:val="21"/>
              </w:rPr>
            </w:pPr>
            <w:r w:rsidRPr="00A60440">
              <w:rPr>
                <w:rFonts w:ascii="Times New Roman" w:hAnsi="Times New Roman" w:cs="Times New Roman"/>
                <w:sz w:val="21"/>
                <w:szCs w:val="21"/>
              </w:rPr>
              <w:t>738</w:t>
            </w:r>
          </w:p>
        </w:tc>
        <w:tc>
          <w:tcPr>
            <w:tcW w:w="1339" w:type="dxa"/>
            <w:tcBorders>
              <w:top w:val="single" w:sz="4" w:space="0" w:color="auto"/>
              <w:left w:val="single" w:sz="4" w:space="0" w:color="auto"/>
              <w:bottom w:val="nil"/>
              <w:right w:val="single" w:sz="4" w:space="0" w:color="auto"/>
            </w:tcBorders>
            <w:hideMark/>
          </w:tcPr>
          <w:p w:rsidR="00E9165A" w:rsidRPr="00A60440" w:rsidRDefault="00E9165A" w:rsidP="002A15F0">
            <w:pPr>
              <w:tabs>
                <w:tab w:val="left" w:pos="900"/>
              </w:tabs>
              <w:jc w:val="center"/>
              <w:rPr>
                <w:rFonts w:ascii="Times New Roman" w:hAnsi="Times New Roman" w:cs="Times New Roman"/>
                <w:sz w:val="21"/>
                <w:szCs w:val="21"/>
              </w:rPr>
            </w:pPr>
            <w:r w:rsidRPr="00A60440">
              <w:rPr>
                <w:rFonts w:ascii="Times New Roman" w:hAnsi="Times New Roman" w:cs="Times New Roman"/>
                <w:sz w:val="21"/>
                <w:szCs w:val="21"/>
              </w:rPr>
              <w:t>0.</w:t>
            </w:r>
            <w:r>
              <w:rPr>
                <w:rFonts w:ascii="Times New Roman" w:hAnsi="Times New Roman" w:cs="Times New Roman"/>
                <w:sz w:val="21"/>
                <w:szCs w:val="21"/>
              </w:rPr>
              <w:t>84</w:t>
            </w:r>
          </w:p>
          <w:p w:rsidR="00E9165A" w:rsidRPr="00A60440" w:rsidRDefault="00E9165A" w:rsidP="002A15F0">
            <w:pPr>
              <w:tabs>
                <w:tab w:val="left" w:pos="900"/>
              </w:tabs>
              <w:jc w:val="center"/>
              <w:rPr>
                <w:rFonts w:ascii="Times New Roman" w:hAnsi="Times New Roman" w:cs="Times New Roman"/>
                <w:sz w:val="21"/>
                <w:szCs w:val="21"/>
              </w:rPr>
            </w:pPr>
            <w:r w:rsidRPr="00A60440">
              <w:rPr>
                <w:rFonts w:ascii="Times New Roman" w:hAnsi="Times New Roman" w:cs="Times New Roman"/>
                <w:sz w:val="21"/>
                <w:szCs w:val="21"/>
              </w:rPr>
              <w:t>0.</w:t>
            </w:r>
            <w:r>
              <w:rPr>
                <w:rFonts w:ascii="Times New Roman" w:hAnsi="Times New Roman" w:cs="Times New Roman"/>
                <w:sz w:val="21"/>
                <w:szCs w:val="21"/>
              </w:rPr>
              <w:t>69</w:t>
            </w:r>
            <w:r w:rsidRPr="00A60440">
              <w:rPr>
                <w:rFonts w:ascii="Times New Roman" w:hAnsi="Times New Roman" w:cs="Times New Roman"/>
                <w:sz w:val="21"/>
                <w:szCs w:val="21"/>
              </w:rPr>
              <w:t xml:space="preserve"> to 1.0</w:t>
            </w:r>
            <w:r>
              <w:rPr>
                <w:rFonts w:ascii="Times New Roman" w:hAnsi="Times New Roman" w:cs="Times New Roman"/>
                <w:sz w:val="21"/>
                <w:szCs w:val="21"/>
              </w:rPr>
              <w:t>2</w:t>
            </w:r>
          </w:p>
        </w:tc>
        <w:tc>
          <w:tcPr>
            <w:tcW w:w="848" w:type="dxa"/>
            <w:tcBorders>
              <w:top w:val="single" w:sz="4" w:space="0" w:color="auto"/>
              <w:left w:val="single" w:sz="4" w:space="0" w:color="auto"/>
              <w:bottom w:val="nil"/>
              <w:right w:val="single" w:sz="4" w:space="0" w:color="auto"/>
            </w:tcBorders>
            <w:hideMark/>
          </w:tcPr>
          <w:p w:rsidR="00E9165A" w:rsidRPr="00A60440" w:rsidRDefault="00E9165A" w:rsidP="001E1CFC">
            <w:pPr>
              <w:tabs>
                <w:tab w:val="left" w:pos="900"/>
              </w:tabs>
              <w:jc w:val="center"/>
              <w:rPr>
                <w:rFonts w:ascii="Times New Roman" w:hAnsi="Times New Roman" w:cs="Times New Roman"/>
                <w:sz w:val="21"/>
                <w:szCs w:val="21"/>
              </w:rPr>
            </w:pPr>
            <w:r w:rsidRPr="00A60440">
              <w:rPr>
                <w:rFonts w:ascii="Times New Roman" w:hAnsi="Times New Roman" w:cs="Times New Roman"/>
                <w:sz w:val="21"/>
                <w:szCs w:val="21"/>
              </w:rPr>
              <w:t>0.0</w:t>
            </w:r>
            <w:r>
              <w:rPr>
                <w:rFonts w:ascii="Times New Roman" w:hAnsi="Times New Roman" w:cs="Times New Roman"/>
                <w:sz w:val="21"/>
                <w:szCs w:val="21"/>
              </w:rPr>
              <w:t>2</w:t>
            </w:r>
          </w:p>
        </w:tc>
      </w:tr>
      <w:tr w:rsidR="00E9165A" w:rsidTr="002A15F0">
        <w:tc>
          <w:tcPr>
            <w:tcW w:w="1271" w:type="dxa"/>
            <w:tcBorders>
              <w:top w:val="nil"/>
              <w:left w:val="single" w:sz="4" w:space="0" w:color="auto"/>
              <w:bottom w:val="nil"/>
              <w:right w:val="single" w:sz="4" w:space="0" w:color="auto"/>
            </w:tcBorders>
          </w:tcPr>
          <w:p w:rsidR="00E9165A" w:rsidRPr="00A60440" w:rsidRDefault="00E9165A" w:rsidP="002A15F0">
            <w:pPr>
              <w:tabs>
                <w:tab w:val="left" w:pos="900"/>
              </w:tabs>
              <w:rPr>
                <w:rFonts w:ascii="Times New Roman" w:hAnsi="Times New Roman" w:cs="Times New Roman"/>
                <w:sz w:val="21"/>
                <w:szCs w:val="21"/>
              </w:rPr>
            </w:pPr>
          </w:p>
        </w:tc>
        <w:tc>
          <w:tcPr>
            <w:tcW w:w="992" w:type="dxa"/>
            <w:tcBorders>
              <w:top w:val="nil"/>
              <w:left w:val="single" w:sz="4" w:space="0" w:color="auto"/>
              <w:bottom w:val="nil"/>
              <w:right w:val="single" w:sz="4" w:space="0" w:color="auto"/>
            </w:tcBorders>
            <w:hideMark/>
          </w:tcPr>
          <w:p w:rsidR="00E9165A" w:rsidRPr="00A60440" w:rsidRDefault="00E9165A" w:rsidP="002A15F0">
            <w:pPr>
              <w:tabs>
                <w:tab w:val="left" w:pos="900"/>
              </w:tabs>
              <w:jc w:val="center"/>
              <w:rPr>
                <w:rFonts w:ascii="Times New Roman" w:hAnsi="Times New Roman" w:cs="Times New Roman"/>
                <w:sz w:val="21"/>
                <w:szCs w:val="21"/>
              </w:rPr>
            </w:pPr>
            <w:r w:rsidRPr="00A60440">
              <w:rPr>
                <w:rFonts w:ascii="Times New Roman" w:hAnsi="Times New Roman" w:cs="Times New Roman"/>
                <w:sz w:val="21"/>
                <w:szCs w:val="21"/>
              </w:rPr>
              <w:t>12-23m</w:t>
            </w:r>
          </w:p>
        </w:tc>
        <w:tc>
          <w:tcPr>
            <w:tcW w:w="851" w:type="dxa"/>
            <w:tcBorders>
              <w:top w:val="nil"/>
              <w:left w:val="single" w:sz="4" w:space="0" w:color="auto"/>
              <w:bottom w:val="nil"/>
              <w:right w:val="single" w:sz="4" w:space="0" w:color="auto"/>
            </w:tcBorders>
          </w:tcPr>
          <w:p w:rsidR="00E9165A" w:rsidRPr="00A60440" w:rsidRDefault="00E9165A" w:rsidP="002A15F0">
            <w:pPr>
              <w:tabs>
                <w:tab w:val="left" w:pos="900"/>
              </w:tabs>
              <w:jc w:val="center"/>
              <w:rPr>
                <w:rFonts w:ascii="Times New Roman" w:hAnsi="Times New Roman" w:cs="Times New Roman"/>
                <w:sz w:val="21"/>
                <w:szCs w:val="21"/>
              </w:rPr>
            </w:pPr>
          </w:p>
        </w:tc>
        <w:tc>
          <w:tcPr>
            <w:tcW w:w="1276" w:type="dxa"/>
            <w:tcBorders>
              <w:top w:val="nil"/>
              <w:left w:val="single" w:sz="4" w:space="0" w:color="auto"/>
              <w:bottom w:val="nil"/>
              <w:right w:val="single" w:sz="4" w:space="0" w:color="auto"/>
            </w:tcBorders>
            <w:hideMark/>
          </w:tcPr>
          <w:p w:rsidR="00E9165A" w:rsidRPr="00A60440" w:rsidRDefault="00E9165A" w:rsidP="002A15F0">
            <w:pPr>
              <w:tabs>
                <w:tab w:val="left" w:pos="900"/>
              </w:tabs>
              <w:jc w:val="center"/>
              <w:rPr>
                <w:rFonts w:ascii="Times New Roman" w:hAnsi="Times New Roman" w:cs="Times New Roman"/>
                <w:sz w:val="21"/>
                <w:szCs w:val="21"/>
              </w:rPr>
            </w:pPr>
            <w:r w:rsidRPr="00A60440">
              <w:rPr>
                <w:rFonts w:ascii="Times New Roman" w:hAnsi="Times New Roman" w:cs="Times New Roman"/>
                <w:sz w:val="21"/>
                <w:szCs w:val="21"/>
              </w:rPr>
              <w:t>0.</w:t>
            </w:r>
            <w:r>
              <w:rPr>
                <w:rFonts w:ascii="Times New Roman" w:hAnsi="Times New Roman" w:cs="Times New Roman"/>
                <w:sz w:val="21"/>
                <w:szCs w:val="21"/>
              </w:rPr>
              <w:t>91</w:t>
            </w:r>
          </w:p>
          <w:p w:rsidR="00E9165A" w:rsidRPr="00A60440" w:rsidRDefault="00E9165A" w:rsidP="002A15F0">
            <w:pPr>
              <w:tabs>
                <w:tab w:val="left" w:pos="900"/>
              </w:tabs>
              <w:jc w:val="center"/>
              <w:rPr>
                <w:rFonts w:ascii="Times New Roman" w:hAnsi="Times New Roman" w:cs="Times New Roman"/>
                <w:sz w:val="21"/>
                <w:szCs w:val="21"/>
              </w:rPr>
            </w:pPr>
            <w:r w:rsidRPr="00A60440">
              <w:rPr>
                <w:rFonts w:ascii="Times New Roman" w:hAnsi="Times New Roman" w:cs="Times New Roman"/>
                <w:sz w:val="21"/>
                <w:szCs w:val="21"/>
              </w:rPr>
              <w:t>0.</w:t>
            </w:r>
            <w:r>
              <w:rPr>
                <w:rFonts w:ascii="Times New Roman" w:hAnsi="Times New Roman" w:cs="Times New Roman"/>
                <w:sz w:val="21"/>
                <w:szCs w:val="21"/>
              </w:rPr>
              <w:t>87</w:t>
            </w:r>
            <w:r w:rsidRPr="00A60440">
              <w:rPr>
                <w:rFonts w:ascii="Times New Roman" w:hAnsi="Times New Roman" w:cs="Times New Roman"/>
                <w:sz w:val="21"/>
                <w:szCs w:val="21"/>
              </w:rPr>
              <w:t xml:space="preserve"> to 0.</w:t>
            </w:r>
            <w:r>
              <w:rPr>
                <w:rFonts w:ascii="Times New Roman" w:hAnsi="Times New Roman" w:cs="Times New Roman"/>
                <w:sz w:val="21"/>
                <w:szCs w:val="21"/>
              </w:rPr>
              <w:t>95</w:t>
            </w:r>
          </w:p>
        </w:tc>
        <w:tc>
          <w:tcPr>
            <w:tcW w:w="850" w:type="dxa"/>
            <w:tcBorders>
              <w:top w:val="nil"/>
              <w:left w:val="single" w:sz="4" w:space="0" w:color="auto"/>
              <w:bottom w:val="nil"/>
              <w:right w:val="single" w:sz="4" w:space="0" w:color="auto"/>
            </w:tcBorders>
            <w:hideMark/>
          </w:tcPr>
          <w:p w:rsidR="00E9165A" w:rsidRPr="00A60440" w:rsidRDefault="00E9165A" w:rsidP="002A15F0">
            <w:pPr>
              <w:tabs>
                <w:tab w:val="left" w:pos="900"/>
              </w:tabs>
              <w:jc w:val="center"/>
              <w:rPr>
                <w:rFonts w:ascii="Times New Roman" w:hAnsi="Times New Roman" w:cs="Times New Roman"/>
                <w:sz w:val="21"/>
                <w:szCs w:val="21"/>
              </w:rPr>
            </w:pPr>
            <w:r w:rsidRPr="00A60440">
              <w:rPr>
                <w:rFonts w:ascii="Times New Roman" w:hAnsi="Times New Roman" w:cs="Times New Roman"/>
                <w:sz w:val="21"/>
                <w:szCs w:val="21"/>
              </w:rPr>
              <w:t>&lt;0.001</w:t>
            </w:r>
          </w:p>
        </w:tc>
        <w:tc>
          <w:tcPr>
            <w:tcW w:w="734" w:type="dxa"/>
            <w:tcBorders>
              <w:top w:val="nil"/>
              <w:left w:val="single" w:sz="4" w:space="0" w:color="auto"/>
              <w:bottom w:val="nil"/>
              <w:right w:val="single" w:sz="4" w:space="0" w:color="auto"/>
            </w:tcBorders>
          </w:tcPr>
          <w:p w:rsidR="00E9165A" w:rsidRPr="00A60440" w:rsidRDefault="00E9165A" w:rsidP="002A15F0">
            <w:pPr>
              <w:tabs>
                <w:tab w:val="left" w:pos="900"/>
              </w:tabs>
              <w:jc w:val="center"/>
              <w:rPr>
                <w:rFonts w:ascii="Times New Roman" w:hAnsi="Times New Roman" w:cs="Times New Roman"/>
                <w:sz w:val="21"/>
                <w:szCs w:val="21"/>
              </w:rPr>
            </w:pPr>
          </w:p>
        </w:tc>
        <w:tc>
          <w:tcPr>
            <w:tcW w:w="1362" w:type="dxa"/>
            <w:tcBorders>
              <w:top w:val="nil"/>
              <w:left w:val="single" w:sz="4" w:space="0" w:color="auto"/>
              <w:bottom w:val="nil"/>
              <w:right w:val="single" w:sz="4" w:space="0" w:color="auto"/>
            </w:tcBorders>
            <w:hideMark/>
          </w:tcPr>
          <w:p w:rsidR="00E9165A" w:rsidRPr="00A60440" w:rsidRDefault="00E9165A" w:rsidP="002A15F0">
            <w:pPr>
              <w:tabs>
                <w:tab w:val="left" w:pos="900"/>
              </w:tabs>
              <w:jc w:val="center"/>
              <w:rPr>
                <w:rFonts w:ascii="Times New Roman" w:hAnsi="Times New Roman" w:cs="Times New Roman"/>
                <w:sz w:val="21"/>
                <w:szCs w:val="21"/>
              </w:rPr>
            </w:pPr>
            <w:r w:rsidRPr="00A60440">
              <w:rPr>
                <w:rFonts w:ascii="Times New Roman" w:hAnsi="Times New Roman" w:cs="Times New Roman"/>
                <w:sz w:val="21"/>
                <w:szCs w:val="21"/>
              </w:rPr>
              <w:t>0.</w:t>
            </w:r>
            <w:r>
              <w:rPr>
                <w:rFonts w:ascii="Times New Roman" w:hAnsi="Times New Roman" w:cs="Times New Roman"/>
                <w:sz w:val="21"/>
                <w:szCs w:val="21"/>
              </w:rPr>
              <w:t>93</w:t>
            </w:r>
          </w:p>
          <w:p w:rsidR="00E9165A" w:rsidRPr="00A60440" w:rsidRDefault="00E9165A" w:rsidP="002A15F0">
            <w:pPr>
              <w:tabs>
                <w:tab w:val="left" w:pos="900"/>
              </w:tabs>
              <w:jc w:val="center"/>
              <w:rPr>
                <w:rFonts w:ascii="Times New Roman" w:hAnsi="Times New Roman" w:cs="Times New Roman"/>
                <w:sz w:val="21"/>
                <w:szCs w:val="21"/>
              </w:rPr>
            </w:pPr>
            <w:r w:rsidRPr="00A60440">
              <w:rPr>
                <w:rFonts w:ascii="Times New Roman" w:hAnsi="Times New Roman" w:cs="Times New Roman"/>
                <w:sz w:val="21"/>
                <w:szCs w:val="21"/>
              </w:rPr>
              <w:t>0.</w:t>
            </w:r>
            <w:r>
              <w:rPr>
                <w:rFonts w:ascii="Times New Roman" w:hAnsi="Times New Roman" w:cs="Times New Roman"/>
                <w:sz w:val="21"/>
                <w:szCs w:val="21"/>
              </w:rPr>
              <w:t>86</w:t>
            </w:r>
            <w:r w:rsidRPr="00A60440">
              <w:rPr>
                <w:rFonts w:ascii="Times New Roman" w:hAnsi="Times New Roman" w:cs="Times New Roman"/>
                <w:sz w:val="21"/>
                <w:szCs w:val="21"/>
              </w:rPr>
              <w:t xml:space="preserve"> to 1.0</w:t>
            </w:r>
            <w:r>
              <w:rPr>
                <w:rFonts w:ascii="Times New Roman" w:hAnsi="Times New Roman" w:cs="Times New Roman"/>
                <w:sz w:val="21"/>
                <w:szCs w:val="21"/>
              </w:rPr>
              <w:t>1</w:t>
            </w:r>
          </w:p>
        </w:tc>
        <w:tc>
          <w:tcPr>
            <w:tcW w:w="881" w:type="dxa"/>
            <w:tcBorders>
              <w:top w:val="nil"/>
              <w:left w:val="single" w:sz="4" w:space="0" w:color="auto"/>
              <w:bottom w:val="nil"/>
              <w:right w:val="single" w:sz="4" w:space="0" w:color="auto"/>
            </w:tcBorders>
            <w:hideMark/>
          </w:tcPr>
          <w:p w:rsidR="00E9165A" w:rsidRPr="00A60440" w:rsidRDefault="00E9165A" w:rsidP="002A15F0">
            <w:pPr>
              <w:jc w:val="center"/>
              <w:rPr>
                <w:rFonts w:ascii="Times New Roman" w:hAnsi="Times New Roman" w:cs="Times New Roman"/>
                <w:sz w:val="21"/>
                <w:szCs w:val="21"/>
              </w:rPr>
            </w:pPr>
            <w:r w:rsidRPr="00A60440">
              <w:rPr>
                <w:rFonts w:ascii="Times New Roman" w:hAnsi="Times New Roman" w:cs="Times New Roman"/>
                <w:sz w:val="21"/>
                <w:szCs w:val="21"/>
              </w:rPr>
              <w:t>0.02</w:t>
            </w:r>
          </w:p>
        </w:tc>
        <w:tc>
          <w:tcPr>
            <w:tcW w:w="773" w:type="dxa"/>
            <w:tcBorders>
              <w:top w:val="nil"/>
              <w:left w:val="single" w:sz="4" w:space="0" w:color="auto"/>
              <w:bottom w:val="nil"/>
              <w:right w:val="single" w:sz="4" w:space="0" w:color="auto"/>
            </w:tcBorders>
          </w:tcPr>
          <w:p w:rsidR="00E9165A" w:rsidRPr="00A60440" w:rsidRDefault="00E9165A" w:rsidP="002A15F0">
            <w:pPr>
              <w:tabs>
                <w:tab w:val="left" w:pos="900"/>
              </w:tabs>
              <w:jc w:val="center"/>
              <w:rPr>
                <w:rFonts w:ascii="Times New Roman" w:hAnsi="Times New Roman" w:cs="Times New Roman"/>
                <w:sz w:val="21"/>
                <w:szCs w:val="21"/>
              </w:rPr>
            </w:pPr>
          </w:p>
        </w:tc>
        <w:tc>
          <w:tcPr>
            <w:tcW w:w="1248" w:type="dxa"/>
            <w:tcBorders>
              <w:top w:val="nil"/>
              <w:left w:val="single" w:sz="4" w:space="0" w:color="auto"/>
              <w:bottom w:val="nil"/>
              <w:right w:val="single" w:sz="4" w:space="0" w:color="auto"/>
            </w:tcBorders>
            <w:hideMark/>
          </w:tcPr>
          <w:p w:rsidR="00E9165A" w:rsidRPr="00A60440" w:rsidRDefault="00E9165A" w:rsidP="002A15F0">
            <w:pPr>
              <w:tabs>
                <w:tab w:val="left" w:pos="900"/>
              </w:tabs>
              <w:jc w:val="center"/>
              <w:rPr>
                <w:rFonts w:ascii="Times New Roman" w:hAnsi="Times New Roman" w:cs="Times New Roman"/>
                <w:sz w:val="21"/>
                <w:szCs w:val="21"/>
              </w:rPr>
            </w:pPr>
            <w:r w:rsidRPr="00A60440">
              <w:rPr>
                <w:rFonts w:ascii="Times New Roman" w:hAnsi="Times New Roman" w:cs="Times New Roman"/>
                <w:sz w:val="21"/>
                <w:szCs w:val="21"/>
              </w:rPr>
              <w:t>1.0</w:t>
            </w:r>
            <w:r>
              <w:rPr>
                <w:rFonts w:ascii="Times New Roman" w:hAnsi="Times New Roman" w:cs="Times New Roman"/>
                <w:sz w:val="21"/>
                <w:szCs w:val="21"/>
              </w:rPr>
              <w:t>2</w:t>
            </w:r>
          </w:p>
          <w:p w:rsidR="00E9165A" w:rsidRPr="00A60440" w:rsidRDefault="00E9165A" w:rsidP="002A15F0">
            <w:pPr>
              <w:tabs>
                <w:tab w:val="left" w:pos="900"/>
              </w:tabs>
              <w:jc w:val="center"/>
              <w:rPr>
                <w:rFonts w:ascii="Times New Roman" w:hAnsi="Times New Roman" w:cs="Times New Roman"/>
                <w:sz w:val="21"/>
                <w:szCs w:val="21"/>
              </w:rPr>
            </w:pPr>
            <w:r w:rsidRPr="00A60440">
              <w:rPr>
                <w:rFonts w:ascii="Times New Roman" w:hAnsi="Times New Roman" w:cs="Times New Roman"/>
                <w:sz w:val="21"/>
                <w:szCs w:val="21"/>
              </w:rPr>
              <w:t>0.</w:t>
            </w:r>
            <w:r>
              <w:rPr>
                <w:rFonts w:ascii="Times New Roman" w:hAnsi="Times New Roman" w:cs="Times New Roman"/>
                <w:sz w:val="21"/>
                <w:szCs w:val="21"/>
              </w:rPr>
              <w:t>89</w:t>
            </w:r>
            <w:r w:rsidRPr="00A60440">
              <w:rPr>
                <w:rFonts w:ascii="Times New Roman" w:hAnsi="Times New Roman" w:cs="Times New Roman"/>
                <w:sz w:val="21"/>
                <w:szCs w:val="21"/>
              </w:rPr>
              <w:t xml:space="preserve"> to 1.</w:t>
            </w:r>
            <w:r>
              <w:rPr>
                <w:rFonts w:ascii="Times New Roman" w:hAnsi="Times New Roman" w:cs="Times New Roman"/>
                <w:sz w:val="21"/>
                <w:szCs w:val="21"/>
              </w:rPr>
              <w:t>17</w:t>
            </w:r>
          </w:p>
        </w:tc>
        <w:tc>
          <w:tcPr>
            <w:tcW w:w="814" w:type="dxa"/>
            <w:tcBorders>
              <w:top w:val="nil"/>
              <w:left w:val="single" w:sz="4" w:space="0" w:color="auto"/>
              <w:bottom w:val="nil"/>
              <w:right w:val="single" w:sz="4" w:space="0" w:color="auto"/>
            </w:tcBorders>
            <w:hideMark/>
          </w:tcPr>
          <w:p w:rsidR="00E9165A" w:rsidRPr="00A60440" w:rsidRDefault="00E9165A" w:rsidP="001E1CFC">
            <w:pPr>
              <w:tabs>
                <w:tab w:val="left" w:pos="900"/>
              </w:tabs>
              <w:jc w:val="center"/>
              <w:rPr>
                <w:rFonts w:ascii="Times New Roman" w:hAnsi="Times New Roman" w:cs="Times New Roman"/>
                <w:sz w:val="21"/>
                <w:szCs w:val="21"/>
              </w:rPr>
            </w:pPr>
            <w:r w:rsidRPr="00A60440">
              <w:rPr>
                <w:rFonts w:ascii="Times New Roman" w:hAnsi="Times New Roman" w:cs="Times New Roman"/>
                <w:sz w:val="21"/>
                <w:szCs w:val="21"/>
              </w:rPr>
              <w:t>0.6</w:t>
            </w:r>
            <w:r>
              <w:rPr>
                <w:rFonts w:ascii="Times New Roman" w:hAnsi="Times New Roman" w:cs="Times New Roman"/>
                <w:sz w:val="21"/>
                <w:szCs w:val="21"/>
              </w:rPr>
              <w:t>9</w:t>
            </w:r>
          </w:p>
        </w:tc>
        <w:tc>
          <w:tcPr>
            <w:tcW w:w="709" w:type="dxa"/>
            <w:tcBorders>
              <w:top w:val="nil"/>
              <w:left w:val="single" w:sz="4" w:space="0" w:color="auto"/>
              <w:bottom w:val="nil"/>
              <w:right w:val="single" w:sz="4" w:space="0" w:color="auto"/>
            </w:tcBorders>
          </w:tcPr>
          <w:p w:rsidR="00E9165A" w:rsidRPr="00A60440" w:rsidRDefault="00E9165A" w:rsidP="002A15F0">
            <w:pPr>
              <w:tabs>
                <w:tab w:val="left" w:pos="900"/>
              </w:tabs>
              <w:jc w:val="center"/>
              <w:rPr>
                <w:rFonts w:ascii="Times New Roman" w:hAnsi="Times New Roman" w:cs="Times New Roman"/>
                <w:sz w:val="21"/>
                <w:szCs w:val="21"/>
              </w:rPr>
            </w:pPr>
          </w:p>
        </w:tc>
        <w:tc>
          <w:tcPr>
            <w:tcW w:w="1339" w:type="dxa"/>
            <w:tcBorders>
              <w:top w:val="nil"/>
              <w:left w:val="single" w:sz="4" w:space="0" w:color="auto"/>
              <w:bottom w:val="nil"/>
              <w:right w:val="single" w:sz="4" w:space="0" w:color="auto"/>
            </w:tcBorders>
            <w:hideMark/>
          </w:tcPr>
          <w:p w:rsidR="00E9165A" w:rsidRPr="00A60440" w:rsidRDefault="00E9165A" w:rsidP="002A15F0">
            <w:pPr>
              <w:tabs>
                <w:tab w:val="left" w:pos="900"/>
              </w:tabs>
              <w:jc w:val="center"/>
              <w:rPr>
                <w:rFonts w:ascii="Times New Roman" w:hAnsi="Times New Roman" w:cs="Times New Roman"/>
                <w:sz w:val="21"/>
                <w:szCs w:val="21"/>
              </w:rPr>
            </w:pPr>
            <w:r w:rsidRPr="00A60440">
              <w:rPr>
                <w:rFonts w:ascii="Times New Roman" w:hAnsi="Times New Roman" w:cs="Times New Roman"/>
                <w:sz w:val="21"/>
                <w:szCs w:val="21"/>
              </w:rPr>
              <w:t>0.</w:t>
            </w:r>
            <w:r>
              <w:rPr>
                <w:rFonts w:ascii="Times New Roman" w:hAnsi="Times New Roman" w:cs="Times New Roman"/>
                <w:sz w:val="21"/>
                <w:szCs w:val="21"/>
              </w:rPr>
              <w:t>85</w:t>
            </w:r>
          </w:p>
          <w:p w:rsidR="00E9165A" w:rsidRPr="00A60440" w:rsidRDefault="00E9165A" w:rsidP="002A15F0">
            <w:pPr>
              <w:tabs>
                <w:tab w:val="left" w:pos="900"/>
              </w:tabs>
              <w:jc w:val="center"/>
              <w:rPr>
                <w:rFonts w:ascii="Times New Roman" w:hAnsi="Times New Roman" w:cs="Times New Roman"/>
                <w:sz w:val="21"/>
                <w:szCs w:val="21"/>
              </w:rPr>
            </w:pPr>
            <w:r w:rsidRPr="00A60440">
              <w:rPr>
                <w:rFonts w:ascii="Times New Roman" w:hAnsi="Times New Roman" w:cs="Times New Roman"/>
                <w:sz w:val="21"/>
                <w:szCs w:val="21"/>
              </w:rPr>
              <w:t>0.</w:t>
            </w:r>
            <w:r>
              <w:rPr>
                <w:rFonts w:ascii="Times New Roman" w:hAnsi="Times New Roman" w:cs="Times New Roman"/>
                <w:sz w:val="21"/>
                <w:szCs w:val="21"/>
              </w:rPr>
              <w:t>70</w:t>
            </w:r>
            <w:r w:rsidRPr="00A60440">
              <w:rPr>
                <w:rFonts w:ascii="Times New Roman" w:hAnsi="Times New Roman" w:cs="Times New Roman"/>
                <w:sz w:val="21"/>
                <w:szCs w:val="21"/>
              </w:rPr>
              <w:t xml:space="preserve"> to 1.</w:t>
            </w:r>
            <w:r>
              <w:rPr>
                <w:rFonts w:ascii="Times New Roman" w:hAnsi="Times New Roman" w:cs="Times New Roman"/>
                <w:sz w:val="21"/>
                <w:szCs w:val="21"/>
              </w:rPr>
              <w:t>04</w:t>
            </w:r>
          </w:p>
        </w:tc>
        <w:tc>
          <w:tcPr>
            <w:tcW w:w="848" w:type="dxa"/>
            <w:tcBorders>
              <w:top w:val="nil"/>
              <w:left w:val="single" w:sz="4" w:space="0" w:color="auto"/>
              <w:bottom w:val="nil"/>
              <w:right w:val="single" w:sz="4" w:space="0" w:color="auto"/>
            </w:tcBorders>
            <w:hideMark/>
          </w:tcPr>
          <w:p w:rsidR="00E9165A" w:rsidRPr="00A60440" w:rsidRDefault="00E9165A" w:rsidP="002A15F0">
            <w:pPr>
              <w:tabs>
                <w:tab w:val="left" w:pos="900"/>
              </w:tabs>
              <w:jc w:val="center"/>
              <w:rPr>
                <w:rFonts w:ascii="Times New Roman" w:hAnsi="Times New Roman" w:cs="Times New Roman"/>
                <w:sz w:val="21"/>
                <w:szCs w:val="21"/>
              </w:rPr>
            </w:pPr>
            <w:r w:rsidRPr="00A60440">
              <w:rPr>
                <w:rFonts w:ascii="Times New Roman" w:hAnsi="Times New Roman" w:cs="Times New Roman"/>
                <w:sz w:val="21"/>
                <w:szCs w:val="21"/>
              </w:rPr>
              <w:t>0.0</w:t>
            </w:r>
            <w:r>
              <w:rPr>
                <w:rFonts w:ascii="Times New Roman" w:hAnsi="Times New Roman" w:cs="Times New Roman"/>
                <w:sz w:val="21"/>
                <w:szCs w:val="21"/>
              </w:rPr>
              <w:t>4</w:t>
            </w:r>
          </w:p>
        </w:tc>
      </w:tr>
      <w:tr w:rsidR="00E9165A" w:rsidTr="002A15F0">
        <w:tc>
          <w:tcPr>
            <w:tcW w:w="1271" w:type="dxa"/>
            <w:tcBorders>
              <w:top w:val="nil"/>
              <w:left w:val="single" w:sz="4" w:space="0" w:color="auto"/>
              <w:bottom w:val="nil"/>
              <w:right w:val="single" w:sz="4" w:space="0" w:color="auto"/>
            </w:tcBorders>
          </w:tcPr>
          <w:p w:rsidR="00E9165A" w:rsidRPr="00A60440" w:rsidRDefault="00E9165A" w:rsidP="002A15F0">
            <w:pPr>
              <w:tabs>
                <w:tab w:val="left" w:pos="900"/>
              </w:tabs>
              <w:rPr>
                <w:rFonts w:ascii="Times New Roman" w:hAnsi="Times New Roman" w:cs="Times New Roman"/>
                <w:sz w:val="21"/>
                <w:szCs w:val="21"/>
              </w:rPr>
            </w:pPr>
          </w:p>
        </w:tc>
        <w:tc>
          <w:tcPr>
            <w:tcW w:w="992" w:type="dxa"/>
            <w:tcBorders>
              <w:top w:val="nil"/>
              <w:left w:val="single" w:sz="4" w:space="0" w:color="auto"/>
              <w:bottom w:val="nil"/>
              <w:right w:val="single" w:sz="4" w:space="0" w:color="auto"/>
            </w:tcBorders>
            <w:hideMark/>
          </w:tcPr>
          <w:p w:rsidR="00E9165A" w:rsidRPr="00A60440" w:rsidRDefault="00E9165A" w:rsidP="002A15F0">
            <w:pPr>
              <w:tabs>
                <w:tab w:val="left" w:pos="900"/>
              </w:tabs>
              <w:jc w:val="center"/>
              <w:rPr>
                <w:rFonts w:ascii="Times New Roman" w:hAnsi="Times New Roman" w:cs="Times New Roman"/>
                <w:sz w:val="21"/>
                <w:szCs w:val="21"/>
              </w:rPr>
            </w:pPr>
            <w:r w:rsidRPr="00A60440">
              <w:rPr>
                <w:rFonts w:ascii="Times New Roman" w:hAnsi="Times New Roman" w:cs="Times New Roman"/>
                <w:sz w:val="21"/>
                <w:szCs w:val="21"/>
              </w:rPr>
              <w:t>24-35m</w:t>
            </w:r>
          </w:p>
        </w:tc>
        <w:tc>
          <w:tcPr>
            <w:tcW w:w="851" w:type="dxa"/>
            <w:tcBorders>
              <w:top w:val="nil"/>
              <w:left w:val="single" w:sz="4" w:space="0" w:color="auto"/>
              <w:bottom w:val="nil"/>
              <w:right w:val="single" w:sz="4" w:space="0" w:color="auto"/>
            </w:tcBorders>
          </w:tcPr>
          <w:p w:rsidR="00E9165A" w:rsidRPr="00A60440" w:rsidRDefault="00E9165A" w:rsidP="002A15F0">
            <w:pPr>
              <w:tabs>
                <w:tab w:val="left" w:pos="900"/>
              </w:tabs>
              <w:jc w:val="center"/>
              <w:rPr>
                <w:rFonts w:ascii="Times New Roman" w:hAnsi="Times New Roman" w:cs="Times New Roman"/>
                <w:sz w:val="21"/>
                <w:szCs w:val="21"/>
              </w:rPr>
            </w:pPr>
          </w:p>
        </w:tc>
        <w:tc>
          <w:tcPr>
            <w:tcW w:w="1276" w:type="dxa"/>
            <w:tcBorders>
              <w:top w:val="nil"/>
              <w:left w:val="single" w:sz="4" w:space="0" w:color="auto"/>
              <w:bottom w:val="nil"/>
              <w:right w:val="single" w:sz="4" w:space="0" w:color="auto"/>
            </w:tcBorders>
            <w:hideMark/>
          </w:tcPr>
          <w:p w:rsidR="00E9165A" w:rsidRPr="00A60440" w:rsidRDefault="00E9165A" w:rsidP="002A15F0">
            <w:pPr>
              <w:tabs>
                <w:tab w:val="left" w:pos="900"/>
              </w:tabs>
              <w:jc w:val="center"/>
              <w:rPr>
                <w:rFonts w:ascii="Times New Roman" w:hAnsi="Times New Roman" w:cs="Times New Roman"/>
                <w:sz w:val="21"/>
                <w:szCs w:val="21"/>
              </w:rPr>
            </w:pPr>
            <w:r w:rsidRPr="00A60440">
              <w:rPr>
                <w:rFonts w:ascii="Times New Roman" w:hAnsi="Times New Roman" w:cs="Times New Roman"/>
                <w:sz w:val="21"/>
                <w:szCs w:val="21"/>
              </w:rPr>
              <w:t>(reference)</w:t>
            </w:r>
          </w:p>
        </w:tc>
        <w:tc>
          <w:tcPr>
            <w:tcW w:w="850" w:type="dxa"/>
            <w:tcBorders>
              <w:top w:val="nil"/>
              <w:left w:val="single" w:sz="4" w:space="0" w:color="auto"/>
              <w:bottom w:val="nil"/>
              <w:right w:val="single" w:sz="4" w:space="0" w:color="auto"/>
            </w:tcBorders>
          </w:tcPr>
          <w:p w:rsidR="00E9165A" w:rsidRPr="00A60440" w:rsidRDefault="00E9165A" w:rsidP="002A15F0">
            <w:pPr>
              <w:tabs>
                <w:tab w:val="left" w:pos="900"/>
              </w:tabs>
              <w:jc w:val="center"/>
              <w:rPr>
                <w:rFonts w:ascii="Times New Roman" w:hAnsi="Times New Roman" w:cs="Times New Roman"/>
                <w:sz w:val="21"/>
                <w:szCs w:val="21"/>
              </w:rPr>
            </w:pPr>
          </w:p>
        </w:tc>
        <w:tc>
          <w:tcPr>
            <w:tcW w:w="734" w:type="dxa"/>
            <w:tcBorders>
              <w:top w:val="nil"/>
              <w:left w:val="single" w:sz="4" w:space="0" w:color="auto"/>
              <w:bottom w:val="nil"/>
              <w:right w:val="single" w:sz="4" w:space="0" w:color="auto"/>
            </w:tcBorders>
          </w:tcPr>
          <w:p w:rsidR="00E9165A" w:rsidRPr="00A60440" w:rsidRDefault="00E9165A" w:rsidP="002A15F0">
            <w:pPr>
              <w:tabs>
                <w:tab w:val="left" w:pos="900"/>
              </w:tabs>
              <w:jc w:val="center"/>
              <w:rPr>
                <w:rFonts w:ascii="Times New Roman" w:hAnsi="Times New Roman" w:cs="Times New Roman"/>
                <w:sz w:val="21"/>
                <w:szCs w:val="21"/>
              </w:rPr>
            </w:pPr>
          </w:p>
        </w:tc>
        <w:tc>
          <w:tcPr>
            <w:tcW w:w="1362" w:type="dxa"/>
            <w:tcBorders>
              <w:top w:val="nil"/>
              <w:left w:val="single" w:sz="4" w:space="0" w:color="auto"/>
              <w:bottom w:val="nil"/>
              <w:right w:val="single" w:sz="4" w:space="0" w:color="auto"/>
            </w:tcBorders>
            <w:hideMark/>
          </w:tcPr>
          <w:p w:rsidR="00E9165A" w:rsidRPr="00A60440" w:rsidRDefault="00E9165A" w:rsidP="002A15F0">
            <w:pPr>
              <w:tabs>
                <w:tab w:val="left" w:pos="900"/>
              </w:tabs>
              <w:jc w:val="center"/>
              <w:rPr>
                <w:rFonts w:ascii="Times New Roman" w:hAnsi="Times New Roman" w:cs="Times New Roman"/>
                <w:sz w:val="21"/>
                <w:szCs w:val="21"/>
              </w:rPr>
            </w:pPr>
            <w:r w:rsidRPr="00A60440">
              <w:rPr>
                <w:rFonts w:ascii="Times New Roman" w:hAnsi="Times New Roman" w:cs="Times New Roman"/>
                <w:sz w:val="21"/>
                <w:szCs w:val="21"/>
              </w:rPr>
              <w:t>(reference)</w:t>
            </w:r>
          </w:p>
        </w:tc>
        <w:tc>
          <w:tcPr>
            <w:tcW w:w="881" w:type="dxa"/>
            <w:tcBorders>
              <w:top w:val="nil"/>
              <w:left w:val="single" w:sz="4" w:space="0" w:color="auto"/>
              <w:bottom w:val="nil"/>
              <w:right w:val="single" w:sz="4" w:space="0" w:color="auto"/>
            </w:tcBorders>
          </w:tcPr>
          <w:p w:rsidR="00E9165A" w:rsidRPr="00A60440" w:rsidRDefault="00E9165A" w:rsidP="002A15F0">
            <w:pPr>
              <w:jc w:val="center"/>
              <w:rPr>
                <w:rFonts w:ascii="Times New Roman" w:hAnsi="Times New Roman" w:cs="Times New Roman"/>
                <w:sz w:val="21"/>
                <w:szCs w:val="21"/>
              </w:rPr>
            </w:pPr>
          </w:p>
        </w:tc>
        <w:tc>
          <w:tcPr>
            <w:tcW w:w="773" w:type="dxa"/>
            <w:tcBorders>
              <w:top w:val="nil"/>
              <w:left w:val="single" w:sz="4" w:space="0" w:color="auto"/>
              <w:bottom w:val="nil"/>
              <w:right w:val="single" w:sz="4" w:space="0" w:color="auto"/>
            </w:tcBorders>
          </w:tcPr>
          <w:p w:rsidR="00E9165A" w:rsidRPr="00A60440" w:rsidRDefault="00E9165A" w:rsidP="002A15F0">
            <w:pPr>
              <w:tabs>
                <w:tab w:val="left" w:pos="900"/>
              </w:tabs>
              <w:jc w:val="center"/>
              <w:rPr>
                <w:rFonts w:ascii="Times New Roman" w:hAnsi="Times New Roman" w:cs="Times New Roman"/>
                <w:sz w:val="21"/>
                <w:szCs w:val="21"/>
              </w:rPr>
            </w:pPr>
          </w:p>
        </w:tc>
        <w:tc>
          <w:tcPr>
            <w:tcW w:w="1248" w:type="dxa"/>
            <w:tcBorders>
              <w:top w:val="nil"/>
              <w:left w:val="single" w:sz="4" w:space="0" w:color="auto"/>
              <w:bottom w:val="nil"/>
              <w:right w:val="single" w:sz="4" w:space="0" w:color="auto"/>
            </w:tcBorders>
            <w:hideMark/>
          </w:tcPr>
          <w:p w:rsidR="00E9165A" w:rsidRPr="00A60440" w:rsidRDefault="00E9165A" w:rsidP="002A15F0">
            <w:pPr>
              <w:tabs>
                <w:tab w:val="left" w:pos="900"/>
              </w:tabs>
              <w:jc w:val="center"/>
              <w:rPr>
                <w:rFonts w:ascii="Times New Roman" w:hAnsi="Times New Roman" w:cs="Times New Roman"/>
                <w:sz w:val="21"/>
                <w:szCs w:val="21"/>
              </w:rPr>
            </w:pPr>
            <w:r w:rsidRPr="00A60440">
              <w:rPr>
                <w:rFonts w:ascii="Times New Roman" w:hAnsi="Times New Roman" w:cs="Times New Roman"/>
                <w:sz w:val="21"/>
                <w:szCs w:val="21"/>
              </w:rPr>
              <w:t>(reference)</w:t>
            </w:r>
          </w:p>
        </w:tc>
        <w:tc>
          <w:tcPr>
            <w:tcW w:w="814" w:type="dxa"/>
            <w:tcBorders>
              <w:top w:val="nil"/>
              <w:left w:val="single" w:sz="4" w:space="0" w:color="auto"/>
              <w:bottom w:val="nil"/>
              <w:right w:val="single" w:sz="4" w:space="0" w:color="auto"/>
            </w:tcBorders>
          </w:tcPr>
          <w:p w:rsidR="00E9165A" w:rsidRPr="00A60440" w:rsidRDefault="00E9165A" w:rsidP="002A15F0">
            <w:pPr>
              <w:tabs>
                <w:tab w:val="left" w:pos="900"/>
              </w:tabs>
              <w:jc w:val="center"/>
              <w:rPr>
                <w:rFonts w:ascii="Times New Roman" w:hAnsi="Times New Roman" w:cs="Times New Roman"/>
                <w:sz w:val="21"/>
                <w:szCs w:val="21"/>
              </w:rPr>
            </w:pPr>
          </w:p>
        </w:tc>
        <w:tc>
          <w:tcPr>
            <w:tcW w:w="709" w:type="dxa"/>
            <w:tcBorders>
              <w:top w:val="nil"/>
              <w:left w:val="single" w:sz="4" w:space="0" w:color="auto"/>
              <w:bottom w:val="nil"/>
              <w:right w:val="single" w:sz="4" w:space="0" w:color="auto"/>
            </w:tcBorders>
          </w:tcPr>
          <w:p w:rsidR="00E9165A" w:rsidRPr="00A60440" w:rsidRDefault="00E9165A" w:rsidP="002A15F0">
            <w:pPr>
              <w:tabs>
                <w:tab w:val="left" w:pos="900"/>
              </w:tabs>
              <w:jc w:val="center"/>
              <w:rPr>
                <w:rFonts w:ascii="Times New Roman" w:hAnsi="Times New Roman" w:cs="Times New Roman"/>
                <w:sz w:val="21"/>
                <w:szCs w:val="21"/>
              </w:rPr>
            </w:pPr>
          </w:p>
        </w:tc>
        <w:tc>
          <w:tcPr>
            <w:tcW w:w="1339" w:type="dxa"/>
            <w:tcBorders>
              <w:top w:val="nil"/>
              <w:left w:val="single" w:sz="4" w:space="0" w:color="auto"/>
              <w:bottom w:val="nil"/>
              <w:right w:val="single" w:sz="4" w:space="0" w:color="auto"/>
            </w:tcBorders>
            <w:hideMark/>
          </w:tcPr>
          <w:p w:rsidR="00E9165A" w:rsidRPr="00A60440" w:rsidRDefault="00E9165A" w:rsidP="002A15F0">
            <w:pPr>
              <w:tabs>
                <w:tab w:val="left" w:pos="900"/>
              </w:tabs>
              <w:jc w:val="center"/>
              <w:rPr>
                <w:rFonts w:ascii="Times New Roman" w:hAnsi="Times New Roman" w:cs="Times New Roman"/>
                <w:sz w:val="21"/>
                <w:szCs w:val="21"/>
              </w:rPr>
            </w:pPr>
            <w:r w:rsidRPr="00A60440">
              <w:rPr>
                <w:rFonts w:ascii="Times New Roman" w:hAnsi="Times New Roman" w:cs="Times New Roman"/>
                <w:sz w:val="21"/>
                <w:szCs w:val="21"/>
              </w:rPr>
              <w:t>(reference)</w:t>
            </w:r>
          </w:p>
        </w:tc>
        <w:tc>
          <w:tcPr>
            <w:tcW w:w="848" w:type="dxa"/>
            <w:tcBorders>
              <w:top w:val="nil"/>
              <w:left w:val="single" w:sz="4" w:space="0" w:color="auto"/>
              <w:bottom w:val="nil"/>
              <w:right w:val="single" w:sz="4" w:space="0" w:color="auto"/>
            </w:tcBorders>
          </w:tcPr>
          <w:p w:rsidR="00E9165A" w:rsidRPr="00A60440" w:rsidRDefault="00E9165A" w:rsidP="002A15F0">
            <w:pPr>
              <w:tabs>
                <w:tab w:val="left" w:pos="900"/>
              </w:tabs>
              <w:jc w:val="center"/>
              <w:rPr>
                <w:rFonts w:ascii="Times New Roman" w:hAnsi="Times New Roman" w:cs="Times New Roman"/>
                <w:sz w:val="21"/>
                <w:szCs w:val="21"/>
              </w:rPr>
            </w:pPr>
          </w:p>
        </w:tc>
      </w:tr>
      <w:tr w:rsidR="00E9165A" w:rsidTr="002A15F0">
        <w:tc>
          <w:tcPr>
            <w:tcW w:w="1271" w:type="dxa"/>
            <w:tcBorders>
              <w:top w:val="nil"/>
              <w:left w:val="single" w:sz="4" w:space="0" w:color="auto"/>
              <w:bottom w:val="single" w:sz="4" w:space="0" w:color="auto"/>
              <w:right w:val="single" w:sz="4" w:space="0" w:color="auto"/>
            </w:tcBorders>
          </w:tcPr>
          <w:p w:rsidR="00E9165A" w:rsidRPr="00A60440" w:rsidRDefault="00E9165A" w:rsidP="002A15F0">
            <w:pPr>
              <w:tabs>
                <w:tab w:val="left" w:pos="900"/>
              </w:tabs>
              <w:rPr>
                <w:rFonts w:ascii="Times New Roman" w:hAnsi="Times New Roman" w:cs="Times New Roman"/>
                <w:sz w:val="21"/>
                <w:szCs w:val="21"/>
              </w:rPr>
            </w:pPr>
          </w:p>
        </w:tc>
        <w:tc>
          <w:tcPr>
            <w:tcW w:w="992" w:type="dxa"/>
            <w:tcBorders>
              <w:top w:val="nil"/>
              <w:left w:val="single" w:sz="4" w:space="0" w:color="auto"/>
              <w:bottom w:val="single" w:sz="4" w:space="0" w:color="auto"/>
              <w:right w:val="single" w:sz="4" w:space="0" w:color="auto"/>
            </w:tcBorders>
            <w:hideMark/>
          </w:tcPr>
          <w:p w:rsidR="00E9165A" w:rsidRPr="00A60440" w:rsidRDefault="00E9165A" w:rsidP="002A15F0">
            <w:pPr>
              <w:tabs>
                <w:tab w:val="left" w:pos="900"/>
              </w:tabs>
              <w:jc w:val="center"/>
              <w:rPr>
                <w:rFonts w:ascii="Times New Roman" w:hAnsi="Times New Roman" w:cs="Times New Roman"/>
                <w:sz w:val="21"/>
                <w:szCs w:val="21"/>
              </w:rPr>
            </w:pPr>
            <w:r w:rsidRPr="00A60440">
              <w:rPr>
                <w:rFonts w:ascii="Times New Roman" w:hAnsi="Times New Roman" w:cs="Times New Roman"/>
                <w:sz w:val="21"/>
                <w:szCs w:val="21"/>
              </w:rPr>
              <w:t>&gt;=36m</w:t>
            </w:r>
          </w:p>
        </w:tc>
        <w:tc>
          <w:tcPr>
            <w:tcW w:w="851" w:type="dxa"/>
            <w:tcBorders>
              <w:top w:val="nil"/>
              <w:left w:val="single" w:sz="4" w:space="0" w:color="auto"/>
              <w:bottom w:val="single" w:sz="4" w:space="0" w:color="auto"/>
              <w:right w:val="single" w:sz="4" w:space="0" w:color="auto"/>
            </w:tcBorders>
          </w:tcPr>
          <w:p w:rsidR="00E9165A" w:rsidRPr="00A60440" w:rsidRDefault="00E9165A" w:rsidP="002A15F0">
            <w:pPr>
              <w:tabs>
                <w:tab w:val="left" w:pos="900"/>
              </w:tabs>
              <w:jc w:val="center"/>
              <w:rPr>
                <w:rFonts w:ascii="Times New Roman" w:hAnsi="Times New Roman" w:cs="Times New Roman"/>
                <w:sz w:val="21"/>
                <w:szCs w:val="21"/>
              </w:rPr>
            </w:pPr>
          </w:p>
        </w:tc>
        <w:tc>
          <w:tcPr>
            <w:tcW w:w="1276" w:type="dxa"/>
            <w:tcBorders>
              <w:top w:val="nil"/>
              <w:left w:val="single" w:sz="4" w:space="0" w:color="auto"/>
              <w:bottom w:val="single" w:sz="4" w:space="0" w:color="auto"/>
              <w:right w:val="single" w:sz="4" w:space="0" w:color="auto"/>
            </w:tcBorders>
            <w:hideMark/>
          </w:tcPr>
          <w:p w:rsidR="00E9165A" w:rsidRPr="00A60440" w:rsidRDefault="00E9165A" w:rsidP="002A15F0">
            <w:pPr>
              <w:tabs>
                <w:tab w:val="left" w:pos="900"/>
              </w:tabs>
              <w:jc w:val="center"/>
              <w:rPr>
                <w:rFonts w:ascii="Times New Roman" w:hAnsi="Times New Roman" w:cs="Times New Roman"/>
                <w:sz w:val="21"/>
                <w:szCs w:val="21"/>
              </w:rPr>
            </w:pPr>
            <w:r w:rsidRPr="00A60440">
              <w:rPr>
                <w:rFonts w:ascii="Times New Roman" w:hAnsi="Times New Roman" w:cs="Times New Roman"/>
                <w:sz w:val="21"/>
                <w:szCs w:val="21"/>
              </w:rPr>
              <w:t>1.</w:t>
            </w:r>
            <w:r>
              <w:rPr>
                <w:rFonts w:ascii="Times New Roman" w:hAnsi="Times New Roman" w:cs="Times New Roman"/>
                <w:sz w:val="21"/>
                <w:szCs w:val="21"/>
              </w:rPr>
              <w:t>12</w:t>
            </w:r>
          </w:p>
          <w:p w:rsidR="00E9165A" w:rsidRPr="00A60440" w:rsidRDefault="00E9165A" w:rsidP="002A15F0">
            <w:pPr>
              <w:tabs>
                <w:tab w:val="left" w:pos="900"/>
              </w:tabs>
              <w:jc w:val="center"/>
              <w:rPr>
                <w:rFonts w:ascii="Times New Roman" w:hAnsi="Times New Roman" w:cs="Times New Roman"/>
                <w:sz w:val="21"/>
                <w:szCs w:val="21"/>
              </w:rPr>
            </w:pPr>
            <w:r w:rsidRPr="00A60440">
              <w:rPr>
                <w:rFonts w:ascii="Times New Roman" w:hAnsi="Times New Roman" w:cs="Times New Roman"/>
                <w:sz w:val="21"/>
                <w:szCs w:val="21"/>
              </w:rPr>
              <w:t>1.</w:t>
            </w:r>
            <w:r>
              <w:rPr>
                <w:rFonts w:ascii="Times New Roman" w:hAnsi="Times New Roman" w:cs="Times New Roman"/>
                <w:sz w:val="21"/>
                <w:szCs w:val="21"/>
              </w:rPr>
              <w:t>08</w:t>
            </w:r>
            <w:r w:rsidRPr="00A60440">
              <w:rPr>
                <w:rFonts w:ascii="Times New Roman" w:hAnsi="Times New Roman" w:cs="Times New Roman"/>
                <w:sz w:val="21"/>
                <w:szCs w:val="21"/>
              </w:rPr>
              <w:t xml:space="preserve"> to 1.</w:t>
            </w:r>
            <w:r>
              <w:rPr>
                <w:rFonts w:ascii="Times New Roman" w:hAnsi="Times New Roman" w:cs="Times New Roman"/>
                <w:sz w:val="21"/>
                <w:szCs w:val="21"/>
              </w:rPr>
              <w:t>1</w:t>
            </w:r>
            <w:r w:rsidRPr="00A60440">
              <w:rPr>
                <w:rFonts w:ascii="Times New Roman" w:hAnsi="Times New Roman" w:cs="Times New Roman"/>
                <w:sz w:val="21"/>
                <w:szCs w:val="21"/>
              </w:rPr>
              <w:t>6</w:t>
            </w:r>
          </w:p>
        </w:tc>
        <w:tc>
          <w:tcPr>
            <w:tcW w:w="850" w:type="dxa"/>
            <w:tcBorders>
              <w:top w:val="nil"/>
              <w:left w:val="single" w:sz="4" w:space="0" w:color="auto"/>
              <w:bottom w:val="single" w:sz="4" w:space="0" w:color="auto"/>
              <w:right w:val="single" w:sz="4" w:space="0" w:color="auto"/>
            </w:tcBorders>
            <w:hideMark/>
          </w:tcPr>
          <w:p w:rsidR="00E9165A" w:rsidRPr="00A60440" w:rsidRDefault="00E9165A" w:rsidP="002A15F0">
            <w:pPr>
              <w:tabs>
                <w:tab w:val="left" w:pos="900"/>
              </w:tabs>
              <w:jc w:val="center"/>
              <w:rPr>
                <w:rFonts w:ascii="Times New Roman" w:hAnsi="Times New Roman" w:cs="Times New Roman"/>
                <w:sz w:val="21"/>
                <w:szCs w:val="21"/>
              </w:rPr>
            </w:pPr>
            <w:r w:rsidRPr="00A60440">
              <w:rPr>
                <w:rFonts w:ascii="Times New Roman" w:hAnsi="Times New Roman" w:cs="Times New Roman"/>
                <w:sz w:val="21"/>
                <w:szCs w:val="21"/>
              </w:rPr>
              <w:t>&lt;0.001</w:t>
            </w:r>
          </w:p>
        </w:tc>
        <w:tc>
          <w:tcPr>
            <w:tcW w:w="734" w:type="dxa"/>
            <w:tcBorders>
              <w:top w:val="nil"/>
              <w:left w:val="single" w:sz="4" w:space="0" w:color="auto"/>
              <w:bottom w:val="single" w:sz="4" w:space="0" w:color="auto"/>
              <w:right w:val="single" w:sz="4" w:space="0" w:color="auto"/>
            </w:tcBorders>
          </w:tcPr>
          <w:p w:rsidR="00E9165A" w:rsidRPr="00A60440" w:rsidRDefault="00E9165A" w:rsidP="002A15F0">
            <w:pPr>
              <w:tabs>
                <w:tab w:val="left" w:pos="900"/>
              </w:tabs>
              <w:jc w:val="center"/>
              <w:rPr>
                <w:rFonts w:ascii="Times New Roman" w:hAnsi="Times New Roman" w:cs="Times New Roman"/>
                <w:sz w:val="21"/>
                <w:szCs w:val="21"/>
              </w:rPr>
            </w:pPr>
          </w:p>
        </w:tc>
        <w:tc>
          <w:tcPr>
            <w:tcW w:w="1362" w:type="dxa"/>
            <w:tcBorders>
              <w:top w:val="nil"/>
              <w:left w:val="single" w:sz="4" w:space="0" w:color="auto"/>
              <w:bottom w:val="single" w:sz="4" w:space="0" w:color="auto"/>
              <w:right w:val="single" w:sz="4" w:space="0" w:color="auto"/>
            </w:tcBorders>
            <w:hideMark/>
          </w:tcPr>
          <w:p w:rsidR="00E9165A" w:rsidRPr="00A60440" w:rsidRDefault="00E9165A" w:rsidP="002A15F0">
            <w:pPr>
              <w:tabs>
                <w:tab w:val="left" w:pos="900"/>
              </w:tabs>
              <w:jc w:val="center"/>
              <w:rPr>
                <w:rFonts w:ascii="Times New Roman" w:hAnsi="Times New Roman" w:cs="Times New Roman"/>
                <w:sz w:val="21"/>
                <w:szCs w:val="21"/>
              </w:rPr>
            </w:pPr>
            <w:r w:rsidRPr="00A60440">
              <w:rPr>
                <w:rFonts w:ascii="Times New Roman" w:hAnsi="Times New Roman" w:cs="Times New Roman"/>
                <w:sz w:val="21"/>
                <w:szCs w:val="21"/>
              </w:rPr>
              <w:t>1.</w:t>
            </w:r>
            <w:r>
              <w:rPr>
                <w:rFonts w:ascii="Times New Roman" w:hAnsi="Times New Roman" w:cs="Times New Roman"/>
                <w:sz w:val="21"/>
                <w:szCs w:val="21"/>
              </w:rPr>
              <w:t>12</w:t>
            </w:r>
          </w:p>
          <w:p w:rsidR="00E9165A" w:rsidRPr="00A60440" w:rsidRDefault="00E9165A" w:rsidP="002A15F0">
            <w:pPr>
              <w:tabs>
                <w:tab w:val="left" w:pos="900"/>
              </w:tabs>
              <w:jc w:val="center"/>
              <w:rPr>
                <w:rFonts w:ascii="Times New Roman" w:hAnsi="Times New Roman" w:cs="Times New Roman"/>
                <w:sz w:val="21"/>
                <w:szCs w:val="21"/>
              </w:rPr>
            </w:pPr>
            <w:r w:rsidRPr="00A60440">
              <w:rPr>
                <w:rFonts w:ascii="Times New Roman" w:hAnsi="Times New Roman" w:cs="Times New Roman"/>
                <w:sz w:val="21"/>
                <w:szCs w:val="21"/>
              </w:rPr>
              <w:t>1.</w:t>
            </w:r>
            <w:r>
              <w:rPr>
                <w:rFonts w:ascii="Times New Roman" w:hAnsi="Times New Roman" w:cs="Times New Roman"/>
                <w:sz w:val="21"/>
                <w:szCs w:val="21"/>
              </w:rPr>
              <w:t>05</w:t>
            </w:r>
            <w:r w:rsidRPr="00A60440">
              <w:rPr>
                <w:rFonts w:ascii="Times New Roman" w:hAnsi="Times New Roman" w:cs="Times New Roman"/>
                <w:sz w:val="21"/>
                <w:szCs w:val="21"/>
              </w:rPr>
              <w:t xml:space="preserve"> to 1.</w:t>
            </w:r>
            <w:r>
              <w:rPr>
                <w:rFonts w:ascii="Times New Roman" w:hAnsi="Times New Roman" w:cs="Times New Roman"/>
                <w:sz w:val="21"/>
                <w:szCs w:val="21"/>
              </w:rPr>
              <w:t>21</w:t>
            </w:r>
          </w:p>
        </w:tc>
        <w:tc>
          <w:tcPr>
            <w:tcW w:w="881" w:type="dxa"/>
            <w:tcBorders>
              <w:top w:val="nil"/>
              <w:left w:val="single" w:sz="4" w:space="0" w:color="auto"/>
              <w:bottom w:val="single" w:sz="4" w:space="0" w:color="auto"/>
              <w:right w:val="single" w:sz="4" w:space="0" w:color="auto"/>
            </w:tcBorders>
            <w:hideMark/>
          </w:tcPr>
          <w:p w:rsidR="00E9165A" w:rsidRPr="00A60440" w:rsidRDefault="00E9165A" w:rsidP="002A15F0">
            <w:pPr>
              <w:jc w:val="center"/>
              <w:rPr>
                <w:rFonts w:ascii="Times New Roman" w:hAnsi="Times New Roman" w:cs="Times New Roman"/>
                <w:sz w:val="21"/>
                <w:szCs w:val="21"/>
              </w:rPr>
            </w:pPr>
            <w:r w:rsidRPr="00A60440">
              <w:rPr>
                <w:rFonts w:ascii="Times New Roman" w:hAnsi="Times New Roman" w:cs="Times New Roman"/>
                <w:sz w:val="21"/>
                <w:szCs w:val="21"/>
              </w:rPr>
              <w:t>&lt;0.001</w:t>
            </w:r>
          </w:p>
        </w:tc>
        <w:tc>
          <w:tcPr>
            <w:tcW w:w="773" w:type="dxa"/>
            <w:tcBorders>
              <w:top w:val="nil"/>
              <w:left w:val="single" w:sz="4" w:space="0" w:color="auto"/>
              <w:bottom w:val="single" w:sz="4" w:space="0" w:color="auto"/>
              <w:right w:val="single" w:sz="4" w:space="0" w:color="auto"/>
            </w:tcBorders>
          </w:tcPr>
          <w:p w:rsidR="00E9165A" w:rsidRPr="00A60440" w:rsidRDefault="00E9165A" w:rsidP="002A15F0">
            <w:pPr>
              <w:tabs>
                <w:tab w:val="left" w:pos="900"/>
              </w:tabs>
              <w:jc w:val="center"/>
              <w:rPr>
                <w:rFonts w:ascii="Times New Roman" w:hAnsi="Times New Roman" w:cs="Times New Roman"/>
                <w:sz w:val="21"/>
                <w:szCs w:val="21"/>
              </w:rPr>
            </w:pPr>
          </w:p>
        </w:tc>
        <w:tc>
          <w:tcPr>
            <w:tcW w:w="1248" w:type="dxa"/>
            <w:tcBorders>
              <w:top w:val="nil"/>
              <w:left w:val="single" w:sz="4" w:space="0" w:color="auto"/>
              <w:bottom w:val="single" w:sz="4" w:space="0" w:color="auto"/>
              <w:right w:val="single" w:sz="4" w:space="0" w:color="auto"/>
            </w:tcBorders>
            <w:hideMark/>
          </w:tcPr>
          <w:p w:rsidR="00E9165A" w:rsidRPr="00A60440" w:rsidRDefault="00E9165A" w:rsidP="002A15F0">
            <w:pPr>
              <w:tabs>
                <w:tab w:val="left" w:pos="900"/>
              </w:tabs>
              <w:jc w:val="center"/>
              <w:rPr>
                <w:rFonts w:ascii="Times New Roman" w:hAnsi="Times New Roman" w:cs="Times New Roman"/>
                <w:sz w:val="21"/>
                <w:szCs w:val="21"/>
              </w:rPr>
            </w:pPr>
            <w:r w:rsidRPr="00A60440">
              <w:rPr>
                <w:rFonts w:ascii="Times New Roman" w:hAnsi="Times New Roman" w:cs="Times New Roman"/>
                <w:sz w:val="21"/>
                <w:szCs w:val="21"/>
              </w:rPr>
              <w:t>1.</w:t>
            </w:r>
            <w:r>
              <w:rPr>
                <w:rFonts w:ascii="Times New Roman" w:hAnsi="Times New Roman" w:cs="Times New Roman"/>
                <w:sz w:val="21"/>
                <w:szCs w:val="21"/>
              </w:rPr>
              <w:t>19</w:t>
            </w:r>
          </w:p>
          <w:p w:rsidR="00E9165A" w:rsidRPr="00A60440" w:rsidRDefault="00E9165A" w:rsidP="002A15F0">
            <w:pPr>
              <w:tabs>
                <w:tab w:val="left" w:pos="900"/>
              </w:tabs>
              <w:jc w:val="center"/>
              <w:rPr>
                <w:rFonts w:ascii="Times New Roman" w:hAnsi="Times New Roman" w:cs="Times New Roman"/>
                <w:sz w:val="21"/>
                <w:szCs w:val="21"/>
              </w:rPr>
            </w:pPr>
            <w:r w:rsidRPr="00A60440">
              <w:rPr>
                <w:rFonts w:ascii="Times New Roman" w:hAnsi="Times New Roman" w:cs="Times New Roman"/>
                <w:sz w:val="21"/>
                <w:szCs w:val="21"/>
              </w:rPr>
              <w:t>1.</w:t>
            </w:r>
            <w:r>
              <w:rPr>
                <w:rFonts w:ascii="Times New Roman" w:hAnsi="Times New Roman" w:cs="Times New Roman"/>
                <w:sz w:val="21"/>
                <w:szCs w:val="21"/>
              </w:rPr>
              <w:t>05</w:t>
            </w:r>
            <w:r w:rsidRPr="00A60440">
              <w:rPr>
                <w:rFonts w:ascii="Times New Roman" w:hAnsi="Times New Roman" w:cs="Times New Roman"/>
                <w:sz w:val="21"/>
                <w:szCs w:val="21"/>
              </w:rPr>
              <w:t xml:space="preserve"> to </w:t>
            </w:r>
            <w:r>
              <w:rPr>
                <w:rFonts w:ascii="Times New Roman" w:hAnsi="Times New Roman" w:cs="Times New Roman"/>
                <w:sz w:val="21"/>
                <w:szCs w:val="21"/>
              </w:rPr>
              <w:t>1.34</w:t>
            </w:r>
          </w:p>
        </w:tc>
        <w:tc>
          <w:tcPr>
            <w:tcW w:w="814" w:type="dxa"/>
            <w:tcBorders>
              <w:top w:val="nil"/>
              <w:left w:val="single" w:sz="4" w:space="0" w:color="auto"/>
              <w:bottom w:val="single" w:sz="4" w:space="0" w:color="auto"/>
              <w:right w:val="single" w:sz="4" w:space="0" w:color="auto"/>
            </w:tcBorders>
            <w:hideMark/>
          </w:tcPr>
          <w:p w:rsidR="00E9165A" w:rsidRPr="00A60440" w:rsidRDefault="00E9165A" w:rsidP="002A15F0">
            <w:pPr>
              <w:tabs>
                <w:tab w:val="left" w:pos="900"/>
              </w:tabs>
              <w:jc w:val="center"/>
              <w:rPr>
                <w:rFonts w:ascii="Times New Roman" w:hAnsi="Times New Roman" w:cs="Times New Roman"/>
                <w:sz w:val="21"/>
                <w:szCs w:val="21"/>
              </w:rPr>
            </w:pPr>
            <w:r w:rsidRPr="00A60440">
              <w:rPr>
                <w:rFonts w:ascii="Times New Roman" w:hAnsi="Times New Roman" w:cs="Times New Roman"/>
                <w:sz w:val="21"/>
                <w:szCs w:val="21"/>
              </w:rPr>
              <w:t>&lt;0.001</w:t>
            </w:r>
          </w:p>
        </w:tc>
        <w:tc>
          <w:tcPr>
            <w:tcW w:w="709" w:type="dxa"/>
            <w:tcBorders>
              <w:top w:val="nil"/>
              <w:left w:val="single" w:sz="4" w:space="0" w:color="auto"/>
              <w:bottom w:val="single" w:sz="4" w:space="0" w:color="auto"/>
              <w:right w:val="single" w:sz="4" w:space="0" w:color="auto"/>
            </w:tcBorders>
          </w:tcPr>
          <w:p w:rsidR="00E9165A" w:rsidRPr="00A60440" w:rsidRDefault="00E9165A" w:rsidP="002A15F0">
            <w:pPr>
              <w:tabs>
                <w:tab w:val="left" w:pos="900"/>
              </w:tabs>
              <w:jc w:val="center"/>
              <w:rPr>
                <w:rFonts w:ascii="Times New Roman" w:hAnsi="Times New Roman" w:cs="Times New Roman"/>
                <w:sz w:val="21"/>
                <w:szCs w:val="21"/>
              </w:rPr>
            </w:pPr>
          </w:p>
        </w:tc>
        <w:tc>
          <w:tcPr>
            <w:tcW w:w="1339" w:type="dxa"/>
            <w:tcBorders>
              <w:top w:val="nil"/>
              <w:left w:val="single" w:sz="4" w:space="0" w:color="auto"/>
              <w:bottom w:val="single" w:sz="4" w:space="0" w:color="auto"/>
              <w:right w:val="single" w:sz="4" w:space="0" w:color="auto"/>
            </w:tcBorders>
            <w:hideMark/>
          </w:tcPr>
          <w:p w:rsidR="00E9165A" w:rsidRPr="00A60440" w:rsidRDefault="00E9165A" w:rsidP="002A15F0">
            <w:pPr>
              <w:tabs>
                <w:tab w:val="left" w:pos="900"/>
              </w:tabs>
              <w:jc w:val="center"/>
              <w:rPr>
                <w:rFonts w:ascii="Times New Roman" w:hAnsi="Times New Roman" w:cs="Times New Roman"/>
                <w:sz w:val="21"/>
                <w:szCs w:val="21"/>
              </w:rPr>
            </w:pPr>
            <w:r w:rsidRPr="00A60440">
              <w:rPr>
                <w:rFonts w:ascii="Times New Roman" w:hAnsi="Times New Roman" w:cs="Times New Roman"/>
                <w:sz w:val="21"/>
                <w:szCs w:val="21"/>
              </w:rPr>
              <w:t>1.0</w:t>
            </w:r>
            <w:r>
              <w:rPr>
                <w:rFonts w:ascii="Times New Roman" w:hAnsi="Times New Roman" w:cs="Times New Roman"/>
                <w:sz w:val="21"/>
                <w:szCs w:val="21"/>
              </w:rPr>
              <w:t>8</w:t>
            </w:r>
          </w:p>
          <w:p w:rsidR="00E9165A" w:rsidRPr="00A60440" w:rsidRDefault="00E9165A" w:rsidP="002A15F0">
            <w:pPr>
              <w:tabs>
                <w:tab w:val="left" w:pos="900"/>
              </w:tabs>
              <w:jc w:val="center"/>
              <w:rPr>
                <w:rFonts w:ascii="Times New Roman" w:hAnsi="Times New Roman" w:cs="Times New Roman"/>
                <w:sz w:val="21"/>
                <w:szCs w:val="21"/>
              </w:rPr>
            </w:pPr>
            <w:r w:rsidRPr="00A60440">
              <w:rPr>
                <w:rFonts w:ascii="Times New Roman" w:hAnsi="Times New Roman" w:cs="Times New Roman"/>
                <w:sz w:val="21"/>
                <w:szCs w:val="21"/>
              </w:rPr>
              <w:t>0.</w:t>
            </w:r>
            <w:r>
              <w:rPr>
                <w:rFonts w:ascii="Times New Roman" w:hAnsi="Times New Roman" w:cs="Times New Roman"/>
                <w:sz w:val="21"/>
                <w:szCs w:val="21"/>
              </w:rPr>
              <w:t>92</w:t>
            </w:r>
            <w:r w:rsidRPr="00A60440">
              <w:rPr>
                <w:rFonts w:ascii="Times New Roman" w:hAnsi="Times New Roman" w:cs="Times New Roman"/>
                <w:sz w:val="21"/>
                <w:szCs w:val="21"/>
              </w:rPr>
              <w:t xml:space="preserve"> to </w:t>
            </w:r>
            <w:r>
              <w:rPr>
                <w:rFonts w:ascii="Times New Roman" w:hAnsi="Times New Roman" w:cs="Times New Roman"/>
                <w:sz w:val="21"/>
                <w:szCs w:val="21"/>
              </w:rPr>
              <w:t>1.27</w:t>
            </w:r>
          </w:p>
        </w:tc>
        <w:tc>
          <w:tcPr>
            <w:tcW w:w="848" w:type="dxa"/>
            <w:tcBorders>
              <w:top w:val="nil"/>
              <w:left w:val="single" w:sz="4" w:space="0" w:color="auto"/>
              <w:bottom w:val="single" w:sz="4" w:space="0" w:color="auto"/>
              <w:right w:val="single" w:sz="4" w:space="0" w:color="auto"/>
            </w:tcBorders>
            <w:hideMark/>
          </w:tcPr>
          <w:p w:rsidR="00E9165A" w:rsidRPr="00A60440" w:rsidRDefault="00E9165A" w:rsidP="002A15F0">
            <w:pPr>
              <w:tabs>
                <w:tab w:val="left" w:pos="900"/>
              </w:tabs>
              <w:jc w:val="center"/>
              <w:rPr>
                <w:rFonts w:ascii="Times New Roman" w:hAnsi="Times New Roman" w:cs="Times New Roman"/>
                <w:sz w:val="21"/>
                <w:szCs w:val="21"/>
              </w:rPr>
            </w:pPr>
            <w:r w:rsidRPr="00A60440">
              <w:rPr>
                <w:rFonts w:ascii="Times New Roman" w:hAnsi="Times New Roman" w:cs="Times New Roman"/>
                <w:sz w:val="21"/>
                <w:szCs w:val="21"/>
              </w:rPr>
              <w:t>0.2</w:t>
            </w:r>
            <w:r>
              <w:rPr>
                <w:rFonts w:ascii="Times New Roman" w:hAnsi="Times New Roman" w:cs="Times New Roman"/>
                <w:sz w:val="21"/>
                <w:szCs w:val="21"/>
              </w:rPr>
              <w:t>2</w:t>
            </w:r>
          </w:p>
        </w:tc>
      </w:tr>
      <w:tr w:rsidR="00E9165A" w:rsidTr="002A15F0">
        <w:tc>
          <w:tcPr>
            <w:tcW w:w="1271" w:type="dxa"/>
            <w:tcBorders>
              <w:top w:val="single" w:sz="4" w:space="0" w:color="auto"/>
              <w:left w:val="single" w:sz="4" w:space="0" w:color="auto"/>
              <w:bottom w:val="nil"/>
              <w:right w:val="single" w:sz="4" w:space="0" w:color="auto"/>
            </w:tcBorders>
            <w:hideMark/>
          </w:tcPr>
          <w:p w:rsidR="00E9165A" w:rsidRPr="00A60440" w:rsidRDefault="00E9165A" w:rsidP="002A15F0">
            <w:pPr>
              <w:tabs>
                <w:tab w:val="left" w:pos="900"/>
              </w:tabs>
              <w:rPr>
                <w:rFonts w:ascii="Times New Roman" w:hAnsi="Times New Roman" w:cs="Times New Roman"/>
                <w:sz w:val="21"/>
                <w:szCs w:val="21"/>
              </w:rPr>
            </w:pPr>
            <w:r w:rsidRPr="00A60440">
              <w:rPr>
                <w:rFonts w:ascii="Times New Roman" w:hAnsi="Times New Roman" w:cs="Times New Roman"/>
                <w:sz w:val="21"/>
                <w:szCs w:val="21"/>
              </w:rPr>
              <w:t>Model 2</w:t>
            </w:r>
          </w:p>
        </w:tc>
        <w:tc>
          <w:tcPr>
            <w:tcW w:w="992" w:type="dxa"/>
            <w:tcBorders>
              <w:top w:val="single" w:sz="4" w:space="0" w:color="auto"/>
              <w:left w:val="single" w:sz="4" w:space="0" w:color="auto"/>
              <w:bottom w:val="nil"/>
              <w:right w:val="single" w:sz="4" w:space="0" w:color="auto"/>
            </w:tcBorders>
            <w:hideMark/>
          </w:tcPr>
          <w:p w:rsidR="00E9165A" w:rsidRPr="00A60440" w:rsidRDefault="00E9165A" w:rsidP="002A15F0">
            <w:pPr>
              <w:tabs>
                <w:tab w:val="left" w:pos="900"/>
              </w:tabs>
              <w:jc w:val="center"/>
              <w:rPr>
                <w:rFonts w:ascii="Times New Roman" w:hAnsi="Times New Roman" w:cs="Times New Roman"/>
                <w:sz w:val="21"/>
                <w:szCs w:val="21"/>
              </w:rPr>
            </w:pPr>
            <w:r w:rsidRPr="00A60440">
              <w:rPr>
                <w:rFonts w:ascii="Times New Roman" w:hAnsi="Times New Roman" w:cs="Times New Roman"/>
                <w:sz w:val="21"/>
                <w:szCs w:val="21"/>
              </w:rPr>
              <w:t>0-11m</w:t>
            </w:r>
          </w:p>
        </w:tc>
        <w:tc>
          <w:tcPr>
            <w:tcW w:w="851" w:type="dxa"/>
            <w:tcBorders>
              <w:top w:val="single" w:sz="4" w:space="0" w:color="auto"/>
              <w:left w:val="single" w:sz="4" w:space="0" w:color="auto"/>
              <w:bottom w:val="nil"/>
              <w:right w:val="single" w:sz="4" w:space="0" w:color="auto"/>
            </w:tcBorders>
            <w:hideMark/>
          </w:tcPr>
          <w:p w:rsidR="00E9165A" w:rsidRPr="00A60440" w:rsidRDefault="00E9165A" w:rsidP="002A15F0">
            <w:pPr>
              <w:tabs>
                <w:tab w:val="left" w:pos="900"/>
              </w:tabs>
              <w:jc w:val="center"/>
              <w:rPr>
                <w:rFonts w:ascii="Times New Roman" w:hAnsi="Times New Roman" w:cs="Times New Roman"/>
                <w:sz w:val="21"/>
                <w:szCs w:val="21"/>
              </w:rPr>
            </w:pPr>
            <w:r w:rsidRPr="00A60440">
              <w:rPr>
                <w:rFonts w:ascii="Times New Roman" w:hAnsi="Times New Roman" w:cs="Times New Roman"/>
                <w:sz w:val="21"/>
                <w:szCs w:val="21"/>
              </w:rPr>
              <w:t>15259</w:t>
            </w:r>
          </w:p>
        </w:tc>
        <w:tc>
          <w:tcPr>
            <w:tcW w:w="1276" w:type="dxa"/>
            <w:tcBorders>
              <w:top w:val="single" w:sz="4" w:space="0" w:color="auto"/>
              <w:left w:val="single" w:sz="4" w:space="0" w:color="auto"/>
              <w:bottom w:val="nil"/>
              <w:right w:val="single" w:sz="4" w:space="0" w:color="auto"/>
            </w:tcBorders>
            <w:hideMark/>
          </w:tcPr>
          <w:p w:rsidR="00E9165A" w:rsidRPr="00A60440" w:rsidRDefault="00E9165A" w:rsidP="002A15F0">
            <w:pPr>
              <w:tabs>
                <w:tab w:val="left" w:pos="900"/>
              </w:tabs>
              <w:jc w:val="center"/>
              <w:rPr>
                <w:rFonts w:ascii="Times New Roman" w:hAnsi="Times New Roman" w:cs="Times New Roman"/>
                <w:sz w:val="21"/>
                <w:szCs w:val="21"/>
              </w:rPr>
            </w:pPr>
            <w:r w:rsidRPr="00A60440">
              <w:rPr>
                <w:rFonts w:ascii="Times New Roman" w:hAnsi="Times New Roman" w:cs="Times New Roman"/>
                <w:sz w:val="21"/>
                <w:szCs w:val="21"/>
              </w:rPr>
              <w:t>0.9</w:t>
            </w:r>
            <w:r>
              <w:rPr>
                <w:rFonts w:ascii="Times New Roman" w:hAnsi="Times New Roman" w:cs="Times New Roman"/>
                <w:sz w:val="21"/>
                <w:szCs w:val="21"/>
              </w:rPr>
              <w:t>7</w:t>
            </w:r>
          </w:p>
          <w:p w:rsidR="00E9165A" w:rsidRPr="00A60440" w:rsidRDefault="00E9165A" w:rsidP="002A15F0">
            <w:pPr>
              <w:tabs>
                <w:tab w:val="left" w:pos="900"/>
              </w:tabs>
              <w:jc w:val="center"/>
              <w:rPr>
                <w:rFonts w:ascii="Times New Roman" w:hAnsi="Times New Roman" w:cs="Times New Roman"/>
                <w:sz w:val="21"/>
                <w:szCs w:val="21"/>
              </w:rPr>
            </w:pPr>
            <w:r w:rsidRPr="00A60440">
              <w:rPr>
                <w:rFonts w:ascii="Times New Roman" w:hAnsi="Times New Roman" w:cs="Times New Roman"/>
                <w:sz w:val="21"/>
                <w:szCs w:val="21"/>
              </w:rPr>
              <w:t>0.9</w:t>
            </w:r>
            <w:r>
              <w:rPr>
                <w:rFonts w:ascii="Times New Roman" w:hAnsi="Times New Roman" w:cs="Times New Roman"/>
                <w:sz w:val="21"/>
                <w:szCs w:val="21"/>
              </w:rPr>
              <w:t>3</w:t>
            </w:r>
            <w:r w:rsidRPr="00A60440">
              <w:rPr>
                <w:rFonts w:ascii="Times New Roman" w:hAnsi="Times New Roman" w:cs="Times New Roman"/>
                <w:sz w:val="21"/>
                <w:szCs w:val="21"/>
              </w:rPr>
              <w:t xml:space="preserve"> to 1.0</w:t>
            </w:r>
            <w:r>
              <w:rPr>
                <w:rFonts w:ascii="Times New Roman" w:hAnsi="Times New Roman" w:cs="Times New Roman"/>
                <w:sz w:val="21"/>
                <w:szCs w:val="21"/>
              </w:rPr>
              <w:t>2</w:t>
            </w:r>
          </w:p>
        </w:tc>
        <w:tc>
          <w:tcPr>
            <w:tcW w:w="850" w:type="dxa"/>
            <w:tcBorders>
              <w:top w:val="single" w:sz="4" w:space="0" w:color="auto"/>
              <w:left w:val="single" w:sz="4" w:space="0" w:color="auto"/>
              <w:bottom w:val="nil"/>
              <w:right w:val="single" w:sz="4" w:space="0" w:color="auto"/>
            </w:tcBorders>
            <w:hideMark/>
          </w:tcPr>
          <w:p w:rsidR="00E9165A" w:rsidRPr="00A60440" w:rsidRDefault="00E9165A" w:rsidP="003F1885">
            <w:pPr>
              <w:tabs>
                <w:tab w:val="left" w:pos="900"/>
              </w:tabs>
              <w:jc w:val="center"/>
              <w:rPr>
                <w:rFonts w:ascii="Times New Roman" w:hAnsi="Times New Roman" w:cs="Times New Roman"/>
                <w:sz w:val="21"/>
                <w:szCs w:val="21"/>
              </w:rPr>
            </w:pPr>
            <w:r w:rsidRPr="00A60440">
              <w:rPr>
                <w:rFonts w:ascii="Times New Roman" w:hAnsi="Times New Roman" w:cs="Times New Roman"/>
                <w:sz w:val="21"/>
                <w:szCs w:val="21"/>
              </w:rPr>
              <w:t>0.1</w:t>
            </w:r>
            <w:r>
              <w:rPr>
                <w:rFonts w:ascii="Times New Roman" w:hAnsi="Times New Roman" w:cs="Times New Roman"/>
                <w:sz w:val="21"/>
                <w:szCs w:val="21"/>
              </w:rPr>
              <w:t>5</w:t>
            </w:r>
          </w:p>
        </w:tc>
        <w:tc>
          <w:tcPr>
            <w:tcW w:w="734" w:type="dxa"/>
            <w:tcBorders>
              <w:top w:val="single" w:sz="4" w:space="0" w:color="auto"/>
              <w:left w:val="single" w:sz="4" w:space="0" w:color="auto"/>
              <w:bottom w:val="nil"/>
              <w:right w:val="single" w:sz="4" w:space="0" w:color="auto"/>
            </w:tcBorders>
            <w:hideMark/>
          </w:tcPr>
          <w:p w:rsidR="00E9165A" w:rsidRPr="00A60440" w:rsidRDefault="00E9165A" w:rsidP="002A15F0">
            <w:pPr>
              <w:tabs>
                <w:tab w:val="left" w:pos="900"/>
              </w:tabs>
              <w:jc w:val="center"/>
              <w:rPr>
                <w:rFonts w:ascii="Times New Roman" w:hAnsi="Times New Roman" w:cs="Times New Roman"/>
                <w:sz w:val="21"/>
                <w:szCs w:val="21"/>
              </w:rPr>
            </w:pPr>
            <w:r w:rsidRPr="00A60440">
              <w:rPr>
                <w:rFonts w:ascii="Times New Roman" w:hAnsi="Times New Roman" w:cs="Times New Roman"/>
                <w:sz w:val="21"/>
                <w:szCs w:val="21"/>
              </w:rPr>
              <w:t>5498</w:t>
            </w:r>
          </w:p>
        </w:tc>
        <w:tc>
          <w:tcPr>
            <w:tcW w:w="1362" w:type="dxa"/>
            <w:tcBorders>
              <w:top w:val="single" w:sz="4" w:space="0" w:color="auto"/>
              <w:left w:val="single" w:sz="4" w:space="0" w:color="auto"/>
              <w:bottom w:val="nil"/>
              <w:right w:val="single" w:sz="4" w:space="0" w:color="auto"/>
            </w:tcBorders>
            <w:hideMark/>
          </w:tcPr>
          <w:p w:rsidR="00E9165A" w:rsidRPr="00A60440" w:rsidRDefault="00E9165A" w:rsidP="002A15F0">
            <w:pPr>
              <w:tabs>
                <w:tab w:val="left" w:pos="900"/>
              </w:tabs>
              <w:jc w:val="center"/>
              <w:rPr>
                <w:rFonts w:ascii="Times New Roman" w:hAnsi="Times New Roman" w:cs="Times New Roman"/>
                <w:sz w:val="21"/>
                <w:szCs w:val="21"/>
              </w:rPr>
            </w:pPr>
            <w:r w:rsidRPr="00A60440">
              <w:rPr>
                <w:rFonts w:ascii="Times New Roman" w:hAnsi="Times New Roman" w:cs="Times New Roman"/>
                <w:sz w:val="21"/>
                <w:szCs w:val="21"/>
              </w:rPr>
              <w:t>0.</w:t>
            </w:r>
            <w:r>
              <w:rPr>
                <w:rFonts w:ascii="Times New Roman" w:hAnsi="Times New Roman" w:cs="Times New Roman"/>
                <w:sz w:val="21"/>
                <w:szCs w:val="21"/>
              </w:rPr>
              <w:t>95</w:t>
            </w:r>
          </w:p>
          <w:p w:rsidR="00E9165A" w:rsidRPr="00A60440" w:rsidRDefault="00E9165A" w:rsidP="002A15F0">
            <w:pPr>
              <w:tabs>
                <w:tab w:val="left" w:pos="900"/>
              </w:tabs>
              <w:jc w:val="center"/>
              <w:rPr>
                <w:rFonts w:ascii="Times New Roman" w:hAnsi="Times New Roman" w:cs="Times New Roman"/>
                <w:sz w:val="21"/>
                <w:szCs w:val="21"/>
              </w:rPr>
            </w:pPr>
            <w:r w:rsidRPr="00A60440">
              <w:rPr>
                <w:rFonts w:ascii="Times New Roman" w:hAnsi="Times New Roman" w:cs="Times New Roman"/>
                <w:sz w:val="21"/>
                <w:szCs w:val="21"/>
              </w:rPr>
              <w:t>0.</w:t>
            </w:r>
            <w:r>
              <w:rPr>
                <w:rFonts w:ascii="Times New Roman" w:hAnsi="Times New Roman" w:cs="Times New Roman"/>
                <w:sz w:val="21"/>
                <w:szCs w:val="21"/>
              </w:rPr>
              <w:t>87</w:t>
            </w:r>
            <w:r w:rsidRPr="00A60440">
              <w:rPr>
                <w:rFonts w:ascii="Times New Roman" w:hAnsi="Times New Roman" w:cs="Times New Roman"/>
                <w:sz w:val="21"/>
                <w:szCs w:val="21"/>
              </w:rPr>
              <w:t xml:space="preserve"> to 1.0</w:t>
            </w:r>
            <w:r>
              <w:rPr>
                <w:rFonts w:ascii="Times New Roman" w:hAnsi="Times New Roman" w:cs="Times New Roman"/>
                <w:sz w:val="21"/>
                <w:szCs w:val="21"/>
              </w:rPr>
              <w:t>4</w:t>
            </w:r>
          </w:p>
        </w:tc>
        <w:tc>
          <w:tcPr>
            <w:tcW w:w="881" w:type="dxa"/>
            <w:tcBorders>
              <w:top w:val="single" w:sz="4" w:space="0" w:color="auto"/>
              <w:left w:val="single" w:sz="4" w:space="0" w:color="auto"/>
              <w:bottom w:val="nil"/>
              <w:right w:val="single" w:sz="4" w:space="0" w:color="auto"/>
            </w:tcBorders>
            <w:hideMark/>
          </w:tcPr>
          <w:p w:rsidR="00E9165A" w:rsidRPr="00A60440" w:rsidRDefault="00E9165A" w:rsidP="002A15F0">
            <w:pPr>
              <w:jc w:val="center"/>
              <w:rPr>
                <w:rFonts w:ascii="Times New Roman" w:hAnsi="Times New Roman" w:cs="Times New Roman"/>
                <w:sz w:val="21"/>
                <w:szCs w:val="21"/>
              </w:rPr>
            </w:pPr>
            <w:r w:rsidRPr="00A60440">
              <w:rPr>
                <w:rFonts w:ascii="Times New Roman" w:hAnsi="Times New Roman" w:cs="Times New Roman"/>
                <w:sz w:val="21"/>
                <w:szCs w:val="21"/>
              </w:rPr>
              <w:t>0.</w:t>
            </w:r>
            <w:r>
              <w:rPr>
                <w:rFonts w:ascii="Times New Roman" w:hAnsi="Times New Roman" w:cs="Times New Roman"/>
                <w:sz w:val="21"/>
                <w:szCs w:val="21"/>
              </w:rPr>
              <w:t>13</w:t>
            </w:r>
          </w:p>
        </w:tc>
        <w:tc>
          <w:tcPr>
            <w:tcW w:w="773" w:type="dxa"/>
            <w:tcBorders>
              <w:top w:val="single" w:sz="4" w:space="0" w:color="auto"/>
              <w:left w:val="single" w:sz="4" w:space="0" w:color="auto"/>
              <w:bottom w:val="nil"/>
              <w:right w:val="single" w:sz="4" w:space="0" w:color="auto"/>
            </w:tcBorders>
            <w:hideMark/>
          </w:tcPr>
          <w:p w:rsidR="00E9165A" w:rsidRPr="00A60440" w:rsidRDefault="00E9165A" w:rsidP="002A15F0">
            <w:pPr>
              <w:tabs>
                <w:tab w:val="left" w:pos="900"/>
              </w:tabs>
              <w:jc w:val="center"/>
              <w:rPr>
                <w:rFonts w:ascii="Times New Roman" w:hAnsi="Times New Roman" w:cs="Times New Roman"/>
                <w:sz w:val="21"/>
                <w:szCs w:val="21"/>
              </w:rPr>
            </w:pPr>
            <w:r w:rsidRPr="00A60440">
              <w:rPr>
                <w:rFonts w:ascii="Times New Roman" w:hAnsi="Times New Roman" w:cs="Times New Roman"/>
                <w:sz w:val="21"/>
                <w:szCs w:val="21"/>
              </w:rPr>
              <w:t>2081</w:t>
            </w:r>
          </w:p>
        </w:tc>
        <w:tc>
          <w:tcPr>
            <w:tcW w:w="1248" w:type="dxa"/>
            <w:tcBorders>
              <w:top w:val="single" w:sz="4" w:space="0" w:color="auto"/>
              <w:left w:val="single" w:sz="4" w:space="0" w:color="auto"/>
              <w:bottom w:val="nil"/>
              <w:right w:val="single" w:sz="4" w:space="0" w:color="auto"/>
            </w:tcBorders>
            <w:hideMark/>
          </w:tcPr>
          <w:p w:rsidR="00E9165A" w:rsidRPr="00A60440" w:rsidRDefault="00E9165A" w:rsidP="002A15F0">
            <w:pPr>
              <w:tabs>
                <w:tab w:val="left" w:pos="900"/>
              </w:tabs>
              <w:jc w:val="center"/>
              <w:rPr>
                <w:rFonts w:ascii="Times New Roman" w:hAnsi="Times New Roman" w:cs="Times New Roman"/>
                <w:sz w:val="21"/>
                <w:szCs w:val="21"/>
              </w:rPr>
            </w:pPr>
            <w:r w:rsidRPr="00A60440">
              <w:rPr>
                <w:rFonts w:ascii="Times New Roman" w:hAnsi="Times New Roman" w:cs="Times New Roman"/>
                <w:sz w:val="21"/>
                <w:szCs w:val="21"/>
              </w:rPr>
              <w:t>1.0</w:t>
            </w:r>
            <w:r>
              <w:rPr>
                <w:rFonts w:ascii="Times New Roman" w:hAnsi="Times New Roman" w:cs="Times New Roman"/>
                <w:sz w:val="21"/>
                <w:szCs w:val="21"/>
              </w:rPr>
              <w:t>2</w:t>
            </w:r>
          </w:p>
          <w:p w:rsidR="00E9165A" w:rsidRPr="00A60440" w:rsidRDefault="00E9165A" w:rsidP="002A15F0">
            <w:pPr>
              <w:tabs>
                <w:tab w:val="left" w:pos="900"/>
              </w:tabs>
              <w:jc w:val="center"/>
              <w:rPr>
                <w:rFonts w:ascii="Times New Roman" w:hAnsi="Times New Roman" w:cs="Times New Roman"/>
                <w:sz w:val="21"/>
                <w:szCs w:val="21"/>
              </w:rPr>
            </w:pPr>
            <w:r w:rsidRPr="00A60440">
              <w:rPr>
                <w:rFonts w:ascii="Times New Roman" w:hAnsi="Times New Roman" w:cs="Times New Roman"/>
                <w:sz w:val="21"/>
                <w:szCs w:val="21"/>
              </w:rPr>
              <w:t>0.</w:t>
            </w:r>
            <w:r>
              <w:rPr>
                <w:rFonts w:ascii="Times New Roman" w:hAnsi="Times New Roman" w:cs="Times New Roman"/>
                <w:sz w:val="21"/>
                <w:szCs w:val="21"/>
              </w:rPr>
              <w:t>89</w:t>
            </w:r>
            <w:r w:rsidRPr="00A60440">
              <w:rPr>
                <w:rFonts w:ascii="Times New Roman" w:hAnsi="Times New Roman" w:cs="Times New Roman"/>
                <w:sz w:val="21"/>
                <w:szCs w:val="21"/>
              </w:rPr>
              <w:t xml:space="preserve"> to 1.</w:t>
            </w:r>
            <w:r>
              <w:rPr>
                <w:rFonts w:ascii="Times New Roman" w:hAnsi="Times New Roman" w:cs="Times New Roman"/>
                <w:sz w:val="21"/>
                <w:szCs w:val="21"/>
              </w:rPr>
              <w:t>18</w:t>
            </w:r>
          </w:p>
        </w:tc>
        <w:tc>
          <w:tcPr>
            <w:tcW w:w="814" w:type="dxa"/>
            <w:tcBorders>
              <w:top w:val="single" w:sz="4" w:space="0" w:color="auto"/>
              <w:left w:val="single" w:sz="4" w:space="0" w:color="auto"/>
              <w:bottom w:val="nil"/>
              <w:right w:val="single" w:sz="4" w:space="0" w:color="auto"/>
            </w:tcBorders>
            <w:hideMark/>
          </w:tcPr>
          <w:p w:rsidR="00E9165A" w:rsidRPr="00A60440" w:rsidRDefault="00E9165A" w:rsidP="002A15F0">
            <w:pPr>
              <w:tabs>
                <w:tab w:val="left" w:pos="900"/>
              </w:tabs>
              <w:jc w:val="center"/>
              <w:rPr>
                <w:rFonts w:ascii="Times New Roman" w:hAnsi="Times New Roman" w:cs="Times New Roman"/>
                <w:sz w:val="21"/>
                <w:szCs w:val="21"/>
              </w:rPr>
            </w:pPr>
            <w:r w:rsidRPr="00A60440">
              <w:rPr>
                <w:rFonts w:ascii="Times New Roman" w:hAnsi="Times New Roman" w:cs="Times New Roman"/>
                <w:sz w:val="21"/>
                <w:szCs w:val="21"/>
              </w:rPr>
              <w:t>0.79</w:t>
            </w:r>
          </w:p>
        </w:tc>
        <w:tc>
          <w:tcPr>
            <w:tcW w:w="709" w:type="dxa"/>
            <w:tcBorders>
              <w:top w:val="single" w:sz="4" w:space="0" w:color="auto"/>
              <w:left w:val="single" w:sz="4" w:space="0" w:color="auto"/>
              <w:bottom w:val="nil"/>
              <w:right w:val="single" w:sz="4" w:space="0" w:color="auto"/>
            </w:tcBorders>
            <w:hideMark/>
          </w:tcPr>
          <w:p w:rsidR="00E9165A" w:rsidRPr="00A60440" w:rsidRDefault="00E9165A" w:rsidP="002A15F0">
            <w:pPr>
              <w:tabs>
                <w:tab w:val="left" w:pos="900"/>
              </w:tabs>
              <w:jc w:val="center"/>
              <w:rPr>
                <w:rFonts w:ascii="Times New Roman" w:hAnsi="Times New Roman" w:cs="Times New Roman"/>
                <w:sz w:val="21"/>
                <w:szCs w:val="21"/>
              </w:rPr>
            </w:pPr>
            <w:r w:rsidRPr="00A60440">
              <w:rPr>
                <w:rFonts w:ascii="Times New Roman" w:hAnsi="Times New Roman" w:cs="Times New Roman"/>
                <w:sz w:val="21"/>
                <w:szCs w:val="21"/>
              </w:rPr>
              <w:t>711</w:t>
            </w:r>
          </w:p>
        </w:tc>
        <w:tc>
          <w:tcPr>
            <w:tcW w:w="1339" w:type="dxa"/>
            <w:tcBorders>
              <w:top w:val="single" w:sz="4" w:space="0" w:color="auto"/>
              <w:left w:val="single" w:sz="4" w:space="0" w:color="auto"/>
              <w:bottom w:val="nil"/>
              <w:right w:val="single" w:sz="4" w:space="0" w:color="auto"/>
            </w:tcBorders>
            <w:hideMark/>
          </w:tcPr>
          <w:p w:rsidR="00E9165A" w:rsidRPr="00A60440" w:rsidRDefault="00E9165A" w:rsidP="002A15F0">
            <w:pPr>
              <w:tabs>
                <w:tab w:val="left" w:pos="900"/>
              </w:tabs>
              <w:jc w:val="center"/>
              <w:rPr>
                <w:rFonts w:ascii="Times New Roman" w:hAnsi="Times New Roman" w:cs="Times New Roman"/>
                <w:sz w:val="21"/>
                <w:szCs w:val="21"/>
              </w:rPr>
            </w:pPr>
            <w:r w:rsidRPr="00A60440">
              <w:rPr>
                <w:rFonts w:ascii="Times New Roman" w:hAnsi="Times New Roman" w:cs="Times New Roman"/>
                <w:sz w:val="21"/>
                <w:szCs w:val="21"/>
              </w:rPr>
              <w:t>0.</w:t>
            </w:r>
            <w:r>
              <w:rPr>
                <w:rFonts w:ascii="Times New Roman" w:hAnsi="Times New Roman" w:cs="Times New Roman"/>
                <w:sz w:val="21"/>
                <w:szCs w:val="21"/>
              </w:rPr>
              <w:t>85</w:t>
            </w:r>
          </w:p>
          <w:p w:rsidR="00E9165A" w:rsidRPr="00A60440" w:rsidRDefault="00E9165A" w:rsidP="002A15F0">
            <w:pPr>
              <w:tabs>
                <w:tab w:val="left" w:pos="900"/>
              </w:tabs>
              <w:jc w:val="center"/>
              <w:rPr>
                <w:rFonts w:ascii="Times New Roman" w:hAnsi="Times New Roman" w:cs="Times New Roman"/>
                <w:sz w:val="21"/>
                <w:szCs w:val="21"/>
              </w:rPr>
            </w:pPr>
            <w:r w:rsidRPr="00A60440">
              <w:rPr>
                <w:rFonts w:ascii="Times New Roman" w:hAnsi="Times New Roman" w:cs="Times New Roman"/>
                <w:sz w:val="21"/>
                <w:szCs w:val="21"/>
              </w:rPr>
              <w:t>0.</w:t>
            </w:r>
            <w:r>
              <w:rPr>
                <w:rFonts w:ascii="Times New Roman" w:hAnsi="Times New Roman" w:cs="Times New Roman"/>
                <w:sz w:val="21"/>
                <w:szCs w:val="21"/>
              </w:rPr>
              <w:t>69</w:t>
            </w:r>
            <w:r w:rsidRPr="00A60440">
              <w:rPr>
                <w:rFonts w:ascii="Times New Roman" w:hAnsi="Times New Roman" w:cs="Times New Roman"/>
                <w:sz w:val="21"/>
                <w:szCs w:val="21"/>
              </w:rPr>
              <w:t xml:space="preserve"> to 1.</w:t>
            </w:r>
            <w:r>
              <w:rPr>
                <w:rFonts w:ascii="Times New Roman" w:hAnsi="Times New Roman" w:cs="Times New Roman"/>
                <w:sz w:val="21"/>
                <w:szCs w:val="21"/>
              </w:rPr>
              <w:t>04</w:t>
            </w:r>
          </w:p>
        </w:tc>
        <w:tc>
          <w:tcPr>
            <w:tcW w:w="848" w:type="dxa"/>
            <w:tcBorders>
              <w:top w:val="single" w:sz="4" w:space="0" w:color="auto"/>
              <w:left w:val="single" w:sz="4" w:space="0" w:color="auto"/>
              <w:bottom w:val="nil"/>
              <w:right w:val="single" w:sz="4" w:space="0" w:color="auto"/>
            </w:tcBorders>
            <w:hideMark/>
          </w:tcPr>
          <w:p w:rsidR="00E9165A" w:rsidRPr="00A60440" w:rsidRDefault="00E9165A" w:rsidP="002A15F0">
            <w:pPr>
              <w:tabs>
                <w:tab w:val="left" w:pos="900"/>
              </w:tabs>
              <w:jc w:val="center"/>
              <w:rPr>
                <w:rFonts w:ascii="Times New Roman" w:hAnsi="Times New Roman" w:cs="Times New Roman"/>
                <w:sz w:val="21"/>
                <w:szCs w:val="21"/>
              </w:rPr>
            </w:pPr>
            <w:r w:rsidRPr="00A60440">
              <w:rPr>
                <w:rFonts w:ascii="Times New Roman" w:hAnsi="Times New Roman" w:cs="Times New Roman"/>
                <w:sz w:val="21"/>
                <w:szCs w:val="21"/>
              </w:rPr>
              <w:t>0.03</w:t>
            </w:r>
          </w:p>
        </w:tc>
      </w:tr>
      <w:tr w:rsidR="00E9165A" w:rsidTr="002A15F0">
        <w:tc>
          <w:tcPr>
            <w:tcW w:w="1271" w:type="dxa"/>
            <w:tcBorders>
              <w:top w:val="nil"/>
              <w:left w:val="single" w:sz="4" w:space="0" w:color="auto"/>
              <w:bottom w:val="nil"/>
              <w:right w:val="single" w:sz="4" w:space="0" w:color="auto"/>
            </w:tcBorders>
          </w:tcPr>
          <w:p w:rsidR="00E9165A" w:rsidRPr="00A60440" w:rsidRDefault="00E9165A" w:rsidP="002A15F0">
            <w:pPr>
              <w:tabs>
                <w:tab w:val="left" w:pos="900"/>
              </w:tabs>
              <w:rPr>
                <w:rFonts w:ascii="Times New Roman" w:hAnsi="Times New Roman" w:cs="Times New Roman"/>
                <w:sz w:val="21"/>
                <w:szCs w:val="21"/>
              </w:rPr>
            </w:pPr>
          </w:p>
        </w:tc>
        <w:tc>
          <w:tcPr>
            <w:tcW w:w="992" w:type="dxa"/>
            <w:tcBorders>
              <w:top w:val="nil"/>
              <w:left w:val="single" w:sz="4" w:space="0" w:color="auto"/>
              <w:bottom w:val="nil"/>
              <w:right w:val="single" w:sz="4" w:space="0" w:color="auto"/>
            </w:tcBorders>
            <w:hideMark/>
          </w:tcPr>
          <w:p w:rsidR="00E9165A" w:rsidRPr="00A60440" w:rsidRDefault="00E9165A" w:rsidP="002A15F0">
            <w:pPr>
              <w:tabs>
                <w:tab w:val="left" w:pos="900"/>
              </w:tabs>
              <w:jc w:val="center"/>
              <w:rPr>
                <w:rFonts w:ascii="Times New Roman" w:hAnsi="Times New Roman" w:cs="Times New Roman"/>
                <w:sz w:val="21"/>
                <w:szCs w:val="21"/>
              </w:rPr>
            </w:pPr>
            <w:r w:rsidRPr="00A60440">
              <w:rPr>
                <w:rFonts w:ascii="Times New Roman" w:hAnsi="Times New Roman" w:cs="Times New Roman"/>
                <w:sz w:val="21"/>
                <w:szCs w:val="21"/>
              </w:rPr>
              <w:t>12-23m</w:t>
            </w:r>
          </w:p>
        </w:tc>
        <w:tc>
          <w:tcPr>
            <w:tcW w:w="851" w:type="dxa"/>
            <w:tcBorders>
              <w:top w:val="nil"/>
              <w:left w:val="single" w:sz="4" w:space="0" w:color="auto"/>
              <w:bottom w:val="nil"/>
              <w:right w:val="single" w:sz="4" w:space="0" w:color="auto"/>
            </w:tcBorders>
          </w:tcPr>
          <w:p w:rsidR="00E9165A" w:rsidRPr="00A60440" w:rsidRDefault="00E9165A" w:rsidP="002A15F0">
            <w:pPr>
              <w:tabs>
                <w:tab w:val="left" w:pos="900"/>
              </w:tabs>
              <w:jc w:val="center"/>
              <w:rPr>
                <w:rFonts w:ascii="Times New Roman" w:hAnsi="Times New Roman" w:cs="Times New Roman"/>
                <w:sz w:val="21"/>
                <w:szCs w:val="21"/>
              </w:rPr>
            </w:pPr>
          </w:p>
        </w:tc>
        <w:tc>
          <w:tcPr>
            <w:tcW w:w="1276" w:type="dxa"/>
            <w:tcBorders>
              <w:top w:val="nil"/>
              <w:left w:val="single" w:sz="4" w:space="0" w:color="auto"/>
              <w:bottom w:val="nil"/>
              <w:right w:val="single" w:sz="4" w:space="0" w:color="auto"/>
            </w:tcBorders>
            <w:hideMark/>
          </w:tcPr>
          <w:p w:rsidR="00E9165A" w:rsidRPr="00A60440" w:rsidRDefault="00E9165A" w:rsidP="002A15F0">
            <w:pPr>
              <w:tabs>
                <w:tab w:val="left" w:pos="900"/>
              </w:tabs>
              <w:jc w:val="center"/>
              <w:rPr>
                <w:rFonts w:ascii="Times New Roman" w:hAnsi="Times New Roman" w:cs="Times New Roman"/>
                <w:sz w:val="21"/>
                <w:szCs w:val="21"/>
              </w:rPr>
            </w:pPr>
            <w:r w:rsidRPr="00A60440">
              <w:rPr>
                <w:rFonts w:ascii="Times New Roman" w:hAnsi="Times New Roman" w:cs="Times New Roman"/>
                <w:sz w:val="21"/>
                <w:szCs w:val="21"/>
              </w:rPr>
              <w:t>0.</w:t>
            </w:r>
            <w:r>
              <w:rPr>
                <w:rFonts w:ascii="Times New Roman" w:hAnsi="Times New Roman" w:cs="Times New Roman"/>
                <w:sz w:val="21"/>
                <w:szCs w:val="21"/>
              </w:rPr>
              <w:t>91</w:t>
            </w:r>
          </w:p>
          <w:p w:rsidR="00E9165A" w:rsidRPr="00A60440" w:rsidRDefault="00E9165A" w:rsidP="002A15F0">
            <w:pPr>
              <w:tabs>
                <w:tab w:val="left" w:pos="900"/>
              </w:tabs>
              <w:jc w:val="center"/>
              <w:rPr>
                <w:rFonts w:ascii="Times New Roman" w:hAnsi="Times New Roman" w:cs="Times New Roman"/>
                <w:sz w:val="21"/>
                <w:szCs w:val="21"/>
              </w:rPr>
            </w:pPr>
            <w:r w:rsidRPr="00A60440">
              <w:rPr>
                <w:rFonts w:ascii="Times New Roman" w:hAnsi="Times New Roman" w:cs="Times New Roman"/>
                <w:sz w:val="21"/>
                <w:szCs w:val="21"/>
              </w:rPr>
              <w:t>0.</w:t>
            </w:r>
            <w:r>
              <w:rPr>
                <w:rFonts w:ascii="Times New Roman" w:hAnsi="Times New Roman" w:cs="Times New Roman"/>
                <w:sz w:val="21"/>
                <w:szCs w:val="21"/>
              </w:rPr>
              <w:t>88</w:t>
            </w:r>
            <w:r w:rsidRPr="00A60440">
              <w:rPr>
                <w:rFonts w:ascii="Times New Roman" w:hAnsi="Times New Roman" w:cs="Times New Roman"/>
                <w:sz w:val="21"/>
                <w:szCs w:val="21"/>
              </w:rPr>
              <w:t xml:space="preserve"> to 0.</w:t>
            </w:r>
            <w:r>
              <w:rPr>
                <w:rFonts w:ascii="Times New Roman" w:hAnsi="Times New Roman" w:cs="Times New Roman"/>
                <w:sz w:val="21"/>
                <w:szCs w:val="21"/>
              </w:rPr>
              <w:t>95</w:t>
            </w:r>
          </w:p>
        </w:tc>
        <w:tc>
          <w:tcPr>
            <w:tcW w:w="850" w:type="dxa"/>
            <w:tcBorders>
              <w:top w:val="nil"/>
              <w:left w:val="single" w:sz="4" w:space="0" w:color="auto"/>
              <w:bottom w:val="nil"/>
              <w:right w:val="single" w:sz="4" w:space="0" w:color="auto"/>
            </w:tcBorders>
            <w:hideMark/>
          </w:tcPr>
          <w:p w:rsidR="00E9165A" w:rsidRPr="00A60440" w:rsidRDefault="00E9165A" w:rsidP="002A15F0">
            <w:pPr>
              <w:tabs>
                <w:tab w:val="left" w:pos="900"/>
              </w:tabs>
              <w:jc w:val="center"/>
              <w:rPr>
                <w:rFonts w:ascii="Times New Roman" w:hAnsi="Times New Roman" w:cs="Times New Roman"/>
                <w:sz w:val="21"/>
                <w:szCs w:val="21"/>
              </w:rPr>
            </w:pPr>
            <w:r w:rsidRPr="00A60440">
              <w:rPr>
                <w:rFonts w:ascii="Times New Roman" w:hAnsi="Times New Roman" w:cs="Times New Roman"/>
                <w:sz w:val="21"/>
                <w:szCs w:val="21"/>
              </w:rPr>
              <w:t>&lt;0.001</w:t>
            </w:r>
          </w:p>
        </w:tc>
        <w:tc>
          <w:tcPr>
            <w:tcW w:w="734" w:type="dxa"/>
            <w:tcBorders>
              <w:top w:val="nil"/>
              <w:left w:val="single" w:sz="4" w:space="0" w:color="auto"/>
              <w:bottom w:val="nil"/>
              <w:right w:val="single" w:sz="4" w:space="0" w:color="auto"/>
            </w:tcBorders>
          </w:tcPr>
          <w:p w:rsidR="00E9165A" w:rsidRPr="00A60440" w:rsidRDefault="00E9165A" w:rsidP="002A15F0">
            <w:pPr>
              <w:tabs>
                <w:tab w:val="left" w:pos="900"/>
              </w:tabs>
              <w:jc w:val="center"/>
              <w:rPr>
                <w:rFonts w:ascii="Times New Roman" w:hAnsi="Times New Roman" w:cs="Times New Roman"/>
                <w:sz w:val="21"/>
                <w:szCs w:val="21"/>
              </w:rPr>
            </w:pPr>
          </w:p>
        </w:tc>
        <w:tc>
          <w:tcPr>
            <w:tcW w:w="1362" w:type="dxa"/>
            <w:tcBorders>
              <w:top w:val="nil"/>
              <w:left w:val="single" w:sz="4" w:space="0" w:color="auto"/>
              <w:bottom w:val="nil"/>
              <w:right w:val="single" w:sz="4" w:space="0" w:color="auto"/>
            </w:tcBorders>
            <w:hideMark/>
          </w:tcPr>
          <w:p w:rsidR="00E9165A" w:rsidRPr="00A60440" w:rsidRDefault="00E9165A" w:rsidP="002A15F0">
            <w:pPr>
              <w:tabs>
                <w:tab w:val="left" w:pos="900"/>
              </w:tabs>
              <w:jc w:val="center"/>
              <w:rPr>
                <w:rFonts w:ascii="Times New Roman" w:hAnsi="Times New Roman" w:cs="Times New Roman"/>
                <w:sz w:val="21"/>
                <w:szCs w:val="21"/>
              </w:rPr>
            </w:pPr>
            <w:r w:rsidRPr="00A60440">
              <w:rPr>
                <w:rFonts w:ascii="Times New Roman" w:hAnsi="Times New Roman" w:cs="Times New Roman"/>
                <w:sz w:val="21"/>
                <w:szCs w:val="21"/>
              </w:rPr>
              <w:t>0.</w:t>
            </w:r>
            <w:r>
              <w:rPr>
                <w:rFonts w:ascii="Times New Roman" w:hAnsi="Times New Roman" w:cs="Times New Roman"/>
                <w:sz w:val="21"/>
                <w:szCs w:val="21"/>
              </w:rPr>
              <w:t>93</w:t>
            </w:r>
          </w:p>
          <w:p w:rsidR="00E9165A" w:rsidRPr="00A60440" w:rsidRDefault="00E9165A" w:rsidP="002A15F0">
            <w:pPr>
              <w:tabs>
                <w:tab w:val="left" w:pos="900"/>
              </w:tabs>
              <w:jc w:val="center"/>
              <w:rPr>
                <w:rFonts w:ascii="Times New Roman" w:hAnsi="Times New Roman" w:cs="Times New Roman"/>
                <w:sz w:val="21"/>
                <w:szCs w:val="21"/>
              </w:rPr>
            </w:pPr>
            <w:r w:rsidRPr="00A60440">
              <w:rPr>
                <w:rFonts w:ascii="Times New Roman" w:hAnsi="Times New Roman" w:cs="Times New Roman"/>
                <w:sz w:val="21"/>
                <w:szCs w:val="21"/>
              </w:rPr>
              <w:t>0.</w:t>
            </w:r>
            <w:r>
              <w:rPr>
                <w:rFonts w:ascii="Times New Roman" w:hAnsi="Times New Roman" w:cs="Times New Roman"/>
                <w:sz w:val="21"/>
                <w:szCs w:val="21"/>
              </w:rPr>
              <w:t>86</w:t>
            </w:r>
            <w:r w:rsidRPr="00A60440">
              <w:rPr>
                <w:rFonts w:ascii="Times New Roman" w:hAnsi="Times New Roman" w:cs="Times New Roman"/>
                <w:sz w:val="21"/>
                <w:szCs w:val="21"/>
              </w:rPr>
              <w:t xml:space="preserve"> to 1.0</w:t>
            </w:r>
            <w:r>
              <w:rPr>
                <w:rFonts w:ascii="Times New Roman" w:hAnsi="Times New Roman" w:cs="Times New Roman"/>
                <w:sz w:val="21"/>
                <w:szCs w:val="21"/>
              </w:rPr>
              <w:t>1</w:t>
            </w:r>
          </w:p>
        </w:tc>
        <w:tc>
          <w:tcPr>
            <w:tcW w:w="881" w:type="dxa"/>
            <w:tcBorders>
              <w:top w:val="nil"/>
              <w:left w:val="single" w:sz="4" w:space="0" w:color="auto"/>
              <w:bottom w:val="nil"/>
              <w:right w:val="single" w:sz="4" w:space="0" w:color="auto"/>
            </w:tcBorders>
            <w:hideMark/>
          </w:tcPr>
          <w:p w:rsidR="00E9165A" w:rsidRPr="00A60440" w:rsidRDefault="00E9165A" w:rsidP="003F1885">
            <w:pPr>
              <w:jc w:val="center"/>
              <w:rPr>
                <w:rFonts w:ascii="Times New Roman" w:hAnsi="Times New Roman" w:cs="Times New Roman"/>
                <w:sz w:val="21"/>
                <w:szCs w:val="21"/>
              </w:rPr>
            </w:pPr>
            <w:r w:rsidRPr="00A60440">
              <w:rPr>
                <w:rFonts w:ascii="Times New Roman" w:hAnsi="Times New Roman" w:cs="Times New Roman"/>
                <w:sz w:val="21"/>
                <w:szCs w:val="21"/>
              </w:rPr>
              <w:t>0.0</w:t>
            </w:r>
            <w:r>
              <w:rPr>
                <w:rFonts w:ascii="Times New Roman" w:hAnsi="Times New Roman" w:cs="Times New Roman"/>
                <w:sz w:val="21"/>
                <w:szCs w:val="21"/>
              </w:rPr>
              <w:t>3</w:t>
            </w:r>
          </w:p>
        </w:tc>
        <w:tc>
          <w:tcPr>
            <w:tcW w:w="773" w:type="dxa"/>
            <w:tcBorders>
              <w:top w:val="nil"/>
              <w:left w:val="single" w:sz="4" w:space="0" w:color="auto"/>
              <w:bottom w:val="nil"/>
              <w:right w:val="single" w:sz="4" w:space="0" w:color="auto"/>
            </w:tcBorders>
          </w:tcPr>
          <w:p w:rsidR="00E9165A" w:rsidRPr="00A60440" w:rsidRDefault="00E9165A" w:rsidP="002A15F0">
            <w:pPr>
              <w:tabs>
                <w:tab w:val="left" w:pos="900"/>
              </w:tabs>
              <w:jc w:val="center"/>
              <w:rPr>
                <w:rFonts w:ascii="Times New Roman" w:hAnsi="Times New Roman" w:cs="Times New Roman"/>
                <w:sz w:val="21"/>
                <w:szCs w:val="21"/>
              </w:rPr>
            </w:pPr>
          </w:p>
        </w:tc>
        <w:tc>
          <w:tcPr>
            <w:tcW w:w="1248" w:type="dxa"/>
            <w:tcBorders>
              <w:top w:val="nil"/>
              <w:left w:val="single" w:sz="4" w:space="0" w:color="auto"/>
              <w:bottom w:val="nil"/>
              <w:right w:val="single" w:sz="4" w:space="0" w:color="auto"/>
            </w:tcBorders>
            <w:hideMark/>
          </w:tcPr>
          <w:p w:rsidR="00E9165A" w:rsidRPr="00A60440" w:rsidRDefault="00E9165A" w:rsidP="002A15F0">
            <w:pPr>
              <w:tabs>
                <w:tab w:val="left" w:pos="900"/>
              </w:tabs>
              <w:jc w:val="center"/>
              <w:rPr>
                <w:rFonts w:ascii="Times New Roman" w:hAnsi="Times New Roman" w:cs="Times New Roman"/>
                <w:sz w:val="21"/>
                <w:szCs w:val="21"/>
              </w:rPr>
            </w:pPr>
            <w:r w:rsidRPr="00A60440">
              <w:rPr>
                <w:rFonts w:ascii="Times New Roman" w:hAnsi="Times New Roman" w:cs="Times New Roman"/>
                <w:sz w:val="21"/>
                <w:szCs w:val="21"/>
              </w:rPr>
              <w:t>1.0</w:t>
            </w:r>
            <w:r>
              <w:rPr>
                <w:rFonts w:ascii="Times New Roman" w:hAnsi="Times New Roman" w:cs="Times New Roman"/>
                <w:sz w:val="21"/>
                <w:szCs w:val="21"/>
              </w:rPr>
              <w:t>2</w:t>
            </w:r>
          </w:p>
          <w:p w:rsidR="00E9165A" w:rsidRPr="00A60440" w:rsidRDefault="00E9165A" w:rsidP="002A15F0">
            <w:pPr>
              <w:tabs>
                <w:tab w:val="left" w:pos="900"/>
              </w:tabs>
              <w:jc w:val="center"/>
              <w:rPr>
                <w:rFonts w:ascii="Times New Roman" w:hAnsi="Times New Roman" w:cs="Times New Roman"/>
                <w:sz w:val="21"/>
                <w:szCs w:val="21"/>
              </w:rPr>
            </w:pPr>
            <w:r w:rsidRPr="00A60440">
              <w:rPr>
                <w:rFonts w:ascii="Times New Roman" w:hAnsi="Times New Roman" w:cs="Times New Roman"/>
                <w:sz w:val="21"/>
                <w:szCs w:val="21"/>
              </w:rPr>
              <w:t>0.</w:t>
            </w:r>
            <w:r>
              <w:rPr>
                <w:rFonts w:ascii="Times New Roman" w:hAnsi="Times New Roman" w:cs="Times New Roman"/>
                <w:sz w:val="21"/>
                <w:szCs w:val="21"/>
              </w:rPr>
              <w:t>89</w:t>
            </w:r>
            <w:r w:rsidRPr="00A60440">
              <w:rPr>
                <w:rFonts w:ascii="Times New Roman" w:hAnsi="Times New Roman" w:cs="Times New Roman"/>
                <w:sz w:val="21"/>
                <w:szCs w:val="21"/>
              </w:rPr>
              <w:t xml:space="preserve"> to 1.</w:t>
            </w:r>
            <w:r>
              <w:rPr>
                <w:rFonts w:ascii="Times New Roman" w:hAnsi="Times New Roman" w:cs="Times New Roman"/>
                <w:sz w:val="21"/>
                <w:szCs w:val="21"/>
              </w:rPr>
              <w:t>17</w:t>
            </w:r>
          </w:p>
        </w:tc>
        <w:tc>
          <w:tcPr>
            <w:tcW w:w="814" w:type="dxa"/>
            <w:tcBorders>
              <w:top w:val="nil"/>
              <w:left w:val="single" w:sz="4" w:space="0" w:color="auto"/>
              <w:bottom w:val="nil"/>
              <w:right w:val="single" w:sz="4" w:space="0" w:color="auto"/>
            </w:tcBorders>
            <w:hideMark/>
          </w:tcPr>
          <w:p w:rsidR="00E9165A" w:rsidRPr="00A60440" w:rsidRDefault="00E9165A" w:rsidP="002A15F0">
            <w:pPr>
              <w:tabs>
                <w:tab w:val="left" w:pos="900"/>
              </w:tabs>
              <w:jc w:val="center"/>
              <w:rPr>
                <w:rFonts w:ascii="Times New Roman" w:hAnsi="Times New Roman" w:cs="Times New Roman"/>
                <w:sz w:val="21"/>
                <w:szCs w:val="21"/>
              </w:rPr>
            </w:pPr>
            <w:r w:rsidRPr="00A60440">
              <w:rPr>
                <w:rFonts w:ascii="Times New Roman" w:hAnsi="Times New Roman" w:cs="Times New Roman"/>
                <w:sz w:val="21"/>
                <w:szCs w:val="21"/>
              </w:rPr>
              <w:t>0.80</w:t>
            </w:r>
          </w:p>
        </w:tc>
        <w:tc>
          <w:tcPr>
            <w:tcW w:w="709" w:type="dxa"/>
            <w:tcBorders>
              <w:top w:val="nil"/>
              <w:left w:val="single" w:sz="4" w:space="0" w:color="auto"/>
              <w:bottom w:val="nil"/>
              <w:right w:val="single" w:sz="4" w:space="0" w:color="auto"/>
            </w:tcBorders>
          </w:tcPr>
          <w:p w:rsidR="00E9165A" w:rsidRPr="00A60440" w:rsidRDefault="00E9165A" w:rsidP="002A15F0">
            <w:pPr>
              <w:tabs>
                <w:tab w:val="left" w:pos="900"/>
              </w:tabs>
              <w:jc w:val="center"/>
              <w:rPr>
                <w:rFonts w:ascii="Times New Roman" w:hAnsi="Times New Roman" w:cs="Times New Roman"/>
                <w:sz w:val="21"/>
                <w:szCs w:val="21"/>
              </w:rPr>
            </w:pPr>
          </w:p>
        </w:tc>
        <w:tc>
          <w:tcPr>
            <w:tcW w:w="1339" w:type="dxa"/>
            <w:tcBorders>
              <w:top w:val="nil"/>
              <w:left w:val="single" w:sz="4" w:space="0" w:color="auto"/>
              <w:bottom w:val="nil"/>
              <w:right w:val="single" w:sz="4" w:space="0" w:color="auto"/>
            </w:tcBorders>
            <w:hideMark/>
          </w:tcPr>
          <w:p w:rsidR="00E9165A" w:rsidRPr="00A60440" w:rsidRDefault="00E9165A" w:rsidP="002A15F0">
            <w:pPr>
              <w:tabs>
                <w:tab w:val="left" w:pos="900"/>
              </w:tabs>
              <w:jc w:val="center"/>
              <w:rPr>
                <w:rFonts w:ascii="Times New Roman" w:hAnsi="Times New Roman" w:cs="Times New Roman"/>
                <w:sz w:val="21"/>
                <w:szCs w:val="21"/>
              </w:rPr>
            </w:pPr>
            <w:r w:rsidRPr="00A60440">
              <w:rPr>
                <w:rFonts w:ascii="Times New Roman" w:hAnsi="Times New Roman" w:cs="Times New Roman"/>
                <w:sz w:val="21"/>
                <w:szCs w:val="21"/>
              </w:rPr>
              <w:t>0.</w:t>
            </w:r>
            <w:r>
              <w:rPr>
                <w:rFonts w:ascii="Times New Roman" w:hAnsi="Times New Roman" w:cs="Times New Roman"/>
                <w:sz w:val="21"/>
                <w:szCs w:val="21"/>
              </w:rPr>
              <w:t>88</w:t>
            </w:r>
          </w:p>
          <w:p w:rsidR="00E9165A" w:rsidRPr="00A60440" w:rsidRDefault="00E9165A" w:rsidP="002A15F0">
            <w:pPr>
              <w:tabs>
                <w:tab w:val="left" w:pos="900"/>
              </w:tabs>
              <w:jc w:val="center"/>
              <w:rPr>
                <w:rFonts w:ascii="Times New Roman" w:hAnsi="Times New Roman" w:cs="Times New Roman"/>
                <w:sz w:val="21"/>
                <w:szCs w:val="21"/>
              </w:rPr>
            </w:pPr>
            <w:r w:rsidRPr="00A60440">
              <w:rPr>
                <w:rFonts w:ascii="Times New Roman" w:hAnsi="Times New Roman" w:cs="Times New Roman"/>
                <w:sz w:val="21"/>
                <w:szCs w:val="21"/>
              </w:rPr>
              <w:t>0.</w:t>
            </w:r>
            <w:r>
              <w:rPr>
                <w:rFonts w:ascii="Times New Roman" w:hAnsi="Times New Roman" w:cs="Times New Roman"/>
                <w:sz w:val="21"/>
                <w:szCs w:val="21"/>
              </w:rPr>
              <w:t>72</w:t>
            </w:r>
            <w:r w:rsidRPr="00A60440">
              <w:rPr>
                <w:rFonts w:ascii="Times New Roman" w:hAnsi="Times New Roman" w:cs="Times New Roman"/>
                <w:sz w:val="21"/>
                <w:szCs w:val="21"/>
              </w:rPr>
              <w:t xml:space="preserve"> to 1.</w:t>
            </w:r>
            <w:r>
              <w:rPr>
                <w:rFonts w:ascii="Times New Roman" w:hAnsi="Times New Roman" w:cs="Times New Roman"/>
                <w:sz w:val="21"/>
                <w:szCs w:val="21"/>
              </w:rPr>
              <w:t>08</w:t>
            </w:r>
          </w:p>
        </w:tc>
        <w:tc>
          <w:tcPr>
            <w:tcW w:w="848" w:type="dxa"/>
            <w:tcBorders>
              <w:top w:val="nil"/>
              <w:left w:val="single" w:sz="4" w:space="0" w:color="auto"/>
              <w:bottom w:val="nil"/>
              <w:right w:val="single" w:sz="4" w:space="0" w:color="auto"/>
            </w:tcBorders>
            <w:hideMark/>
          </w:tcPr>
          <w:p w:rsidR="00E9165A" w:rsidRPr="00A60440" w:rsidRDefault="00E9165A" w:rsidP="002A15F0">
            <w:pPr>
              <w:tabs>
                <w:tab w:val="left" w:pos="900"/>
              </w:tabs>
              <w:jc w:val="center"/>
              <w:rPr>
                <w:rFonts w:ascii="Times New Roman" w:hAnsi="Times New Roman" w:cs="Times New Roman"/>
                <w:sz w:val="21"/>
                <w:szCs w:val="21"/>
              </w:rPr>
            </w:pPr>
            <w:r w:rsidRPr="00A60440">
              <w:rPr>
                <w:rFonts w:ascii="Times New Roman" w:hAnsi="Times New Roman" w:cs="Times New Roman"/>
                <w:sz w:val="21"/>
                <w:szCs w:val="21"/>
              </w:rPr>
              <w:t>0.12</w:t>
            </w:r>
          </w:p>
        </w:tc>
      </w:tr>
      <w:tr w:rsidR="00E9165A" w:rsidTr="002A15F0">
        <w:tc>
          <w:tcPr>
            <w:tcW w:w="1271" w:type="dxa"/>
            <w:tcBorders>
              <w:top w:val="nil"/>
              <w:left w:val="single" w:sz="4" w:space="0" w:color="auto"/>
              <w:bottom w:val="nil"/>
              <w:right w:val="single" w:sz="4" w:space="0" w:color="auto"/>
            </w:tcBorders>
          </w:tcPr>
          <w:p w:rsidR="00E9165A" w:rsidRPr="00A60440" w:rsidRDefault="00E9165A" w:rsidP="002A15F0">
            <w:pPr>
              <w:tabs>
                <w:tab w:val="left" w:pos="900"/>
              </w:tabs>
              <w:rPr>
                <w:rFonts w:ascii="Times New Roman" w:hAnsi="Times New Roman" w:cs="Times New Roman"/>
                <w:sz w:val="21"/>
                <w:szCs w:val="21"/>
              </w:rPr>
            </w:pPr>
          </w:p>
        </w:tc>
        <w:tc>
          <w:tcPr>
            <w:tcW w:w="992" w:type="dxa"/>
            <w:tcBorders>
              <w:top w:val="nil"/>
              <w:left w:val="single" w:sz="4" w:space="0" w:color="auto"/>
              <w:bottom w:val="nil"/>
              <w:right w:val="single" w:sz="4" w:space="0" w:color="auto"/>
            </w:tcBorders>
            <w:hideMark/>
          </w:tcPr>
          <w:p w:rsidR="00E9165A" w:rsidRPr="00A60440" w:rsidRDefault="00E9165A" w:rsidP="002A15F0">
            <w:pPr>
              <w:tabs>
                <w:tab w:val="left" w:pos="900"/>
              </w:tabs>
              <w:jc w:val="center"/>
              <w:rPr>
                <w:rFonts w:ascii="Times New Roman" w:hAnsi="Times New Roman" w:cs="Times New Roman"/>
                <w:sz w:val="21"/>
                <w:szCs w:val="21"/>
              </w:rPr>
            </w:pPr>
            <w:r w:rsidRPr="00A60440">
              <w:rPr>
                <w:rFonts w:ascii="Times New Roman" w:hAnsi="Times New Roman" w:cs="Times New Roman"/>
                <w:sz w:val="21"/>
                <w:szCs w:val="21"/>
              </w:rPr>
              <w:t>24-35m</w:t>
            </w:r>
          </w:p>
        </w:tc>
        <w:tc>
          <w:tcPr>
            <w:tcW w:w="851" w:type="dxa"/>
            <w:tcBorders>
              <w:top w:val="nil"/>
              <w:left w:val="single" w:sz="4" w:space="0" w:color="auto"/>
              <w:bottom w:val="nil"/>
              <w:right w:val="single" w:sz="4" w:space="0" w:color="auto"/>
            </w:tcBorders>
          </w:tcPr>
          <w:p w:rsidR="00E9165A" w:rsidRPr="00A60440" w:rsidRDefault="00E9165A" w:rsidP="002A15F0">
            <w:pPr>
              <w:tabs>
                <w:tab w:val="left" w:pos="900"/>
              </w:tabs>
              <w:jc w:val="center"/>
              <w:rPr>
                <w:rFonts w:ascii="Times New Roman" w:hAnsi="Times New Roman" w:cs="Times New Roman"/>
                <w:sz w:val="21"/>
                <w:szCs w:val="21"/>
              </w:rPr>
            </w:pPr>
          </w:p>
        </w:tc>
        <w:tc>
          <w:tcPr>
            <w:tcW w:w="1276" w:type="dxa"/>
            <w:tcBorders>
              <w:top w:val="nil"/>
              <w:left w:val="single" w:sz="4" w:space="0" w:color="auto"/>
              <w:bottom w:val="nil"/>
              <w:right w:val="single" w:sz="4" w:space="0" w:color="auto"/>
            </w:tcBorders>
            <w:hideMark/>
          </w:tcPr>
          <w:p w:rsidR="00E9165A" w:rsidRPr="00A60440" w:rsidRDefault="00E9165A" w:rsidP="002A15F0">
            <w:pPr>
              <w:tabs>
                <w:tab w:val="left" w:pos="900"/>
              </w:tabs>
              <w:jc w:val="center"/>
              <w:rPr>
                <w:rFonts w:ascii="Times New Roman" w:hAnsi="Times New Roman" w:cs="Times New Roman"/>
                <w:sz w:val="21"/>
                <w:szCs w:val="21"/>
              </w:rPr>
            </w:pPr>
            <w:r w:rsidRPr="00A60440">
              <w:rPr>
                <w:rFonts w:ascii="Times New Roman" w:hAnsi="Times New Roman" w:cs="Times New Roman"/>
                <w:sz w:val="21"/>
                <w:szCs w:val="21"/>
              </w:rPr>
              <w:t>(reference)</w:t>
            </w:r>
          </w:p>
        </w:tc>
        <w:tc>
          <w:tcPr>
            <w:tcW w:w="850" w:type="dxa"/>
            <w:tcBorders>
              <w:top w:val="nil"/>
              <w:left w:val="single" w:sz="4" w:space="0" w:color="auto"/>
              <w:bottom w:val="nil"/>
              <w:right w:val="single" w:sz="4" w:space="0" w:color="auto"/>
            </w:tcBorders>
          </w:tcPr>
          <w:p w:rsidR="00E9165A" w:rsidRPr="00A60440" w:rsidRDefault="00E9165A" w:rsidP="002A15F0">
            <w:pPr>
              <w:tabs>
                <w:tab w:val="left" w:pos="900"/>
              </w:tabs>
              <w:jc w:val="center"/>
              <w:rPr>
                <w:rFonts w:ascii="Times New Roman" w:hAnsi="Times New Roman" w:cs="Times New Roman"/>
                <w:sz w:val="21"/>
                <w:szCs w:val="21"/>
              </w:rPr>
            </w:pPr>
          </w:p>
        </w:tc>
        <w:tc>
          <w:tcPr>
            <w:tcW w:w="734" w:type="dxa"/>
            <w:tcBorders>
              <w:top w:val="nil"/>
              <w:left w:val="single" w:sz="4" w:space="0" w:color="auto"/>
              <w:bottom w:val="nil"/>
              <w:right w:val="single" w:sz="4" w:space="0" w:color="auto"/>
            </w:tcBorders>
          </w:tcPr>
          <w:p w:rsidR="00E9165A" w:rsidRPr="00A60440" w:rsidRDefault="00E9165A" w:rsidP="002A15F0">
            <w:pPr>
              <w:tabs>
                <w:tab w:val="left" w:pos="900"/>
              </w:tabs>
              <w:jc w:val="center"/>
              <w:rPr>
                <w:rFonts w:ascii="Times New Roman" w:hAnsi="Times New Roman" w:cs="Times New Roman"/>
                <w:sz w:val="21"/>
                <w:szCs w:val="21"/>
              </w:rPr>
            </w:pPr>
          </w:p>
        </w:tc>
        <w:tc>
          <w:tcPr>
            <w:tcW w:w="1362" w:type="dxa"/>
            <w:tcBorders>
              <w:top w:val="nil"/>
              <w:left w:val="single" w:sz="4" w:space="0" w:color="auto"/>
              <w:bottom w:val="nil"/>
              <w:right w:val="single" w:sz="4" w:space="0" w:color="auto"/>
            </w:tcBorders>
            <w:hideMark/>
          </w:tcPr>
          <w:p w:rsidR="00E9165A" w:rsidRPr="00A60440" w:rsidRDefault="00E9165A" w:rsidP="002A15F0">
            <w:pPr>
              <w:tabs>
                <w:tab w:val="left" w:pos="900"/>
              </w:tabs>
              <w:jc w:val="center"/>
              <w:rPr>
                <w:rFonts w:ascii="Times New Roman" w:hAnsi="Times New Roman" w:cs="Times New Roman"/>
                <w:sz w:val="21"/>
                <w:szCs w:val="21"/>
              </w:rPr>
            </w:pPr>
            <w:r w:rsidRPr="00A60440">
              <w:rPr>
                <w:rFonts w:ascii="Times New Roman" w:hAnsi="Times New Roman" w:cs="Times New Roman"/>
                <w:sz w:val="21"/>
                <w:szCs w:val="21"/>
              </w:rPr>
              <w:t>(reference)</w:t>
            </w:r>
          </w:p>
        </w:tc>
        <w:tc>
          <w:tcPr>
            <w:tcW w:w="881" w:type="dxa"/>
            <w:tcBorders>
              <w:top w:val="nil"/>
              <w:left w:val="single" w:sz="4" w:space="0" w:color="auto"/>
              <w:bottom w:val="nil"/>
              <w:right w:val="single" w:sz="4" w:space="0" w:color="auto"/>
            </w:tcBorders>
          </w:tcPr>
          <w:p w:rsidR="00E9165A" w:rsidRPr="00A60440" w:rsidRDefault="00E9165A" w:rsidP="002A15F0">
            <w:pPr>
              <w:jc w:val="center"/>
              <w:rPr>
                <w:rFonts w:ascii="Times New Roman" w:hAnsi="Times New Roman" w:cs="Times New Roman"/>
                <w:sz w:val="21"/>
                <w:szCs w:val="21"/>
              </w:rPr>
            </w:pPr>
          </w:p>
        </w:tc>
        <w:tc>
          <w:tcPr>
            <w:tcW w:w="773" w:type="dxa"/>
            <w:tcBorders>
              <w:top w:val="nil"/>
              <w:left w:val="single" w:sz="4" w:space="0" w:color="auto"/>
              <w:bottom w:val="nil"/>
              <w:right w:val="single" w:sz="4" w:space="0" w:color="auto"/>
            </w:tcBorders>
          </w:tcPr>
          <w:p w:rsidR="00E9165A" w:rsidRPr="00A60440" w:rsidRDefault="00E9165A" w:rsidP="002A15F0">
            <w:pPr>
              <w:tabs>
                <w:tab w:val="left" w:pos="900"/>
              </w:tabs>
              <w:jc w:val="center"/>
              <w:rPr>
                <w:rFonts w:ascii="Times New Roman" w:hAnsi="Times New Roman" w:cs="Times New Roman"/>
                <w:sz w:val="21"/>
                <w:szCs w:val="21"/>
              </w:rPr>
            </w:pPr>
          </w:p>
        </w:tc>
        <w:tc>
          <w:tcPr>
            <w:tcW w:w="1248" w:type="dxa"/>
            <w:tcBorders>
              <w:top w:val="nil"/>
              <w:left w:val="single" w:sz="4" w:space="0" w:color="auto"/>
              <w:bottom w:val="nil"/>
              <w:right w:val="single" w:sz="4" w:space="0" w:color="auto"/>
            </w:tcBorders>
            <w:hideMark/>
          </w:tcPr>
          <w:p w:rsidR="00E9165A" w:rsidRPr="00A60440" w:rsidRDefault="00E9165A" w:rsidP="002A15F0">
            <w:pPr>
              <w:tabs>
                <w:tab w:val="left" w:pos="900"/>
              </w:tabs>
              <w:jc w:val="center"/>
              <w:rPr>
                <w:rFonts w:ascii="Times New Roman" w:hAnsi="Times New Roman" w:cs="Times New Roman"/>
                <w:sz w:val="21"/>
                <w:szCs w:val="21"/>
              </w:rPr>
            </w:pPr>
            <w:r w:rsidRPr="00A60440">
              <w:rPr>
                <w:rFonts w:ascii="Times New Roman" w:hAnsi="Times New Roman" w:cs="Times New Roman"/>
                <w:sz w:val="21"/>
                <w:szCs w:val="21"/>
              </w:rPr>
              <w:t>(reference)</w:t>
            </w:r>
          </w:p>
        </w:tc>
        <w:tc>
          <w:tcPr>
            <w:tcW w:w="814" w:type="dxa"/>
            <w:tcBorders>
              <w:top w:val="nil"/>
              <w:left w:val="single" w:sz="4" w:space="0" w:color="auto"/>
              <w:bottom w:val="nil"/>
              <w:right w:val="single" w:sz="4" w:space="0" w:color="auto"/>
            </w:tcBorders>
          </w:tcPr>
          <w:p w:rsidR="00E9165A" w:rsidRPr="00A60440" w:rsidRDefault="00E9165A" w:rsidP="002A15F0">
            <w:pPr>
              <w:tabs>
                <w:tab w:val="left" w:pos="900"/>
              </w:tabs>
              <w:jc w:val="center"/>
              <w:rPr>
                <w:rFonts w:ascii="Times New Roman" w:hAnsi="Times New Roman" w:cs="Times New Roman"/>
                <w:sz w:val="21"/>
                <w:szCs w:val="21"/>
              </w:rPr>
            </w:pPr>
          </w:p>
        </w:tc>
        <w:tc>
          <w:tcPr>
            <w:tcW w:w="709" w:type="dxa"/>
            <w:tcBorders>
              <w:top w:val="nil"/>
              <w:left w:val="single" w:sz="4" w:space="0" w:color="auto"/>
              <w:bottom w:val="nil"/>
              <w:right w:val="single" w:sz="4" w:space="0" w:color="auto"/>
            </w:tcBorders>
          </w:tcPr>
          <w:p w:rsidR="00E9165A" w:rsidRPr="00A60440" w:rsidRDefault="00E9165A" w:rsidP="002A15F0">
            <w:pPr>
              <w:tabs>
                <w:tab w:val="left" w:pos="900"/>
              </w:tabs>
              <w:jc w:val="center"/>
              <w:rPr>
                <w:rFonts w:ascii="Times New Roman" w:hAnsi="Times New Roman" w:cs="Times New Roman"/>
                <w:sz w:val="21"/>
                <w:szCs w:val="21"/>
              </w:rPr>
            </w:pPr>
          </w:p>
        </w:tc>
        <w:tc>
          <w:tcPr>
            <w:tcW w:w="1339" w:type="dxa"/>
            <w:tcBorders>
              <w:top w:val="nil"/>
              <w:left w:val="single" w:sz="4" w:space="0" w:color="auto"/>
              <w:bottom w:val="nil"/>
              <w:right w:val="single" w:sz="4" w:space="0" w:color="auto"/>
            </w:tcBorders>
            <w:hideMark/>
          </w:tcPr>
          <w:p w:rsidR="00E9165A" w:rsidRPr="00A60440" w:rsidRDefault="00E9165A" w:rsidP="002A15F0">
            <w:pPr>
              <w:tabs>
                <w:tab w:val="left" w:pos="900"/>
              </w:tabs>
              <w:jc w:val="center"/>
              <w:rPr>
                <w:rFonts w:ascii="Times New Roman" w:hAnsi="Times New Roman" w:cs="Times New Roman"/>
                <w:sz w:val="21"/>
                <w:szCs w:val="21"/>
              </w:rPr>
            </w:pPr>
            <w:r w:rsidRPr="00A60440">
              <w:rPr>
                <w:rFonts w:ascii="Times New Roman" w:hAnsi="Times New Roman" w:cs="Times New Roman"/>
                <w:sz w:val="21"/>
                <w:szCs w:val="21"/>
              </w:rPr>
              <w:t>(reference)</w:t>
            </w:r>
          </w:p>
        </w:tc>
        <w:tc>
          <w:tcPr>
            <w:tcW w:w="848" w:type="dxa"/>
            <w:tcBorders>
              <w:top w:val="nil"/>
              <w:left w:val="single" w:sz="4" w:space="0" w:color="auto"/>
              <w:bottom w:val="nil"/>
              <w:right w:val="single" w:sz="4" w:space="0" w:color="auto"/>
            </w:tcBorders>
          </w:tcPr>
          <w:p w:rsidR="00E9165A" w:rsidRPr="00A60440" w:rsidRDefault="00E9165A" w:rsidP="002A15F0">
            <w:pPr>
              <w:tabs>
                <w:tab w:val="left" w:pos="900"/>
              </w:tabs>
              <w:jc w:val="center"/>
              <w:rPr>
                <w:rFonts w:ascii="Times New Roman" w:hAnsi="Times New Roman" w:cs="Times New Roman"/>
                <w:sz w:val="21"/>
                <w:szCs w:val="21"/>
              </w:rPr>
            </w:pPr>
          </w:p>
        </w:tc>
      </w:tr>
      <w:tr w:rsidR="00E9165A" w:rsidTr="002A15F0">
        <w:tc>
          <w:tcPr>
            <w:tcW w:w="1271" w:type="dxa"/>
            <w:tcBorders>
              <w:top w:val="nil"/>
              <w:left w:val="single" w:sz="4" w:space="0" w:color="auto"/>
              <w:bottom w:val="single" w:sz="4" w:space="0" w:color="auto"/>
              <w:right w:val="single" w:sz="4" w:space="0" w:color="auto"/>
            </w:tcBorders>
          </w:tcPr>
          <w:p w:rsidR="00E9165A" w:rsidRPr="00A60440" w:rsidRDefault="00E9165A" w:rsidP="002A15F0">
            <w:pPr>
              <w:tabs>
                <w:tab w:val="left" w:pos="900"/>
              </w:tabs>
              <w:rPr>
                <w:rFonts w:ascii="Times New Roman" w:hAnsi="Times New Roman" w:cs="Times New Roman"/>
                <w:sz w:val="21"/>
                <w:szCs w:val="21"/>
              </w:rPr>
            </w:pPr>
          </w:p>
        </w:tc>
        <w:tc>
          <w:tcPr>
            <w:tcW w:w="992" w:type="dxa"/>
            <w:tcBorders>
              <w:top w:val="nil"/>
              <w:left w:val="single" w:sz="4" w:space="0" w:color="auto"/>
              <w:bottom w:val="single" w:sz="4" w:space="0" w:color="auto"/>
              <w:right w:val="single" w:sz="4" w:space="0" w:color="auto"/>
            </w:tcBorders>
            <w:hideMark/>
          </w:tcPr>
          <w:p w:rsidR="00E9165A" w:rsidRPr="00A60440" w:rsidRDefault="00E9165A" w:rsidP="002A15F0">
            <w:pPr>
              <w:tabs>
                <w:tab w:val="left" w:pos="900"/>
              </w:tabs>
              <w:jc w:val="center"/>
              <w:rPr>
                <w:rFonts w:ascii="Times New Roman" w:hAnsi="Times New Roman" w:cs="Times New Roman"/>
                <w:sz w:val="21"/>
                <w:szCs w:val="21"/>
              </w:rPr>
            </w:pPr>
            <w:r w:rsidRPr="00A60440">
              <w:rPr>
                <w:rFonts w:ascii="Times New Roman" w:hAnsi="Times New Roman" w:cs="Times New Roman"/>
                <w:sz w:val="21"/>
                <w:szCs w:val="21"/>
              </w:rPr>
              <w:t>&gt;=36m</w:t>
            </w:r>
          </w:p>
        </w:tc>
        <w:tc>
          <w:tcPr>
            <w:tcW w:w="851" w:type="dxa"/>
            <w:tcBorders>
              <w:top w:val="nil"/>
              <w:left w:val="single" w:sz="4" w:space="0" w:color="auto"/>
              <w:bottom w:val="single" w:sz="4" w:space="0" w:color="auto"/>
              <w:right w:val="single" w:sz="4" w:space="0" w:color="auto"/>
            </w:tcBorders>
          </w:tcPr>
          <w:p w:rsidR="00E9165A" w:rsidRPr="00A60440" w:rsidRDefault="00E9165A" w:rsidP="002A15F0">
            <w:pPr>
              <w:tabs>
                <w:tab w:val="left" w:pos="900"/>
              </w:tabs>
              <w:jc w:val="center"/>
              <w:rPr>
                <w:rFonts w:ascii="Times New Roman" w:hAnsi="Times New Roman" w:cs="Times New Roman"/>
                <w:sz w:val="21"/>
                <w:szCs w:val="21"/>
              </w:rPr>
            </w:pPr>
          </w:p>
        </w:tc>
        <w:tc>
          <w:tcPr>
            <w:tcW w:w="1276" w:type="dxa"/>
            <w:tcBorders>
              <w:top w:val="nil"/>
              <w:left w:val="single" w:sz="4" w:space="0" w:color="auto"/>
              <w:bottom w:val="single" w:sz="4" w:space="0" w:color="auto"/>
              <w:right w:val="single" w:sz="4" w:space="0" w:color="auto"/>
            </w:tcBorders>
            <w:hideMark/>
          </w:tcPr>
          <w:p w:rsidR="00E9165A" w:rsidRPr="00A60440" w:rsidRDefault="00E9165A" w:rsidP="002A15F0">
            <w:pPr>
              <w:tabs>
                <w:tab w:val="left" w:pos="900"/>
              </w:tabs>
              <w:jc w:val="center"/>
              <w:rPr>
                <w:rFonts w:ascii="Times New Roman" w:hAnsi="Times New Roman" w:cs="Times New Roman"/>
                <w:sz w:val="21"/>
                <w:szCs w:val="21"/>
              </w:rPr>
            </w:pPr>
            <w:r w:rsidRPr="00A60440">
              <w:rPr>
                <w:rFonts w:ascii="Times New Roman" w:hAnsi="Times New Roman" w:cs="Times New Roman"/>
                <w:sz w:val="21"/>
                <w:szCs w:val="21"/>
              </w:rPr>
              <w:t>1.</w:t>
            </w:r>
            <w:r>
              <w:rPr>
                <w:rFonts w:ascii="Times New Roman" w:hAnsi="Times New Roman" w:cs="Times New Roman"/>
                <w:sz w:val="21"/>
                <w:szCs w:val="21"/>
              </w:rPr>
              <w:t>11</w:t>
            </w:r>
          </w:p>
          <w:p w:rsidR="00E9165A" w:rsidRPr="00A60440" w:rsidRDefault="00E9165A" w:rsidP="002A15F0">
            <w:pPr>
              <w:tabs>
                <w:tab w:val="left" w:pos="900"/>
              </w:tabs>
              <w:jc w:val="center"/>
              <w:rPr>
                <w:rFonts w:ascii="Times New Roman" w:hAnsi="Times New Roman" w:cs="Times New Roman"/>
                <w:sz w:val="21"/>
                <w:szCs w:val="21"/>
              </w:rPr>
            </w:pPr>
            <w:r w:rsidRPr="00A60440">
              <w:rPr>
                <w:rFonts w:ascii="Times New Roman" w:hAnsi="Times New Roman" w:cs="Times New Roman"/>
                <w:sz w:val="21"/>
                <w:szCs w:val="21"/>
              </w:rPr>
              <w:t>1.</w:t>
            </w:r>
            <w:r>
              <w:rPr>
                <w:rFonts w:ascii="Times New Roman" w:hAnsi="Times New Roman" w:cs="Times New Roman"/>
                <w:sz w:val="21"/>
                <w:szCs w:val="21"/>
              </w:rPr>
              <w:t>06</w:t>
            </w:r>
            <w:r w:rsidRPr="00A60440">
              <w:rPr>
                <w:rFonts w:ascii="Times New Roman" w:hAnsi="Times New Roman" w:cs="Times New Roman"/>
                <w:sz w:val="21"/>
                <w:szCs w:val="21"/>
              </w:rPr>
              <w:t xml:space="preserve"> to 1.</w:t>
            </w:r>
            <w:r>
              <w:rPr>
                <w:rFonts w:ascii="Times New Roman" w:hAnsi="Times New Roman" w:cs="Times New Roman"/>
                <w:sz w:val="21"/>
                <w:szCs w:val="21"/>
              </w:rPr>
              <w:t>15</w:t>
            </w:r>
          </w:p>
        </w:tc>
        <w:tc>
          <w:tcPr>
            <w:tcW w:w="850" w:type="dxa"/>
            <w:tcBorders>
              <w:top w:val="nil"/>
              <w:left w:val="single" w:sz="4" w:space="0" w:color="auto"/>
              <w:bottom w:val="single" w:sz="4" w:space="0" w:color="auto"/>
              <w:right w:val="single" w:sz="4" w:space="0" w:color="auto"/>
            </w:tcBorders>
            <w:hideMark/>
          </w:tcPr>
          <w:p w:rsidR="00E9165A" w:rsidRPr="00A60440" w:rsidRDefault="00E9165A" w:rsidP="002A15F0">
            <w:pPr>
              <w:tabs>
                <w:tab w:val="left" w:pos="900"/>
              </w:tabs>
              <w:jc w:val="center"/>
              <w:rPr>
                <w:rFonts w:ascii="Times New Roman" w:hAnsi="Times New Roman" w:cs="Times New Roman"/>
                <w:sz w:val="21"/>
                <w:szCs w:val="21"/>
              </w:rPr>
            </w:pPr>
            <w:r w:rsidRPr="00A60440">
              <w:rPr>
                <w:rFonts w:ascii="Times New Roman" w:hAnsi="Times New Roman" w:cs="Times New Roman"/>
                <w:sz w:val="21"/>
                <w:szCs w:val="21"/>
              </w:rPr>
              <w:t>&lt;0.001</w:t>
            </w:r>
          </w:p>
        </w:tc>
        <w:tc>
          <w:tcPr>
            <w:tcW w:w="734" w:type="dxa"/>
            <w:tcBorders>
              <w:top w:val="nil"/>
              <w:left w:val="single" w:sz="4" w:space="0" w:color="auto"/>
              <w:bottom w:val="single" w:sz="4" w:space="0" w:color="auto"/>
              <w:right w:val="single" w:sz="4" w:space="0" w:color="auto"/>
            </w:tcBorders>
          </w:tcPr>
          <w:p w:rsidR="00E9165A" w:rsidRPr="00A60440" w:rsidRDefault="00E9165A" w:rsidP="002A15F0">
            <w:pPr>
              <w:tabs>
                <w:tab w:val="left" w:pos="900"/>
              </w:tabs>
              <w:jc w:val="center"/>
              <w:rPr>
                <w:rFonts w:ascii="Times New Roman" w:hAnsi="Times New Roman" w:cs="Times New Roman"/>
                <w:sz w:val="21"/>
                <w:szCs w:val="21"/>
              </w:rPr>
            </w:pPr>
          </w:p>
        </w:tc>
        <w:tc>
          <w:tcPr>
            <w:tcW w:w="1362" w:type="dxa"/>
            <w:tcBorders>
              <w:top w:val="nil"/>
              <w:left w:val="single" w:sz="4" w:space="0" w:color="auto"/>
              <w:bottom w:val="single" w:sz="4" w:space="0" w:color="auto"/>
              <w:right w:val="single" w:sz="4" w:space="0" w:color="auto"/>
            </w:tcBorders>
            <w:hideMark/>
          </w:tcPr>
          <w:p w:rsidR="00E9165A" w:rsidRPr="00A60440" w:rsidRDefault="00E9165A" w:rsidP="002A15F0">
            <w:pPr>
              <w:tabs>
                <w:tab w:val="left" w:pos="900"/>
              </w:tabs>
              <w:jc w:val="center"/>
              <w:rPr>
                <w:rFonts w:ascii="Times New Roman" w:hAnsi="Times New Roman" w:cs="Times New Roman"/>
                <w:sz w:val="21"/>
                <w:szCs w:val="21"/>
              </w:rPr>
            </w:pPr>
            <w:r w:rsidRPr="00A60440">
              <w:rPr>
                <w:rFonts w:ascii="Times New Roman" w:hAnsi="Times New Roman" w:cs="Times New Roman"/>
                <w:sz w:val="21"/>
                <w:szCs w:val="21"/>
              </w:rPr>
              <w:t>1.</w:t>
            </w:r>
            <w:r>
              <w:rPr>
                <w:rFonts w:ascii="Times New Roman" w:hAnsi="Times New Roman" w:cs="Times New Roman"/>
                <w:sz w:val="21"/>
                <w:szCs w:val="21"/>
              </w:rPr>
              <w:t>14</w:t>
            </w:r>
          </w:p>
          <w:p w:rsidR="00E9165A" w:rsidRPr="00A60440" w:rsidRDefault="00E9165A" w:rsidP="002A15F0">
            <w:pPr>
              <w:tabs>
                <w:tab w:val="left" w:pos="900"/>
              </w:tabs>
              <w:jc w:val="center"/>
              <w:rPr>
                <w:rFonts w:ascii="Times New Roman" w:hAnsi="Times New Roman" w:cs="Times New Roman"/>
                <w:sz w:val="21"/>
                <w:szCs w:val="21"/>
              </w:rPr>
            </w:pPr>
            <w:r w:rsidRPr="00A60440">
              <w:rPr>
                <w:rFonts w:ascii="Times New Roman" w:hAnsi="Times New Roman" w:cs="Times New Roman"/>
                <w:sz w:val="21"/>
                <w:szCs w:val="21"/>
              </w:rPr>
              <w:t>1.</w:t>
            </w:r>
            <w:r>
              <w:rPr>
                <w:rFonts w:ascii="Times New Roman" w:hAnsi="Times New Roman" w:cs="Times New Roman"/>
                <w:sz w:val="21"/>
                <w:szCs w:val="21"/>
              </w:rPr>
              <w:t>06</w:t>
            </w:r>
            <w:r w:rsidRPr="00A60440">
              <w:rPr>
                <w:rFonts w:ascii="Times New Roman" w:hAnsi="Times New Roman" w:cs="Times New Roman"/>
                <w:sz w:val="21"/>
                <w:szCs w:val="21"/>
              </w:rPr>
              <w:t xml:space="preserve"> to 1.</w:t>
            </w:r>
            <w:r>
              <w:rPr>
                <w:rFonts w:ascii="Times New Roman" w:hAnsi="Times New Roman" w:cs="Times New Roman"/>
                <w:sz w:val="21"/>
                <w:szCs w:val="21"/>
              </w:rPr>
              <w:t>21</w:t>
            </w:r>
          </w:p>
        </w:tc>
        <w:tc>
          <w:tcPr>
            <w:tcW w:w="881" w:type="dxa"/>
            <w:tcBorders>
              <w:top w:val="nil"/>
              <w:left w:val="single" w:sz="4" w:space="0" w:color="auto"/>
              <w:bottom w:val="single" w:sz="4" w:space="0" w:color="auto"/>
              <w:right w:val="single" w:sz="4" w:space="0" w:color="auto"/>
            </w:tcBorders>
            <w:hideMark/>
          </w:tcPr>
          <w:p w:rsidR="00E9165A" w:rsidRPr="00A60440" w:rsidRDefault="00E9165A" w:rsidP="002A15F0">
            <w:pPr>
              <w:jc w:val="center"/>
              <w:rPr>
                <w:rFonts w:ascii="Times New Roman" w:hAnsi="Times New Roman" w:cs="Times New Roman"/>
                <w:sz w:val="21"/>
                <w:szCs w:val="21"/>
              </w:rPr>
            </w:pPr>
            <w:r w:rsidRPr="00A60440">
              <w:rPr>
                <w:rFonts w:ascii="Times New Roman" w:hAnsi="Times New Roman" w:cs="Times New Roman"/>
                <w:sz w:val="21"/>
                <w:szCs w:val="21"/>
              </w:rPr>
              <w:t>&lt;0.001</w:t>
            </w:r>
          </w:p>
        </w:tc>
        <w:tc>
          <w:tcPr>
            <w:tcW w:w="773" w:type="dxa"/>
            <w:tcBorders>
              <w:top w:val="nil"/>
              <w:left w:val="single" w:sz="4" w:space="0" w:color="auto"/>
              <w:bottom w:val="single" w:sz="4" w:space="0" w:color="auto"/>
              <w:right w:val="single" w:sz="4" w:space="0" w:color="auto"/>
            </w:tcBorders>
          </w:tcPr>
          <w:p w:rsidR="00E9165A" w:rsidRPr="00A60440" w:rsidRDefault="00E9165A" w:rsidP="002A15F0">
            <w:pPr>
              <w:tabs>
                <w:tab w:val="left" w:pos="900"/>
              </w:tabs>
              <w:jc w:val="center"/>
              <w:rPr>
                <w:rFonts w:ascii="Times New Roman" w:hAnsi="Times New Roman" w:cs="Times New Roman"/>
                <w:sz w:val="21"/>
                <w:szCs w:val="21"/>
              </w:rPr>
            </w:pPr>
          </w:p>
        </w:tc>
        <w:tc>
          <w:tcPr>
            <w:tcW w:w="1248" w:type="dxa"/>
            <w:tcBorders>
              <w:top w:val="nil"/>
              <w:left w:val="single" w:sz="4" w:space="0" w:color="auto"/>
              <w:bottom w:val="single" w:sz="4" w:space="0" w:color="auto"/>
              <w:right w:val="single" w:sz="4" w:space="0" w:color="auto"/>
            </w:tcBorders>
            <w:hideMark/>
          </w:tcPr>
          <w:p w:rsidR="00E9165A" w:rsidRPr="00A60440" w:rsidRDefault="00E9165A" w:rsidP="002A15F0">
            <w:pPr>
              <w:tabs>
                <w:tab w:val="left" w:pos="900"/>
              </w:tabs>
              <w:jc w:val="center"/>
              <w:rPr>
                <w:rFonts w:ascii="Times New Roman" w:hAnsi="Times New Roman" w:cs="Times New Roman"/>
                <w:sz w:val="21"/>
                <w:szCs w:val="21"/>
              </w:rPr>
            </w:pPr>
            <w:r w:rsidRPr="00A60440">
              <w:rPr>
                <w:rFonts w:ascii="Times New Roman" w:hAnsi="Times New Roman" w:cs="Times New Roman"/>
                <w:sz w:val="21"/>
                <w:szCs w:val="21"/>
              </w:rPr>
              <w:t>1.</w:t>
            </w:r>
            <w:r>
              <w:rPr>
                <w:rFonts w:ascii="Times New Roman" w:hAnsi="Times New Roman" w:cs="Times New Roman"/>
                <w:sz w:val="21"/>
                <w:szCs w:val="21"/>
              </w:rPr>
              <w:t>18</w:t>
            </w:r>
          </w:p>
          <w:p w:rsidR="00E9165A" w:rsidRPr="00A60440" w:rsidRDefault="00E9165A" w:rsidP="002A15F0">
            <w:pPr>
              <w:tabs>
                <w:tab w:val="left" w:pos="900"/>
              </w:tabs>
              <w:jc w:val="center"/>
              <w:rPr>
                <w:rFonts w:ascii="Times New Roman" w:hAnsi="Times New Roman" w:cs="Times New Roman"/>
                <w:sz w:val="21"/>
                <w:szCs w:val="21"/>
              </w:rPr>
            </w:pPr>
            <w:r w:rsidRPr="00A60440">
              <w:rPr>
                <w:rFonts w:ascii="Times New Roman" w:hAnsi="Times New Roman" w:cs="Times New Roman"/>
                <w:sz w:val="21"/>
                <w:szCs w:val="21"/>
              </w:rPr>
              <w:t>1.</w:t>
            </w:r>
            <w:r>
              <w:rPr>
                <w:rFonts w:ascii="Times New Roman" w:hAnsi="Times New Roman" w:cs="Times New Roman"/>
                <w:sz w:val="21"/>
                <w:szCs w:val="21"/>
              </w:rPr>
              <w:t>04</w:t>
            </w:r>
            <w:r w:rsidRPr="00A60440">
              <w:rPr>
                <w:rFonts w:ascii="Times New Roman" w:hAnsi="Times New Roman" w:cs="Times New Roman"/>
                <w:sz w:val="21"/>
                <w:szCs w:val="21"/>
              </w:rPr>
              <w:t xml:space="preserve"> to </w:t>
            </w:r>
            <w:r>
              <w:rPr>
                <w:rFonts w:ascii="Times New Roman" w:hAnsi="Times New Roman" w:cs="Times New Roman"/>
                <w:sz w:val="21"/>
                <w:szCs w:val="21"/>
              </w:rPr>
              <w:t>1</w:t>
            </w:r>
            <w:r w:rsidRPr="00A60440">
              <w:rPr>
                <w:rFonts w:ascii="Times New Roman" w:hAnsi="Times New Roman" w:cs="Times New Roman"/>
                <w:sz w:val="21"/>
                <w:szCs w:val="21"/>
              </w:rPr>
              <w:t>.34</w:t>
            </w:r>
          </w:p>
        </w:tc>
        <w:tc>
          <w:tcPr>
            <w:tcW w:w="814" w:type="dxa"/>
            <w:tcBorders>
              <w:top w:val="nil"/>
              <w:left w:val="single" w:sz="4" w:space="0" w:color="auto"/>
              <w:bottom w:val="single" w:sz="4" w:space="0" w:color="auto"/>
              <w:right w:val="single" w:sz="4" w:space="0" w:color="auto"/>
            </w:tcBorders>
            <w:hideMark/>
          </w:tcPr>
          <w:p w:rsidR="00E9165A" w:rsidRPr="00A60440" w:rsidRDefault="00E9165A" w:rsidP="002A15F0">
            <w:pPr>
              <w:tabs>
                <w:tab w:val="left" w:pos="900"/>
              </w:tabs>
              <w:jc w:val="center"/>
              <w:rPr>
                <w:rFonts w:ascii="Times New Roman" w:hAnsi="Times New Roman" w:cs="Times New Roman"/>
                <w:sz w:val="21"/>
                <w:szCs w:val="21"/>
              </w:rPr>
            </w:pPr>
            <w:r w:rsidRPr="00A60440">
              <w:rPr>
                <w:rFonts w:ascii="Times New Roman" w:hAnsi="Times New Roman" w:cs="Times New Roman"/>
                <w:sz w:val="21"/>
                <w:szCs w:val="21"/>
              </w:rPr>
              <w:t>0.001</w:t>
            </w:r>
          </w:p>
        </w:tc>
        <w:tc>
          <w:tcPr>
            <w:tcW w:w="709" w:type="dxa"/>
            <w:tcBorders>
              <w:top w:val="nil"/>
              <w:left w:val="single" w:sz="4" w:space="0" w:color="auto"/>
              <w:bottom w:val="single" w:sz="4" w:space="0" w:color="auto"/>
              <w:right w:val="single" w:sz="4" w:space="0" w:color="auto"/>
            </w:tcBorders>
          </w:tcPr>
          <w:p w:rsidR="00E9165A" w:rsidRPr="00A60440" w:rsidRDefault="00E9165A" w:rsidP="002A15F0">
            <w:pPr>
              <w:tabs>
                <w:tab w:val="left" w:pos="900"/>
              </w:tabs>
              <w:jc w:val="center"/>
              <w:rPr>
                <w:rFonts w:ascii="Times New Roman" w:hAnsi="Times New Roman" w:cs="Times New Roman"/>
                <w:sz w:val="21"/>
                <w:szCs w:val="21"/>
              </w:rPr>
            </w:pPr>
          </w:p>
        </w:tc>
        <w:tc>
          <w:tcPr>
            <w:tcW w:w="1339" w:type="dxa"/>
            <w:tcBorders>
              <w:top w:val="nil"/>
              <w:left w:val="single" w:sz="4" w:space="0" w:color="auto"/>
              <w:bottom w:val="single" w:sz="4" w:space="0" w:color="auto"/>
              <w:right w:val="single" w:sz="4" w:space="0" w:color="auto"/>
            </w:tcBorders>
            <w:hideMark/>
          </w:tcPr>
          <w:p w:rsidR="00E9165A" w:rsidRPr="00A60440" w:rsidRDefault="00E9165A" w:rsidP="002A15F0">
            <w:pPr>
              <w:tabs>
                <w:tab w:val="left" w:pos="900"/>
              </w:tabs>
              <w:jc w:val="center"/>
              <w:rPr>
                <w:rFonts w:ascii="Times New Roman" w:hAnsi="Times New Roman" w:cs="Times New Roman"/>
                <w:sz w:val="21"/>
                <w:szCs w:val="21"/>
              </w:rPr>
            </w:pPr>
            <w:r w:rsidRPr="00A60440">
              <w:rPr>
                <w:rFonts w:ascii="Times New Roman" w:hAnsi="Times New Roman" w:cs="Times New Roman"/>
                <w:sz w:val="21"/>
                <w:szCs w:val="21"/>
              </w:rPr>
              <w:t>1.</w:t>
            </w:r>
            <w:r>
              <w:rPr>
                <w:rFonts w:ascii="Times New Roman" w:hAnsi="Times New Roman" w:cs="Times New Roman"/>
                <w:sz w:val="21"/>
                <w:szCs w:val="21"/>
              </w:rPr>
              <w:t>11</w:t>
            </w:r>
          </w:p>
          <w:p w:rsidR="00E9165A" w:rsidRPr="00A60440" w:rsidRDefault="00E9165A" w:rsidP="002A15F0">
            <w:pPr>
              <w:tabs>
                <w:tab w:val="left" w:pos="900"/>
              </w:tabs>
              <w:jc w:val="center"/>
              <w:rPr>
                <w:rFonts w:ascii="Times New Roman" w:hAnsi="Times New Roman" w:cs="Times New Roman"/>
                <w:sz w:val="21"/>
                <w:szCs w:val="21"/>
              </w:rPr>
            </w:pPr>
            <w:r w:rsidRPr="00A60440">
              <w:rPr>
                <w:rFonts w:ascii="Times New Roman" w:hAnsi="Times New Roman" w:cs="Times New Roman"/>
                <w:sz w:val="21"/>
                <w:szCs w:val="21"/>
              </w:rPr>
              <w:t>0.</w:t>
            </w:r>
            <w:r>
              <w:rPr>
                <w:rFonts w:ascii="Times New Roman" w:hAnsi="Times New Roman" w:cs="Times New Roman"/>
                <w:sz w:val="21"/>
                <w:szCs w:val="21"/>
              </w:rPr>
              <w:t>94</w:t>
            </w:r>
            <w:r w:rsidRPr="00A60440">
              <w:rPr>
                <w:rFonts w:ascii="Times New Roman" w:hAnsi="Times New Roman" w:cs="Times New Roman"/>
                <w:sz w:val="21"/>
                <w:szCs w:val="21"/>
              </w:rPr>
              <w:t xml:space="preserve"> to </w:t>
            </w:r>
            <w:r>
              <w:rPr>
                <w:rFonts w:ascii="Times New Roman" w:hAnsi="Times New Roman" w:cs="Times New Roman"/>
                <w:sz w:val="21"/>
                <w:szCs w:val="21"/>
              </w:rPr>
              <w:t>1.31</w:t>
            </w:r>
          </w:p>
        </w:tc>
        <w:tc>
          <w:tcPr>
            <w:tcW w:w="848" w:type="dxa"/>
            <w:tcBorders>
              <w:top w:val="nil"/>
              <w:left w:val="single" w:sz="4" w:space="0" w:color="auto"/>
              <w:bottom w:val="single" w:sz="4" w:space="0" w:color="auto"/>
              <w:right w:val="single" w:sz="4" w:space="0" w:color="auto"/>
            </w:tcBorders>
            <w:hideMark/>
          </w:tcPr>
          <w:p w:rsidR="00E9165A" w:rsidRPr="00A60440" w:rsidRDefault="00E9165A" w:rsidP="001E1CFC">
            <w:pPr>
              <w:tabs>
                <w:tab w:val="left" w:pos="900"/>
              </w:tabs>
              <w:jc w:val="center"/>
              <w:rPr>
                <w:rFonts w:ascii="Times New Roman" w:hAnsi="Times New Roman" w:cs="Times New Roman"/>
                <w:sz w:val="21"/>
                <w:szCs w:val="21"/>
              </w:rPr>
            </w:pPr>
            <w:r w:rsidRPr="00A60440">
              <w:rPr>
                <w:rFonts w:ascii="Times New Roman" w:hAnsi="Times New Roman" w:cs="Times New Roman"/>
                <w:sz w:val="21"/>
                <w:szCs w:val="21"/>
              </w:rPr>
              <w:t>0.</w:t>
            </w:r>
            <w:r>
              <w:rPr>
                <w:rFonts w:ascii="Times New Roman" w:hAnsi="Times New Roman" w:cs="Times New Roman"/>
                <w:sz w:val="21"/>
                <w:szCs w:val="21"/>
              </w:rPr>
              <w:t>11</w:t>
            </w:r>
          </w:p>
        </w:tc>
      </w:tr>
      <w:tr w:rsidR="00E9165A" w:rsidTr="002A15F0">
        <w:tc>
          <w:tcPr>
            <w:tcW w:w="1271" w:type="dxa"/>
            <w:tcBorders>
              <w:top w:val="single" w:sz="4" w:space="0" w:color="auto"/>
              <w:left w:val="single" w:sz="4" w:space="0" w:color="auto"/>
              <w:bottom w:val="nil"/>
              <w:right w:val="single" w:sz="4" w:space="0" w:color="auto"/>
            </w:tcBorders>
            <w:hideMark/>
          </w:tcPr>
          <w:p w:rsidR="00E9165A" w:rsidRPr="00A60440" w:rsidRDefault="00E9165A" w:rsidP="002A15F0">
            <w:pPr>
              <w:tabs>
                <w:tab w:val="left" w:pos="900"/>
              </w:tabs>
              <w:rPr>
                <w:rFonts w:ascii="Times New Roman" w:hAnsi="Times New Roman" w:cs="Times New Roman"/>
                <w:sz w:val="21"/>
                <w:szCs w:val="21"/>
              </w:rPr>
            </w:pPr>
            <w:r w:rsidRPr="00A60440">
              <w:rPr>
                <w:rFonts w:ascii="Times New Roman" w:hAnsi="Times New Roman" w:cs="Times New Roman"/>
                <w:sz w:val="21"/>
                <w:szCs w:val="21"/>
              </w:rPr>
              <w:t>Model 3</w:t>
            </w:r>
          </w:p>
        </w:tc>
        <w:tc>
          <w:tcPr>
            <w:tcW w:w="992" w:type="dxa"/>
            <w:tcBorders>
              <w:top w:val="single" w:sz="4" w:space="0" w:color="auto"/>
              <w:left w:val="single" w:sz="4" w:space="0" w:color="auto"/>
              <w:bottom w:val="nil"/>
              <w:right w:val="single" w:sz="4" w:space="0" w:color="auto"/>
            </w:tcBorders>
            <w:hideMark/>
          </w:tcPr>
          <w:p w:rsidR="00E9165A" w:rsidRPr="00A60440" w:rsidRDefault="00E9165A" w:rsidP="002A15F0">
            <w:pPr>
              <w:tabs>
                <w:tab w:val="left" w:pos="900"/>
              </w:tabs>
              <w:jc w:val="center"/>
              <w:rPr>
                <w:rFonts w:ascii="Times New Roman" w:hAnsi="Times New Roman" w:cs="Times New Roman"/>
                <w:sz w:val="21"/>
                <w:szCs w:val="21"/>
              </w:rPr>
            </w:pPr>
            <w:r w:rsidRPr="00A60440">
              <w:rPr>
                <w:rFonts w:ascii="Times New Roman" w:hAnsi="Times New Roman" w:cs="Times New Roman"/>
                <w:sz w:val="21"/>
                <w:szCs w:val="21"/>
              </w:rPr>
              <w:t>0-11m</w:t>
            </w:r>
          </w:p>
        </w:tc>
        <w:tc>
          <w:tcPr>
            <w:tcW w:w="851" w:type="dxa"/>
            <w:tcBorders>
              <w:top w:val="single" w:sz="4" w:space="0" w:color="auto"/>
              <w:left w:val="single" w:sz="4" w:space="0" w:color="auto"/>
              <w:bottom w:val="nil"/>
              <w:right w:val="single" w:sz="4" w:space="0" w:color="auto"/>
            </w:tcBorders>
            <w:hideMark/>
          </w:tcPr>
          <w:p w:rsidR="00E9165A" w:rsidRPr="00A60440" w:rsidRDefault="00E9165A" w:rsidP="002A15F0">
            <w:pPr>
              <w:tabs>
                <w:tab w:val="left" w:pos="900"/>
              </w:tabs>
              <w:jc w:val="center"/>
              <w:rPr>
                <w:rFonts w:ascii="Times New Roman" w:hAnsi="Times New Roman" w:cs="Times New Roman"/>
                <w:sz w:val="21"/>
                <w:szCs w:val="21"/>
              </w:rPr>
            </w:pPr>
            <w:r w:rsidRPr="00A60440">
              <w:rPr>
                <w:rFonts w:ascii="Times New Roman" w:hAnsi="Times New Roman" w:cs="Times New Roman"/>
                <w:sz w:val="21"/>
                <w:szCs w:val="21"/>
              </w:rPr>
              <w:t>15259</w:t>
            </w:r>
          </w:p>
        </w:tc>
        <w:tc>
          <w:tcPr>
            <w:tcW w:w="1276" w:type="dxa"/>
            <w:tcBorders>
              <w:top w:val="single" w:sz="4" w:space="0" w:color="auto"/>
              <w:left w:val="single" w:sz="4" w:space="0" w:color="auto"/>
              <w:bottom w:val="nil"/>
              <w:right w:val="single" w:sz="4" w:space="0" w:color="auto"/>
            </w:tcBorders>
            <w:hideMark/>
          </w:tcPr>
          <w:p w:rsidR="00E9165A" w:rsidRPr="00A60440" w:rsidRDefault="00E9165A" w:rsidP="002A15F0">
            <w:pPr>
              <w:tabs>
                <w:tab w:val="left" w:pos="900"/>
              </w:tabs>
              <w:jc w:val="center"/>
              <w:rPr>
                <w:rFonts w:ascii="Times New Roman" w:hAnsi="Times New Roman" w:cs="Times New Roman"/>
                <w:sz w:val="21"/>
                <w:szCs w:val="21"/>
              </w:rPr>
            </w:pPr>
            <w:r w:rsidRPr="00A60440">
              <w:rPr>
                <w:rFonts w:ascii="Times New Roman" w:hAnsi="Times New Roman" w:cs="Times New Roman"/>
                <w:sz w:val="21"/>
                <w:szCs w:val="21"/>
              </w:rPr>
              <w:t>0.9</w:t>
            </w:r>
            <w:r>
              <w:rPr>
                <w:rFonts w:ascii="Times New Roman" w:hAnsi="Times New Roman" w:cs="Times New Roman"/>
                <w:sz w:val="21"/>
                <w:szCs w:val="21"/>
              </w:rPr>
              <w:t>7</w:t>
            </w:r>
          </w:p>
          <w:p w:rsidR="00E9165A" w:rsidRPr="00A60440" w:rsidRDefault="00E9165A" w:rsidP="002A15F0">
            <w:pPr>
              <w:tabs>
                <w:tab w:val="left" w:pos="900"/>
              </w:tabs>
              <w:jc w:val="center"/>
              <w:rPr>
                <w:rFonts w:ascii="Times New Roman" w:hAnsi="Times New Roman" w:cs="Times New Roman"/>
                <w:sz w:val="21"/>
                <w:szCs w:val="21"/>
              </w:rPr>
            </w:pPr>
            <w:r w:rsidRPr="00A60440">
              <w:rPr>
                <w:rFonts w:ascii="Times New Roman" w:hAnsi="Times New Roman" w:cs="Times New Roman"/>
                <w:sz w:val="21"/>
                <w:szCs w:val="21"/>
              </w:rPr>
              <w:t>0.</w:t>
            </w:r>
            <w:r>
              <w:rPr>
                <w:rFonts w:ascii="Times New Roman" w:hAnsi="Times New Roman" w:cs="Times New Roman"/>
                <w:sz w:val="21"/>
                <w:szCs w:val="21"/>
              </w:rPr>
              <w:t>93</w:t>
            </w:r>
            <w:r w:rsidRPr="00A60440">
              <w:rPr>
                <w:rFonts w:ascii="Times New Roman" w:hAnsi="Times New Roman" w:cs="Times New Roman"/>
                <w:sz w:val="21"/>
                <w:szCs w:val="21"/>
              </w:rPr>
              <w:t xml:space="preserve"> to 1.0</w:t>
            </w:r>
            <w:r>
              <w:rPr>
                <w:rFonts w:ascii="Times New Roman" w:hAnsi="Times New Roman" w:cs="Times New Roman"/>
                <w:sz w:val="21"/>
                <w:szCs w:val="21"/>
              </w:rPr>
              <w:t>2</w:t>
            </w:r>
          </w:p>
        </w:tc>
        <w:tc>
          <w:tcPr>
            <w:tcW w:w="850" w:type="dxa"/>
            <w:tcBorders>
              <w:top w:val="single" w:sz="4" w:space="0" w:color="auto"/>
              <w:left w:val="single" w:sz="4" w:space="0" w:color="auto"/>
              <w:bottom w:val="nil"/>
              <w:right w:val="single" w:sz="4" w:space="0" w:color="auto"/>
            </w:tcBorders>
            <w:hideMark/>
          </w:tcPr>
          <w:p w:rsidR="00E9165A" w:rsidRPr="00A60440" w:rsidRDefault="00E9165A" w:rsidP="002A15F0">
            <w:pPr>
              <w:tabs>
                <w:tab w:val="left" w:pos="900"/>
              </w:tabs>
              <w:jc w:val="center"/>
              <w:rPr>
                <w:rFonts w:ascii="Times New Roman" w:hAnsi="Times New Roman" w:cs="Times New Roman"/>
                <w:sz w:val="21"/>
                <w:szCs w:val="21"/>
              </w:rPr>
            </w:pPr>
            <w:r w:rsidRPr="00A60440">
              <w:rPr>
                <w:rFonts w:ascii="Times New Roman" w:hAnsi="Times New Roman" w:cs="Times New Roman"/>
                <w:sz w:val="21"/>
                <w:szCs w:val="21"/>
              </w:rPr>
              <w:t>0.1</w:t>
            </w:r>
            <w:r>
              <w:rPr>
                <w:rFonts w:ascii="Times New Roman" w:hAnsi="Times New Roman" w:cs="Times New Roman"/>
                <w:sz w:val="21"/>
                <w:szCs w:val="21"/>
              </w:rPr>
              <w:t>4</w:t>
            </w:r>
          </w:p>
        </w:tc>
        <w:tc>
          <w:tcPr>
            <w:tcW w:w="734" w:type="dxa"/>
            <w:tcBorders>
              <w:top w:val="single" w:sz="4" w:space="0" w:color="auto"/>
              <w:left w:val="single" w:sz="4" w:space="0" w:color="auto"/>
              <w:bottom w:val="nil"/>
              <w:right w:val="single" w:sz="4" w:space="0" w:color="auto"/>
            </w:tcBorders>
            <w:hideMark/>
          </w:tcPr>
          <w:p w:rsidR="00E9165A" w:rsidRPr="00A60440" w:rsidRDefault="00E9165A" w:rsidP="002A15F0">
            <w:pPr>
              <w:tabs>
                <w:tab w:val="left" w:pos="900"/>
              </w:tabs>
              <w:jc w:val="center"/>
              <w:rPr>
                <w:rFonts w:ascii="Times New Roman" w:hAnsi="Times New Roman" w:cs="Times New Roman"/>
                <w:sz w:val="21"/>
                <w:szCs w:val="21"/>
              </w:rPr>
            </w:pPr>
            <w:r w:rsidRPr="00A60440">
              <w:rPr>
                <w:rFonts w:ascii="Times New Roman" w:hAnsi="Times New Roman" w:cs="Times New Roman"/>
                <w:sz w:val="21"/>
                <w:szCs w:val="21"/>
              </w:rPr>
              <w:t>5498</w:t>
            </w:r>
          </w:p>
        </w:tc>
        <w:tc>
          <w:tcPr>
            <w:tcW w:w="1362" w:type="dxa"/>
            <w:tcBorders>
              <w:top w:val="single" w:sz="4" w:space="0" w:color="auto"/>
              <w:left w:val="single" w:sz="4" w:space="0" w:color="auto"/>
              <w:bottom w:val="nil"/>
              <w:right w:val="single" w:sz="4" w:space="0" w:color="auto"/>
            </w:tcBorders>
            <w:hideMark/>
          </w:tcPr>
          <w:p w:rsidR="00E9165A" w:rsidRPr="00A60440" w:rsidRDefault="00E9165A" w:rsidP="002A15F0">
            <w:pPr>
              <w:tabs>
                <w:tab w:val="left" w:pos="900"/>
              </w:tabs>
              <w:jc w:val="center"/>
              <w:rPr>
                <w:rFonts w:ascii="Times New Roman" w:hAnsi="Times New Roman" w:cs="Times New Roman"/>
                <w:sz w:val="21"/>
                <w:szCs w:val="21"/>
              </w:rPr>
            </w:pPr>
            <w:r w:rsidRPr="00A60440">
              <w:rPr>
                <w:rFonts w:ascii="Times New Roman" w:hAnsi="Times New Roman" w:cs="Times New Roman"/>
                <w:sz w:val="21"/>
                <w:szCs w:val="21"/>
              </w:rPr>
              <w:t>0.</w:t>
            </w:r>
            <w:r>
              <w:rPr>
                <w:rFonts w:ascii="Times New Roman" w:hAnsi="Times New Roman" w:cs="Times New Roman"/>
                <w:sz w:val="21"/>
                <w:szCs w:val="21"/>
              </w:rPr>
              <w:t>9</w:t>
            </w:r>
            <w:r w:rsidRPr="00A60440">
              <w:rPr>
                <w:rFonts w:ascii="Times New Roman" w:hAnsi="Times New Roman" w:cs="Times New Roman"/>
                <w:sz w:val="21"/>
                <w:szCs w:val="21"/>
              </w:rPr>
              <w:t>5</w:t>
            </w:r>
          </w:p>
          <w:p w:rsidR="00E9165A" w:rsidRPr="00A60440" w:rsidRDefault="00E9165A" w:rsidP="002A15F0">
            <w:pPr>
              <w:tabs>
                <w:tab w:val="left" w:pos="900"/>
              </w:tabs>
              <w:jc w:val="center"/>
              <w:rPr>
                <w:rFonts w:ascii="Times New Roman" w:hAnsi="Times New Roman" w:cs="Times New Roman"/>
                <w:sz w:val="21"/>
                <w:szCs w:val="21"/>
              </w:rPr>
            </w:pPr>
            <w:r w:rsidRPr="00A60440">
              <w:rPr>
                <w:rFonts w:ascii="Times New Roman" w:hAnsi="Times New Roman" w:cs="Times New Roman"/>
                <w:sz w:val="21"/>
                <w:szCs w:val="21"/>
              </w:rPr>
              <w:t>0.</w:t>
            </w:r>
            <w:r>
              <w:rPr>
                <w:rFonts w:ascii="Times New Roman" w:hAnsi="Times New Roman" w:cs="Times New Roman"/>
                <w:sz w:val="21"/>
                <w:szCs w:val="21"/>
              </w:rPr>
              <w:t>8</w:t>
            </w:r>
            <w:r w:rsidRPr="00A60440">
              <w:rPr>
                <w:rFonts w:ascii="Times New Roman" w:hAnsi="Times New Roman" w:cs="Times New Roman"/>
                <w:sz w:val="21"/>
                <w:szCs w:val="21"/>
              </w:rPr>
              <w:t>7 to 1.0</w:t>
            </w:r>
            <w:r>
              <w:rPr>
                <w:rFonts w:ascii="Times New Roman" w:hAnsi="Times New Roman" w:cs="Times New Roman"/>
                <w:sz w:val="21"/>
                <w:szCs w:val="21"/>
              </w:rPr>
              <w:t>4</w:t>
            </w:r>
          </w:p>
        </w:tc>
        <w:tc>
          <w:tcPr>
            <w:tcW w:w="881" w:type="dxa"/>
            <w:tcBorders>
              <w:top w:val="single" w:sz="4" w:space="0" w:color="auto"/>
              <w:left w:val="single" w:sz="4" w:space="0" w:color="auto"/>
              <w:bottom w:val="nil"/>
              <w:right w:val="single" w:sz="4" w:space="0" w:color="auto"/>
            </w:tcBorders>
            <w:hideMark/>
          </w:tcPr>
          <w:p w:rsidR="00E9165A" w:rsidRPr="00A60440" w:rsidRDefault="00E9165A" w:rsidP="003F1885">
            <w:pPr>
              <w:jc w:val="center"/>
              <w:rPr>
                <w:rFonts w:ascii="Times New Roman" w:hAnsi="Times New Roman" w:cs="Times New Roman"/>
                <w:sz w:val="21"/>
                <w:szCs w:val="21"/>
              </w:rPr>
            </w:pPr>
            <w:r w:rsidRPr="00A60440">
              <w:rPr>
                <w:rFonts w:ascii="Times New Roman" w:hAnsi="Times New Roman" w:cs="Times New Roman"/>
                <w:sz w:val="21"/>
                <w:szCs w:val="21"/>
              </w:rPr>
              <w:t>0.</w:t>
            </w:r>
            <w:r>
              <w:rPr>
                <w:rFonts w:ascii="Times New Roman" w:hAnsi="Times New Roman" w:cs="Times New Roman"/>
                <w:sz w:val="21"/>
                <w:szCs w:val="21"/>
              </w:rPr>
              <w:t>14</w:t>
            </w:r>
          </w:p>
        </w:tc>
        <w:tc>
          <w:tcPr>
            <w:tcW w:w="773" w:type="dxa"/>
            <w:tcBorders>
              <w:top w:val="single" w:sz="4" w:space="0" w:color="auto"/>
              <w:left w:val="single" w:sz="4" w:space="0" w:color="auto"/>
              <w:bottom w:val="nil"/>
              <w:right w:val="single" w:sz="4" w:space="0" w:color="auto"/>
            </w:tcBorders>
            <w:hideMark/>
          </w:tcPr>
          <w:p w:rsidR="00E9165A" w:rsidRPr="00A60440" w:rsidRDefault="00E9165A" w:rsidP="002A15F0">
            <w:pPr>
              <w:tabs>
                <w:tab w:val="left" w:pos="900"/>
              </w:tabs>
              <w:jc w:val="center"/>
              <w:rPr>
                <w:rFonts w:ascii="Times New Roman" w:hAnsi="Times New Roman" w:cs="Times New Roman"/>
                <w:sz w:val="21"/>
                <w:szCs w:val="21"/>
              </w:rPr>
            </w:pPr>
            <w:r w:rsidRPr="00A60440">
              <w:rPr>
                <w:rFonts w:ascii="Times New Roman" w:hAnsi="Times New Roman" w:cs="Times New Roman"/>
                <w:sz w:val="21"/>
                <w:szCs w:val="21"/>
              </w:rPr>
              <w:t>2081</w:t>
            </w:r>
          </w:p>
        </w:tc>
        <w:tc>
          <w:tcPr>
            <w:tcW w:w="1248" w:type="dxa"/>
            <w:tcBorders>
              <w:top w:val="single" w:sz="4" w:space="0" w:color="auto"/>
              <w:left w:val="single" w:sz="4" w:space="0" w:color="auto"/>
              <w:bottom w:val="nil"/>
              <w:right w:val="single" w:sz="4" w:space="0" w:color="auto"/>
            </w:tcBorders>
            <w:hideMark/>
          </w:tcPr>
          <w:p w:rsidR="00E9165A" w:rsidRPr="00A60440" w:rsidRDefault="00E9165A" w:rsidP="002A15F0">
            <w:pPr>
              <w:tabs>
                <w:tab w:val="left" w:pos="900"/>
              </w:tabs>
              <w:jc w:val="center"/>
              <w:rPr>
                <w:rFonts w:ascii="Times New Roman" w:hAnsi="Times New Roman" w:cs="Times New Roman"/>
                <w:sz w:val="21"/>
                <w:szCs w:val="21"/>
              </w:rPr>
            </w:pPr>
            <w:r w:rsidRPr="00A60440">
              <w:rPr>
                <w:rFonts w:ascii="Times New Roman" w:hAnsi="Times New Roman" w:cs="Times New Roman"/>
                <w:sz w:val="21"/>
                <w:szCs w:val="21"/>
              </w:rPr>
              <w:t>1.0</w:t>
            </w:r>
            <w:r>
              <w:rPr>
                <w:rFonts w:ascii="Times New Roman" w:hAnsi="Times New Roman" w:cs="Times New Roman"/>
                <w:sz w:val="21"/>
                <w:szCs w:val="21"/>
              </w:rPr>
              <w:t>2</w:t>
            </w:r>
          </w:p>
          <w:p w:rsidR="00E9165A" w:rsidRPr="00A60440" w:rsidRDefault="00E9165A" w:rsidP="002A15F0">
            <w:pPr>
              <w:tabs>
                <w:tab w:val="left" w:pos="900"/>
              </w:tabs>
              <w:jc w:val="center"/>
              <w:rPr>
                <w:rFonts w:ascii="Times New Roman" w:hAnsi="Times New Roman" w:cs="Times New Roman"/>
                <w:sz w:val="21"/>
                <w:szCs w:val="21"/>
              </w:rPr>
            </w:pPr>
            <w:r w:rsidRPr="00A60440">
              <w:rPr>
                <w:rFonts w:ascii="Times New Roman" w:hAnsi="Times New Roman" w:cs="Times New Roman"/>
                <w:sz w:val="21"/>
                <w:szCs w:val="21"/>
              </w:rPr>
              <w:t>0.</w:t>
            </w:r>
            <w:r>
              <w:rPr>
                <w:rFonts w:ascii="Times New Roman" w:hAnsi="Times New Roman" w:cs="Times New Roman"/>
                <w:sz w:val="21"/>
                <w:szCs w:val="21"/>
              </w:rPr>
              <w:t>89</w:t>
            </w:r>
            <w:r w:rsidRPr="00A60440">
              <w:rPr>
                <w:rFonts w:ascii="Times New Roman" w:hAnsi="Times New Roman" w:cs="Times New Roman"/>
                <w:sz w:val="21"/>
                <w:szCs w:val="21"/>
              </w:rPr>
              <w:t xml:space="preserve"> to 1.</w:t>
            </w:r>
            <w:r>
              <w:rPr>
                <w:rFonts w:ascii="Times New Roman" w:hAnsi="Times New Roman" w:cs="Times New Roman"/>
                <w:sz w:val="21"/>
                <w:szCs w:val="21"/>
              </w:rPr>
              <w:t>17</w:t>
            </w:r>
          </w:p>
        </w:tc>
        <w:tc>
          <w:tcPr>
            <w:tcW w:w="814" w:type="dxa"/>
            <w:tcBorders>
              <w:top w:val="single" w:sz="4" w:space="0" w:color="auto"/>
              <w:left w:val="single" w:sz="4" w:space="0" w:color="auto"/>
              <w:bottom w:val="nil"/>
              <w:right w:val="single" w:sz="4" w:space="0" w:color="auto"/>
            </w:tcBorders>
            <w:hideMark/>
          </w:tcPr>
          <w:p w:rsidR="00E9165A" w:rsidRPr="00A60440" w:rsidRDefault="00E9165A" w:rsidP="002A15F0">
            <w:pPr>
              <w:tabs>
                <w:tab w:val="left" w:pos="900"/>
              </w:tabs>
              <w:jc w:val="center"/>
              <w:rPr>
                <w:rFonts w:ascii="Times New Roman" w:hAnsi="Times New Roman" w:cs="Times New Roman"/>
                <w:sz w:val="21"/>
                <w:szCs w:val="21"/>
              </w:rPr>
            </w:pPr>
            <w:r w:rsidRPr="00A60440">
              <w:rPr>
                <w:rFonts w:ascii="Times New Roman" w:hAnsi="Times New Roman" w:cs="Times New Roman"/>
                <w:sz w:val="21"/>
                <w:szCs w:val="21"/>
              </w:rPr>
              <w:t>0.</w:t>
            </w:r>
            <w:r>
              <w:rPr>
                <w:rFonts w:ascii="Times New Roman" w:hAnsi="Times New Roman" w:cs="Times New Roman"/>
                <w:sz w:val="21"/>
                <w:szCs w:val="21"/>
              </w:rPr>
              <w:t>70</w:t>
            </w:r>
          </w:p>
        </w:tc>
        <w:tc>
          <w:tcPr>
            <w:tcW w:w="709" w:type="dxa"/>
            <w:tcBorders>
              <w:top w:val="single" w:sz="4" w:space="0" w:color="auto"/>
              <w:left w:val="single" w:sz="4" w:space="0" w:color="auto"/>
              <w:bottom w:val="nil"/>
              <w:right w:val="single" w:sz="4" w:space="0" w:color="auto"/>
            </w:tcBorders>
            <w:hideMark/>
          </w:tcPr>
          <w:p w:rsidR="00E9165A" w:rsidRPr="00A60440" w:rsidRDefault="00E9165A" w:rsidP="002A15F0">
            <w:pPr>
              <w:tabs>
                <w:tab w:val="left" w:pos="900"/>
              </w:tabs>
              <w:jc w:val="center"/>
              <w:rPr>
                <w:rFonts w:ascii="Times New Roman" w:hAnsi="Times New Roman" w:cs="Times New Roman"/>
                <w:sz w:val="21"/>
                <w:szCs w:val="21"/>
              </w:rPr>
            </w:pPr>
            <w:r w:rsidRPr="00A60440">
              <w:rPr>
                <w:rFonts w:ascii="Times New Roman" w:hAnsi="Times New Roman" w:cs="Times New Roman"/>
                <w:sz w:val="21"/>
                <w:szCs w:val="21"/>
              </w:rPr>
              <w:t>711</w:t>
            </w:r>
          </w:p>
        </w:tc>
        <w:tc>
          <w:tcPr>
            <w:tcW w:w="1339" w:type="dxa"/>
            <w:tcBorders>
              <w:top w:val="single" w:sz="4" w:space="0" w:color="auto"/>
              <w:left w:val="single" w:sz="4" w:space="0" w:color="auto"/>
              <w:bottom w:val="nil"/>
              <w:right w:val="single" w:sz="4" w:space="0" w:color="auto"/>
            </w:tcBorders>
            <w:hideMark/>
          </w:tcPr>
          <w:p w:rsidR="00E9165A" w:rsidRPr="00A60440" w:rsidRDefault="00E9165A" w:rsidP="002A15F0">
            <w:pPr>
              <w:tabs>
                <w:tab w:val="left" w:pos="900"/>
              </w:tabs>
              <w:jc w:val="center"/>
              <w:rPr>
                <w:rFonts w:ascii="Times New Roman" w:hAnsi="Times New Roman" w:cs="Times New Roman"/>
                <w:sz w:val="21"/>
                <w:szCs w:val="21"/>
              </w:rPr>
            </w:pPr>
            <w:r w:rsidRPr="00A60440">
              <w:rPr>
                <w:rFonts w:ascii="Times New Roman" w:hAnsi="Times New Roman" w:cs="Times New Roman"/>
                <w:sz w:val="21"/>
                <w:szCs w:val="21"/>
              </w:rPr>
              <w:t>0.</w:t>
            </w:r>
            <w:r>
              <w:rPr>
                <w:rFonts w:ascii="Times New Roman" w:hAnsi="Times New Roman" w:cs="Times New Roman"/>
                <w:sz w:val="21"/>
                <w:szCs w:val="21"/>
              </w:rPr>
              <w:t>84</w:t>
            </w:r>
          </w:p>
          <w:p w:rsidR="00E9165A" w:rsidRPr="00A60440" w:rsidRDefault="00E9165A" w:rsidP="002A15F0">
            <w:pPr>
              <w:tabs>
                <w:tab w:val="left" w:pos="900"/>
              </w:tabs>
              <w:jc w:val="center"/>
              <w:rPr>
                <w:rFonts w:ascii="Times New Roman" w:hAnsi="Times New Roman" w:cs="Times New Roman"/>
                <w:sz w:val="21"/>
                <w:szCs w:val="21"/>
              </w:rPr>
            </w:pPr>
            <w:r w:rsidRPr="00A60440">
              <w:rPr>
                <w:rFonts w:ascii="Times New Roman" w:hAnsi="Times New Roman" w:cs="Times New Roman"/>
                <w:sz w:val="21"/>
                <w:szCs w:val="21"/>
              </w:rPr>
              <w:t>0.</w:t>
            </w:r>
            <w:r>
              <w:rPr>
                <w:rFonts w:ascii="Times New Roman" w:hAnsi="Times New Roman" w:cs="Times New Roman"/>
                <w:sz w:val="21"/>
                <w:szCs w:val="21"/>
              </w:rPr>
              <w:t>69</w:t>
            </w:r>
            <w:r w:rsidRPr="00A60440">
              <w:rPr>
                <w:rFonts w:ascii="Times New Roman" w:hAnsi="Times New Roman" w:cs="Times New Roman"/>
                <w:sz w:val="21"/>
                <w:szCs w:val="21"/>
              </w:rPr>
              <w:t xml:space="preserve"> to 1.</w:t>
            </w:r>
            <w:r>
              <w:rPr>
                <w:rFonts w:ascii="Times New Roman" w:hAnsi="Times New Roman" w:cs="Times New Roman"/>
                <w:sz w:val="21"/>
                <w:szCs w:val="21"/>
              </w:rPr>
              <w:t>03</w:t>
            </w:r>
          </w:p>
        </w:tc>
        <w:tc>
          <w:tcPr>
            <w:tcW w:w="848" w:type="dxa"/>
            <w:tcBorders>
              <w:top w:val="single" w:sz="4" w:space="0" w:color="auto"/>
              <w:left w:val="single" w:sz="4" w:space="0" w:color="auto"/>
              <w:bottom w:val="nil"/>
              <w:right w:val="single" w:sz="4" w:space="0" w:color="auto"/>
            </w:tcBorders>
            <w:hideMark/>
          </w:tcPr>
          <w:p w:rsidR="00E9165A" w:rsidRPr="00A60440" w:rsidRDefault="00E9165A" w:rsidP="002A15F0">
            <w:pPr>
              <w:tabs>
                <w:tab w:val="left" w:pos="900"/>
              </w:tabs>
              <w:jc w:val="center"/>
              <w:rPr>
                <w:rFonts w:ascii="Times New Roman" w:hAnsi="Times New Roman" w:cs="Times New Roman"/>
                <w:sz w:val="21"/>
                <w:szCs w:val="21"/>
              </w:rPr>
            </w:pPr>
            <w:r w:rsidRPr="00A60440">
              <w:rPr>
                <w:rFonts w:ascii="Times New Roman" w:hAnsi="Times New Roman" w:cs="Times New Roman"/>
                <w:sz w:val="21"/>
                <w:szCs w:val="21"/>
              </w:rPr>
              <w:t>0.03</w:t>
            </w:r>
          </w:p>
        </w:tc>
      </w:tr>
      <w:tr w:rsidR="00E9165A" w:rsidTr="002A15F0">
        <w:tc>
          <w:tcPr>
            <w:tcW w:w="1271" w:type="dxa"/>
            <w:tcBorders>
              <w:top w:val="nil"/>
              <w:left w:val="single" w:sz="4" w:space="0" w:color="auto"/>
              <w:bottom w:val="nil"/>
              <w:right w:val="single" w:sz="4" w:space="0" w:color="auto"/>
            </w:tcBorders>
          </w:tcPr>
          <w:p w:rsidR="00E9165A" w:rsidRPr="00A60440" w:rsidRDefault="00E9165A" w:rsidP="002A15F0">
            <w:pPr>
              <w:tabs>
                <w:tab w:val="left" w:pos="900"/>
              </w:tabs>
              <w:rPr>
                <w:rFonts w:ascii="Times New Roman" w:hAnsi="Times New Roman" w:cs="Times New Roman"/>
                <w:sz w:val="21"/>
                <w:szCs w:val="21"/>
              </w:rPr>
            </w:pPr>
          </w:p>
        </w:tc>
        <w:tc>
          <w:tcPr>
            <w:tcW w:w="992" w:type="dxa"/>
            <w:tcBorders>
              <w:top w:val="nil"/>
              <w:left w:val="single" w:sz="4" w:space="0" w:color="auto"/>
              <w:bottom w:val="nil"/>
              <w:right w:val="single" w:sz="4" w:space="0" w:color="auto"/>
            </w:tcBorders>
            <w:hideMark/>
          </w:tcPr>
          <w:p w:rsidR="00E9165A" w:rsidRPr="00A60440" w:rsidRDefault="00E9165A" w:rsidP="002A15F0">
            <w:pPr>
              <w:tabs>
                <w:tab w:val="left" w:pos="900"/>
              </w:tabs>
              <w:jc w:val="center"/>
              <w:rPr>
                <w:rFonts w:ascii="Times New Roman" w:hAnsi="Times New Roman" w:cs="Times New Roman"/>
                <w:sz w:val="21"/>
                <w:szCs w:val="21"/>
              </w:rPr>
            </w:pPr>
            <w:r w:rsidRPr="00A60440">
              <w:rPr>
                <w:rFonts w:ascii="Times New Roman" w:hAnsi="Times New Roman" w:cs="Times New Roman"/>
                <w:sz w:val="21"/>
                <w:szCs w:val="21"/>
              </w:rPr>
              <w:t>12-23m</w:t>
            </w:r>
          </w:p>
        </w:tc>
        <w:tc>
          <w:tcPr>
            <w:tcW w:w="851" w:type="dxa"/>
            <w:tcBorders>
              <w:top w:val="nil"/>
              <w:left w:val="single" w:sz="4" w:space="0" w:color="auto"/>
              <w:bottom w:val="nil"/>
              <w:right w:val="single" w:sz="4" w:space="0" w:color="auto"/>
            </w:tcBorders>
          </w:tcPr>
          <w:p w:rsidR="00E9165A" w:rsidRPr="00A60440" w:rsidRDefault="00E9165A" w:rsidP="002A15F0">
            <w:pPr>
              <w:tabs>
                <w:tab w:val="left" w:pos="900"/>
              </w:tabs>
              <w:jc w:val="center"/>
              <w:rPr>
                <w:rFonts w:ascii="Times New Roman" w:hAnsi="Times New Roman" w:cs="Times New Roman"/>
                <w:sz w:val="21"/>
                <w:szCs w:val="21"/>
              </w:rPr>
            </w:pPr>
          </w:p>
        </w:tc>
        <w:tc>
          <w:tcPr>
            <w:tcW w:w="1276" w:type="dxa"/>
            <w:tcBorders>
              <w:top w:val="nil"/>
              <w:left w:val="single" w:sz="4" w:space="0" w:color="auto"/>
              <w:bottom w:val="nil"/>
              <w:right w:val="single" w:sz="4" w:space="0" w:color="auto"/>
            </w:tcBorders>
            <w:hideMark/>
          </w:tcPr>
          <w:p w:rsidR="00E9165A" w:rsidRPr="00A60440" w:rsidRDefault="00E9165A" w:rsidP="002A15F0">
            <w:pPr>
              <w:tabs>
                <w:tab w:val="left" w:pos="900"/>
              </w:tabs>
              <w:jc w:val="center"/>
              <w:rPr>
                <w:rFonts w:ascii="Times New Roman" w:hAnsi="Times New Roman" w:cs="Times New Roman"/>
                <w:sz w:val="21"/>
                <w:szCs w:val="21"/>
              </w:rPr>
            </w:pPr>
            <w:r w:rsidRPr="00A60440">
              <w:rPr>
                <w:rFonts w:ascii="Times New Roman" w:hAnsi="Times New Roman" w:cs="Times New Roman"/>
                <w:sz w:val="21"/>
                <w:szCs w:val="21"/>
              </w:rPr>
              <w:t>0.</w:t>
            </w:r>
            <w:r>
              <w:rPr>
                <w:rFonts w:ascii="Times New Roman" w:hAnsi="Times New Roman" w:cs="Times New Roman"/>
                <w:sz w:val="21"/>
                <w:szCs w:val="21"/>
              </w:rPr>
              <w:t>91</w:t>
            </w:r>
          </w:p>
          <w:p w:rsidR="00E9165A" w:rsidRPr="00A60440" w:rsidRDefault="00E9165A" w:rsidP="002A15F0">
            <w:pPr>
              <w:tabs>
                <w:tab w:val="left" w:pos="900"/>
              </w:tabs>
              <w:jc w:val="center"/>
              <w:rPr>
                <w:rFonts w:ascii="Times New Roman" w:hAnsi="Times New Roman" w:cs="Times New Roman"/>
                <w:sz w:val="21"/>
                <w:szCs w:val="21"/>
              </w:rPr>
            </w:pPr>
            <w:r w:rsidRPr="00A60440">
              <w:rPr>
                <w:rFonts w:ascii="Times New Roman" w:hAnsi="Times New Roman" w:cs="Times New Roman"/>
                <w:sz w:val="21"/>
                <w:szCs w:val="21"/>
              </w:rPr>
              <w:t>0.</w:t>
            </w:r>
            <w:r>
              <w:rPr>
                <w:rFonts w:ascii="Times New Roman" w:hAnsi="Times New Roman" w:cs="Times New Roman"/>
                <w:sz w:val="21"/>
                <w:szCs w:val="21"/>
              </w:rPr>
              <w:t>87</w:t>
            </w:r>
            <w:r w:rsidRPr="00A60440">
              <w:rPr>
                <w:rFonts w:ascii="Times New Roman" w:hAnsi="Times New Roman" w:cs="Times New Roman"/>
                <w:sz w:val="21"/>
                <w:szCs w:val="21"/>
              </w:rPr>
              <w:t xml:space="preserve"> to 0.</w:t>
            </w:r>
            <w:r>
              <w:rPr>
                <w:rFonts w:ascii="Times New Roman" w:hAnsi="Times New Roman" w:cs="Times New Roman"/>
                <w:sz w:val="21"/>
                <w:szCs w:val="21"/>
              </w:rPr>
              <w:t>95</w:t>
            </w:r>
          </w:p>
        </w:tc>
        <w:tc>
          <w:tcPr>
            <w:tcW w:w="850" w:type="dxa"/>
            <w:tcBorders>
              <w:top w:val="nil"/>
              <w:left w:val="single" w:sz="4" w:space="0" w:color="auto"/>
              <w:bottom w:val="nil"/>
              <w:right w:val="single" w:sz="4" w:space="0" w:color="auto"/>
            </w:tcBorders>
            <w:hideMark/>
          </w:tcPr>
          <w:p w:rsidR="00E9165A" w:rsidRPr="00A60440" w:rsidRDefault="00E9165A" w:rsidP="002A15F0">
            <w:pPr>
              <w:tabs>
                <w:tab w:val="left" w:pos="900"/>
              </w:tabs>
              <w:jc w:val="center"/>
              <w:rPr>
                <w:rFonts w:ascii="Times New Roman" w:hAnsi="Times New Roman" w:cs="Times New Roman"/>
                <w:sz w:val="21"/>
                <w:szCs w:val="21"/>
              </w:rPr>
            </w:pPr>
            <w:r w:rsidRPr="00A60440">
              <w:rPr>
                <w:rFonts w:ascii="Times New Roman" w:hAnsi="Times New Roman" w:cs="Times New Roman"/>
                <w:sz w:val="21"/>
                <w:szCs w:val="21"/>
              </w:rPr>
              <w:t>&lt;0.001</w:t>
            </w:r>
          </w:p>
        </w:tc>
        <w:tc>
          <w:tcPr>
            <w:tcW w:w="734" w:type="dxa"/>
            <w:tcBorders>
              <w:top w:val="nil"/>
              <w:left w:val="single" w:sz="4" w:space="0" w:color="auto"/>
              <w:bottom w:val="nil"/>
              <w:right w:val="single" w:sz="4" w:space="0" w:color="auto"/>
            </w:tcBorders>
          </w:tcPr>
          <w:p w:rsidR="00E9165A" w:rsidRPr="00A60440" w:rsidRDefault="00E9165A" w:rsidP="002A15F0">
            <w:pPr>
              <w:tabs>
                <w:tab w:val="left" w:pos="900"/>
              </w:tabs>
              <w:jc w:val="center"/>
              <w:rPr>
                <w:rFonts w:ascii="Times New Roman" w:hAnsi="Times New Roman" w:cs="Times New Roman"/>
                <w:sz w:val="21"/>
                <w:szCs w:val="21"/>
              </w:rPr>
            </w:pPr>
          </w:p>
        </w:tc>
        <w:tc>
          <w:tcPr>
            <w:tcW w:w="1362" w:type="dxa"/>
            <w:tcBorders>
              <w:top w:val="nil"/>
              <w:left w:val="single" w:sz="4" w:space="0" w:color="auto"/>
              <w:bottom w:val="nil"/>
              <w:right w:val="single" w:sz="4" w:space="0" w:color="auto"/>
            </w:tcBorders>
            <w:hideMark/>
          </w:tcPr>
          <w:p w:rsidR="00E9165A" w:rsidRPr="00A60440" w:rsidRDefault="00E9165A" w:rsidP="002A15F0">
            <w:pPr>
              <w:tabs>
                <w:tab w:val="left" w:pos="900"/>
              </w:tabs>
              <w:jc w:val="center"/>
              <w:rPr>
                <w:rFonts w:ascii="Times New Roman" w:hAnsi="Times New Roman" w:cs="Times New Roman"/>
                <w:sz w:val="21"/>
                <w:szCs w:val="21"/>
              </w:rPr>
            </w:pPr>
            <w:r w:rsidRPr="00A60440">
              <w:rPr>
                <w:rFonts w:ascii="Times New Roman" w:hAnsi="Times New Roman" w:cs="Times New Roman"/>
                <w:sz w:val="21"/>
                <w:szCs w:val="21"/>
              </w:rPr>
              <w:t>0.</w:t>
            </w:r>
            <w:r>
              <w:rPr>
                <w:rFonts w:ascii="Times New Roman" w:hAnsi="Times New Roman" w:cs="Times New Roman"/>
                <w:sz w:val="21"/>
                <w:szCs w:val="21"/>
              </w:rPr>
              <w:t>93</w:t>
            </w:r>
          </w:p>
          <w:p w:rsidR="00E9165A" w:rsidRPr="00A60440" w:rsidRDefault="00E9165A" w:rsidP="002A15F0">
            <w:pPr>
              <w:tabs>
                <w:tab w:val="left" w:pos="900"/>
              </w:tabs>
              <w:jc w:val="center"/>
              <w:rPr>
                <w:rFonts w:ascii="Times New Roman" w:hAnsi="Times New Roman" w:cs="Times New Roman"/>
                <w:sz w:val="21"/>
                <w:szCs w:val="21"/>
              </w:rPr>
            </w:pPr>
            <w:r w:rsidRPr="00A60440">
              <w:rPr>
                <w:rFonts w:ascii="Times New Roman" w:hAnsi="Times New Roman" w:cs="Times New Roman"/>
                <w:sz w:val="21"/>
                <w:szCs w:val="21"/>
              </w:rPr>
              <w:t>0.</w:t>
            </w:r>
            <w:r>
              <w:rPr>
                <w:rFonts w:ascii="Times New Roman" w:hAnsi="Times New Roman" w:cs="Times New Roman"/>
                <w:sz w:val="21"/>
                <w:szCs w:val="21"/>
              </w:rPr>
              <w:t>86</w:t>
            </w:r>
            <w:r w:rsidRPr="00A60440">
              <w:rPr>
                <w:rFonts w:ascii="Times New Roman" w:hAnsi="Times New Roman" w:cs="Times New Roman"/>
                <w:sz w:val="21"/>
                <w:szCs w:val="21"/>
              </w:rPr>
              <w:t xml:space="preserve"> to 1.0</w:t>
            </w:r>
            <w:r>
              <w:rPr>
                <w:rFonts w:ascii="Times New Roman" w:hAnsi="Times New Roman" w:cs="Times New Roman"/>
                <w:sz w:val="21"/>
                <w:szCs w:val="21"/>
              </w:rPr>
              <w:t>1</w:t>
            </w:r>
          </w:p>
        </w:tc>
        <w:tc>
          <w:tcPr>
            <w:tcW w:w="881" w:type="dxa"/>
            <w:tcBorders>
              <w:top w:val="nil"/>
              <w:left w:val="single" w:sz="4" w:space="0" w:color="auto"/>
              <w:bottom w:val="nil"/>
              <w:right w:val="single" w:sz="4" w:space="0" w:color="auto"/>
            </w:tcBorders>
            <w:hideMark/>
          </w:tcPr>
          <w:p w:rsidR="00E9165A" w:rsidRPr="00A60440" w:rsidRDefault="00E9165A" w:rsidP="002A15F0">
            <w:pPr>
              <w:jc w:val="center"/>
              <w:rPr>
                <w:rFonts w:ascii="Times New Roman" w:hAnsi="Times New Roman" w:cs="Times New Roman"/>
                <w:sz w:val="21"/>
                <w:szCs w:val="21"/>
              </w:rPr>
            </w:pPr>
            <w:r w:rsidRPr="00A60440">
              <w:rPr>
                <w:rFonts w:ascii="Times New Roman" w:hAnsi="Times New Roman" w:cs="Times New Roman"/>
                <w:sz w:val="21"/>
                <w:szCs w:val="21"/>
              </w:rPr>
              <w:t>0.02</w:t>
            </w:r>
          </w:p>
        </w:tc>
        <w:tc>
          <w:tcPr>
            <w:tcW w:w="773" w:type="dxa"/>
            <w:tcBorders>
              <w:top w:val="nil"/>
              <w:left w:val="single" w:sz="4" w:space="0" w:color="auto"/>
              <w:bottom w:val="nil"/>
              <w:right w:val="single" w:sz="4" w:space="0" w:color="auto"/>
            </w:tcBorders>
          </w:tcPr>
          <w:p w:rsidR="00E9165A" w:rsidRPr="00A60440" w:rsidRDefault="00E9165A" w:rsidP="002A15F0">
            <w:pPr>
              <w:tabs>
                <w:tab w:val="left" w:pos="900"/>
              </w:tabs>
              <w:jc w:val="center"/>
              <w:rPr>
                <w:rFonts w:ascii="Times New Roman" w:hAnsi="Times New Roman" w:cs="Times New Roman"/>
                <w:sz w:val="21"/>
                <w:szCs w:val="21"/>
              </w:rPr>
            </w:pPr>
          </w:p>
        </w:tc>
        <w:tc>
          <w:tcPr>
            <w:tcW w:w="1248" w:type="dxa"/>
            <w:tcBorders>
              <w:top w:val="nil"/>
              <w:left w:val="single" w:sz="4" w:space="0" w:color="auto"/>
              <w:bottom w:val="nil"/>
              <w:right w:val="single" w:sz="4" w:space="0" w:color="auto"/>
            </w:tcBorders>
            <w:hideMark/>
          </w:tcPr>
          <w:p w:rsidR="00E9165A" w:rsidRPr="00A60440" w:rsidRDefault="00E9165A" w:rsidP="002A15F0">
            <w:pPr>
              <w:tabs>
                <w:tab w:val="left" w:pos="900"/>
              </w:tabs>
              <w:jc w:val="center"/>
              <w:rPr>
                <w:rFonts w:ascii="Times New Roman" w:hAnsi="Times New Roman" w:cs="Times New Roman"/>
                <w:sz w:val="21"/>
                <w:szCs w:val="21"/>
              </w:rPr>
            </w:pPr>
            <w:r w:rsidRPr="00A60440">
              <w:rPr>
                <w:rFonts w:ascii="Times New Roman" w:hAnsi="Times New Roman" w:cs="Times New Roman"/>
                <w:sz w:val="21"/>
                <w:szCs w:val="21"/>
              </w:rPr>
              <w:t>1.0</w:t>
            </w:r>
            <w:r>
              <w:rPr>
                <w:rFonts w:ascii="Times New Roman" w:hAnsi="Times New Roman" w:cs="Times New Roman"/>
                <w:sz w:val="21"/>
                <w:szCs w:val="21"/>
              </w:rPr>
              <w:t>2</w:t>
            </w:r>
          </w:p>
          <w:p w:rsidR="00E9165A" w:rsidRPr="00A60440" w:rsidRDefault="00E9165A" w:rsidP="002A15F0">
            <w:pPr>
              <w:tabs>
                <w:tab w:val="left" w:pos="900"/>
              </w:tabs>
              <w:jc w:val="center"/>
              <w:rPr>
                <w:rFonts w:ascii="Times New Roman" w:hAnsi="Times New Roman" w:cs="Times New Roman"/>
                <w:sz w:val="21"/>
                <w:szCs w:val="21"/>
              </w:rPr>
            </w:pPr>
            <w:r w:rsidRPr="00A60440">
              <w:rPr>
                <w:rFonts w:ascii="Times New Roman" w:hAnsi="Times New Roman" w:cs="Times New Roman"/>
                <w:sz w:val="21"/>
                <w:szCs w:val="21"/>
              </w:rPr>
              <w:t>0.</w:t>
            </w:r>
            <w:r>
              <w:rPr>
                <w:rFonts w:ascii="Times New Roman" w:hAnsi="Times New Roman" w:cs="Times New Roman"/>
                <w:sz w:val="21"/>
                <w:szCs w:val="21"/>
              </w:rPr>
              <w:t>89</w:t>
            </w:r>
            <w:r w:rsidRPr="00A60440">
              <w:rPr>
                <w:rFonts w:ascii="Times New Roman" w:hAnsi="Times New Roman" w:cs="Times New Roman"/>
                <w:sz w:val="21"/>
                <w:szCs w:val="21"/>
              </w:rPr>
              <w:t xml:space="preserve"> to 1.</w:t>
            </w:r>
            <w:r>
              <w:rPr>
                <w:rFonts w:ascii="Times New Roman" w:hAnsi="Times New Roman" w:cs="Times New Roman"/>
                <w:sz w:val="21"/>
                <w:szCs w:val="21"/>
              </w:rPr>
              <w:t>16</w:t>
            </w:r>
          </w:p>
        </w:tc>
        <w:tc>
          <w:tcPr>
            <w:tcW w:w="814" w:type="dxa"/>
            <w:tcBorders>
              <w:top w:val="nil"/>
              <w:left w:val="single" w:sz="4" w:space="0" w:color="auto"/>
              <w:bottom w:val="nil"/>
              <w:right w:val="single" w:sz="4" w:space="0" w:color="auto"/>
            </w:tcBorders>
            <w:hideMark/>
          </w:tcPr>
          <w:p w:rsidR="00E9165A" w:rsidRPr="00A60440" w:rsidRDefault="00E9165A" w:rsidP="002A15F0">
            <w:pPr>
              <w:tabs>
                <w:tab w:val="left" w:pos="900"/>
              </w:tabs>
              <w:jc w:val="center"/>
              <w:rPr>
                <w:rFonts w:ascii="Times New Roman" w:hAnsi="Times New Roman" w:cs="Times New Roman"/>
                <w:sz w:val="21"/>
                <w:szCs w:val="21"/>
              </w:rPr>
            </w:pPr>
            <w:r w:rsidRPr="00A60440">
              <w:rPr>
                <w:rFonts w:ascii="Times New Roman" w:hAnsi="Times New Roman" w:cs="Times New Roman"/>
                <w:sz w:val="21"/>
                <w:szCs w:val="21"/>
              </w:rPr>
              <w:t>0.</w:t>
            </w:r>
            <w:r>
              <w:rPr>
                <w:rFonts w:ascii="Times New Roman" w:hAnsi="Times New Roman" w:cs="Times New Roman"/>
                <w:sz w:val="21"/>
                <w:szCs w:val="21"/>
              </w:rPr>
              <w:t>76</w:t>
            </w:r>
          </w:p>
        </w:tc>
        <w:tc>
          <w:tcPr>
            <w:tcW w:w="709" w:type="dxa"/>
            <w:tcBorders>
              <w:top w:val="nil"/>
              <w:left w:val="single" w:sz="4" w:space="0" w:color="auto"/>
              <w:bottom w:val="nil"/>
              <w:right w:val="single" w:sz="4" w:space="0" w:color="auto"/>
            </w:tcBorders>
          </w:tcPr>
          <w:p w:rsidR="00E9165A" w:rsidRPr="00A60440" w:rsidRDefault="00E9165A" w:rsidP="002A15F0">
            <w:pPr>
              <w:tabs>
                <w:tab w:val="left" w:pos="900"/>
              </w:tabs>
              <w:jc w:val="center"/>
              <w:rPr>
                <w:rFonts w:ascii="Times New Roman" w:hAnsi="Times New Roman" w:cs="Times New Roman"/>
                <w:sz w:val="21"/>
                <w:szCs w:val="21"/>
              </w:rPr>
            </w:pPr>
          </w:p>
        </w:tc>
        <w:tc>
          <w:tcPr>
            <w:tcW w:w="1339" w:type="dxa"/>
            <w:tcBorders>
              <w:top w:val="nil"/>
              <w:left w:val="single" w:sz="4" w:space="0" w:color="auto"/>
              <w:bottom w:val="nil"/>
              <w:right w:val="single" w:sz="4" w:space="0" w:color="auto"/>
            </w:tcBorders>
            <w:hideMark/>
          </w:tcPr>
          <w:p w:rsidR="00E9165A" w:rsidRPr="00A60440" w:rsidRDefault="00E9165A" w:rsidP="002A15F0">
            <w:pPr>
              <w:tabs>
                <w:tab w:val="left" w:pos="900"/>
              </w:tabs>
              <w:jc w:val="center"/>
              <w:rPr>
                <w:rFonts w:ascii="Times New Roman" w:hAnsi="Times New Roman" w:cs="Times New Roman"/>
                <w:sz w:val="21"/>
                <w:szCs w:val="21"/>
              </w:rPr>
            </w:pPr>
            <w:r w:rsidRPr="00A60440">
              <w:rPr>
                <w:rFonts w:ascii="Times New Roman" w:hAnsi="Times New Roman" w:cs="Times New Roman"/>
                <w:sz w:val="21"/>
                <w:szCs w:val="21"/>
              </w:rPr>
              <w:t>0.</w:t>
            </w:r>
            <w:r>
              <w:rPr>
                <w:rFonts w:ascii="Times New Roman" w:hAnsi="Times New Roman" w:cs="Times New Roman"/>
                <w:sz w:val="21"/>
                <w:szCs w:val="21"/>
              </w:rPr>
              <w:t>88</w:t>
            </w:r>
          </w:p>
          <w:p w:rsidR="00E9165A" w:rsidRPr="00A60440" w:rsidRDefault="00E9165A" w:rsidP="002A15F0">
            <w:pPr>
              <w:tabs>
                <w:tab w:val="left" w:pos="900"/>
              </w:tabs>
              <w:jc w:val="center"/>
              <w:rPr>
                <w:rFonts w:ascii="Times New Roman" w:hAnsi="Times New Roman" w:cs="Times New Roman"/>
                <w:sz w:val="21"/>
                <w:szCs w:val="21"/>
              </w:rPr>
            </w:pPr>
            <w:r w:rsidRPr="00A60440">
              <w:rPr>
                <w:rFonts w:ascii="Times New Roman" w:hAnsi="Times New Roman" w:cs="Times New Roman"/>
                <w:sz w:val="21"/>
                <w:szCs w:val="21"/>
              </w:rPr>
              <w:t>0.</w:t>
            </w:r>
            <w:r>
              <w:rPr>
                <w:rFonts w:ascii="Times New Roman" w:hAnsi="Times New Roman" w:cs="Times New Roman"/>
                <w:sz w:val="21"/>
                <w:szCs w:val="21"/>
              </w:rPr>
              <w:t>72</w:t>
            </w:r>
            <w:r w:rsidRPr="00A60440">
              <w:rPr>
                <w:rFonts w:ascii="Times New Roman" w:hAnsi="Times New Roman" w:cs="Times New Roman"/>
                <w:sz w:val="21"/>
                <w:szCs w:val="21"/>
              </w:rPr>
              <w:t xml:space="preserve"> to 1.</w:t>
            </w:r>
            <w:r>
              <w:rPr>
                <w:rFonts w:ascii="Times New Roman" w:hAnsi="Times New Roman" w:cs="Times New Roman"/>
                <w:sz w:val="21"/>
                <w:szCs w:val="21"/>
              </w:rPr>
              <w:t>07</w:t>
            </w:r>
          </w:p>
        </w:tc>
        <w:tc>
          <w:tcPr>
            <w:tcW w:w="848" w:type="dxa"/>
            <w:tcBorders>
              <w:top w:val="nil"/>
              <w:left w:val="single" w:sz="4" w:space="0" w:color="auto"/>
              <w:bottom w:val="nil"/>
              <w:right w:val="single" w:sz="4" w:space="0" w:color="auto"/>
            </w:tcBorders>
            <w:hideMark/>
          </w:tcPr>
          <w:p w:rsidR="00E9165A" w:rsidRPr="00A60440" w:rsidRDefault="00E9165A" w:rsidP="002A15F0">
            <w:pPr>
              <w:tabs>
                <w:tab w:val="left" w:pos="900"/>
              </w:tabs>
              <w:jc w:val="center"/>
              <w:rPr>
                <w:rFonts w:ascii="Times New Roman" w:hAnsi="Times New Roman" w:cs="Times New Roman"/>
                <w:sz w:val="21"/>
                <w:szCs w:val="21"/>
              </w:rPr>
            </w:pPr>
            <w:r w:rsidRPr="00A60440">
              <w:rPr>
                <w:rFonts w:ascii="Times New Roman" w:hAnsi="Times New Roman" w:cs="Times New Roman"/>
                <w:sz w:val="21"/>
                <w:szCs w:val="21"/>
              </w:rPr>
              <w:t>0.</w:t>
            </w:r>
            <w:r>
              <w:rPr>
                <w:rFonts w:ascii="Times New Roman" w:hAnsi="Times New Roman" w:cs="Times New Roman"/>
                <w:sz w:val="21"/>
                <w:szCs w:val="21"/>
              </w:rPr>
              <w:t>09</w:t>
            </w:r>
          </w:p>
        </w:tc>
      </w:tr>
      <w:tr w:rsidR="00E9165A" w:rsidTr="002A15F0">
        <w:tc>
          <w:tcPr>
            <w:tcW w:w="1271" w:type="dxa"/>
            <w:tcBorders>
              <w:top w:val="nil"/>
              <w:left w:val="single" w:sz="4" w:space="0" w:color="auto"/>
              <w:bottom w:val="nil"/>
              <w:right w:val="single" w:sz="4" w:space="0" w:color="auto"/>
            </w:tcBorders>
          </w:tcPr>
          <w:p w:rsidR="00E9165A" w:rsidRPr="00A60440" w:rsidRDefault="00E9165A" w:rsidP="002A15F0">
            <w:pPr>
              <w:tabs>
                <w:tab w:val="left" w:pos="900"/>
              </w:tabs>
              <w:rPr>
                <w:rFonts w:ascii="Times New Roman" w:hAnsi="Times New Roman" w:cs="Times New Roman"/>
                <w:sz w:val="21"/>
                <w:szCs w:val="21"/>
              </w:rPr>
            </w:pPr>
          </w:p>
        </w:tc>
        <w:tc>
          <w:tcPr>
            <w:tcW w:w="992" w:type="dxa"/>
            <w:tcBorders>
              <w:top w:val="nil"/>
              <w:left w:val="single" w:sz="4" w:space="0" w:color="auto"/>
              <w:bottom w:val="nil"/>
              <w:right w:val="single" w:sz="4" w:space="0" w:color="auto"/>
            </w:tcBorders>
            <w:hideMark/>
          </w:tcPr>
          <w:p w:rsidR="00E9165A" w:rsidRPr="00A60440" w:rsidRDefault="00E9165A" w:rsidP="002A15F0">
            <w:pPr>
              <w:tabs>
                <w:tab w:val="left" w:pos="900"/>
              </w:tabs>
              <w:jc w:val="center"/>
              <w:rPr>
                <w:rFonts w:ascii="Times New Roman" w:hAnsi="Times New Roman" w:cs="Times New Roman"/>
                <w:sz w:val="21"/>
                <w:szCs w:val="21"/>
              </w:rPr>
            </w:pPr>
            <w:r w:rsidRPr="00A60440">
              <w:rPr>
                <w:rFonts w:ascii="Times New Roman" w:hAnsi="Times New Roman" w:cs="Times New Roman"/>
                <w:sz w:val="21"/>
                <w:szCs w:val="21"/>
              </w:rPr>
              <w:t>24-35m</w:t>
            </w:r>
          </w:p>
        </w:tc>
        <w:tc>
          <w:tcPr>
            <w:tcW w:w="851" w:type="dxa"/>
            <w:tcBorders>
              <w:top w:val="nil"/>
              <w:left w:val="single" w:sz="4" w:space="0" w:color="auto"/>
              <w:bottom w:val="nil"/>
              <w:right w:val="single" w:sz="4" w:space="0" w:color="auto"/>
            </w:tcBorders>
          </w:tcPr>
          <w:p w:rsidR="00E9165A" w:rsidRPr="00A60440" w:rsidRDefault="00E9165A" w:rsidP="002A15F0">
            <w:pPr>
              <w:tabs>
                <w:tab w:val="left" w:pos="900"/>
              </w:tabs>
              <w:jc w:val="center"/>
              <w:rPr>
                <w:rFonts w:ascii="Times New Roman" w:hAnsi="Times New Roman" w:cs="Times New Roman"/>
                <w:sz w:val="21"/>
                <w:szCs w:val="21"/>
              </w:rPr>
            </w:pPr>
          </w:p>
        </w:tc>
        <w:tc>
          <w:tcPr>
            <w:tcW w:w="1276" w:type="dxa"/>
            <w:tcBorders>
              <w:top w:val="nil"/>
              <w:left w:val="single" w:sz="4" w:space="0" w:color="auto"/>
              <w:bottom w:val="nil"/>
              <w:right w:val="single" w:sz="4" w:space="0" w:color="auto"/>
            </w:tcBorders>
            <w:hideMark/>
          </w:tcPr>
          <w:p w:rsidR="00E9165A" w:rsidRPr="00A60440" w:rsidRDefault="00E9165A" w:rsidP="002A15F0">
            <w:pPr>
              <w:tabs>
                <w:tab w:val="left" w:pos="900"/>
              </w:tabs>
              <w:jc w:val="center"/>
              <w:rPr>
                <w:rFonts w:ascii="Times New Roman" w:hAnsi="Times New Roman" w:cs="Times New Roman"/>
                <w:sz w:val="21"/>
                <w:szCs w:val="21"/>
              </w:rPr>
            </w:pPr>
            <w:r w:rsidRPr="00A60440">
              <w:rPr>
                <w:rFonts w:ascii="Times New Roman" w:hAnsi="Times New Roman" w:cs="Times New Roman"/>
                <w:sz w:val="21"/>
                <w:szCs w:val="21"/>
              </w:rPr>
              <w:t>(reference)</w:t>
            </w:r>
          </w:p>
        </w:tc>
        <w:tc>
          <w:tcPr>
            <w:tcW w:w="850" w:type="dxa"/>
            <w:tcBorders>
              <w:top w:val="nil"/>
              <w:left w:val="single" w:sz="4" w:space="0" w:color="auto"/>
              <w:bottom w:val="nil"/>
              <w:right w:val="single" w:sz="4" w:space="0" w:color="auto"/>
            </w:tcBorders>
          </w:tcPr>
          <w:p w:rsidR="00E9165A" w:rsidRPr="00A60440" w:rsidRDefault="00E9165A" w:rsidP="002A15F0">
            <w:pPr>
              <w:tabs>
                <w:tab w:val="left" w:pos="900"/>
              </w:tabs>
              <w:jc w:val="center"/>
              <w:rPr>
                <w:rFonts w:ascii="Times New Roman" w:hAnsi="Times New Roman" w:cs="Times New Roman"/>
                <w:sz w:val="21"/>
                <w:szCs w:val="21"/>
              </w:rPr>
            </w:pPr>
          </w:p>
        </w:tc>
        <w:tc>
          <w:tcPr>
            <w:tcW w:w="734" w:type="dxa"/>
            <w:tcBorders>
              <w:top w:val="nil"/>
              <w:left w:val="single" w:sz="4" w:space="0" w:color="auto"/>
              <w:bottom w:val="nil"/>
              <w:right w:val="single" w:sz="4" w:space="0" w:color="auto"/>
            </w:tcBorders>
          </w:tcPr>
          <w:p w:rsidR="00E9165A" w:rsidRPr="00A60440" w:rsidRDefault="00E9165A" w:rsidP="002A15F0">
            <w:pPr>
              <w:tabs>
                <w:tab w:val="left" w:pos="900"/>
              </w:tabs>
              <w:jc w:val="center"/>
              <w:rPr>
                <w:rFonts w:ascii="Times New Roman" w:hAnsi="Times New Roman" w:cs="Times New Roman"/>
                <w:sz w:val="21"/>
                <w:szCs w:val="21"/>
              </w:rPr>
            </w:pPr>
          </w:p>
        </w:tc>
        <w:tc>
          <w:tcPr>
            <w:tcW w:w="1362" w:type="dxa"/>
            <w:tcBorders>
              <w:top w:val="nil"/>
              <w:left w:val="single" w:sz="4" w:space="0" w:color="auto"/>
              <w:bottom w:val="nil"/>
              <w:right w:val="single" w:sz="4" w:space="0" w:color="auto"/>
            </w:tcBorders>
            <w:hideMark/>
          </w:tcPr>
          <w:p w:rsidR="00E9165A" w:rsidRPr="00A60440" w:rsidRDefault="00E9165A" w:rsidP="002A15F0">
            <w:pPr>
              <w:tabs>
                <w:tab w:val="left" w:pos="900"/>
              </w:tabs>
              <w:jc w:val="center"/>
              <w:rPr>
                <w:rFonts w:ascii="Times New Roman" w:hAnsi="Times New Roman" w:cs="Times New Roman"/>
                <w:sz w:val="21"/>
                <w:szCs w:val="21"/>
              </w:rPr>
            </w:pPr>
            <w:r w:rsidRPr="00A60440">
              <w:rPr>
                <w:rFonts w:ascii="Times New Roman" w:hAnsi="Times New Roman" w:cs="Times New Roman"/>
                <w:sz w:val="21"/>
                <w:szCs w:val="21"/>
              </w:rPr>
              <w:t>(reference)</w:t>
            </w:r>
          </w:p>
        </w:tc>
        <w:tc>
          <w:tcPr>
            <w:tcW w:w="881" w:type="dxa"/>
            <w:tcBorders>
              <w:top w:val="nil"/>
              <w:left w:val="single" w:sz="4" w:space="0" w:color="auto"/>
              <w:bottom w:val="nil"/>
              <w:right w:val="single" w:sz="4" w:space="0" w:color="auto"/>
            </w:tcBorders>
          </w:tcPr>
          <w:p w:rsidR="00E9165A" w:rsidRPr="00A60440" w:rsidRDefault="00E9165A" w:rsidP="002A15F0">
            <w:pPr>
              <w:jc w:val="center"/>
              <w:rPr>
                <w:rFonts w:ascii="Times New Roman" w:hAnsi="Times New Roman" w:cs="Times New Roman"/>
                <w:sz w:val="21"/>
                <w:szCs w:val="21"/>
              </w:rPr>
            </w:pPr>
          </w:p>
        </w:tc>
        <w:tc>
          <w:tcPr>
            <w:tcW w:w="773" w:type="dxa"/>
            <w:tcBorders>
              <w:top w:val="nil"/>
              <w:left w:val="single" w:sz="4" w:space="0" w:color="auto"/>
              <w:bottom w:val="nil"/>
              <w:right w:val="single" w:sz="4" w:space="0" w:color="auto"/>
            </w:tcBorders>
          </w:tcPr>
          <w:p w:rsidR="00E9165A" w:rsidRPr="00A60440" w:rsidRDefault="00E9165A" w:rsidP="002A15F0">
            <w:pPr>
              <w:tabs>
                <w:tab w:val="left" w:pos="900"/>
              </w:tabs>
              <w:jc w:val="center"/>
              <w:rPr>
                <w:rFonts w:ascii="Times New Roman" w:hAnsi="Times New Roman" w:cs="Times New Roman"/>
                <w:sz w:val="21"/>
                <w:szCs w:val="21"/>
              </w:rPr>
            </w:pPr>
          </w:p>
        </w:tc>
        <w:tc>
          <w:tcPr>
            <w:tcW w:w="1248" w:type="dxa"/>
            <w:tcBorders>
              <w:top w:val="nil"/>
              <w:left w:val="single" w:sz="4" w:space="0" w:color="auto"/>
              <w:bottom w:val="nil"/>
              <w:right w:val="single" w:sz="4" w:space="0" w:color="auto"/>
            </w:tcBorders>
            <w:hideMark/>
          </w:tcPr>
          <w:p w:rsidR="00E9165A" w:rsidRPr="00A60440" w:rsidRDefault="00E9165A" w:rsidP="002A15F0">
            <w:pPr>
              <w:tabs>
                <w:tab w:val="left" w:pos="900"/>
              </w:tabs>
              <w:jc w:val="center"/>
              <w:rPr>
                <w:rFonts w:ascii="Times New Roman" w:hAnsi="Times New Roman" w:cs="Times New Roman"/>
                <w:sz w:val="21"/>
                <w:szCs w:val="21"/>
              </w:rPr>
            </w:pPr>
            <w:r w:rsidRPr="00A60440">
              <w:rPr>
                <w:rFonts w:ascii="Times New Roman" w:hAnsi="Times New Roman" w:cs="Times New Roman"/>
                <w:sz w:val="21"/>
                <w:szCs w:val="21"/>
              </w:rPr>
              <w:t>(reference)</w:t>
            </w:r>
          </w:p>
        </w:tc>
        <w:tc>
          <w:tcPr>
            <w:tcW w:w="814" w:type="dxa"/>
            <w:tcBorders>
              <w:top w:val="nil"/>
              <w:left w:val="single" w:sz="4" w:space="0" w:color="auto"/>
              <w:bottom w:val="nil"/>
              <w:right w:val="single" w:sz="4" w:space="0" w:color="auto"/>
            </w:tcBorders>
          </w:tcPr>
          <w:p w:rsidR="00E9165A" w:rsidRPr="00A60440" w:rsidRDefault="00E9165A" w:rsidP="002A15F0">
            <w:pPr>
              <w:tabs>
                <w:tab w:val="left" w:pos="900"/>
              </w:tabs>
              <w:jc w:val="center"/>
              <w:rPr>
                <w:rFonts w:ascii="Times New Roman" w:hAnsi="Times New Roman" w:cs="Times New Roman"/>
                <w:sz w:val="21"/>
                <w:szCs w:val="21"/>
              </w:rPr>
            </w:pPr>
          </w:p>
        </w:tc>
        <w:tc>
          <w:tcPr>
            <w:tcW w:w="709" w:type="dxa"/>
            <w:tcBorders>
              <w:top w:val="nil"/>
              <w:left w:val="single" w:sz="4" w:space="0" w:color="auto"/>
              <w:bottom w:val="nil"/>
              <w:right w:val="single" w:sz="4" w:space="0" w:color="auto"/>
            </w:tcBorders>
          </w:tcPr>
          <w:p w:rsidR="00E9165A" w:rsidRPr="00A60440" w:rsidRDefault="00E9165A" w:rsidP="002A15F0">
            <w:pPr>
              <w:tabs>
                <w:tab w:val="left" w:pos="900"/>
              </w:tabs>
              <w:jc w:val="center"/>
              <w:rPr>
                <w:rFonts w:ascii="Times New Roman" w:hAnsi="Times New Roman" w:cs="Times New Roman"/>
                <w:sz w:val="21"/>
                <w:szCs w:val="21"/>
              </w:rPr>
            </w:pPr>
          </w:p>
        </w:tc>
        <w:tc>
          <w:tcPr>
            <w:tcW w:w="1339" w:type="dxa"/>
            <w:tcBorders>
              <w:top w:val="nil"/>
              <w:left w:val="single" w:sz="4" w:space="0" w:color="auto"/>
              <w:bottom w:val="nil"/>
              <w:right w:val="single" w:sz="4" w:space="0" w:color="auto"/>
            </w:tcBorders>
            <w:hideMark/>
          </w:tcPr>
          <w:p w:rsidR="00E9165A" w:rsidRPr="00A60440" w:rsidRDefault="00E9165A" w:rsidP="002A15F0">
            <w:pPr>
              <w:tabs>
                <w:tab w:val="left" w:pos="900"/>
              </w:tabs>
              <w:jc w:val="center"/>
              <w:rPr>
                <w:rFonts w:ascii="Times New Roman" w:hAnsi="Times New Roman" w:cs="Times New Roman"/>
                <w:sz w:val="21"/>
                <w:szCs w:val="21"/>
              </w:rPr>
            </w:pPr>
            <w:r w:rsidRPr="00A60440">
              <w:rPr>
                <w:rFonts w:ascii="Times New Roman" w:hAnsi="Times New Roman" w:cs="Times New Roman"/>
                <w:sz w:val="21"/>
                <w:szCs w:val="21"/>
              </w:rPr>
              <w:t>(reference)</w:t>
            </w:r>
          </w:p>
        </w:tc>
        <w:tc>
          <w:tcPr>
            <w:tcW w:w="848" w:type="dxa"/>
            <w:tcBorders>
              <w:top w:val="nil"/>
              <w:left w:val="single" w:sz="4" w:space="0" w:color="auto"/>
              <w:bottom w:val="nil"/>
              <w:right w:val="single" w:sz="4" w:space="0" w:color="auto"/>
            </w:tcBorders>
          </w:tcPr>
          <w:p w:rsidR="00E9165A" w:rsidRPr="00A60440" w:rsidRDefault="00E9165A" w:rsidP="002A15F0">
            <w:pPr>
              <w:tabs>
                <w:tab w:val="left" w:pos="900"/>
              </w:tabs>
              <w:jc w:val="center"/>
              <w:rPr>
                <w:rFonts w:ascii="Times New Roman" w:hAnsi="Times New Roman" w:cs="Times New Roman"/>
                <w:sz w:val="21"/>
                <w:szCs w:val="21"/>
              </w:rPr>
            </w:pPr>
          </w:p>
        </w:tc>
      </w:tr>
      <w:tr w:rsidR="00E9165A" w:rsidTr="002A15F0">
        <w:tc>
          <w:tcPr>
            <w:tcW w:w="1271" w:type="dxa"/>
            <w:tcBorders>
              <w:top w:val="nil"/>
              <w:left w:val="single" w:sz="4" w:space="0" w:color="auto"/>
              <w:bottom w:val="single" w:sz="4" w:space="0" w:color="auto"/>
              <w:right w:val="single" w:sz="4" w:space="0" w:color="auto"/>
            </w:tcBorders>
          </w:tcPr>
          <w:p w:rsidR="00E9165A" w:rsidRPr="00A60440" w:rsidRDefault="00E9165A" w:rsidP="002A15F0">
            <w:pPr>
              <w:tabs>
                <w:tab w:val="left" w:pos="900"/>
              </w:tabs>
              <w:rPr>
                <w:rFonts w:ascii="Times New Roman" w:hAnsi="Times New Roman" w:cs="Times New Roman"/>
                <w:sz w:val="21"/>
                <w:szCs w:val="21"/>
              </w:rPr>
            </w:pPr>
          </w:p>
        </w:tc>
        <w:tc>
          <w:tcPr>
            <w:tcW w:w="992" w:type="dxa"/>
            <w:tcBorders>
              <w:top w:val="nil"/>
              <w:left w:val="single" w:sz="4" w:space="0" w:color="auto"/>
              <w:bottom w:val="single" w:sz="4" w:space="0" w:color="auto"/>
              <w:right w:val="single" w:sz="4" w:space="0" w:color="auto"/>
            </w:tcBorders>
            <w:hideMark/>
          </w:tcPr>
          <w:p w:rsidR="00E9165A" w:rsidRPr="00A60440" w:rsidRDefault="00E9165A" w:rsidP="002A15F0">
            <w:pPr>
              <w:tabs>
                <w:tab w:val="left" w:pos="900"/>
              </w:tabs>
              <w:jc w:val="center"/>
              <w:rPr>
                <w:rFonts w:ascii="Times New Roman" w:hAnsi="Times New Roman" w:cs="Times New Roman"/>
                <w:sz w:val="21"/>
                <w:szCs w:val="21"/>
              </w:rPr>
            </w:pPr>
            <w:r w:rsidRPr="00A60440">
              <w:rPr>
                <w:rFonts w:ascii="Times New Roman" w:hAnsi="Times New Roman" w:cs="Times New Roman"/>
                <w:sz w:val="21"/>
                <w:szCs w:val="21"/>
              </w:rPr>
              <w:t>&gt;=36m</w:t>
            </w:r>
          </w:p>
        </w:tc>
        <w:tc>
          <w:tcPr>
            <w:tcW w:w="851" w:type="dxa"/>
            <w:tcBorders>
              <w:top w:val="nil"/>
              <w:left w:val="single" w:sz="4" w:space="0" w:color="auto"/>
              <w:bottom w:val="single" w:sz="4" w:space="0" w:color="auto"/>
              <w:right w:val="single" w:sz="4" w:space="0" w:color="auto"/>
            </w:tcBorders>
          </w:tcPr>
          <w:p w:rsidR="00E9165A" w:rsidRPr="00A60440" w:rsidRDefault="00E9165A" w:rsidP="002A15F0">
            <w:pPr>
              <w:tabs>
                <w:tab w:val="left" w:pos="900"/>
              </w:tabs>
              <w:jc w:val="center"/>
              <w:rPr>
                <w:rFonts w:ascii="Times New Roman" w:hAnsi="Times New Roman" w:cs="Times New Roman"/>
                <w:sz w:val="21"/>
                <w:szCs w:val="21"/>
              </w:rPr>
            </w:pPr>
          </w:p>
        </w:tc>
        <w:tc>
          <w:tcPr>
            <w:tcW w:w="1276" w:type="dxa"/>
            <w:tcBorders>
              <w:top w:val="nil"/>
              <w:left w:val="single" w:sz="4" w:space="0" w:color="auto"/>
              <w:bottom w:val="single" w:sz="4" w:space="0" w:color="auto"/>
              <w:right w:val="single" w:sz="4" w:space="0" w:color="auto"/>
            </w:tcBorders>
            <w:hideMark/>
          </w:tcPr>
          <w:p w:rsidR="00E9165A" w:rsidRPr="00A60440" w:rsidRDefault="00E9165A" w:rsidP="002A15F0">
            <w:pPr>
              <w:tabs>
                <w:tab w:val="left" w:pos="900"/>
              </w:tabs>
              <w:jc w:val="center"/>
              <w:rPr>
                <w:rFonts w:ascii="Times New Roman" w:hAnsi="Times New Roman" w:cs="Times New Roman"/>
                <w:sz w:val="21"/>
                <w:szCs w:val="21"/>
              </w:rPr>
            </w:pPr>
            <w:r w:rsidRPr="00A60440">
              <w:rPr>
                <w:rFonts w:ascii="Times New Roman" w:hAnsi="Times New Roman" w:cs="Times New Roman"/>
                <w:sz w:val="21"/>
                <w:szCs w:val="21"/>
              </w:rPr>
              <w:t>1.</w:t>
            </w:r>
            <w:r>
              <w:rPr>
                <w:rFonts w:ascii="Times New Roman" w:hAnsi="Times New Roman" w:cs="Times New Roman"/>
                <w:sz w:val="21"/>
                <w:szCs w:val="21"/>
              </w:rPr>
              <w:t>11</w:t>
            </w:r>
          </w:p>
          <w:p w:rsidR="00E9165A" w:rsidRPr="00A60440" w:rsidRDefault="00E9165A" w:rsidP="002A15F0">
            <w:pPr>
              <w:tabs>
                <w:tab w:val="left" w:pos="900"/>
              </w:tabs>
              <w:jc w:val="center"/>
              <w:rPr>
                <w:rFonts w:ascii="Times New Roman" w:hAnsi="Times New Roman" w:cs="Times New Roman"/>
                <w:sz w:val="21"/>
                <w:szCs w:val="21"/>
              </w:rPr>
            </w:pPr>
            <w:r w:rsidRPr="00A60440">
              <w:rPr>
                <w:rFonts w:ascii="Times New Roman" w:hAnsi="Times New Roman" w:cs="Times New Roman"/>
                <w:sz w:val="21"/>
                <w:szCs w:val="21"/>
              </w:rPr>
              <w:t>1.</w:t>
            </w:r>
            <w:r>
              <w:rPr>
                <w:rFonts w:ascii="Times New Roman" w:hAnsi="Times New Roman" w:cs="Times New Roman"/>
                <w:sz w:val="21"/>
                <w:szCs w:val="21"/>
              </w:rPr>
              <w:t>07</w:t>
            </w:r>
            <w:r w:rsidRPr="00A60440">
              <w:rPr>
                <w:rFonts w:ascii="Times New Roman" w:hAnsi="Times New Roman" w:cs="Times New Roman"/>
                <w:sz w:val="21"/>
                <w:szCs w:val="21"/>
              </w:rPr>
              <w:t xml:space="preserve"> to 1.</w:t>
            </w:r>
            <w:r>
              <w:rPr>
                <w:rFonts w:ascii="Times New Roman" w:hAnsi="Times New Roman" w:cs="Times New Roman"/>
                <w:sz w:val="21"/>
                <w:szCs w:val="21"/>
              </w:rPr>
              <w:t>15</w:t>
            </w:r>
          </w:p>
        </w:tc>
        <w:tc>
          <w:tcPr>
            <w:tcW w:w="850" w:type="dxa"/>
            <w:tcBorders>
              <w:top w:val="nil"/>
              <w:left w:val="single" w:sz="4" w:space="0" w:color="auto"/>
              <w:bottom w:val="single" w:sz="4" w:space="0" w:color="auto"/>
              <w:right w:val="single" w:sz="4" w:space="0" w:color="auto"/>
            </w:tcBorders>
            <w:hideMark/>
          </w:tcPr>
          <w:p w:rsidR="00E9165A" w:rsidRPr="00A60440" w:rsidRDefault="00E9165A" w:rsidP="002A15F0">
            <w:pPr>
              <w:tabs>
                <w:tab w:val="left" w:pos="900"/>
              </w:tabs>
              <w:jc w:val="center"/>
              <w:rPr>
                <w:rFonts w:ascii="Times New Roman" w:hAnsi="Times New Roman" w:cs="Times New Roman"/>
                <w:sz w:val="21"/>
                <w:szCs w:val="21"/>
              </w:rPr>
            </w:pPr>
            <w:r w:rsidRPr="00A60440">
              <w:rPr>
                <w:rFonts w:ascii="Times New Roman" w:hAnsi="Times New Roman" w:cs="Times New Roman"/>
                <w:sz w:val="21"/>
                <w:szCs w:val="21"/>
              </w:rPr>
              <w:t>&lt;0.001</w:t>
            </w:r>
          </w:p>
        </w:tc>
        <w:tc>
          <w:tcPr>
            <w:tcW w:w="734" w:type="dxa"/>
            <w:tcBorders>
              <w:top w:val="nil"/>
              <w:left w:val="single" w:sz="4" w:space="0" w:color="auto"/>
              <w:bottom w:val="single" w:sz="4" w:space="0" w:color="auto"/>
              <w:right w:val="single" w:sz="4" w:space="0" w:color="auto"/>
            </w:tcBorders>
          </w:tcPr>
          <w:p w:rsidR="00E9165A" w:rsidRPr="00A60440" w:rsidRDefault="00E9165A" w:rsidP="002A15F0">
            <w:pPr>
              <w:tabs>
                <w:tab w:val="left" w:pos="900"/>
              </w:tabs>
              <w:jc w:val="center"/>
              <w:rPr>
                <w:rFonts w:ascii="Times New Roman" w:hAnsi="Times New Roman" w:cs="Times New Roman"/>
                <w:sz w:val="21"/>
                <w:szCs w:val="21"/>
              </w:rPr>
            </w:pPr>
          </w:p>
        </w:tc>
        <w:tc>
          <w:tcPr>
            <w:tcW w:w="1362" w:type="dxa"/>
            <w:tcBorders>
              <w:top w:val="nil"/>
              <w:left w:val="single" w:sz="4" w:space="0" w:color="auto"/>
              <w:bottom w:val="single" w:sz="4" w:space="0" w:color="auto"/>
              <w:right w:val="single" w:sz="4" w:space="0" w:color="auto"/>
            </w:tcBorders>
            <w:hideMark/>
          </w:tcPr>
          <w:p w:rsidR="00E9165A" w:rsidRPr="00A60440" w:rsidRDefault="00E9165A" w:rsidP="002A15F0">
            <w:pPr>
              <w:tabs>
                <w:tab w:val="left" w:pos="900"/>
              </w:tabs>
              <w:jc w:val="center"/>
              <w:rPr>
                <w:rFonts w:ascii="Times New Roman" w:hAnsi="Times New Roman" w:cs="Times New Roman"/>
                <w:sz w:val="21"/>
                <w:szCs w:val="21"/>
              </w:rPr>
            </w:pPr>
            <w:r w:rsidRPr="00A60440">
              <w:rPr>
                <w:rFonts w:ascii="Times New Roman" w:hAnsi="Times New Roman" w:cs="Times New Roman"/>
                <w:sz w:val="21"/>
                <w:szCs w:val="21"/>
              </w:rPr>
              <w:t>1.</w:t>
            </w:r>
            <w:r>
              <w:rPr>
                <w:rFonts w:ascii="Times New Roman" w:hAnsi="Times New Roman" w:cs="Times New Roman"/>
                <w:sz w:val="21"/>
                <w:szCs w:val="21"/>
              </w:rPr>
              <w:t>13</w:t>
            </w:r>
          </w:p>
          <w:p w:rsidR="00E9165A" w:rsidRPr="00A60440" w:rsidRDefault="00E9165A" w:rsidP="002A15F0">
            <w:pPr>
              <w:tabs>
                <w:tab w:val="left" w:pos="900"/>
              </w:tabs>
              <w:jc w:val="center"/>
              <w:rPr>
                <w:rFonts w:ascii="Times New Roman" w:hAnsi="Times New Roman" w:cs="Times New Roman"/>
                <w:sz w:val="21"/>
                <w:szCs w:val="21"/>
              </w:rPr>
            </w:pPr>
            <w:r w:rsidRPr="00A60440">
              <w:rPr>
                <w:rFonts w:ascii="Times New Roman" w:hAnsi="Times New Roman" w:cs="Times New Roman"/>
                <w:sz w:val="21"/>
                <w:szCs w:val="21"/>
              </w:rPr>
              <w:t>1.</w:t>
            </w:r>
            <w:r>
              <w:rPr>
                <w:rFonts w:ascii="Times New Roman" w:hAnsi="Times New Roman" w:cs="Times New Roman"/>
                <w:sz w:val="21"/>
                <w:szCs w:val="21"/>
              </w:rPr>
              <w:t>05</w:t>
            </w:r>
            <w:r w:rsidRPr="00A60440">
              <w:rPr>
                <w:rFonts w:ascii="Times New Roman" w:hAnsi="Times New Roman" w:cs="Times New Roman"/>
                <w:sz w:val="21"/>
                <w:szCs w:val="21"/>
              </w:rPr>
              <w:t xml:space="preserve"> to 1.</w:t>
            </w:r>
            <w:r>
              <w:rPr>
                <w:rFonts w:ascii="Times New Roman" w:hAnsi="Times New Roman" w:cs="Times New Roman"/>
                <w:sz w:val="21"/>
                <w:szCs w:val="21"/>
              </w:rPr>
              <w:t>21</w:t>
            </w:r>
          </w:p>
        </w:tc>
        <w:tc>
          <w:tcPr>
            <w:tcW w:w="881" w:type="dxa"/>
            <w:tcBorders>
              <w:top w:val="nil"/>
              <w:left w:val="single" w:sz="4" w:space="0" w:color="auto"/>
              <w:bottom w:val="single" w:sz="4" w:space="0" w:color="auto"/>
              <w:right w:val="single" w:sz="4" w:space="0" w:color="auto"/>
            </w:tcBorders>
            <w:hideMark/>
          </w:tcPr>
          <w:p w:rsidR="00E9165A" w:rsidRPr="00A60440" w:rsidRDefault="00E9165A" w:rsidP="002A15F0">
            <w:pPr>
              <w:jc w:val="center"/>
              <w:rPr>
                <w:rFonts w:ascii="Times New Roman" w:hAnsi="Times New Roman" w:cs="Times New Roman"/>
                <w:sz w:val="21"/>
                <w:szCs w:val="21"/>
              </w:rPr>
            </w:pPr>
            <w:r w:rsidRPr="00A60440">
              <w:rPr>
                <w:rFonts w:ascii="Times New Roman" w:hAnsi="Times New Roman" w:cs="Times New Roman"/>
                <w:sz w:val="21"/>
                <w:szCs w:val="21"/>
              </w:rPr>
              <w:t>&lt;0.001</w:t>
            </w:r>
          </w:p>
        </w:tc>
        <w:tc>
          <w:tcPr>
            <w:tcW w:w="773" w:type="dxa"/>
            <w:tcBorders>
              <w:top w:val="nil"/>
              <w:left w:val="single" w:sz="4" w:space="0" w:color="auto"/>
              <w:bottom w:val="single" w:sz="4" w:space="0" w:color="auto"/>
              <w:right w:val="single" w:sz="4" w:space="0" w:color="auto"/>
            </w:tcBorders>
          </w:tcPr>
          <w:p w:rsidR="00E9165A" w:rsidRPr="00A60440" w:rsidRDefault="00E9165A" w:rsidP="002A15F0">
            <w:pPr>
              <w:tabs>
                <w:tab w:val="left" w:pos="900"/>
              </w:tabs>
              <w:jc w:val="center"/>
              <w:rPr>
                <w:rFonts w:ascii="Times New Roman" w:hAnsi="Times New Roman" w:cs="Times New Roman"/>
                <w:sz w:val="21"/>
                <w:szCs w:val="21"/>
              </w:rPr>
            </w:pPr>
          </w:p>
        </w:tc>
        <w:tc>
          <w:tcPr>
            <w:tcW w:w="1248" w:type="dxa"/>
            <w:tcBorders>
              <w:top w:val="nil"/>
              <w:left w:val="single" w:sz="4" w:space="0" w:color="auto"/>
              <w:bottom w:val="single" w:sz="4" w:space="0" w:color="auto"/>
              <w:right w:val="single" w:sz="4" w:space="0" w:color="auto"/>
            </w:tcBorders>
            <w:hideMark/>
          </w:tcPr>
          <w:p w:rsidR="00E9165A" w:rsidRPr="00A60440" w:rsidRDefault="00E9165A" w:rsidP="002A15F0">
            <w:pPr>
              <w:tabs>
                <w:tab w:val="left" w:pos="900"/>
              </w:tabs>
              <w:jc w:val="center"/>
              <w:rPr>
                <w:rFonts w:ascii="Times New Roman" w:hAnsi="Times New Roman" w:cs="Times New Roman"/>
                <w:sz w:val="21"/>
                <w:szCs w:val="21"/>
              </w:rPr>
            </w:pPr>
            <w:r w:rsidRPr="00A60440">
              <w:rPr>
                <w:rFonts w:ascii="Times New Roman" w:hAnsi="Times New Roman" w:cs="Times New Roman"/>
                <w:sz w:val="21"/>
                <w:szCs w:val="21"/>
              </w:rPr>
              <w:t>1.</w:t>
            </w:r>
            <w:r>
              <w:rPr>
                <w:rFonts w:ascii="Times New Roman" w:hAnsi="Times New Roman" w:cs="Times New Roman"/>
                <w:sz w:val="21"/>
                <w:szCs w:val="21"/>
              </w:rPr>
              <w:t>18</w:t>
            </w:r>
          </w:p>
          <w:p w:rsidR="00E9165A" w:rsidRPr="00A60440" w:rsidRDefault="00E9165A" w:rsidP="002A15F0">
            <w:pPr>
              <w:tabs>
                <w:tab w:val="left" w:pos="900"/>
              </w:tabs>
              <w:jc w:val="center"/>
              <w:rPr>
                <w:rFonts w:ascii="Times New Roman" w:hAnsi="Times New Roman" w:cs="Times New Roman"/>
                <w:sz w:val="21"/>
                <w:szCs w:val="21"/>
              </w:rPr>
            </w:pPr>
            <w:r w:rsidRPr="00A60440">
              <w:rPr>
                <w:rFonts w:ascii="Times New Roman" w:hAnsi="Times New Roman" w:cs="Times New Roman"/>
                <w:sz w:val="21"/>
                <w:szCs w:val="21"/>
              </w:rPr>
              <w:t>1.</w:t>
            </w:r>
            <w:r>
              <w:rPr>
                <w:rFonts w:ascii="Times New Roman" w:hAnsi="Times New Roman" w:cs="Times New Roman"/>
                <w:sz w:val="21"/>
                <w:szCs w:val="21"/>
              </w:rPr>
              <w:t>04</w:t>
            </w:r>
            <w:r w:rsidRPr="00A60440">
              <w:rPr>
                <w:rFonts w:ascii="Times New Roman" w:hAnsi="Times New Roman" w:cs="Times New Roman"/>
                <w:sz w:val="21"/>
                <w:szCs w:val="21"/>
              </w:rPr>
              <w:t xml:space="preserve"> to </w:t>
            </w:r>
            <w:r>
              <w:rPr>
                <w:rFonts w:ascii="Times New Roman" w:hAnsi="Times New Roman" w:cs="Times New Roman"/>
                <w:sz w:val="21"/>
                <w:szCs w:val="21"/>
              </w:rPr>
              <w:t>1.33</w:t>
            </w:r>
          </w:p>
        </w:tc>
        <w:tc>
          <w:tcPr>
            <w:tcW w:w="814" w:type="dxa"/>
            <w:tcBorders>
              <w:top w:val="nil"/>
              <w:left w:val="single" w:sz="4" w:space="0" w:color="auto"/>
              <w:bottom w:val="single" w:sz="4" w:space="0" w:color="auto"/>
              <w:right w:val="single" w:sz="4" w:space="0" w:color="auto"/>
            </w:tcBorders>
            <w:hideMark/>
          </w:tcPr>
          <w:p w:rsidR="00E9165A" w:rsidRPr="00A60440" w:rsidRDefault="00E9165A" w:rsidP="002A15F0">
            <w:pPr>
              <w:tabs>
                <w:tab w:val="left" w:pos="900"/>
              </w:tabs>
              <w:jc w:val="center"/>
              <w:rPr>
                <w:rFonts w:ascii="Times New Roman" w:hAnsi="Times New Roman" w:cs="Times New Roman"/>
                <w:sz w:val="21"/>
                <w:szCs w:val="21"/>
              </w:rPr>
            </w:pPr>
            <w:r w:rsidRPr="00A60440">
              <w:rPr>
                <w:rFonts w:ascii="Times New Roman" w:hAnsi="Times New Roman" w:cs="Times New Roman"/>
                <w:sz w:val="21"/>
                <w:szCs w:val="21"/>
              </w:rPr>
              <w:t>0.001</w:t>
            </w:r>
          </w:p>
        </w:tc>
        <w:tc>
          <w:tcPr>
            <w:tcW w:w="709" w:type="dxa"/>
            <w:tcBorders>
              <w:top w:val="nil"/>
              <w:left w:val="single" w:sz="4" w:space="0" w:color="auto"/>
              <w:bottom w:val="single" w:sz="4" w:space="0" w:color="auto"/>
              <w:right w:val="single" w:sz="4" w:space="0" w:color="auto"/>
            </w:tcBorders>
          </w:tcPr>
          <w:p w:rsidR="00E9165A" w:rsidRPr="00A60440" w:rsidRDefault="00E9165A" w:rsidP="002A15F0">
            <w:pPr>
              <w:tabs>
                <w:tab w:val="left" w:pos="900"/>
              </w:tabs>
              <w:jc w:val="center"/>
              <w:rPr>
                <w:rFonts w:ascii="Times New Roman" w:hAnsi="Times New Roman" w:cs="Times New Roman"/>
                <w:sz w:val="21"/>
                <w:szCs w:val="21"/>
              </w:rPr>
            </w:pPr>
          </w:p>
        </w:tc>
        <w:tc>
          <w:tcPr>
            <w:tcW w:w="1339" w:type="dxa"/>
            <w:tcBorders>
              <w:top w:val="nil"/>
              <w:left w:val="single" w:sz="4" w:space="0" w:color="auto"/>
              <w:bottom w:val="single" w:sz="4" w:space="0" w:color="auto"/>
              <w:right w:val="single" w:sz="4" w:space="0" w:color="auto"/>
            </w:tcBorders>
            <w:hideMark/>
          </w:tcPr>
          <w:p w:rsidR="00E9165A" w:rsidRPr="00A60440" w:rsidRDefault="00E9165A" w:rsidP="002A15F0">
            <w:pPr>
              <w:tabs>
                <w:tab w:val="left" w:pos="900"/>
              </w:tabs>
              <w:jc w:val="center"/>
              <w:rPr>
                <w:rFonts w:ascii="Times New Roman" w:hAnsi="Times New Roman" w:cs="Times New Roman"/>
                <w:sz w:val="21"/>
                <w:szCs w:val="21"/>
              </w:rPr>
            </w:pPr>
            <w:r w:rsidRPr="00A60440">
              <w:rPr>
                <w:rFonts w:ascii="Times New Roman" w:hAnsi="Times New Roman" w:cs="Times New Roman"/>
                <w:sz w:val="21"/>
                <w:szCs w:val="21"/>
              </w:rPr>
              <w:t>1.</w:t>
            </w:r>
            <w:r>
              <w:rPr>
                <w:rFonts w:ascii="Times New Roman" w:hAnsi="Times New Roman" w:cs="Times New Roman"/>
                <w:sz w:val="21"/>
                <w:szCs w:val="21"/>
              </w:rPr>
              <w:t>11</w:t>
            </w:r>
          </w:p>
          <w:p w:rsidR="00E9165A" w:rsidRPr="00A60440" w:rsidRDefault="00E9165A" w:rsidP="002A15F0">
            <w:pPr>
              <w:tabs>
                <w:tab w:val="left" w:pos="900"/>
              </w:tabs>
              <w:jc w:val="center"/>
              <w:rPr>
                <w:rFonts w:ascii="Times New Roman" w:hAnsi="Times New Roman" w:cs="Times New Roman"/>
                <w:sz w:val="21"/>
                <w:szCs w:val="21"/>
              </w:rPr>
            </w:pPr>
            <w:r w:rsidRPr="00A60440">
              <w:rPr>
                <w:rFonts w:ascii="Times New Roman" w:hAnsi="Times New Roman" w:cs="Times New Roman"/>
                <w:sz w:val="21"/>
                <w:szCs w:val="21"/>
              </w:rPr>
              <w:t>0.</w:t>
            </w:r>
            <w:r>
              <w:rPr>
                <w:rFonts w:ascii="Times New Roman" w:hAnsi="Times New Roman" w:cs="Times New Roman"/>
                <w:sz w:val="21"/>
                <w:szCs w:val="21"/>
              </w:rPr>
              <w:t>94</w:t>
            </w:r>
            <w:r w:rsidRPr="00A60440">
              <w:rPr>
                <w:rFonts w:ascii="Times New Roman" w:hAnsi="Times New Roman" w:cs="Times New Roman"/>
                <w:sz w:val="21"/>
                <w:szCs w:val="21"/>
              </w:rPr>
              <w:t xml:space="preserve"> to </w:t>
            </w:r>
            <w:r>
              <w:rPr>
                <w:rFonts w:ascii="Times New Roman" w:hAnsi="Times New Roman" w:cs="Times New Roman"/>
                <w:sz w:val="21"/>
                <w:szCs w:val="21"/>
              </w:rPr>
              <w:t>1.31</w:t>
            </w:r>
          </w:p>
        </w:tc>
        <w:tc>
          <w:tcPr>
            <w:tcW w:w="848" w:type="dxa"/>
            <w:tcBorders>
              <w:top w:val="nil"/>
              <w:left w:val="single" w:sz="4" w:space="0" w:color="auto"/>
              <w:bottom w:val="single" w:sz="4" w:space="0" w:color="auto"/>
              <w:right w:val="single" w:sz="4" w:space="0" w:color="auto"/>
            </w:tcBorders>
            <w:hideMark/>
          </w:tcPr>
          <w:p w:rsidR="00E9165A" w:rsidRPr="00A60440" w:rsidRDefault="00E9165A" w:rsidP="002A15F0">
            <w:pPr>
              <w:tabs>
                <w:tab w:val="left" w:pos="900"/>
              </w:tabs>
              <w:jc w:val="center"/>
              <w:rPr>
                <w:rFonts w:ascii="Times New Roman" w:hAnsi="Times New Roman" w:cs="Times New Roman"/>
                <w:sz w:val="21"/>
                <w:szCs w:val="21"/>
              </w:rPr>
            </w:pPr>
            <w:r w:rsidRPr="00A60440">
              <w:rPr>
                <w:rFonts w:ascii="Times New Roman" w:hAnsi="Times New Roman" w:cs="Times New Roman"/>
                <w:sz w:val="21"/>
                <w:szCs w:val="21"/>
              </w:rPr>
              <w:t>0.</w:t>
            </w:r>
            <w:r>
              <w:rPr>
                <w:rFonts w:ascii="Times New Roman" w:hAnsi="Times New Roman" w:cs="Times New Roman"/>
                <w:sz w:val="21"/>
                <w:szCs w:val="21"/>
              </w:rPr>
              <w:t>12</w:t>
            </w:r>
          </w:p>
        </w:tc>
      </w:tr>
      <w:tr w:rsidR="00E9165A" w:rsidTr="002A15F0">
        <w:tc>
          <w:tcPr>
            <w:tcW w:w="1271" w:type="dxa"/>
            <w:tcBorders>
              <w:top w:val="single" w:sz="4" w:space="0" w:color="auto"/>
              <w:left w:val="single" w:sz="4" w:space="0" w:color="auto"/>
              <w:bottom w:val="nil"/>
              <w:right w:val="single" w:sz="4" w:space="0" w:color="auto"/>
            </w:tcBorders>
            <w:hideMark/>
          </w:tcPr>
          <w:p w:rsidR="00E9165A" w:rsidRPr="00A60440" w:rsidRDefault="00E9165A" w:rsidP="002A15F0">
            <w:pPr>
              <w:tabs>
                <w:tab w:val="left" w:pos="900"/>
              </w:tabs>
              <w:rPr>
                <w:rFonts w:ascii="Times New Roman" w:hAnsi="Times New Roman" w:cs="Times New Roman"/>
                <w:sz w:val="21"/>
                <w:szCs w:val="21"/>
              </w:rPr>
            </w:pPr>
            <w:r w:rsidRPr="00A60440">
              <w:rPr>
                <w:rFonts w:ascii="Times New Roman" w:hAnsi="Times New Roman" w:cs="Times New Roman"/>
                <w:sz w:val="21"/>
                <w:szCs w:val="21"/>
              </w:rPr>
              <w:lastRenderedPageBreak/>
              <w:t>Model 4</w:t>
            </w:r>
          </w:p>
        </w:tc>
        <w:tc>
          <w:tcPr>
            <w:tcW w:w="992" w:type="dxa"/>
            <w:tcBorders>
              <w:top w:val="single" w:sz="4" w:space="0" w:color="auto"/>
              <w:left w:val="single" w:sz="4" w:space="0" w:color="auto"/>
              <w:bottom w:val="nil"/>
              <w:right w:val="single" w:sz="4" w:space="0" w:color="auto"/>
            </w:tcBorders>
            <w:hideMark/>
          </w:tcPr>
          <w:p w:rsidR="00E9165A" w:rsidRPr="00A60440" w:rsidRDefault="00E9165A" w:rsidP="002A15F0">
            <w:pPr>
              <w:tabs>
                <w:tab w:val="left" w:pos="900"/>
              </w:tabs>
              <w:jc w:val="center"/>
              <w:rPr>
                <w:rFonts w:ascii="Times New Roman" w:hAnsi="Times New Roman" w:cs="Times New Roman"/>
                <w:sz w:val="21"/>
                <w:szCs w:val="21"/>
              </w:rPr>
            </w:pPr>
            <w:r w:rsidRPr="00A60440">
              <w:rPr>
                <w:rFonts w:ascii="Times New Roman" w:hAnsi="Times New Roman" w:cs="Times New Roman"/>
                <w:sz w:val="21"/>
                <w:szCs w:val="21"/>
              </w:rPr>
              <w:t>0-11m</w:t>
            </w:r>
          </w:p>
        </w:tc>
        <w:tc>
          <w:tcPr>
            <w:tcW w:w="851" w:type="dxa"/>
            <w:tcBorders>
              <w:top w:val="single" w:sz="4" w:space="0" w:color="auto"/>
              <w:left w:val="single" w:sz="4" w:space="0" w:color="auto"/>
              <w:bottom w:val="nil"/>
              <w:right w:val="single" w:sz="4" w:space="0" w:color="auto"/>
            </w:tcBorders>
            <w:hideMark/>
          </w:tcPr>
          <w:p w:rsidR="00E9165A" w:rsidRPr="00A60440" w:rsidRDefault="00E9165A" w:rsidP="002A15F0">
            <w:pPr>
              <w:tabs>
                <w:tab w:val="left" w:pos="900"/>
              </w:tabs>
              <w:jc w:val="center"/>
              <w:rPr>
                <w:rFonts w:ascii="Times New Roman" w:hAnsi="Times New Roman" w:cs="Times New Roman"/>
                <w:sz w:val="21"/>
                <w:szCs w:val="21"/>
              </w:rPr>
            </w:pPr>
            <w:r w:rsidRPr="00A60440">
              <w:rPr>
                <w:rFonts w:ascii="Times New Roman" w:hAnsi="Times New Roman" w:cs="Times New Roman"/>
                <w:sz w:val="21"/>
                <w:szCs w:val="21"/>
              </w:rPr>
              <w:t>4667</w:t>
            </w:r>
          </w:p>
        </w:tc>
        <w:tc>
          <w:tcPr>
            <w:tcW w:w="1276" w:type="dxa"/>
            <w:tcBorders>
              <w:top w:val="single" w:sz="4" w:space="0" w:color="auto"/>
              <w:left w:val="single" w:sz="4" w:space="0" w:color="auto"/>
              <w:bottom w:val="nil"/>
              <w:right w:val="single" w:sz="4" w:space="0" w:color="auto"/>
            </w:tcBorders>
            <w:hideMark/>
          </w:tcPr>
          <w:p w:rsidR="00E9165A" w:rsidRPr="00A60440" w:rsidRDefault="00E9165A" w:rsidP="002A15F0">
            <w:pPr>
              <w:tabs>
                <w:tab w:val="left" w:pos="900"/>
              </w:tabs>
              <w:jc w:val="center"/>
              <w:rPr>
                <w:rFonts w:ascii="Times New Roman" w:hAnsi="Times New Roman" w:cs="Times New Roman"/>
                <w:sz w:val="21"/>
                <w:szCs w:val="21"/>
              </w:rPr>
            </w:pPr>
            <w:r w:rsidRPr="00A60440">
              <w:rPr>
                <w:rFonts w:ascii="Times New Roman" w:hAnsi="Times New Roman" w:cs="Times New Roman"/>
                <w:sz w:val="21"/>
                <w:szCs w:val="21"/>
              </w:rPr>
              <w:t>0.9</w:t>
            </w:r>
            <w:r>
              <w:rPr>
                <w:rFonts w:ascii="Times New Roman" w:hAnsi="Times New Roman" w:cs="Times New Roman"/>
                <w:sz w:val="21"/>
                <w:szCs w:val="21"/>
              </w:rPr>
              <w:t>9</w:t>
            </w:r>
          </w:p>
          <w:p w:rsidR="00E9165A" w:rsidRPr="00A60440" w:rsidRDefault="00E9165A" w:rsidP="002A15F0">
            <w:pPr>
              <w:tabs>
                <w:tab w:val="left" w:pos="900"/>
              </w:tabs>
              <w:jc w:val="center"/>
              <w:rPr>
                <w:rFonts w:ascii="Times New Roman" w:hAnsi="Times New Roman" w:cs="Times New Roman"/>
                <w:sz w:val="21"/>
                <w:szCs w:val="21"/>
              </w:rPr>
            </w:pPr>
            <w:r w:rsidRPr="00A60440">
              <w:rPr>
                <w:rFonts w:ascii="Times New Roman" w:hAnsi="Times New Roman" w:cs="Times New Roman"/>
                <w:sz w:val="21"/>
                <w:szCs w:val="21"/>
              </w:rPr>
              <w:t>0.</w:t>
            </w:r>
            <w:r>
              <w:rPr>
                <w:rFonts w:ascii="Times New Roman" w:hAnsi="Times New Roman" w:cs="Times New Roman"/>
                <w:sz w:val="21"/>
                <w:szCs w:val="21"/>
              </w:rPr>
              <w:t>92</w:t>
            </w:r>
            <w:r w:rsidRPr="00A60440">
              <w:rPr>
                <w:rFonts w:ascii="Times New Roman" w:hAnsi="Times New Roman" w:cs="Times New Roman"/>
                <w:sz w:val="21"/>
                <w:szCs w:val="21"/>
              </w:rPr>
              <w:t xml:space="preserve"> to 1.</w:t>
            </w:r>
            <w:r>
              <w:rPr>
                <w:rFonts w:ascii="Times New Roman" w:hAnsi="Times New Roman" w:cs="Times New Roman"/>
                <w:sz w:val="21"/>
                <w:szCs w:val="21"/>
              </w:rPr>
              <w:t>08</w:t>
            </w:r>
          </w:p>
        </w:tc>
        <w:tc>
          <w:tcPr>
            <w:tcW w:w="850" w:type="dxa"/>
            <w:tcBorders>
              <w:top w:val="single" w:sz="4" w:space="0" w:color="auto"/>
              <w:left w:val="single" w:sz="4" w:space="0" w:color="auto"/>
              <w:bottom w:val="nil"/>
              <w:right w:val="single" w:sz="4" w:space="0" w:color="auto"/>
            </w:tcBorders>
            <w:hideMark/>
          </w:tcPr>
          <w:p w:rsidR="00E9165A" w:rsidRPr="00A60440" w:rsidRDefault="00E9165A" w:rsidP="002A15F0">
            <w:pPr>
              <w:tabs>
                <w:tab w:val="left" w:pos="900"/>
              </w:tabs>
              <w:jc w:val="center"/>
              <w:rPr>
                <w:rFonts w:ascii="Times New Roman" w:hAnsi="Times New Roman" w:cs="Times New Roman"/>
                <w:sz w:val="21"/>
                <w:szCs w:val="21"/>
              </w:rPr>
            </w:pPr>
            <w:r w:rsidRPr="00A60440">
              <w:rPr>
                <w:rFonts w:ascii="Times New Roman" w:hAnsi="Times New Roman" w:cs="Times New Roman"/>
                <w:sz w:val="21"/>
                <w:szCs w:val="21"/>
              </w:rPr>
              <w:t>0.</w:t>
            </w:r>
            <w:r>
              <w:rPr>
                <w:rFonts w:ascii="Times New Roman" w:hAnsi="Times New Roman" w:cs="Times New Roman"/>
                <w:sz w:val="21"/>
                <w:szCs w:val="21"/>
              </w:rPr>
              <w:t>83</w:t>
            </w:r>
          </w:p>
        </w:tc>
        <w:tc>
          <w:tcPr>
            <w:tcW w:w="734" w:type="dxa"/>
            <w:tcBorders>
              <w:top w:val="single" w:sz="4" w:space="0" w:color="auto"/>
              <w:left w:val="single" w:sz="4" w:space="0" w:color="auto"/>
              <w:bottom w:val="nil"/>
              <w:right w:val="single" w:sz="4" w:space="0" w:color="auto"/>
            </w:tcBorders>
            <w:hideMark/>
          </w:tcPr>
          <w:p w:rsidR="00E9165A" w:rsidRPr="00A60440" w:rsidRDefault="00E9165A" w:rsidP="002A15F0">
            <w:pPr>
              <w:tabs>
                <w:tab w:val="left" w:pos="900"/>
              </w:tabs>
              <w:jc w:val="center"/>
              <w:rPr>
                <w:rFonts w:ascii="Times New Roman" w:hAnsi="Times New Roman" w:cs="Times New Roman"/>
                <w:sz w:val="21"/>
                <w:szCs w:val="21"/>
              </w:rPr>
            </w:pPr>
            <w:r w:rsidRPr="00A60440">
              <w:rPr>
                <w:rFonts w:ascii="Times New Roman" w:hAnsi="Times New Roman" w:cs="Times New Roman"/>
                <w:sz w:val="21"/>
                <w:szCs w:val="21"/>
              </w:rPr>
              <w:t>1608</w:t>
            </w:r>
          </w:p>
        </w:tc>
        <w:tc>
          <w:tcPr>
            <w:tcW w:w="1362" w:type="dxa"/>
            <w:tcBorders>
              <w:top w:val="single" w:sz="4" w:space="0" w:color="auto"/>
              <w:left w:val="single" w:sz="4" w:space="0" w:color="auto"/>
              <w:bottom w:val="nil"/>
              <w:right w:val="single" w:sz="4" w:space="0" w:color="auto"/>
            </w:tcBorders>
            <w:hideMark/>
          </w:tcPr>
          <w:p w:rsidR="00E9165A" w:rsidRPr="00A60440" w:rsidRDefault="00E9165A" w:rsidP="002A15F0">
            <w:pPr>
              <w:tabs>
                <w:tab w:val="left" w:pos="900"/>
              </w:tabs>
              <w:jc w:val="center"/>
              <w:rPr>
                <w:rFonts w:ascii="Times New Roman" w:hAnsi="Times New Roman" w:cs="Times New Roman"/>
                <w:sz w:val="21"/>
                <w:szCs w:val="21"/>
              </w:rPr>
            </w:pPr>
            <w:r w:rsidRPr="00A60440">
              <w:rPr>
                <w:rFonts w:ascii="Times New Roman" w:hAnsi="Times New Roman" w:cs="Times New Roman"/>
                <w:sz w:val="21"/>
                <w:szCs w:val="21"/>
              </w:rPr>
              <w:t>0.</w:t>
            </w:r>
            <w:r>
              <w:rPr>
                <w:rFonts w:ascii="Times New Roman" w:hAnsi="Times New Roman" w:cs="Times New Roman"/>
                <w:sz w:val="21"/>
                <w:szCs w:val="21"/>
              </w:rPr>
              <w:t>93</w:t>
            </w:r>
          </w:p>
          <w:p w:rsidR="00E9165A" w:rsidRPr="00A60440" w:rsidRDefault="00E9165A" w:rsidP="002A15F0">
            <w:pPr>
              <w:tabs>
                <w:tab w:val="left" w:pos="900"/>
              </w:tabs>
              <w:jc w:val="center"/>
              <w:rPr>
                <w:rFonts w:ascii="Times New Roman" w:hAnsi="Times New Roman" w:cs="Times New Roman"/>
                <w:sz w:val="21"/>
                <w:szCs w:val="21"/>
              </w:rPr>
            </w:pPr>
            <w:r w:rsidRPr="00A60440">
              <w:rPr>
                <w:rFonts w:ascii="Times New Roman" w:hAnsi="Times New Roman" w:cs="Times New Roman"/>
                <w:sz w:val="21"/>
                <w:szCs w:val="21"/>
              </w:rPr>
              <w:t>0.</w:t>
            </w:r>
            <w:r>
              <w:rPr>
                <w:rFonts w:ascii="Times New Roman" w:hAnsi="Times New Roman" w:cs="Times New Roman"/>
                <w:sz w:val="21"/>
                <w:szCs w:val="21"/>
              </w:rPr>
              <w:t>81</w:t>
            </w:r>
            <w:r w:rsidRPr="00A60440">
              <w:rPr>
                <w:rFonts w:ascii="Times New Roman" w:hAnsi="Times New Roman" w:cs="Times New Roman"/>
                <w:sz w:val="21"/>
                <w:szCs w:val="21"/>
              </w:rPr>
              <w:t xml:space="preserve"> to 1.</w:t>
            </w:r>
            <w:r>
              <w:rPr>
                <w:rFonts w:ascii="Times New Roman" w:hAnsi="Times New Roman" w:cs="Times New Roman"/>
                <w:sz w:val="21"/>
                <w:szCs w:val="21"/>
              </w:rPr>
              <w:t>07</w:t>
            </w:r>
          </w:p>
        </w:tc>
        <w:tc>
          <w:tcPr>
            <w:tcW w:w="881" w:type="dxa"/>
            <w:tcBorders>
              <w:top w:val="single" w:sz="4" w:space="0" w:color="auto"/>
              <w:left w:val="single" w:sz="4" w:space="0" w:color="auto"/>
              <w:bottom w:val="nil"/>
              <w:right w:val="single" w:sz="4" w:space="0" w:color="auto"/>
            </w:tcBorders>
            <w:hideMark/>
          </w:tcPr>
          <w:p w:rsidR="00E9165A" w:rsidRPr="00A60440" w:rsidRDefault="00E9165A" w:rsidP="001E1CFC">
            <w:pPr>
              <w:jc w:val="center"/>
              <w:rPr>
                <w:rFonts w:ascii="Times New Roman" w:hAnsi="Times New Roman" w:cs="Times New Roman"/>
                <w:sz w:val="21"/>
                <w:szCs w:val="21"/>
              </w:rPr>
            </w:pPr>
            <w:r w:rsidRPr="00A60440">
              <w:rPr>
                <w:rFonts w:ascii="Times New Roman" w:hAnsi="Times New Roman" w:cs="Times New Roman"/>
                <w:sz w:val="21"/>
                <w:szCs w:val="21"/>
              </w:rPr>
              <w:t>0.1</w:t>
            </w:r>
            <w:r>
              <w:rPr>
                <w:rFonts w:ascii="Times New Roman" w:hAnsi="Times New Roman" w:cs="Times New Roman"/>
                <w:sz w:val="21"/>
                <w:szCs w:val="21"/>
              </w:rPr>
              <w:t>7</w:t>
            </w:r>
          </w:p>
        </w:tc>
        <w:tc>
          <w:tcPr>
            <w:tcW w:w="773" w:type="dxa"/>
            <w:tcBorders>
              <w:top w:val="single" w:sz="4" w:space="0" w:color="auto"/>
              <w:left w:val="single" w:sz="4" w:space="0" w:color="auto"/>
              <w:bottom w:val="nil"/>
              <w:right w:val="single" w:sz="4" w:space="0" w:color="auto"/>
            </w:tcBorders>
            <w:hideMark/>
          </w:tcPr>
          <w:p w:rsidR="00E9165A" w:rsidRPr="00A60440" w:rsidRDefault="00E9165A" w:rsidP="002A15F0">
            <w:pPr>
              <w:tabs>
                <w:tab w:val="left" w:pos="900"/>
              </w:tabs>
              <w:jc w:val="center"/>
              <w:rPr>
                <w:rFonts w:ascii="Times New Roman" w:hAnsi="Times New Roman" w:cs="Times New Roman"/>
                <w:sz w:val="21"/>
                <w:szCs w:val="21"/>
              </w:rPr>
            </w:pPr>
            <w:r w:rsidRPr="00A60440">
              <w:rPr>
                <w:rFonts w:ascii="Times New Roman" w:hAnsi="Times New Roman" w:cs="Times New Roman"/>
                <w:sz w:val="21"/>
                <w:szCs w:val="21"/>
              </w:rPr>
              <w:t>617</w:t>
            </w:r>
          </w:p>
        </w:tc>
        <w:tc>
          <w:tcPr>
            <w:tcW w:w="1248" w:type="dxa"/>
            <w:tcBorders>
              <w:top w:val="single" w:sz="4" w:space="0" w:color="auto"/>
              <w:left w:val="single" w:sz="4" w:space="0" w:color="auto"/>
              <w:bottom w:val="nil"/>
              <w:right w:val="single" w:sz="4" w:space="0" w:color="auto"/>
            </w:tcBorders>
            <w:hideMark/>
          </w:tcPr>
          <w:p w:rsidR="00E9165A" w:rsidRPr="00A60440" w:rsidRDefault="00E9165A" w:rsidP="002A15F0">
            <w:pPr>
              <w:tabs>
                <w:tab w:val="left" w:pos="900"/>
              </w:tabs>
              <w:jc w:val="center"/>
              <w:rPr>
                <w:rFonts w:ascii="Times New Roman" w:hAnsi="Times New Roman" w:cs="Times New Roman"/>
                <w:sz w:val="21"/>
                <w:szCs w:val="21"/>
              </w:rPr>
            </w:pPr>
            <w:r w:rsidRPr="00A60440">
              <w:rPr>
                <w:rFonts w:ascii="Times New Roman" w:hAnsi="Times New Roman" w:cs="Times New Roman"/>
                <w:sz w:val="21"/>
                <w:szCs w:val="21"/>
              </w:rPr>
              <w:t>0.</w:t>
            </w:r>
            <w:r>
              <w:rPr>
                <w:rFonts w:ascii="Times New Roman" w:hAnsi="Times New Roman" w:cs="Times New Roman"/>
                <w:sz w:val="21"/>
                <w:szCs w:val="21"/>
              </w:rPr>
              <w:t>96</w:t>
            </w:r>
          </w:p>
          <w:p w:rsidR="00E9165A" w:rsidRPr="00A60440" w:rsidRDefault="00E9165A" w:rsidP="002A15F0">
            <w:pPr>
              <w:tabs>
                <w:tab w:val="left" w:pos="900"/>
              </w:tabs>
              <w:jc w:val="center"/>
              <w:rPr>
                <w:rFonts w:ascii="Times New Roman" w:hAnsi="Times New Roman" w:cs="Times New Roman"/>
                <w:sz w:val="21"/>
                <w:szCs w:val="21"/>
              </w:rPr>
            </w:pPr>
            <w:r w:rsidRPr="00A60440">
              <w:rPr>
                <w:rFonts w:ascii="Times New Roman" w:hAnsi="Times New Roman" w:cs="Times New Roman"/>
                <w:sz w:val="21"/>
                <w:szCs w:val="21"/>
              </w:rPr>
              <w:t>0.</w:t>
            </w:r>
            <w:r>
              <w:rPr>
                <w:rFonts w:ascii="Times New Roman" w:hAnsi="Times New Roman" w:cs="Times New Roman"/>
                <w:sz w:val="21"/>
                <w:szCs w:val="21"/>
              </w:rPr>
              <w:t>76</w:t>
            </w:r>
            <w:r w:rsidRPr="00A60440">
              <w:rPr>
                <w:rFonts w:ascii="Times New Roman" w:hAnsi="Times New Roman" w:cs="Times New Roman"/>
                <w:sz w:val="21"/>
                <w:szCs w:val="21"/>
              </w:rPr>
              <w:t xml:space="preserve"> to 1.</w:t>
            </w:r>
            <w:r>
              <w:rPr>
                <w:rFonts w:ascii="Times New Roman" w:hAnsi="Times New Roman" w:cs="Times New Roman"/>
                <w:sz w:val="21"/>
                <w:szCs w:val="21"/>
              </w:rPr>
              <w:t>22</w:t>
            </w:r>
          </w:p>
        </w:tc>
        <w:tc>
          <w:tcPr>
            <w:tcW w:w="814" w:type="dxa"/>
            <w:tcBorders>
              <w:top w:val="single" w:sz="4" w:space="0" w:color="auto"/>
              <w:left w:val="single" w:sz="4" w:space="0" w:color="auto"/>
              <w:bottom w:val="nil"/>
              <w:right w:val="single" w:sz="4" w:space="0" w:color="auto"/>
            </w:tcBorders>
            <w:hideMark/>
          </w:tcPr>
          <w:p w:rsidR="00E9165A" w:rsidRPr="00A60440" w:rsidRDefault="00E9165A" w:rsidP="001E1CFC">
            <w:pPr>
              <w:tabs>
                <w:tab w:val="left" w:pos="900"/>
              </w:tabs>
              <w:jc w:val="center"/>
              <w:rPr>
                <w:rFonts w:ascii="Times New Roman" w:hAnsi="Times New Roman" w:cs="Times New Roman"/>
                <w:sz w:val="21"/>
                <w:szCs w:val="21"/>
              </w:rPr>
            </w:pPr>
            <w:r w:rsidRPr="00A60440">
              <w:rPr>
                <w:rFonts w:ascii="Times New Roman" w:hAnsi="Times New Roman" w:cs="Times New Roman"/>
                <w:sz w:val="21"/>
                <w:szCs w:val="21"/>
              </w:rPr>
              <w:t>0.</w:t>
            </w:r>
            <w:r>
              <w:rPr>
                <w:rFonts w:ascii="Times New Roman" w:hAnsi="Times New Roman" w:cs="Times New Roman"/>
                <w:sz w:val="21"/>
                <w:szCs w:val="21"/>
              </w:rPr>
              <w:t>68</w:t>
            </w:r>
          </w:p>
        </w:tc>
        <w:tc>
          <w:tcPr>
            <w:tcW w:w="709" w:type="dxa"/>
            <w:tcBorders>
              <w:top w:val="single" w:sz="4" w:space="0" w:color="auto"/>
              <w:left w:val="single" w:sz="4" w:space="0" w:color="auto"/>
              <w:bottom w:val="nil"/>
              <w:right w:val="single" w:sz="4" w:space="0" w:color="auto"/>
            </w:tcBorders>
            <w:hideMark/>
          </w:tcPr>
          <w:p w:rsidR="00E9165A" w:rsidRPr="00A60440" w:rsidRDefault="00E9165A" w:rsidP="002A15F0">
            <w:pPr>
              <w:tabs>
                <w:tab w:val="left" w:pos="900"/>
              </w:tabs>
              <w:jc w:val="center"/>
              <w:rPr>
                <w:rFonts w:ascii="Times New Roman" w:hAnsi="Times New Roman" w:cs="Times New Roman"/>
                <w:sz w:val="21"/>
                <w:szCs w:val="21"/>
              </w:rPr>
            </w:pPr>
            <w:r w:rsidRPr="00A60440">
              <w:rPr>
                <w:rFonts w:ascii="Times New Roman" w:hAnsi="Times New Roman" w:cs="Times New Roman"/>
                <w:sz w:val="21"/>
                <w:szCs w:val="21"/>
              </w:rPr>
              <w:t>213</w:t>
            </w:r>
          </w:p>
        </w:tc>
        <w:tc>
          <w:tcPr>
            <w:tcW w:w="1339" w:type="dxa"/>
            <w:tcBorders>
              <w:top w:val="single" w:sz="4" w:space="0" w:color="auto"/>
              <w:left w:val="single" w:sz="4" w:space="0" w:color="auto"/>
              <w:bottom w:val="nil"/>
              <w:right w:val="single" w:sz="4" w:space="0" w:color="auto"/>
            </w:tcBorders>
            <w:hideMark/>
          </w:tcPr>
          <w:p w:rsidR="00E9165A" w:rsidRPr="00A60440" w:rsidRDefault="00E9165A" w:rsidP="002A15F0">
            <w:pPr>
              <w:tabs>
                <w:tab w:val="left" w:pos="900"/>
              </w:tabs>
              <w:jc w:val="center"/>
              <w:rPr>
                <w:rFonts w:ascii="Times New Roman" w:hAnsi="Times New Roman" w:cs="Times New Roman"/>
                <w:sz w:val="21"/>
                <w:szCs w:val="21"/>
              </w:rPr>
            </w:pPr>
            <w:r w:rsidRPr="00A60440">
              <w:rPr>
                <w:rFonts w:ascii="Times New Roman" w:hAnsi="Times New Roman" w:cs="Times New Roman"/>
                <w:sz w:val="21"/>
                <w:szCs w:val="21"/>
              </w:rPr>
              <w:t>0.</w:t>
            </w:r>
            <w:r>
              <w:rPr>
                <w:rFonts w:ascii="Times New Roman" w:hAnsi="Times New Roman" w:cs="Times New Roman"/>
                <w:sz w:val="21"/>
                <w:szCs w:val="21"/>
              </w:rPr>
              <w:t>78</w:t>
            </w:r>
          </w:p>
          <w:p w:rsidR="00E9165A" w:rsidRPr="00A60440" w:rsidRDefault="00E9165A" w:rsidP="002A15F0">
            <w:pPr>
              <w:tabs>
                <w:tab w:val="left" w:pos="900"/>
              </w:tabs>
              <w:jc w:val="center"/>
              <w:rPr>
                <w:rFonts w:ascii="Times New Roman" w:hAnsi="Times New Roman" w:cs="Times New Roman"/>
                <w:sz w:val="21"/>
                <w:szCs w:val="21"/>
              </w:rPr>
            </w:pPr>
            <w:r w:rsidRPr="00A60440">
              <w:rPr>
                <w:rFonts w:ascii="Times New Roman" w:hAnsi="Times New Roman" w:cs="Times New Roman"/>
                <w:sz w:val="21"/>
                <w:szCs w:val="21"/>
              </w:rPr>
              <w:t>0.</w:t>
            </w:r>
            <w:r>
              <w:rPr>
                <w:rFonts w:ascii="Times New Roman" w:hAnsi="Times New Roman" w:cs="Times New Roman"/>
                <w:sz w:val="21"/>
                <w:szCs w:val="21"/>
              </w:rPr>
              <w:t>60</w:t>
            </w:r>
            <w:r w:rsidRPr="00A60440">
              <w:rPr>
                <w:rFonts w:ascii="Times New Roman" w:hAnsi="Times New Roman" w:cs="Times New Roman"/>
                <w:sz w:val="21"/>
                <w:szCs w:val="21"/>
              </w:rPr>
              <w:t xml:space="preserve"> to 1.</w:t>
            </w:r>
            <w:r>
              <w:rPr>
                <w:rFonts w:ascii="Times New Roman" w:hAnsi="Times New Roman" w:cs="Times New Roman"/>
                <w:sz w:val="21"/>
                <w:szCs w:val="21"/>
              </w:rPr>
              <w:t>03</w:t>
            </w:r>
          </w:p>
        </w:tc>
        <w:tc>
          <w:tcPr>
            <w:tcW w:w="848" w:type="dxa"/>
            <w:tcBorders>
              <w:top w:val="single" w:sz="4" w:space="0" w:color="auto"/>
              <w:left w:val="single" w:sz="4" w:space="0" w:color="auto"/>
              <w:bottom w:val="nil"/>
              <w:right w:val="single" w:sz="4" w:space="0" w:color="auto"/>
            </w:tcBorders>
            <w:hideMark/>
          </w:tcPr>
          <w:p w:rsidR="00E9165A" w:rsidRPr="00A60440" w:rsidRDefault="00E9165A" w:rsidP="002A15F0">
            <w:pPr>
              <w:tabs>
                <w:tab w:val="left" w:pos="900"/>
              </w:tabs>
              <w:jc w:val="center"/>
              <w:rPr>
                <w:rFonts w:ascii="Times New Roman" w:hAnsi="Times New Roman" w:cs="Times New Roman"/>
                <w:sz w:val="21"/>
                <w:szCs w:val="21"/>
              </w:rPr>
            </w:pPr>
            <w:r w:rsidRPr="00A60440">
              <w:rPr>
                <w:rFonts w:ascii="Times New Roman" w:hAnsi="Times New Roman" w:cs="Times New Roman"/>
                <w:sz w:val="21"/>
                <w:szCs w:val="21"/>
              </w:rPr>
              <w:t>0.0</w:t>
            </w:r>
            <w:r>
              <w:rPr>
                <w:rFonts w:ascii="Times New Roman" w:hAnsi="Times New Roman" w:cs="Times New Roman"/>
                <w:sz w:val="21"/>
                <w:szCs w:val="21"/>
              </w:rPr>
              <w:t>2</w:t>
            </w:r>
          </w:p>
        </w:tc>
      </w:tr>
      <w:tr w:rsidR="00E9165A" w:rsidTr="002A15F0">
        <w:tc>
          <w:tcPr>
            <w:tcW w:w="1271" w:type="dxa"/>
            <w:tcBorders>
              <w:top w:val="nil"/>
              <w:left w:val="single" w:sz="4" w:space="0" w:color="auto"/>
              <w:bottom w:val="nil"/>
              <w:right w:val="single" w:sz="4" w:space="0" w:color="auto"/>
            </w:tcBorders>
          </w:tcPr>
          <w:p w:rsidR="00E9165A" w:rsidRPr="00A60440" w:rsidRDefault="00E9165A" w:rsidP="002A15F0">
            <w:pPr>
              <w:tabs>
                <w:tab w:val="left" w:pos="900"/>
              </w:tabs>
              <w:rPr>
                <w:rFonts w:ascii="Times New Roman" w:hAnsi="Times New Roman" w:cs="Times New Roman"/>
                <w:sz w:val="21"/>
                <w:szCs w:val="21"/>
              </w:rPr>
            </w:pPr>
          </w:p>
        </w:tc>
        <w:tc>
          <w:tcPr>
            <w:tcW w:w="992" w:type="dxa"/>
            <w:tcBorders>
              <w:top w:val="nil"/>
              <w:left w:val="single" w:sz="4" w:space="0" w:color="auto"/>
              <w:bottom w:val="nil"/>
              <w:right w:val="single" w:sz="4" w:space="0" w:color="auto"/>
            </w:tcBorders>
            <w:hideMark/>
          </w:tcPr>
          <w:p w:rsidR="00E9165A" w:rsidRPr="00A60440" w:rsidRDefault="00E9165A" w:rsidP="002A15F0">
            <w:pPr>
              <w:tabs>
                <w:tab w:val="left" w:pos="900"/>
              </w:tabs>
              <w:jc w:val="center"/>
              <w:rPr>
                <w:rFonts w:ascii="Times New Roman" w:hAnsi="Times New Roman" w:cs="Times New Roman"/>
                <w:sz w:val="21"/>
                <w:szCs w:val="21"/>
              </w:rPr>
            </w:pPr>
            <w:r w:rsidRPr="00A60440">
              <w:rPr>
                <w:rFonts w:ascii="Times New Roman" w:hAnsi="Times New Roman" w:cs="Times New Roman"/>
                <w:sz w:val="21"/>
                <w:szCs w:val="21"/>
              </w:rPr>
              <w:t>12-23m</w:t>
            </w:r>
          </w:p>
        </w:tc>
        <w:tc>
          <w:tcPr>
            <w:tcW w:w="851" w:type="dxa"/>
            <w:tcBorders>
              <w:top w:val="nil"/>
              <w:left w:val="single" w:sz="4" w:space="0" w:color="auto"/>
              <w:bottom w:val="nil"/>
              <w:right w:val="single" w:sz="4" w:space="0" w:color="auto"/>
            </w:tcBorders>
          </w:tcPr>
          <w:p w:rsidR="00E9165A" w:rsidRPr="00A60440" w:rsidRDefault="00E9165A" w:rsidP="002A15F0">
            <w:pPr>
              <w:tabs>
                <w:tab w:val="left" w:pos="900"/>
              </w:tabs>
              <w:jc w:val="center"/>
              <w:rPr>
                <w:rFonts w:ascii="Times New Roman" w:hAnsi="Times New Roman" w:cs="Times New Roman"/>
                <w:sz w:val="21"/>
                <w:szCs w:val="21"/>
              </w:rPr>
            </w:pPr>
          </w:p>
        </w:tc>
        <w:tc>
          <w:tcPr>
            <w:tcW w:w="1276" w:type="dxa"/>
            <w:tcBorders>
              <w:top w:val="nil"/>
              <w:left w:val="single" w:sz="4" w:space="0" w:color="auto"/>
              <w:bottom w:val="nil"/>
              <w:right w:val="single" w:sz="4" w:space="0" w:color="auto"/>
            </w:tcBorders>
            <w:hideMark/>
          </w:tcPr>
          <w:p w:rsidR="00E9165A" w:rsidRPr="00A60440" w:rsidRDefault="00E9165A" w:rsidP="002A15F0">
            <w:pPr>
              <w:tabs>
                <w:tab w:val="left" w:pos="900"/>
              </w:tabs>
              <w:jc w:val="center"/>
              <w:rPr>
                <w:rFonts w:ascii="Times New Roman" w:hAnsi="Times New Roman" w:cs="Times New Roman"/>
                <w:sz w:val="21"/>
                <w:szCs w:val="21"/>
              </w:rPr>
            </w:pPr>
            <w:r w:rsidRPr="00A60440">
              <w:rPr>
                <w:rFonts w:ascii="Times New Roman" w:hAnsi="Times New Roman" w:cs="Times New Roman"/>
                <w:sz w:val="21"/>
                <w:szCs w:val="21"/>
              </w:rPr>
              <w:t>0.</w:t>
            </w:r>
            <w:r>
              <w:rPr>
                <w:rFonts w:ascii="Times New Roman" w:hAnsi="Times New Roman" w:cs="Times New Roman"/>
                <w:sz w:val="21"/>
                <w:szCs w:val="21"/>
              </w:rPr>
              <w:t>91</w:t>
            </w:r>
          </w:p>
          <w:p w:rsidR="00E9165A" w:rsidRPr="00A60440" w:rsidRDefault="00E9165A" w:rsidP="002A15F0">
            <w:pPr>
              <w:tabs>
                <w:tab w:val="left" w:pos="900"/>
              </w:tabs>
              <w:jc w:val="center"/>
              <w:rPr>
                <w:rFonts w:ascii="Times New Roman" w:hAnsi="Times New Roman" w:cs="Times New Roman"/>
                <w:sz w:val="21"/>
                <w:szCs w:val="21"/>
              </w:rPr>
            </w:pPr>
            <w:r w:rsidRPr="00A60440">
              <w:rPr>
                <w:rFonts w:ascii="Times New Roman" w:hAnsi="Times New Roman" w:cs="Times New Roman"/>
                <w:sz w:val="21"/>
                <w:szCs w:val="21"/>
              </w:rPr>
              <w:t>0.</w:t>
            </w:r>
            <w:r>
              <w:rPr>
                <w:rFonts w:ascii="Times New Roman" w:hAnsi="Times New Roman" w:cs="Times New Roman"/>
                <w:sz w:val="21"/>
                <w:szCs w:val="21"/>
              </w:rPr>
              <w:t>85</w:t>
            </w:r>
            <w:r w:rsidRPr="00A60440">
              <w:rPr>
                <w:rFonts w:ascii="Times New Roman" w:hAnsi="Times New Roman" w:cs="Times New Roman"/>
                <w:sz w:val="21"/>
                <w:szCs w:val="21"/>
              </w:rPr>
              <w:t xml:space="preserve"> to 0.9</w:t>
            </w:r>
            <w:r>
              <w:rPr>
                <w:rFonts w:ascii="Times New Roman" w:hAnsi="Times New Roman" w:cs="Times New Roman"/>
                <w:sz w:val="21"/>
                <w:szCs w:val="21"/>
              </w:rPr>
              <w:t>8</w:t>
            </w:r>
          </w:p>
        </w:tc>
        <w:tc>
          <w:tcPr>
            <w:tcW w:w="850" w:type="dxa"/>
            <w:tcBorders>
              <w:top w:val="nil"/>
              <w:left w:val="single" w:sz="4" w:space="0" w:color="auto"/>
              <w:bottom w:val="nil"/>
              <w:right w:val="single" w:sz="4" w:space="0" w:color="auto"/>
            </w:tcBorders>
            <w:hideMark/>
          </w:tcPr>
          <w:p w:rsidR="00E9165A" w:rsidRPr="00A60440" w:rsidRDefault="00E9165A" w:rsidP="002A15F0">
            <w:pPr>
              <w:tabs>
                <w:tab w:val="left" w:pos="900"/>
              </w:tabs>
              <w:jc w:val="center"/>
              <w:rPr>
                <w:rFonts w:ascii="Times New Roman" w:hAnsi="Times New Roman" w:cs="Times New Roman"/>
                <w:sz w:val="21"/>
                <w:szCs w:val="21"/>
              </w:rPr>
            </w:pPr>
            <w:r w:rsidRPr="00A60440">
              <w:rPr>
                <w:rFonts w:ascii="Times New Roman" w:hAnsi="Times New Roman" w:cs="Times New Roman"/>
                <w:sz w:val="21"/>
                <w:szCs w:val="21"/>
              </w:rPr>
              <w:t>0.001</w:t>
            </w:r>
          </w:p>
        </w:tc>
        <w:tc>
          <w:tcPr>
            <w:tcW w:w="734" w:type="dxa"/>
            <w:tcBorders>
              <w:top w:val="nil"/>
              <w:left w:val="single" w:sz="4" w:space="0" w:color="auto"/>
              <w:bottom w:val="nil"/>
              <w:right w:val="single" w:sz="4" w:space="0" w:color="auto"/>
            </w:tcBorders>
          </w:tcPr>
          <w:p w:rsidR="00E9165A" w:rsidRPr="00A60440" w:rsidRDefault="00E9165A" w:rsidP="002A15F0">
            <w:pPr>
              <w:tabs>
                <w:tab w:val="left" w:pos="900"/>
              </w:tabs>
              <w:jc w:val="center"/>
              <w:rPr>
                <w:rFonts w:ascii="Times New Roman" w:hAnsi="Times New Roman" w:cs="Times New Roman"/>
                <w:sz w:val="21"/>
                <w:szCs w:val="21"/>
              </w:rPr>
            </w:pPr>
          </w:p>
        </w:tc>
        <w:tc>
          <w:tcPr>
            <w:tcW w:w="1362" w:type="dxa"/>
            <w:tcBorders>
              <w:top w:val="nil"/>
              <w:left w:val="single" w:sz="4" w:space="0" w:color="auto"/>
              <w:bottom w:val="nil"/>
              <w:right w:val="single" w:sz="4" w:space="0" w:color="auto"/>
            </w:tcBorders>
            <w:hideMark/>
          </w:tcPr>
          <w:p w:rsidR="00E9165A" w:rsidRPr="00A60440" w:rsidRDefault="00E9165A" w:rsidP="002A15F0">
            <w:pPr>
              <w:tabs>
                <w:tab w:val="left" w:pos="900"/>
              </w:tabs>
              <w:jc w:val="center"/>
              <w:rPr>
                <w:rFonts w:ascii="Times New Roman" w:hAnsi="Times New Roman" w:cs="Times New Roman"/>
                <w:sz w:val="21"/>
                <w:szCs w:val="21"/>
              </w:rPr>
            </w:pPr>
            <w:r w:rsidRPr="00A60440">
              <w:rPr>
                <w:rFonts w:ascii="Times New Roman" w:hAnsi="Times New Roman" w:cs="Times New Roman"/>
                <w:sz w:val="21"/>
                <w:szCs w:val="21"/>
              </w:rPr>
              <w:t>0.</w:t>
            </w:r>
            <w:r>
              <w:rPr>
                <w:rFonts w:ascii="Times New Roman" w:hAnsi="Times New Roman" w:cs="Times New Roman"/>
                <w:sz w:val="21"/>
                <w:szCs w:val="21"/>
              </w:rPr>
              <w:t>92</w:t>
            </w:r>
          </w:p>
          <w:p w:rsidR="00E9165A" w:rsidRPr="00A60440" w:rsidRDefault="00E9165A" w:rsidP="002A15F0">
            <w:pPr>
              <w:tabs>
                <w:tab w:val="left" w:pos="900"/>
              </w:tabs>
              <w:jc w:val="center"/>
              <w:rPr>
                <w:rFonts w:ascii="Times New Roman" w:hAnsi="Times New Roman" w:cs="Times New Roman"/>
                <w:sz w:val="21"/>
                <w:szCs w:val="21"/>
              </w:rPr>
            </w:pPr>
            <w:r w:rsidRPr="00A60440">
              <w:rPr>
                <w:rFonts w:ascii="Times New Roman" w:hAnsi="Times New Roman" w:cs="Times New Roman"/>
                <w:sz w:val="21"/>
                <w:szCs w:val="21"/>
              </w:rPr>
              <w:t>0.</w:t>
            </w:r>
            <w:r>
              <w:rPr>
                <w:rFonts w:ascii="Times New Roman" w:hAnsi="Times New Roman" w:cs="Times New Roman"/>
                <w:sz w:val="21"/>
                <w:szCs w:val="21"/>
              </w:rPr>
              <w:t>81</w:t>
            </w:r>
            <w:r w:rsidRPr="00A60440">
              <w:rPr>
                <w:rFonts w:ascii="Times New Roman" w:hAnsi="Times New Roman" w:cs="Times New Roman"/>
                <w:sz w:val="21"/>
                <w:szCs w:val="21"/>
              </w:rPr>
              <w:t xml:space="preserve"> to 1.</w:t>
            </w:r>
            <w:r>
              <w:rPr>
                <w:rFonts w:ascii="Times New Roman" w:hAnsi="Times New Roman" w:cs="Times New Roman"/>
                <w:sz w:val="21"/>
                <w:szCs w:val="21"/>
              </w:rPr>
              <w:t>04</w:t>
            </w:r>
          </w:p>
        </w:tc>
        <w:tc>
          <w:tcPr>
            <w:tcW w:w="881" w:type="dxa"/>
            <w:tcBorders>
              <w:top w:val="nil"/>
              <w:left w:val="single" w:sz="4" w:space="0" w:color="auto"/>
              <w:bottom w:val="nil"/>
              <w:right w:val="single" w:sz="4" w:space="0" w:color="auto"/>
            </w:tcBorders>
            <w:hideMark/>
          </w:tcPr>
          <w:p w:rsidR="00E9165A" w:rsidRPr="00A60440" w:rsidRDefault="00E9165A" w:rsidP="002A15F0">
            <w:pPr>
              <w:jc w:val="center"/>
              <w:rPr>
                <w:rFonts w:ascii="Times New Roman" w:hAnsi="Times New Roman" w:cs="Times New Roman"/>
                <w:sz w:val="21"/>
                <w:szCs w:val="21"/>
              </w:rPr>
            </w:pPr>
            <w:r w:rsidRPr="00A60440">
              <w:rPr>
                <w:rFonts w:ascii="Times New Roman" w:hAnsi="Times New Roman" w:cs="Times New Roman"/>
                <w:sz w:val="21"/>
                <w:szCs w:val="21"/>
              </w:rPr>
              <w:t>0.</w:t>
            </w:r>
            <w:r>
              <w:rPr>
                <w:rFonts w:ascii="Times New Roman" w:hAnsi="Times New Roman" w:cs="Times New Roman"/>
                <w:sz w:val="21"/>
                <w:szCs w:val="21"/>
              </w:rPr>
              <w:t>09</w:t>
            </w:r>
          </w:p>
        </w:tc>
        <w:tc>
          <w:tcPr>
            <w:tcW w:w="773" w:type="dxa"/>
            <w:tcBorders>
              <w:top w:val="nil"/>
              <w:left w:val="single" w:sz="4" w:space="0" w:color="auto"/>
              <w:bottom w:val="nil"/>
              <w:right w:val="single" w:sz="4" w:space="0" w:color="auto"/>
            </w:tcBorders>
          </w:tcPr>
          <w:p w:rsidR="00E9165A" w:rsidRPr="00A60440" w:rsidRDefault="00E9165A" w:rsidP="002A15F0">
            <w:pPr>
              <w:tabs>
                <w:tab w:val="left" w:pos="900"/>
              </w:tabs>
              <w:jc w:val="center"/>
              <w:rPr>
                <w:rFonts w:ascii="Times New Roman" w:hAnsi="Times New Roman" w:cs="Times New Roman"/>
                <w:sz w:val="21"/>
                <w:szCs w:val="21"/>
              </w:rPr>
            </w:pPr>
          </w:p>
        </w:tc>
        <w:tc>
          <w:tcPr>
            <w:tcW w:w="1248" w:type="dxa"/>
            <w:tcBorders>
              <w:top w:val="nil"/>
              <w:left w:val="single" w:sz="4" w:space="0" w:color="auto"/>
              <w:bottom w:val="nil"/>
              <w:right w:val="single" w:sz="4" w:space="0" w:color="auto"/>
            </w:tcBorders>
            <w:hideMark/>
          </w:tcPr>
          <w:p w:rsidR="00E9165A" w:rsidRPr="00A60440" w:rsidRDefault="00E9165A" w:rsidP="002A15F0">
            <w:pPr>
              <w:tabs>
                <w:tab w:val="left" w:pos="900"/>
              </w:tabs>
              <w:jc w:val="center"/>
              <w:rPr>
                <w:rFonts w:ascii="Times New Roman" w:hAnsi="Times New Roman" w:cs="Times New Roman"/>
                <w:sz w:val="21"/>
                <w:szCs w:val="21"/>
              </w:rPr>
            </w:pPr>
            <w:r w:rsidRPr="00A60440">
              <w:rPr>
                <w:rFonts w:ascii="Times New Roman" w:hAnsi="Times New Roman" w:cs="Times New Roman"/>
                <w:sz w:val="21"/>
                <w:szCs w:val="21"/>
              </w:rPr>
              <w:t>0.</w:t>
            </w:r>
            <w:r>
              <w:rPr>
                <w:rFonts w:ascii="Times New Roman" w:hAnsi="Times New Roman" w:cs="Times New Roman"/>
                <w:sz w:val="21"/>
                <w:szCs w:val="21"/>
              </w:rPr>
              <w:t>96</w:t>
            </w:r>
          </w:p>
          <w:p w:rsidR="00E9165A" w:rsidRPr="00A60440" w:rsidRDefault="00E9165A" w:rsidP="002A15F0">
            <w:pPr>
              <w:tabs>
                <w:tab w:val="left" w:pos="900"/>
              </w:tabs>
              <w:jc w:val="center"/>
              <w:rPr>
                <w:rFonts w:ascii="Times New Roman" w:hAnsi="Times New Roman" w:cs="Times New Roman"/>
                <w:sz w:val="21"/>
                <w:szCs w:val="21"/>
              </w:rPr>
            </w:pPr>
            <w:r w:rsidRPr="00A60440">
              <w:rPr>
                <w:rFonts w:ascii="Times New Roman" w:hAnsi="Times New Roman" w:cs="Times New Roman"/>
                <w:sz w:val="21"/>
                <w:szCs w:val="21"/>
              </w:rPr>
              <w:t>0.</w:t>
            </w:r>
            <w:r>
              <w:rPr>
                <w:rFonts w:ascii="Times New Roman" w:hAnsi="Times New Roman" w:cs="Times New Roman"/>
                <w:sz w:val="21"/>
                <w:szCs w:val="21"/>
              </w:rPr>
              <w:t>75</w:t>
            </w:r>
            <w:r w:rsidRPr="00A60440">
              <w:rPr>
                <w:rFonts w:ascii="Times New Roman" w:hAnsi="Times New Roman" w:cs="Times New Roman"/>
                <w:sz w:val="21"/>
                <w:szCs w:val="21"/>
              </w:rPr>
              <w:t xml:space="preserve"> to 1.</w:t>
            </w:r>
            <w:r>
              <w:rPr>
                <w:rFonts w:ascii="Times New Roman" w:hAnsi="Times New Roman" w:cs="Times New Roman"/>
                <w:sz w:val="21"/>
                <w:szCs w:val="21"/>
              </w:rPr>
              <w:t>21</w:t>
            </w:r>
          </w:p>
        </w:tc>
        <w:tc>
          <w:tcPr>
            <w:tcW w:w="814" w:type="dxa"/>
            <w:tcBorders>
              <w:top w:val="nil"/>
              <w:left w:val="single" w:sz="4" w:space="0" w:color="auto"/>
              <w:bottom w:val="nil"/>
              <w:right w:val="single" w:sz="4" w:space="0" w:color="auto"/>
            </w:tcBorders>
            <w:hideMark/>
          </w:tcPr>
          <w:p w:rsidR="00E9165A" w:rsidRPr="00A60440" w:rsidRDefault="00E9165A" w:rsidP="002A15F0">
            <w:pPr>
              <w:tabs>
                <w:tab w:val="left" w:pos="900"/>
              </w:tabs>
              <w:jc w:val="center"/>
              <w:rPr>
                <w:rFonts w:ascii="Times New Roman" w:hAnsi="Times New Roman" w:cs="Times New Roman"/>
                <w:sz w:val="21"/>
                <w:szCs w:val="21"/>
              </w:rPr>
            </w:pPr>
            <w:r w:rsidRPr="00A60440">
              <w:rPr>
                <w:rFonts w:ascii="Times New Roman" w:hAnsi="Times New Roman" w:cs="Times New Roman"/>
                <w:sz w:val="21"/>
                <w:szCs w:val="21"/>
              </w:rPr>
              <w:t>0.</w:t>
            </w:r>
            <w:r>
              <w:rPr>
                <w:rFonts w:ascii="Times New Roman" w:hAnsi="Times New Roman" w:cs="Times New Roman"/>
                <w:sz w:val="21"/>
                <w:szCs w:val="21"/>
              </w:rPr>
              <w:t>62</w:t>
            </w:r>
          </w:p>
        </w:tc>
        <w:tc>
          <w:tcPr>
            <w:tcW w:w="709" w:type="dxa"/>
            <w:tcBorders>
              <w:top w:val="nil"/>
              <w:left w:val="single" w:sz="4" w:space="0" w:color="auto"/>
              <w:bottom w:val="nil"/>
              <w:right w:val="single" w:sz="4" w:space="0" w:color="auto"/>
            </w:tcBorders>
          </w:tcPr>
          <w:p w:rsidR="00E9165A" w:rsidRPr="00A60440" w:rsidRDefault="00E9165A" w:rsidP="002A15F0">
            <w:pPr>
              <w:tabs>
                <w:tab w:val="left" w:pos="900"/>
              </w:tabs>
              <w:jc w:val="center"/>
              <w:rPr>
                <w:rFonts w:ascii="Times New Roman" w:hAnsi="Times New Roman" w:cs="Times New Roman"/>
                <w:sz w:val="21"/>
                <w:szCs w:val="21"/>
              </w:rPr>
            </w:pPr>
          </w:p>
        </w:tc>
        <w:tc>
          <w:tcPr>
            <w:tcW w:w="1339" w:type="dxa"/>
            <w:tcBorders>
              <w:top w:val="nil"/>
              <w:left w:val="single" w:sz="4" w:space="0" w:color="auto"/>
              <w:bottom w:val="nil"/>
              <w:right w:val="single" w:sz="4" w:space="0" w:color="auto"/>
            </w:tcBorders>
            <w:hideMark/>
          </w:tcPr>
          <w:p w:rsidR="00E9165A" w:rsidRPr="00A60440" w:rsidRDefault="00E9165A" w:rsidP="002A15F0">
            <w:pPr>
              <w:tabs>
                <w:tab w:val="left" w:pos="900"/>
              </w:tabs>
              <w:jc w:val="center"/>
              <w:rPr>
                <w:rFonts w:ascii="Times New Roman" w:hAnsi="Times New Roman" w:cs="Times New Roman"/>
                <w:sz w:val="21"/>
                <w:szCs w:val="21"/>
              </w:rPr>
            </w:pPr>
            <w:r w:rsidRPr="00A60440">
              <w:rPr>
                <w:rFonts w:ascii="Times New Roman" w:hAnsi="Times New Roman" w:cs="Times New Roman"/>
                <w:sz w:val="21"/>
                <w:szCs w:val="21"/>
              </w:rPr>
              <w:t>0.</w:t>
            </w:r>
            <w:r>
              <w:rPr>
                <w:rFonts w:ascii="Times New Roman" w:hAnsi="Times New Roman" w:cs="Times New Roman"/>
                <w:sz w:val="21"/>
                <w:szCs w:val="21"/>
              </w:rPr>
              <w:t>80</w:t>
            </w:r>
            <w:r w:rsidRPr="00A60440">
              <w:rPr>
                <w:rFonts w:ascii="Times New Roman" w:hAnsi="Times New Roman" w:cs="Times New Roman"/>
                <w:sz w:val="21"/>
                <w:szCs w:val="21"/>
              </w:rPr>
              <w:t xml:space="preserve"> </w:t>
            </w:r>
          </w:p>
          <w:p w:rsidR="00E9165A" w:rsidRPr="00A60440" w:rsidRDefault="00E9165A" w:rsidP="002A15F0">
            <w:pPr>
              <w:tabs>
                <w:tab w:val="left" w:pos="900"/>
              </w:tabs>
              <w:jc w:val="center"/>
              <w:rPr>
                <w:rFonts w:ascii="Times New Roman" w:hAnsi="Times New Roman" w:cs="Times New Roman"/>
                <w:sz w:val="21"/>
                <w:szCs w:val="21"/>
              </w:rPr>
            </w:pPr>
            <w:r w:rsidRPr="00A60440">
              <w:rPr>
                <w:rFonts w:ascii="Times New Roman" w:hAnsi="Times New Roman" w:cs="Times New Roman"/>
                <w:sz w:val="21"/>
                <w:szCs w:val="21"/>
              </w:rPr>
              <w:t>0.</w:t>
            </w:r>
            <w:r>
              <w:rPr>
                <w:rFonts w:ascii="Times New Roman" w:hAnsi="Times New Roman" w:cs="Times New Roman"/>
                <w:sz w:val="21"/>
                <w:szCs w:val="21"/>
              </w:rPr>
              <w:t>60</w:t>
            </w:r>
            <w:r w:rsidRPr="00A60440">
              <w:rPr>
                <w:rFonts w:ascii="Times New Roman" w:hAnsi="Times New Roman" w:cs="Times New Roman"/>
                <w:sz w:val="21"/>
                <w:szCs w:val="21"/>
              </w:rPr>
              <w:t xml:space="preserve"> to 1.</w:t>
            </w:r>
            <w:r>
              <w:rPr>
                <w:rFonts w:ascii="Times New Roman" w:hAnsi="Times New Roman" w:cs="Times New Roman"/>
                <w:sz w:val="21"/>
                <w:szCs w:val="21"/>
              </w:rPr>
              <w:t>08</w:t>
            </w:r>
          </w:p>
        </w:tc>
        <w:tc>
          <w:tcPr>
            <w:tcW w:w="848" w:type="dxa"/>
            <w:tcBorders>
              <w:top w:val="nil"/>
              <w:left w:val="single" w:sz="4" w:space="0" w:color="auto"/>
              <w:bottom w:val="nil"/>
              <w:right w:val="single" w:sz="4" w:space="0" w:color="auto"/>
            </w:tcBorders>
            <w:hideMark/>
          </w:tcPr>
          <w:p w:rsidR="00E9165A" w:rsidRPr="00A60440" w:rsidRDefault="00E9165A" w:rsidP="002A15F0">
            <w:pPr>
              <w:tabs>
                <w:tab w:val="left" w:pos="900"/>
              </w:tabs>
              <w:jc w:val="center"/>
              <w:rPr>
                <w:rFonts w:ascii="Times New Roman" w:hAnsi="Times New Roman" w:cs="Times New Roman"/>
                <w:sz w:val="21"/>
                <w:szCs w:val="21"/>
              </w:rPr>
            </w:pPr>
            <w:r w:rsidRPr="00A60440">
              <w:rPr>
                <w:rFonts w:ascii="Times New Roman" w:hAnsi="Times New Roman" w:cs="Times New Roman"/>
                <w:sz w:val="21"/>
                <w:szCs w:val="21"/>
              </w:rPr>
              <w:t>0.0</w:t>
            </w:r>
            <w:r>
              <w:rPr>
                <w:rFonts w:ascii="Times New Roman" w:hAnsi="Times New Roman" w:cs="Times New Roman"/>
                <w:sz w:val="21"/>
                <w:szCs w:val="21"/>
              </w:rPr>
              <w:t>6</w:t>
            </w:r>
          </w:p>
        </w:tc>
      </w:tr>
      <w:tr w:rsidR="00E9165A" w:rsidTr="002A15F0">
        <w:tc>
          <w:tcPr>
            <w:tcW w:w="1271" w:type="dxa"/>
            <w:tcBorders>
              <w:top w:val="nil"/>
              <w:left w:val="single" w:sz="4" w:space="0" w:color="auto"/>
              <w:bottom w:val="nil"/>
              <w:right w:val="single" w:sz="4" w:space="0" w:color="auto"/>
            </w:tcBorders>
          </w:tcPr>
          <w:p w:rsidR="00E9165A" w:rsidRPr="00A60440" w:rsidRDefault="00E9165A" w:rsidP="002A15F0">
            <w:pPr>
              <w:tabs>
                <w:tab w:val="left" w:pos="900"/>
              </w:tabs>
              <w:rPr>
                <w:rFonts w:ascii="Times New Roman" w:hAnsi="Times New Roman" w:cs="Times New Roman"/>
                <w:sz w:val="21"/>
                <w:szCs w:val="21"/>
              </w:rPr>
            </w:pPr>
          </w:p>
        </w:tc>
        <w:tc>
          <w:tcPr>
            <w:tcW w:w="992" w:type="dxa"/>
            <w:tcBorders>
              <w:top w:val="nil"/>
              <w:left w:val="single" w:sz="4" w:space="0" w:color="auto"/>
              <w:bottom w:val="nil"/>
              <w:right w:val="single" w:sz="4" w:space="0" w:color="auto"/>
            </w:tcBorders>
            <w:hideMark/>
          </w:tcPr>
          <w:p w:rsidR="00E9165A" w:rsidRPr="00A60440" w:rsidRDefault="00E9165A" w:rsidP="002A15F0">
            <w:pPr>
              <w:tabs>
                <w:tab w:val="left" w:pos="900"/>
              </w:tabs>
              <w:jc w:val="center"/>
              <w:rPr>
                <w:rFonts w:ascii="Times New Roman" w:hAnsi="Times New Roman" w:cs="Times New Roman"/>
                <w:sz w:val="21"/>
                <w:szCs w:val="21"/>
              </w:rPr>
            </w:pPr>
            <w:r w:rsidRPr="00A60440">
              <w:rPr>
                <w:rFonts w:ascii="Times New Roman" w:hAnsi="Times New Roman" w:cs="Times New Roman"/>
                <w:sz w:val="21"/>
                <w:szCs w:val="21"/>
              </w:rPr>
              <w:t>24-35m</w:t>
            </w:r>
          </w:p>
        </w:tc>
        <w:tc>
          <w:tcPr>
            <w:tcW w:w="851" w:type="dxa"/>
            <w:tcBorders>
              <w:top w:val="nil"/>
              <w:left w:val="single" w:sz="4" w:space="0" w:color="auto"/>
              <w:bottom w:val="nil"/>
              <w:right w:val="single" w:sz="4" w:space="0" w:color="auto"/>
            </w:tcBorders>
          </w:tcPr>
          <w:p w:rsidR="00E9165A" w:rsidRPr="00A60440" w:rsidRDefault="00E9165A" w:rsidP="002A15F0">
            <w:pPr>
              <w:tabs>
                <w:tab w:val="left" w:pos="900"/>
              </w:tabs>
              <w:jc w:val="center"/>
              <w:rPr>
                <w:rFonts w:ascii="Times New Roman" w:hAnsi="Times New Roman" w:cs="Times New Roman"/>
                <w:sz w:val="21"/>
                <w:szCs w:val="21"/>
              </w:rPr>
            </w:pPr>
          </w:p>
        </w:tc>
        <w:tc>
          <w:tcPr>
            <w:tcW w:w="1276" w:type="dxa"/>
            <w:tcBorders>
              <w:top w:val="nil"/>
              <w:left w:val="single" w:sz="4" w:space="0" w:color="auto"/>
              <w:bottom w:val="nil"/>
              <w:right w:val="single" w:sz="4" w:space="0" w:color="auto"/>
            </w:tcBorders>
            <w:hideMark/>
          </w:tcPr>
          <w:p w:rsidR="00E9165A" w:rsidRPr="00A60440" w:rsidRDefault="00E9165A" w:rsidP="002A15F0">
            <w:pPr>
              <w:tabs>
                <w:tab w:val="left" w:pos="900"/>
              </w:tabs>
              <w:jc w:val="center"/>
              <w:rPr>
                <w:rFonts w:ascii="Times New Roman" w:hAnsi="Times New Roman" w:cs="Times New Roman"/>
                <w:sz w:val="21"/>
                <w:szCs w:val="21"/>
              </w:rPr>
            </w:pPr>
            <w:r w:rsidRPr="00A60440">
              <w:rPr>
                <w:rFonts w:ascii="Times New Roman" w:hAnsi="Times New Roman" w:cs="Times New Roman"/>
                <w:sz w:val="21"/>
                <w:szCs w:val="21"/>
              </w:rPr>
              <w:t>(reference)</w:t>
            </w:r>
          </w:p>
        </w:tc>
        <w:tc>
          <w:tcPr>
            <w:tcW w:w="850" w:type="dxa"/>
            <w:tcBorders>
              <w:top w:val="nil"/>
              <w:left w:val="single" w:sz="4" w:space="0" w:color="auto"/>
              <w:bottom w:val="nil"/>
              <w:right w:val="single" w:sz="4" w:space="0" w:color="auto"/>
            </w:tcBorders>
          </w:tcPr>
          <w:p w:rsidR="00E9165A" w:rsidRPr="00A60440" w:rsidRDefault="00E9165A" w:rsidP="002A15F0">
            <w:pPr>
              <w:tabs>
                <w:tab w:val="left" w:pos="900"/>
              </w:tabs>
              <w:jc w:val="center"/>
              <w:rPr>
                <w:rFonts w:ascii="Times New Roman" w:hAnsi="Times New Roman" w:cs="Times New Roman"/>
                <w:sz w:val="21"/>
                <w:szCs w:val="21"/>
              </w:rPr>
            </w:pPr>
          </w:p>
        </w:tc>
        <w:tc>
          <w:tcPr>
            <w:tcW w:w="734" w:type="dxa"/>
            <w:tcBorders>
              <w:top w:val="nil"/>
              <w:left w:val="single" w:sz="4" w:space="0" w:color="auto"/>
              <w:bottom w:val="nil"/>
              <w:right w:val="single" w:sz="4" w:space="0" w:color="auto"/>
            </w:tcBorders>
          </w:tcPr>
          <w:p w:rsidR="00E9165A" w:rsidRPr="00A60440" w:rsidRDefault="00E9165A" w:rsidP="002A15F0">
            <w:pPr>
              <w:tabs>
                <w:tab w:val="left" w:pos="900"/>
              </w:tabs>
              <w:jc w:val="center"/>
              <w:rPr>
                <w:rFonts w:ascii="Times New Roman" w:hAnsi="Times New Roman" w:cs="Times New Roman"/>
                <w:sz w:val="21"/>
                <w:szCs w:val="21"/>
              </w:rPr>
            </w:pPr>
          </w:p>
        </w:tc>
        <w:tc>
          <w:tcPr>
            <w:tcW w:w="1362" w:type="dxa"/>
            <w:tcBorders>
              <w:top w:val="nil"/>
              <w:left w:val="single" w:sz="4" w:space="0" w:color="auto"/>
              <w:bottom w:val="nil"/>
              <w:right w:val="single" w:sz="4" w:space="0" w:color="auto"/>
            </w:tcBorders>
            <w:hideMark/>
          </w:tcPr>
          <w:p w:rsidR="00E9165A" w:rsidRPr="00A60440" w:rsidRDefault="00E9165A" w:rsidP="002A15F0">
            <w:pPr>
              <w:tabs>
                <w:tab w:val="left" w:pos="900"/>
              </w:tabs>
              <w:jc w:val="center"/>
              <w:rPr>
                <w:rFonts w:ascii="Times New Roman" w:hAnsi="Times New Roman" w:cs="Times New Roman"/>
                <w:sz w:val="21"/>
                <w:szCs w:val="21"/>
              </w:rPr>
            </w:pPr>
            <w:r w:rsidRPr="00A60440">
              <w:rPr>
                <w:rFonts w:ascii="Times New Roman" w:hAnsi="Times New Roman" w:cs="Times New Roman"/>
                <w:sz w:val="21"/>
                <w:szCs w:val="21"/>
              </w:rPr>
              <w:t>(reference)</w:t>
            </w:r>
          </w:p>
        </w:tc>
        <w:tc>
          <w:tcPr>
            <w:tcW w:w="881" w:type="dxa"/>
            <w:tcBorders>
              <w:top w:val="nil"/>
              <w:left w:val="single" w:sz="4" w:space="0" w:color="auto"/>
              <w:bottom w:val="nil"/>
              <w:right w:val="single" w:sz="4" w:space="0" w:color="auto"/>
            </w:tcBorders>
          </w:tcPr>
          <w:p w:rsidR="00E9165A" w:rsidRPr="00A60440" w:rsidRDefault="00E9165A" w:rsidP="002A15F0">
            <w:pPr>
              <w:jc w:val="center"/>
              <w:rPr>
                <w:rFonts w:ascii="Times New Roman" w:hAnsi="Times New Roman" w:cs="Times New Roman"/>
                <w:sz w:val="21"/>
                <w:szCs w:val="21"/>
              </w:rPr>
            </w:pPr>
          </w:p>
        </w:tc>
        <w:tc>
          <w:tcPr>
            <w:tcW w:w="773" w:type="dxa"/>
            <w:tcBorders>
              <w:top w:val="nil"/>
              <w:left w:val="single" w:sz="4" w:space="0" w:color="auto"/>
              <w:bottom w:val="nil"/>
              <w:right w:val="single" w:sz="4" w:space="0" w:color="auto"/>
            </w:tcBorders>
          </w:tcPr>
          <w:p w:rsidR="00E9165A" w:rsidRPr="00A60440" w:rsidRDefault="00E9165A" w:rsidP="002A15F0">
            <w:pPr>
              <w:tabs>
                <w:tab w:val="left" w:pos="900"/>
              </w:tabs>
              <w:jc w:val="center"/>
              <w:rPr>
                <w:rFonts w:ascii="Times New Roman" w:hAnsi="Times New Roman" w:cs="Times New Roman"/>
                <w:sz w:val="21"/>
                <w:szCs w:val="21"/>
              </w:rPr>
            </w:pPr>
          </w:p>
        </w:tc>
        <w:tc>
          <w:tcPr>
            <w:tcW w:w="1248" w:type="dxa"/>
            <w:tcBorders>
              <w:top w:val="nil"/>
              <w:left w:val="single" w:sz="4" w:space="0" w:color="auto"/>
              <w:bottom w:val="nil"/>
              <w:right w:val="single" w:sz="4" w:space="0" w:color="auto"/>
            </w:tcBorders>
            <w:hideMark/>
          </w:tcPr>
          <w:p w:rsidR="00E9165A" w:rsidRPr="00A60440" w:rsidRDefault="00E9165A" w:rsidP="002A15F0">
            <w:pPr>
              <w:tabs>
                <w:tab w:val="left" w:pos="900"/>
              </w:tabs>
              <w:jc w:val="center"/>
              <w:rPr>
                <w:rFonts w:ascii="Times New Roman" w:hAnsi="Times New Roman" w:cs="Times New Roman"/>
                <w:sz w:val="21"/>
                <w:szCs w:val="21"/>
              </w:rPr>
            </w:pPr>
            <w:r w:rsidRPr="00A60440">
              <w:rPr>
                <w:rFonts w:ascii="Times New Roman" w:hAnsi="Times New Roman" w:cs="Times New Roman"/>
                <w:sz w:val="21"/>
                <w:szCs w:val="21"/>
              </w:rPr>
              <w:t>(reference)</w:t>
            </w:r>
          </w:p>
        </w:tc>
        <w:tc>
          <w:tcPr>
            <w:tcW w:w="814" w:type="dxa"/>
            <w:tcBorders>
              <w:top w:val="nil"/>
              <w:left w:val="single" w:sz="4" w:space="0" w:color="auto"/>
              <w:bottom w:val="nil"/>
              <w:right w:val="single" w:sz="4" w:space="0" w:color="auto"/>
            </w:tcBorders>
          </w:tcPr>
          <w:p w:rsidR="00E9165A" w:rsidRPr="00A60440" w:rsidRDefault="00E9165A" w:rsidP="002A15F0">
            <w:pPr>
              <w:tabs>
                <w:tab w:val="left" w:pos="900"/>
              </w:tabs>
              <w:jc w:val="center"/>
              <w:rPr>
                <w:rFonts w:ascii="Times New Roman" w:hAnsi="Times New Roman" w:cs="Times New Roman"/>
                <w:sz w:val="21"/>
                <w:szCs w:val="21"/>
              </w:rPr>
            </w:pPr>
          </w:p>
        </w:tc>
        <w:tc>
          <w:tcPr>
            <w:tcW w:w="709" w:type="dxa"/>
            <w:tcBorders>
              <w:top w:val="nil"/>
              <w:left w:val="single" w:sz="4" w:space="0" w:color="auto"/>
              <w:bottom w:val="nil"/>
              <w:right w:val="single" w:sz="4" w:space="0" w:color="auto"/>
            </w:tcBorders>
          </w:tcPr>
          <w:p w:rsidR="00E9165A" w:rsidRPr="00A60440" w:rsidRDefault="00E9165A" w:rsidP="002A15F0">
            <w:pPr>
              <w:tabs>
                <w:tab w:val="left" w:pos="900"/>
              </w:tabs>
              <w:jc w:val="center"/>
              <w:rPr>
                <w:rFonts w:ascii="Times New Roman" w:hAnsi="Times New Roman" w:cs="Times New Roman"/>
                <w:sz w:val="21"/>
                <w:szCs w:val="21"/>
              </w:rPr>
            </w:pPr>
          </w:p>
        </w:tc>
        <w:tc>
          <w:tcPr>
            <w:tcW w:w="1339" w:type="dxa"/>
            <w:tcBorders>
              <w:top w:val="nil"/>
              <w:left w:val="single" w:sz="4" w:space="0" w:color="auto"/>
              <w:bottom w:val="nil"/>
              <w:right w:val="single" w:sz="4" w:space="0" w:color="auto"/>
            </w:tcBorders>
            <w:hideMark/>
          </w:tcPr>
          <w:p w:rsidR="00E9165A" w:rsidRPr="00A60440" w:rsidRDefault="00E9165A" w:rsidP="002A15F0">
            <w:pPr>
              <w:tabs>
                <w:tab w:val="left" w:pos="900"/>
              </w:tabs>
              <w:jc w:val="center"/>
              <w:rPr>
                <w:rFonts w:ascii="Times New Roman" w:hAnsi="Times New Roman" w:cs="Times New Roman"/>
                <w:sz w:val="21"/>
                <w:szCs w:val="21"/>
              </w:rPr>
            </w:pPr>
            <w:r w:rsidRPr="00A60440">
              <w:rPr>
                <w:rFonts w:ascii="Times New Roman" w:hAnsi="Times New Roman" w:cs="Times New Roman"/>
                <w:sz w:val="21"/>
                <w:szCs w:val="21"/>
              </w:rPr>
              <w:t>(reference)</w:t>
            </w:r>
          </w:p>
        </w:tc>
        <w:tc>
          <w:tcPr>
            <w:tcW w:w="848" w:type="dxa"/>
            <w:tcBorders>
              <w:top w:val="nil"/>
              <w:left w:val="single" w:sz="4" w:space="0" w:color="auto"/>
              <w:bottom w:val="nil"/>
              <w:right w:val="single" w:sz="4" w:space="0" w:color="auto"/>
            </w:tcBorders>
          </w:tcPr>
          <w:p w:rsidR="00E9165A" w:rsidRPr="00A60440" w:rsidRDefault="00E9165A" w:rsidP="002A15F0">
            <w:pPr>
              <w:tabs>
                <w:tab w:val="left" w:pos="900"/>
              </w:tabs>
              <w:jc w:val="center"/>
              <w:rPr>
                <w:rFonts w:ascii="Times New Roman" w:hAnsi="Times New Roman" w:cs="Times New Roman"/>
                <w:sz w:val="21"/>
                <w:szCs w:val="21"/>
              </w:rPr>
            </w:pPr>
          </w:p>
        </w:tc>
      </w:tr>
      <w:tr w:rsidR="00E9165A" w:rsidTr="002A15F0">
        <w:tc>
          <w:tcPr>
            <w:tcW w:w="1271" w:type="dxa"/>
            <w:tcBorders>
              <w:top w:val="nil"/>
              <w:left w:val="single" w:sz="4" w:space="0" w:color="auto"/>
              <w:bottom w:val="single" w:sz="4" w:space="0" w:color="auto"/>
              <w:right w:val="single" w:sz="4" w:space="0" w:color="auto"/>
            </w:tcBorders>
          </w:tcPr>
          <w:p w:rsidR="00E9165A" w:rsidRPr="00A60440" w:rsidRDefault="00E9165A" w:rsidP="002A15F0">
            <w:pPr>
              <w:tabs>
                <w:tab w:val="left" w:pos="900"/>
              </w:tabs>
              <w:rPr>
                <w:rFonts w:ascii="Times New Roman" w:hAnsi="Times New Roman" w:cs="Times New Roman"/>
                <w:sz w:val="21"/>
                <w:szCs w:val="21"/>
              </w:rPr>
            </w:pPr>
          </w:p>
        </w:tc>
        <w:tc>
          <w:tcPr>
            <w:tcW w:w="992" w:type="dxa"/>
            <w:tcBorders>
              <w:top w:val="nil"/>
              <w:left w:val="single" w:sz="4" w:space="0" w:color="auto"/>
              <w:bottom w:val="single" w:sz="4" w:space="0" w:color="auto"/>
              <w:right w:val="single" w:sz="4" w:space="0" w:color="auto"/>
            </w:tcBorders>
            <w:hideMark/>
          </w:tcPr>
          <w:p w:rsidR="00E9165A" w:rsidRPr="00A60440" w:rsidRDefault="00E9165A" w:rsidP="002A15F0">
            <w:pPr>
              <w:tabs>
                <w:tab w:val="left" w:pos="900"/>
              </w:tabs>
              <w:jc w:val="center"/>
              <w:rPr>
                <w:rFonts w:ascii="Times New Roman" w:hAnsi="Times New Roman" w:cs="Times New Roman"/>
                <w:sz w:val="21"/>
                <w:szCs w:val="21"/>
              </w:rPr>
            </w:pPr>
            <w:r w:rsidRPr="00A60440">
              <w:rPr>
                <w:rFonts w:ascii="Times New Roman" w:hAnsi="Times New Roman" w:cs="Times New Roman"/>
                <w:sz w:val="21"/>
                <w:szCs w:val="21"/>
              </w:rPr>
              <w:t>&gt;=36m</w:t>
            </w:r>
          </w:p>
        </w:tc>
        <w:tc>
          <w:tcPr>
            <w:tcW w:w="851" w:type="dxa"/>
            <w:tcBorders>
              <w:top w:val="nil"/>
              <w:left w:val="single" w:sz="4" w:space="0" w:color="auto"/>
              <w:bottom w:val="single" w:sz="4" w:space="0" w:color="auto"/>
              <w:right w:val="single" w:sz="4" w:space="0" w:color="auto"/>
            </w:tcBorders>
          </w:tcPr>
          <w:p w:rsidR="00E9165A" w:rsidRPr="00A60440" w:rsidRDefault="00E9165A" w:rsidP="002A15F0">
            <w:pPr>
              <w:tabs>
                <w:tab w:val="left" w:pos="900"/>
              </w:tabs>
              <w:jc w:val="center"/>
              <w:rPr>
                <w:rFonts w:ascii="Times New Roman" w:hAnsi="Times New Roman" w:cs="Times New Roman"/>
                <w:sz w:val="21"/>
                <w:szCs w:val="21"/>
              </w:rPr>
            </w:pPr>
          </w:p>
        </w:tc>
        <w:tc>
          <w:tcPr>
            <w:tcW w:w="1276" w:type="dxa"/>
            <w:tcBorders>
              <w:top w:val="nil"/>
              <w:left w:val="single" w:sz="4" w:space="0" w:color="auto"/>
              <w:bottom w:val="single" w:sz="4" w:space="0" w:color="auto"/>
              <w:right w:val="single" w:sz="4" w:space="0" w:color="auto"/>
            </w:tcBorders>
            <w:hideMark/>
          </w:tcPr>
          <w:p w:rsidR="00E9165A" w:rsidRPr="00A60440" w:rsidRDefault="00E9165A" w:rsidP="002A15F0">
            <w:pPr>
              <w:tabs>
                <w:tab w:val="left" w:pos="900"/>
              </w:tabs>
              <w:jc w:val="center"/>
              <w:rPr>
                <w:rFonts w:ascii="Times New Roman" w:hAnsi="Times New Roman" w:cs="Times New Roman"/>
                <w:sz w:val="21"/>
                <w:szCs w:val="21"/>
              </w:rPr>
            </w:pPr>
            <w:r w:rsidRPr="00A60440">
              <w:rPr>
                <w:rFonts w:ascii="Times New Roman" w:hAnsi="Times New Roman" w:cs="Times New Roman"/>
                <w:sz w:val="21"/>
                <w:szCs w:val="21"/>
              </w:rPr>
              <w:t>1.</w:t>
            </w:r>
            <w:r>
              <w:rPr>
                <w:rFonts w:ascii="Times New Roman" w:hAnsi="Times New Roman" w:cs="Times New Roman"/>
                <w:sz w:val="21"/>
                <w:szCs w:val="21"/>
              </w:rPr>
              <w:t>12</w:t>
            </w:r>
          </w:p>
          <w:p w:rsidR="00E9165A" w:rsidRPr="00A60440" w:rsidRDefault="00E9165A" w:rsidP="002A15F0">
            <w:pPr>
              <w:tabs>
                <w:tab w:val="left" w:pos="900"/>
              </w:tabs>
              <w:jc w:val="center"/>
              <w:rPr>
                <w:rFonts w:ascii="Times New Roman" w:hAnsi="Times New Roman" w:cs="Times New Roman"/>
                <w:sz w:val="21"/>
                <w:szCs w:val="21"/>
              </w:rPr>
            </w:pPr>
            <w:r w:rsidRPr="00A60440">
              <w:rPr>
                <w:rFonts w:ascii="Times New Roman" w:hAnsi="Times New Roman" w:cs="Times New Roman"/>
                <w:sz w:val="21"/>
                <w:szCs w:val="21"/>
              </w:rPr>
              <w:t>1.</w:t>
            </w:r>
            <w:r>
              <w:rPr>
                <w:rFonts w:ascii="Times New Roman" w:hAnsi="Times New Roman" w:cs="Times New Roman"/>
                <w:sz w:val="21"/>
                <w:szCs w:val="21"/>
              </w:rPr>
              <w:t>03</w:t>
            </w:r>
            <w:r w:rsidRPr="00A60440">
              <w:rPr>
                <w:rFonts w:ascii="Times New Roman" w:hAnsi="Times New Roman" w:cs="Times New Roman"/>
                <w:sz w:val="21"/>
                <w:szCs w:val="21"/>
              </w:rPr>
              <w:t xml:space="preserve"> to 1.</w:t>
            </w:r>
            <w:r>
              <w:rPr>
                <w:rFonts w:ascii="Times New Roman" w:hAnsi="Times New Roman" w:cs="Times New Roman"/>
                <w:sz w:val="21"/>
                <w:szCs w:val="21"/>
              </w:rPr>
              <w:t>21</w:t>
            </w:r>
          </w:p>
        </w:tc>
        <w:tc>
          <w:tcPr>
            <w:tcW w:w="850" w:type="dxa"/>
            <w:tcBorders>
              <w:top w:val="nil"/>
              <w:left w:val="single" w:sz="4" w:space="0" w:color="auto"/>
              <w:bottom w:val="single" w:sz="4" w:space="0" w:color="auto"/>
              <w:right w:val="single" w:sz="4" w:space="0" w:color="auto"/>
            </w:tcBorders>
            <w:hideMark/>
          </w:tcPr>
          <w:p w:rsidR="00E9165A" w:rsidRPr="00A60440" w:rsidRDefault="00E9165A" w:rsidP="002A15F0">
            <w:pPr>
              <w:tabs>
                <w:tab w:val="left" w:pos="900"/>
              </w:tabs>
              <w:jc w:val="center"/>
              <w:rPr>
                <w:rFonts w:ascii="Times New Roman" w:hAnsi="Times New Roman" w:cs="Times New Roman"/>
                <w:sz w:val="21"/>
                <w:szCs w:val="21"/>
              </w:rPr>
            </w:pPr>
            <w:r w:rsidRPr="00A60440">
              <w:rPr>
                <w:rFonts w:ascii="Times New Roman" w:hAnsi="Times New Roman" w:cs="Times New Roman"/>
                <w:sz w:val="21"/>
                <w:szCs w:val="21"/>
              </w:rPr>
              <w:t>0.001</w:t>
            </w:r>
          </w:p>
        </w:tc>
        <w:tc>
          <w:tcPr>
            <w:tcW w:w="734" w:type="dxa"/>
            <w:tcBorders>
              <w:top w:val="nil"/>
              <w:left w:val="single" w:sz="4" w:space="0" w:color="auto"/>
              <w:bottom w:val="single" w:sz="4" w:space="0" w:color="auto"/>
              <w:right w:val="single" w:sz="4" w:space="0" w:color="auto"/>
            </w:tcBorders>
          </w:tcPr>
          <w:p w:rsidR="00E9165A" w:rsidRPr="00A60440" w:rsidRDefault="00E9165A" w:rsidP="002A15F0">
            <w:pPr>
              <w:tabs>
                <w:tab w:val="left" w:pos="900"/>
              </w:tabs>
              <w:jc w:val="center"/>
              <w:rPr>
                <w:rFonts w:ascii="Times New Roman" w:hAnsi="Times New Roman" w:cs="Times New Roman"/>
                <w:sz w:val="21"/>
                <w:szCs w:val="21"/>
              </w:rPr>
            </w:pPr>
          </w:p>
        </w:tc>
        <w:tc>
          <w:tcPr>
            <w:tcW w:w="1362" w:type="dxa"/>
            <w:tcBorders>
              <w:top w:val="nil"/>
              <w:left w:val="single" w:sz="4" w:space="0" w:color="auto"/>
              <w:bottom w:val="single" w:sz="4" w:space="0" w:color="auto"/>
              <w:right w:val="single" w:sz="4" w:space="0" w:color="auto"/>
            </w:tcBorders>
            <w:hideMark/>
          </w:tcPr>
          <w:p w:rsidR="00E9165A" w:rsidRPr="00A60440" w:rsidRDefault="00E9165A" w:rsidP="002A15F0">
            <w:pPr>
              <w:tabs>
                <w:tab w:val="left" w:pos="900"/>
              </w:tabs>
              <w:jc w:val="center"/>
              <w:rPr>
                <w:rFonts w:ascii="Times New Roman" w:hAnsi="Times New Roman" w:cs="Times New Roman"/>
                <w:sz w:val="21"/>
                <w:szCs w:val="21"/>
              </w:rPr>
            </w:pPr>
            <w:r w:rsidRPr="00A60440">
              <w:rPr>
                <w:rFonts w:ascii="Times New Roman" w:hAnsi="Times New Roman" w:cs="Times New Roman"/>
                <w:sz w:val="21"/>
                <w:szCs w:val="21"/>
              </w:rPr>
              <w:t>1.</w:t>
            </w:r>
            <w:r>
              <w:rPr>
                <w:rFonts w:ascii="Times New Roman" w:hAnsi="Times New Roman" w:cs="Times New Roman"/>
                <w:sz w:val="21"/>
                <w:szCs w:val="21"/>
              </w:rPr>
              <w:t>08</w:t>
            </w:r>
          </w:p>
          <w:p w:rsidR="00E9165A" w:rsidRPr="00A60440" w:rsidRDefault="00E9165A" w:rsidP="002A15F0">
            <w:pPr>
              <w:tabs>
                <w:tab w:val="left" w:pos="900"/>
              </w:tabs>
              <w:jc w:val="center"/>
              <w:rPr>
                <w:rFonts w:ascii="Times New Roman" w:hAnsi="Times New Roman" w:cs="Times New Roman"/>
                <w:sz w:val="21"/>
                <w:szCs w:val="21"/>
              </w:rPr>
            </w:pPr>
            <w:r w:rsidRPr="00A60440">
              <w:rPr>
                <w:rFonts w:ascii="Times New Roman" w:hAnsi="Times New Roman" w:cs="Times New Roman"/>
                <w:sz w:val="21"/>
                <w:szCs w:val="21"/>
              </w:rPr>
              <w:t>0.</w:t>
            </w:r>
            <w:r>
              <w:rPr>
                <w:rFonts w:ascii="Times New Roman" w:hAnsi="Times New Roman" w:cs="Times New Roman"/>
                <w:sz w:val="21"/>
                <w:szCs w:val="21"/>
              </w:rPr>
              <w:t>95</w:t>
            </w:r>
            <w:r w:rsidRPr="00A60440">
              <w:rPr>
                <w:rFonts w:ascii="Times New Roman" w:hAnsi="Times New Roman" w:cs="Times New Roman"/>
                <w:sz w:val="21"/>
                <w:szCs w:val="21"/>
              </w:rPr>
              <w:t xml:space="preserve"> to </w:t>
            </w:r>
            <w:r>
              <w:rPr>
                <w:rFonts w:ascii="Times New Roman" w:hAnsi="Times New Roman" w:cs="Times New Roman"/>
                <w:sz w:val="21"/>
                <w:szCs w:val="21"/>
              </w:rPr>
              <w:t>1.24</w:t>
            </w:r>
          </w:p>
        </w:tc>
        <w:tc>
          <w:tcPr>
            <w:tcW w:w="881" w:type="dxa"/>
            <w:tcBorders>
              <w:top w:val="nil"/>
              <w:left w:val="single" w:sz="4" w:space="0" w:color="auto"/>
              <w:bottom w:val="single" w:sz="4" w:space="0" w:color="auto"/>
              <w:right w:val="single" w:sz="4" w:space="0" w:color="auto"/>
            </w:tcBorders>
            <w:hideMark/>
          </w:tcPr>
          <w:p w:rsidR="00E9165A" w:rsidRPr="00A60440" w:rsidRDefault="00E9165A" w:rsidP="002A15F0">
            <w:pPr>
              <w:jc w:val="center"/>
              <w:rPr>
                <w:rFonts w:ascii="Times New Roman" w:hAnsi="Times New Roman" w:cs="Times New Roman"/>
                <w:sz w:val="21"/>
                <w:szCs w:val="21"/>
              </w:rPr>
            </w:pPr>
            <w:r w:rsidRPr="00A60440">
              <w:rPr>
                <w:rFonts w:ascii="Times New Roman" w:hAnsi="Times New Roman" w:cs="Times New Roman"/>
                <w:sz w:val="21"/>
                <w:szCs w:val="21"/>
              </w:rPr>
              <w:t>0.</w:t>
            </w:r>
            <w:r>
              <w:rPr>
                <w:rFonts w:ascii="Times New Roman" w:hAnsi="Times New Roman" w:cs="Times New Roman"/>
                <w:sz w:val="21"/>
                <w:szCs w:val="21"/>
              </w:rPr>
              <w:t>13</w:t>
            </w:r>
          </w:p>
        </w:tc>
        <w:tc>
          <w:tcPr>
            <w:tcW w:w="773" w:type="dxa"/>
            <w:tcBorders>
              <w:top w:val="nil"/>
              <w:left w:val="single" w:sz="4" w:space="0" w:color="auto"/>
              <w:bottom w:val="single" w:sz="4" w:space="0" w:color="auto"/>
              <w:right w:val="single" w:sz="4" w:space="0" w:color="auto"/>
            </w:tcBorders>
          </w:tcPr>
          <w:p w:rsidR="00E9165A" w:rsidRPr="00A60440" w:rsidRDefault="00E9165A" w:rsidP="002A15F0">
            <w:pPr>
              <w:tabs>
                <w:tab w:val="left" w:pos="900"/>
              </w:tabs>
              <w:jc w:val="center"/>
              <w:rPr>
                <w:rFonts w:ascii="Times New Roman" w:hAnsi="Times New Roman" w:cs="Times New Roman"/>
                <w:sz w:val="21"/>
                <w:szCs w:val="21"/>
              </w:rPr>
            </w:pPr>
          </w:p>
        </w:tc>
        <w:tc>
          <w:tcPr>
            <w:tcW w:w="1248" w:type="dxa"/>
            <w:tcBorders>
              <w:top w:val="nil"/>
              <w:left w:val="single" w:sz="4" w:space="0" w:color="auto"/>
              <w:bottom w:val="single" w:sz="4" w:space="0" w:color="auto"/>
              <w:right w:val="single" w:sz="4" w:space="0" w:color="auto"/>
            </w:tcBorders>
            <w:hideMark/>
          </w:tcPr>
          <w:p w:rsidR="00E9165A" w:rsidRPr="00A60440" w:rsidRDefault="00E9165A" w:rsidP="002A15F0">
            <w:pPr>
              <w:tabs>
                <w:tab w:val="left" w:pos="900"/>
              </w:tabs>
              <w:jc w:val="center"/>
              <w:rPr>
                <w:rFonts w:ascii="Times New Roman" w:hAnsi="Times New Roman" w:cs="Times New Roman"/>
                <w:sz w:val="21"/>
                <w:szCs w:val="21"/>
              </w:rPr>
            </w:pPr>
            <w:r w:rsidRPr="00A60440">
              <w:rPr>
                <w:rFonts w:ascii="Times New Roman" w:hAnsi="Times New Roman" w:cs="Times New Roman"/>
                <w:sz w:val="21"/>
                <w:szCs w:val="21"/>
              </w:rPr>
              <w:t>0.</w:t>
            </w:r>
            <w:r>
              <w:rPr>
                <w:rFonts w:ascii="Times New Roman" w:hAnsi="Times New Roman" w:cs="Times New Roman"/>
                <w:sz w:val="21"/>
                <w:szCs w:val="21"/>
              </w:rPr>
              <w:t>99</w:t>
            </w:r>
          </w:p>
          <w:p w:rsidR="00E9165A" w:rsidRPr="00A60440" w:rsidRDefault="00E9165A" w:rsidP="002A15F0">
            <w:pPr>
              <w:tabs>
                <w:tab w:val="left" w:pos="900"/>
              </w:tabs>
              <w:jc w:val="center"/>
              <w:rPr>
                <w:rFonts w:ascii="Times New Roman" w:hAnsi="Times New Roman" w:cs="Times New Roman"/>
                <w:sz w:val="21"/>
                <w:szCs w:val="21"/>
              </w:rPr>
            </w:pPr>
            <w:r w:rsidRPr="00A60440">
              <w:rPr>
                <w:rFonts w:ascii="Times New Roman" w:hAnsi="Times New Roman" w:cs="Times New Roman"/>
                <w:sz w:val="21"/>
                <w:szCs w:val="21"/>
              </w:rPr>
              <w:t>0.</w:t>
            </w:r>
            <w:r>
              <w:rPr>
                <w:rFonts w:ascii="Times New Roman" w:hAnsi="Times New Roman" w:cs="Times New Roman"/>
                <w:sz w:val="21"/>
                <w:szCs w:val="21"/>
              </w:rPr>
              <w:t>76</w:t>
            </w:r>
            <w:r w:rsidRPr="00A60440">
              <w:rPr>
                <w:rFonts w:ascii="Times New Roman" w:hAnsi="Times New Roman" w:cs="Times New Roman"/>
                <w:sz w:val="21"/>
                <w:szCs w:val="21"/>
              </w:rPr>
              <w:t xml:space="preserve"> to 1.</w:t>
            </w:r>
            <w:r>
              <w:rPr>
                <w:rFonts w:ascii="Times New Roman" w:hAnsi="Times New Roman" w:cs="Times New Roman"/>
                <w:sz w:val="21"/>
                <w:szCs w:val="21"/>
              </w:rPr>
              <w:t>31</w:t>
            </w:r>
          </w:p>
        </w:tc>
        <w:tc>
          <w:tcPr>
            <w:tcW w:w="814" w:type="dxa"/>
            <w:tcBorders>
              <w:top w:val="nil"/>
              <w:left w:val="single" w:sz="4" w:space="0" w:color="auto"/>
              <w:bottom w:val="single" w:sz="4" w:space="0" w:color="auto"/>
              <w:right w:val="single" w:sz="4" w:space="0" w:color="auto"/>
            </w:tcBorders>
            <w:hideMark/>
          </w:tcPr>
          <w:p w:rsidR="00E9165A" w:rsidRPr="00A60440" w:rsidRDefault="00E9165A" w:rsidP="002A15F0">
            <w:pPr>
              <w:tabs>
                <w:tab w:val="left" w:pos="900"/>
              </w:tabs>
              <w:jc w:val="center"/>
              <w:rPr>
                <w:rFonts w:ascii="Times New Roman" w:hAnsi="Times New Roman" w:cs="Times New Roman"/>
                <w:sz w:val="21"/>
                <w:szCs w:val="21"/>
              </w:rPr>
            </w:pPr>
            <w:r w:rsidRPr="00A60440">
              <w:rPr>
                <w:rFonts w:ascii="Times New Roman" w:hAnsi="Times New Roman" w:cs="Times New Roman"/>
                <w:sz w:val="21"/>
                <w:szCs w:val="21"/>
              </w:rPr>
              <w:t>0.</w:t>
            </w:r>
            <w:r>
              <w:rPr>
                <w:rFonts w:ascii="Times New Roman" w:hAnsi="Times New Roman" w:cs="Times New Roman"/>
                <w:sz w:val="21"/>
                <w:szCs w:val="21"/>
              </w:rPr>
              <w:t>96</w:t>
            </w:r>
          </w:p>
        </w:tc>
        <w:tc>
          <w:tcPr>
            <w:tcW w:w="709" w:type="dxa"/>
            <w:tcBorders>
              <w:top w:val="nil"/>
              <w:left w:val="single" w:sz="4" w:space="0" w:color="auto"/>
              <w:bottom w:val="single" w:sz="4" w:space="0" w:color="auto"/>
              <w:right w:val="single" w:sz="4" w:space="0" w:color="auto"/>
            </w:tcBorders>
          </w:tcPr>
          <w:p w:rsidR="00E9165A" w:rsidRPr="00A60440" w:rsidRDefault="00E9165A" w:rsidP="002A15F0">
            <w:pPr>
              <w:tabs>
                <w:tab w:val="left" w:pos="900"/>
              </w:tabs>
              <w:jc w:val="center"/>
              <w:rPr>
                <w:rFonts w:ascii="Times New Roman" w:hAnsi="Times New Roman" w:cs="Times New Roman"/>
                <w:sz w:val="21"/>
                <w:szCs w:val="21"/>
              </w:rPr>
            </w:pPr>
          </w:p>
        </w:tc>
        <w:tc>
          <w:tcPr>
            <w:tcW w:w="1339" w:type="dxa"/>
            <w:tcBorders>
              <w:top w:val="nil"/>
              <w:left w:val="single" w:sz="4" w:space="0" w:color="auto"/>
              <w:bottom w:val="single" w:sz="4" w:space="0" w:color="auto"/>
              <w:right w:val="single" w:sz="4" w:space="0" w:color="auto"/>
            </w:tcBorders>
            <w:hideMark/>
          </w:tcPr>
          <w:p w:rsidR="00E9165A" w:rsidRPr="00A60440" w:rsidRDefault="00E9165A" w:rsidP="002A15F0">
            <w:pPr>
              <w:tabs>
                <w:tab w:val="left" w:pos="900"/>
              </w:tabs>
              <w:jc w:val="center"/>
              <w:rPr>
                <w:rFonts w:ascii="Times New Roman" w:hAnsi="Times New Roman" w:cs="Times New Roman"/>
                <w:sz w:val="21"/>
                <w:szCs w:val="21"/>
              </w:rPr>
            </w:pPr>
            <w:r>
              <w:rPr>
                <w:rFonts w:ascii="Times New Roman" w:hAnsi="Times New Roman" w:cs="Times New Roman"/>
                <w:sz w:val="21"/>
                <w:szCs w:val="21"/>
              </w:rPr>
              <w:t>1.00</w:t>
            </w:r>
          </w:p>
          <w:p w:rsidR="00E9165A" w:rsidRPr="00A60440" w:rsidRDefault="00E9165A" w:rsidP="002A15F0">
            <w:pPr>
              <w:tabs>
                <w:tab w:val="left" w:pos="900"/>
              </w:tabs>
              <w:jc w:val="center"/>
              <w:rPr>
                <w:rFonts w:ascii="Times New Roman" w:hAnsi="Times New Roman" w:cs="Times New Roman"/>
                <w:sz w:val="21"/>
                <w:szCs w:val="21"/>
              </w:rPr>
            </w:pPr>
            <w:r w:rsidRPr="00A60440">
              <w:rPr>
                <w:rFonts w:ascii="Times New Roman" w:hAnsi="Times New Roman" w:cs="Times New Roman"/>
                <w:sz w:val="21"/>
                <w:szCs w:val="21"/>
              </w:rPr>
              <w:t>0.</w:t>
            </w:r>
            <w:r>
              <w:rPr>
                <w:rFonts w:ascii="Times New Roman" w:hAnsi="Times New Roman" w:cs="Times New Roman"/>
                <w:sz w:val="21"/>
                <w:szCs w:val="21"/>
              </w:rPr>
              <w:t>77</w:t>
            </w:r>
            <w:r w:rsidRPr="00A60440">
              <w:rPr>
                <w:rFonts w:ascii="Times New Roman" w:hAnsi="Times New Roman" w:cs="Times New Roman"/>
                <w:sz w:val="21"/>
                <w:szCs w:val="21"/>
              </w:rPr>
              <w:t xml:space="preserve"> to </w:t>
            </w:r>
            <w:r>
              <w:rPr>
                <w:rFonts w:ascii="Times New Roman" w:hAnsi="Times New Roman" w:cs="Times New Roman"/>
                <w:sz w:val="21"/>
                <w:szCs w:val="21"/>
              </w:rPr>
              <w:t>1.31</w:t>
            </w:r>
          </w:p>
        </w:tc>
        <w:tc>
          <w:tcPr>
            <w:tcW w:w="848" w:type="dxa"/>
            <w:tcBorders>
              <w:top w:val="nil"/>
              <w:left w:val="single" w:sz="4" w:space="0" w:color="auto"/>
              <w:bottom w:val="single" w:sz="4" w:space="0" w:color="auto"/>
              <w:right w:val="single" w:sz="4" w:space="0" w:color="auto"/>
            </w:tcBorders>
            <w:hideMark/>
          </w:tcPr>
          <w:p w:rsidR="00E9165A" w:rsidRPr="00A60440" w:rsidRDefault="00E9165A" w:rsidP="00C5509B">
            <w:pPr>
              <w:tabs>
                <w:tab w:val="left" w:pos="900"/>
              </w:tabs>
              <w:jc w:val="center"/>
              <w:rPr>
                <w:rFonts w:ascii="Times New Roman" w:hAnsi="Times New Roman" w:cs="Times New Roman"/>
                <w:sz w:val="21"/>
                <w:szCs w:val="21"/>
              </w:rPr>
            </w:pPr>
            <w:r w:rsidRPr="00A60440">
              <w:rPr>
                <w:rFonts w:ascii="Times New Roman" w:hAnsi="Times New Roman" w:cs="Times New Roman"/>
                <w:sz w:val="21"/>
                <w:szCs w:val="21"/>
              </w:rPr>
              <w:t>0.9</w:t>
            </w:r>
            <w:r>
              <w:rPr>
                <w:rFonts w:ascii="Times New Roman" w:hAnsi="Times New Roman" w:cs="Times New Roman"/>
                <w:sz w:val="21"/>
                <w:szCs w:val="21"/>
              </w:rPr>
              <w:t>7</w:t>
            </w:r>
          </w:p>
        </w:tc>
      </w:tr>
    </w:tbl>
    <w:p w:rsidR="00E9165A" w:rsidRPr="00896A65" w:rsidRDefault="00E9165A" w:rsidP="00896A65">
      <w:pPr>
        <w:spacing w:after="0"/>
        <w:rPr>
          <w:rFonts w:ascii="Times New Roman" w:hAnsi="Times New Roman" w:cs="Times New Roman"/>
        </w:rPr>
      </w:pPr>
      <w:r w:rsidRPr="00896A65">
        <w:rPr>
          <w:rFonts w:ascii="Times New Roman" w:hAnsi="Times New Roman" w:cs="Times New Roman"/>
        </w:rPr>
        <w:t>*Generalised linear model with log link and robust variance estimator used to derive RR</w:t>
      </w:r>
    </w:p>
    <w:p w:rsidR="00E9165A" w:rsidRPr="00A60440" w:rsidRDefault="00E9165A" w:rsidP="009C0F2C">
      <w:pPr>
        <w:spacing w:after="0" w:line="240" w:lineRule="auto"/>
        <w:rPr>
          <w:rFonts w:ascii="Times New Roman" w:hAnsi="Times New Roman" w:cs="Times New Roman"/>
        </w:rPr>
      </w:pPr>
      <w:r w:rsidRPr="00A60440">
        <w:rPr>
          <w:rFonts w:ascii="Times New Roman" w:hAnsi="Times New Roman" w:cs="Times New Roman"/>
        </w:rPr>
        <w:t>Model 1 is adjusted for: timing of first (booking) antenatal appointments (as this is when maternal BMI is measured)</w:t>
      </w:r>
    </w:p>
    <w:p w:rsidR="00E9165A" w:rsidRPr="00A60440" w:rsidRDefault="00E9165A" w:rsidP="009C0F2C">
      <w:pPr>
        <w:spacing w:after="0" w:line="240" w:lineRule="auto"/>
        <w:rPr>
          <w:rFonts w:ascii="Times New Roman" w:hAnsi="Times New Roman" w:cs="Times New Roman"/>
        </w:rPr>
      </w:pPr>
      <w:r w:rsidRPr="00A60440">
        <w:rPr>
          <w:rFonts w:ascii="Times New Roman" w:hAnsi="Times New Roman" w:cs="Times New Roman"/>
        </w:rPr>
        <w:t>Model 2 is adjusted for: timing of first (booking) antenatal appointments, maternal age, ethnicity, highest educational qualification, whether undergone infertility treatment, smoking and employment status</w:t>
      </w:r>
    </w:p>
    <w:p w:rsidR="00E9165A" w:rsidRPr="00A60440" w:rsidRDefault="00E9165A" w:rsidP="009C0F2C">
      <w:pPr>
        <w:spacing w:after="0" w:line="240" w:lineRule="auto"/>
        <w:rPr>
          <w:rFonts w:ascii="Times New Roman" w:hAnsi="Times New Roman" w:cs="Times New Roman"/>
        </w:rPr>
      </w:pPr>
      <w:r w:rsidRPr="00A60440">
        <w:rPr>
          <w:rFonts w:ascii="Times New Roman" w:hAnsi="Times New Roman" w:cs="Times New Roman"/>
        </w:rPr>
        <w:t>Model 3 is adjusted for: first (booking) antenatal appointment, maternal age, ethnicity, highest educational qualification, whether undergone infertility treatment, smoking, employment status and baseline maternal BMI (for the first pregnancy in the dataset)</w:t>
      </w:r>
    </w:p>
    <w:p w:rsidR="00E9165A" w:rsidRPr="00A60440" w:rsidRDefault="00E9165A" w:rsidP="009C0F2C">
      <w:pPr>
        <w:spacing w:after="0" w:line="240" w:lineRule="auto"/>
        <w:rPr>
          <w:rFonts w:ascii="Times New Roman" w:hAnsi="Times New Roman" w:cs="Times New Roman"/>
        </w:rPr>
      </w:pPr>
      <w:r w:rsidRPr="00A60440">
        <w:rPr>
          <w:rFonts w:ascii="Times New Roman" w:hAnsi="Times New Roman" w:cs="Times New Roman"/>
        </w:rPr>
        <w:t>Model 4 is adjusted for: first (booking) antenatal appointments, maternal age, ethnicity, highest educational qualification, whether undergone infertility treatment, smoking, employment status, baseline maternal BMI and breastfeeding or not at hospital discharge</w:t>
      </w:r>
    </w:p>
    <w:p w:rsidR="00E9165A" w:rsidRDefault="00E9165A" w:rsidP="009C0F2C"/>
    <w:p w:rsidR="00E9165A" w:rsidRPr="0076377A" w:rsidRDefault="00E9165A" w:rsidP="0076377A">
      <w:pPr>
        <w:tabs>
          <w:tab w:val="left" w:pos="900"/>
        </w:tabs>
        <w:spacing w:line="480" w:lineRule="auto"/>
        <w:rPr>
          <w:rFonts w:ascii="Times New Roman" w:hAnsi="Times New Roman" w:cs="Times New Roman"/>
          <w:sz w:val="24"/>
          <w:szCs w:val="24"/>
        </w:rPr>
      </w:pPr>
    </w:p>
    <w:p w:rsidR="006D514F" w:rsidRDefault="0050695D"/>
    <w:sectPr w:rsidR="006D514F" w:rsidSect="002A15F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1F70" w:rsidRDefault="001851AC">
      <w:pPr>
        <w:spacing w:after="0" w:line="240" w:lineRule="auto"/>
      </w:pPr>
      <w:r>
        <w:separator/>
      </w:r>
    </w:p>
  </w:endnote>
  <w:endnote w:type="continuationSeparator" w:id="0">
    <w:p w:rsidR="008E1F70" w:rsidRDefault="001851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1F70" w:rsidRDefault="001851AC">
      <w:pPr>
        <w:spacing w:after="0" w:line="240" w:lineRule="auto"/>
      </w:pPr>
      <w:r>
        <w:separator/>
      </w:r>
    </w:p>
  </w:footnote>
  <w:footnote w:type="continuationSeparator" w:id="0">
    <w:p w:rsidR="008E1F70" w:rsidRDefault="001851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51518437"/>
      <w:docPartObj>
        <w:docPartGallery w:val="Page Numbers (Top of Page)"/>
        <w:docPartUnique/>
      </w:docPartObj>
    </w:sdtPr>
    <w:sdtEndPr>
      <w:rPr>
        <w:noProof/>
      </w:rPr>
    </w:sdtEndPr>
    <w:sdtContent>
      <w:p w:rsidR="005D5AAD" w:rsidRDefault="00E9165A">
        <w:pPr>
          <w:pStyle w:val="Header"/>
          <w:jc w:val="right"/>
        </w:pPr>
        <w:r>
          <w:fldChar w:fldCharType="begin"/>
        </w:r>
        <w:r>
          <w:instrText xml:space="preserve"> PAGE   \* MERGEFORMAT </w:instrText>
        </w:r>
        <w:r>
          <w:fldChar w:fldCharType="separate"/>
        </w:r>
        <w:r w:rsidR="001851AC">
          <w:rPr>
            <w:noProof/>
          </w:rPr>
          <w:t>20</w:t>
        </w:r>
        <w:r>
          <w:rPr>
            <w:noProof/>
          </w:rPr>
          <w:fldChar w:fldCharType="end"/>
        </w:r>
      </w:p>
    </w:sdtContent>
  </w:sdt>
  <w:p w:rsidR="005D5AAD" w:rsidRDefault="005069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502C1"/>
    <w:multiLevelType w:val="hybridMultilevel"/>
    <w:tmpl w:val="AD8C6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E10603D"/>
    <w:multiLevelType w:val="hybridMultilevel"/>
    <w:tmpl w:val="A5FA1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F947A21"/>
    <w:multiLevelType w:val="hybridMultilevel"/>
    <w:tmpl w:val="E356DEC4"/>
    <w:lvl w:ilvl="0" w:tplc="A936175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2F7717C"/>
    <w:multiLevelType w:val="hybridMultilevel"/>
    <w:tmpl w:val="8BFE1716"/>
    <w:lvl w:ilvl="0" w:tplc="5616DE52">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EDC2B23"/>
    <w:multiLevelType w:val="multilevel"/>
    <w:tmpl w:val="B100F29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0&lt;/Enabled&gt;&lt;ScanUnformatted&gt;1&lt;/ScanUnformatted&gt;&lt;ScanChanges&gt;1&lt;/ScanChanges&gt;&lt;Suspended&gt;1&lt;/Suspended&gt;&lt;/ENInstantFormat&gt;"/>
  </w:docVars>
  <w:rsids>
    <w:rsidRoot w:val="00E9165A"/>
    <w:rsid w:val="001851AC"/>
    <w:rsid w:val="002B1D80"/>
    <w:rsid w:val="0050695D"/>
    <w:rsid w:val="008A6912"/>
    <w:rsid w:val="008E1F70"/>
    <w:rsid w:val="00D20508"/>
    <w:rsid w:val="00E2199F"/>
    <w:rsid w:val="00E916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3F6A85-2385-48A8-AC72-497639233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16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E9165A"/>
    <w:pPr>
      <w:spacing w:after="0"/>
      <w:jc w:val="center"/>
    </w:pPr>
    <w:rPr>
      <w:rFonts w:ascii="Times New Roman" w:hAnsi="Times New Roman" w:cs="Times New Roman"/>
      <w:noProof/>
      <w:sz w:val="24"/>
      <w:lang w:val="en-US"/>
    </w:rPr>
  </w:style>
  <w:style w:type="character" w:customStyle="1" w:styleId="EndNoteBibliographyTitleChar">
    <w:name w:val="EndNote Bibliography Title Char"/>
    <w:basedOn w:val="DefaultParagraphFont"/>
    <w:link w:val="EndNoteBibliographyTitle"/>
    <w:rsid w:val="00E9165A"/>
    <w:rPr>
      <w:rFonts w:ascii="Times New Roman" w:hAnsi="Times New Roman" w:cs="Times New Roman"/>
      <w:noProof/>
      <w:sz w:val="24"/>
      <w:lang w:val="en-US"/>
    </w:rPr>
  </w:style>
  <w:style w:type="paragraph" w:customStyle="1" w:styleId="EndNoteBibliography">
    <w:name w:val="EndNote Bibliography"/>
    <w:basedOn w:val="Normal"/>
    <w:link w:val="EndNoteBibliographyChar"/>
    <w:rsid w:val="00E9165A"/>
    <w:pPr>
      <w:spacing w:line="240" w:lineRule="auto"/>
    </w:pPr>
    <w:rPr>
      <w:rFonts w:ascii="Times New Roman" w:hAnsi="Times New Roman" w:cs="Times New Roman"/>
      <w:noProof/>
      <w:sz w:val="24"/>
      <w:lang w:val="en-US"/>
    </w:rPr>
  </w:style>
  <w:style w:type="character" w:customStyle="1" w:styleId="EndNoteBibliographyChar">
    <w:name w:val="EndNote Bibliography Char"/>
    <w:basedOn w:val="DefaultParagraphFont"/>
    <w:link w:val="EndNoteBibliography"/>
    <w:rsid w:val="00E9165A"/>
    <w:rPr>
      <w:rFonts w:ascii="Times New Roman" w:hAnsi="Times New Roman" w:cs="Times New Roman"/>
      <w:noProof/>
      <w:sz w:val="24"/>
      <w:lang w:val="en-US"/>
    </w:rPr>
  </w:style>
  <w:style w:type="character" w:styleId="CommentReference">
    <w:name w:val="annotation reference"/>
    <w:basedOn w:val="DefaultParagraphFont"/>
    <w:uiPriority w:val="99"/>
    <w:semiHidden/>
    <w:unhideWhenUsed/>
    <w:rsid w:val="00E9165A"/>
    <w:rPr>
      <w:sz w:val="16"/>
      <w:szCs w:val="16"/>
    </w:rPr>
  </w:style>
  <w:style w:type="paragraph" w:styleId="CommentText">
    <w:name w:val="annotation text"/>
    <w:basedOn w:val="Normal"/>
    <w:link w:val="CommentTextChar"/>
    <w:uiPriority w:val="99"/>
    <w:unhideWhenUsed/>
    <w:rsid w:val="00E9165A"/>
    <w:pPr>
      <w:spacing w:line="240" w:lineRule="auto"/>
    </w:pPr>
    <w:rPr>
      <w:sz w:val="20"/>
      <w:szCs w:val="20"/>
    </w:rPr>
  </w:style>
  <w:style w:type="character" w:customStyle="1" w:styleId="CommentTextChar">
    <w:name w:val="Comment Text Char"/>
    <w:basedOn w:val="DefaultParagraphFont"/>
    <w:link w:val="CommentText"/>
    <w:uiPriority w:val="99"/>
    <w:rsid w:val="00E9165A"/>
    <w:rPr>
      <w:sz w:val="20"/>
      <w:szCs w:val="20"/>
    </w:rPr>
  </w:style>
  <w:style w:type="paragraph" w:styleId="CommentSubject">
    <w:name w:val="annotation subject"/>
    <w:basedOn w:val="CommentText"/>
    <w:next w:val="CommentText"/>
    <w:link w:val="CommentSubjectChar"/>
    <w:uiPriority w:val="99"/>
    <w:semiHidden/>
    <w:unhideWhenUsed/>
    <w:rsid w:val="00E9165A"/>
    <w:rPr>
      <w:b/>
      <w:bCs/>
    </w:rPr>
  </w:style>
  <w:style w:type="character" w:customStyle="1" w:styleId="CommentSubjectChar">
    <w:name w:val="Comment Subject Char"/>
    <w:basedOn w:val="CommentTextChar"/>
    <w:link w:val="CommentSubject"/>
    <w:uiPriority w:val="99"/>
    <w:semiHidden/>
    <w:rsid w:val="00E9165A"/>
    <w:rPr>
      <w:b/>
      <w:bCs/>
      <w:sz w:val="20"/>
      <w:szCs w:val="20"/>
    </w:rPr>
  </w:style>
  <w:style w:type="paragraph" w:styleId="BalloonText">
    <w:name w:val="Balloon Text"/>
    <w:basedOn w:val="Normal"/>
    <w:link w:val="BalloonTextChar"/>
    <w:uiPriority w:val="99"/>
    <w:semiHidden/>
    <w:unhideWhenUsed/>
    <w:rsid w:val="00E916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165A"/>
    <w:rPr>
      <w:rFonts w:ascii="Segoe UI" w:hAnsi="Segoe UI" w:cs="Segoe UI"/>
      <w:sz w:val="18"/>
      <w:szCs w:val="18"/>
    </w:rPr>
  </w:style>
  <w:style w:type="paragraph" w:styleId="Header">
    <w:name w:val="header"/>
    <w:basedOn w:val="Normal"/>
    <w:link w:val="HeaderChar"/>
    <w:uiPriority w:val="99"/>
    <w:unhideWhenUsed/>
    <w:rsid w:val="00E916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165A"/>
  </w:style>
  <w:style w:type="paragraph" w:styleId="Footer">
    <w:name w:val="footer"/>
    <w:basedOn w:val="Normal"/>
    <w:link w:val="FooterChar"/>
    <w:uiPriority w:val="99"/>
    <w:unhideWhenUsed/>
    <w:rsid w:val="00E916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165A"/>
  </w:style>
  <w:style w:type="paragraph" w:styleId="NormalWeb">
    <w:name w:val="Normal (Web)"/>
    <w:basedOn w:val="Normal"/>
    <w:uiPriority w:val="99"/>
    <w:unhideWhenUsed/>
    <w:rsid w:val="00E9165A"/>
    <w:pPr>
      <w:spacing w:before="100" w:beforeAutospacing="1" w:after="100" w:afterAutospacing="1" w:line="240" w:lineRule="auto"/>
    </w:pPr>
    <w:rPr>
      <w:rFonts w:ascii="Times New Roman" w:hAnsi="Times New Roman" w:cs="Times New Roman"/>
      <w:sz w:val="24"/>
      <w:szCs w:val="24"/>
      <w:lang w:eastAsia="en-GB"/>
    </w:rPr>
  </w:style>
  <w:style w:type="table" w:styleId="TableGrid">
    <w:name w:val="Table Grid"/>
    <w:basedOn w:val="TableNormal"/>
    <w:uiPriority w:val="39"/>
    <w:rsid w:val="00E916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9165A"/>
    <w:pPr>
      <w:ind w:left="720"/>
      <w:contextualSpacing/>
    </w:pPr>
  </w:style>
  <w:style w:type="character" w:styleId="LineNumber">
    <w:name w:val="line number"/>
    <w:basedOn w:val="DefaultParagraphFont"/>
    <w:uiPriority w:val="99"/>
    <w:semiHidden/>
    <w:unhideWhenUsed/>
    <w:rsid w:val="00E9165A"/>
  </w:style>
  <w:style w:type="character" w:styleId="Hyperlink">
    <w:name w:val="Hyperlink"/>
    <w:basedOn w:val="DefaultParagraphFont"/>
    <w:uiPriority w:val="99"/>
    <w:unhideWhenUsed/>
    <w:rsid w:val="00E9165A"/>
    <w:rPr>
      <w:color w:val="0563C1" w:themeColor="hyperlink"/>
      <w:u w:val="single"/>
    </w:rPr>
  </w:style>
  <w:style w:type="paragraph" w:styleId="PlainText">
    <w:name w:val="Plain Text"/>
    <w:basedOn w:val="Normal"/>
    <w:link w:val="PlainTextChar"/>
    <w:uiPriority w:val="99"/>
    <w:unhideWhenUsed/>
    <w:rsid w:val="00E9165A"/>
    <w:pPr>
      <w:spacing w:after="0" w:line="240" w:lineRule="auto"/>
    </w:pPr>
    <w:rPr>
      <w:rFonts w:ascii="Calibri" w:hAnsi="Calibri"/>
      <w:sz w:val="21"/>
      <w:szCs w:val="21"/>
    </w:rPr>
  </w:style>
  <w:style w:type="character" w:customStyle="1" w:styleId="PlainTextChar">
    <w:name w:val="Plain Text Char"/>
    <w:basedOn w:val="DefaultParagraphFont"/>
    <w:link w:val="PlainText"/>
    <w:uiPriority w:val="99"/>
    <w:rsid w:val="00E9165A"/>
    <w:rPr>
      <w:rFonts w:ascii="Calibri" w:hAnsi="Calibri"/>
      <w:sz w:val="21"/>
      <w:szCs w:val="21"/>
    </w:rPr>
  </w:style>
  <w:style w:type="paragraph" w:styleId="Caption">
    <w:name w:val="caption"/>
    <w:basedOn w:val="Normal"/>
    <w:next w:val="Normal"/>
    <w:uiPriority w:val="35"/>
    <w:unhideWhenUsed/>
    <w:qFormat/>
    <w:rsid w:val="00E9165A"/>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N.Ziauddeen@soton.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6749</Words>
  <Characters>38473</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45132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Ziauddeen N.</dc:creator>
  <cp:keywords/>
  <dc:description/>
  <cp:lastModifiedBy>de Montfalcon S.P.</cp:lastModifiedBy>
  <cp:revision>2</cp:revision>
  <dcterms:created xsi:type="dcterms:W3CDTF">2019-07-05T09:47:00Z</dcterms:created>
  <dcterms:modified xsi:type="dcterms:W3CDTF">2019-07-05T09:47:00Z</dcterms:modified>
</cp:coreProperties>
</file>