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EE759" w14:textId="77777777" w:rsidR="006E6213" w:rsidRDefault="008201B9" w:rsidP="00A56D85">
      <w:pPr>
        <w:spacing w:after="120" w:line="480" w:lineRule="auto"/>
        <w:rPr>
          <w:rFonts w:ascii="Times New Roman" w:eastAsia="Times New Roman" w:hAnsi="Times New Roman" w:cs="Times New Roman"/>
          <w:b/>
          <w:color w:val="000000"/>
          <w:sz w:val="20"/>
          <w:szCs w:val="20"/>
          <w:lang w:eastAsia="en-GB"/>
        </w:rPr>
      </w:pPr>
      <w:r w:rsidRPr="00C9645C">
        <w:rPr>
          <w:rFonts w:ascii="Times New Roman" w:eastAsia="Times New Roman" w:hAnsi="Times New Roman" w:cs="Times New Roman"/>
          <w:b/>
          <w:color w:val="000000"/>
          <w:sz w:val="20"/>
          <w:szCs w:val="20"/>
          <w:lang w:eastAsia="en-GB"/>
        </w:rPr>
        <w:t>Perspectives in Public Health Special Issue on Mental Health</w:t>
      </w:r>
    </w:p>
    <w:p w14:paraId="26D9DC7D" w14:textId="253F0CC0" w:rsidR="008201B9" w:rsidRPr="00C9645C" w:rsidRDefault="008201B9" w:rsidP="00A56D85">
      <w:pPr>
        <w:spacing w:after="120" w:line="480" w:lineRule="auto"/>
        <w:rPr>
          <w:rFonts w:ascii="Times New Roman" w:eastAsia="Times New Roman" w:hAnsi="Times New Roman" w:cs="Times New Roman"/>
          <w:b/>
          <w:color w:val="000000"/>
          <w:sz w:val="20"/>
          <w:szCs w:val="20"/>
          <w:lang w:eastAsia="en-GB"/>
        </w:rPr>
      </w:pPr>
      <w:r w:rsidRPr="00C9645C">
        <w:rPr>
          <w:rFonts w:ascii="Times New Roman" w:eastAsia="Times New Roman" w:hAnsi="Times New Roman" w:cs="Times New Roman"/>
          <w:b/>
          <w:color w:val="000000"/>
          <w:sz w:val="20"/>
          <w:szCs w:val="20"/>
          <w:lang w:eastAsia="en-GB"/>
        </w:rPr>
        <w:t>Current Topics and Opinion</w:t>
      </w:r>
    </w:p>
    <w:p w14:paraId="67E3CAAD" w14:textId="15265B9F" w:rsidR="008201B9" w:rsidRPr="00C9645C" w:rsidRDefault="008201B9" w:rsidP="00A56D85">
      <w:pPr>
        <w:spacing w:after="120" w:line="480" w:lineRule="auto"/>
        <w:rPr>
          <w:rFonts w:ascii="Times New Roman" w:eastAsia="Times New Roman" w:hAnsi="Times New Roman" w:cs="Times New Roman"/>
          <w:color w:val="000000"/>
          <w:sz w:val="20"/>
          <w:szCs w:val="20"/>
          <w:lang w:eastAsia="en-GB"/>
        </w:rPr>
      </w:pPr>
      <w:r w:rsidRPr="00C9645C">
        <w:rPr>
          <w:rFonts w:ascii="Times New Roman" w:eastAsia="Times New Roman" w:hAnsi="Times New Roman" w:cs="Times New Roman"/>
          <w:color w:val="000000"/>
          <w:sz w:val="20"/>
          <w:szCs w:val="20"/>
          <w:lang w:eastAsia="en-GB"/>
        </w:rPr>
        <w:t>Katherine Newman-Taylor, Tess Maguire &amp; Amber Bowen</w:t>
      </w:r>
    </w:p>
    <w:p w14:paraId="56C847D4" w14:textId="77777777" w:rsidR="0083599F" w:rsidRDefault="0083599F" w:rsidP="00A56D85">
      <w:pPr>
        <w:spacing w:after="120" w:line="480" w:lineRule="auto"/>
        <w:rPr>
          <w:rFonts w:ascii="Times New Roman" w:eastAsia="Times New Roman" w:hAnsi="Times New Roman" w:cs="Times New Roman"/>
          <w:b/>
          <w:color w:val="000000"/>
          <w:sz w:val="20"/>
          <w:szCs w:val="20"/>
          <w:lang w:eastAsia="en-GB"/>
        </w:rPr>
      </w:pPr>
    </w:p>
    <w:p w14:paraId="68947BC3" w14:textId="3FE04FBD" w:rsidR="00C9645C" w:rsidRPr="0083599F" w:rsidRDefault="00F12A9C" w:rsidP="00A56D85">
      <w:pPr>
        <w:spacing w:after="120" w:line="480" w:lineRule="auto"/>
        <w:rPr>
          <w:rFonts w:ascii="Times New Roman" w:eastAsia="Times New Roman" w:hAnsi="Times New Roman" w:cs="Times New Roman"/>
          <w:b/>
          <w:color w:val="000000"/>
          <w:sz w:val="20"/>
          <w:szCs w:val="20"/>
          <w:lang w:eastAsia="en-GB"/>
        </w:rPr>
      </w:pPr>
      <w:r w:rsidRPr="0083599F">
        <w:rPr>
          <w:rFonts w:ascii="Times New Roman" w:eastAsia="Times New Roman" w:hAnsi="Times New Roman" w:cs="Times New Roman"/>
          <w:b/>
          <w:color w:val="000000"/>
          <w:sz w:val="20"/>
          <w:szCs w:val="20"/>
          <w:lang w:eastAsia="en-GB"/>
        </w:rPr>
        <w:t>Why are we not measuring what matters in mental health</w:t>
      </w:r>
      <w:r w:rsidR="00D6117D">
        <w:rPr>
          <w:rFonts w:ascii="Times New Roman" w:eastAsia="Times New Roman" w:hAnsi="Times New Roman" w:cs="Times New Roman"/>
          <w:b/>
          <w:color w:val="000000"/>
          <w:sz w:val="20"/>
          <w:szCs w:val="20"/>
          <w:lang w:eastAsia="en-GB"/>
        </w:rPr>
        <w:t xml:space="preserve"> in the UK</w:t>
      </w:r>
      <w:r w:rsidRPr="0083599F">
        <w:rPr>
          <w:rFonts w:ascii="Times New Roman" w:eastAsia="Times New Roman" w:hAnsi="Times New Roman" w:cs="Times New Roman"/>
          <w:b/>
          <w:color w:val="000000"/>
          <w:sz w:val="20"/>
          <w:szCs w:val="20"/>
          <w:lang w:eastAsia="en-GB"/>
        </w:rPr>
        <w:t>?</w:t>
      </w:r>
    </w:p>
    <w:p w14:paraId="7DC98F08" w14:textId="39BED106" w:rsidR="0083599F" w:rsidRPr="0083599F" w:rsidRDefault="0083599F" w:rsidP="00A56D85">
      <w:pPr>
        <w:spacing w:after="120" w:line="480" w:lineRule="auto"/>
        <w:rPr>
          <w:rFonts w:ascii="Times New Roman" w:eastAsia="Times New Roman" w:hAnsi="Times New Roman" w:cs="Times New Roman"/>
          <w:b/>
          <w:i/>
          <w:color w:val="000000"/>
          <w:sz w:val="20"/>
          <w:szCs w:val="20"/>
          <w:lang w:eastAsia="en-GB"/>
        </w:rPr>
      </w:pPr>
      <w:r w:rsidRPr="0083599F">
        <w:rPr>
          <w:rFonts w:ascii="Times New Roman" w:eastAsia="Times New Roman" w:hAnsi="Times New Roman" w:cs="Times New Roman"/>
          <w:b/>
          <w:i/>
          <w:color w:val="000000"/>
          <w:sz w:val="20"/>
          <w:szCs w:val="20"/>
          <w:lang w:eastAsia="en-GB"/>
        </w:rPr>
        <w:t xml:space="preserve">The </w:t>
      </w:r>
      <w:r>
        <w:rPr>
          <w:rFonts w:ascii="Times New Roman" w:eastAsia="Times New Roman" w:hAnsi="Times New Roman" w:cs="Times New Roman"/>
          <w:b/>
          <w:i/>
          <w:color w:val="000000"/>
          <w:sz w:val="20"/>
          <w:szCs w:val="20"/>
          <w:lang w:eastAsia="en-GB"/>
        </w:rPr>
        <w:t>case for</w:t>
      </w:r>
      <w:r w:rsidRPr="0083599F">
        <w:rPr>
          <w:rFonts w:ascii="Times New Roman" w:eastAsia="Times New Roman" w:hAnsi="Times New Roman" w:cs="Times New Roman"/>
          <w:b/>
          <w:i/>
          <w:color w:val="000000"/>
          <w:sz w:val="20"/>
          <w:szCs w:val="20"/>
          <w:lang w:eastAsia="en-GB"/>
        </w:rPr>
        <w:t xml:space="preserve"> routine use of recovery outcome</w:t>
      </w:r>
      <w:r w:rsidR="00CB3285">
        <w:rPr>
          <w:rFonts w:ascii="Times New Roman" w:eastAsia="Times New Roman" w:hAnsi="Times New Roman" w:cs="Times New Roman"/>
          <w:b/>
          <w:i/>
          <w:color w:val="000000"/>
          <w:sz w:val="20"/>
          <w:szCs w:val="20"/>
          <w:lang w:eastAsia="en-GB"/>
        </w:rPr>
        <w:t xml:space="preserve"> measures</w:t>
      </w:r>
    </w:p>
    <w:p w14:paraId="2FC09360" w14:textId="3D56318D" w:rsidR="00A9548B" w:rsidRDefault="00D6117D" w:rsidP="00A56D85">
      <w:pPr>
        <w:spacing w:after="120" w:line="480" w:lineRule="auto"/>
        <w:rPr>
          <w:rFonts w:ascii="Times New Roman" w:hAnsi="Times New Roman" w:cs="Times New Roman"/>
          <w:sz w:val="20"/>
          <w:szCs w:val="20"/>
        </w:rPr>
      </w:pPr>
      <w:r>
        <w:rPr>
          <w:rFonts w:ascii="Times New Roman" w:hAnsi="Times New Roman" w:cs="Times New Roman"/>
          <w:sz w:val="20"/>
          <w:szCs w:val="20"/>
        </w:rPr>
        <w:t>It is widely agreed that w</w:t>
      </w:r>
      <w:r w:rsidR="00433D36">
        <w:rPr>
          <w:rFonts w:ascii="Times New Roman" w:hAnsi="Times New Roman" w:cs="Times New Roman"/>
          <w:sz w:val="20"/>
          <w:szCs w:val="20"/>
        </w:rPr>
        <w:t>e need to establish</w:t>
      </w:r>
      <w:r w:rsidR="000B04A2" w:rsidRPr="00C9645C">
        <w:rPr>
          <w:rFonts w:ascii="Times New Roman" w:hAnsi="Times New Roman" w:cs="Times New Roman"/>
          <w:sz w:val="20"/>
          <w:szCs w:val="20"/>
        </w:rPr>
        <w:t xml:space="preserve"> s</w:t>
      </w:r>
      <w:r w:rsidR="00E878A4">
        <w:rPr>
          <w:rFonts w:ascii="Times New Roman" w:hAnsi="Times New Roman" w:cs="Times New Roman"/>
          <w:sz w:val="20"/>
          <w:szCs w:val="20"/>
        </w:rPr>
        <w:t>afe and effective mental health</w:t>
      </w:r>
      <w:r w:rsidR="00F363E6">
        <w:rPr>
          <w:rFonts w:ascii="Times New Roman" w:hAnsi="Times New Roman" w:cs="Times New Roman"/>
          <w:sz w:val="20"/>
          <w:szCs w:val="20"/>
        </w:rPr>
        <w:t xml:space="preserve">care </w:t>
      </w:r>
      <w:r w:rsidR="00433D36">
        <w:rPr>
          <w:rFonts w:ascii="Times New Roman" w:hAnsi="Times New Roman" w:cs="Times New Roman"/>
          <w:sz w:val="20"/>
          <w:szCs w:val="20"/>
        </w:rPr>
        <w:t>as</w:t>
      </w:r>
      <w:r w:rsidR="000B04A2" w:rsidRPr="00C9645C">
        <w:rPr>
          <w:rFonts w:ascii="Times New Roman" w:hAnsi="Times New Roman" w:cs="Times New Roman"/>
          <w:sz w:val="20"/>
          <w:szCs w:val="20"/>
        </w:rPr>
        <w:t xml:space="preserve"> a priority</w:t>
      </w:r>
      <w:r w:rsidR="003C0E0C">
        <w:rPr>
          <w:rFonts w:ascii="Times New Roman" w:hAnsi="Times New Roman" w:cs="Times New Roman"/>
          <w:sz w:val="20"/>
          <w:szCs w:val="20"/>
          <w:vertAlign w:val="superscript"/>
        </w:rPr>
        <w:t>1</w:t>
      </w:r>
      <w:proofErr w:type="gramStart"/>
      <w:r w:rsidR="003C0E0C">
        <w:rPr>
          <w:rFonts w:ascii="Times New Roman" w:hAnsi="Times New Roman" w:cs="Times New Roman"/>
          <w:sz w:val="20"/>
          <w:szCs w:val="20"/>
          <w:vertAlign w:val="superscript"/>
        </w:rPr>
        <w:t>,2</w:t>
      </w:r>
      <w:proofErr w:type="gramEnd"/>
      <w:r w:rsidR="00AC70F0">
        <w:rPr>
          <w:rFonts w:ascii="Times New Roman" w:hAnsi="Times New Roman" w:cs="Times New Roman"/>
          <w:sz w:val="20"/>
          <w:szCs w:val="20"/>
        </w:rPr>
        <w:t xml:space="preserve"> – a complex task that </w:t>
      </w:r>
      <w:r w:rsidR="00433D36">
        <w:rPr>
          <w:rFonts w:ascii="Times New Roman" w:hAnsi="Times New Roman" w:cs="Times New Roman"/>
          <w:sz w:val="20"/>
          <w:szCs w:val="20"/>
        </w:rPr>
        <w:t xml:space="preserve">is </w:t>
      </w:r>
      <w:r w:rsidR="00AC70F0">
        <w:rPr>
          <w:rFonts w:ascii="Times New Roman" w:hAnsi="Times New Roman" w:cs="Times New Roman"/>
          <w:sz w:val="20"/>
          <w:szCs w:val="20"/>
        </w:rPr>
        <w:t>particularly</w:t>
      </w:r>
      <w:r w:rsidR="00433D36">
        <w:rPr>
          <w:rFonts w:ascii="Times New Roman" w:hAnsi="Times New Roman" w:cs="Times New Roman"/>
          <w:sz w:val="20"/>
          <w:szCs w:val="20"/>
        </w:rPr>
        <w:t xml:space="preserve"> difficult</w:t>
      </w:r>
      <w:r w:rsidR="00E878A4">
        <w:rPr>
          <w:rFonts w:ascii="Times New Roman" w:hAnsi="Times New Roman" w:cs="Times New Roman"/>
          <w:sz w:val="20"/>
          <w:szCs w:val="20"/>
        </w:rPr>
        <w:t xml:space="preserve"> </w:t>
      </w:r>
      <w:r w:rsidR="00433D36">
        <w:rPr>
          <w:rFonts w:ascii="Times New Roman" w:hAnsi="Times New Roman" w:cs="Times New Roman"/>
          <w:sz w:val="20"/>
          <w:szCs w:val="20"/>
        </w:rPr>
        <w:t>in</w:t>
      </w:r>
      <w:r w:rsidR="00E878A4">
        <w:rPr>
          <w:rFonts w:ascii="Times New Roman" w:hAnsi="Times New Roman" w:cs="Times New Roman"/>
          <w:sz w:val="20"/>
          <w:szCs w:val="20"/>
        </w:rPr>
        <w:t xml:space="preserve"> the current economic climate</w:t>
      </w:r>
      <w:r w:rsidR="003C0E0C">
        <w:rPr>
          <w:rFonts w:ascii="Times New Roman" w:hAnsi="Times New Roman" w:cs="Times New Roman"/>
          <w:sz w:val="20"/>
          <w:szCs w:val="20"/>
          <w:vertAlign w:val="superscript"/>
        </w:rPr>
        <w:t>3</w:t>
      </w:r>
      <w:r w:rsidR="003C0E0C">
        <w:rPr>
          <w:rFonts w:ascii="Times New Roman" w:hAnsi="Times New Roman" w:cs="Times New Roman"/>
          <w:sz w:val="20"/>
          <w:szCs w:val="20"/>
        </w:rPr>
        <w:t>.</w:t>
      </w:r>
      <w:r w:rsidR="00A9548B">
        <w:rPr>
          <w:rFonts w:ascii="Times New Roman" w:hAnsi="Times New Roman" w:cs="Times New Roman"/>
          <w:sz w:val="20"/>
          <w:szCs w:val="20"/>
        </w:rPr>
        <w:t xml:space="preserve">  T</w:t>
      </w:r>
      <w:r w:rsidR="00A9548B" w:rsidRPr="00C9645C">
        <w:rPr>
          <w:rFonts w:ascii="Times New Roman" w:hAnsi="Times New Roman" w:cs="Times New Roman"/>
          <w:sz w:val="20"/>
          <w:szCs w:val="20"/>
        </w:rPr>
        <w:t xml:space="preserve">he use of accurate outcome data is </w:t>
      </w:r>
      <w:r w:rsidR="000F5E9C">
        <w:rPr>
          <w:rFonts w:ascii="Times New Roman" w:hAnsi="Times New Roman" w:cs="Times New Roman"/>
          <w:sz w:val="20"/>
          <w:szCs w:val="20"/>
        </w:rPr>
        <w:t>critical</w:t>
      </w:r>
      <w:r w:rsidR="004A5F4A">
        <w:rPr>
          <w:rFonts w:ascii="Times New Roman" w:hAnsi="Times New Roman" w:cs="Times New Roman"/>
          <w:sz w:val="20"/>
          <w:szCs w:val="20"/>
        </w:rPr>
        <w:t xml:space="preserve"> to</w:t>
      </w:r>
      <w:r w:rsidR="00A9548B" w:rsidRPr="00C9645C">
        <w:rPr>
          <w:rFonts w:ascii="Times New Roman" w:hAnsi="Times New Roman" w:cs="Times New Roman"/>
          <w:sz w:val="20"/>
          <w:szCs w:val="20"/>
        </w:rPr>
        <w:t xml:space="preserve"> </w:t>
      </w:r>
      <w:r w:rsidR="00125E64">
        <w:rPr>
          <w:rFonts w:ascii="Times New Roman" w:hAnsi="Times New Roman" w:cs="Times New Roman"/>
          <w:sz w:val="20"/>
          <w:szCs w:val="20"/>
        </w:rPr>
        <w:t xml:space="preserve">the delivery of </w:t>
      </w:r>
      <w:r w:rsidR="00E878A4">
        <w:rPr>
          <w:rFonts w:ascii="Times New Roman" w:hAnsi="Times New Roman" w:cs="Times New Roman"/>
          <w:sz w:val="20"/>
          <w:szCs w:val="20"/>
        </w:rPr>
        <w:t>decent</w:t>
      </w:r>
      <w:r w:rsidR="00A9548B">
        <w:rPr>
          <w:rFonts w:ascii="Times New Roman" w:hAnsi="Times New Roman" w:cs="Times New Roman"/>
          <w:sz w:val="20"/>
          <w:szCs w:val="20"/>
        </w:rPr>
        <w:t xml:space="preserve"> quality </w:t>
      </w:r>
      <w:r w:rsidR="00A56D85">
        <w:rPr>
          <w:rFonts w:ascii="Times New Roman" w:hAnsi="Times New Roman" w:cs="Times New Roman"/>
          <w:sz w:val="20"/>
          <w:szCs w:val="20"/>
        </w:rPr>
        <w:t>care</w:t>
      </w:r>
      <w:r w:rsidR="003C0E0C">
        <w:rPr>
          <w:rFonts w:ascii="Times New Roman" w:hAnsi="Times New Roman" w:cs="Times New Roman"/>
          <w:sz w:val="20"/>
          <w:szCs w:val="20"/>
          <w:vertAlign w:val="superscript"/>
        </w:rPr>
        <w:t>4</w:t>
      </w:r>
      <w:proofErr w:type="gramStart"/>
      <w:r w:rsidR="003C0E0C">
        <w:rPr>
          <w:rFonts w:ascii="Times New Roman" w:hAnsi="Times New Roman" w:cs="Times New Roman"/>
          <w:sz w:val="20"/>
          <w:szCs w:val="20"/>
          <w:vertAlign w:val="superscript"/>
        </w:rPr>
        <w:t>,5</w:t>
      </w:r>
      <w:proofErr w:type="gramEnd"/>
      <w:r w:rsidR="0094300B">
        <w:rPr>
          <w:rFonts w:ascii="Times New Roman" w:hAnsi="Times New Roman" w:cs="Times New Roman"/>
          <w:sz w:val="20"/>
          <w:szCs w:val="20"/>
        </w:rPr>
        <w:t>;</w:t>
      </w:r>
      <w:r w:rsidR="00A9548B">
        <w:rPr>
          <w:rFonts w:ascii="Times New Roman" w:hAnsi="Times New Roman" w:cs="Times New Roman"/>
          <w:sz w:val="20"/>
          <w:szCs w:val="20"/>
        </w:rPr>
        <w:t xml:space="preserve"> </w:t>
      </w:r>
      <w:r w:rsidR="0094300B">
        <w:rPr>
          <w:rFonts w:ascii="Times New Roman" w:hAnsi="Times New Roman" w:cs="Times New Roman"/>
          <w:sz w:val="20"/>
          <w:szCs w:val="20"/>
        </w:rPr>
        <w:t>routine measurement of target outcomes allows us to benchmark services, identify areas that fall short of expected standards, and drive improvements by focusing our collective attention on these priorities.  We know this and yet</w:t>
      </w:r>
      <w:r w:rsidR="00A9548B">
        <w:rPr>
          <w:rFonts w:ascii="Times New Roman" w:hAnsi="Times New Roman" w:cs="Times New Roman"/>
          <w:sz w:val="20"/>
          <w:szCs w:val="20"/>
        </w:rPr>
        <w:t xml:space="preserve"> we repeatedly fail to monitor </w:t>
      </w:r>
      <w:r w:rsidR="00B460B5">
        <w:rPr>
          <w:rFonts w:ascii="Times New Roman" w:hAnsi="Times New Roman" w:cs="Times New Roman"/>
          <w:sz w:val="20"/>
          <w:szCs w:val="20"/>
        </w:rPr>
        <w:t xml:space="preserve">key </w:t>
      </w:r>
      <w:r w:rsidR="001E3EB7">
        <w:rPr>
          <w:rFonts w:ascii="Times New Roman" w:hAnsi="Times New Roman" w:cs="Times New Roman"/>
          <w:sz w:val="20"/>
          <w:szCs w:val="20"/>
        </w:rPr>
        <w:t xml:space="preserve">mental health </w:t>
      </w:r>
      <w:r w:rsidR="00A56D85">
        <w:rPr>
          <w:rFonts w:ascii="Times New Roman" w:hAnsi="Times New Roman" w:cs="Times New Roman"/>
          <w:sz w:val="20"/>
          <w:szCs w:val="20"/>
        </w:rPr>
        <w:t>outcomes</w:t>
      </w:r>
      <w:r w:rsidR="003C0E0C">
        <w:rPr>
          <w:rFonts w:ascii="Times New Roman" w:hAnsi="Times New Roman" w:cs="Times New Roman"/>
          <w:sz w:val="20"/>
          <w:szCs w:val="20"/>
          <w:vertAlign w:val="superscript"/>
        </w:rPr>
        <w:t>3</w:t>
      </w:r>
      <w:proofErr w:type="gramStart"/>
      <w:r w:rsidR="003C0E0C">
        <w:rPr>
          <w:rFonts w:ascii="Times New Roman" w:hAnsi="Times New Roman" w:cs="Times New Roman"/>
          <w:sz w:val="20"/>
          <w:szCs w:val="20"/>
          <w:vertAlign w:val="superscript"/>
        </w:rPr>
        <w:t>,6</w:t>
      </w:r>
      <w:proofErr w:type="gramEnd"/>
      <w:r w:rsidR="00A9548B" w:rsidRPr="00536984">
        <w:rPr>
          <w:rFonts w:ascii="Times New Roman" w:hAnsi="Times New Roman" w:cs="Times New Roman"/>
          <w:sz w:val="20"/>
          <w:szCs w:val="20"/>
        </w:rPr>
        <w:t>.</w:t>
      </w:r>
    </w:p>
    <w:p w14:paraId="3F1C9CCE" w14:textId="7622A674" w:rsidR="003C0E0C" w:rsidRPr="003C0E0C" w:rsidRDefault="000B04A2" w:rsidP="00720468">
      <w:pPr>
        <w:spacing w:after="120" w:line="480" w:lineRule="auto"/>
        <w:rPr>
          <w:rFonts w:ascii="Times New Roman" w:hAnsi="Times New Roman" w:cs="Times New Roman"/>
          <w:sz w:val="20"/>
          <w:szCs w:val="20"/>
        </w:rPr>
      </w:pPr>
      <w:r w:rsidRPr="00C9645C">
        <w:rPr>
          <w:rFonts w:ascii="Times New Roman" w:hAnsi="Times New Roman" w:cs="Times New Roman"/>
          <w:sz w:val="20"/>
          <w:szCs w:val="20"/>
        </w:rPr>
        <w:t>The ‘recovery agenda’ is identified nationally and internationally as the preferred framework for service improvement</w:t>
      </w:r>
      <w:r w:rsidR="00B22A06">
        <w:rPr>
          <w:rFonts w:ascii="Times New Roman" w:hAnsi="Times New Roman" w:cs="Times New Roman"/>
          <w:sz w:val="20"/>
          <w:szCs w:val="20"/>
        </w:rPr>
        <w:t>, particularly</w:t>
      </w:r>
      <w:r w:rsidR="00F07F24">
        <w:rPr>
          <w:rFonts w:ascii="Times New Roman" w:hAnsi="Times New Roman" w:cs="Times New Roman"/>
          <w:sz w:val="20"/>
          <w:szCs w:val="20"/>
        </w:rPr>
        <w:t xml:space="preserve"> </w:t>
      </w:r>
      <w:r w:rsidRPr="00C9645C">
        <w:rPr>
          <w:rFonts w:ascii="Times New Roman" w:hAnsi="Times New Roman" w:cs="Times New Roman"/>
          <w:sz w:val="20"/>
          <w:szCs w:val="20"/>
        </w:rPr>
        <w:t xml:space="preserve">for people with severe and complex mental </w:t>
      </w:r>
      <w:r w:rsidR="00B22A06">
        <w:rPr>
          <w:rFonts w:ascii="Times New Roman" w:hAnsi="Times New Roman" w:cs="Times New Roman"/>
          <w:sz w:val="20"/>
          <w:szCs w:val="20"/>
        </w:rPr>
        <w:t>ill-</w:t>
      </w:r>
      <w:r w:rsidRPr="00C9645C">
        <w:rPr>
          <w:rFonts w:ascii="Times New Roman" w:hAnsi="Times New Roman" w:cs="Times New Roman"/>
          <w:sz w:val="20"/>
          <w:szCs w:val="20"/>
        </w:rPr>
        <w:t>health</w:t>
      </w:r>
      <w:r w:rsidR="003C0E0C">
        <w:rPr>
          <w:rFonts w:ascii="Times New Roman" w:hAnsi="Times New Roman" w:cs="Times New Roman"/>
          <w:sz w:val="20"/>
          <w:szCs w:val="20"/>
          <w:vertAlign w:val="superscript"/>
        </w:rPr>
        <w:t>1</w:t>
      </w:r>
      <w:proofErr w:type="gramStart"/>
      <w:r w:rsidR="003C0E0C">
        <w:rPr>
          <w:rFonts w:ascii="Times New Roman" w:hAnsi="Times New Roman" w:cs="Times New Roman"/>
          <w:sz w:val="20"/>
          <w:szCs w:val="20"/>
          <w:vertAlign w:val="superscript"/>
        </w:rPr>
        <w:t>,7</w:t>
      </w:r>
      <w:proofErr w:type="gramEnd"/>
      <w:r w:rsidR="00211BE2">
        <w:rPr>
          <w:rFonts w:ascii="Times New Roman" w:hAnsi="Times New Roman" w:cs="Times New Roman"/>
          <w:sz w:val="20"/>
          <w:szCs w:val="20"/>
        </w:rPr>
        <w:t>.  In addition to clinical outcomes, t</w:t>
      </w:r>
      <w:r w:rsidR="00211BE2" w:rsidRPr="00C9645C">
        <w:rPr>
          <w:rFonts w:ascii="Times New Roman" w:hAnsi="Times New Roman" w:cs="Times New Roman"/>
          <w:sz w:val="20"/>
          <w:szCs w:val="20"/>
        </w:rPr>
        <w:t xml:space="preserve">his approach emphasises personal recovery </w:t>
      </w:r>
      <w:r w:rsidR="00211BE2">
        <w:rPr>
          <w:rFonts w:ascii="Times New Roman" w:hAnsi="Times New Roman" w:cs="Times New Roman"/>
          <w:sz w:val="20"/>
          <w:szCs w:val="20"/>
        </w:rPr>
        <w:t xml:space="preserve">– </w:t>
      </w:r>
      <w:r w:rsidR="00211BE2" w:rsidRPr="00C9645C">
        <w:rPr>
          <w:rFonts w:ascii="Times New Roman" w:hAnsi="Times New Roman" w:cs="Times New Roman"/>
          <w:sz w:val="20"/>
          <w:szCs w:val="20"/>
        </w:rPr>
        <w:t xml:space="preserve">building a valued and socially engaged life </w:t>
      </w:r>
      <w:r w:rsidR="00211BE2">
        <w:rPr>
          <w:rFonts w:ascii="Times New Roman" w:hAnsi="Times New Roman" w:cs="Times New Roman"/>
          <w:sz w:val="20"/>
          <w:szCs w:val="20"/>
        </w:rPr>
        <w:t xml:space="preserve">– and </w:t>
      </w:r>
      <w:r w:rsidR="00211BE2" w:rsidRPr="00C9645C">
        <w:rPr>
          <w:rFonts w:ascii="Times New Roman" w:hAnsi="Times New Roman" w:cs="Times New Roman"/>
          <w:sz w:val="20"/>
          <w:szCs w:val="20"/>
        </w:rPr>
        <w:t>specifically the experience of hope, agency and opportunity for purposeful activity and social inclusion, irrespective of mental health status</w:t>
      </w:r>
      <w:r w:rsidR="003C0E0C">
        <w:rPr>
          <w:rFonts w:ascii="Times New Roman" w:hAnsi="Times New Roman" w:cs="Times New Roman"/>
          <w:sz w:val="20"/>
          <w:szCs w:val="20"/>
          <w:vertAlign w:val="superscript"/>
        </w:rPr>
        <w:t>8</w:t>
      </w:r>
      <w:proofErr w:type="gramStart"/>
      <w:r w:rsidR="003C0E0C">
        <w:rPr>
          <w:rFonts w:ascii="Times New Roman" w:hAnsi="Times New Roman" w:cs="Times New Roman"/>
          <w:sz w:val="20"/>
          <w:szCs w:val="20"/>
          <w:vertAlign w:val="superscript"/>
        </w:rPr>
        <w:t>,9</w:t>
      </w:r>
      <w:proofErr w:type="gramEnd"/>
      <w:r w:rsidR="00211BE2" w:rsidRPr="00C9645C">
        <w:rPr>
          <w:rFonts w:ascii="Times New Roman" w:hAnsi="Times New Roman" w:cs="Times New Roman"/>
          <w:sz w:val="20"/>
          <w:szCs w:val="20"/>
        </w:rPr>
        <w:t>.</w:t>
      </w:r>
      <w:r w:rsidR="00C150DE">
        <w:rPr>
          <w:rFonts w:ascii="Times New Roman" w:hAnsi="Times New Roman" w:cs="Times New Roman"/>
          <w:sz w:val="20"/>
          <w:szCs w:val="20"/>
        </w:rPr>
        <w:t xml:space="preserve">  </w:t>
      </w:r>
      <w:r w:rsidR="00BD33D2">
        <w:rPr>
          <w:rFonts w:ascii="Times New Roman" w:hAnsi="Times New Roman" w:cs="Times New Roman"/>
          <w:sz w:val="20"/>
          <w:szCs w:val="20"/>
        </w:rPr>
        <w:t>Notwithstanding criticism of the failure to recognise social determinants of mental health and examples of poor implementation</w:t>
      </w:r>
      <w:r w:rsidR="00BD33D2">
        <w:rPr>
          <w:rFonts w:ascii="Times New Roman" w:hAnsi="Times New Roman" w:cs="Times New Roman"/>
          <w:sz w:val="20"/>
          <w:szCs w:val="20"/>
          <w:vertAlign w:val="superscript"/>
        </w:rPr>
        <w:t>10</w:t>
      </w:r>
      <w:proofErr w:type="gramStart"/>
      <w:r w:rsidR="00BD33D2">
        <w:rPr>
          <w:rFonts w:ascii="Times New Roman" w:hAnsi="Times New Roman" w:cs="Times New Roman"/>
          <w:sz w:val="20"/>
          <w:szCs w:val="20"/>
          <w:vertAlign w:val="superscript"/>
        </w:rPr>
        <w:t>,11</w:t>
      </w:r>
      <w:proofErr w:type="gramEnd"/>
      <w:r w:rsidR="00BD33D2">
        <w:rPr>
          <w:rFonts w:ascii="Times New Roman" w:hAnsi="Times New Roman" w:cs="Times New Roman"/>
          <w:sz w:val="20"/>
          <w:szCs w:val="20"/>
        </w:rPr>
        <w:t>, few would argue with the core</w:t>
      </w:r>
      <w:r w:rsidR="00C150DE">
        <w:rPr>
          <w:rFonts w:ascii="Times New Roman" w:hAnsi="Times New Roman" w:cs="Times New Roman"/>
          <w:sz w:val="20"/>
          <w:szCs w:val="20"/>
        </w:rPr>
        <w:t xml:space="preserve"> principles</w:t>
      </w:r>
      <w:r w:rsidR="00BD33D2">
        <w:rPr>
          <w:rFonts w:ascii="Times New Roman" w:hAnsi="Times New Roman" w:cs="Times New Roman"/>
          <w:sz w:val="20"/>
          <w:szCs w:val="20"/>
        </w:rPr>
        <w:t xml:space="preserve"> of r</w:t>
      </w:r>
      <w:r w:rsidR="00F849B8">
        <w:rPr>
          <w:rFonts w:ascii="Times New Roman" w:hAnsi="Times New Roman" w:cs="Times New Roman"/>
          <w:sz w:val="20"/>
          <w:szCs w:val="20"/>
        </w:rPr>
        <w:t>ecovery.</w:t>
      </w:r>
    </w:p>
    <w:p w14:paraId="780B8660" w14:textId="7CA8F993" w:rsidR="00C150DE" w:rsidRPr="00C150DE" w:rsidRDefault="00D6117D" w:rsidP="000B4119">
      <w:pPr>
        <w:spacing w:after="120" w:line="480" w:lineRule="auto"/>
        <w:rPr>
          <w:rFonts w:ascii="Times New Roman" w:hAnsi="Times New Roman" w:cs="Times New Roman"/>
          <w:sz w:val="20"/>
          <w:szCs w:val="20"/>
        </w:rPr>
      </w:pPr>
      <w:r>
        <w:rPr>
          <w:rFonts w:ascii="Times New Roman" w:hAnsi="Times New Roman" w:cs="Times New Roman"/>
          <w:sz w:val="20"/>
          <w:szCs w:val="20"/>
        </w:rPr>
        <w:t xml:space="preserve">In the UK, </w:t>
      </w:r>
      <w:r w:rsidR="00372775">
        <w:rPr>
          <w:rFonts w:ascii="Times New Roman" w:hAnsi="Times New Roman" w:cs="Times New Roman"/>
          <w:sz w:val="20"/>
          <w:szCs w:val="20"/>
        </w:rPr>
        <w:t>N</w:t>
      </w:r>
      <w:r>
        <w:rPr>
          <w:rFonts w:ascii="Times New Roman" w:hAnsi="Times New Roman" w:cs="Times New Roman"/>
          <w:sz w:val="20"/>
          <w:szCs w:val="20"/>
        </w:rPr>
        <w:t xml:space="preserve">ational </w:t>
      </w:r>
      <w:r w:rsidR="00372775">
        <w:rPr>
          <w:rFonts w:ascii="Times New Roman" w:hAnsi="Times New Roman" w:cs="Times New Roman"/>
          <w:sz w:val="20"/>
          <w:szCs w:val="20"/>
        </w:rPr>
        <w:t>H</w:t>
      </w:r>
      <w:r>
        <w:rPr>
          <w:rFonts w:ascii="Times New Roman" w:hAnsi="Times New Roman" w:cs="Times New Roman"/>
          <w:sz w:val="20"/>
          <w:szCs w:val="20"/>
        </w:rPr>
        <w:t xml:space="preserve">ealth </w:t>
      </w:r>
      <w:r w:rsidR="00372775">
        <w:rPr>
          <w:rFonts w:ascii="Times New Roman" w:hAnsi="Times New Roman" w:cs="Times New Roman"/>
          <w:sz w:val="20"/>
          <w:szCs w:val="20"/>
        </w:rPr>
        <w:t>S</w:t>
      </w:r>
      <w:r>
        <w:rPr>
          <w:rFonts w:ascii="Times New Roman" w:hAnsi="Times New Roman" w:cs="Times New Roman"/>
          <w:sz w:val="20"/>
          <w:szCs w:val="20"/>
        </w:rPr>
        <w:t>ervice</w:t>
      </w:r>
      <w:r w:rsidR="00530DEE" w:rsidRPr="00C9645C">
        <w:rPr>
          <w:rFonts w:ascii="Times New Roman" w:hAnsi="Times New Roman" w:cs="Times New Roman"/>
          <w:sz w:val="20"/>
          <w:szCs w:val="20"/>
        </w:rPr>
        <w:t xml:space="preserve"> </w:t>
      </w:r>
      <w:r w:rsidR="004764F2">
        <w:rPr>
          <w:rFonts w:ascii="Times New Roman" w:hAnsi="Times New Roman" w:cs="Times New Roman"/>
          <w:sz w:val="20"/>
          <w:szCs w:val="20"/>
        </w:rPr>
        <w:t xml:space="preserve">(NHS) </w:t>
      </w:r>
      <w:r>
        <w:rPr>
          <w:rFonts w:ascii="Times New Roman" w:hAnsi="Times New Roman" w:cs="Times New Roman"/>
          <w:sz w:val="20"/>
          <w:szCs w:val="20"/>
        </w:rPr>
        <w:t>provision is</w:t>
      </w:r>
      <w:r w:rsidR="00530DEE" w:rsidRPr="00C9645C">
        <w:rPr>
          <w:rFonts w:ascii="Times New Roman" w:hAnsi="Times New Roman" w:cs="Times New Roman"/>
          <w:sz w:val="20"/>
          <w:szCs w:val="20"/>
        </w:rPr>
        <w:t xml:space="preserve"> typically staffed by committed </w:t>
      </w:r>
      <w:r w:rsidR="00F321B0">
        <w:rPr>
          <w:rFonts w:ascii="Times New Roman" w:hAnsi="Times New Roman" w:cs="Times New Roman"/>
          <w:sz w:val="20"/>
          <w:szCs w:val="20"/>
        </w:rPr>
        <w:t xml:space="preserve">and skilled </w:t>
      </w:r>
      <w:r w:rsidR="00530DEE" w:rsidRPr="00C9645C">
        <w:rPr>
          <w:rFonts w:ascii="Times New Roman" w:hAnsi="Times New Roman" w:cs="Times New Roman"/>
          <w:sz w:val="20"/>
          <w:szCs w:val="20"/>
        </w:rPr>
        <w:t xml:space="preserve">individuals who seek to support the wellbeing of people </w:t>
      </w:r>
      <w:r w:rsidR="00530DEE">
        <w:rPr>
          <w:rFonts w:ascii="Times New Roman" w:hAnsi="Times New Roman" w:cs="Times New Roman"/>
          <w:sz w:val="20"/>
          <w:szCs w:val="20"/>
        </w:rPr>
        <w:t xml:space="preserve">struggling with </w:t>
      </w:r>
      <w:r w:rsidR="00530DEE" w:rsidRPr="00C9645C">
        <w:rPr>
          <w:rFonts w:ascii="Times New Roman" w:hAnsi="Times New Roman" w:cs="Times New Roman"/>
          <w:sz w:val="20"/>
          <w:szCs w:val="20"/>
        </w:rPr>
        <w:t xml:space="preserve">mental </w:t>
      </w:r>
      <w:r w:rsidR="00530DEE">
        <w:rPr>
          <w:rFonts w:ascii="Times New Roman" w:hAnsi="Times New Roman" w:cs="Times New Roman"/>
          <w:sz w:val="20"/>
          <w:szCs w:val="20"/>
        </w:rPr>
        <w:t>ill-</w:t>
      </w:r>
      <w:r w:rsidR="00530DEE" w:rsidRPr="00C9645C">
        <w:rPr>
          <w:rFonts w:ascii="Times New Roman" w:hAnsi="Times New Roman" w:cs="Times New Roman"/>
          <w:sz w:val="20"/>
          <w:szCs w:val="20"/>
        </w:rPr>
        <w:t xml:space="preserve">health.  It is dismaying, then, that we often fail to </w:t>
      </w:r>
      <w:r w:rsidR="000C10EE">
        <w:rPr>
          <w:rFonts w:ascii="Times New Roman" w:hAnsi="Times New Roman" w:cs="Times New Roman"/>
          <w:sz w:val="20"/>
          <w:szCs w:val="20"/>
        </w:rPr>
        <w:t>deliver</w:t>
      </w:r>
      <w:r w:rsidR="00530DEE" w:rsidRPr="00C9645C">
        <w:rPr>
          <w:rFonts w:ascii="Times New Roman" w:hAnsi="Times New Roman" w:cs="Times New Roman"/>
          <w:sz w:val="20"/>
          <w:szCs w:val="20"/>
        </w:rPr>
        <w:t xml:space="preserve"> </w:t>
      </w:r>
      <w:r w:rsidR="00DC52D7">
        <w:rPr>
          <w:rFonts w:ascii="Times New Roman" w:hAnsi="Times New Roman" w:cs="Times New Roman"/>
          <w:sz w:val="20"/>
          <w:szCs w:val="20"/>
        </w:rPr>
        <w:t xml:space="preserve">effective </w:t>
      </w:r>
      <w:r w:rsidR="00211BE2">
        <w:rPr>
          <w:rFonts w:ascii="Times New Roman" w:hAnsi="Times New Roman" w:cs="Times New Roman"/>
          <w:sz w:val="20"/>
          <w:szCs w:val="20"/>
        </w:rPr>
        <w:t>recovery-based care</w:t>
      </w:r>
      <w:r w:rsidR="000B4119">
        <w:rPr>
          <w:rFonts w:ascii="Times New Roman" w:hAnsi="Times New Roman" w:cs="Times New Roman"/>
          <w:sz w:val="20"/>
          <w:szCs w:val="20"/>
          <w:vertAlign w:val="superscript"/>
        </w:rPr>
        <w:t>3</w:t>
      </w:r>
      <w:proofErr w:type="gramStart"/>
      <w:r w:rsidR="000B4119">
        <w:rPr>
          <w:rFonts w:ascii="Times New Roman" w:hAnsi="Times New Roman" w:cs="Times New Roman"/>
          <w:sz w:val="20"/>
          <w:szCs w:val="20"/>
          <w:vertAlign w:val="superscript"/>
        </w:rPr>
        <w:t>,12</w:t>
      </w:r>
      <w:proofErr w:type="gramEnd"/>
      <w:r w:rsidR="00530DEE" w:rsidRPr="00C9645C">
        <w:rPr>
          <w:rFonts w:ascii="Times New Roman" w:hAnsi="Times New Roman" w:cs="Times New Roman"/>
          <w:sz w:val="20"/>
          <w:szCs w:val="20"/>
        </w:rPr>
        <w:t>.</w:t>
      </w:r>
      <w:r w:rsidR="00A56D85">
        <w:rPr>
          <w:rFonts w:ascii="Times New Roman" w:hAnsi="Times New Roman" w:cs="Times New Roman"/>
          <w:sz w:val="20"/>
          <w:szCs w:val="20"/>
        </w:rPr>
        <w:t xml:space="preserve">  </w:t>
      </w:r>
      <w:r w:rsidR="00530DEE" w:rsidRPr="00C9645C">
        <w:rPr>
          <w:rFonts w:ascii="Times New Roman" w:eastAsia="Arial" w:hAnsi="Times New Roman" w:cs="Times New Roman"/>
          <w:sz w:val="20"/>
          <w:szCs w:val="20"/>
        </w:rPr>
        <w:t>The Five Year Forward View</w:t>
      </w:r>
      <w:r w:rsidR="000B4119">
        <w:rPr>
          <w:rFonts w:ascii="Times New Roman" w:eastAsia="Arial" w:hAnsi="Times New Roman" w:cs="Times New Roman"/>
          <w:sz w:val="20"/>
          <w:szCs w:val="20"/>
          <w:vertAlign w:val="superscript"/>
        </w:rPr>
        <w:t>2</w:t>
      </w:r>
      <w:r w:rsidR="000B4119">
        <w:rPr>
          <w:rFonts w:ascii="Times New Roman" w:eastAsia="Arial" w:hAnsi="Times New Roman" w:cs="Times New Roman"/>
          <w:sz w:val="20"/>
          <w:szCs w:val="20"/>
        </w:rPr>
        <w:t xml:space="preserve"> </w:t>
      </w:r>
      <w:r w:rsidR="00530DEE" w:rsidRPr="00C9645C">
        <w:rPr>
          <w:rFonts w:ascii="Times New Roman" w:eastAsia="Arial" w:hAnsi="Times New Roman" w:cs="Times New Roman"/>
          <w:sz w:val="20"/>
          <w:szCs w:val="20"/>
        </w:rPr>
        <w:t>and corresponding implementation plans</w:t>
      </w:r>
      <w:r w:rsidR="000B4119">
        <w:rPr>
          <w:rFonts w:ascii="Times New Roman" w:eastAsia="Arial" w:hAnsi="Times New Roman" w:cs="Times New Roman"/>
          <w:sz w:val="20"/>
          <w:szCs w:val="20"/>
          <w:vertAlign w:val="superscript"/>
        </w:rPr>
        <w:t>13</w:t>
      </w:r>
      <w:proofErr w:type="gramStart"/>
      <w:r w:rsidR="000B4119">
        <w:rPr>
          <w:rFonts w:ascii="Times New Roman" w:eastAsia="Arial" w:hAnsi="Times New Roman" w:cs="Times New Roman"/>
          <w:sz w:val="20"/>
          <w:szCs w:val="20"/>
          <w:vertAlign w:val="superscript"/>
        </w:rPr>
        <w:t>,14</w:t>
      </w:r>
      <w:proofErr w:type="gramEnd"/>
      <w:r w:rsidR="00530DEE">
        <w:rPr>
          <w:rFonts w:ascii="Times New Roman" w:eastAsia="Arial" w:hAnsi="Times New Roman" w:cs="Times New Roman"/>
          <w:sz w:val="20"/>
          <w:szCs w:val="20"/>
        </w:rPr>
        <w:t xml:space="preserve"> </w:t>
      </w:r>
      <w:r w:rsidR="00530DEE" w:rsidRPr="00C9645C">
        <w:rPr>
          <w:rFonts w:ascii="Times New Roman" w:eastAsia="Arial" w:hAnsi="Times New Roman" w:cs="Times New Roman"/>
          <w:sz w:val="20"/>
          <w:szCs w:val="20"/>
        </w:rPr>
        <w:t xml:space="preserve">raise serious concerns </w:t>
      </w:r>
      <w:r w:rsidR="000C10EE">
        <w:rPr>
          <w:rFonts w:ascii="Times New Roman" w:eastAsia="Arial" w:hAnsi="Times New Roman" w:cs="Times New Roman"/>
          <w:sz w:val="20"/>
          <w:szCs w:val="20"/>
        </w:rPr>
        <w:t xml:space="preserve">about </w:t>
      </w:r>
      <w:r w:rsidR="005C1E83">
        <w:rPr>
          <w:rFonts w:ascii="Times New Roman" w:eastAsia="Arial" w:hAnsi="Times New Roman" w:cs="Times New Roman"/>
          <w:sz w:val="20"/>
          <w:szCs w:val="20"/>
        </w:rPr>
        <w:t>current provision</w:t>
      </w:r>
      <w:r w:rsidR="000C10EE">
        <w:rPr>
          <w:rFonts w:ascii="Times New Roman" w:eastAsia="Arial" w:hAnsi="Times New Roman" w:cs="Times New Roman"/>
          <w:sz w:val="20"/>
          <w:szCs w:val="20"/>
        </w:rPr>
        <w:t xml:space="preserve">, </w:t>
      </w:r>
      <w:r w:rsidR="00530DEE" w:rsidRPr="00C9645C">
        <w:rPr>
          <w:rFonts w:ascii="Times New Roman" w:eastAsia="Arial" w:hAnsi="Times New Roman" w:cs="Times New Roman"/>
          <w:sz w:val="20"/>
          <w:szCs w:val="20"/>
        </w:rPr>
        <w:t>and require us to develop services that are recovery and outcome focused, as a matter of u</w:t>
      </w:r>
      <w:r w:rsidR="007A3A73">
        <w:rPr>
          <w:rFonts w:ascii="Times New Roman" w:eastAsia="Arial" w:hAnsi="Times New Roman" w:cs="Times New Roman"/>
          <w:sz w:val="20"/>
          <w:szCs w:val="20"/>
        </w:rPr>
        <w:t>rgency</w:t>
      </w:r>
      <w:r w:rsidR="000F52CC">
        <w:rPr>
          <w:rFonts w:ascii="Times New Roman" w:hAnsi="Times New Roman" w:cs="Times New Roman"/>
          <w:sz w:val="20"/>
          <w:szCs w:val="20"/>
        </w:rPr>
        <w:t xml:space="preserve">.  </w:t>
      </w:r>
      <w:r w:rsidR="00725053" w:rsidRPr="00C9645C">
        <w:rPr>
          <w:rFonts w:ascii="Times New Roman" w:hAnsi="Times New Roman" w:cs="Times New Roman"/>
          <w:sz w:val="20"/>
          <w:szCs w:val="20"/>
        </w:rPr>
        <w:t xml:space="preserve">‘Patient reported outcome measures’ (PROMs) of personal recovery are </w:t>
      </w:r>
      <w:r w:rsidR="00CF6BF8">
        <w:rPr>
          <w:rFonts w:ascii="Times New Roman" w:hAnsi="Times New Roman" w:cs="Times New Roman"/>
          <w:sz w:val="20"/>
          <w:szCs w:val="20"/>
        </w:rPr>
        <w:t xml:space="preserve">therefore </w:t>
      </w:r>
      <w:r w:rsidR="00725053" w:rsidRPr="00C9645C">
        <w:rPr>
          <w:rFonts w:ascii="Times New Roman" w:hAnsi="Times New Roman" w:cs="Times New Roman"/>
          <w:sz w:val="20"/>
          <w:szCs w:val="20"/>
        </w:rPr>
        <w:t>ess</w:t>
      </w:r>
      <w:r w:rsidR="00DC52D7">
        <w:rPr>
          <w:rFonts w:ascii="Times New Roman" w:hAnsi="Times New Roman" w:cs="Times New Roman"/>
          <w:sz w:val="20"/>
          <w:szCs w:val="20"/>
        </w:rPr>
        <w:t xml:space="preserve">ential if we are to </w:t>
      </w:r>
      <w:r w:rsidR="007C0634">
        <w:rPr>
          <w:rFonts w:ascii="Times New Roman" w:hAnsi="Times New Roman" w:cs="Times New Roman"/>
          <w:sz w:val="20"/>
          <w:szCs w:val="20"/>
        </w:rPr>
        <w:t>develop and evidence recovery-based services</w:t>
      </w:r>
      <w:r w:rsidR="00725053" w:rsidRPr="00C9645C">
        <w:rPr>
          <w:rFonts w:ascii="Times New Roman" w:hAnsi="Times New Roman" w:cs="Times New Roman"/>
          <w:sz w:val="20"/>
          <w:szCs w:val="20"/>
        </w:rPr>
        <w:t>.</w:t>
      </w:r>
      <w:r w:rsidR="00842D0A">
        <w:rPr>
          <w:rFonts w:ascii="Times New Roman" w:hAnsi="Times New Roman" w:cs="Times New Roman"/>
          <w:sz w:val="20"/>
          <w:szCs w:val="20"/>
        </w:rPr>
        <w:t xml:space="preserve">  </w:t>
      </w:r>
      <w:r w:rsidR="000B04A2" w:rsidRPr="00536984">
        <w:rPr>
          <w:rFonts w:ascii="Times New Roman" w:hAnsi="Times New Roman" w:cs="Times New Roman"/>
          <w:sz w:val="20"/>
          <w:szCs w:val="20"/>
        </w:rPr>
        <w:t>However, busy NHS clinicians do not use outcome measures consistently, largely due to validity and resource concerns</w:t>
      </w:r>
      <w:r w:rsidR="000B4119">
        <w:rPr>
          <w:rFonts w:ascii="Times New Roman" w:hAnsi="Times New Roman" w:cs="Times New Roman"/>
          <w:sz w:val="20"/>
          <w:szCs w:val="20"/>
          <w:vertAlign w:val="superscript"/>
        </w:rPr>
        <w:t>6</w:t>
      </w:r>
      <w:r w:rsidR="000B04A2" w:rsidRPr="00536984">
        <w:rPr>
          <w:rFonts w:ascii="Times New Roman" w:hAnsi="Times New Roman" w:cs="Times New Roman"/>
          <w:sz w:val="20"/>
          <w:szCs w:val="20"/>
        </w:rPr>
        <w:t>.</w:t>
      </w:r>
      <w:r w:rsidR="00F07F24">
        <w:rPr>
          <w:rFonts w:ascii="Times New Roman" w:hAnsi="Times New Roman" w:cs="Times New Roman"/>
          <w:sz w:val="20"/>
          <w:szCs w:val="20"/>
        </w:rPr>
        <w:t xml:space="preserve"> </w:t>
      </w:r>
      <w:r w:rsidR="007C0634">
        <w:rPr>
          <w:rFonts w:ascii="Times New Roman" w:hAnsi="Times New Roman" w:cs="Times New Roman"/>
          <w:sz w:val="20"/>
          <w:szCs w:val="20"/>
        </w:rPr>
        <w:t xml:space="preserve"> </w:t>
      </w:r>
      <w:r w:rsidR="00431579">
        <w:rPr>
          <w:rFonts w:ascii="Times New Roman" w:hAnsi="Times New Roman" w:cs="Times New Roman"/>
          <w:sz w:val="20"/>
          <w:szCs w:val="20"/>
        </w:rPr>
        <w:t>This has to change.</w:t>
      </w:r>
    </w:p>
    <w:p w14:paraId="6D2F08AF" w14:textId="77777777" w:rsidR="00C150DE" w:rsidRPr="00C150DE" w:rsidRDefault="00C150DE">
      <w:pPr>
        <w:rPr>
          <w:rFonts w:ascii="Times New Roman" w:hAnsi="Times New Roman" w:cs="Times New Roman"/>
          <w:sz w:val="20"/>
          <w:szCs w:val="20"/>
        </w:rPr>
      </w:pPr>
    </w:p>
    <w:p w14:paraId="5B85E3F0" w14:textId="6A0ACBDC" w:rsidR="0083599F" w:rsidRPr="0083599F" w:rsidRDefault="0083599F" w:rsidP="00DC52D7">
      <w:pPr>
        <w:spacing w:after="120" w:line="480" w:lineRule="auto"/>
        <w:rPr>
          <w:rFonts w:ascii="Times New Roman" w:hAnsi="Times New Roman" w:cs="Times New Roman"/>
          <w:b/>
          <w:i/>
          <w:sz w:val="20"/>
          <w:szCs w:val="20"/>
        </w:rPr>
      </w:pPr>
      <w:r w:rsidRPr="0083599F">
        <w:rPr>
          <w:rFonts w:ascii="Times New Roman" w:hAnsi="Times New Roman" w:cs="Times New Roman"/>
          <w:b/>
          <w:i/>
          <w:sz w:val="20"/>
          <w:szCs w:val="20"/>
        </w:rPr>
        <w:t xml:space="preserve">Implementation of </w:t>
      </w:r>
      <w:r w:rsidR="00BA2FFB">
        <w:rPr>
          <w:rFonts w:ascii="Times New Roman" w:hAnsi="Times New Roman" w:cs="Times New Roman"/>
          <w:b/>
          <w:i/>
          <w:sz w:val="20"/>
          <w:szCs w:val="20"/>
        </w:rPr>
        <w:t>a routine measure</w:t>
      </w:r>
      <w:r w:rsidRPr="0083599F">
        <w:rPr>
          <w:rFonts w:ascii="Times New Roman" w:hAnsi="Times New Roman" w:cs="Times New Roman"/>
          <w:b/>
          <w:i/>
          <w:sz w:val="20"/>
          <w:szCs w:val="20"/>
        </w:rPr>
        <w:t xml:space="preserve"> of recovery</w:t>
      </w:r>
    </w:p>
    <w:p w14:paraId="32ECF35D" w14:textId="07D8FBA4" w:rsidR="0083599F" w:rsidRDefault="007C0634" w:rsidP="00A73A0E">
      <w:pPr>
        <w:spacing w:after="120" w:line="480" w:lineRule="auto"/>
        <w:rPr>
          <w:rFonts w:ascii="Times New Roman" w:hAnsi="Times New Roman" w:cs="Times New Roman"/>
          <w:sz w:val="20"/>
          <w:szCs w:val="20"/>
          <w:lang w:val="en-US"/>
        </w:rPr>
      </w:pPr>
      <w:r>
        <w:rPr>
          <w:rFonts w:ascii="Times New Roman" w:hAnsi="Times New Roman" w:cs="Times New Roman"/>
          <w:sz w:val="20"/>
          <w:szCs w:val="20"/>
        </w:rPr>
        <w:t xml:space="preserve">We now have a number of validated measures of recovery, though as most frontline clinicians will testify, these are not used with any </w:t>
      </w:r>
      <w:r w:rsidR="00E32E8F">
        <w:rPr>
          <w:rFonts w:ascii="Times New Roman" w:hAnsi="Times New Roman" w:cs="Times New Roman"/>
          <w:sz w:val="20"/>
          <w:szCs w:val="20"/>
        </w:rPr>
        <w:t>consistenc</w:t>
      </w:r>
      <w:r>
        <w:rPr>
          <w:rFonts w:ascii="Times New Roman" w:hAnsi="Times New Roman" w:cs="Times New Roman"/>
          <w:sz w:val="20"/>
          <w:szCs w:val="20"/>
        </w:rPr>
        <w:t xml:space="preserve">y.  </w:t>
      </w:r>
      <w:r w:rsidR="00842D0A">
        <w:rPr>
          <w:rFonts w:ascii="Times New Roman" w:hAnsi="Times New Roman" w:cs="Times New Roman"/>
          <w:sz w:val="20"/>
          <w:szCs w:val="20"/>
        </w:rPr>
        <w:t xml:space="preserve">A recent ESRC funded project </w:t>
      </w:r>
      <w:r w:rsidR="00A73A0E">
        <w:rPr>
          <w:rFonts w:ascii="Times New Roman" w:hAnsi="Times New Roman" w:cs="Times New Roman"/>
          <w:sz w:val="20"/>
          <w:szCs w:val="20"/>
        </w:rPr>
        <w:t xml:space="preserve">(University of Southampton, </w:t>
      </w:r>
      <w:r w:rsidR="00A73A0E" w:rsidRPr="00A73A0E">
        <w:rPr>
          <w:rFonts w:ascii="Times New Roman" w:hAnsi="Times New Roman" w:cs="Times New Roman"/>
          <w:sz w:val="20"/>
          <w:szCs w:val="20"/>
        </w:rPr>
        <w:t>project code, 514695154</w:t>
      </w:r>
      <w:r w:rsidR="00A73A0E">
        <w:rPr>
          <w:rFonts w:ascii="Times New Roman" w:hAnsi="Times New Roman" w:cs="Times New Roman"/>
          <w:sz w:val="20"/>
          <w:szCs w:val="20"/>
        </w:rPr>
        <w:t xml:space="preserve">) </w:t>
      </w:r>
      <w:r w:rsidR="00842D0A">
        <w:rPr>
          <w:rFonts w:ascii="Times New Roman" w:hAnsi="Times New Roman" w:cs="Times New Roman"/>
          <w:sz w:val="20"/>
          <w:szCs w:val="20"/>
        </w:rPr>
        <w:t xml:space="preserve">sought </w:t>
      </w:r>
      <w:r w:rsidR="00842D0A">
        <w:rPr>
          <w:rFonts w:ascii="Times New Roman" w:hAnsi="Times New Roman" w:cs="Times New Roman"/>
          <w:sz w:val="20"/>
          <w:szCs w:val="20"/>
        </w:rPr>
        <w:lastRenderedPageBreak/>
        <w:t xml:space="preserve">to disseminate a brief measure of recovery across NHS </w:t>
      </w:r>
      <w:r w:rsidR="00857659">
        <w:rPr>
          <w:rFonts w:ascii="Times New Roman" w:hAnsi="Times New Roman" w:cs="Times New Roman"/>
          <w:sz w:val="20"/>
          <w:szCs w:val="20"/>
        </w:rPr>
        <w:t>settings</w:t>
      </w:r>
      <w:r w:rsidR="00842D0A">
        <w:rPr>
          <w:rFonts w:ascii="Times New Roman" w:hAnsi="Times New Roman" w:cs="Times New Roman"/>
          <w:sz w:val="20"/>
          <w:szCs w:val="20"/>
        </w:rPr>
        <w:t xml:space="preserve"> </w:t>
      </w:r>
      <w:r w:rsidR="0056346B" w:rsidRPr="00C9645C">
        <w:rPr>
          <w:rFonts w:ascii="Times New Roman" w:hAnsi="Times New Roman" w:cs="Times New Roman"/>
          <w:sz w:val="20"/>
          <w:szCs w:val="20"/>
          <w:lang w:val="en-US"/>
        </w:rPr>
        <w:t xml:space="preserve">as a means of </w:t>
      </w:r>
      <w:r w:rsidR="00857659">
        <w:rPr>
          <w:rFonts w:ascii="Times New Roman" w:hAnsi="Times New Roman" w:cs="Times New Roman"/>
          <w:sz w:val="20"/>
          <w:szCs w:val="20"/>
          <w:lang w:val="en-US"/>
        </w:rPr>
        <w:t>improving</w:t>
      </w:r>
      <w:r w:rsidR="00695D79" w:rsidRPr="00C9645C">
        <w:rPr>
          <w:rFonts w:ascii="Times New Roman" w:hAnsi="Times New Roman" w:cs="Times New Roman"/>
          <w:sz w:val="20"/>
          <w:szCs w:val="20"/>
          <w:lang w:val="en-US"/>
        </w:rPr>
        <w:t xml:space="preserve"> </w:t>
      </w:r>
      <w:r w:rsidR="00E32E8F">
        <w:rPr>
          <w:rFonts w:ascii="Times New Roman" w:hAnsi="Times New Roman" w:cs="Times New Roman"/>
          <w:sz w:val="20"/>
          <w:szCs w:val="20"/>
          <w:lang w:val="en-US"/>
        </w:rPr>
        <w:t xml:space="preserve">routine </w:t>
      </w:r>
      <w:r>
        <w:rPr>
          <w:rFonts w:ascii="Times New Roman" w:hAnsi="Times New Roman" w:cs="Times New Roman"/>
          <w:sz w:val="20"/>
          <w:szCs w:val="20"/>
          <w:lang w:val="en-US"/>
        </w:rPr>
        <w:t>assessment</w:t>
      </w:r>
      <w:r w:rsidR="00857659">
        <w:rPr>
          <w:rFonts w:ascii="Times New Roman" w:hAnsi="Times New Roman" w:cs="Times New Roman"/>
          <w:sz w:val="20"/>
          <w:szCs w:val="20"/>
          <w:lang w:val="en-US"/>
        </w:rPr>
        <w:t xml:space="preserve"> of </w:t>
      </w:r>
      <w:r w:rsidR="006B5E3A">
        <w:rPr>
          <w:rFonts w:ascii="Times New Roman" w:hAnsi="Times New Roman" w:cs="Times New Roman"/>
          <w:sz w:val="20"/>
          <w:szCs w:val="20"/>
          <w:lang w:val="en-US"/>
        </w:rPr>
        <w:t xml:space="preserve">these </w:t>
      </w:r>
      <w:r w:rsidR="0056346B" w:rsidRPr="00C9645C">
        <w:rPr>
          <w:rFonts w:ascii="Times New Roman" w:hAnsi="Times New Roman" w:cs="Times New Roman"/>
          <w:sz w:val="20"/>
          <w:szCs w:val="20"/>
          <w:lang w:val="en-US"/>
        </w:rPr>
        <w:t>outcomes</w:t>
      </w:r>
      <w:r w:rsidR="00456A54" w:rsidRPr="00C9645C">
        <w:rPr>
          <w:rFonts w:ascii="Times New Roman" w:hAnsi="Times New Roman" w:cs="Times New Roman"/>
          <w:sz w:val="20"/>
          <w:szCs w:val="20"/>
          <w:lang w:val="en-US"/>
        </w:rPr>
        <w:t>.</w:t>
      </w:r>
      <w:r w:rsidR="00842D0A">
        <w:rPr>
          <w:rFonts w:ascii="Times New Roman" w:hAnsi="Times New Roman" w:cs="Times New Roman"/>
          <w:sz w:val="20"/>
          <w:szCs w:val="20"/>
          <w:lang w:val="en-US"/>
        </w:rPr>
        <w:t xml:space="preserve">  </w:t>
      </w:r>
      <w:r w:rsidR="00857659">
        <w:rPr>
          <w:rFonts w:ascii="Times New Roman" w:hAnsi="Times New Roman" w:cs="Times New Roman"/>
          <w:sz w:val="20"/>
          <w:szCs w:val="20"/>
          <w:lang w:val="en-US"/>
        </w:rPr>
        <w:t xml:space="preserve">The ‘Hope, Agency and Opportunity’ tool (HAO) was co-produced by clinicians and people with lived experience of mental ill-health as a brief measure </w:t>
      </w:r>
      <w:r w:rsidR="006B5E3A">
        <w:rPr>
          <w:rFonts w:ascii="Times New Roman" w:hAnsi="Times New Roman" w:cs="Times New Roman"/>
          <w:sz w:val="20"/>
          <w:szCs w:val="20"/>
        </w:rPr>
        <w:t>for use</w:t>
      </w:r>
      <w:r w:rsidR="00E32E8F">
        <w:rPr>
          <w:rFonts w:ascii="Times New Roman" w:hAnsi="Times New Roman" w:cs="Times New Roman"/>
          <w:sz w:val="20"/>
          <w:szCs w:val="20"/>
        </w:rPr>
        <w:t xml:space="preserve"> in</w:t>
      </w:r>
      <w:r>
        <w:rPr>
          <w:rFonts w:ascii="Times New Roman" w:hAnsi="Times New Roman" w:cs="Times New Roman"/>
          <w:sz w:val="20"/>
          <w:szCs w:val="20"/>
        </w:rPr>
        <w:t xml:space="preserve"> </w:t>
      </w:r>
      <w:r w:rsidR="00E32E8F">
        <w:rPr>
          <w:rFonts w:ascii="Times New Roman" w:hAnsi="Times New Roman" w:cs="Times New Roman"/>
          <w:sz w:val="20"/>
          <w:szCs w:val="20"/>
        </w:rPr>
        <w:t>usual</w:t>
      </w:r>
      <w:r>
        <w:rPr>
          <w:rFonts w:ascii="Times New Roman" w:hAnsi="Times New Roman" w:cs="Times New Roman"/>
          <w:sz w:val="20"/>
          <w:szCs w:val="20"/>
        </w:rPr>
        <w:t xml:space="preserve"> </w:t>
      </w:r>
      <w:r w:rsidR="00E32E8F">
        <w:rPr>
          <w:rFonts w:ascii="Times New Roman" w:hAnsi="Times New Roman" w:cs="Times New Roman"/>
          <w:sz w:val="20"/>
          <w:szCs w:val="20"/>
        </w:rPr>
        <w:t>clinical care</w:t>
      </w:r>
      <w:r w:rsidR="000B4119">
        <w:rPr>
          <w:rFonts w:ascii="Times New Roman" w:hAnsi="Times New Roman" w:cs="Times New Roman"/>
          <w:sz w:val="20"/>
          <w:szCs w:val="20"/>
          <w:vertAlign w:val="superscript"/>
        </w:rPr>
        <w:t>15</w:t>
      </w:r>
      <w:r w:rsidR="00C877D1" w:rsidRPr="00C877D1">
        <w:rPr>
          <w:rFonts w:ascii="Times New Roman" w:hAnsi="Times New Roman" w:cs="Times New Roman"/>
          <w:sz w:val="20"/>
          <w:szCs w:val="20"/>
          <w:lang w:val="en-US"/>
        </w:rPr>
        <w:t>.</w:t>
      </w:r>
    </w:p>
    <w:p w14:paraId="48515E5C" w14:textId="77777777" w:rsidR="00D12749" w:rsidRDefault="00D12749" w:rsidP="00966BBE">
      <w:pPr>
        <w:spacing w:after="120" w:line="480" w:lineRule="auto"/>
        <w:rPr>
          <w:rFonts w:ascii="Times New Roman" w:hAnsi="Times New Roman" w:cs="Times New Roman"/>
          <w:sz w:val="20"/>
          <w:szCs w:val="20"/>
          <w:lang w:val="en-US"/>
        </w:rPr>
      </w:pPr>
    </w:p>
    <w:p w14:paraId="59C6A5C3" w14:textId="77777777" w:rsidR="0007434C" w:rsidRPr="0083599F" w:rsidRDefault="0007434C" w:rsidP="0007434C">
      <w:pPr>
        <w:pStyle w:val="BodyA"/>
        <w:spacing w:line="480" w:lineRule="auto"/>
        <w:jc w:val="both"/>
        <w:rPr>
          <w:rFonts w:ascii="Times New Roman" w:hAnsi="Times New Roman" w:cs="Times New Roman"/>
          <w:i/>
          <w:sz w:val="20"/>
          <w:szCs w:val="20"/>
        </w:rPr>
      </w:pPr>
      <w:r w:rsidRPr="0083599F">
        <w:rPr>
          <w:rFonts w:ascii="Times New Roman" w:eastAsia="Arial" w:hAnsi="Times New Roman" w:cs="Times New Roman"/>
          <w:i/>
          <w:sz w:val="20"/>
          <w:szCs w:val="20"/>
        </w:rPr>
        <w:t xml:space="preserve">Figure 1:  </w:t>
      </w:r>
      <w:r>
        <w:rPr>
          <w:rFonts w:ascii="Times New Roman" w:eastAsia="Arial" w:hAnsi="Times New Roman" w:cs="Times New Roman"/>
          <w:i/>
          <w:sz w:val="20"/>
          <w:szCs w:val="20"/>
        </w:rPr>
        <w:t xml:space="preserve">The </w:t>
      </w:r>
      <w:r w:rsidRPr="0083599F">
        <w:rPr>
          <w:rFonts w:ascii="Times New Roman" w:hAnsi="Times New Roman" w:cs="Times New Roman"/>
          <w:i/>
          <w:sz w:val="20"/>
          <w:szCs w:val="20"/>
        </w:rPr>
        <w:t xml:space="preserve">Hope, Agency and Opportunity </w:t>
      </w:r>
      <w:r>
        <w:rPr>
          <w:rFonts w:ascii="Times New Roman" w:hAnsi="Times New Roman" w:cs="Times New Roman"/>
          <w:i/>
          <w:sz w:val="20"/>
          <w:szCs w:val="20"/>
        </w:rPr>
        <w:t xml:space="preserve">tool – A simple </w:t>
      </w:r>
      <w:r w:rsidRPr="0083599F">
        <w:rPr>
          <w:rFonts w:ascii="Times New Roman" w:hAnsi="Times New Roman" w:cs="Times New Roman"/>
          <w:i/>
          <w:sz w:val="20"/>
          <w:szCs w:val="20"/>
        </w:rPr>
        <w:t>measure of mental health recovery</w:t>
      </w:r>
    </w:p>
    <w:p w14:paraId="2B2AD323" w14:textId="6B707B41" w:rsidR="00D12749" w:rsidRPr="0074212B" w:rsidRDefault="0007434C" w:rsidP="0074212B">
      <w:pPr>
        <w:pStyle w:val="BodyA"/>
        <w:spacing w:line="480" w:lineRule="auto"/>
        <w:jc w:val="center"/>
        <w:rPr>
          <w:rFonts w:ascii="Times New Roman" w:eastAsia="Arial" w:hAnsi="Times New Roman" w:cs="Times New Roman"/>
          <w:sz w:val="20"/>
          <w:szCs w:val="20"/>
        </w:rPr>
      </w:pPr>
      <w:r w:rsidRPr="00C9645C">
        <w:rPr>
          <w:rFonts w:ascii="Times New Roman" w:eastAsia="Arial" w:hAnsi="Times New Roman" w:cs="Times New Roman"/>
          <w:noProof/>
          <w:sz w:val="20"/>
          <w:szCs w:val="20"/>
          <w:lang w:val="en-GB" w:eastAsia="zh-CN"/>
        </w:rPr>
        <w:drawing>
          <wp:inline distT="0" distB="0" distL="0" distR="0" wp14:anchorId="7AE37959" wp14:editId="5B857D75">
            <wp:extent cx="5564450" cy="35323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7-22 at 18.05.34.png"/>
                    <pic:cNvPicPr/>
                  </pic:nvPicPr>
                  <pic:blipFill>
                    <a:blip r:embed="rId9">
                      <a:extLst>
                        <a:ext uri="{28A0092B-C50C-407E-A947-70E740481C1C}">
                          <a14:useLocalDpi xmlns:a14="http://schemas.microsoft.com/office/drawing/2010/main" val="0"/>
                        </a:ext>
                      </a:extLst>
                    </a:blip>
                    <a:stretch>
                      <a:fillRect/>
                    </a:stretch>
                  </pic:blipFill>
                  <pic:spPr>
                    <a:xfrm>
                      <a:off x="0" y="0"/>
                      <a:ext cx="5693167" cy="3614104"/>
                    </a:xfrm>
                    <a:prstGeom prst="rect">
                      <a:avLst/>
                    </a:prstGeom>
                  </pic:spPr>
                </pic:pic>
              </a:graphicData>
            </a:graphic>
          </wp:inline>
        </w:drawing>
      </w:r>
    </w:p>
    <w:p w14:paraId="61DD9124" w14:textId="732B86EF" w:rsidR="007A3A73" w:rsidRDefault="00C877D1" w:rsidP="0007434C">
      <w:pPr>
        <w:spacing w:after="120" w:line="48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The ESRC grant </w:t>
      </w:r>
      <w:r w:rsidR="007A3A73">
        <w:rPr>
          <w:rFonts w:ascii="Times New Roman" w:hAnsi="Times New Roman" w:cs="Times New Roman"/>
          <w:sz w:val="20"/>
          <w:szCs w:val="20"/>
          <w:lang w:val="en-US"/>
        </w:rPr>
        <w:t>resulted in the</w:t>
      </w:r>
      <w:r>
        <w:rPr>
          <w:rFonts w:ascii="Times New Roman" w:hAnsi="Times New Roman" w:cs="Times New Roman"/>
          <w:sz w:val="20"/>
          <w:szCs w:val="20"/>
          <w:lang w:val="en-US"/>
        </w:rPr>
        <w:t xml:space="preserve"> develop</w:t>
      </w:r>
      <w:r w:rsidR="007A3A73">
        <w:rPr>
          <w:rFonts w:ascii="Times New Roman" w:hAnsi="Times New Roman" w:cs="Times New Roman"/>
          <w:sz w:val="20"/>
          <w:szCs w:val="20"/>
          <w:lang w:val="en-US"/>
        </w:rPr>
        <w:t>ment</w:t>
      </w:r>
      <w:r>
        <w:rPr>
          <w:rFonts w:ascii="Times New Roman" w:hAnsi="Times New Roman" w:cs="Times New Roman"/>
          <w:sz w:val="20"/>
          <w:szCs w:val="20"/>
          <w:lang w:val="en-US"/>
        </w:rPr>
        <w:t xml:space="preserve"> </w:t>
      </w:r>
      <w:r w:rsidR="00FC4D29">
        <w:rPr>
          <w:rFonts w:ascii="Times New Roman" w:hAnsi="Times New Roman" w:cs="Times New Roman"/>
          <w:sz w:val="20"/>
          <w:szCs w:val="20"/>
          <w:lang w:val="en-US"/>
        </w:rPr>
        <w:t xml:space="preserve">and </w:t>
      </w:r>
      <w:r w:rsidR="007A3A73">
        <w:rPr>
          <w:rFonts w:ascii="Times New Roman" w:hAnsi="Times New Roman" w:cs="Times New Roman"/>
          <w:sz w:val="20"/>
          <w:szCs w:val="20"/>
          <w:lang w:val="en-US"/>
        </w:rPr>
        <w:t>dissemination of</w:t>
      </w:r>
      <w:r w:rsidR="00FC4D29">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video resources to </w:t>
      </w:r>
      <w:r w:rsidR="00456A54" w:rsidRPr="00C9645C">
        <w:rPr>
          <w:rFonts w:ascii="Times New Roman" w:hAnsi="Times New Roman" w:cs="Times New Roman"/>
          <w:sz w:val="20"/>
          <w:szCs w:val="20"/>
          <w:lang w:val="en-US"/>
        </w:rPr>
        <w:t xml:space="preserve">illustrate </w:t>
      </w:r>
      <w:r w:rsidR="006B5E3A">
        <w:rPr>
          <w:rFonts w:ascii="Times New Roman" w:hAnsi="Times New Roman" w:cs="Times New Roman"/>
          <w:sz w:val="20"/>
          <w:szCs w:val="20"/>
          <w:lang w:val="en-US"/>
        </w:rPr>
        <w:t xml:space="preserve">the </w:t>
      </w:r>
      <w:r w:rsidR="00456A54" w:rsidRPr="00C9645C">
        <w:rPr>
          <w:rFonts w:ascii="Times New Roman" w:hAnsi="Times New Roman" w:cs="Times New Roman"/>
          <w:sz w:val="20"/>
          <w:szCs w:val="20"/>
          <w:lang w:val="en-US"/>
        </w:rPr>
        <w:t xml:space="preserve">use and impact of the tool in line with </w:t>
      </w:r>
      <w:r w:rsidR="006B5E3A">
        <w:rPr>
          <w:rFonts w:ascii="Times New Roman" w:hAnsi="Times New Roman" w:cs="Times New Roman"/>
          <w:sz w:val="20"/>
          <w:szCs w:val="20"/>
          <w:lang w:val="en-US"/>
        </w:rPr>
        <w:t xml:space="preserve">health policy </w:t>
      </w:r>
      <w:r w:rsidR="00456A54" w:rsidRPr="00C9645C">
        <w:rPr>
          <w:rFonts w:ascii="Times New Roman" w:hAnsi="Times New Roman" w:cs="Times New Roman"/>
          <w:sz w:val="20"/>
          <w:szCs w:val="20"/>
          <w:lang w:val="en-US"/>
        </w:rPr>
        <w:t>prior</w:t>
      </w:r>
      <w:r w:rsidR="00827DF1" w:rsidRPr="00C9645C">
        <w:rPr>
          <w:rFonts w:ascii="Times New Roman" w:hAnsi="Times New Roman" w:cs="Times New Roman"/>
          <w:sz w:val="20"/>
          <w:szCs w:val="20"/>
          <w:lang w:val="en-US"/>
        </w:rPr>
        <w:t>ities</w:t>
      </w:r>
      <w:r w:rsidR="006B5E3A">
        <w:rPr>
          <w:rFonts w:ascii="Times New Roman" w:hAnsi="Times New Roman" w:cs="Times New Roman"/>
          <w:sz w:val="20"/>
          <w:szCs w:val="20"/>
          <w:lang w:val="en-US"/>
        </w:rPr>
        <w:t>:</w:t>
      </w:r>
      <w:r w:rsidR="006B5E3A" w:rsidRPr="006B5E3A">
        <w:t xml:space="preserve"> </w:t>
      </w:r>
      <w:hyperlink r:id="rId10" w:anchor="media" w:history="1">
        <w:r w:rsidR="006B5E3A" w:rsidRPr="00FF4A7B">
          <w:rPr>
            <w:rStyle w:val="Hyperlink"/>
            <w:rFonts w:ascii="Times New Roman" w:hAnsi="Times New Roman" w:cs="Times New Roman"/>
            <w:sz w:val="20"/>
            <w:szCs w:val="20"/>
          </w:rPr>
          <w:t>https://www.southampton.ac.uk/psychology/research/impact/hope-agency-and-opportunity-measure-of-recovery.page#media</w:t>
        </w:r>
      </w:hyperlink>
      <w:r w:rsidR="00BA2FFB">
        <w:rPr>
          <w:rFonts w:ascii="Times New Roman" w:hAnsi="Times New Roman" w:cs="Times New Roman"/>
          <w:sz w:val="20"/>
          <w:szCs w:val="20"/>
          <w:lang w:val="en-US"/>
        </w:rPr>
        <w:t>.</w:t>
      </w:r>
      <w:r w:rsidR="0007434C">
        <w:rPr>
          <w:rFonts w:ascii="Times New Roman" w:hAnsi="Times New Roman" w:cs="Times New Roman"/>
          <w:sz w:val="20"/>
          <w:szCs w:val="20"/>
          <w:lang w:val="en-US"/>
        </w:rPr>
        <w:t xml:space="preserve">  D</w:t>
      </w:r>
      <w:r w:rsidR="00EF11A3" w:rsidRPr="00C9645C">
        <w:rPr>
          <w:rFonts w:ascii="Times New Roman" w:hAnsi="Times New Roman" w:cs="Times New Roman"/>
          <w:sz w:val="20"/>
          <w:szCs w:val="20"/>
          <w:lang w:val="en-US"/>
        </w:rPr>
        <w:t xml:space="preserve">ata </w:t>
      </w:r>
      <w:r w:rsidR="0007434C">
        <w:rPr>
          <w:rFonts w:ascii="Times New Roman" w:hAnsi="Times New Roman" w:cs="Times New Roman"/>
          <w:sz w:val="20"/>
          <w:szCs w:val="20"/>
          <w:lang w:val="en-US"/>
        </w:rPr>
        <w:t xml:space="preserve">subsequently gathered from a local NHS Trust </w:t>
      </w:r>
      <w:r w:rsidR="00EF11A3" w:rsidRPr="00C9645C">
        <w:rPr>
          <w:rFonts w:ascii="Times New Roman" w:hAnsi="Times New Roman" w:cs="Times New Roman"/>
          <w:sz w:val="20"/>
          <w:szCs w:val="20"/>
          <w:lang w:val="en-US"/>
        </w:rPr>
        <w:t xml:space="preserve">identified </w:t>
      </w:r>
      <w:r w:rsidR="00125E64">
        <w:rPr>
          <w:rFonts w:ascii="Times New Roman" w:hAnsi="Times New Roman" w:cs="Times New Roman"/>
          <w:sz w:val="20"/>
          <w:szCs w:val="20"/>
          <w:lang w:val="en-US"/>
        </w:rPr>
        <w:t xml:space="preserve">adult mental health </w:t>
      </w:r>
      <w:r w:rsidR="00EF11A3" w:rsidRPr="00C9645C">
        <w:rPr>
          <w:rFonts w:ascii="Times New Roman" w:hAnsi="Times New Roman" w:cs="Times New Roman"/>
          <w:sz w:val="20"/>
          <w:szCs w:val="20"/>
          <w:lang w:val="en-US"/>
        </w:rPr>
        <w:t xml:space="preserve">in-patient, community and rehabilitation teams that increased their use of the HAO over </w:t>
      </w:r>
      <w:r>
        <w:rPr>
          <w:rFonts w:ascii="Times New Roman" w:hAnsi="Times New Roman" w:cs="Times New Roman"/>
          <w:sz w:val="20"/>
          <w:szCs w:val="20"/>
          <w:lang w:val="en-US"/>
        </w:rPr>
        <w:t>a four-year period</w:t>
      </w:r>
      <w:r w:rsidR="002C4C45">
        <w:rPr>
          <w:rFonts w:ascii="Times New Roman" w:hAnsi="Times New Roman" w:cs="Times New Roman"/>
          <w:sz w:val="20"/>
          <w:szCs w:val="20"/>
          <w:lang w:val="en-US"/>
        </w:rPr>
        <w:t>.  D</w:t>
      </w:r>
      <w:r w:rsidR="006F7DC0" w:rsidRPr="00C9645C">
        <w:rPr>
          <w:rFonts w:ascii="Times New Roman" w:hAnsi="Times New Roman" w:cs="Times New Roman"/>
          <w:sz w:val="20"/>
          <w:szCs w:val="20"/>
          <w:lang w:val="en-US"/>
        </w:rPr>
        <w:t>iscussion with members of the</w:t>
      </w:r>
      <w:r w:rsidR="002A0B29" w:rsidRPr="00C9645C">
        <w:rPr>
          <w:rFonts w:ascii="Times New Roman" w:hAnsi="Times New Roman" w:cs="Times New Roman"/>
          <w:sz w:val="20"/>
          <w:szCs w:val="20"/>
          <w:lang w:val="en-US"/>
        </w:rPr>
        <w:t xml:space="preserve">se </w:t>
      </w:r>
      <w:r w:rsidR="006F7DC0" w:rsidRPr="00C9645C">
        <w:rPr>
          <w:rFonts w:ascii="Times New Roman" w:hAnsi="Times New Roman" w:cs="Times New Roman"/>
          <w:sz w:val="20"/>
          <w:szCs w:val="20"/>
          <w:lang w:val="en-US"/>
        </w:rPr>
        <w:t xml:space="preserve">teams identified </w:t>
      </w:r>
      <w:r w:rsidR="002C4C45">
        <w:rPr>
          <w:rFonts w:ascii="Times New Roman" w:hAnsi="Times New Roman" w:cs="Times New Roman"/>
          <w:sz w:val="20"/>
          <w:szCs w:val="20"/>
          <w:lang w:val="en-US"/>
        </w:rPr>
        <w:t xml:space="preserve">reasons for introducing </w:t>
      </w:r>
      <w:r w:rsidR="00BA2FFB">
        <w:rPr>
          <w:rFonts w:ascii="Times New Roman" w:hAnsi="Times New Roman" w:cs="Times New Roman"/>
          <w:sz w:val="20"/>
          <w:szCs w:val="20"/>
          <w:lang w:val="en-US"/>
        </w:rPr>
        <w:t xml:space="preserve">the </w:t>
      </w:r>
      <w:r w:rsidR="002C4C45">
        <w:rPr>
          <w:rFonts w:ascii="Times New Roman" w:hAnsi="Times New Roman" w:cs="Times New Roman"/>
          <w:sz w:val="20"/>
          <w:szCs w:val="20"/>
          <w:lang w:val="en-US"/>
        </w:rPr>
        <w:t>measure, and the impact of doing so (</w:t>
      </w:r>
      <w:r w:rsidR="0074212B">
        <w:rPr>
          <w:rFonts w:ascii="Times New Roman" w:hAnsi="Times New Roman" w:cs="Times New Roman"/>
          <w:sz w:val="20"/>
          <w:szCs w:val="20"/>
          <w:lang w:val="en-US"/>
        </w:rPr>
        <w:t xml:space="preserve">see </w:t>
      </w:r>
      <w:r w:rsidR="002C4C45">
        <w:rPr>
          <w:rFonts w:ascii="Times New Roman" w:hAnsi="Times New Roman" w:cs="Times New Roman"/>
          <w:sz w:val="20"/>
          <w:szCs w:val="20"/>
          <w:lang w:val="en-US"/>
        </w:rPr>
        <w:t>Table 1)</w:t>
      </w:r>
      <w:r>
        <w:rPr>
          <w:rFonts w:ascii="Times New Roman" w:hAnsi="Times New Roman" w:cs="Times New Roman"/>
          <w:sz w:val="20"/>
          <w:szCs w:val="20"/>
          <w:lang w:val="en-US"/>
        </w:rPr>
        <w:t>.</w:t>
      </w:r>
    </w:p>
    <w:p w14:paraId="2A3A7FB9" w14:textId="77777777" w:rsidR="00A73A0E" w:rsidRDefault="00A73A0E" w:rsidP="00C877D1">
      <w:pPr>
        <w:spacing w:after="120" w:line="480" w:lineRule="auto"/>
        <w:rPr>
          <w:rFonts w:ascii="Times New Roman" w:hAnsi="Times New Roman" w:cs="Times New Roman"/>
          <w:sz w:val="20"/>
          <w:szCs w:val="20"/>
          <w:lang w:val="en-US"/>
        </w:rPr>
      </w:pPr>
      <w:bookmarkStart w:id="0" w:name="_GoBack"/>
      <w:bookmarkEnd w:id="0"/>
    </w:p>
    <w:p w14:paraId="48A3D438" w14:textId="77777777" w:rsidR="007A3A73" w:rsidRPr="0083599F" w:rsidRDefault="007A3A73" w:rsidP="007A3A73">
      <w:pPr>
        <w:spacing w:after="120" w:line="480" w:lineRule="auto"/>
        <w:rPr>
          <w:rFonts w:ascii="Times New Roman" w:hAnsi="Times New Roman" w:cs="Times New Roman"/>
          <w:b/>
          <w:i/>
          <w:sz w:val="20"/>
          <w:szCs w:val="20"/>
          <w:lang w:val="en-US"/>
        </w:rPr>
      </w:pPr>
      <w:r w:rsidRPr="0083599F">
        <w:rPr>
          <w:rFonts w:ascii="Times New Roman" w:hAnsi="Times New Roman" w:cs="Times New Roman"/>
          <w:b/>
          <w:i/>
          <w:sz w:val="20"/>
          <w:szCs w:val="20"/>
          <w:lang w:val="en-US"/>
        </w:rPr>
        <w:t>Conclusion</w:t>
      </w:r>
    </w:p>
    <w:p w14:paraId="4D58075B" w14:textId="501143C1" w:rsidR="007A3A73" w:rsidRDefault="007A3A73" w:rsidP="007A3A73">
      <w:pPr>
        <w:spacing w:after="120" w:line="480" w:lineRule="auto"/>
        <w:rPr>
          <w:rFonts w:ascii="Times New Roman" w:hAnsi="Times New Roman" w:cs="Times New Roman"/>
          <w:sz w:val="20"/>
          <w:szCs w:val="20"/>
          <w:lang w:val="en-US"/>
        </w:rPr>
      </w:pPr>
      <w:r>
        <w:rPr>
          <w:rFonts w:ascii="Times New Roman" w:hAnsi="Times New Roman" w:cs="Times New Roman"/>
          <w:sz w:val="20"/>
          <w:szCs w:val="20"/>
          <w:lang w:val="en-US"/>
        </w:rPr>
        <w:t>It is essential that we start measuring what matters in mental health services, and do so consistently.  Implementation is likely to depend on organisational and managerial commitment.  If we claim to provide recovery-focused care, we now need to evidence and shape this by embedding measures of recovery in routine clinical practice.</w:t>
      </w:r>
    </w:p>
    <w:p w14:paraId="05463B8E" w14:textId="77777777" w:rsidR="007A3A73" w:rsidRPr="007A3A73" w:rsidRDefault="007A3A73" w:rsidP="007A3A73">
      <w:pPr>
        <w:spacing w:after="120" w:line="480" w:lineRule="auto"/>
        <w:rPr>
          <w:rFonts w:ascii="Times New Roman" w:hAnsi="Times New Roman" w:cs="Times New Roman"/>
          <w:sz w:val="20"/>
          <w:szCs w:val="20"/>
        </w:rPr>
        <w:sectPr w:rsidR="007A3A73" w:rsidRPr="007A3A73" w:rsidSect="0083599F">
          <w:headerReference w:type="default" r:id="rId11"/>
          <w:headerReference w:type="first" r:id="rId12"/>
          <w:pgSz w:w="11906" w:h="16838"/>
          <w:pgMar w:top="1440" w:right="1080" w:bottom="1440" w:left="1080" w:header="706" w:footer="706" w:gutter="0"/>
          <w:cols w:space="708"/>
          <w:docGrid w:linePitch="360"/>
        </w:sectPr>
      </w:pPr>
    </w:p>
    <w:p w14:paraId="068034C3" w14:textId="397B9C51" w:rsidR="002C4C45" w:rsidRPr="00125E64" w:rsidRDefault="002C4C45" w:rsidP="00125E64">
      <w:pPr>
        <w:pStyle w:val="BodyA"/>
        <w:spacing w:line="480" w:lineRule="auto"/>
        <w:jc w:val="both"/>
        <w:rPr>
          <w:rFonts w:ascii="Times New Roman" w:hAnsi="Times New Roman" w:cs="Times New Roman"/>
          <w:i/>
          <w:sz w:val="20"/>
          <w:szCs w:val="20"/>
        </w:rPr>
      </w:pPr>
      <w:r w:rsidRPr="0083599F">
        <w:rPr>
          <w:rFonts w:ascii="Times New Roman" w:eastAsia="Arial" w:hAnsi="Times New Roman" w:cs="Times New Roman"/>
          <w:i/>
          <w:sz w:val="20"/>
          <w:szCs w:val="20"/>
        </w:rPr>
        <w:lastRenderedPageBreak/>
        <w:t xml:space="preserve">Table 1:  </w:t>
      </w:r>
      <w:r w:rsidRPr="0083599F">
        <w:rPr>
          <w:rFonts w:ascii="Times New Roman" w:hAnsi="Times New Roman" w:cs="Times New Roman"/>
          <w:i/>
          <w:sz w:val="20"/>
          <w:szCs w:val="20"/>
        </w:rPr>
        <w:t xml:space="preserve">Case studies of </w:t>
      </w:r>
      <w:r w:rsidR="00125E64">
        <w:rPr>
          <w:rFonts w:ascii="Times New Roman" w:hAnsi="Times New Roman" w:cs="Times New Roman"/>
          <w:i/>
          <w:sz w:val="20"/>
          <w:szCs w:val="20"/>
        </w:rPr>
        <w:t xml:space="preserve">adult mental health </w:t>
      </w:r>
      <w:r w:rsidRPr="0083599F">
        <w:rPr>
          <w:rFonts w:ascii="Times New Roman" w:hAnsi="Times New Roman" w:cs="Times New Roman"/>
          <w:i/>
          <w:sz w:val="20"/>
          <w:szCs w:val="20"/>
        </w:rPr>
        <w:t xml:space="preserve">teams </w:t>
      </w:r>
      <w:r w:rsidR="00125E64">
        <w:rPr>
          <w:rFonts w:ascii="Times New Roman" w:hAnsi="Times New Roman" w:cs="Times New Roman"/>
          <w:i/>
          <w:sz w:val="20"/>
          <w:szCs w:val="20"/>
        </w:rPr>
        <w:t>that</w:t>
      </w:r>
      <w:r w:rsidRPr="0083599F">
        <w:rPr>
          <w:rFonts w:ascii="Times New Roman" w:hAnsi="Times New Roman" w:cs="Times New Roman"/>
          <w:i/>
          <w:sz w:val="20"/>
          <w:szCs w:val="20"/>
        </w:rPr>
        <w:t xml:space="preserve"> have introduced routine measurement of recovery outcomes</w:t>
      </w:r>
    </w:p>
    <w:tbl>
      <w:tblPr>
        <w:tblStyle w:val="TableGrid"/>
        <w:tblW w:w="15138" w:type="dxa"/>
        <w:tblInd w:w="-252" w:type="dxa"/>
        <w:tblLook w:val="04A0" w:firstRow="1" w:lastRow="0" w:firstColumn="1" w:lastColumn="0" w:noHBand="0" w:noVBand="1"/>
      </w:tblPr>
      <w:tblGrid>
        <w:gridCol w:w="1890"/>
        <w:gridCol w:w="3312"/>
        <w:gridCol w:w="3312"/>
        <w:gridCol w:w="3312"/>
        <w:gridCol w:w="3312"/>
      </w:tblGrid>
      <w:tr w:rsidR="003B7ED4" w:rsidRPr="00125E64" w14:paraId="4F7367C5" w14:textId="06A17199" w:rsidTr="003B7ED4">
        <w:tc>
          <w:tcPr>
            <w:tcW w:w="1890" w:type="dxa"/>
          </w:tcPr>
          <w:p w14:paraId="4E765659" w14:textId="1EB220AC" w:rsidR="002C4C45" w:rsidRPr="00125E64" w:rsidRDefault="002C4C45" w:rsidP="00CB5CF7">
            <w:pPr>
              <w:spacing w:after="120" w:line="276" w:lineRule="auto"/>
              <w:rPr>
                <w:rFonts w:ascii="Times New Roman" w:hAnsi="Times New Roman" w:cs="Times New Roman"/>
                <w:b/>
                <w:sz w:val="18"/>
                <w:szCs w:val="18"/>
                <w:lang w:val="en-US"/>
              </w:rPr>
            </w:pPr>
            <w:r w:rsidRPr="00125E64">
              <w:rPr>
                <w:rFonts w:ascii="Times New Roman" w:hAnsi="Times New Roman" w:cs="Times New Roman"/>
                <w:b/>
                <w:sz w:val="18"/>
                <w:szCs w:val="18"/>
                <w:lang w:val="en-US"/>
              </w:rPr>
              <w:t>Team</w:t>
            </w:r>
          </w:p>
        </w:tc>
        <w:tc>
          <w:tcPr>
            <w:tcW w:w="3312" w:type="dxa"/>
          </w:tcPr>
          <w:p w14:paraId="2CDB6448" w14:textId="24BE16CB" w:rsidR="002C4C45" w:rsidRPr="00125E64" w:rsidRDefault="002C4C45" w:rsidP="00CB5CF7">
            <w:pPr>
              <w:spacing w:after="120" w:line="276" w:lineRule="auto"/>
              <w:rPr>
                <w:rFonts w:ascii="Times New Roman" w:hAnsi="Times New Roman" w:cs="Times New Roman"/>
                <w:sz w:val="18"/>
                <w:szCs w:val="18"/>
                <w:lang w:val="en-US"/>
              </w:rPr>
            </w:pPr>
            <w:r w:rsidRPr="00125E64">
              <w:rPr>
                <w:rFonts w:ascii="Times New Roman" w:hAnsi="Times New Roman" w:cs="Times New Roman"/>
                <w:b/>
                <w:sz w:val="18"/>
                <w:szCs w:val="18"/>
              </w:rPr>
              <w:t>Case study 1: Rowan community mental health team</w:t>
            </w:r>
          </w:p>
        </w:tc>
        <w:tc>
          <w:tcPr>
            <w:tcW w:w="3312" w:type="dxa"/>
          </w:tcPr>
          <w:p w14:paraId="77A2F0B9" w14:textId="7969117F" w:rsidR="002C4C45" w:rsidRPr="00125E64" w:rsidRDefault="002C4C45" w:rsidP="00CB5CF7">
            <w:pPr>
              <w:spacing w:after="120" w:line="276" w:lineRule="auto"/>
              <w:rPr>
                <w:rFonts w:ascii="Times New Roman" w:hAnsi="Times New Roman" w:cs="Times New Roman"/>
                <w:sz w:val="18"/>
                <w:szCs w:val="18"/>
                <w:lang w:val="en-US"/>
              </w:rPr>
            </w:pPr>
            <w:r w:rsidRPr="00125E64">
              <w:rPr>
                <w:rFonts w:ascii="Times New Roman" w:hAnsi="Times New Roman" w:cs="Times New Roman"/>
                <w:b/>
                <w:sz w:val="18"/>
                <w:szCs w:val="18"/>
              </w:rPr>
              <w:t xml:space="preserve">Case study 2: </w:t>
            </w:r>
            <w:r w:rsidRPr="00125E64">
              <w:rPr>
                <w:rFonts w:ascii="Times New Roman" w:hAnsi="Times New Roman" w:cs="Times New Roman"/>
                <w:b/>
                <w:sz w:val="18"/>
                <w:szCs w:val="18"/>
                <w:lang w:val="en-US"/>
              </w:rPr>
              <w:t xml:space="preserve">Elder acute in-patient </w:t>
            </w:r>
            <w:r w:rsidRPr="00125E64">
              <w:rPr>
                <w:rFonts w:ascii="Times New Roman" w:hAnsi="Times New Roman" w:cs="Times New Roman"/>
                <w:b/>
                <w:sz w:val="18"/>
                <w:szCs w:val="18"/>
              </w:rPr>
              <w:t xml:space="preserve">mental health </w:t>
            </w:r>
            <w:r w:rsidRPr="00125E64">
              <w:rPr>
                <w:rFonts w:ascii="Times New Roman" w:hAnsi="Times New Roman" w:cs="Times New Roman"/>
                <w:b/>
                <w:sz w:val="18"/>
                <w:szCs w:val="18"/>
                <w:lang w:val="en-US"/>
              </w:rPr>
              <w:t>team</w:t>
            </w:r>
          </w:p>
        </w:tc>
        <w:tc>
          <w:tcPr>
            <w:tcW w:w="3312" w:type="dxa"/>
          </w:tcPr>
          <w:p w14:paraId="40F9EFDA" w14:textId="4ED12E72" w:rsidR="002C4C45" w:rsidRPr="00125E64" w:rsidRDefault="002C4C45" w:rsidP="00CB5CF7">
            <w:pPr>
              <w:spacing w:after="120" w:line="276" w:lineRule="auto"/>
              <w:rPr>
                <w:rFonts w:ascii="Times New Roman" w:hAnsi="Times New Roman" w:cs="Times New Roman"/>
                <w:sz w:val="18"/>
                <w:szCs w:val="18"/>
                <w:lang w:val="en-US"/>
              </w:rPr>
            </w:pPr>
            <w:r w:rsidRPr="00125E64">
              <w:rPr>
                <w:rFonts w:ascii="Times New Roman" w:hAnsi="Times New Roman" w:cs="Times New Roman"/>
                <w:b/>
                <w:sz w:val="18"/>
                <w:szCs w:val="18"/>
              </w:rPr>
              <w:t xml:space="preserve">Case study 3: Evergreen </w:t>
            </w:r>
            <w:proofErr w:type="spellStart"/>
            <w:r w:rsidRPr="00125E64">
              <w:rPr>
                <w:rFonts w:ascii="Times New Roman" w:hAnsi="Times New Roman" w:cs="Times New Roman"/>
                <w:b/>
                <w:sz w:val="18"/>
                <w:szCs w:val="18"/>
              </w:rPr>
              <w:t>Hollyoak</w:t>
            </w:r>
            <w:proofErr w:type="spellEnd"/>
            <w:r w:rsidRPr="00125E64">
              <w:rPr>
                <w:rFonts w:ascii="Times New Roman" w:hAnsi="Times New Roman" w:cs="Times New Roman"/>
                <w:b/>
                <w:sz w:val="18"/>
                <w:szCs w:val="18"/>
              </w:rPr>
              <w:t xml:space="preserve"> mental health rehabilitation team</w:t>
            </w:r>
          </w:p>
        </w:tc>
        <w:tc>
          <w:tcPr>
            <w:tcW w:w="3312" w:type="dxa"/>
          </w:tcPr>
          <w:p w14:paraId="7A8F9CAC" w14:textId="3F26492E" w:rsidR="002C4C45" w:rsidRPr="00125E64" w:rsidRDefault="002C4C45" w:rsidP="00CB5CF7">
            <w:pPr>
              <w:spacing w:after="120" w:line="276" w:lineRule="auto"/>
              <w:rPr>
                <w:rFonts w:ascii="Times New Roman" w:hAnsi="Times New Roman" w:cs="Times New Roman"/>
                <w:b/>
                <w:sz w:val="18"/>
                <w:szCs w:val="18"/>
              </w:rPr>
            </w:pPr>
            <w:r w:rsidRPr="00125E64">
              <w:rPr>
                <w:rFonts w:ascii="Times New Roman" w:hAnsi="Times New Roman" w:cs="Times New Roman"/>
                <w:b/>
                <w:sz w:val="18"/>
                <w:szCs w:val="18"/>
              </w:rPr>
              <w:t>Case study 4: Recovery College</w:t>
            </w:r>
            <w:r w:rsidR="00CB5CF7" w:rsidRPr="00125E64">
              <w:rPr>
                <w:rFonts w:ascii="Times New Roman" w:hAnsi="Times New Roman" w:cs="Times New Roman"/>
                <w:b/>
                <w:sz w:val="18"/>
                <w:szCs w:val="18"/>
              </w:rPr>
              <w:t xml:space="preserve"> for users, family and staff of local Trust services </w:t>
            </w:r>
          </w:p>
        </w:tc>
      </w:tr>
      <w:tr w:rsidR="003B7ED4" w:rsidRPr="00125E64" w14:paraId="22CBF3B1" w14:textId="727A651F" w:rsidTr="003B7ED4">
        <w:tc>
          <w:tcPr>
            <w:tcW w:w="1890" w:type="dxa"/>
          </w:tcPr>
          <w:p w14:paraId="1960C7C9" w14:textId="6EBE4519" w:rsidR="002C4C45" w:rsidRPr="00125E64" w:rsidRDefault="002C4C45" w:rsidP="00CB5CF7">
            <w:pPr>
              <w:spacing w:after="120" w:line="276" w:lineRule="auto"/>
              <w:rPr>
                <w:rFonts w:ascii="Times New Roman" w:hAnsi="Times New Roman" w:cs="Times New Roman"/>
                <w:b/>
                <w:sz w:val="18"/>
                <w:szCs w:val="18"/>
                <w:lang w:val="en-US"/>
              </w:rPr>
            </w:pPr>
            <w:r w:rsidRPr="00125E64">
              <w:rPr>
                <w:rFonts w:ascii="Times New Roman" w:hAnsi="Times New Roman" w:cs="Times New Roman"/>
                <w:b/>
                <w:sz w:val="18"/>
                <w:szCs w:val="18"/>
                <w:lang w:val="en-US"/>
              </w:rPr>
              <w:t xml:space="preserve">Reason for introducing recovery measure </w:t>
            </w:r>
          </w:p>
        </w:tc>
        <w:tc>
          <w:tcPr>
            <w:tcW w:w="3312" w:type="dxa"/>
          </w:tcPr>
          <w:p w14:paraId="30DD2DFB" w14:textId="0547DB99" w:rsidR="002C4C45" w:rsidRPr="00125E64" w:rsidRDefault="002C4C45" w:rsidP="00CB5CF7">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To facilitate collaborative engagement and care planning</w:t>
            </w:r>
            <w:r w:rsidR="00CB5CF7" w:rsidRPr="00125E64">
              <w:rPr>
                <w:rFonts w:ascii="Times New Roman" w:hAnsi="Times New Roman" w:cs="Times New Roman"/>
                <w:sz w:val="18"/>
                <w:szCs w:val="18"/>
                <w:lang w:val="en-US"/>
              </w:rPr>
              <w:t>.</w:t>
            </w:r>
          </w:p>
        </w:tc>
        <w:tc>
          <w:tcPr>
            <w:tcW w:w="3312" w:type="dxa"/>
          </w:tcPr>
          <w:p w14:paraId="3039C65C" w14:textId="7B388211" w:rsidR="002C4C45" w:rsidRPr="00125E64" w:rsidRDefault="002C4C45" w:rsidP="00CB5CF7">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rPr>
              <w:t xml:space="preserve">To assess people’s needs, plan in-patient care, and </w:t>
            </w:r>
            <w:r w:rsidR="00CB5CF7" w:rsidRPr="00125E64">
              <w:rPr>
                <w:rFonts w:ascii="Times New Roman" w:hAnsi="Times New Roman" w:cs="Times New Roman"/>
                <w:sz w:val="18"/>
                <w:szCs w:val="18"/>
              </w:rPr>
              <w:t>work towards</w:t>
            </w:r>
            <w:r w:rsidRPr="00125E64">
              <w:rPr>
                <w:rFonts w:ascii="Times New Roman" w:hAnsi="Times New Roman" w:cs="Times New Roman"/>
                <w:sz w:val="18"/>
                <w:szCs w:val="18"/>
              </w:rPr>
              <w:t xml:space="preserve"> discharge from admission</w:t>
            </w:r>
            <w:r w:rsidR="00CB5CF7" w:rsidRPr="00125E64">
              <w:rPr>
                <w:rFonts w:ascii="Times New Roman" w:hAnsi="Times New Roman" w:cs="Times New Roman"/>
                <w:sz w:val="18"/>
                <w:szCs w:val="18"/>
              </w:rPr>
              <w:t>.</w:t>
            </w:r>
          </w:p>
        </w:tc>
        <w:tc>
          <w:tcPr>
            <w:tcW w:w="3312" w:type="dxa"/>
          </w:tcPr>
          <w:p w14:paraId="337B7889" w14:textId="41E2C448" w:rsidR="002C4C45" w:rsidRPr="00125E64" w:rsidRDefault="002C4C45" w:rsidP="00CB5CF7">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To monitor change when this can be slow and personal, and other tools may lack sensitivity</w:t>
            </w:r>
            <w:r w:rsidR="00CB5CF7" w:rsidRPr="00125E64">
              <w:rPr>
                <w:rFonts w:ascii="Times New Roman" w:hAnsi="Times New Roman" w:cs="Times New Roman"/>
                <w:sz w:val="18"/>
                <w:szCs w:val="18"/>
                <w:lang w:val="en-US"/>
              </w:rPr>
              <w:t>.</w:t>
            </w:r>
          </w:p>
        </w:tc>
        <w:tc>
          <w:tcPr>
            <w:tcW w:w="3312" w:type="dxa"/>
          </w:tcPr>
          <w:p w14:paraId="5C86532A" w14:textId="14D17E34" w:rsidR="002C4C45" w:rsidRPr="00125E64" w:rsidRDefault="002C4C45" w:rsidP="0007434C">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To assess the impact of Recovery College courses</w:t>
            </w:r>
            <w:r w:rsidR="00CB5CF7" w:rsidRPr="00125E64">
              <w:rPr>
                <w:rFonts w:ascii="Times New Roman" w:hAnsi="Times New Roman" w:cs="Times New Roman"/>
                <w:sz w:val="18"/>
                <w:szCs w:val="18"/>
                <w:lang w:val="en-US"/>
              </w:rPr>
              <w:t>.</w:t>
            </w:r>
          </w:p>
        </w:tc>
      </w:tr>
      <w:tr w:rsidR="003B7ED4" w:rsidRPr="00125E64" w14:paraId="4BFCD4B0" w14:textId="28316AAB" w:rsidTr="003B7ED4">
        <w:tc>
          <w:tcPr>
            <w:tcW w:w="1890" w:type="dxa"/>
          </w:tcPr>
          <w:p w14:paraId="05509190" w14:textId="615A5401" w:rsidR="002C4C45" w:rsidRPr="00125E64" w:rsidRDefault="002C4C45" w:rsidP="00CB5CF7">
            <w:pPr>
              <w:spacing w:after="120" w:line="276" w:lineRule="auto"/>
              <w:rPr>
                <w:rFonts w:ascii="Times New Roman" w:hAnsi="Times New Roman" w:cs="Times New Roman"/>
                <w:b/>
                <w:sz w:val="18"/>
                <w:szCs w:val="18"/>
                <w:lang w:val="en-US"/>
              </w:rPr>
            </w:pPr>
            <w:r w:rsidRPr="00125E64">
              <w:rPr>
                <w:rFonts w:ascii="Times New Roman" w:hAnsi="Times New Roman" w:cs="Times New Roman"/>
                <w:b/>
                <w:sz w:val="18"/>
                <w:szCs w:val="18"/>
                <w:lang w:val="en-US"/>
              </w:rPr>
              <w:t>Impact</w:t>
            </w:r>
          </w:p>
        </w:tc>
        <w:tc>
          <w:tcPr>
            <w:tcW w:w="3312" w:type="dxa"/>
          </w:tcPr>
          <w:p w14:paraId="004529D9" w14:textId="19D71A83" w:rsidR="00B56528" w:rsidRPr="00125E64" w:rsidRDefault="00125E64" w:rsidP="00CB5CF7">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The HAO prompts recovery focused conversations, yielding w</w:t>
            </w:r>
            <w:r w:rsidR="002C4C45" w:rsidRPr="00125E64">
              <w:rPr>
                <w:rFonts w:ascii="Times New Roman" w:hAnsi="Times New Roman" w:cs="Times New Roman"/>
                <w:sz w:val="18"/>
                <w:szCs w:val="18"/>
                <w:lang w:val="en-US"/>
              </w:rPr>
              <w:t>ell-structured care plans that have been developed jointly and foc</w:t>
            </w:r>
            <w:r w:rsidR="007441FA" w:rsidRPr="00125E64">
              <w:rPr>
                <w:rFonts w:ascii="Times New Roman" w:hAnsi="Times New Roman" w:cs="Times New Roman"/>
                <w:sz w:val="18"/>
                <w:szCs w:val="18"/>
                <w:lang w:val="en-US"/>
              </w:rPr>
              <w:t>us on personal recovery goals.</w:t>
            </w:r>
          </w:p>
          <w:p w14:paraId="7EED06FE" w14:textId="3E731A15" w:rsidR="00B56528" w:rsidRPr="00125E64" w:rsidRDefault="00B56528" w:rsidP="00CB5CF7">
            <w:pPr>
              <w:spacing w:after="120" w:line="276" w:lineRule="auto"/>
              <w:rPr>
                <w:rFonts w:ascii="Times New Roman" w:hAnsi="Times New Roman" w:cs="Times New Roman"/>
                <w:sz w:val="18"/>
                <w:szCs w:val="18"/>
                <w:lang w:val="en-US"/>
              </w:rPr>
            </w:pPr>
          </w:p>
        </w:tc>
        <w:tc>
          <w:tcPr>
            <w:tcW w:w="3312" w:type="dxa"/>
          </w:tcPr>
          <w:p w14:paraId="38D7C463" w14:textId="77777777" w:rsidR="00C6669C" w:rsidRPr="00125E64" w:rsidRDefault="00C6669C" w:rsidP="00C6669C">
            <w:pPr>
              <w:spacing w:after="120" w:line="276" w:lineRule="auto"/>
              <w:rPr>
                <w:rFonts w:ascii="Times New Roman" w:hAnsi="Times New Roman" w:cs="Times New Roman"/>
                <w:sz w:val="18"/>
                <w:szCs w:val="18"/>
              </w:rPr>
            </w:pPr>
            <w:r w:rsidRPr="00125E64">
              <w:rPr>
                <w:rFonts w:ascii="Times New Roman" w:hAnsi="Times New Roman" w:cs="Times New Roman"/>
                <w:sz w:val="18"/>
                <w:szCs w:val="18"/>
              </w:rPr>
              <w:t>Ward m</w:t>
            </w:r>
            <w:r w:rsidR="002C4C45" w:rsidRPr="00125E64">
              <w:rPr>
                <w:rFonts w:ascii="Times New Roman" w:hAnsi="Times New Roman" w:cs="Times New Roman"/>
                <w:sz w:val="18"/>
                <w:szCs w:val="18"/>
              </w:rPr>
              <w:t>anagers now describe the HAO as ‘business as usual</w:t>
            </w:r>
            <w:r w:rsidRPr="00125E64">
              <w:rPr>
                <w:rFonts w:ascii="Times New Roman" w:hAnsi="Times New Roman" w:cs="Times New Roman"/>
                <w:sz w:val="18"/>
                <w:szCs w:val="18"/>
              </w:rPr>
              <w:t xml:space="preserve">.’  </w:t>
            </w:r>
          </w:p>
          <w:p w14:paraId="66323BA0" w14:textId="1610A511" w:rsidR="00C6669C" w:rsidRPr="00125E64" w:rsidRDefault="00793295" w:rsidP="00125E64">
            <w:pPr>
              <w:spacing w:after="120" w:line="276" w:lineRule="auto"/>
              <w:rPr>
                <w:rFonts w:ascii="Times New Roman" w:hAnsi="Times New Roman" w:cs="Times New Roman"/>
                <w:sz w:val="18"/>
                <w:szCs w:val="18"/>
              </w:rPr>
            </w:pPr>
            <w:r w:rsidRPr="00125E64">
              <w:rPr>
                <w:rFonts w:ascii="Times New Roman" w:hAnsi="Times New Roman" w:cs="Times New Roman"/>
                <w:sz w:val="18"/>
                <w:szCs w:val="18"/>
              </w:rPr>
              <w:t>The measure</w:t>
            </w:r>
            <w:r w:rsidR="00C6669C" w:rsidRPr="00125E64">
              <w:rPr>
                <w:rFonts w:ascii="Times New Roman" w:hAnsi="Times New Roman" w:cs="Times New Roman"/>
                <w:sz w:val="18"/>
                <w:szCs w:val="18"/>
              </w:rPr>
              <w:t xml:space="preserve"> </w:t>
            </w:r>
            <w:r w:rsidR="002C4C45" w:rsidRPr="00125E64">
              <w:rPr>
                <w:rFonts w:ascii="Times New Roman" w:hAnsi="Times New Roman" w:cs="Times New Roman"/>
                <w:sz w:val="18"/>
                <w:szCs w:val="18"/>
              </w:rPr>
              <w:t xml:space="preserve">is </w:t>
            </w:r>
            <w:r w:rsidR="00C6669C" w:rsidRPr="00125E64">
              <w:rPr>
                <w:rFonts w:ascii="Times New Roman" w:hAnsi="Times New Roman" w:cs="Times New Roman"/>
                <w:sz w:val="18"/>
                <w:szCs w:val="18"/>
              </w:rPr>
              <w:t xml:space="preserve">routinely </w:t>
            </w:r>
            <w:r w:rsidR="002C4C45" w:rsidRPr="00125E64">
              <w:rPr>
                <w:rFonts w:ascii="Times New Roman" w:hAnsi="Times New Roman" w:cs="Times New Roman"/>
                <w:sz w:val="18"/>
                <w:szCs w:val="18"/>
              </w:rPr>
              <w:t xml:space="preserve">offered as part of the admission process </w:t>
            </w:r>
            <w:r w:rsidR="00C6669C" w:rsidRPr="00125E64">
              <w:rPr>
                <w:rFonts w:ascii="Times New Roman" w:hAnsi="Times New Roman" w:cs="Times New Roman"/>
                <w:sz w:val="18"/>
                <w:szCs w:val="18"/>
              </w:rPr>
              <w:t>– t</w:t>
            </w:r>
            <w:r w:rsidR="002C4C45" w:rsidRPr="00125E64">
              <w:rPr>
                <w:rFonts w:ascii="Times New Roman" w:hAnsi="Times New Roman" w:cs="Times New Roman"/>
                <w:sz w:val="18"/>
                <w:szCs w:val="18"/>
              </w:rPr>
              <w:t>he team have developed a template</w:t>
            </w:r>
            <w:r w:rsidR="00125E64" w:rsidRPr="00125E64">
              <w:rPr>
                <w:rFonts w:ascii="Times New Roman" w:hAnsi="Times New Roman" w:cs="Times New Roman"/>
                <w:sz w:val="18"/>
                <w:szCs w:val="18"/>
                <w:vertAlign w:val="superscript"/>
              </w:rPr>
              <w:t>*</w:t>
            </w:r>
            <w:r w:rsidR="007441FA" w:rsidRPr="00125E64">
              <w:rPr>
                <w:rFonts w:ascii="Times New Roman" w:hAnsi="Times New Roman" w:cs="Times New Roman"/>
                <w:sz w:val="18"/>
                <w:szCs w:val="18"/>
              </w:rPr>
              <w:t xml:space="preserve"> </w:t>
            </w:r>
            <w:r w:rsidR="002C4C45" w:rsidRPr="00125E64">
              <w:rPr>
                <w:rFonts w:ascii="Times New Roman" w:hAnsi="Times New Roman" w:cs="Times New Roman"/>
                <w:sz w:val="18"/>
                <w:szCs w:val="18"/>
              </w:rPr>
              <w:t>to be completed jointly with service users</w:t>
            </w:r>
            <w:r w:rsidR="00C6669C" w:rsidRPr="00125E64">
              <w:rPr>
                <w:rFonts w:ascii="Times New Roman" w:hAnsi="Times New Roman" w:cs="Times New Roman"/>
                <w:sz w:val="18"/>
                <w:szCs w:val="18"/>
              </w:rPr>
              <w:t xml:space="preserve"> to plan </w:t>
            </w:r>
            <w:r w:rsidR="002C4C45" w:rsidRPr="00125E64">
              <w:rPr>
                <w:rFonts w:ascii="Times New Roman" w:hAnsi="Times New Roman" w:cs="Times New Roman"/>
                <w:sz w:val="18"/>
                <w:szCs w:val="18"/>
              </w:rPr>
              <w:t xml:space="preserve">for discharge from the </w:t>
            </w:r>
            <w:r w:rsidR="00C6669C" w:rsidRPr="00125E64">
              <w:rPr>
                <w:rFonts w:ascii="Times New Roman" w:hAnsi="Times New Roman" w:cs="Times New Roman"/>
                <w:sz w:val="18"/>
                <w:szCs w:val="18"/>
              </w:rPr>
              <w:t>point of admission</w:t>
            </w:r>
            <w:r w:rsidR="002C4C45" w:rsidRPr="00125E64">
              <w:rPr>
                <w:rFonts w:ascii="Times New Roman" w:hAnsi="Times New Roman" w:cs="Times New Roman"/>
                <w:sz w:val="18"/>
                <w:szCs w:val="18"/>
              </w:rPr>
              <w:t>.</w:t>
            </w:r>
          </w:p>
        </w:tc>
        <w:tc>
          <w:tcPr>
            <w:tcW w:w="3312" w:type="dxa"/>
          </w:tcPr>
          <w:p w14:paraId="07DFBC5C" w14:textId="57D037BE" w:rsidR="00E1000C" w:rsidRPr="00125E64" w:rsidRDefault="002C4C45" w:rsidP="00CB5CF7">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 xml:space="preserve">The team supports people with </w:t>
            </w:r>
            <w:r w:rsidR="007441FA" w:rsidRPr="00125E64">
              <w:rPr>
                <w:rFonts w:ascii="Times New Roman" w:hAnsi="Times New Roman" w:cs="Times New Roman"/>
                <w:sz w:val="18"/>
                <w:szCs w:val="18"/>
                <w:lang w:val="en-US"/>
              </w:rPr>
              <w:t>severe</w:t>
            </w:r>
            <w:r w:rsidRPr="00125E64">
              <w:rPr>
                <w:rFonts w:ascii="Times New Roman" w:hAnsi="Times New Roman" w:cs="Times New Roman"/>
                <w:sz w:val="18"/>
                <w:szCs w:val="18"/>
                <w:lang w:val="en-US"/>
              </w:rPr>
              <w:t xml:space="preserve"> and enduring </w:t>
            </w:r>
            <w:r w:rsidR="007441FA" w:rsidRPr="00125E64">
              <w:rPr>
                <w:rFonts w:ascii="Times New Roman" w:hAnsi="Times New Roman" w:cs="Times New Roman"/>
                <w:sz w:val="18"/>
                <w:szCs w:val="18"/>
                <w:lang w:val="en-US"/>
              </w:rPr>
              <w:t>conditions, which have</w:t>
            </w:r>
            <w:r w:rsidRPr="00125E64">
              <w:rPr>
                <w:rFonts w:ascii="Times New Roman" w:hAnsi="Times New Roman" w:cs="Times New Roman"/>
                <w:sz w:val="18"/>
                <w:szCs w:val="18"/>
                <w:lang w:val="en-US"/>
              </w:rPr>
              <w:t xml:space="preserve"> a </w:t>
            </w:r>
            <w:r w:rsidR="007441FA" w:rsidRPr="00125E64">
              <w:rPr>
                <w:rFonts w:ascii="Times New Roman" w:hAnsi="Times New Roman" w:cs="Times New Roman"/>
                <w:sz w:val="18"/>
                <w:szCs w:val="18"/>
                <w:lang w:val="en-US"/>
              </w:rPr>
              <w:t>considerable impact on every</w:t>
            </w:r>
            <w:r w:rsidRPr="00125E64">
              <w:rPr>
                <w:rFonts w:ascii="Times New Roman" w:hAnsi="Times New Roman" w:cs="Times New Roman"/>
                <w:sz w:val="18"/>
                <w:szCs w:val="18"/>
                <w:lang w:val="en-US"/>
              </w:rPr>
              <w:t xml:space="preserve">day functioning.  </w:t>
            </w:r>
          </w:p>
          <w:p w14:paraId="302664FC" w14:textId="347E360A" w:rsidR="002C4C45" w:rsidRPr="00125E64" w:rsidRDefault="007441FA" w:rsidP="00125E64">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 xml:space="preserve">Measures of recovery can identify early and internal gains which </w:t>
            </w:r>
            <w:r w:rsidR="00125E64" w:rsidRPr="00125E64">
              <w:rPr>
                <w:rFonts w:ascii="Times New Roman" w:hAnsi="Times New Roman" w:cs="Times New Roman"/>
                <w:sz w:val="18"/>
                <w:szCs w:val="18"/>
                <w:lang w:val="en-US"/>
              </w:rPr>
              <w:t>may</w:t>
            </w:r>
            <w:r w:rsidRPr="00125E64">
              <w:rPr>
                <w:rFonts w:ascii="Times New Roman" w:hAnsi="Times New Roman" w:cs="Times New Roman"/>
                <w:sz w:val="18"/>
                <w:szCs w:val="18"/>
                <w:lang w:val="en-US"/>
              </w:rPr>
              <w:t xml:space="preserve"> otherwise go unnoticed, and this in turn fosters motivation when progress takes time.</w:t>
            </w:r>
          </w:p>
        </w:tc>
        <w:tc>
          <w:tcPr>
            <w:tcW w:w="3312" w:type="dxa"/>
          </w:tcPr>
          <w:p w14:paraId="13ACC936" w14:textId="5020FDA7" w:rsidR="00CB5CF7" w:rsidRPr="00125E64" w:rsidRDefault="00CB5CF7" w:rsidP="00CB5CF7">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 xml:space="preserve">Routine use of </w:t>
            </w:r>
            <w:r w:rsidR="007441FA" w:rsidRPr="00125E64">
              <w:rPr>
                <w:rFonts w:ascii="Times New Roman" w:hAnsi="Times New Roman" w:cs="Times New Roman"/>
                <w:sz w:val="18"/>
                <w:szCs w:val="18"/>
                <w:lang w:val="en-US"/>
              </w:rPr>
              <w:t>these measures</w:t>
            </w:r>
            <w:r w:rsidRPr="00125E64">
              <w:rPr>
                <w:rFonts w:ascii="Times New Roman" w:hAnsi="Times New Roman" w:cs="Times New Roman"/>
                <w:sz w:val="18"/>
                <w:szCs w:val="18"/>
                <w:lang w:val="en-US"/>
              </w:rPr>
              <w:t xml:space="preserve"> </w:t>
            </w:r>
            <w:r w:rsidR="007441FA" w:rsidRPr="00125E64">
              <w:rPr>
                <w:rFonts w:ascii="Times New Roman" w:hAnsi="Times New Roman" w:cs="Times New Roman"/>
                <w:sz w:val="18"/>
                <w:szCs w:val="18"/>
                <w:lang w:val="en-US"/>
              </w:rPr>
              <w:t>demonstrates</w:t>
            </w:r>
            <w:r w:rsidRPr="00125E64">
              <w:rPr>
                <w:rFonts w:ascii="Times New Roman" w:hAnsi="Times New Roman" w:cs="Times New Roman"/>
                <w:sz w:val="18"/>
                <w:szCs w:val="18"/>
                <w:lang w:val="en-US"/>
              </w:rPr>
              <w:t xml:space="preserve"> impact of attendance at Recovery College courses. </w:t>
            </w:r>
          </w:p>
          <w:p w14:paraId="0AD5F7FE" w14:textId="6BC7CE65" w:rsidR="002C4C45" w:rsidRPr="00125E64" w:rsidRDefault="00CB5CF7" w:rsidP="00793295">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 xml:space="preserve">This is valuable for the College team as a means of evaluating </w:t>
            </w:r>
            <w:r w:rsidR="00793295" w:rsidRPr="00125E64">
              <w:rPr>
                <w:rFonts w:ascii="Times New Roman" w:hAnsi="Times New Roman" w:cs="Times New Roman"/>
                <w:sz w:val="18"/>
                <w:szCs w:val="18"/>
                <w:lang w:val="en-US"/>
              </w:rPr>
              <w:t>courses</w:t>
            </w:r>
            <w:r w:rsidRPr="00125E64">
              <w:rPr>
                <w:rFonts w:ascii="Times New Roman" w:hAnsi="Times New Roman" w:cs="Times New Roman"/>
                <w:sz w:val="18"/>
                <w:szCs w:val="18"/>
                <w:lang w:val="en-US"/>
              </w:rPr>
              <w:t xml:space="preserve">, and </w:t>
            </w:r>
            <w:r w:rsidR="007441FA" w:rsidRPr="00125E64">
              <w:rPr>
                <w:rFonts w:ascii="Times New Roman" w:hAnsi="Times New Roman" w:cs="Times New Roman"/>
                <w:sz w:val="18"/>
                <w:szCs w:val="18"/>
                <w:lang w:val="en-US"/>
              </w:rPr>
              <w:t>evidencing</w:t>
            </w:r>
            <w:r w:rsidRPr="00125E64">
              <w:rPr>
                <w:rFonts w:ascii="Times New Roman" w:hAnsi="Times New Roman" w:cs="Times New Roman"/>
                <w:sz w:val="18"/>
                <w:szCs w:val="18"/>
                <w:lang w:val="en-US"/>
              </w:rPr>
              <w:t xml:space="preserve"> impact to the Trust Board, who make </w:t>
            </w:r>
            <w:r w:rsidR="007441FA" w:rsidRPr="00125E64">
              <w:rPr>
                <w:rFonts w:ascii="Times New Roman" w:hAnsi="Times New Roman" w:cs="Times New Roman"/>
                <w:sz w:val="18"/>
                <w:szCs w:val="18"/>
                <w:lang w:val="en-US"/>
              </w:rPr>
              <w:t xml:space="preserve">funding </w:t>
            </w:r>
            <w:r w:rsidRPr="00125E64">
              <w:rPr>
                <w:rFonts w:ascii="Times New Roman" w:hAnsi="Times New Roman" w:cs="Times New Roman"/>
                <w:sz w:val="18"/>
                <w:szCs w:val="18"/>
                <w:lang w:val="en-US"/>
              </w:rPr>
              <w:t>decisions.</w:t>
            </w:r>
          </w:p>
        </w:tc>
      </w:tr>
      <w:tr w:rsidR="003B7ED4" w:rsidRPr="00125E64" w14:paraId="5B18087D" w14:textId="4D9784E5" w:rsidTr="003B7ED4">
        <w:trPr>
          <w:trHeight w:val="242"/>
        </w:trPr>
        <w:tc>
          <w:tcPr>
            <w:tcW w:w="1890" w:type="dxa"/>
          </w:tcPr>
          <w:p w14:paraId="3D78462B" w14:textId="66AFDFE7" w:rsidR="002C4C45" w:rsidRPr="00125E64" w:rsidRDefault="002C4C45" w:rsidP="00CB5CF7">
            <w:pPr>
              <w:spacing w:after="120" w:line="276" w:lineRule="auto"/>
              <w:rPr>
                <w:rFonts w:ascii="Times New Roman" w:hAnsi="Times New Roman" w:cs="Times New Roman"/>
                <w:b/>
                <w:sz w:val="18"/>
                <w:szCs w:val="18"/>
                <w:lang w:val="en-US"/>
              </w:rPr>
            </w:pPr>
            <w:r w:rsidRPr="00125E64">
              <w:rPr>
                <w:rFonts w:ascii="Times New Roman" w:hAnsi="Times New Roman" w:cs="Times New Roman"/>
                <w:b/>
                <w:sz w:val="18"/>
                <w:szCs w:val="18"/>
                <w:lang w:val="en-US"/>
              </w:rPr>
              <w:t>Learning</w:t>
            </w:r>
          </w:p>
        </w:tc>
        <w:tc>
          <w:tcPr>
            <w:tcW w:w="3312" w:type="dxa"/>
          </w:tcPr>
          <w:p w14:paraId="4A28BE7B" w14:textId="62A0D101" w:rsidR="002C4C45" w:rsidRPr="00125E64" w:rsidRDefault="00C6669C" w:rsidP="00793295">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 xml:space="preserve">Care plans based on measures of recovery are more likely to be developed </w:t>
            </w:r>
            <w:r w:rsidR="00793295" w:rsidRPr="00125E64">
              <w:rPr>
                <w:rFonts w:ascii="Times New Roman" w:hAnsi="Times New Roman" w:cs="Times New Roman"/>
                <w:sz w:val="18"/>
                <w:szCs w:val="18"/>
                <w:lang w:val="en-US"/>
              </w:rPr>
              <w:t>in genuine collaboration</w:t>
            </w:r>
            <w:r w:rsidRPr="00125E64">
              <w:rPr>
                <w:rFonts w:ascii="Times New Roman" w:hAnsi="Times New Roman" w:cs="Times New Roman"/>
                <w:sz w:val="18"/>
                <w:szCs w:val="18"/>
                <w:lang w:val="en-US"/>
              </w:rPr>
              <w:t xml:space="preserve"> </w:t>
            </w:r>
            <w:r w:rsidR="0054789C" w:rsidRPr="00125E64">
              <w:rPr>
                <w:rFonts w:ascii="Times New Roman" w:hAnsi="Times New Roman" w:cs="Times New Roman"/>
                <w:sz w:val="18"/>
                <w:szCs w:val="18"/>
                <w:lang w:val="en-US"/>
              </w:rPr>
              <w:t xml:space="preserve">with people using services, </w:t>
            </w:r>
            <w:r w:rsidRPr="00125E64">
              <w:rPr>
                <w:rFonts w:ascii="Times New Roman" w:hAnsi="Times New Roman" w:cs="Times New Roman"/>
                <w:sz w:val="18"/>
                <w:szCs w:val="18"/>
                <w:lang w:val="en-US"/>
              </w:rPr>
              <w:t>and therefore remain relevant</w:t>
            </w:r>
            <w:r w:rsidR="0054789C" w:rsidRPr="00125E64">
              <w:rPr>
                <w:rFonts w:ascii="Times New Roman" w:hAnsi="Times New Roman" w:cs="Times New Roman"/>
                <w:sz w:val="18"/>
                <w:szCs w:val="18"/>
                <w:lang w:val="en-US"/>
              </w:rPr>
              <w:t>.</w:t>
            </w:r>
          </w:p>
        </w:tc>
        <w:tc>
          <w:tcPr>
            <w:tcW w:w="3312" w:type="dxa"/>
          </w:tcPr>
          <w:p w14:paraId="1212C294" w14:textId="77777777" w:rsidR="00C6669C" w:rsidRPr="00125E64" w:rsidRDefault="00C6669C" w:rsidP="00CB5CF7">
            <w:pPr>
              <w:spacing w:after="120" w:line="276" w:lineRule="auto"/>
              <w:rPr>
                <w:rFonts w:ascii="Times New Roman" w:hAnsi="Times New Roman" w:cs="Times New Roman"/>
                <w:sz w:val="18"/>
                <w:szCs w:val="18"/>
              </w:rPr>
            </w:pPr>
            <w:r w:rsidRPr="00125E64">
              <w:rPr>
                <w:rFonts w:ascii="Times New Roman" w:hAnsi="Times New Roman" w:cs="Times New Roman"/>
                <w:sz w:val="18"/>
                <w:szCs w:val="18"/>
              </w:rPr>
              <w:t>Leadership commitment has been key to successful implementation.</w:t>
            </w:r>
          </w:p>
          <w:p w14:paraId="18204CE0" w14:textId="5FD70FF6" w:rsidR="002C4C45" w:rsidRPr="00125E64" w:rsidRDefault="002C4C45" w:rsidP="0007434C">
            <w:pPr>
              <w:spacing w:after="120" w:line="276" w:lineRule="auto"/>
              <w:rPr>
                <w:rFonts w:ascii="Times New Roman" w:hAnsi="Times New Roman" w:cs="Times New Roman"/>
                <w:sz w:val="18"/>
                <w:szCs w:val="18"/>
                <w:lang w:val="en-US"/>
              </w:rPr>
            </w:pPr>
            <w:r w:rsidRPr="00125E64">
              <w:rPr>
                <w:rFonts w:ascii="Times New Roman" w:hAnsi="Times New Roman" w:cs="Times New Roman"/>
                <w:sz w:val="18"/>
                <w:szCs w:val="18"/>
                <w:lang w:val="en-US"/>
              </w:rPr>
              <w:t xml:space="preserve">The team report that the HAO care plan </w:t>
            </w:r>
            <w:r w:rsidR="00793295" w:rsidRPr="00125E64">
              <w:rPr>
                <w:rFonts w:ascii="Times New Roman" w:hAnsi="Times New Roman" w:cs="Times New Roman"/>
                <w:sz w:val="18"/>
                <w:szCs w:val="18"/>
                <w:lang w:val="en-US"/>
              </w:rPr>
              <w:t>has</w:t>
            </w:r>
            <w:r w:rsidRPr="00125E64">
              <w:rPr>
                <w:rFonts w:ascii="Times New Roman" w:hAnsi="Times New Roman" w:cs="Times New Roman"/>
                <w:sz w:val="18"/>
                <w:szCs w:val="18"/>
                <w:lang w:val="en-US"/>
              </w:rPr>
              <w:t xml:space="preserve"> been instrumental in develo</w:t>
            </w:r>
            <w:r w:rsidR="00793295" w:rsidRPr="00125E64">
              <w:rPr>
                <w:rFonts w:ascii="Times New Roman" w:hAnsi="Times New Roman" w:cs="Times New Roman"/>
                <w:sz w:val="18"/>
                <w:szCs w:val="18"/>
                <w:lang w:val="en-US"/>
              </w:rPr>
              <w:t>ping and maintaining a recovery</w:t>
            </w:r>
            <w:r w:rsidRPr="00125E64">
              <w:rPr>
                <w:rFonts w:ascii="Times New Roman" w:hAnsi="Times New Roman" w:cs="Times New Roman"/>
                <w:sz w:val="18"/>
                <w:szCs w:val="18"/>
                <w:lang w:val="en-US"/>
              </w:rPr>
              <w:t xml:space="preserve"> ethos on the </w:t>
            </w:r>
            <w:r w:rsidR="00125E64" w:rsidRPr="00125E64">
              <w:rPr>
                <w:rFonts w:ascii="Times New Roman" w:hAnsi="Times New Roman" w:cs="Times New Roman"/>
                <w:sz w:val="18"/>
                <w:szCs w:val="18"/>
                <w:lang w:val="en-US"/>
              </w:rPr>
              <w:t xml:space="preserve">acute </w:t>
            </w:r>
            <w:r w:rsidRPr="00125E64">
              <w:rPr>
                <w:rFonts w:ascii="Times New Roman" w:hAnsi="Times New Roman" w:cs="Times New Roman"/>
                <w:sz w:val="18"/>
                <w:szCs w:val="18"/>
                <w:lang w:val="en-US"/>
              </w:rPr>
              <w:t xml:space="preserve">ward, </w:t>
            </w:r>
            <w:r w:rsidR="00793295" w:rsidRPr="00125E64">
              <w:rPr>
                <w:rFonts w:ascii="Times New Roman" w:hAnsi="Times New Roman" w:cs="Times New Roman"/>
                <w:sz w:val="18"/>
                <w:szCs w:val="18"/>
                <w:lang w:val="en-US"/>
              </w:rPr>
              <w:t>prompting</w:t>
            </w:r>
            <w:r w:rsidRPr="00125E64">
              <w:rPr>
                <w:rFonts w:ascii="Times New Roman" w:hAnsi="Times New Roman" w:cs="Times New Roman"/>
                <w:sz w:val="18"/>
                <w:szCs w:val="18"/>
                <w:lang w:val="en-US"/>
              </w:rPr>
              <w:t xml:space="preserve"> staff to remain </w:t>
            </w:r>
            <w:r w:rsidR="0007434C">
              <w:rPr>
                <w:rFonts w:ascii="Times New Roman" w:hAnsi="Times New Roman" w:cs="Times New Roman"/>
                <w:sz w:val="18"/>
                <w:szCs w:val="18"/>
                <w:lang w:val="en-US"/>
              </w:rPr>
              <w:t>attentive to</w:t>
            </w:r>
            <w:r w:rsidRPr="00125E64">
              <w:rPr>
                <w:rFonts w:ascii="Times New Roman" w:hAnsi="Times New Roman" w:cs="Times New Roman"/>
                <w:sz w:val="18"/>
                <w:szCs w:val="18"/>
                <w:lang w:val="en-US"/>
              </w:rPr>
              <w:t xml:space="preserve"> people’s needs </w:t>
            </w:r>
            <w:r w:rsidR="00C6669C" w:rsidRPr="00125E64">
              <w:rPr>
                <w:rFonts w:ascii="Times New Roman" w:hAnsi="Times New Roman" w:cs="Times New Roman"/>
                <w:sz w:val="18"/>
                <w:szCs w:val="18"/>
                <w:lang w:val="en-US"/>
              </w:rPr>
              <w:t xml:space="preserve">and goals </w:t>
            </w:r>
            <w:r w:rsidR="0007434C">
              <w:rPr>
                <w:rFonts w:ascii="Times New Roman" w:hAnsi="Times New Roman" w:cs="Times New Roman"/>
                <w:sz w:val="18"/>
                <w:szCs w:val="18"/>
                <w:lang w:val="en-US"/>
              </w:rPr>
              <w:t>throughout their admission</w:t>
            </w:r>
            <w:r w:rsidRPr="00125E64">
              <w:rPr>
                <w:rFonts w:ascii="Times New Roman" w:hAnsi="Times New Roman" w:cs="Times New Roman"/>
                <w:sz w:val="18"/>
                <w:szCs w:val="18"/>
                <w:lang w:val="en-US"/>
              </w:rPr>
              <w:t>.</w:t>
            </w:r>
          </w:p>
        </w:tc>
        <w:tc>
          <w:tcPr>
            <w:tcW w:w="3312" w:type="dxa"/>
          </w:tcPr>
          <w:p w14:paraId="2A31FF33" w14:textId="588C2E1A" w:rsidR="002C4C45" w:rsidRPr="00125E64" w:rsidRDefault="00E1000C" w:rsidP="0007434C">
            <w:pPr>
              <w:spacing w:after="120" w:line="276" w:lineRule="auto"/>
              <w:rPr>
                <w:rFonts w:ascii="Times New Roman" w:hAnsi="Times New Roman" w:cs="Times New Roman"/>
                <w:sz w:val="18"/>
                <w:szCs w:val="18"/>
              </w:rPr>
            </w:pPr>
            <w:r w:rsidRPr="00125E64">
              <w:rPr>
                <w:rFonts w:ascii="Times New Roman" w:hAnsi="Times New Roman" w:cs="Times New Roman"/>
                <w:sz w:val="18"/>
                <w:szCs w:val="18"/>
              </w:rPr>
              <w:t>Recovery measures can be used flexibly – the tea</w:t>
            </w:r>
            <w:r w:rsidR="002C4C45" w:rsidRPr="00125E64">
              <w:rPr>
                <w:rFonts w:ascii="Times New Roman" w:hAnsi="Times New Roman" w:cs="Times New Roman"/>
                <w:sz w:val="18"/>
                <w:szCs w:val="18"/>
              </w:rPr>
              <w:t xml:space="preserve">m Art Therapist </w:t>
            </w:r>
            <w:r w:rsidRPr="00125E64">
              <w:rPr>
                <w:rFonts w:ascii="Times New Roman" w:hAnsi="Times New Roman" w:cs="Times New Roman"/>
                <w:sz w:val="18"/>
                <w:szCs w:val="18"/>
              </w:rPr>
              <w:t xml:space="preserve">uses </w:t>
            </w:r>
            <w:r w:rsidR="002C4C45" w:rsidRPr="00125E64">
              <w:rPr>
                <w:rFonts w:ascii="Times New Roman" w:hAnsi="Times New Roman" w:cs="Times New Roman"/>
                <w:sz w:val="18"/>
                <w:szCs w:val="18"/>
              </w:rPr>
              <w:t>the HAO to inform the focus of her work, facilitate reflection on progress over the course of therapy, and assess personal outcomes.</w:t>
            </w:r>
          </w:p>
        </w:tc>
        <w:tc>
          <w:tcPr>
            <w:tcW w:w="3312" w:type="dxa"/>
          </w:tcPr>
          <w:p w14:paraId="7C00A225" w14:textId="0312C12F" w:rsidR="00E32E8F" w:rsidRPr="00125E64" w:rsidRDefault="00E32E8F" w:rsidP="00CB5CF7">
            <w:pPr>
              <w:spacing w:after="120" w:line="276" w:lineRule="auto"/>
              <w:rPr>
                <w:rFonts w:ascii="Times New Roman" w:hAnsi="Times New Roman" w:cs="Times New Roman"/>
                <w:sz w:val="18"/>
                <w:szCs w:val="18"/>
              </w:rPr>
            </w:pPr>
            <w:r w:rsidRPr="00125E64">
              <w:rPr>
                <w:rFonts w:ascii="Times New Roman" w:hAnsi="Times New Roman" w:cs="Times New Roman"/>
                <w:sz w:val="18"/>
                <w:szCs w:val="18"/>
              </w:rPr>
              <w:t>T</w:t>
            </w:r>
            <w:r w:rsidR="0007434C">
              <w:rPr>
                <w:rFonts w:ascii="Times New Roman" w:hAnsi="Times New Roman" w:cs="Times New Roman"/>
                <w:sz w:val="18"/>
                <w:szCs w:val="18"/>
              </w:rPr>
              <w:t>he Recovery College l</w:t>
            </w:r>
            <w:r w:rsidRPr="00125E64">
              <w:rPr>
                <w:rFonts w:ascii="Times New Roman" w:hAnsi="Times New Roman" w:cs="Times New Roman"/>
                <w:sz w:val="18"/>
                <w:szCs w:val="18"/>
              </w:rPr>
              <w:t xml:space="preserve">ead </w:t>
            </w:r>
            <w:r w:rsidR="00B56528" w:rsidRPr="00125E64">
              <w:rPr>
                <w:rFonts w:ascii="Times New Roman" w:hAnsi="Times New Roman" w:cs="Times New Roman"/>
                <w:sz w:val="18"/>
                <w:szCs w:val="18"/>
              </w:rPr>
              <w:t xml:space="preserve">prioritises </w:t>
            </w:r>
            <w:r w:rsidRPr="00125E64">
              <w:rPr>
                <w:rFonts w:ascii="Times New Roman" w:hAnsi="Times New Roman" w:cs="Times New Roman"/>
                <w:sz w:val="18"/>
                <w:szCs w:val="18"/>
              </w:rPr>
              <w:t xml:space="preserve">evaluation of </w:t>
            </w:r>
            <w:r w:rsidR="00B56528" w:rsidRPr="00125E64">
              <w:rPr>
                <w:rFonts w:ascii="Times New Roman" w:hAnsi="Times New Roman" w:cs="Times New Roman"/>
                <w:sz w:val="18"/>
                <w:szCs w:val="18"/>
              </w:rPr>
              <w:t>courses, and the administrator is key to effective implementation.</w:t>
            </w:r>
          </w:p>
          <w:p w14:paraId="48D212D1" w14:textId="714B75E8" w:rsidR="002C4C45" w:rsidRPr="00125E64" w:rsidRDefault="00CB5CF7" w:rsidP="00793295">
            <w:pPr>
              <w:spacing w:after="120" w:line="276" w:lineRule="auto"/>
              <w:rPr>
                <w:rFonts w:ascii="Times New Roman" w:hAnsi="Times New Roman" w:cs="Times New Roman"/>
                <w:sz w:val="18"/>
                <w:szCs w:val="18"/>
              </w:rPr>
            </w:pPr>
            <w:r w:rsidRPr="00125E64">
              <w:rPr>
                <w:rFonts w:ascii="Times New Roman" w:hAnsi="Times New Roman" w:cs="Times New Roman"/>
                <w:sz w:val="18"/>
                <w:szCs w:val="18"/>
              </w:rPr>
              <w:t xml:space="preserve">Routine collection of data requires a named </w:t>
            </w:r>
            <w:r w:rsidR="00793295" w:rsidRPr="00125E64">
              <w:rPr>
                <w:rFonts w:ascii="Times New Roman" w:hAnsi="Times New Roman" w:cs="Times New Roman"/>
                <w:sz w:val="18"/>
                <w:szCs w:val="18"/>
              </w:rPr>
              <w:t>person</w:t>
            </w:r>
            <w:r w:rsidRPr="00125E64">
              <w:rPr>
                <w:rFonts w:ascii="Times New Roman" w:hAnsi="Times New Roman" w:cs="Times New Roman"/>
                <w:sz w:val="18"/>
                <w:szCs w:val="18"/>
              </w:rPr>
              <w:t xml:space="preserve"> to take responsibility for ensuring measures are taken, collated and reviewed regularly. </w:t>
            </w:r>
          </w:p>
        </w:tc>
      </w:tr>
    </w:tbl>
    <w:p w14:paraId="5F3305B6" w14:textId="7E415792" w:rsidR="002C4C45" w:rsidRDefault="00125E64" w:rsidP="00CB5CF7">
      <w:pPr>
        <w:spacing w:after="120"/>
        <w:rPr>
          <w:rFonts w:ascii="Times New Roman" w:hAnsi="Times New Roman" w:cs="Times New Roman"/>
          <w:sz w:val="20"/>
          <w:szCs w:val="20"/>
        </w:rPr>
      </w:pPr>
      <w:r w:rsidRPr="00125E64">
        <w:rPr>
          <w:rFonts w:ascii="Times New Roman" w:hAnsi="Times New Roman" w:cs="Times New Roman"/>
          <w:sz w:val="20"/>
          <w:szCs w:val="20"/>
          <w:vertAlign w:val="superscript"/>
        </w:rPr>
        <w:t>*</w:t>
      </w:r>
      <w:r w:rsidR="003B7ED4">
        <w:rPr>
          <w:rFonts w:ascii="Times New Roman" w:hAnsi="Times New Roman" w:cs="Times New Roman"/>
          <w:sz w:val="20"/>
          <w:szCs w:val="20"/>
        </w:rPr>
        <w:t>available on request</w:t>
      </w:r>
    </w:p>
    <w:p w14:paraId="156C05FC" w14:textId="77777777" w:rsidR="003B7ED4" w:rsidRDefault="003B7ED4" w:rsidP="00CB5CF7">
      <w:pPr>
        <w:spacing w:after="120"/>
        <w:rPr>
          <w:rFonts w:ascii="Times New Roman" w:hAnsi="Times New Roman" w:cs="Times New Roman"/>
          <w:sz w:val="20"/>
          <w:szCs w:val="20"/>
        </w:rPr>
      </w:pPr>
    </w:p>
    <w:p w14:paraId="0C296829" w14:textId="395DE316" w:rsidR="003B7ED4" w:rsidRDefault="003B7ED4" w:rsidP="003B7ED4">
      <w:pPr>
        <w:spacing w:after="120" w:line="480" w:lineRule="auto"/>
        <w:rPr>
          <w:rFonts w:ascii="Times New Roman" w:hAnsi="Times New Roman" w:cs="Times New Roman"/>
          <w:sz w:val="20"/>
          <w:szCs w:val="20"/>
          <w:lang w:val="en-US"/>
        </w:rPr>
      </w:pPr>
    </w:p>
    <w:p w14:paraId="6C2E61B8" w14:textId="77777777" w:rsidR="003B7ED4" w:rsidRPr="00125E64" w:rsidRDefault="003B7ED4" w:rsidP="00CB5CF7">
      <w:pPr>
        <w:spacing w:after="120"/>
        <w:rPr>
          <w:rFonts w:ascii="Times New Roman" w:hAnsi="Times New Roman" w:cs="Times New Roman"/>
          <w:sz w:val="20"/>
          <w:szCs w:val="20"/>
        </w:rPr>
        <w:sectPr w:rsidR="003B7ED4" w:rsidRPr="00125E64" w:rsidSect="002C4C45">
          <w:pgSz w:w="16838" w:h="11906" w:orient="landscape"/>
          <w:pgMar w:top="1440" w:right="1440" w:bottom="1440" w:left="1440" w:header="706" w:footer="706" w:gutter="0"/>
          <w:cols w:space="708"/>
          <w:docGrid w:linePitch="360"/>
        </w:sectPr>
      </w:pPr>
    </w:p>
    <w:p w14:paraId="0F858ACB" w14:textId="1D47F5FC" w:rsidR="009B2ACF" w:rsidRDefault="009B2ACF" w:rsidP="009B2ACF">
      <w:pPr>
        <w:pStyle w:val="BodyA"/>
        <w:spacing w:before="120" w:line="480" w:lineRule="auto"/>
        <w:jc w:val="both"/>
        <w:rPr>
          <w:rFonts w:ascii="Times New Roman" w:eastAsia="Arial" w:hAnsi="Times New Roman" w:cs="Times New Roman"/>
          <w:b/>
          <w:sz w:val="20"/>
          <w:szCs w:val="20"/>
        </w:rPr>
      </w:pPr>
      <w:r w:rsidRPr="00C9645C">
        <w:rPr>
          <w:rFonts w:ascii="Times New Roman" w:eastAsia="Arial" w:hAnsi="Times New Roman" w:cs="Times New Roman"/>
          <w:b/>
          <w:sz w:val="20"/>
          <w:szCs w:val="20"/>
        </w:rPr>
        <w:lastRenderedPageBreak/>
        <w:t>References</w:t>
      </w:r>
    </w:p>
    <w:p w14:paraId="4AE21466" w14:textId="44A7A267" w:rsidR="00E24D3A" w:rsidRPr="00B3154F" w:rsidRDefault="003C0E0C" w:rsidP="00E24D3A">
      <w:pPr>
        <w:pStyle w:val="BodyA"/>
        <w:spacing w:before="120" w:line="480" w:lineRule="auto"/>
        <w:rPr>
          <w:rFonts w:ascii="Times New Roman" w:eastAsia="Arial" w:hAnsi="Times New Roman" w:cs="Times New Roman"/>
          <w:iCs/>
          <w:color w:val="000000" w:themeColor="text1"/>
          <w:sz w:val="20"/>
          <w:szCs w:val="20"/>
        </w:rPr>
      </w:pPr>
      <w:r>
        <w:rPr>
          <w:rFonts w:ascii="Times New Roman" w:eastAsia="Arial" w:hAnsi="Times New Roman" w:cs="Times New Roman"/>
          <w:color w:val="000000" w:themeColor="text1"/>
          <w:sz w:val="20"/>
          <w:szCs w:val="20"/>
          <w:vertAlign w:val="superscript"/>
        </w:rPr>
        <w:t>1</w:t>
      </w:r>
      <w:r w:rsidR="00E24D3A" w:rsidRPr="00C9645C">
        <w:rPr>
          <w:rFonts w:ascii="Times New Roman" w:eastAsia="Arial" w:hAnsi="Times New Roman" w:cs="Times New Roman"/>
          <w:color w:val="000000" w:themeColor="text1"/>
          <w:sz w:val="20"/>
          <w:szCs w:val="20"/>
        </w:rPr>
        <w:t xml:space="preserve">Department of Health. </w:t>
      </w:r>
      <w:r w:rsidR="00E24D3A">
        <w:rPr>
          <w:rFonts w:ascii="Times New Roman" w:eastAsia="Arial" w:hAnsi="Times New Roman" w:cs="Times New Roman"/>
          <w:color w:val="000000" w:themeColor="text1"/>
          <w:sz w:val="20"/>
          <w:szCs w:val="20"/>
        </w:rPr>
        <w:t xml:space="preserve">(2014). </w:t>
      </w:r>
      <w:proofErr w:type="gramStart"/>
      <w:r w:rsidR="00E24D3A" w:rsidRPr="00C9645C">
        <w:rPr>
          <w:rFonts w:ascii="Times New Roman" w:eastAsia="Arial" w:hAnsi="Times New Roman" w:cs="Times New Roman"/>
          <w:i/>
          <w:color w:val="000000" w:themeColor="text1"/>
          <w:sz w:val="20"/>
          <w:szCs w:val="20"/>
        </w:rPr>
        <w:t>Closing</w:t>
      </w:r>
      <w:proofErr w:type="gramEnd"/>
      <w:r w:rsidR="00E24D3A" w:rsidRPr="00C9645C">
        <w:rPr>
          <w:rFonts w:ascii="Times New Roman" w:eastAsia="Arial" w:hAnsi="Times New Roman" w:cs="Times New Roman"/>
          <w:i/>
          <w:color w:val="000000" w:themeColor="text1"/>
          <w:sz w:val="20"/>
          <w:szCs w:val="20"/>
        </w:rPr>
        <w:t xml:space="preserve"> the gap: priorities for essential change in mental health. </w:t>
      </w:r>
      <w:r w:rsidR="00E24D3A" w:rsidRPr="00B3154F">
        <w:rPr>
          <w:rFonts w:ascii="Times New Roman" w:eastAsia="Arial" w:hAnsi="Times New Roman" w:cs="Times New Roman"/>
          <w:iCs/>
          <w:color w:val="000000" w:themeColor="text1"/>
          <w:sz w:val="20"/>
          <w:szCs w:val="20"/>
        </w:rPr>
        <w:t>London,</w:t>
      </w:r>
    </w:p>
    <w:p w14:paraId="376F7B83" w14:textId="43EF7763" w:rsidR="00E24D3A" w:rsidRDefault="00E24D3A" w:rsidP="00E24D3A">
      <w:pPr>
        <w:pStyle w:val="BodyA"/>
        <w:spacing w:before="120" w:line="480" w:lineRule="auto"/>
        <w:rPr>
          <w:rFonts w:ascii="Times New Roman" w:eastAsia="Arial" w:hAnsi="Times New Roman" w:cs="Times New Roman"/>
          <w:iCs/>
          <w:color w:val="000000" w:themeColor="text1"/>
          <w:sz w:val="20"/>
          <w:szCs w:val="20"/>
        </w:rPr>
      </w:pPr>
      <w:r w:rsidRPr="00B3154F">
        <w:rPr>
          <w:rFonts w:ascii="Times New Roman" w:eastAsia="Arial" w:hAnsi="Times New Roman" w:cs="Times New Roman"/>
          <w:iCs/>
          <w:color w:val="000000" w:themeColor="text1"/>
          <w:sz w:val="20"/>
          <w:szCs w:val="20"/>
        </w:rPr>
        <w:t>UK: The Stationery</w:t>
      </w:r>
      <w:r>
        <w:rPr>
          <w:rFonts w:ascii="Times New Roman" w:eastAsia="Arial" w:hAnsi="Times New Roman" w:cs="Times New Roman"/>
          <w:iCs/>
          <w:color w:val="000000" w:themeColor="text1"/>
          <w:sz w:val="20"/>
          <w:szCs w:val="20"/>
        </w:rPr>
        <w:t xml:space="preserve"> Office.</w:t>
      </w:r>
    </w:p>
    <w:p w14:paraId="2E07201C" w14:textId="77777777" w:rsidR="00F72DE2" w:rsidRDefault="00F72DE2" w:rsidP="00F72DE2">
      <w:pPr>
        <w:pStyle w:val="BodyA"/>
        <w:spacing w:before="120" w:line="480" w:lineRule="auto"/>
        <w:rPr>
          <w:rFonts w:ascii="Times New Roman" w:eastAsia="Arial" w:hAnsi="Times New Roman" w:cs="Times New Roman"/>
          <w:color w:val="000000" w:themeColor="text1"/>
          <w:sz w:val="20"/>
          <w:szCs w:val="20"/>
        </w:rPr>
      </w:pPr>
      <w:r>
        <w:rPr>
          <w:rFonts w:ascii="Times New Roman" w:eastAsia="Arial" w:hAnsi="Times New Roman" w:cs="Times New Roman"/>
          <w:sz w:val="20"/>
          <w:szCs w:val="20"/>
          <w:u w:color="FF7D78"/>
          <w:vertAlign w:val="superscript"/>
        </w:rPr>
        <w:t>2</w:t>
      </w:r>
      <w:r>
        <w:rPr>
          <w:rFonts w:ascii="Times New Roman" w:eastAsia="Arial" w:hAnsi="Times New Roman" w:cs="Times New Roman"/>
          <w:sz w:val="20"/>
          <w:szCs w:val="20"/>
          <w:u w:color="FF7D78"/>
        </w:rPr>
        <w:t xml:space="preserve">The </w:t>
      </w:r>
      <w:r w:rsidRPr="00C9645C">
        <w:rPr>
          <w:rFonts w:ascii="Times New Roman" w:eastAsia="Arial" w:hAnsi="Times New Roman" w:cs="Times New Roman"/>
          <w:sz w:val="20"/>
          <w:szCs w:val="20"/>
          <w:u w:color="FF7D78"/>
        </w:rPr>
        <w:t>Mental Health Taskforce.</w:t>
      </w:r>
      <w:r>
        <w:rPr>
          <w:rFonts w:ascii="Times New Roman" w:eastAsia="Arial" w:hAnsi="Times New Roman" w:cs="Times New Roman"/>
          <w:sz w:val="20"/>
          <w:szCs w:val="20"/>
          <w:u w:color="FF7D78"/>
        </w:rPr>
        <w:t xml:space="preserve"> (2016).</w:t>
      </w:r>
      <w:r w:rsidRPr="00C9645C">
        <w:rPr>
          <w:rFonts w:ascii="Times New Roman" w:eastAsia="Arial" w:hAnsi="Times New Roman" w:cs="Times New Roman"/>
          <w:sz w:val="20"/>
          <w:szCs w:val="20"/>
          <w:u w:color="FF7D78"/>
        </w:rPr>
        <w:t xml:space="preserve"> </w:t>
      </w:r>
      <w:proofErr w:type="gramStart"/>
      <w:r w:rsidRPr="00C9645C">
        <w:rPr>
          <w:rFonts w:ascii="Times New Roman" w:eastAsia="Arial" w:hAnsi="Times New Roman" w:cs="Times New Roman"/>
          <w:i/>
          <w:sz w:val="20"/>
          <w:szCs w:val="20"/>
          <w:u w:color="FF7D78"/>
        </w:rPr>
        <w:t>The</w:t>
      </w:r>
      <w:proofErr w:type="gramEnd"/>
      <w:r w:rsidRPr="00C9645C">
        <w:rPr>
          <w:rFonts w:ascii="Times New Roman" w:eastAsia="Arial" w:hAnsi="Times New Roman" w:cs="Times New Roman"/>
          <w:i/>
          <w:sz w:val="20"/>
          <w:szCs w:val="20"/>
          <w:u w:color="FF7D78"/>
        </w:rPr>
        <w:t xml:space="preserve"> five year forward view for mental health. </w:t>
      </w:r>
      <w:hyperlink r:id="rId13" w:history="1">
        <w:r w:rsidRPr="00C9645C">
          <w:rPr>
            <w:rStyle w:val="Hyperlink"/>
            <w:rFonts w:ascii="Times New Roman" w:eastAsia="Arial" w:hAnsi="Times New Roman" w:cs="Times New Roman"/>
            <w:sz w:val="20"/>
            <w:szCs w:val="20"/>
            <w:u w:color="FF7D78"/>
          </w:rPr>
          <w:t>https://www.england.nhs.uk/wp-content/uploads/2016/02/Mental-Health-Taskforce-FYFV-final.pdf</w:t>
        </w:r>
      </w:hyperlink>
      <w:r w:rsidRPr="00C9645C">
        <w:rPr>
          <w:rFonts w:ascii="Times New Roman" w:eastAsia="Arial" w:hAnsi="Times New Roman" w:cs="Times New Roman"/>
          <w:i/>
          <w:sz w:val="20"/>
          <w:szCs w:val="20"/>
          <w:u w:color="FF7D78"/>
        </w:rPr>
        <w:t xml:space="preserve">  </w:t>
      </w:r>
      <w:r w:rsidRPr="00C9645C">
        <w:rPr>
          <w:rFonts w:ascii="Times New Roman" w:eastAsia="Arial" w:hAnsi="Times New Roman" w:cs="Times New Roman"/>
          <w:color w:val="000000" w:themeColor="text1"/>
          <w:sz w:val="20"/>
          <w:szCs w:val="20"/>
        </w:rPr>
        <w:t xml:space="preserve">accessed </w:t>
      </w:r>
      <w:r w:rsidRPr="00B3154F">
        <w:rPr>
          <w:rFonts w:ascii="Times New Roman" w:eastAsia="Arial" w:hAnsi="Times New Roman" w:cs="Times New Roman"/>
          <w:color w:val="000000" w:themeColor="text1"/>
          <w:sz w:val="20"/>
          <w:szCs w:val="20"/>
        </w:rPr>
        <w:t>22 June 2018</w:t>
      </w:r>
      <w:r w:rsidRPr="00C9645C">
        <w:rPr>
          <w:rFonts w:ascii="Times New Roman" w:eastAsia="Arial" w:hAnsi="Times New Roman" w:cs="Times New Roman"/>
          <w:color w:val="000000" w:themeColor="text1"/>
          <w:sz w:val="20"/>
          <w:szCs w:val="20"/>
        </w:rPr>
        <w:t>.</w:t>
      </w:r>
    </w:p>
    <w:p w14:paraId="6BA69F28" w14:textId="77777777" w:rsidR="00F72DE2" w:rsidRDefault="00F72DE2" w:rsidP="00F72DE2">
      <w:pPr>
        <w:pStyle w:val="BodyA"/>
        <w:spacing w:before="120" w:line="480" w:lineRule="auto"/>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vertAlign w:val="superscript"/>
        </w:rPr>
        <w:t>3</w:t>
      </w:r>
      <w:r w:rsidRPr="00C9645C">
        <w:rPr>
          <w:rFonts w:ascii="Times New Roman" w:eastAsia="Arial" w:hAnsi="Times New Roman" w:cs="Times New Roman"/>
          <w:color w:val="000000" w:themeColor="text1"/>
          <w:sz w:val="20"/>
          <w:szCs w:val="20"/>
        </w:rPr>
        <w:t xml:space="preserve">The Kings Fund. </w:t>
      </w:r>
      <w:r>
        <w:rPr>
          <w:rFonts w:ascii="Times New Roman" w:eastAsia="Arial" w:hAnsi="Times New Roman" w:cs="Times New Roman"/>
          <w:color w:val="000000" w:themeColor="text1"/>
          <w:sz w:val="20"/>
          <w:szCs w:val="20"/>
        </w:rPr>
        <w:t xml:space="preserve">(2015). </w:t>
      </w:r>
      <w:r w:rsidRPr="00C9645C">
        <w:rPr>
          <w:rFonts w:ascii="Times New Roman" w:eastAsia="Arial" w:hAnsi="Times New Roman" w:cs="Times New Roman"/>
          <w:i/>
          <w:color w:val="000000" w:themeColor="text1"/>
          <w:sz w:val="20"/>
          <w:szCs w:val="20"/>
        </w:rPr>
        <w:t xml:space="preserve">Briefing: Mental health under pressure. </w:t>
      </w:r>
      <w:hyperlink r:id="rId14" w:history="1">
        <w:r w:rsidRPr="000760CA">
          <w:rPr>
            <w:rStyle w:val="Hyperlink"/>
            <w:rFonts w:ascii="Times New Roman" w:eastAsia="Arial" w:hAnsi="Times New Roman" w:cs="Times New Roman"/>
            <w:sz w:val="20"/>
            <w:szCs w:val="20"/>
          </w:rPr>
          <w:t>https://www.kingsfund.org.uk/sites/default/files/field/field_publication_file/mental-health-under-pressure-nov15_0.pdf</w:t>
        </w:r>
      </w:hyperlink>
      <w:r w:rsidRPr="00C9645C">
        <w:rPr>
          <w:rFonts w:ascii="Times New Roman" w:eastAsia="Arial" w:hAnsi="Times New Roman" w:cs="Times New Roman"/>
          <w:i/>
          <w:color w:val="000000" w:themeColor="text1"/>
          <w:sz w:val="20"/>
          <w:szCs w:val="20"/>
        </w:rPr>
        <w:t xml:space="preserve"> </w:t>
      </w:r>
      <w:r w:rsidRPr="00C9645C">
        <w:rPr>
          <w:rFonts w:ascii="Times New Roman" w:eastAsia="Arial" w:hAnsi="Times New Roman" w:cs="Times New Roman"/>
          <w:color w:val="000000" w:themeColor="text1"/>
          <w:sz w:val="20"/>
          <w:szCs w:val="20"/>
        </w:rPr>
        <w:t xml:space="preserve">accessed </w:t>
      </w:r>
      <w:r w:rsidRPr="00B3154F">
        <w:rPr>
          <w:rFonts w:ascii="Times New Roman" w:eastAsia="Arial" w:hAnsi="Times New Roman" w:cs="Times New Roman"/>
          <w:color w:val="000000" w:themeColor="text1"/>
          <w:sz w:val="20"/>
          <w:szCs w:val="20"/>
        </w:rPr>
        <w:t>22 June 2018</w:t>
      </w:r>
      <w:r w:rsidRPr="00C9645C">
        <w:rPr>
          <w:rFonts w:ascii="Times New Roman" w:eastAsia="Arial" w:hAnsi="Times New Roman" w:cs="Times New Roman"/>
          <w:color w:val="000000" w:themeColor="text1"/>
          <w:sz w:val="20"/>
          <w:szCs w:val="20"/>
        </w:rPr>
        <w:t>.</w:t>
      </w:r>
    </w:p>
    <w:p w14:paraId="66FF443F" w14:textId="526205C8" w:rsidR="00F72DE2" w:rsidRPr="00F72DE2" w:rsidRDefault="00F72DE2" w:rsidP="00F72DE2">
      <w:pPr>
        <w:pStyle w:val="BodyA"/>
        <w:spacing w:before="120" w:line="480" w:lineRule="auto"/>
        <w:jc w:val="both"/>
        <w:rPr>
          <w:rFonts w:ascii="Times New Roman" w:eastAsia="Arial" w:hAnsi="Times New Roman" w:cs="Times New Roman"/>
          <w:sz w:val="20"/>
          <w:szCs w:val="20"/>
        </w:rPr>
      </w:pPr>
      <w:r>
        <w:rPr>
          <w:rFonts w:ascii="Times New Roman" w:eastAsia="Arial" w:hAnsi="Times New Roman" w:cs="Times New Roman"/>
          <w:sz w:val="20"/>
          <w:szCs w:val="20"/>
          <w:vertAlign w:val="superscript"/>
        </w:rPr>
        <w:t>4</w:t>
      </w:r>
      <w:r w:rsidRPr="00005FB0">
        <w:rPr>
          <w:rFonts w:ascii="Times New Roman" w:eastAsia="Arial" w:hAnsi="Times New Roman" w:cs="Times New Roman"/>
          <w:sz w:val="20"/>
          <w:szCs w:val="20"/>
        </w:rPr>
        <w:t>Dormon</w:t>
      </w:r>
      <w:r>
        <w:rPr>
          <w:rFonts w:ascii="Times New Roman" w:eastAsia="Arial" w:hAnsi="Times New Roman" w:cs="Times New Roman"/>
          <w:sz w:val="20"/>
          <w:szCs w:val="20"/>
        </w:rPr>
        <w:t>,</w:t>
      </w:r>
      <w:r w:rsidRPr="00005FB0">
        <w:rPr>
          <w:rFonts w:ascii="Times New Roman" w:eastAsia="Arial" w:hAnsi="Times New Roman" w:cs="Times New Roman"/>
          <w:sz w:val="20"/>
          <w:szCs w:val="20"/>
        </w:rPr>
        <w:t xml:space="preserve"> F</w:t>
      </w:r>
      <w:r>
        <w:rPr>
          <w:rFonts w:ascii="Times New Roman" w:eastAsia="Arial" w:hAnsi="Times New Roman" w:cs="Times New Roman"/>
          <w:sz w:val="20"/>
          <w:szCs w:val="20"/>
        </w:rPr>
        <w:t>.</w:t>
      </w:r>
      <w:r w:rsidRPr="00005FB0">
        <w:rPr>
          <w:rFonts w:ascii="Times New Roman" w:eastAsia="Arial" w:hAnsi="Times New Roman" w:cs="Times New Roman"/>
          <w:sz w:val="20"/>
          <w:szCs w:val="20"/>
        </w:rPr>
        <w:t xml:space="preserve"> (2015). </w:t>
      </w:r>
      <w:r w:rsidRPr="00720468">
        <w:rPr>
          <w:rFonts w:ascii="Times New Roman" w:eastAsia="Arial" w:hAnsi="Times New Roman" w:cs="Times New Roman"/>
          <w:i/>
          <w:iCs/>
          <w:sz w:val="20"/>
          <w:szCs w:val="20"/>
        </w:rPr>
        <w:t>Is mental health care improving?</w:t>
      </w:r>
      <w:r w:rsidRPr="00005FB0">
        <w:rPr>
          <w:rFonts w:ascii="Times New Roman" w:eastAsia="Arial" w:hAnsi="Times New Roman" w:cs="Times New Roman"/>
          <w:sz w:val="20"/>
          <w:szCs w:val="20"/>
        </w:rPr>
        <w:t xml:space="preserve"> London: The Health Foundation. </w:t>
      </w:r>
    </w:p>
    <w:p w14:paraId="264057E6" w14:textId="43FC74E7" w:rsidR="00563225" w:rsidRPr="00563225" w:rsidRDefault="00F72DE2" w:rsidP="00563225">
      <w:pPr>
        <w:spacing w:line="480" w:lineRule="auto"/>
        <w:rPr>
          <w:rFonts w:ascii="Times New Roman" w:hAnsi="Times New Roman" w:cs="Times New Roman"/>
          <w:color w:val="000000" w:themeColor="text1"/>
          <w:sz w:val="20"/>
          <w:szCs w:val="20"/>
        </w:rPr>
      </w:pPr>
      <w:r w:rsidRPr="00563225">
        <w:rPr>
          <w:rFonts w:ascii="Times New Roman" w:hAnsi="Times New Roman" w:cs="Times New Roman"/>
          <w:noProof/>
          <w:color w:val="000000" w:themeColor="text1"/>
          <w:sz w:val="20"/>
          <w:szCs w:val="20"/>
          <w:lang w:eastAsia="zh-CN"/>
        </w:rPr>
        <mc:AlternateContent>
          <mc:Choice Requires="wps">
            <w:drawing>
              <wp:anchor distT="0" distB="0" distL="114300" distR="114300" simplePos="0" relativeHeight="251659264" behindDoc="0" locked="0" layoutInCell="1" allowOverlap="1" wp14:anchorId="6C9A3F62" wp14:editId="747E8EE8">
                <wp:simplePos x="0" y="0"/>
                <wp:positionH relativeFrom="column">
                  <wp:posOffset>177</wp:posOffset>
                </wp:positionH>
                <wp:positionV relativeFrom="paragraph">
                  <wp:posOffset>6708678</wp:posOffset>
                </wp:positionV>
                <wp:extent cx="937550" cy="520459"/>
                <wp:effectExtent l="0" t="0" r="15240" b="13335"/>
                <wp:wrapNone/>
                <wp:docPr id="30" name="Rectangle 30"/>
                <wp:cNvGraphicFramePr/>
                <a:graphic xmlns:a="http://schemas.openxmlformats.org/drawingml/2006/main">
                  <a:graphicData uri="http://schemas.microsoft.com/office/word/2010/wordprocessingShape">
                    <wps:wsp>
                      <wps:cNvSpPr/>
                      <wps:spPr>
                        <a:xfrm>
                          <a:off x="0" y="0"/>
                          <a:ext cx="937550" cy="52045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F135AD" id="Rectangle 30" o:spid="_x0000_s1026" style="position:absolute;margin-left:0;margin-top:528.25pt;width:73.8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" fillcolor="white [3212]" strokecolor="white [3212]" strokeweight="2pt"/>
            </w:pict>
          </mc:Fallback>
        </mc:AlternateContent>
      </w:r>
      <w:r w:rsidRPr="00563225">
        <w:rPr>
          <w:rFonts w:ascii="Times New Roman" w:hAnsi="Times New Roman" w:cs="Times New Roman"/>
          <w:color w:val="000000" w:themeColor="text1"/>
          <w:sz w:val="20"/>
          <w:szCs w:val="20"/>
          <w:vertAlign w:val="superscript"/>
        </w:rPr>
        <w:t>5</w:t>
      </w:r>
      <w:r w:rsidR="00563225" w:rsidRPr="00563225">
        <w:rPr>
          <w:rFonts w:ascii="Times New Roman" w:hAnsi="Times New Roman" w:cs="Times New Roman"/>
          <w:color w:val="000000" w:themeColor="text1"/>
          <w:sz w:val="20"/>
          <w:szCs w:val="20"/>
        </w:rPr>
        <w:t>Royal College of Psychiatrists. (2013). Driving quality implementation in the context of the Francis report (occasional paper OP92).</w:t>
      </w:r>
    </w:p>
    <w:p w14:paraId="32CFA8A4" w14:textId="18F4A6A0" w:rsidR="00563225" w:rsidRPr="00563225" w:rsidRDefault="004764F2" w:rsidP="00563225">
      <w:pPr>
        <w:spacing w:line="480" w:lineRule="auto"/>
        <w:rPr>
          <w:rFonts w:ascii="Times New Roman" w:eastAsia="Arial" w:hAnsi="Times New Roman" w:cs="Times New Roman"/>
          <w:iCs/>
          <w:color w:val="000000" w:themeColor="text1"/>
          <w:sz w:val="20"/>
          <w:szCs w:val="20"/>
        </w:rPr>
      </w:pPr>
      <w:proofErr w:type="gramStart"/>
      <w:r w:rsidRPr="004764F2">
        <w:rPr>
          <w:rFonts w:ascii="Times New Roman" w:eastAsia="Arial" w:hAnsi="Times New Roman" w:cs="Times New Roman"/>
          <w:iCs/>
          <w:color w:val="000000" w:themeColor="text1"/>
          <w:sz w:val="20"/>
          <w:szCs w:val="20"/>
          <w:vertAlign w:val="superscript"/>
        </w:rPr>
        <w:t>6</w:t>
      </w:r>
      <w:r w:rsidR="00563225" w:rsidRPr="00563225">
        <w:rPr>
          <w:rFonts w:ascii="Times New Roman" w:eastAsia="Arial" w:hAnsi="Times New Roman" w:cs="Times New Roman"/>
          <w:iCs/>
          <w:color w:val="000000" w:themeColor="text1"/>
          <w:sz w:val="20"/>
          <w:szCs w:val="20"/>
        </w:rPr>
        <w:t>Gilbody</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S</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M</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House</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A</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O</w:t>
      </w:r>
      <w:r w:rsidR="00563225">
        <w:rPr>
          <w:rFonts w:ascii="Times New Roman" w:eastAsia="Arial" w:hAnsi="Times New Roman" w:cs="Times New Roman"/>
          <w:iCs/>
          <w:color w:val="000000" w:themeColor="text1"/>
          <w:sz w:val="20"/>
          <w:szCs w:val="20"/>
        </w:rPr>
        <w:t>. &amp;</w:t>
      </w:r>
      <w:r w:rsidR="00563225" w:rsidRPr="00563225">
        <w:rPr>
          <w:rFonts w:ascii="Times New Roman" w:eastAsia="Arial" w:hAnsi="Times New Roman" w:cs="Times New Roman"/>
          <w:iCs/>
          <w:color w:val="000000" w:themeColor="text1"/>
          <w:sz w:val="20"/>
          <w:szCs w:val="20"/>
        </w:rPr>
        <w:t xml:space="preserve"> Sheldon</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T</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A. (2002).</w:t>
      </w:r>
      <w:proofErr w:type="gramEnd"/>
      <w:r w:rsidR="00563225" w:rsidRPr="00563225">
        <w:rPr>
          <w:rFonts w:ascii="Times New Roman" w:eastAsia="Arial" w:hAnsi="Times New Roman" w:cs="Times New Roman"/>
          <w:iCs/>
          <w:color w:val="000000" w:themeColor="text1"/>
          <w:sz w:val="20"/>
          <w:szCs w:val="20"/>
        </w:rPr>
        <w:t xml:space="preserve"> Psychiatrists in the UK do not use outcomes measures: National survey. </w:t>
      </w:r>
      <w:r w:rsidR="00563225" w:rsidRPr="00563225">
        <w:rPr>
          <w:rFonts w:ascii="Times New Roman" w:eastAsia="Arial" w:hAnsi="Times New Roman" w:cs="Times New Roman"/>
          <w:i/>
          <w:iCs/>
          <w:color w:val="000000" w:themeColor="text1"/>
          <w:sz w:val="20"/>
          <w:szCs w:val="20"/>
        </w:rPr>
        <w:t>British Journal of Psychiatry, 180,</w:t>
      </w:r>
      <w:r w:rsidR="00563225" w:rsidRPr="00563225">
        <w:rPr>
          <w:rFonts w:ascii="Times New Roman" w:eastAsia="Arial" w:hAnsi="Times New Roman" w:cs="Times New Roman"/>
          <w:iCs/>
          <w:color w:val="000000" w:themeColor="text1"/>
          <w:sz w:val="20"/>
          <w:szCs w:val="20"/>
        </w:rPr>
        <w:t xml:space="preserve"> 101–3.</w:t>
      </w:r>
    </w:p>
    <w:p w14:paraId="4C66A792" w14:textId="35D55706" w:rsidR="00F72DE2" w:rsidRPr="00563225" w:rsidRDefault="00F72DE2" w:rsidP="00F72DE2">
      <w:pPr>
        <w:pStyle w:val="BodyA"/>
        <w:spacing w:before="120" w:line="480" w:lineRule="auto"/>
        <w:rPr>
          <w:rFonts w:ascii="Times New Roman" w:eastAsia="Arial" w:hAnsi="Times New Roman" w:cs="Times New Roman"/>
          <w:iCs/>
          <w:color w:val="000000" w:themeColor="text1"/>
          <w:sz w:val="20"/>
          <w:szCs w:val="20"/>
        </w:rPr>
      </w:pPr>
      <w:r w:rsidRPr="00563225">
        <w:rPr>
          <w:rFonts w:ascii="Times New Roman" w:eastAsia="Arial" w:hAnsi="Times New Roman" w:cs="Times New Roman"/>
          <w:iCs/>
          <w:color w:val="000000" w:themeColor="text1"/>
          <w:sz w:val="20"/>
          <w:szCs w:val="20"/>
          <w:vertAlign w:val="superscript"/>
        </w:rPr>
        <w:t>7</w:t>
      </w:r>
      <w:r w:rsidR="00563225" w:rsidRPr="00563225">
        <w:rPr>
          <w:rFonts w:ascii="Times New Roman" w:eastAsia="Arial" w:hAnsi="Times New Roman" w:cs="Times New Roman"/>
          <w:iCs/>
          <w:color w:val="000000" w:themeColor="text1"/>
          <w:sz w:val="20"/>
          <w:szCs w:val="20"/>
        </w:rPr>
        <w:t>Piat</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M</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w:t>
      </w:r>
      <w:proofErr w:type="spellStart"/>
      <w:r w:rsidR="00563225" w:rsidRPr="00563225">
        <w:rPr>
          <w:rFonts w:ascii="Times New Roman" w:eastAsia="Arial" w:hAnsi="Times New Roman" w:cs="Times New Roman"/>
          <w:iCs/>
          <w:color w:val="000000" w:themeColor="text1"/>
          <w:sz w:val="20"/>
          <w:szCs w:val="20"/>
        </w:rPr>
        <w:t>Sabetti</w:t>
      </w:r>
      <w:proofErr w:type="spellEnd"/>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J</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Bloom</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D. (2010). The transformation of mental health services to a recovery-orientated system of care: Canadian decision maker perspectives. </w:t>
      </w:r>
      <w:r w:rsidR="00563225" w:rsidRPr="00563225">
        <w:rPr>
          <w:rFonts w:ascii="Times New Roman" w:eastAsia="Arial" w:hAnsi="Times New Roman" w:cs="Times New Roman"/>
          <w:i/>
          <w:iCs/>
          <w:color w:val="000000" w:themeColor="text1"/>
          <w:sz w:val="20"/>
          <w:szCs w:val="20"/>
        </w:rPr>
        <w:t>International Journal of Social Psychiatry, 56,</w:t>
      </w:r>
      <w:r w:rsidR="00563225" w:rsidRPr="00563225">
        <w:rPr>
          <w:rFonts w:ascii="Times New Roman" w:eastAsia="Arial" w:hAnsi="Times New Roman" w:cs="Times New Roman"/>
          <w:iCs/>
          <w:color w:val="000000" w:themeColor="text1"/>
          <w:sz w:val="20"/>
          <w:szCs w:val="20"/>
        </w:rPr>
        <w:t xml:space="preserve"> 168–177</w:t>
      </w:r>
      <w:r w:rsidR="00563225">
        <w:rPr>
          <w:rFonts w:ascii="Times New Roman" w:eastAsia="Arial" w:hAnsi="Times New Roman" w:cs="Times New Roman"/>
          <w:iCs/>
          <w:color w:val="000000" w:themeColor="text1"/>
          <w:sz w:val="20"/>
          <w:szCs w:val="20"/>
        </w:rPr>
        <w:t>.</w:t>
      </w:r>
    </w:p>
    <w:p w14:paraId="2504F9D4" w14:textId="77777777" w:rsidR="00F72DE2" w:rsidRDefault="00F72DE2" w:rsidP="00F72DE2">
      <w:pPr>
        <w:pStyle w:val="BodyA"/>
        <w:spacing w:before="120" w:line="480" w:lineRule="auto"/>
        <w:jc w:val="both"/>
        <w:rPr>
          <w:rFonts w:ascii="Times New Roman" w:hAnsi="Times New Roman" w:cs="Times New Roman"/>
          <w:color w:val="000000" w:themeColor="text1"/>
          <w:sz w:val="20"/>
          <w:szCs w:val="20"/>
        </w:rPr>
      </w:pPr>
      <w:r>
        <w:rPr>
          <w:rFonts w:ascii="Times New Roman" w:eastAsia="Arial" w:hAnsi="Times New Roman" w:cs="Times New Roman"/>
          <w:color w:val="000000" w:themeColor="text1"/>
          <w:sz w:val="20"/>
          <w:szCs w:val="20"/>
          <w:vertAlign w:val="superscript"/>
        </w:rPr>
        <w:t>8</w:t>
      </w:r>
      <w:r w:rsidRPr="00C9645C">
        <w:rPr>
          <w:rFonts w:ascii="Times New Roman" w:eastAsia="Arial" w:hAnsi="Times New Roman" w:cs="Times New Roman"/>
          <w:color w:val="000000" w:themeColor="text1"/>
          <w:sz w:val="20"/>
          <w:szCs w:val="20"/>
        </w:rPr>
        <w:t>Repper</w:t>
      </w:r>
      <w:r>
        <w:rPr>
          <w:rFonts w:ascii="Times New Roman" w:eastAsia="Arial" w:hAnsi="Times New Roman" w:cs="Times New Roman"/>
          <w:color w:val="000000" w:themeColor="text1"/>
          <w:sz w:val="20"/>
          <w:szCs w:val="20"/>
        </w:rPr>
        <w:t>,</w:t>
      </w:r>
      <w:r w:rsidRPr="00C9645C">
        <w:rPr>
          <w:rFonts w:ascii="Times New Roman" w:eastAsia="Arial" w:hAnsi="Times New Roman" w:cs="Times New Roman"/>
          <w:color w:val="000000" w:themeColor="text1"/>
          <w:sz w:val="20"/>
          <w:szCs w:val="20"/>
        </w:rPr>
        <w:t xml:space="preserve"> J, </w:t>
      </w:r>
      <w:r>
        <w:rPr>
          <w:rFonts w:ascii="Times New Roman" w:eastAsia="Arial" w:hAnsi="Times New Roman" w:cs="Times New Roman"/>
          <w:color w:val="000000" w:themeColor="text1"/>
          <w:sz w:val="20"/>
          <w:szCs w:val="20"/>
        </w:rPr>
        <w:t xml:space="preserve">&amp; </w:t>
      </w:r>
      <w:r w:rsidRPr="00C9645C">
        <w:rPr>
          <w:rFonts w:ascii="Times New Roman" w:eastAsia="Arial" w:hAnsi="Times New Roman" w:cs="Times New Roman"/>
          <w:color w:val="000000" w:themeColor="text1"/>
          <w:sz w:val="20"/>
          <w:szCs w:val="20"/>
        </w:rPr>
        <w:t>Perkins</w:t>
      </w:r>
      <w:r>
        <w:rPr>
          <w:rFonts w:ascii="Times New Roman" w:eastAsia="Arial" w:hAnsi="Times New Roman" w:cs="Times New Roman"/>
          <w:color w:val="000000" w:themeColor="text1"/>
          <w:sz w:val="20"/>
          <w:szCs w:val="20"/>
        </w:rPr>
        <w:t>,</w:t>
      </w:r>
      <w:r w:rsidRPr="00C9645C">
        <w:rPr>
          <w:rFonts w:ascii="Times New Roman" w:eastAsia="Arial" w:hAnsi="Times New Roman" w:cs="Times New Roman"/>
          <w:color w:val="000000" w:themeColor="text1"/>
          <w:sz w:val="20"/>
          <w:szCs w:val="20"/>
        </w:rPr>
        <w:t xml:space="preserve"> R.</w:t>
      </w:r>
      <w:r>
        <w:rPr>
          <w:rFonts w:ascii="Times New Roman" w:eastAsia="Arial" w:hAnsi="Times New Roman" w:cs="Times New Roman"/>
          <w:color w:val="000000" w:themeColor="text1"/>
          <w:sz w:val="20"/>
          <w:szCs w:val="20"/>
        </w:rPr>
        <w:t xml:space="preserve"> (2003).</w:t>
      </w:r>
      <w:r w:rsidRPr="00C9645C">
        <w:rPr>
          <w:rFonts w:ascii="Times New Roman" w:eastAsia="Arial" w:hAnsi="Times New Roman" w:cs="Times New Roman"/>
          <w:color w:val="000000" w:themeColor="text1"/>
          <w:sz w:val="20"/>
          <w:szCs w:val="20"/>
        </w:rPr>
        <w:t xml:space="preserve"> </w:t>
      </w:r>
      <w:r w:rsidRPr="00C9645C">
        <w:rPr>
          <w:rFonts w:ascii="Times New Roman" w:eastAsia="Arial" w:hAnsi="Times New Roman" w:cs="Times New Roman"/>
          <w:i/>
          <w:color w:val="000000" w:themeColor="text1"/>
          <w:sz w:val="20"/>
          <w:szCs w:val="20"/>
        </w:rPr>
        <w:t xml:space="preserve">Social Inclusion and Recovery. </w:t>
      </w:r>
      <w:r w:rsidRPr="00C9645C">
        <w:rPr>
          <w:rFonts w:ascii="Times New Roman" w:eastAsia="Arial" w:hAnsi="Times New Roman" w:cs="Times New Roman"/>
          <w:color w:val="000000" w:themeColor="text1"/>
          <w:sz w:val="20"/>
          <w:szCs w:val="20"/>
        </w:rPr>
        <w:t xml:space="preserve">Edinburgh: </w:t>
      </w:r>
      <w:proofErr w:type="spellStart"/>
      <w:r w:rsidRPr="00C9645C">
        <w:rPr>
          <w:rFonts w:ascii="Times New Roman" w:hAnsi="Times New Roman" w:cs="Times New Roman"/>
          <w:color w:val="000000" w:themeColor="text1"/>
          <w:sz w:val="20"/>
          <w:szCs w:val="20"/>
        </w:rPr>
        <w:t>Baillière</w:t>
      </w:r>
      <w:proofErr w:type="spellEnd"/>
      <w:r w:rsidRPr="00C9645C">
        <w:rPr>
          <w:rFonts w:ascii="Times New Roman" w:hAnsi="Times New Roman" w:cs="Times New Roman"/>
          <w:color w:val="000000" w:themeColor="text1"/>
          <w:sz w:val="20"/>
          <w:szCs w:val="20"/>
        </w:rPr>
        <w:t xml:space="preserve"> Tindall</w:t>
      </w:r>
      <w:r>
        <w:rPr>
          <w:rFonts w:ascii="Times New Roman" w:hAnsi="Times New Roman" w:cs="Times New Roman"/>
          <w:color w:val="000000" w:themeColor="text1"/>
          <w:sz w:val="20"/>
          <w:szCs w:val="20"/>
        </w:rPr>
        <w:t>.</w:t>
      </w:r>
    </w:p>
    <w:p w14:paraId="52A2F871" w14:textId="2E09115A" w:rsidR="00F72DE2" w:rsidRPr="00F72DE2" w:rsidRDefault="00F72DE2" w:rsidP="00F72DE2">
      <w:pPr>
        <w:pStyle w:val="BodyA"/>
        <w:spacing w:before="120" w:line="480" w:lineRule="auto"/>
        <w:rPr>
          <w:rFonts w:ascii="Times New Roman" w:eastAsia="Arial" w:hAnsi="Times New Roman" w:cs="Times New Roman"/>
          <w:iCs/>
          <w:color w:val="000000" w:themeColor="text1"/>
          <w:sz w:val="20"/>
          <w:szCs w:val="20"/>
        </w:rPr>
      </w:pPr>
      <w:r w:rsidRPr="00563225">
        <w:rPr>
          <w:rFonts w:ascii="Times New Roman" w:eastAsia="Arial" w:hAnsi="Times New Roman" w:cs="Times New Roman"/>
          <w:iCs/>
          <w:color w:val="000000" w:themeColor="text1"/>
          <w:sz w:val="20"/>
          <w:szCs w:val="20"/>
          <w:vertAlign w:val="superscript"/>
        </w:rPr>
        <w:t>9</w:t>
      </w:r>
      <w:r w:rsidR="00563225" w:rsidRPr="00563225">
        <w:rPr>
          <w:rFonts w:ascii="Times New Roman" w:eastAsia="Arial" w:hAnsi="Times New Roman" w:cs="Times New Roman"/>
          <w:iCs/>
          <w:color w:val="000000" w:themeColor="text1"/>
          <w:sz w:val="20"/>
          <w:szCs w:val="20"/>
        </w:rPr>
        <w:t>Shepherd</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G</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Boardman</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J</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Rinaldi</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M</w:t>
      </w:r>
      <w:r w:rsidR="00563225">
        <w:rPr>
          <w:rFonts w:ascii="Times New Roman" w:eastAsia="Arial" w:hAnsi="Times New Roman" w:cs="Times New Roman"/>
          <w:iCs/>
          <w:color w:val="000000" w:themeColor="text1"/>
          <w:sz w:val="20"/>
          <w:szCs w:val="20"/>
        </w:rPr>
        <w:t>.</w:t>
      </w:r>
      <w:r w:rsidR="00563225" w:rsidRPr="00563225">
        <w:rPr>
          <w:rFonts w:ascii="Times New Roman" w:eastAsia="Arial" w:hAnsi="Times New Roman" w:cs="Times New Roman"/>
          <w:iCs/>
          <w:color w:val="000000" w:themeColor="text1"/>
          <w:sz w:val="20"/>
          <w:szCs w:val="20"/>
        </w:rPr>
        <w:t xml:space="preserve">, et al. (2014). Supporting recovery in mental health services: </w:t>
      </w:r>
      <w:r w:rsidR="00563225">
        <w:rPr>
          <w:rFonts w:ascii="Times New Roman" w:eastAsia="Arial" w:hAnsi="Times New Roman" w:cs="Times New Roman"/>
          <w:iCs/>
          <w:color w:val="000000" w:themeColor="text1"/>
          <w:sz w:val="20"/>
          <w:szCs w:val="20"/>
        </w:rPr>
        <w:t>Q</w:t>
      </w:r>
      <w:r w:rsidR="00563225" w:rsidRPr="00563225">
        <w:rPr>
          <w:rFonts w:ascii="Times New Roman" w:eastAsia="Arial" w:hAnsi="Times New Roman" w:cs="Times New Roman"/>
          <w:iCs/>
          <w:color w:val="000000" w:themeColor="text1"/>
          <w:sz w:val="20"/>
          <w:szCs w:val="20"/>
        </w:rPr>
        <w:t>uality and outcomes.</w:t>
      </w:r>
    </w:p>
    <w:p w14:paraId="4AF102B2" w14:textId="77777777" w:rsidR="00F72DE2" w:rsidRDefault="00F72DE2" w:rsidP="00F72DE2">
      <w:pPr>
        <w:pStyle w:val="BodyA"/>
        <w:spacing w:before="120" w:line="480" w:lineRule="auto"/>
        <w:rPr>
          <w:rFonts w:ascii="Times New Roman" w:eastAsia="Arial" w:hAnsi="Times New Roman" w:cs="Times New Roman"/>
          <w:iCs/>
          <w:color w:val="000000" w:themeColor="text1"/>
          <w:sz w:val="20"/>
          <w:szCs w:val="20"/>
        </w:rPr>
      </w:pPr>
      <w:r>
        <w:rPr>
          <w:rFonts w:ascii="Times New Roman" w:eastAsia="Arial" w:hAnsi="Times New Roman" w:cs="Times New Roman"/>
          <w:iCs/>
          <w:color w:val="000000" w:themeColor="text1"/>
          <w:sz w:val="20"/>
          <w:szCs w:val="20"/>
          <w:vertAlign w:val="superscript"/>
        </w:rPr>
        <w:t>10</w:t>
      </w:r>
      <w:r w:rsidRPr="000D2691">
        <w:rPr>
          <w:rFonts w:ascii="Times New Roman" w:eastAsia="Arial" w:hAnsi="Times New Roman" w:cs="Times New Roman"/>
          <w:iCs/>
          <w:color w:val="000000" w:themeColor="text1"/>
          <w:sz w:val="20"/>
          <w:szCs w:val="20"/>
        </w:rPr>
        <w:t>Rose</w:t>
      </w:r>
      <w:r>
        <w:rPr>
          <w:rFonts w:ascii="Times New Roman" w:eastAsia="Arial" w:hAnsi="Times New Roman" w:cs="Times New Roman"/>
          <w:iCs/>
          <w:color w:val="000000" w:themeColor="text1"/>
          <w:sz w:val="20"/>
          <w:szCs w:val="20"/>
        </w:rPr>
        <w:t xml:space="preserve">, D. (2014).  </w:t>
      </w:r>
      <w:r w:rsidRPr="000D2691">
        <w:rPr>
          <w:rFonts w:ascii="Times New Roman" w:eastAsia="Arial" w:hAnsi="Times New Roman" w:cs="Times New Roman"/>
          <w:iCs/>
          <w:color w:val="000000" w:themeColor="text1"/>
          <w:sz w:val="20"/>
          <w:szCs w:val="20"/>
        </w:rPr>
        <w:t xml:space="preserve">The mainstreaming of recovery. </w:t>
      </w:r>
      <w:r w:rsidRPr="000D2691">
        <w:rPr>
          <w:rFonts w:ascii="Times New Roman" w:eastAsia="Arial" w:hAnsi="Times New Roman" w:cs="Times New Roman"/>
          <w:i/>
          <w:iCs/>
          <w:color w:val="000000" w:themeColor="text1"/>
          <w:sz w:val="20"/>
          <w:szCs w:val="20"/>
        </w:rPr>
        <w:t>Journal of Mental Health 23</w:t>
      </w:r>
      <w:r>
        <w:rPr>
          <w:rFonts w:ascii="Times New Roman" w:eastAsia="Arial" w:hAnsi="Times New Roman" w:cs="Times New Roman"/>
          <w:iCs/>
          <w:color w:val="000000" w:themeColor="text1"/>
          <w:sz w:val="20"/>
          <w:szCs w:val="20"/>
        </w:rPr>
        <w:t>(</w:t>
      </w:r>
      <w:r w:rsidRPr="000D2691">
        <w:rPr>
          <w:rFonts w:ascii="Times New Roman" w:eastAsia="Arial" w:hAnsi="Times New Roman" w:cs="Times New Roman"/>
          <w:iCs/>
          <w:color w:val="000000" w:themeColor="text1"/>
          <w:sz w:val="20"/>
          <w:szCs w:val="20"/>
        </w:rPr>
        <w:t>5</w:t>
      </w:r>
      <w:r>
        <w:rPr>
          <w:rFonts w:ascii="Times New Roman" w:eastAsia="Arial" w:hAnsi="Times New Roman" w:cs="Times New Roman"/>
          <w:iCs/>
          <w:color w:val="000000" w:themeColor="text1"/>
          <w:sz w:val="20"/>
          <w:szCs w:val="20"/>
        </w:rPr>
        <w:t>)</w:t>
      </w:r>
      <w:r w:rsidRPr="000D2691">
        <w:rPr>
          <w:rFonts w:ascii="Times New Roman" w:eastAsia="Arial" w:hAnsi="Times New Roman" w:cs="Times New Roman"/>
          <w:iCs/>
          <w:color w:val="000000" w:themeColor="text1"/>
          <w:sz w:val="20"/>
          <w:szCs w:val="20"/>
        </w:rPr>
        <w:t xml:space="preserve">, </w:t>
      </w:r>
      <w:r>
        <w:rPr>
          <w:rFonts w:ascii="Times New Roman" w:eastAsia="Arial" w:hAnsi="Times New Roman" w:cs="Times New Roman"/>
          <w:iCs/>
          <w:color w:val="000000" w:themeColor="text1"/>
          <w:sz w:val="20"/>
          <w:szCs w:val="20"/>
        </w:rPr>
        <w:t>p</w:t>
      </w:r>
      <w:r w:rsidRPr="000D2691">
        <w:rPr>
          <w:rFonts w:ascii="Times New Roman" w:eastAsia="Arial" w:hAnsi="Times New Roman" w:cs="Times New Roman"/>
          <w:iCs/>
          <w:color w:val="000000" w:themeColor="text1"/>
          <w:sz w:val="20"/>
          <w:szCs w:val="20"/>
        </w:rPr>
        <w:t>p 217-218.</w:t>
      </w:r>
    </w:p>
    <w:p w14:paraId="19727974" w14:textId="77777777" w:rsidR="00F72DE2" w:rsidRPr="00E24D3A" w:rsidRDefault="00F72DE2" w:rsidP="00F72DE2">
      <w:pPr>
        <w:pStyle w:val="BodyA"/>
        <w:spacing w:before="120" w:line="480" w:lineRule="auto"/>
        <w:rPr>
          <w:rFonts w:ascii="Times New Roman" w:eastAsia="Arial" w:hAnsi="Times New Roman" w:cs="Times New Roman"/>
          <w:iCs/>
          <w:color w:val="000000" w:themeColor="text1"/>
          <w:sz w:val="20"/>
          <w:szCs w:val="20"/>
        </w:rPr>
      </w:pPr>
      <w:r>
        <w:rPr>
          <w:rFonts w:ascii="Times New Roman" w:eastAsia="Arial" w:hAnsi="Times New Roman" w:cs="Times New Roman"/>
          <w:iCs/>
          <w:color w:val="000000" w:themeColor="text1"/>
          <w:sz w:val="20"/>
          <w:szCs w:val="20"/>
          <w:vertAlign w:val="superscript"/>
        </w:rPr>
        <w:t>11</w:t>
      </w:r>
      <w:r w:rsidRPr="00FC4D29">
        <w:rPr>
          <w:rFonts w:ascii="Times New Roman" w:eastAsia="Arial" w:hAnsi="Times New Roman" w:cs="Times New Roman"/>
          <w:iCs/>
          <w:color w:val="000000" w:themeColor="text1"/>
          <w:sz w:val="20"/>
          <w:szCs w:val="20"/>
        </w:rPr>
        <w:t xml:space="preserve">Recovery in the Bin. </w:t>
      </w:r>
      <w:hyperlink r:id="rId15" w:history="1">
        <w:r w:rsidRPr="00BC0A11">
          <w:rPr>
            <w:rStyle w:val="Hyperlink"/>
            <w:rFonts w:ascii="Times New Roman" w:eastAsia="Arial" w:hAnsi="Times New Roman" w:cs="Times New Roman"/>
            <w:iCs/>
            <w:sz w:val="20"/>
            <w:szCs w:val="20"/>
          </w:rPr>
          <w:t>https://recoveryinthebin.org</w:t>
        </w:r>
      </w:hyperlink>
      <w:r>
        <w:rPr>
          <w:rFonts w:ascii="Times New Roman" w:eastAsia="Arial" w:hAnsi="Times New Roman" w:cs="Times New Roman"/>
          <w:iCs/>
          <w:color w:val="000000" w:themeColor="text1"/>
          <w:sz w:val="20"/>
          <w:szCs w:val="20"/>
        </w:rPr>
        <w:t xml:space="preserve"> </w:t>
      </w:r>
      <w:r w:rsidRPr="00C9645C">
        <w:rPr>
          <w:rFonts w:ascii="Times New Roman" w:eastAsia="Arial" w:hAnsi="Times New Roman" w:cs="Times New Roman"/>
          <w:color w:val="000000" w:themeColor="text1"/>
          <w:sz w:val="20"/>
          <w:szCs w:val="20"/>
        </w:rPr>
        <w:t xml:space="preserve">accessed </w:t>
      </w:r>
      <w:r w:rsidRPr="00B3154F">
        <w:rPr>
          <w:rFonts w:ascii="Times New Roman" w:eastAsia="Arial" w:hAnsi="Times New Roman" w:cs="Times New Roman"/>
          <w:color w:val="000000" w:themeColor="text1"/>
          <w:sz w:val="20"/>
          <w:szCs w:val="20"/>
        </w:rPr>
        <w:t>22 June 2018</w:t>
      </w:r>
      <w:r w:rsidRPr="00C9645C">
        <w:rPr>
          <w:rFonts w:ascii="Times New Roman" w:eastAsia="Arial" w:hAnsi="Times New Roman" w:cs="Times New Roman"/>
          <w:color w:val="000000" w:themeColor="text1"/>
          <w:sz w:val="20"/>
          <w:szCs w:val="20"/>
        </w:rPr>
        <w:t>.</w:t>
      </w:r>
    </w:p>
    <w:p w14:paraId="71DFB3F1" w14:textId="3576B241" w:rsidR="00F72DE2" w:rsidRPr="00F72DE2" w:rsidRDefault="00F72DE2" w:rsidP="00E24D3A">
      <w:pPr>
        <w:pStyle w:val="BodyA"/>
        <w:spacing w:before="120" w:line="480" w:lineRule="auto"/>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vertAlign w:val="superscript"/>
        </w:rPr>
        <w:t>12</w:t>
      </w:r>
      <w:r w:rsidRPr="00C9645C">
        <w:rPr>
          <w:rFonts w:ascii="Times New Roman" w:eastAsia="Arial" w:hAnsi="Times New Roman" w:cs="Times New Roman"/>
          <w:color w:val="000000" w:themeColor="text1"/>
          <w:sz w:val="20"/>
          <w:szCs w:val="20"/>
        </w:rPr>
        <w:t>Care Quality Commission.</w:t>
      </w:r>
      <w:r>
        <w:rPr>
          <w:rFonts w:ascii="Times New Roman" w:eastAsia="Arial" w:hAnsi="Times New Roman" w:cs="Times New Roman"/>
          <w:color w:val="000000" w:themeColor="text1"/>
          <w:sz w:val="20"/>
          <w:szCs w:val="20"/>
        </w:rPr>
        <w:t xml:space="preserve"> (2017). </w:t>
      </w:r>
      <w:proofErr w:type="gramStart"/>
      <w:r w:rsidRPr="00C9645C">
        <w:rPr>
          <w:rFonts w:ascii="Times New Roman" w:eastAsia="Arial" w:hAnsi="Times New Roman" w:cs="Times New Roman"/>
          <w:i/>
          <w:color w:val="000000" w:themeColor="text1"/>
          <w:sz w:val="20"/>
          <w:szCs w:val="20"/>
        </w:rPr>
        <w:t>The</w:t>
      </w:r>
      <w:proofErr w:type="gramEnd"/>
      <w:r w:rsidRPr="00C9645C">
        <w:rPr>
          <w:rFonts w:ascii="Times New Roman" w:eastAsia="Arial" w:hAnsi="Times New Roman" w:cs="Times New Roman"/>
          <w:i/>
          <w:color w:val="000000" w:themeColor="text1"/>
          <w:sz w:val="20"/>
          <w:szCs w:val="20"/>
        </w:rPr>
        <w:t xml:space="preserve"> state of care in mental health services 2014-2017. </w:t>
      </w:r>
      <w:hyperlink r:id="rId16" w:history="1">
        <w:r w:rsidRPr="000760CA">
          <w:rPr>
            <w:rStyle w:val="Hyperlink"/>
            <w:rFonts w:ascii="Times New Roman" w:eastAsia="Arial" w:hAnsi="Times New Roman" w:cs="Times New Roman"/>
            <w:sz w:val="20"/>
            <w:szCs w:val="20"/>
          </w:rPr>
          <w:t>https://www.cqc.orh.uk/sites/defaults/files/20170720_stateofmh_report.pdf</w:t>
        </w:r>
      </w:hyperlink>
      <w:r>
        <w:rPr>
          <w:rFonts w:ascii="Times New Roman" w:eastAsia="Arial" w:hAnsi="Times New Roman" w:cs="Times New Roman"/>
          <w:color w:val="000000" w:themeColor="text1"/>
          <w:sz w:val="20"/>
          <w:szCs w:val="20"/>
        </w:rPr>
        <w:t xml:space="preserve"> </w:t>
      </w:r>
      <w:r w:rsidRPr="00C9645C">
        <w:rPr>
          <w:rFonts w:ascii="Times New Roman" w:eastAsia="Arial" w:hAnsi="Times New Roman" w:cs="Times New Roman"/>
          <w:color w:val="000000" w:themeColor="text1"/>
          <w:sz w:val="20"/>
          <w:szCs w:val="20"/>
        </w:rPr>
        <w:t>accessed 2</w:t>
      </w:r>
      <w:r>
        <w:rPr>
          <w:rFonts w:ascii="Times New Roman" w:eastAsia="Arial" w:hAnsi="Times New Roman" w:cs="Times New Roman"/>
          <w:color w:val="000000" w:themeColor="text1"/>
          <w:sz w:val="20"/>
          <w:szCs w:val="20"/>
        </w:rPr>
        <w:t>2</w:t>
      </w:r>
      <w:r w:rsidRPr="00C9645C">
        <w:rPr>
          <w:rFonts w:ascii="Times New Roman" w:eastAsia="Arial" w:hAnsi="Times New Roman" w:cs="Times New Roman"/>
          <w:color w:val="000000" w:themeColor="text1"/>
          <w:sz w:val="20"/>
          <w:szCs w:val="20"/>
        </w:rPr>
        <w:t xml:space="preserve"> Ju</w:t>
      </w:r>
      <w:r>
        <w:rPr>
          <w:rFonts w:ascii="Times New Roman" w:eastAsia="Arial" w:hAnsi="Times New Roman" w:cs="Times New Roman"/>
          <w:color w:val="000000" w:themeColor="text1"/>
          <w:sz w:val="20"/>
          <w:szCs w:val="20"/>
        </w:rPr>
        <w:t>ne 2018</w:t>
      </w:r>
      <w:r w:rsidRPr="00C9645C">
        <w:rPr>
          <w:rFonts w:ascii="Times New Roman" w:eastAsia="Arial" w:hAnsi="Times New Roman" w:cs="Times New Roman"/>
          <w:color w:val="000000" w:themeColor="text1"/>
          <w:sz w:val="20"/>
          <w:szCs w:val="20"/>
        </w:rPr>
        <w:t>.</w:t>
      </w:r>
    </w:p>
    <w:p w14:paraId="7D2514D1" w14:textId="53D3B229" w:rsidR="00E24D3A" w:rsidRPr="00E24D3A" w:rsidRDefault="000B4119" w:rsidP="00E24D3A">
      <w:pPr>
        <w:pStyle w:val="BodyA"/>
        <w:spacing w:before="120" w:line="480" w:lineRule="auto"/>
        <w:rPr>
          <w:rFonts w:ascii="Times New Roman" w:eastAsia="Arial" w:hAnsi="Times New Roman" w:cs="Times New Roman"/>
          <w:sz w:val="20"/>
          <w:szCs w:val="20"/>
          <w:u w:color="FF7D78"/>
        </w:rPr>
      </w:pPr>
      <w:r>
        <w:rPr>
          <w:rFonts w:ascii="Times New Roman" w:eastAsia="Arial" w:hAnsi="Times New Roman" w:cs="Times New Roman"/>
          <w:sz w:val="20"/>
          <w:szCs w:val="20"/>
          <w:u w:color="FF7D78"/>
          <w:vertAlign w:val="superscript"/>
        </w:rPr>
        <w:t>13</w:t>
      </w:r>
      <w:r w:rsidR="00E24D3A" w:rsidRPr="00C9645C">
        <w:rPr>
          <w:rFonts w:ascii="Times New Roman" w:eastAsia="Arial" w:hAnsi="Times New Roman" w:cs="Times New Roman"/>
          <w:sz w:val="20"/>
          <w:szCs w:val="20"/>
          <w:u w:color="FF7D78"/>
        </w:rPr>
        <w:t xml:space="preserve">NHS England. </w:t>
      </w:r>
      <w:proofErr w:type="gramStart"/>
      <w:r w:rsidR="00E24D3A" w:rsidRPr="00C9645C">
        <w:rPr>
          <w:rFonts w:ascii="Times New Roman" w:eastAsia="Arial" w:hAnsi="Times New Roman" w:cs="Times New Roman"/>
          <w:i/>
          <w:sz w:val="20"/>
          <w:szCs w:val="20"/>
          <w:u w:color="FF7D78"/>
        </w:rPr>
        <w:t>Implementing the five year forward view for mental health.</w:t>
      </w:r>
      <w:proofErr w:type="gramEnd"/>
      <w:r w:rsidR="00E24D3A" w:rsidRPr="00C9645C">
        <w:rPr>
          <w:rFonts w:ascii="Times New Roman" w:eastAsia="Arial" w:hAnsi="Times New Roman" w:cs="Times New Roman"/>
          <w:i/>
          <w:sz w:val="20"/>
          <w:szCs w:val="20"/>
          <w:u w:color="FF7D78"/>
        </w:rPr>
        <w:t xml:space="preserve"> </w:t>
      </w:r>
      <w:hyperlink r:id="rId17" w:history="1">
        <w:r w:rsidR="00E24D3A" w:rsidRPr="00C9645C">
          <w:rPr>
            <w:rStyle w:val="Hyperlink"/>
            <w:rFonts w:ascii="Times New Roman" w:eastAsia="Arial" w:hAnsi="Times New Roman" w:cs="Times New Roman"/>
            <w:sz w:val="20"/>
            <w:szCs w:val="20"/>
            <w:u w:color="FF7D78"/>
          </w:rPr>
          <w:t>https://www.england.nhs.uk/wp-content/uploads/2016/07/fyfv-mh.pdf</w:t>
        </w:r>
      </w:hyperlink>
      <w:r w:rsidR="00E24D3A" w:rsidRPr="00C9645C">
        <w:rPr>
          <w:rFonts w:ascii="Times New Roman" w:eastAsia="Arial" w:hAnsi="Times New Roman" w:cs="Times New Roman"/>
          <w:i/>
          <w:sz w:val="20"/>
          <w:szCs w:val="20"/>
          <w:u w:color="FF7D78"/>
        </w:rPr>
        <w:t xml:space="preserve">  </w:t>
      </w:r>
      <w:r w:rsidR="00E24D3A" w:rsidRPr="00C9645C">
        <w:rPr>
          <w:rFonts w:ascii="Times New Roman" w:eastAsia="Arial" w:hAnsi="Times New Roman" w:cs="Times New Roman"/>
          <w:color w:val="000000" w:themeColor="text1"/>
          <w:sz w:val="20"/>
          <w:szCs w:val="20"/>
        </w:rPr>
        <w:t xml:space="preserve">accessed </w:t>
      </w:r>
      <w:r w:rsidR="00E24D3A" w:rsidRPr="00B3154F">
        <w:rPr>
          <w:rFonts w:ascii="Times New Roman" w:eastAsia="Arial" w:hAnsi="Times New Roman" w:cs="Times New Roman"/>
          <w:color w:val="000000" w:themeColor="text1"/>
          <w:sz w:val="20"/>
          <w:szCs w:val="20"/>
        </w:rPr>
        <w:t>22 June 2018</w:t>
      </w:r>
      <w:r w:rsidR="00E24D3A" w:rsidRPr="00C9645C">
        <w:rPr>
          <w:rFonts w:ascii="Times New Roman" w:eastAsia="Arial" w:hAnsi="Times New Roman" w:cs="Times New Roman"/>
          <w:color w:val="000000" w:themeColor="text1"/>
          <w:sz w:val="20"/>
          <w:szCs w:val="20"/>
        </w:rPr>
        <w:t>.</w:t>
      </w:r>
    </w:p>
    <w:p w14:paraId="7B99EDE5" w14:textId="25A1455A" w:rsidR="00F72DE2" w:rsidRPr="00F72DE2" w:rsidRDefault="00F72DE2" w:rsidP="00F72DE2">
      <w:pPr>
        <w:pStyle w:val="BodyA"/>
        <w:spacing w:before="120" w:line="480" w:lineRule="auto"/>
        <w:rPr>
          <w:rFonts w:ascii="Times New Roman" w:eastAsia="Arial" w:hAnsi="Times New Roman" w:cs="Times New Roman"/>
          <w:color w:val="000000" w:themeColor="text1"/>
          <w:sz w:val="20"/>
          <w:szCs w:val="20"/>
        </w:rPr>
      </w:pPr>
      <w:r>
        <w:rPr>
          <w:rFonts w:ascii="Times New Roman" w:eastAsia="Arial" w:hAnsi="Times New Roman" w:cs="Times New Roman"/>
          <w:sz w:val="20"/>
          <w:szCs w:val="20"/>
          <w:u w:color="FF7D78"/>
          <w:vertAlign w:val="superscript"/>
        </w:rPr>
        <w:lastRenderedPageBreak/>
        <w:t>14</w:t>
      </w:r>
      <w:r w:rsidRPr="00C9645C">
        <w:rPr>
          <w:rFonts w:ascii="Times New Roman" w:eastAsia="Arial" w:hAnsi="Times New Roman" w:cs="Times New Roman"/>
          <w:sz w:val="20"/>
          <w:szCs w:val="20"/>
          <w:u w:color="FF7D78"/>
        </w:rPr>
        <w:t>Department of Health.</w:t>
      </w:r>
      <w:r>
        <w:rPr>
          <w:rFonts w:ascii="Times New Roman" w:eastAsia="Arial" w:hAnsi="Times New Roman" w:cs="Times New Roman"/>
          <w:sz w:val="20"/>
          <w:szCs w:val="20"/>
          <w:u w:color="FF7D78"/>
        </w:rPr>
        <w:t xml:space="preserve"> (2017).</w:t>
      </w:r>
      <w:r w:rsidRPr="00C9645C">
        <w:rPr>
          <w:rFonts w:ascii="Times New Roman" w:eastAsia="Arial" w:hAnsi="Times New Roman" w:cs="Times New Roman"/>
          <w:sz w:val="20"/>
          <w:szCs w:val="20"/>
          <w:u w:color="FF7D78"/>
        </w:rPr>
        <w:t xml:space="preserve"> </w:t>
      </w:r>
      <w:proofErr w:type="gramStart"/>
      <w:r w:rsidRPr="00C9645C">
        <w:rPr>
          <w:rFonts w:ascii="Times New Roman" w:eastAsia="Arial" w:hAnsi="Times New Roman" w:cs="Times New Roman"/>
          <w:i/>
          <w:sz w:val="20"/>
          <w:szCs w:val="20"/>
          <w:u w:color="FF7D78"/>
        </w:rPr>
        <w:t>The</w:t>
      </w:r>
      <w:proofErr w:type="gramEnd"/>
      <w:r w:rsidRPr="00C9645C">
        <w:rPr>
          <w:rFonts w:ascii="Times New Roman" w:eastAsia="Arial" w:hAnsi="Times New Roman" w:cs="Times New Roman"/>
          <w:i/>
          <w:sz w:val="20"/>
          <w:szCs w:val="20"/>
          <w:u w:color="FF7D78"/>
        </w:rPr>
        <w:t xml:space="preserve"> government’s response to the five year forward view for mental health.</w:t>
      </w:r>
      <w:r w:rsidRPr="00C9645C">
        <w:rPr>
          <w:rFonts w:ascii="Times New Roman" w:eastAsia="Arial" w:hAnsi="Times New Roman" w:cs="Times New Roman"/>
          <w:sz w:val="20"/>
          <w:szCs w:val="20"/>
          <w:u w:color="FF7D78"/>
        </w:rPr>
        <w:t xml:space="preserve"> </w:t>
      </w:r>
      <w:hyperlink r:id="rId18" w:history="1">
        <w:r w:rsidRPr="00C9645C">
          <w:rPr>
            <w:rStyle w:val="Hyperlink"/>
            <w:rFonts w:ascii="Times New Roman" w:eastAsia="Arial" w:hAnsi="Times New Roman" w:cs="Times New Roman"/>
            <w:sz w:val="20"/>
            <w:szCs w:val="20"/>
            <w:u w:color="FF7D78"/>
          </w:rPr>
          <w:t>https://www.gov.uk/government/uploads/system/uploads/attachment_data/file/582120/FYFV_mental_health__government_response.pdf</w:t>
        </w:r>
      </w:hyperlink>
      <w:r w:rsidRPr="00C9645C">
        <w:rPr>
          <w:rFonts w:ascii="Times New Roman" w:eastAsia="Arial" w:hAnsi="Times New Roman" w:cs="Times New Roman"/>
          <w:sz w:val="20"/>
          <w:szCs w:val="20"/>
          <w:u w:color="FF7D78"/>
        </w:rPr>
        <w:t xml:space="preserve">  </w:t>
      </w:r>
      <w:r w:rsidRPr="00C9645C">
        <w:rPr>
          <w:rFonts w:ascii="Times New Roman" w:eastAsia="Arial" w:hAnsi="Times New Roman" w:cs="Times New Roman"/>
          <w:color w:val="000000" w:themeColor="text1"/>
          <w:sz w:val="20"/>
          <w:szCs w:val="20"/>
        </w:rPr>
        <w:t xml:space="preserve">accessed </w:t>
      </w:r>
      <w:r w:rsidRPr="00B3154F">
        <w:rPr>
          <w:rFonts w:ascii="Times New Roman" w:eastAsia="Arial" w:hAnsi="Times New Roman" w:cs="Times New Roman"/>
          <w:color w:val="000000" w:themeColor="text1"/>
          <w:sz w:val="20"/>
          <w:szCs w:val="20"/>
        </w:rPr>
        <w:t>22 June 2018</w:t>
      </w:r>
      <w:r w:rsidRPr="00C9645C">
        <w:rPr>
          <w:rFonts w:ascii="Times New Roman" w:eastAsia="Arial" w:hAnsi="Times New Roman" w:cs="Times New Roman"/>
          <w:color w:val="000000" w:themeColor="text1"/>
          <w:sz w:val="20"/>
          <w:szCs w:val="20"/>
        </w:rPr>
        <w:t>.</w:t>
      </w:r>
    </w:p>
    <w:p w14:paraId="7C51F7C8" w14:textId="0CAA2A7D" w:rsidR="00F74E7A" w:rsidRPr="00F74E7A" w:rsidRDefault="000B4119" w:rsidP="00F74E7A">
      <w:pPr>
        <w:pStyle w:val="BodyA"/>
        <w:spacing w:before="120" w:line="480" w:lineRule="auto"/>
        <w:rPr>
          <w:rFonts w:ascii="Times New Roman" w:eastAsia="Arial" w:hAnsi="Times New Roman" w:cs="Times New Roman"/>
          <w:color w:val="000000" w:themeColor="text1"/>
          <w:sz w:val="20"/>
          <w:szCs w:val="20"/>
        </w:rPr>
      </w:pPr>
      <w:r w:rsidRPr="004764F2">
        <w:rPr>
          <w:rFonts w:ascii="Times New Roman" w:eastAsia="Arial" w:hAnsi="Times New Roman" w:cs="Times New Roman"/>
          <w:color w:val="000000" w:themeColor="text1"/>
          <w:sz w:val="20"/>
          <w:szCs w:val="20"/>
          <w:vertAlign w:val="superscript"/>
          <w:lang w:val="de-DE"/>
        </w:rPr>
        <w:t>15</w:t>
      </w:r>
      <w:r w:rsidR="00F74E7A" w:rsidRPr="004764F2">
        <w:rPr>
          <w:rFonts w:ascii="Times New Roman" w:eastAsia="Arial" w:hAnsi="Times New Roman" w:cs="Times New Roman"/>
          <w:color w:val="000000" w:themeColor="text1"/>
          <w:sz w:val="20"/>
          <w:szCs w:val="20"/>
          <w:lang w:val="de-DE"/>
        </w:rPr>
        <w:t xml:space="preserve">Newman-Taylor, K., Garner, C., Vernon-Wilson, E., Paas, K. H., Herbert, L., &amp; Au-Yeung, S. K. (2017). </w:t>
      </w:r>
      <w:r w:rsidR="00F74E7A" w:rsidRPr="00F74E7A">
        <w:rPr>
          <w:rFonts w:ascii="Times New Roman" w:eastAsia="Arial" w:hAnsi="Times New Roman" w:cs="Times New Roman"/>
          <w:color w:val="000000" w:themeColor="text1"/>
          <w:sz w:val="20"/>
          <w:szCs w:val="20"/>
          <w:lang w:val="en-GB"/>
        </w:rPr>
        <w:t>Psychometric evaluation of the hope,</w:t>
      </w:r>
      <w:r w:rsidR="00F74E7A">
        <w:rPr>
          <w:rFonts w:ascii="Times New Roman" w:eastAsia="Arial" w:hAnsi="Times New Roman" w:cs="Times New Roman"/>
          <w:color w:val="000000" w:themeColor="text1"/>
          <w:sz w:val="20"/>
          <w:szCs w:val="20"/>
          <w:lang w:val="en-GB"/>
        </w:rPr>
        <w:t xml:space="preserve"> agency and opportunity (HAO); </w:t>
      </w:r>
      <w:proofErr w:type="gramStart"/>
      <w:r w:rsidR="00F74E7A">
        <w:rPr>
          <w:rFonts w:ascii="Times New Roman" w:eastAsia="Arial" w:hAnsi="Times New Roman" w:cs="Times New Roman"/>
          <w:color w:val="000000" w:themeColor="text1"/>
          <w:sz w:val="20"/>
          <w:szCs w:val="20"/>
          <w:lang w:val="en-GB"/>
        </w:rPr>
        <w:t>A</w:t>
      </w:r>
      <w:proofErr w:type="gramEnd"/>
      <w:r w:rsidR="00F74E7A" w:rsidRPr="00F74E7A">
        <w:rPr>
          <w:rFonts w:ascii="Times New Roman" w:eastAsia="Arial" w:hAnsi="Times New Roman" w:cs="Times New Roman"/>
          <w:color w:val="000000" w:themeColor="text1"/>
          <w:sz w:val="20"/>
          <w:szCs w:val="20"/>
          <w:lang w:val="en-GB"/>
        </w:rPr>
        <w:t xml:space="preserve"> brief measure of mental health recovery. </w:t>
      </w:r>
      <w:r w:rsidR="00F74E7A" w:rsidRPr="00F74E7A">
        <w:rPr>
          <w:rFonts w:ascii="Times New Roman" w:eastAsia="Arial" w:hAnsi="Times New Roman" w:cs="Times New Roman"/>
          <w:i/>
          <w:iCs/>
          <w:color w:val="000000" w:themeColor="text1"/>
          <w:sz w:val="20"/>
          <w:szCs w:val="20"/>
          <w:lang w:val="en-GB"/>
        </w:rPr>
        <w:t>Journal of Mental Health</w:t>
      </w:r>
      <w:r w:rsidR="00F74E7A" w:rsidRPr="00F74E7A">
        <w:rPr>
          <w:rFonts w:ascii="Times New Roman" w:eastAsia="Arial" w:hAnsi="Times New Roman" w:cs="Times New Roman"/>
          <w:color w:val="000000" w:themeColor="text1"/>
          <w:sz w:val="20"/>
          <w:szCs w:val="20"/>
          <w:lang w:val="en-GB"/>
        </w:rPr>
        <w:t>, </w:t>
      </w:r>
      <w:r w:rsidR="00F74E7A" w:rsidRPr="00F74E7A">
        <w:rPr>
          <w:rFonts w:ascii="Times New Roman" w:eastAsia="Arial" w:hAnsi="Times New Roman" w:cs="Times New Roman"/>
          <w:i/>
          <w:iCs/>
          <w:color w:val="000000" w:themeColor="text1"/>
          <w:sz w:val="20"/>
          <w:szCs w:val="20"/>
          <w:lang w:val="en-GB"/>
        </w:rPr>
        <w:t>26</w:t>
      </w:r>
      <w:r w:rsidR="00F74E7A" w:rsidRPr="00F74E7A">
        <w:rPr>
          <w:rFonts w:ascii="Times New Roman" w:eastAsia="Arial" w:hAnsi="Times New Roman" w:cs="Times New Roman"/>
          <w:color w:val="000000" w:themeColor="text1"/>
          <w:sz w:val="20"/>
          <w:szCs w:val="20"/>
          <w:lang w:val="en-GB"/>
        </w:rPr>
        <w:t>(6), 562-568.</w:t>
      </w:r>
    </w:p>
    <w:p w14:paraId="568E50F6" w14:textId="77777777" w:rsidR="00F74E7A" w:rsidRPr="00F72DE2" w:rsidRDefault="00F74E7A" w:rsidP="00F72DE2">
      <w:pPr>
        <w:pStyle w:val="BodyA"/>
        <w:spacing w:before="120" w:line="480" w:lineRule="auto"/>
        <w:rPr>
          <w:rFonts w:ascii="Times New Roman" w:eastAsia="Arial" w:hAnsi="Times New Roman" w:cs="Times New Roman"/>
          <w:color w:val="000000" w:themeColor="text1"/>
          <w:sz w:val="20"/>
          <w:szCs w:val="20"/>
        </w:rPr>
      </w:pPr>
    </w:p>
    <w:sectPr w:rsidR="00F74E7A" w:rsidRPr="00F72DE2" w:rsidSect="000273B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FDD2B" w14:textId="77777777" w:rsidR="00BD00B2" w:rsidRDefault="00BD00B2">
      <w:pPr>
        <w:spacing w:after="0" w:line="240" w:lineRule="auto"/>
      </w:pPr>
      <w:r>
        <w:separator/>
      </w:r>
    </w:p>
  </w:endnote>
  <w:endnote w:type="continuationSeparator" w:id="0">
    <w:p w14:paraId="23F5A903" w14:textId="77777777" w:rsidR="00BD00B2" w:rsidRDefault="00BD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01D42" w14:textId="77777777" w:rsidR="00BD00B2" w:rsidRDefault="00BD00B2">
      <w:pPr>
        <w:spacing w:after="0" w:line="240" w:lineRule="auto"/>
      </w:pPr>
      <w:r>
        <w:separator/>
      </w:r>
    </w:p>
  </w:footnote>
  <w:footnote w:type="continuationSeparator" w:id="0">
    <w:p w14:paraId="0E88E9CC" w14:textId="77777777" w:rsidR="00BD00B2" w:rsidRDefault="00BD0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60BE" w14:textId="06C0A68C" w:rsidR="00374CD3" w:rsidRDefault="00A73A0E" w:rsidP="00374CD3">
    <w:pPr>
      <w:pStyle w:val="Header"/>
      <w:jc w:val="right"/>
    </w:pPr>
    <w:sdt>
      <w:sdtPr>
        <w:id w:val="-1725907924"/>
        <w:docPartObj>
          <w:docPartGallery w:val="Watermarks"/>
          <w:docPartUnique/>
        </w:docPartObj>
      </w:sdtPr>
      <w:sdtEndPr/>
      <w:sdtContent>
        <w:r>
          <w:rPr>
            <w:noProof/>
            <w:lang w:val="en-US" w:eastAsia="zh-TW"/>
          </w:rPr>
          <w:pict w14:anchorId="38229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9639"/>
    </w:tblGrid>
    <w:tr w:rsidR="00374CD3" w14:paraId="0679BA6B" w14:textId="77777777" w:rsidTr="0043301A">
      <w:trPr>
        <w:trHeight w:hRule="exact" w:val="227"/>
      </w:trPr>
      <w:tc>
        <w:tcPr>
          <w:tcW w:w="9639" w:type="dxa"/>
        </w:tcPr>
        <w:p w14:paraId="17FE0104" w14:textId="77777777" w:rsidR="00374CD3" w:rsidRDefault="00374CD3" w:rsidP="0043301A">
          <w:pPr>
            <w:pStyle w:val="Header"/>
          </w:pPr>
        </w:p>
      </w:tc>
    </w:tr>
    <w:tr w:rsidR="00374CD3" w14:paraId="70E4AEAF" w14:textId="77777777" w:rsidTr="0043301A">
      <w:trPr>
        <w:trHeight w:val="1571"/>
      </w:trPr>
      <w:tc>
        <w:tcPr>
          <w:tcW w:w="9639" w:type="dxa"/>
        </w:tcPr>
        <w:p w14:paraId="06F144AF" w14:textId="77777777" w:rsidR="00374CD3" w:rsidRDefault="00374CD3" w:rsidP="0043301A">
          <w:pPr>
            <w:pStyle w:val="Header"/>
            <w:jc w:val="right"/>
          </w:pPr>
          <w:r>
            <w:rPr>
              <w:noProof/>
              <w:lang w:eastAsia="zh-CN"/>
            </w:rPr>
            <w:drawing>
              <wp:inline distT="0" distB="0" distL="0" distR="0" wp14:anchorId="7D82EE9F" wp14:editId="2309567B">
                <wp:extent cx="1978660" cy="429895"/>
                <wp:effectExtent l="0" t="0" r="2540" b="8255"/>
                <wp:docPr id="6" name="Picture 6"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29895"/>
                        </a:xfrm>
                        <a:prstGeom prst="rect">
                          <a:avLst/>
                        </a:prstGeom>
                        <a:noFill/>
                        <a:ln>
                          <a:noFill/>
                        </a:ln>
                      </pic:spPr>
                    </pic:pic>
                  </a:graphicData>
                </a:graphic>
              </wp:inline>
            </w:drawing>
          </w:r>
        </w:p>
      </w:tc>
    </w:tr>
  </w:tbl>
  <w:p w14:paraId="100E69DC" w14:textId="77777777" w:rsidR="00374CD3" w:rsidRPr="0029789A" w:rsidRDefault="00374CD3" w:rsidP="0043301A">
    <w:pPr>
      <w:pStyle w:val="DocTitle"/>
    </w:pPr>
    <w: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9CB"/>
    <w:multiLevelType w:val="hybridMultilevel"/>
    <w:tmpl w:val="BCFA3A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C37C5D"/>
    <w:multiLevelType w:val="hybridMultilevel"/>
    <w:tmpl w:val="816A36F8"/>
    <w:lvl w:ilvl="0" w:tplc="D0F4AB0A">
      <w:start w:val="1"/>
      <w:numFmt w:val="decimal"/>
      <w:lvlText w:val="(%1)"/>
      <w:lvlJc w:val="left"/>
      <w:pPr>
        <w:ind w:left="360" w:hanging="360"/>
      </w:pPr>
      <w:rPr>
        <w:rFonts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A05553"/>
    <w:multiLevelType w:val="hybridMultilevel"/>
    <w:tmpl w:val="92A42CF0"/>
    <w:lvl w:ilvl="0" w:tplc="AE0A641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D379E9"/>
    <w:multiLevelType w:val="hybridMultilevel"/>
    <w:tmpl w:val="0F2C8E4E"/>
    <w:lvl w:ilvl="0" w:tplc="D0F4AB0A">
      <w:start w:val="1"/>
      <w:numFmt w:val="decimal"/>
      <w:lvlText w:val="(%1)"/>
      <w:lvlJc w:val="left"/>
      <w:pPr>
        <w:ind w:left="900" w:hanging="360"/>
      </w:pPr>
      <w:rPr>
        <w:rFonts w:hint="default"/>
        <w:sz w:val="16"/>
        <w:szCs w:val="16"/>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9605206"/>
    <w:multiLevelType w:val="hybridMultilevel"/>
    <w:tmpl w:val="62C0E820"/>
    <w:lvl w:ilvl="0" w:tplc="BE8C9904">
      <w:start w:val="1"/>
      <w:numFmt w:val="lowerLetter"/>
      <w:lvlText w:val="%1."/>
      <w:lvlJc w:val="left"/>
      <w:pPr>
        <w:ind w:left="360" w:hanging="360"/>
      </w:pPr>
      <w:rPr>
        <w:rFonts w:asciiTheme="minorHAnsi" w:eastAsiaTheme="minorHAnsi" w:hAnsiTheme="minorHAnsi" w:cs="Times New Roman"/>
        <w:b/>
        <w:color w:val="auto"/>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B836EB"/>
    <w:multiLevelType w:val="hybridMultilevel"/>
    <w:tmpl w:val="34B09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D36092"/>
    <w:multiLevelType w:val="hybridMultilevel"/>
    <w:tmpl w:val="A6D0255A"/>
    <w:lvl w:ilvl="0" w:tplc="791CA89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0C33C3"/>
    <w:multiLevelType w:val="hybridMultilevel"/>
    <w:tmpl w:val="A9E8B0E6"/>
    <w:lvl w:ilvl="0" w:tplc="252C5460">
      <w:start w:val="1"/>
      <w:numFmt w:val="lowerRoman"/>
      <w:lvlText w:val="%1."/>
      <w:lvlJc w:val="left"/>
      <w:pPr>
        <w:ind w:left="1440" w:hanging="720"/>
      </w:pPr>
      <w:rPr>
        <w:rFonts w:hint="default"/>
      </w:rPr>
    </w:lvl>
    <w:lvl w:ilvl="1" w:tplc="08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26035C"/>
    <w:multiLevelType w:val="hybridMultilevel"/>
    <w:tmpl w:val="4352F946"/>
    <w:lvl w:ilvl="0" w:tplc="08090013">
      <w:start w:val="1"/>
      <w:numFmt w:val="upperRoman"/>
      <w:lvlText w:val="%1."/>
      <w:lvlJc w:val="right"/>
      <w:pPr>
        <w:ind w:left="360" w:hanging="360"/>
      </w:pPr>
      <w:rPr>
        <w:rFonts w:hint="default"/>
        <w:b w:val="0"/>
        <w:color w:val="auto"/>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CE2579"/>
    <w:multiLevelType w:val="multilevel"/>
    <w:tmpl w:val="29089360"/>
    <w:styleLink w:val="AM-headings-noindent"/>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nsid w:val="3F607AFD"/>
    <w:multiLevelType w:val="multilevel"/>
    <w:tmpl w:val="52760EF2"/>
    <w:styleLink w:val="Style1"/>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F736299"/>
    <w:multiLevelType w:val="hybridMultilevel"/>
    <w:tmpl w:val="A8E03900"/>
    <w:lvl w:ilvl="0" w:tplc="C1E28C9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770D64"/>
    <w:multiLevelType w:val="hybridMultilevel"/>
    <w:tmpl w:val="AA308442"/>
    <w:lvl w:ilvl="0" w:tplc="08090013">
      <w:start w:val="1"/>
      <w:numFmt w:val="upperRoman"/>
      <w:lvlText w:val="%1."/>
      <w:lvlJc w:val="right"/>
      <w:pPr>
        <w:ind w:left="360" w:hanging="360"/>
      </w:pPr>
      <w:rPr>
        <w:rFonts w:hint="default"/>
        <w:b w:val="0"/>
        <w:color w:val="auto"/>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EB4334"/>
    <w:multiLevelType w:val="hybridMultilevel"/>
    <w:tmpl w:val="DCE0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FF4158"/>
    <w:multiLevelType w:val="hybridMultilevel"/>
    <w:tmpl w:val="64FC88F4"/>
    <w:lvl w:ilvl="0" w:tplc="9CF0411E">
      <w:start w:val="1"/>
      <w:numFmt w:val="lowerLetter"/>
      <w:lvlText w:val="%1."/>
      <w:lvlJc w:val="left"/>
      <w:pPr>
        <w:ind w:left="360" w:hanging="360"/>
      </w:pPr>
      <w:rPr>
        <w:rFonts w:ascii="Lucida Sans" w:eastAsiaTheme="minorHAnsi" w:hAnsi="Lucida Sans" w:cs="Times New Roman" w:hint="default"/>
        <w:b w:val="0"/>
        <w:i w:val="0"/>
        <w:iCs/>
        <w:color w:val="auto"/>
        <w:sz w:val="18"/>
        <w:szCs w:val="18"/>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4A9133E"/>
    <w:multiLevelType w:val="hybridMultilevel"/>
    <w:tmpl w:val="E4E48348"/>
    <w:lvl w:ilvl="0" w:tplc="F450555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EA1F0F"/>
    <w:multiLevelType w:val="hybridMultilevel"/>
    <w:tmpl w:val="54FCD37E"/>
    <w:lvl w:ilvl="0" w:tplc="08090003">
      <w:start w:val="1"/>
      <w:numFmt w:val="bullet"/>
      <w:lvlText w:val="o"/>
      <w:lvlJc w:val="left"/>
      <w:pPr>
        <w:ind w:left="720" w:hanging="360"/>
      </w:pPr>
      <w:rPr>
        <w:rFonts w:ascii="Courier New" w:hAnsi="Courier New" w:cs="Courier New" w:hint="default"/>
        <w:b w:val="0"/>
        <w:b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66C1522F"/>
    <w:multiLevelType w:val="hybridMultilevel"/>
    <w:tmpl w:val="1228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DB467C"/>
    <w:multiLevelType w:val="hybridMultilevel"/>
    <w:tmpl w:val="84CA9832"/>
    <w:lvl w:ilvl="0" w:tplc="5AB6520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D7C05DF"/>
    <w:multiLevelType w:val="hybridMultilevel"/>
    <w:tmpl w:val="42EA57C6"/>
    <w:lvl w:ilvl="0" w:tplc="E62850D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9E22FE"/>
    <w:multiLevelType w:val="hybridMultilevel"/>
    <w:tmpl w:val="F086D754"/>
    <w:lvl w:ilvl="0" w:tplc="2286D9F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FD7DC4"/>
    <w:multiLevelType w:val="hybridMultilevel"/>
    <w:tmpl w:val="16C0469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F11705"/>
    <w:multiLevelType w:val="hybridMultilevel"/>
    <w:tmpl w:val="41E41F2E"/>
    <w:lvl w:ilvl="0" w:tplc="09C8AF58">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A527F82"/>
    <w:multiLevelType w:val="hybridMultilevel"/>
    <w:tmpl w:val="D3F4C37A"/>
    <w:lvl w:ilvl="0" w:tplc="2A707D8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4E70D9"/>
    <w:multiLevelType w:val="hybridMultilevel"/>
    <w:tmpl w:val="04F0E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F715554"/>
    <w:multiLevelType w:val="hybridMultilevel"/>
    <w:tmpl w:val="449C6E98"/>
    <w:lvl w:ilvl="0" w:tplc="158C232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C213DF"/>
    <w:multiLevelType w:val="hybridMultilevel"/>
    <w:tmpl w:val="36860644"/>
    <w:lvl w:ilvl="0" w:tplc="FBEA06B8">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7"/>
  </w:num>
  <w:num w:numId="4">
    <w:abstractNumId w:val="19"/>
  </w:num>
  <w:num w:numId="5">
    <w:abstractNumId w:val="18"/>
  </w:num>
  <w:num w:numId="6">
    <w:abstractNumId w:val="4"/>
  </w:num>
  <w:num w:numId="7">
    <w:abstractNumId w:val="14"/>
  </w:num>
  <w:num w:numId="8">
    <w:abstractNumId w:val="7"/>
  </w:num>
  <w:num w:numId="9">
    <w:abstractNumId w:val="22"/>
  </w:num>
  <w:num w:numId="10">
    <w:abstractNumId w:val="20"/>
  </w:num>
  <w:num w:numId="11">
    <w:abstractNumId w:val="3"/>
  </w:num>
  <w:num w:numId="12">
    <w:abstractNumId w:val="13"/>
  </w:num>
  <w:num w:numId="13">
    <w:abstractNumId w:val="5"/>
  </w:num>
  <w:num w:numId="14">
    <w:abstractNumId w:val="16"/>
  </w:num>
  <w:num w:numId="15">
    <w:abstractNumId w:val="0"/>
  </w:num>
  <w:num w:numId="16">
    <w:abstractNumId w:val="1"/>
  </w:num>
  <w:num w:numId="17">
    <w:abstractNumId w:val="12"/>
  </w:num>
  <w:num w:numId="18">
    <w:abstractNumId w:val="8"/>
  </w:num>
  <w:num w:numId="19">
    <w:abstractNumId w:val="25"/>
  </w:num>
  <w:num w:numId="20">
    <w:abstractNumId w:val="23"/>
  </w:num>
  <w:num w:numId="21">
    <w:abstractNumId w:val="27"/>
  </w:num>
  <w:num w:numId="22">
    <w:abstractNumId w:val="2"/>
  </w:num>
  <w:num w:numId="23">
    <w:abstractNumId w:val="15"/>
  </w:num>
  <w:num w:numId="24">
    <w:abstractNumId w:val="24"/>
  </w:num>
  <w:num w:numId="25">
    <w:abstractNumId w:val="21"/>
  </w:num>
  <w:num w:numId="26">
    <w:abstractNumId w:val="6"/>
  </w:num>
  <w:num w:numId="27">
    <w:abstractNumId w:val="26"/>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o Stickley">
    <w15:presenceInfo w15:providerId="AD" w15:userId="S-1-5-21-1664130791-3153540899-3044996548-4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CB"/>
    <w:rsid w:val="00005CBC"/>
    <w:rsid w:val="00005FB0"/>
    <w:rsid w:val="0000601E"/>
    <w:rsid w:val="00013815"/>
    <w:rsid w:val="0001699A"/>
    <w:rsid w:val="000172D9"/>
    <w:rsid w:val="000273BC"/>
    <w:rsid w:val="000306A6"/>
    <w:rsid w:val="000365E7"/>
    <w:rsid w:val="00037259"/>
    <w:rsid w:val="00045CB4"/>
    <w:rsid w:val="0006054B"/>
    <w:rsid w:val="00067AC5"/>
    <w:rsid w:val="0007434C"/>
    <w:rsid w:val="00083AAD"/>
    <w:rsid w:val="00097D3B"/>
    <w:rsid w:val="000A3FBF"/>
    <w:rsid w:val="000A487F"/>
    <w:rsid w:val="000A6092"/>
    <w:rsid w:val="000B04A2"/>
    <w:rsid w:val="000B4119"/>
    <w:rsid w:val="000C10EE"/>
    <w:rsid w:val="000D2691"/>
    <w:rsid w:val="000D31E1"/>
    <w:rsid w:val="000D44E8"/>
    <w:rsid w:val="000E4FE8"/>
    <w:rsid w:val="000F2890"/>
    <w:rsid w:val="000F52CC"/>
    <w:rsid w:val="000F5E9C"/>
    <w:rsid w:val="000F73FC"/>
    <w:rsid w:val="00125E64"/>
    <w:rsid w:val="00132D38"/>
    <w:rsid w:val="00135BED"/>
    <w:rsid w:val="001437CF"/>
    <w:rsid w:val="00145DD2"/>
    <w:rsid w:val="001500D9"/>
    <w:rsid w:val="00151DF9"/>
    <w:rsid w:val="00154171"/>
    <w:rsid w:val="0015611C"/>
    <w:rsid w:val="0016485B"/>
    <w:rsid w:val="00167F50"/>
    <w:rsid w:val="00195947"/>
    <w:rsid w:val="00196685"/>
    <w:rsid w:val="00197E4E"/>
    <w:rsid w:val="001A4885"/>
    <w:rsid w:val="001B427F"/>
    <w:rsid w:val="001C2248"/>
    <w:rsid w:val="001D072D"/>
    <w:rsid w:val="001E3EB7"/>
    <w:rsid w:val="001F4A5F"/>
    <w:rsid w:val="001F5804"/>
    <w:rsid w:val="001F6DD9"/>
    <w:rsid w:val="00207404"/>
    <w:rsid w:val="00207DA1"/>
    <w:rsid w:val="00210F7F"/>
    <w:rsid w:val="00211BE2"/>
    <w:rsid w:val="00216A8A"/>
    <w:rsid w:val="00221BF6"/>
    <w:rsid w:val="00225DFF"/>
    <w:rsid w:val="00234633"/>
    <w:rsid w:val="0024016B"/>
    <w:rsid w:val="00242A95"/>
    <w:rsid w:val="00251BEC"/>
    <w:rsid w:val="00255995"/>
    <w:rsid w:val="00256D1A"/>
    <w:rsid w:val="00265CBB"/>
    <w:rsid w:val="00276DE5"/>
    <w:rsid w:val="00295D5C"/>
    <w:rsid w:val="002A0B29"/>
    <w:rsid w:val="002C0AA7"/>
    <w:rsid w:val="002C4C45"/>
    <w:rsid w:val="002C6606"/>
    <w:rsid w:val="002D65F5"/>
    <w:rsid w:val="002D7506"/>
    <w:rsid w:val="002E3558"/>
    <w:rsid w:val="00301AB2"/>
    <w:rsid w:val="00303152"/>
    <w:rsid w:val="003064F1"/>
    <w:rsid w:val="0031049D"/>
    <w:rsid w:val="0032002E"/>
    <w:rsid w:val="00321C6B"/>
    <w:rsid w:val="003245B6"/>
    <w:rsid w:val="00324928"/>
    <w:rsid w:val="00356E0C"/>
    <w:rsid w:val="00363025"/>
    <w:rsid w:val="00363092"/>
    <w:rsid w:val="003635BD"/>
    <w:rsid w:val="00365D25"/>
    <w:rsid w:val="00372775"/>
    <w:rsid w:val="00374CD3"/>
    <w:rsid w:val="0038146C"/>
    <w:rsid w:val="00384918"/>
    <w:rsid w:val="003908EC"/>
    <w:rsid w:val="003A1716"/>
    <w:rsid w:val="003B6890"/>
    <w:rsid w:val="003B7ED4"/>
    <w:rsid w:val="003C0E0C"/>
    <w:rsid w:val="003C4802"/>
    <w:rsid w:val="003D0D47"/>
    <w:rsid w:val="003D4A68"/>
    <w:rsid w:val="003E09F5"/>
    <w:rsid w:val="003F548B"/>
    <w:rsid w:val="003F5770"/>
    <w:rsid w:val="003F7289"/>
    <w:rsid w:val="00412253"/>
    <w:rsid w:val="00413F74"/>
    <w:rsid w:val="004222D1"/>
    <w:rsid w:val="0042689C"/>
    <w:rsid w:val="00431579"/>
    <w:rsid w:val="0043250C"/>
    <w:rsid w:val="00432A44"/>
    <w:rsid w:val="0043301A"/>
    <w:rsid w:val="00433D36"/>
    <w:rsid w:val="0045019A"/>
    <w:rsid w:val="00456A54"/>
    <w:rsid w:val="00456D21"/>
    <w:rsid w:val="004671EC"/>
    <w:rsid w:val="004764F2"/>
    <w:rsid w:val="00482025"/>
    <w:rsid w:val="004822CD"/>
    <w:rsid w:val="00486D6F"/>
    <w:rsid w:val="0048767E"/>
    <w:rsid w:val="004940B0"/>
    <w:rsid w:val="004A118C"/>
    <w:rsid w:val="004A359B"/>
    <w:rsid w:val="004A5F4A"/>
    <w:rsid w:val="004B51E1"/>
    <w:rsid w:val="004C6FC1"/>
    <w:rsid w:val="004D28C4"/>
    <w:rsid w:val="004D2D1D"/>
    <w:rsid w:val="004D7981"/>
    <w:rsid w:val="004E34FD"/>
    <w:rsid w:val="004F45AA"/>
    <w:rsid w:val="00527B96"/>
    <w:rsid w:val="00530DEE"/>
    <w:rsid w:val="00532FE2"/>
    <w:rsid w:val="00536984"/>
    <w:rsid w:val="00541BD3"/>
    <w:rsid w:val="0054789C"/>
    <w:rsid w:val="00563225"/>
    <w:rsid w:val="0056346B"/>
    <w:rsid w:val="00572358"/>
    <w:rsid w:val="005770B6"/>
    <w:rsid w:val="0059294B"/>
    <w:rsid w:val="00595F32"/>
    <w:rsid w:val="005A513B"/>
    <w:rsid w:val="005A7DA3"/>
    <w:rsid w:val="005B05FF"/>
    <w:rsid w:val="005B0D77"/>
    <w:rsid w:val="005B7DA7"/>
    <w:rsid w:val="005C02EF"/>
    <w:rsid w:val="005C1E83"/>
    <w:rsid w:val="005D1738"/>
    <w:rsid w:val="005D23DF"/>
    <w:rsid w:val="005D7FF0"/>
    <w:rsid w:val="005E761E"/>
    <w:rsid w:val="005E7EB4"/>
    <w:rsid w:val="005F17A4"/>
    <w:rsid w:val="005F1A6E"/>
    <w:rsid w:val="005F471B"/>
    <w:rsid w:val="00604309"/>
    <w:rsid w:val="00616783"/>
    <w:rsid w:val="006271B2"/>
    <w:rsid w:val="00647049"/>
    <w:rsid w:val="0066540C"/>
    <w:rsid w:val="006728AC"/>
    <w:rsid w:val="00682AE7"/>
    <w:rsid w:val="00682B05"/>
    <w:rsid w:val="00683ED5"/>
    <w:rsid w:val="00695D79"/>
    <w:rsid w:val="006967E2"/>
    <w:rsid w:val="006A5207"/>
    <w:rsid w:val="006B138D"/>
    <w:rsid w:val="006B1430"/>
    <w:rsid w:val="006B5E3A"/>
    <w:rsid w:val="006D1425"/>
    <w:rsid w:val="006D1CF0"/>
    <w:rsid w:val="006D3803"/>
    <w:rsid w:val="006E1B3C"/>
    <w:rsid w:val="006E4724"/>
    <w:rsid w:val="006E6213"/>
    <w:rsid w:val="006E70F1"/>
    <w:rsid w:val="006F7DC0"/>
    <w:rsid w:val="00704F92"/>
    <w:rsid w:val="007072CE"/>
    <w:rsid w:val="00711BB5"/>
    <w:rsid w:val="00720468"/>
    <w:rsid w:val="007204FD"/>
    <w:rsid w:val="00725053"/>
    <w:rsid w:val="0073224B"/>
    <w:rsid w:val="007419B1"/>
    <w:rsid w:val="0074212B"/>
    <w:rsid w:val="007441FA"/>
    <w:rsid w:val="00771407"/>
    <w:rsid w:val="0077704C"/>
    <w:rsid w:val="007840CF"/>
    <w:rsid w:val="007859A8"/>
    <w:rsid w:val="00786895"/>
    <w:rsid w:val="00793295"/>
    <w:rsid w:val="007A2173"/>
    <w:rsid w:val="007A3A73"/>
    <w:rsid w:val="007A53F6"/>
    <w:rsid w:val="007B1F3E"/>
    <w:rsid w:val="007C0634"/>
    <w:rsid w:val="007C1160"/>
    <w:rsid w:val="007C6FF7"/>
    <w:rsid w:val="007D172E"/>
    <w:rsid w:val="007E0290"/>
    <w:rsid w:val="007E4B6E"/>
    <w:rsid w:val="007E576D"/>
    <w:rsid w:val="007F1717"/>
    <w:rsid w:val="00802793"/>
    <w:rsid w:val="00806A27"/>
    <w:rsid w:val="008201B9"/>
    <w:rsid w:val="008204D1"/>
    <w:rsid w:val="00821049"/>
    <w:rsid w:val="00827DF1"/>
    <w:rsid w:val="00834C47"/>
    <w:rsid w:val="0083599F"/>
    <w:rsid w:val="008371FE"/>
    <w:rsid w:val="00842D0A"/>
    <w:rsid w:val="0085466D"/>
    <w:rsid w:val="00854BC3"/>
    <w:rsid w:val="00857659"/>
    <w:rsid w:val="00866EF1"/>
    <w:rsid w:val="0087584C"/>
    <w:rsid w:val="00891C1E"/>
    <w:rsid w:val="00895ED8"/>
    <w:rsid w:val="008A28AA"/>
    <w:rsid w:val="008A4B13"/>
    <w:rsid w:val="008A62C9"/>
    <w:rsid w:val="008A7ED5"/>
    <w:rsid w:val="008B42B4"/>
    <w:rsid w:val="008B681D"/>
    <w:rsid w:val="008E3701"/>
    <w:rsid w:val="008E5D3A"/>
    <w:rsid w:val="008F0EFF"/>
    <w:rsid w:val="008F235E"/>
    <w:rsid w:val="009018B5"/>
    <w:rsid w:val="00903B25"/>
    <w:rsid w:val="00914C67"/>
    <w:rsid w:val="00924A0D"/>
    <w:rsid w:val="00933B2A"/>
    <w:rsid w:val="009343C3"/>
    <w:rsid w:val="0094300B"/>
    <w:rsid w:val="009437F4"/>
    <w:rsid w:val="00962083"/>
    <w:rsid w:val="00962D5F"/>
    <w:rsid w:val="00966BBE"/>
    <w:rsid w:val="009809FC"/>
    <w:rsid w:val="009908FB"/>
    <w:rsid w:val="009A253D"/>
    <w:rsid w:val="009B2ACF"/>
    <w:rsid w:val="009B59B9"/>
    <w:rsid w:val="009B6A7A"/>
    <w:rsid w:val="009B7BCF"/>
    <w:rsid w:val="009D1300"/>
    <w:rsid w:val="009D4A18"/>
    <w:rsid w:val="009F6DD3"/>
    <w:rsid w:val="00A21E77"/>
    <w:rsid w:val="00A23A38"/>
    <w:rsid w:val="00A35562"/>
    <w:rsid w:val="00A550C1"/>
    <w:rsid w:val="00A56541"/>
    <w:rsid w:val="00A56D85"/>
    <w:rsid w:val="00A63BE0"/>
    <w:rsid w:val="00A66B9F"/>
    <w:rsid w:val="00A73A0E"/>
    <w:rsid w:val="00A74AE6"/>
    <w:rsid w:val="00A84ECB"/>
    <w:rsid w:val="00A9548B"/>
    <w:rsid w:val="00A97DB9"/>
    <w:rsid w:val="00AC70F0"/>
    <w:rsid w:val="00AD136E"/>
    <w:rsid w:val="00AD5489"/>
    <w:rsid w:val="00AD5ABD"/>
    <w:rsid w:val="00AF1CF4"/>
    <w:rsid w:val="00B02EC7"/>
    <w:rsid w:val="00B04200"/>
    <w:rsid w:val="00B05B45"/>
    <w:rsid w:val="00B07048"/>
    <w:rsid w:val="00B10057"/>
    <w:rsid w:val="00B10BFD"/>
    <w:rsid w:val="00B22A06"/>
    <w:rsid w:val="00B26E91"/>
    <w:rsid w:val="00B3154F"/>
    <w:rsid w:val="00B460B5"/>
    <w:rsid w:val="00B50D13"/>
    <w:rsid w:val="00B56528"/>
    <w:rsid w:val="00B73596"/>
    <w:rsid w:val="00B859E4"/>
    <w:rsid w:val="00B905D4"/>
    <w:rsid w:val="00BA1082"/>
    <w:rsid w:val="00BA2FFB"/>
    <w:rsid w:val="00BB0A1B"/>
    <w:rsid w:val="00BB33C5"/>
    <w:rsid w:val="00BC4525"/>
    <w:rsid w:val="00BD00B2"/>
    <w:rsid w:val="00BD33D2"/>
    <w:rsid w:val="00BD752E"/>
    <w:rsid w:val="00BE0C2B"/>
    <w:rsid w:val="00BE4F03"/>
    <w:rsid w:val="00BF7019"/>
    <w:rsid w:val="00C04CF2"/>
    <w:rsid w:val="00C067EA"/>
    <w:rsid w:val="00C150DE"/>
    <w:rsid w:val="00C17558"/>
    <w:rsid w:val="00C26422"/>
    <w:rsid w:val="00C33947"/>
    <w:rsid w:val="00C3705A"/>
    <w:rsid w:val="00C54340"/>
    <w:rsid w:val="00C6228D"/>
    <w:rsid w:val="00C641F8"/>
    <w:rsid w:val="00C6669C"/>
    <w:rsid w:val="00C72060"/>
    <w:rsid w:val="00C76B48"/>
    <w:rsid w:val="00C77388"/>
    <w:rsid w:val="00C828A3"/>
    <w:rsid w:val="00C877D1"/>
    <w:rsid w:val="00C94D84"/>
    <w:rsid w:val="00C9645C"/>
    <w:rsid w:val="00CB2FAB"/>
    <w:rsid w:val="00CB3285"/>
    <w:rsid w:val="00CB4A4F"/>
    <w:rsid w:val="00CB5CF7"/>
    <w:rsid w:val="00CC22A8"/>
    <w:rsid w:val="00CD5404"/>
    <w:rsid w:val="00CE1E8D"/>
    <w:rsid w:val="00CE45F7"/>
    <w:rsid w:val="00CF562B"/>
    <w:rsid w:val="00CF6BF8"/>
    <w:rsid w:val="00CF74C1"/>
    <w:rsid w:val="00CF7A3D"/>
    <w:rsid w:val="00D07332"/>
    <w:rsid w:val="00D12749"/>
    <w:rsid w:val="00D16733"/>
    <w:rsid w:val="00D2771A"/>
    <w:rsid w:val="00D6117D"/>
    <w:rsid w:val="00D73127"/>
    <w:rsid w:val="00D807E6"/>
    <w:rsid w:val="00D87067"/>
    <w:rsid w:val="00D920F7"/>
    <w:rsid w:val="00DA46E3"/>
    <w:rsid w:val="00DA69CD"/>
    <w:rsid w:val="00DA7002"/>
    <w:rsid w:val="00DB4835"/>
    <w:rsid w:val="00DB4F36"/>
    <w:rsid w:val="00DC02BF"/>
    <w:rsid w:val="00DC3785"/>
    <w:rsid w:val="00DC52D7"/>
    <w:rsid w:val="00DD271C"/>
    <w:rsid w:val="00DE1833"/>
    <w:rsid w:val="00E03686"/>
    <w:rsid w:val="00E03DBA"/>
    <w:rsid w:val="00E0758A"/>
    <w:rsid w:val="00E1000C"/>
    <w:rsid w:val="00E24D3A"/>
    <w:rsid w:val="00E26C8D"/>
    <w:rsid w:val="00E32E8F"/>
    <w:rsid w:val="00E361D0"/>
    <w:rsid w:val="00E56186"/>
    <w:rsid w:val="00E62C25"/>
    <w:rsid w:val="00E64CD2"/>
    <w:rsid w:val="00E820BC"/>
    <w:rsid w:val="00E823CC"/>
    <w:rsid w:val="00E878A4"/>
    <w:rsid w:val="00E97982"/>
    <w:rsid w:val="00EA06AF"/>
    <w:rsid w:val="00EB386F"/>
    <w:rsid w:val="00EC2237"/>
    <w:rsid w:val="00EC2CD0"/>
    <w:rsid w:val="00EE25C1"/>
    <w:rsid w:val="00EF11A3"/>
    <w:rsid w:val="00EF4DAC"/>
    <w:rsid w:val="00EF5E53"/>
    <w:rsid w:val="00F001BD"/>
    <w:rsid w:val="00F07F24"/>
    <w:rsid w:val="00F1210B"/>
    <w:rsid w:val="00F12A9C"/>
    <w:rsid w:val="00F321B0"/>
    <w:rsid w:val="00F32D3A"/>
    <w:rsid w:val="00F363E6"/>
    <w:rsid w:val="00F506C1"/>
    <w:rsid w:val="00F50DB7"/>
    <w:rsid w:val="00F51616"/>
    <w:rsid w:val="00F537DA"/>
    <w:rsid w:val="00F61A32"/>
    <w:rsid w:val="00F663BC"/>
    <w:rsid w:val="00F72DE2"/>
    <w:rsid w:val="00F74E7A"/>
    <w:rsid w:val="00F7798C"/>
    <w:rsid w:val="00F848F7"/>
    <w:rsid w:val="00F849B8"/>
    <w:rsid w:val="00F85F35"/>
    <w:rsid w:val="00FB608E"/>
    <w:rsid w:val="00FC4D29"/>
    <w:rsid w:val="00FC7B1D"/>
    <w:rsid w:val="00FD124F"/>
    <w:rsid w:val="00FF09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F8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33"/>
  </w:style>
  <w:style w:type="paragraph" w:styleId="Heading1">
    <w:name w:val="heading 1"/>
    <w:basedOn w:val="Normal"/>
    <w:next w:val="Normal"/>
    <w:link w:val="Heading1Char"/>
    <w:uiPriority w:val="9"/>
    <w:qFormat/>
    <w:rsid w:val="00384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M-headings-noindent">
    <w:name w:val="AM-headings-noindent"/>
    <w:uiPriority w:val="99"/>
    <w:rsid w:val="005770B6"/>
    <w:pPr>
      <w:numPr>
        <w:numId w:val="1"/>
      </w:numPr>
    </w:pPr>
  </w:style>
  <w:style w:type="numbering" w:customStyle="1" w:styleId="Style1">
    <w:name w:val="Style1"/>
    <w:uiPriority w:val="99"/>
    <w:rsid w:val="005770B6"/>
    <w:pPr>
      <w:numPr>
        <w:numId w:val="2"/>
      </w:numPr>
    </w:pPr>
  </w:style>
  <w:style w:type="paragraph" w:styleId="Header">
    <w:name w:val="header"/>
    <w:basedOn w:val="Normal"/>
    <w:link w:val="HeaderChar"/>
    <w:uiPriority w:val="99"/>
    <w:rsid w:val="00A84ECB"/>
    <w:pPr>
      <w:tabs>
        <w:tab w:val="center" w:pos="4153"/>
        <w:tab w:val="right" w:pos="8306"/>
      </w:tabs>
      <w:spacing w:after="90" w:line="288" w:lineRule="auto"/>
    </w:pPr>
    <w:rPr>
      <w:rFonts w:ascii="Lucida Sans" w:eastAsia="Times New Roman" w:hAnsi="Lucida Sans" w:cs="Times New Roman"/>
      <w:sz w:val="20"/>
      <w:szCs w:val="24"/>
      <w:lang w:eastAsia="en-GB"/>
    </w:rPr>
  </w:style>
  <w:style w:type="character" w:customStyle="1" w:styleId="HeaderChar">
    <w:name w:val="Header Char"/>
    <w:basedOn w:val="DefaultParagraphFont"/>
    <w:link w:val="Header"/>
    <w:uiPriority w:val="99"/>
    <w:rsid w:val="00A84ECB"/>
    <w:rPr>
      <w:rFonts w:ascii="Lucida Sans" w:eastAsia="Times New Roman" w:hAnsi="Lucida Sans" w:cs="Times New Roman"/>
      <w:sz w:val="20"/>
      <w:szCs w:val="24"/>
      <w:lang w:eastAsia="en-GB"/>
    </w:rPr>
  </w:style>
  <w:style w:type="table" w:customStyle="1" w:styleId="SUTable">
    <w:name w:val="SU Table"/>
    <w:basedOn w:val="TableNormal"/>
    <w:semiHidden/>
    <w:rsid w:val="00A84EC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A84ECB"/>
    <w:pPr>
      <w:spacing w:after="60" w:line="288" w:lineRule="auto"/>
    </w:pPr>
    <w:rPr>
      <w:rFonts w:ascii="Georgia" w:eastAsia="Times New Roman" w:hAnsi="Georgia" w:cs="Times New Roman"/>
      <w:color w:val="808080"/>
      <w:sz w:val="60"/>
      <w:szCs w:val="24"/>
      <w:lang w:eastAsia="en-GB"/>
    </w:rPr>
  </w:style>
  <w:style w:type="paragraph" w:customStyle="1" w:styleId="Headerdetails">
    <w:name w:val="Header details"/>
    <w:basedOn w:val="Normal"/>
    <w:rsid w:val="00A84ECB"/>
    <w:pPr>
      <w:spacing w:after="60" w:line="300" w:lineRule="exact"/>
    </w:pPr>
    <w:rPr>
      <w:rFonts w:ascii="Lucida Sans" w:eastAsia="Times New Roman" w:hAnsi="Lucida Sans" w:cs="Times New Roman"/>
      <w:sz w:val="18"/>
      <w:szCs w:val="24"/>
      <w:lang w:eastAsia="en-GB"/>
    </w:rPr>
  </w:style>
  <w:style w:type="paragraph" w:customStyle="1" w:styleId="ContinuationFooter">
    <w:name w:val="Continuation Footer"/>
    <w:basedOn w:val="Footer"/>
    <w:rsid w:val="00A84ECB"/>
    <w:pPr>
      <w:tabs>
        <w:tab w:val="clear" w:pos="4513"/>
        <w:tab w:val="clear" w:pos="9026"/>
        <w:tab w:val="center" w:pos="4820"/>
        <w:tab w:val="right" w:pos="9639"/>
      </w:tabs>
      <w:spacing w:after="90"/>
      <w:jc w:val="right"/>
    </w:pPr>
    <w:rPr>
      <w:rFonts w:ascii="Lucida Sans" w:eastAsia="Times New Roman" w:hAnsi="Lucida Sans" w:cs="Times New Roman"/>
      <w:noProof/>
      <w:sz w:val="16"/>
      <w:szCs w:val="17"/>
      <w:lang w:eastAsia="en-GB"/>
    </w:rPr>
  </w:style>
  <w:style w:type="paragraph" w:styleId="ListParagraph">
    <w:name w:val="List Paragraph"/>
    <w:basedOn w:val="Normal"/>
    <w:uiPriority w:val="34"/>
    <w:qFormat/>
    <w:rsid w:val="00A84ECB"/>
    <w:pPr>
      <w:spacing w:after="90" w:line="288" w:lineRule="auto"/>
      <w:ind w:left="720"/>
      <w:contextualSpacing/>
    </w:pPr>
    <w:rPr>
      <w:rFonts w:ascii="Lucida Sans" w:eastAsia="Times New Roman" w:hAnsi="Lucida Sans" w:cs="Times New Roman"/>
      <w:sz w:val="18"/>
      <w:szCs w:val="24"/>
      <w:lang w:eastAsia="en-GB"/>
    </w:rPr>
  </w:style>
  <w:style w:type="paragraph" w:styleId="Footer">
    <w:name w:val="footer"/>
    <w:basedOn w:val="Normal"/>
    <w:link w:val="FooterChar"/>
    <w:uiPriority w:val="99"/>
    <w:unhideWhenUsed/>
    <w:rsid w:val="00A84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ECB"/>
  </w:style>
  <w:style w:type="paragraph" w:styleId="BalloonText">
    <w:name w:val="Balloon Text"/>
    <w:basedOn w:val="Normal"/>
    <w:link w:val="BalloonTextChar"/>
    <w:uiPriority w:val="99"/>
    <w:semiHidden/>
    <w:unhideWhenUsed/>
    <w:rsid w:val="00A84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CB"/>
    <w:rPr>
      <w:rFonts w:ascii="Tahoma" w:hAnsi="Tahoma" w:cs="Tahoma"/>
      <w:sz w:val="16"/>
      <w:szCs w:val="16"/>
    </w:rPr>
  </w:style>
  <w:style w:type="character" w:styleId="Hyperlink">
    <w:name w:val="Hyperlink"/>
    <w:basedOn w:val="DefaultParagraphFont"/>
    <w:uiPriority w:val="99"/>
    <w:unhideWhenUsed/>
    <w:rsid w:val="00154171"/>
    <w:rPr>
      <w:color w:val="0000FF" w:themeColor="hyperlink"/>
      <w:u w:val="single"/>
    </w:rPr>
  </w:style>
  <w:style w:type="paragraph" w:customStyle="1" w:styleId="BodyA">
    <w:name w:val="Body A"/>
    <w:rsid w:val="0056346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rPr>
  </w:style>
  <w:style w:type="paragraph" w:customStyle="1" w:styleId="BulletsA">
    <w:name w:val="Bullets A"/>
    <w:rsid w:val="0056346B"/>
    <w:pPr>
      <w:pBdr>
        <w:top w:val="nil"/>
        <w:left w:val="nil"/>
        <w:bottom w:val="nil"/>
        <w:right w:val="nil"/>
        <w:between w:val="nil"/>
        <w:bar w:val="nil"/>
      </w:pBdr>
      <w:suppressAutoHyphens/>
      <w:spacing w:before="154" w:after="0" w:line="240" w:lineRule="auto"/>
      <w:outlineLvl w:val="0"/>
    </w:pPr>
    <w:rPr>
      <w:rFonts w:ascii="Arial" w:eastAsia="Arial Unicode MS" w:hAnsi="Arial" w:cs="Arial Unicode MS"/>
      <w:color w:val="000000"/>
      <w:sz w:val="64"/>
      <w:szCs w:val="64"/>
      <w:u w:color="000000"/>
      <w:bdr w:val="nil"/>
      <w:lang w:val="en-US"/>
    </w:rPr>
  </w:style>
  <w:style w:type="character" w:customStyle="1" w:styleId="Heading1Char">
    <w:name w:val="Heading 1 Char"/>
    <w:basedOn w:val="DefaultParagraphFont"/>
    <w:link w:val="Heading1"/>
    <w:uiPriority w:val="9"/>
    <w:rsid w:val="0038491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8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28C4"/>
    <w:rPr>
      <w:color w:val="800080" w:themeColor="followedHyperlink"/>
      <w:u w:val="single"/>
    </w:rPr>
  </w:style>
  <w:style w:type="character" w:customStyle="1" w:styleId="apple-converted-space">
    <w:name w:val="apple-converted-space"/>
    <w:basedOn w:val="DefaultParagraphFont"/>
    <w:rsid w:val="00374CD3"/>
  </w:style>
  <w:style w:type="character" w:styleId="CommentReference">
    <w:name w:val="annotation reference"/>
    <w:basedOn w:val="DefaultParagraphFont"/>
    <w:uiPriority w:val="99"/>
    <w:semiHidden/>
    <w:unhideWhenUsed/>
    <w:rsid w:val="00536984"/>
    <w:rPr>
      <w:sz w:val="18"/>
      <w:szCs w:val="18"/>
    </w:rPr>
  </w:style>
  <w:style w:type="paragraph" w:styleId="CommentText">
    <w:name w:val="annotation text"/>
    <w:basedOn w:val="Normal"/>
    <w:link w:val="CommentTextChar"/>
    <w:uiPriority w:val="99"/>
    <w:semiHidden/>
    <w:unhideWhenUsed/>
    <w:rsid w:val="00536984"/>
    <w:pPr>
      <w:spacing w:line="240" w:lineRule="auto"/>
    </w:pPr>
    <w:rPr>
      <w:sz w:val="24"/>
      <w:szCs w:val="24"/>
    </w:rPr>
  </w:style>
  <w:style w:type="character" w:customStyle="1" w:styleId="CommentTextChar">
    <w:name w:val="Comment Text Char"/>
    <w:basedOn w:val="DefaultParagraphFont"/>
    <w:link w:val="CommentText"/>
    <w:uiPriority w:val="99"/>
    <w:semiHidden/>
    <w:rsid w:val="00536984"/>
    <w:rPr>
      <w:sz w:val="24"/>
      <w:szCs w:val="24"/>
    </w:rPr>
  </w:style>
  <w:style w:type="paragraph" w:styleId="CommentSubject">
    <w:name w:val="annotation subject"/>
    <w:basedOn w:val="CommentText"/>
    <w:next w:val="CommentText"/>
    <w:link w:val="CommentSubjectChar"/>
    <w:uiPriority w:val="99"/>
    <w:semiHidden/>
    <w:unhideWhenUsed/>
    <w:rsid w:val="00536984"/>
    <w:rPr>
      <w:b/>
      <w:bCs/>
      <w:sz w:val="20"/>
      <w:szCs w:val="20"/>
    </w:rPr>
  </w:style>
  <w:style w:type="character" w:customStyle="1" w:styleId="CommentSubjectChar">
    <w:name w:val="Comment Subject Char"/>
    <w:basedOn w:val="CommentTextChar"/>
    <w:link w:val="CommentSubject"/>
    <w:uiPriority w:val="99"/>
    <w:semiHidden/>
    <w:rsid w:val="005369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33"/>
  </w:style>
  <w:style w:type="paragraph" w:styleId="Heading1">
    <w:name w:val="heading 1"/>
    <w:basedOn w:val="Normal"/>
    <w:next w:val="Normal"/>
    <w:link w:val="Heading1Char"/>
    <w:uiPriority w:val="9"/>
    <w:qFormat/>
    <w:rsid w:val="003849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M-headings-noindent">
    <w:name w:val="AM-headings-noindent"/>
    <w:uiPriority w:val="99"/>
    <w:rsid w:val="005770B6"/>
    <w:pPr>
      <w:numPr>
        <w:numId w:val="1"/>
      </w:numPr>
    </w:pPr>
  </w:style>
  <w:style w:type="numbering" w:customStyle="1" w:styleId="Style1">
    <w:name w:val="Style1"/>
    <w:uiPriority w:val="99"/>
    <w:rsid w:val="005770B6"/>
    <w:pPr>
      <w:numPr>
        <w:numId w:val="2"/>
      </w:numPr>
    </w:pPr>
  </w:style>
  <w:style w:type="paragraph" w:styleId="Header">
    <w:name w:val="header"/>
    <w:basedOn w:val="Normal"/>
    <w:link w:val="HeaderChar"/>
    <w:uiPriority w:val="99"/>
    <w:rsid w:val="00A84ECB"/>
    <w:pPr>
      <w:tabs>
        <w:tab w:val="center" w:pos="4153"/>
        <w:tab w:val="right" w:pos="8306"/>
      </w:tabs>
      <w:spacing w:after="90" w:line="288" w:lineRule="auto"/>
    </w:pPr>
    <w:rPr>
      <w:rFonts w:ascii="Lucida Sans" w:eastAsia="Times New Roman" w:hAnsi="Lucida Sans" w:cs="Times New Roman"/>
      <w:sz w:val="20"/>
      <w:szCs w:val="24"/>
      <w:lang w:eastAsia="en-GB"/>
    </w:rPr>
  </w:style>
  <w:style w:type="character" w:customStyle="1" w:styleId="HeaderChar">
    <w:name w:val="Header Char"/>
    <w:basedOn w:val="DefaultParagraphFont"/>
    <w:link w:val="Header"/>
    <w:uiPriority w:val="99"/>
    <w:rsid w:val="00A84ECB"/>
    <w:rPr>
      <w:rFonts w:ascii="Lucida Sans" w:eastAsia="Times New Roman" w:hAnsi="Lucida Sans" w:cs="Times New Roman"/>
      <w:sz w:val="20"/>
      <w:szCs w:val="24"/>
      <w:lang w:eastAsia="en-GB"/>
    </w:rPr>
  </w:style>
  <w:style w:type="table" w:customStyle="1" w:styleId="SUTable">
    <w:name w:val="SU Table"/>
    <w:basedOn w:val="TableNormal"/>
    <w:semiHidden/>
    <w:rsid w:val="00A84EC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A84ECB"/>
    <w:pPr>
      <w:spacing w:after="60" w:line="288" w:lineRule="auto"/>
    </w:pPr>
    <w:rPr>
      <w:rFonts w:ascii="Georgia" w:eastAsia="Times New Roman" w:hAnsi="Georgia" w:cs="Times New Roman"/>
      <w:color w:val="808080"/>
      <w:sz w:val="60"/>
      <w:szCs w:val="24"/>
      <w:lang w:eastAsia="en-GB"/>
    </w:rPr>
  </w:style>
  <w:style w:type="paragraph" w:customStyle="1" w:styleId="Headerdetails">
    <w:name w:val="Header details"/>
    <w:basedOn w:val="Normal"/>
    <w:rsid w:val="00A84ECB"/>
    <w:pPr>
      <w:spacing w:after="60" w:line="300" w:lineRule="exact"/>
    </w:pPr>
    <w:rPr>
      <w:rFonts w:ascii="Lucida Sans" w:eastAsia="Times New Roman" w:hAnsi="Lucida Sans" w:cs="Times New Roman"/>
      <w:sz w:val="18"/>
      <w:szCs w:val="24"/>
      <w:lang w:eastAsia="en-GB"/>
    </w:rPr>
  </w:style>
  <w:style w:type="paragraph" w:customStyle="1" w:styleId="ContinuationFooter">
    <w:name w:val="Continuation Footer"/>
    <w:basedOn w:val="Footer"/>
    <w:rsid w:val="00A84ECB"/>
    <w:pPr>
      <w:tabs>
        <w:tab w:val="clear" w:pos="4513"/>
        <w:tab w:val="clear" w:pos="9026"/>
        <w:tab w:val="center" w:pos="4820"/>
        <w:tab w:val="right" w:pos="9639"/>
      </w:tabs>
      <w:spacing w:after="90"/>
      <w:jc w:val="right"/>
    </w:pPr>
    <w:rPr>
      <w:rFonts w:ascii="Lucida Sans" w:eastAsia="Times New Roman" w:hAnsi="Lucida Sans" w:cs="Times New Roman"/>
      <w:noProof/>
      <w:sz w:val="16"/>
      <w:szCs w:val="17"/>
      <w:lang w:eastAsia="en-GB"/>
    </w:rPr>
  </w:style>
  <w:style w:type="paragraph" w:styleId="ListParagraph">
    <w:name w:val="List Paragraph"/>
    <w:basedOn w:val="Normal"/>
    <w:uiPriority w:val="34"/>
    <w:qFormat/>
    <w:rsid w:val="00A84ECB"/>
    <w:pPr>
      <w:spacing w:after="90" w:line="288" w:lineRule="auto"/>
      <w:ind w:left="720"/>
      <w:contextualSpacing/>
    </w:pPr>
    <w:rPr>
      <w:rFonts w:ascii="Lucida Sans" w:eastAsia="Times New Roman" w:hAnsi="Lucida Sans" w:cs="Times New Roman"/>
      <w:sz w:val="18"/>
      <w:szCs w:val="24"/>
      <w:lang w:eastAsia="en-GB"/>
    </w:rPr>
  </w:style>
  <w:style w:type="paragraph" w:styleId="Footer">
    <w:name w:val="footer"/>
    <w:basedOn w:val="Normal"/>
    <w:link w:val="FooterChar"/>
    <w:uiPriority w:val="99"/>
    <w:unhideWhenUsed/>
    <w:rsid w:val="00A84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ECB"/>
  </w:style>
  <w:style w:type="paragraph" w:styleId="BalloonText">
    <w:name w:val="Balloon Text"/>
    <w:basedOn w:val="Normal"/>
    <w:link w:val="BalloonTextChar"/>
    <w:uiPriority w:val="99"/>
    <w:semiHidden/>
    <w:unhideWhenUsed/>
    <w:rsid w:val="00A84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CB"/>
    <w:rPr>
      <w:rFonts w:ascii="Tahoma" w:hAnsi="Tahoma" w:cs="Tahoma"/>
      <w:sz w:val="16"/>
      <w:szCs w:val="16"/>
    </w:rPr>
  </w:style>
  <w:style w:type="character" w:styleId="Hyperlink">
    <w:name w:val="Hyperlink"/>
    <w:basedOn w:val="DefaultParagraphFont"/>
    <w:uiPriority w:val="99"/>
    <w:unhideWhenUsed/>
    <w:rsid w:val="00154171"/>
    <w:rPr>
      <w:color w:val="0000FF" w:themeColor="hyperlink"/>
      <w:u w:val="single"/>
    </w:rPr>
  </w:style>
  <w:style w:type="paragraph" w:customStyle="1" w:styleId="BodyA">
    <w:name w:val="Body A"/>
    <w:rsid w:val="0056346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rPr>
  </w:style>
  <w:style w:type="paragraph" w:customStyle="1" w:styleId="BulletsA">
    <w:name w:val="Bullets A"/>
    <w:rsid w:val="0056346B"/>
    <w:pPr>
      <w:pBdr>
        <w:top w:val="nil"/>
        <w:left w:val="nil"/>
        <w:bottom w:val="nil"/>
        <w:right w:val="nil"/>
        <w:between w:val="nil"/>
        <w:bar w:val="nil"/>
      </w:pBdr>
      <w:suppressAutoHyphens/>
      <w:spacing w:before="154" w:after="0" w:line="240" w:lineRule="auto"/>
      <w:outlineLvl w:val="0"/>
    </w:pPr>
    <w:rPr>
      <w:rFonts w:ascii="Arial" w:eastAsia="Arial Unicode MS" w:hAnsi="Arial" w:cs="Arial Unicode MS"/>
      <w:color w:val="000000"/>
      <w:sz w:val="64"/>
      <w:szCs w:val="64"/>
      <w:u w:color="000000"/>
      <w:bdr w:val="nil"/>
      <w:lang w:val="en-US"/>
    </w:rPr>
  </w:style>
  <w:style w:type="character" w:customStyle="1" w:styleId="Heading1Char">
    <w:name w:val="Heading 1 Char"/>
    <w:basedOn w:val="DefaultParagraphFont"/>
    <w:link w:val="Heading1"/>
    <w:uiPriority w:val="9"/>
    <w:rsid w:val="0038491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8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28C4"/>
    <w:rPr>
      <w:color w:val="800080" w:themeColor="followedHyperlink"/>
      <w:u w:val="single"/>
    </w:rPr>
  </w:style>
  <w:style w:type="character" w:customStyle="1" w:styleId="apple-converted-space">
    <w:name w:val="apple-converted-space"/>
    <w:basedOn w:val="DefaultParagraphFont"/>
    <w:rsid w:val="00374CD3"/>
  </w:style>
  <w:style w:type="character" w:styleId="CommentReference">
    <w:name w:val="annotation reference"/>
    <w:basedOn w:val="DefaultParagraphFont"/>
    <w:uiPriority w:val="99"/>
    <w:semiHidden/>
    <w:unhideWhenUsed/>
    <w:rsid w:val="00536984"/>
    <w:rPr>
      <w:sz w:val="18"/>
      <w:szCs w:val="18"/>
    </w:rPr>
  </w:style>
  <w:style w:type="paragraph" w:styleId="CommentText">
    <w:name w:val="annotation text"/>
    <w:basedOn w:val="Normal"/>
    <w:link w:val="CommentTextChar"/>
    <w:uiPriority w:val="99"/>
    <w:semiHidden/>
    <w:unhideWhenUsed/>
    <w:rsid w:val="00536984"/>
    <w:pPr>
      <w:spacing w:line="240" w:lineRule="auto"/>
    </w:pPr>
    <w:rPr>
      <w:sz w:val="24"/>
      <w:szCs w:val="24"/>
    </w:rPr>
  </w:style>
  <w:style w:type="character" w:customStyle="1" w:styleId="CommentTextChar">
    <w:name w:val="Comment Text Char"/>
    <w:basedOn w:val="DefaultParagraphFont"/>
    <w:link w:val="CommentText"/>
    <w:uiPriority w:val="99"/>
    <w:semiHidden/>
    <w:rsid w:val="00536984"/>
    <w:rPr>
      <w:sz w:val="24"/>
      <w:szCs w:val="24"/>
    </w:rPr>
  </w:style>
  <w:style w:type="paragraph" w:styleId="CommentSubject">
    <w:name w:val="annotation subject"/>
    <w:basedOn w:val="CommentText"/>
    <w:next w:val="CommentText"/>
    <w:link w:val="CommentSubjectChar"/>
    <w:uiPriority w:val="99"/>
    <w:semiHidden/>
    <w:unhideWhenUsed/>
    <w:rsid w:val="00536984"/>
    <w:rPr>
      <w:b/>
      <w:bCs/>
      <w:sz w:val="20"/>
      <w:szCs w:val="20"/>
    </w:rPr>
  </w:style>
  <w:style w:type="character" w:customStyle="1" w:styleId="CommentSubjectChar">
    <w:name w:val="Comment Subject Char"/>
    <w:basedOn w:val="CommentTextChar"/>
    <w:link w:val="CommentSubject"/>
    <w:uiPriority w:val="99"/>
    <w:semiHidden/>
    <w:rsid w:val="005369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745">
      <w:bodyDiv w:val="1"/>
      <w:marLeft w:val="0"/>
      <w:marRight w:val="0"/>
      <w:marTop w:val="0"/>
      <w:marBottom w:val="0"/>
      <w:divBdr>
        <w:top w:val="none" w:sz="0" w:space="0" w:color="auto"/>
        <w:left w:val="none" w:sz="0" w:space="0" w:color="auto"/>
        <w:bottom w:val="none" w:sz="0" w:space="0" w:color="auto"/>
        <w:right w:val="none" w:sz="0" w:space="0" w:color="auto"/>
      </w:divBdr>
    </w:div>
    <w:div w:id="160170806">
      <w:bodyDiv w:val="1"/>
      <w:marLeft w:val="0"/>
      <w:marRight w:val="0"/>
      <w:marTop w:val="0"/>
      <w:marBottom w:val="0"/>
      <w:divBdr>
        <w:top w:val="none" w:sz="0" w:space="0" w:color="auto"/>
        <w:left w:val="none" w:sz="0" w:space="0" w:color="auto"/>
        <w:bottom w:val="none" w:sz="0" w:space="0" w:color="auto"/>
        <w:right w:val="none" w:sz="0" w:space="0" w:color="auto"/>
      </w:divBdr>
      <w:divsChild>
        <w:div w:id="488523664">
          <w:marLeft w:val="0"/>
          <w:marRight w:val="0"/>
          <w:marTop w:val="0"/>
          <w:marBottom w:val="0"/>
          <w:divBdr>
            <w:top w:val="none" w:sz="0" w:space="0" w:color="auto"/>
            <w:left w:val="none" w:sz="0" w:space="0" w:color="auto"/>
            <w:bottom w:val="none" w:sz="0" w:space="0" w:color="auto"/>
            <w:right w:val="none" w:sz="0" w:space="0" w:color="auto"/>
          </w:divBdr>
          <w:divsChild>
            <w:div w:id="939024388">
              <w:marLeft w:val="0"/>
              <w:marRight w:val="0"/>
              <w:marTop w:val="0"/>
              <w:marBottom w:val="0"/>
              <w:divBdr>
                <w:top w:val="none" w:sz="0" w:space="0" w:color="auto"/>
                <w:left w:val="none" w:sz="0" w:space="0" w:color="auto"/>
                <w:bottom w:val="none" w:sz="0" w:space="0" w:color="auto"/>
                <w:right w:val="none" w:sz="0" w:space="0" w:color="auto"/>
              </w:divBdr>
              <w:divsChild>
                <w:div w:id="6473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3682">
      <w:bodyDiv w:val="1"/>
      <w:marLeft w:val="0"/>
      <w:marRight w:val="0"/>
      <w:marTop w:val="0"/>
      <w:marBottom w:val="0"/>
      <w:divBdr>
        <w:top w:val="none" w:sz="0" w:space="0" w:color="auto"/>
        <w:left w:val="none" w:sz="0" w:space="0" w:color="auto"/>
        <w:bottom w:val="none" w:sz="0" w:space="0" w:color="auto"/>
        <w:right w:val="none" w:sz="0" w:space="0" w:color="auto"/>
      </w:divBdr>
    </w:div>
    <w:div w:id="568272310">
      <w:bodyDiv w:val="1"/>
      <w:marLeft w:val="0"/>
      <w:marRight w:val="0"/>
      <w:marTop w:val="0"/>
      <w:marBottom w:val="0"/>
      <w:divBdr>
        <w:top w:val="none" w:sz="0" w:space="0" w:color="auto"/>
        <w:left w:val="none" w:sz="0" w:space="0" w:color="auto"/>
        <w:bottom w:val="none" w:sz="0" w:space="0" w:color="auto"/>
        <w:right w:val="none" w:sz="0" w:space="0" w:color="auto"/>
      </w:divBdr>
    </w:div>
    <w:div w:id="744691200">
      <w:bodyDiv w:val="1"/>
      <w:marLeft w:val="0"/>
      <w:marRight w:val="0"/>
      <w:marTop w:val="0"/>
      <w:marBottom w:val="0"/>
      <w:divBdr>
        <w:top w:val="none" w:sz="0" w:space="0" w:color="auto"/>
        <w:left w:val="none" w:sz="0" w:space="0" w:color="auto"/>
        <w:bottom w:val="none" w:sz="0" w:space="0" w:color="auto"/>
        <w:right w:val="none" w:sz="0" w:space="0" w:color="auto"/>
      </w:divBdr>
    </w:div>
    <w:div w:id="844709254">
      <w:bodyDiv w:val="1"/>
      <w:marLeft w:val="0"/>
      <w:marRight w:val="0"/>
      <w:marTop w:val="0"/>
      <w:marBottom w:val="0"/>
      <w:divBdr>
        <w:top w:val="none" w:sz="0" w:space="0" w:color="auto"/>
        <w:left w:val="none" w:sz="0" w:space="0" w:color="auto"/>
        <w:bottom w:val="none" w:sz="0" w:space="0" w:color="auto"/>
        <w:right w:val="none" w:sz="0" w:space="0" w:color="auto"/>
      </w:divBdr>
    </w:div>
    <w:div w:id="862133679">
      <w:bodyDiv w:val="1"/>
      <w:marLeft w:val="0"/>
      <w:marRight w:val="0"/>
      <w:marTop w:val="0"/>
      <w:marBottom w:val="0"/>
      <w:divBdr>
        <w:top w:val="none" w:sz="0" w:space="0" w:color="auto"/>
        <w:left w:val="none" w:sz="0" w:space="0" w:color="auto"/>
        <w:bottom w:val="none" w:sz="0" w:space="0" w:color="auto"/>
        <w:right w:val="none" w:sz="0" w:space="0" w:color="auto"/>
      </w:divBdr>
    </w:div>
    <w:div w:id="1001471825">
      <w:bodyDiv w:val="1"/>
      <w:marLeft w:val="0"/>
      <w:marRight w:val="0"/>
      <w:marTop w:val="0"/>
      <w:marBottom w:val="0"/>
      <w:divBdr>
        <w:top w:val="none" w:sz="0" w:space="0" w:color="auto"/>
        <w:left w:val="none" w:sz="0" w:space="0" w:color="auto"/>
        <w:bottom w:val="none" w:sz="0" w:space="0" w:color="auto"/>
        <w:right w:val="none" w:sz="0" w:space="0" w:color="auto"/>
      </w:divBdr>
    </w:div>
    <w:div w:id="1263489594">
      <w:bodyDiv w:val="1"/>
      <w:marLeft w:val="0"/>
      <w:marRight w:val="0"/>
      <w:marTop w:val="0"/>
      <w:marBottom w:val="0"/>
      <w:divBdr>
        <w:top w:val="none" w:sz="0" w:space="0" w:color="auto"/>
        <w:left w:val="none" w:sz="0" w:space="0" w:color="auto"/>
        <w:bottom w:val="none" w:sz="0" w:space="0" w:color="auto"/>
        <w:right w:val="none" w:sz="0" w:space="0" w:color="auto"/>
      </w:divBdr>
    </w:div>
    <w:div w:id="1690908640">
      <w:bodyDiv w:val="1"/>
      <w:marLeft w:val="0"/>
      <w:marRight w:val="0"/>
      <w:marTop w:val="0"/>
      <w:marBottom w:val="0"/>
      <w:divBdr>
        <w:top w:val="none" w:sz="0" w:space="0" w:color="auto"/>
        <w:left w:val="none" w:sz="0" w:space="0" w:color="auto"/>
        <w:bottom w:val="none" w:sz="0" w:space="0" w:color="auto"/>
        <w:right w:val="none" w:sz="0" w:space="0" w:color="auto"/>
      </w:divBdr>
    </w:div>
    <w:div w:id="1970865630">
      <w:bodyDiv w:val="1"/>
      <w:marLeft w:val="0"/>
      <w:marRight w:val="0"/>
      <w:marTop w:val="0"/>
      <w:marBottom w:val="0"/>
      <w:divBdr>
        <w:top w:val="none" w:sz="0" w:space="0" w:color="auto"/>
        <w:left w:val="none" w:sz="0" w:space="0" w:color="auto"/>
        <w:bottom w:val="none" w:sz="0" w:space="0" w:color="auto"/>
        <w:right w:val="none" w:sz="0" w:space="0" w:color="auto"/>
      </w:divBdr>
    </w:div>
    <w:div w:id="2021352898">
      <w:bodyDiv w:val="1"/>
      <w:marLeft w:val="0"/>
      <w:marRight w:val="0"/>
      <w:marTop w:val="0"/>
      <w:marBottom w:val="0"/>
      <w:divBdr>
        <w:top w:val="none" w:sz="0" w:space="0" w:color="auto"/>
        <w:left w:val="none" w:sz="0" w:space="0" w:color="auto"/>
        <w:bottom w:val="none" w:sz="0" w:space="0" w:color="auto"/>
        <w:right w:val="none" w:sz="0" w:space="0" w:color="auto"/>
      </w:divBdr>
      <w:divsChild>
        <w:div w:id="233199939">
          <w:marLeft w:val="0"/>
          <w:marRight w:val="0"/>
          <w:marTop w:val="0"/>
          <w:marBottom w:val="0"/>
          <w:divBdr>
            <w:top w:val="none" w:sz="0" w:space="0" w:color="auto"/>
            <w:left w:val="none" w:sz="0" w:space="0" w:color="auto"/>
            <w:bottom w:val="none" w:sz="0" w:space="0" w:color="auto"/>
            <w:right w:val="none" w:sz="0" w:space="0" w:color="auto"/>
          </w:divBdr>
        </w:div>
        <w:div w:id="2111243314">
          <w:marLeft w:val="0"/>
          <w:marRight w:val="0"/>
          <w:marTop w:val="0"/>
          <w:marBottom w:val="0"/>
          <w:divBdr>
            <w:top w:val="none" w:sz="0" w:space="0" w:color="auto"/>
            <w:left w:val="none" w:sz="0" w:space="0" w:color="auto"/>
            <w:bottom w:val="none" w:sz="0" w:space="0" w:color="auto"/>
            <w:right w:val="none" w:sz="0" w:space="0" w:color="auto"/>
          </w:divBdr>
        </w:div>
        <w:div w:id="201066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wp-content/uploads/2016/02/Mental-Health-Taskforce-FYFV-final.pdf" TargetMode="External"/><Relationship Id="rId18" Type="http://schemas.openxmlformats.org/officeDocument/2006/relationships/hyperlink" Target="https://www.gov.uk/government/uploads/system/uploads/attachment_data/file/582120/FYFV_mental_health__government_response.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england.nhs.uk/wp-content/uploads/2016/07/fyfv-mh.pdf" TargetMode="External"/><Relationship Id="rId2" Type="http://schemas.openxmlformats.org/officeDocument/2006/relationships/numbering" Target="numbering.xml"/><Relationship Id="rId16" Type="http://schemas.openxmlformats.org/officeDocument/2006/relationships/hyperlink" Target="https://www.cqc.orh.uk/sites/defaults/files/20170720_stateofmh_repor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ecoveryinthebin.org" TargetMode="External"/><Relationship Id="rId10" Type="http://schemas.openxmlformats.org/officeDocument/2006/relationships/hyperlink" Target="https://www.southampton.ac.uk/psychology/research/impact/hope-agency-and-opportunity-measure-of-recovery.pag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kingsfund.org.uk/sites/default/files/field/field_publication_file/mental-health-under-pressure-nov15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529D-71C9-432F-9836-17F291E9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knt</cp:lastModifiedBy>
  <cp:revision>2</cp:revision>
  <dcterms:created xsi:type="dcterms:W3CDTF">2018-06-27T09:47:00Z</dcterms:created>
  <dcterms:modified xsi:type="dcterms:W3CDTF">2018-06-27T09:47:00Z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967681723</vt:i4>
  </property>
  <property fmtid="{D5CDD505-2E9C-101B-9397-08002B2CF9AE}" pid="4" name="_EmailSubject">
    <vt:lpwstr>public health article</vt:lpwstr>
  </property>
  <property fmtid="{D5CDD505-2E9C-101B-9397-08002B2CF9AE}" pid="5" name="_AuthorEmail">
    <vt:lpwstr>K.Newman-Taylor@soton.ac.uk</vt:lpwstr>
  </property>
  <property fmtid="{D5CDD505-2E9C-101B-9397-08002B2CF9AE}" pid="6" name="_AuthorEmailDisplayName">
    <vt:lpwstr>Newman-Taylor K.</vt:lpwstr>
  </property>
</Properties>
</file>