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7DE232" w14:textId="2F16E738" w:rsidR="00F565BA" w:rsidRPr="00F44B51" w:rsidRDefault="00E75502" w:rsidP="00143CD2">
      <w:pPr>
        <w:pStyle w:val="Title"/>
      </w:pPr>
      <w:r>
        <w:t xml:space="preserve">Aerodynamic and Aeroelastic </w:t>
      </w:r>
      <w:r w:rsidRPr="00F44B51">
        <w:t xml:space="preserve">Uncertainty Quantification </w:t>
      </w:r>
      <w:r>
        <w:t xml:space="preserve">of </w:t>
      </w:r>
      <w:r w:rsidRPr="00F44B51">
        <w:t>NATO STO AVT-251 Unmanned Combat Aerial Vehicle</w:t>
      </w:r>
    </w:p>
    <w:p w14:paraId="565B7F7D" w14:textId="77777777" w:rsidR="00F565BA" w:rsidRPr="00F44B51" w:rsidRDefault="007660A4" w:rsidP="00F565BA">
      <w:pPr>
        <w:jc w:val="center"/>
      </w:pPr>
      <w:r w:rsidRPr="00F44B51">
        <w:t>Andrea Da Ronch</w:t>
      </w:r>
      <w:r w:rsidR="00F565BA" w:rsidRPr="00F44B51">
        <w:t>,</w:t>
      </w:r>
      <w:r w:rsidR="00F565BA" w:rsidRPr="00F44B51">
        <w:rPr>
          <w:vertAlign w:val="superscript"/>
        </w:rPr>
        <w:footnoteReference w:id="2"/>
      </w:r>
      <w:r w:rsidR="00F565BA" w:rsidRPr="00F44B51">
        <w:t xml:space="preserve">  and </w:t>
      </w:r>
      <w:proofErr w:type="spellStart"/>
      <w:r w:rsidRPr="00F44B51">
        <w:t>Jernej</w:t>
      </w:r>
      <w:proofErr w:type="spellEnd"/>
      <w:r w:rsidRPr="00F44B51">
        <w:t xml:space="preserve"> Drofelnik</w:t>
      </w:r>
      <w:r w:rsidR="00F565BA" w:rsidRPr="00F44B51">
        <w:rPr>
          <w:vertAlign w:val="superscript"/>
        </w:rPr>
        <w:footnoteReference w:id="3"/>
      </w:r>
    </w:p>
    <w:p w14:paraId="70DE8722" w14:textId="28C93A42" w:rsidR="00F565BA" w:rsidRPr="00F44B51" w:rsidRDefault="007660A4" w:rsidP="00F565BA">
      <w:pPr>
        <w:spacing w:after="240"/>
        <w:jc w:val="center"/>
        <w:rPr>
          <w:i/>
        </w:rPr>
      </w:pPr>
      <w:r w:rsidRPr="00F44B51">
        <w:rPr>
          <w:i/>
        </w:rPr>
        <w:t xml:space="preserve">Engineering and </w:t>
      </w:r>
      <w:r w:rsidR="008D6F40">
        <w:rPr>
          <w:i/>
        </w:rPr>
        <w:t>Physical Sciences</w:t>
      </w:r>
      <w:r w:rsidR="00F565BA" w:rsidRPr="00F44B51">
        <w:rPr>
          <w:i/>
        </w:rPr>
        <w:t xml:space="preserve">, </w:t>
      </w:r>
      <w:r w:rsidRPr="00F44B51">
        <w:rPr>
          <w:i/>
        </w:rPr>
        <w:t>University of Southampton, SO17 1BJ, Southampton, U.K.</w:t>
      </w:r>
    </w:p>
    <w:p w14:paraId="23F31E76" w14:textId="3CA9E6BE" w:rsidR="00F565BA" w:rsidRPr="00F44B51" w:rsidRDefault="007660A4" w:rsidP="00F565BA">
      <w:pPr>
        <w:jc w:val="center"/>
      </w:pPr>
      <w:r w:rsidRPr="00F44B51">
        <w:t xml:space="preserve">Michel </w:t>
      </w:r>
      <w:r w:rsidR="00295D9C" w:rsidRPr="00F44B51">
        <w:t xml:space="preserve">P.C. </w:t>
      </w:r>
      <w:r w:rsidRPr="00F44B51">
        <w:t xml:space="preserve">van </w:t>
      </w:r>
      <w:proofErr w:type="spellStart"/>
      <w:r w:rsidRPr="00F44B51">
        <w:t>Rooij</w:t>
      </w:r>
      <w:proofErr w:type="spellEnd"/>
      <w:r w:rsidR="00991A6A" w:rsidRPr="00F44B51">
        <w:t>,</w:t>
      </w:r>
      <w:r w:rsidR="00F565BA" w:rsidRPr="00F44B51">
        <w:rPr>
          <w:vertAlign w:val="superscript"/>
        </w:rPr>
        <w:footnoteReference w:id="4"/>
      </w:r>
      <w:r w:rsidR="00991A6A" w:rsidRPr="00F44B51">
        <w:t xml:space="preserve"> and Johan C. Kok</w:t>
      </w:r>
      <w:r w:rsidR="00991A6A" w:rsidRPr="00F44B51">
        <w:rPr>
          <w:rStyle w:val="FootnoteReference"/>
        </w:rPr>
        <w:footnoteReference w:id="5"/>
      </w:r>
    </w:p>
    <w:p w14:paraId="133C0CAD" w14:textId="6A6488A3" w:rsidR="00F565BA" w:rsidRPr="00F44B51" w:rsidRDefault="007660A4" w:rsidP="007660A4">
      <w:pPr>
        <w:spacing w:after="240"/>
        <w:jc w:val="center"/>
        <w:rPr>
          <w:i/>
        </w:rPr>
      </w:pPr>
      <w:r w:rsidRPr="00F44B51">
        <w:rPr>
          <w:i/>
        </w:rPr>
        <w:t xml:space="preserve">Netherlands Aerospace Centre, Anthony </w:t>
      </w:r>
      <w:proofErr w:type="spellStart"/>
      <w:r w:rsidRPr="00F44B51">
        <w:rPr>
          <w:i/>
        </w:rPr>
        <w:t>Fokkerweg</w:t>
      </w:r>
      <w:proofErr w:type="spellEnd"/>
      <w:r w:rsidRPr="00F44B51">
        <w:rPr>
          <w:i/>
        </w:rPr>
        <w:t xml:space="preserve"> 2, 1059 CM, Amsterdam, The Netherlands</w:t>
      </w:r>
    </w:p>
    <w:p w14:paraId="4E927EFB" w14:textId="38240D91" w:rsidR="00C6202B" w:rsidRPr="00F44B51" w:rsidRDefault="00C6202B" w:rsidP="00C6202B">
      <w:pPr>
        <w:jc w:val="center"/>
      </w:pPr>
      <w:r w:rsidRPr="00F44B51">
        <w:t>Marco Panzeri</w:t>
      </w:r>
      <w:r w:rsidRPr="00F44B51">
        <w:rPr>
          <w:vertAlign w:val="superscript"/>
        </w:rPr>
        <w:footnoteReference w:id="6"/>
      </w:r>
    </w:p>
    <w:p w14:paraId="2DDAB413" w14:textId="651E51B3" w:rsidR="00C6202B" w:rsidRPr="00F44B51" w:rsidRDefault="00C6202B" w:rsidP="00C6202B">
      <w:pPr>
        <w:spacing w:after="240"/>
        <w:jc w:val="center"/>
        <w:rPr>
          <w:i/>
        </w:rPr>
      </w:pPr>
      <w:proofErr w:type="spellStart"/>
      <w:r w:rsidRPr="00F44B51">
        <w:rPr>
          <w:i/>
        </w:rPr>
        <w:t>Noesis</w:t>
      </w:r>
      <w:proofErr w:type="spellEnd"/>
      <w:r w:rsidRPr="00F44B51">
        <w:rPr>
          <w:i/>
        </w:rPr>
        <w:t xml:space="preserve"> Solutions N.V., 3001 Leuven, Belgium</w:t>
      </w:r>
    </w:p>
    <w:p w14:paraId="167592BE" w14:textId="11798D1B" w:rsidR="00F565BA" w:rsidRPr="00F44B51" w:rsidRDefault="00C6202B" w:rsidP="00F565BA">
      <w:pPr>
        <w:jc w:val="center"/>
      </w:pPr>
      <w:r w:rsidRPr="00F44B51">
        <w:t>Arne Voß</w:t>
      </w:r>
      <w:r w:rsidR="00F565BA" w:rsidRPr="00F44B51">
        <w:rPr>
          <w:vertAlign w:val="superscript"/>
        </w:rPr>
        <w:footnoteReference w:id="7"/>
      </w:r>
    </w:p>
    <w:p w14:paraId="683833BC" w14:textId="4B9DEBF3" w:rsidR="00F565BA" w:rsidRPr="00F44B51" w:rsidRDefault="008F6D1B" w:rsidP="00F565BA">
      <w:pPr>
        <w:spacing w:after="240"/>
        <w:jc w:val="center"/>
        <w:rPr>
          <w:i/>
        </w:rPr>
      </w:pPr>
      <w:r w:rsidRPr="00F44B51">
        <w:rPr>
          <w:i/>
        </w:rPr>
        <w:t xml:space="preserve">German Aerospace </w:t>
      </w:r>
      <w:proofErr w:type="spellStart"/>
      <w:r w:rsidRPr="00F44B51">
        <w:rPr>
          <w:i/>
        </w:rPr>
        <w:t>Center</w:t>
      </w:r>
      <w:proofErr w:type="spellEnd"/>
      <w:r w:rsidRPr="00F44B51">
        <w:rPr>
          <w:i/>
        </w:rPr>
        <w:t xml:space="preserve">, 37073 </w:t>
      </w:r>
      <w:proofErr w:type="spellStart"/>
      <w:r w:rsidRPr="00F44B51">
        <w:rPr>
          <w:i/>
        </w:rPr>
        <w:t>Göttingen</w:t>
      </w:r>
      <w:proofErr w:type="spellEnd"/>
      <w:r w:rsidR="00F565BA" w:rsidRPr="00F44B51">
        <w:rPr>
          <w:i/>
        </w:rPr>
        <w:t xml:space="preserve">, </w:t>
      </w:r>
      <w:r w:rsidRPr="00F44B51">
        <w:rPr>
          <w:i/>
        </w:rPr>
        <w:t>Germany</w:t>
      </w:r>
    </w:p>
    <w:p w14:paraId="4F258FD5" w14:textId="730384D3" w:rsidR="00F565BA" w:rsidRPr="00847B7A" w:rsidRDefault="000B43B1" w:rsidP="00A85748">
      <w:pPr>
        <w:spacing w:before="480" w:after="480"/>
        <w:ind w:left="720" w:right="720" w:firstLine="288"/>
        <w:rPr>
          <w:b/>
        </w:rPr>
      </w:pPr>
      <w:r w:rsidRPr="00847B7A">
        <w:rPr>
          <w:b/>
        </w:rPr>
        <w:t xml:space="preserve">Turbulence models based on Reynolds-averaged </w:t>
      </w:r>
      <w:proofErr w:type="spellStart"/>
      <w:r w:rsidRPr="00847B7A">
        <w:rPr>
          <w:b/>
        </w:rPr>
        <w:t>Navier</w:t>
      </w:r>
      <w:proofErr w:type="spellEnd"/>
      <w:r w:rsidRPr="00847B7A">
        <w:rPr>
          <w:b/>
        </w:rPr>
        <w:t xml:space="preserve">-Stokes (RANS) equations remain the workhorse in the computation of high Reynolds-number wall-bounded flows. While these methods have been deployed to design the configuration developed within the NATO STO AVT-251 Task Group, their deficiencies in modelling complex flows are well-documented. However, an understanding of the sources of errors and uncertainties in RANS solvers, arising for example from different numerical schemes and flow modelling techniques, is missing to date. The aim of this work is to establish and quantify the impact that epistemic uncertainties within RANS solvers have on the </w:t>
      </w:r>
      <w:r w:rsidR="00BF4E4C">
        <w:rPr>
          <w:b/>
        </w:rPr>
        <w:t xml:space="preserve">aerodynamic and aeroelastic </w:t>
      </w:r>
      <w:r w:rsidR="00A41379">
        <w:rPr>
          <w:b/>
        </w:rPr>
        <w:t xml:space="preserve">response of the combat aerial </w:t>
      </w:r>
      <w:r w:rsidR="00606DE3">
        <w:rPr>
          <w:b/>
        </w:rPr>
        <w:t>vehicle</w:t>
      </w:r>
      <w:r w:rsidRPr="00847B7A">
        <w:rPr>
          <w:b/>
        </w:rPr>
        <w:t xml:space="preserve">. This will produce a range of all possible values of interest due to the inherent uncertainty of RANS solvers, which is expected to be highly dependent on the flow conditions and geometry configuration. This information, in turn, </w:t>
      </w:r>
      <w:r w:rsidR="00FE25F8" w:rsidRPr="00524362">
        <w:rPr>
          <w:b/>
          <w:color w:val="FF0000"/>
        </w:rPr>
        <w:t>is</w:t>
      </w:r>
      <w:r w:rsidR="00FE25F8">
        <w:rPr>
          <w:b/>
        </w:rPr>
        <w:t xml:space="preserve"> </w:t>
      </w:r>
      <w:r w:rsidRPr="00847B7A">
        <w:rPr>
          <w:b/>
        </w:rPr>
        <w:t xml:space="preserve">used to establish the robustness of the AVT-251 design and its performance metrics considering </w:t>
      </w:r>
      <w:r w:rsidR="00A85748">
        <w:rPr>
          <w:b/>
        </w:rPr>
        <w:t xml:space="preserve">a high-g pull-up manoeuvre used for structural sizing. It </w:t>
      </w:r>
      <w:r w:rsidR="00FE25F8" w:rsidRPr="00524362">
        <w:rPr>
          <w:b/>
          <w:color w:val="FF0000"/>
        </w:rPr>
        <w:t>is</w:t>
      </w:r>
      <w:r w:rsidR="00FE25F8">
        <w:rPr>
          <w:b/>
        </w:rPr>
        <w:t xml:space="preserve"> </w:t>
      </w:r>
      <w:r w:rsidR="00A85748">
        <w:rPr>
          <w:b/>
        </w:rPr>
        <w:t xml:space="preserve">found that </w:t>
      </w:r>
      <w:r w:rsidR="00CE25CD">
        <w:rPr>
          <w:b/>
        </w:rPr>
        <w:t xml:space="preserve">the </w:t>
      </w:r>
      <w:r w:rsidR="003C20F8" w:rsidRPr="00524362">
        <w:rPr>
          <w:b/>
          <w:color w:val="FF0000"/>
        </w:rPr>
        <w:t xml:space="preserve">static </w:t>
      </w:r>
      <w:r w:rsidR="00CE25CD">
        <w:rPr>
          <w:b/>
        </w:rPr>
        <w:t xml:space="preserve">aeroelastic analysis without aerodynamic uncertainty </w:t>
      </w:r>
      <w:r w:rsidR="008F1DB5">
        <w:rPr>
          <w:b/>
        </w:rPr>
        <w:t xml:space="preserve">(deterministic </w:t>
      </w:r>
      <w:r w:rsidR="00567441">
        <w:rPr>
          <w:b/>
        </w:rPr>
        <w:t xml:space="preserve">analysis) </w:t>
      </w:r>
      <w:r w:rsidR="00E96314">
        <w:rPr>
          <w:b/>
        </w:rPr>
        <w:t>under predicted</w:t>
      </w:r>
      <w:r w:rsidR="00CE25CD">
        <w:rPr>
          <w:b/>
        </w:rPr>
        <w:t xml:space="preserve"> the largest </w:t>
      </w:r>
      <w:r w:rsidR="008F1DB5">
        <w:rPr>
          <w:b/>
        </w:rPr>
        <w:t xml:space="preserve">generalised force, with an immediate consequence </w:t>
      </w:r>
      <w:r w:rsidR="00567441">
        <w:rPr>
          <w:b/>
        </w:rPr>
        <w:t>on the structural design.</w:t>
      </w:r>
    </w:p>
    <w:p w14:paraId="6F0BC4BA" w14:textId="77777777" w:rsidR="00F565BA" w:rsidRPr="00847B7A" w:rsidRDefault="00F565BA" w:rsidP="00F565BA">
      <w:pPr>
        <w:keepNext/>
        <w:numPr>
          <w:ilvl w:val="0"/>
          <w:numId w:val="2"/>
        </w:numPr>
        <w:tabs>
          <w:tab w:val="clear" w:pos="360"/>
          <w:tab w:val="num" w:pos="180"/>
        </w:tabs>
        <w:spacing w:before="240" w:after="60"/>
        <w:ind w:left="180" w:hanging="180"/>
        <w:jc w:val="center"/>
        <w:outlineLvl w:val="0"/>
        <w:rPr>
          <w:b/>
          <w:kern w:val="32"/>
          <w:sz w:val="22"/>
        </w:rPr>
      </w:pPr>
      <w:r w:rsidRPr="00847B7A">
        <w:rPr>
          <w:b/>
          <w:kern w:val="32"/>
          <w:sz w:val="22"/>
        </w:rPr>
        <w:t>Nomenclature</w:t>
      </w:r>
    </w:p>
    <w:p w14:paraId="3187186B" w14:textId="0D4D76CE" w:rsidR="009018CE" w:rsidRPr="00847B7A" w:rsidRDefault="009018CE" w:rsidP="00F565BA">
      <w:pPr>
        <w:widowControl w:val="0"/>
        <w:tabs>
          <w:tab w:val="left" w:pos="864"/>
          <w:tab w:val="left" w:pos="1152"/>
        </w:tabs>
      </w:pPr>
      <w:proofErr w:type="spellStart"/>
      <w:r w:rsidRPr="00847B7A">
        <w:rPr>
          <w:i/>
        </w:rPr>
        <w:t>c</w:t>
      </w:r>
      <w:r w:rsidRPr="00847B7A">
        <w:rPr>
          <w:i/>
          <w:vertAlign w:val="subscript"/>
        </w:rPr>
        <w:t>ref</w:t>
      </w:r>
      <w:proofErr w:type="spellEnd"/>
      <w:r w:rsidRPr="00847B7A">
        <w:rPr>
          <w:i/>
          <w:vertAlign w:val="subscript"/>
        </w:rPr>
        <w:tab/>
      </w:r>
      <w:r w:rsidRPr="00847B7A">
        <w:t>=</w:t>
      </w:r>
      <w:r w:rsidRPr="00847B7A">
        <w:tab/>
        <w:t>reference chord</w:t>
      </w:r>
    </w:p>
    <w:p w14:paraId="7139DBC7" w14:textId="012E63BA" w:rsidR="00303D56" w:rsidRPr="00847B7A" w:rsidRDefault="001C329C" w:rsidP="00303D56">
      <w:pPr>
        <w:widowControl w:val="0"/>
        <w:tabs>
          <w:tab w:val="left" w:pos="864"/>
          <w:tab w:val="left" w:pos="1152"/>
        </w:tabs>
      </w:pPr>
      <m:oMath>
        <m:sSub>
          <m:sSubPr>
            <m:ctrlPr>
              <w:rPr>
                <w:rFonts w:ascii="Cambria Math" w:hAnsi="Cambria Math"/>
                <w:i/>
              </w:rPr>
            </m:ctrlPr>
          </m:sSubPr>
          <m:e>
            <m:r>
              <w:rPr>
                <w:rFonts w:ascii="Cambria Math" w:hAnsi="Cambria Math"/>
              </w:rPr>
              <m:t>C</m:t>
            </m:r>
          </m:e>
          <m:sub>
            <m:r>
              <w:rPr>
                <w:rFonts w:ascii="Cambria Math" w:hAnsi="Cambria Math"/>
              </w:rPr>
              <m:t>L</m:t>
            </m:r>
          </m:sub>
        </m:sSub>
      </m:oMath>
      <w:r w:rsidR="00303D56" w:rsidRPr="00847B7A">
        <w:rPr>
          <w:i/>
          <w:vertAlign w:val="subscript"/>
        </w:rPr>
        <w:tab/>
      </w:r>
      <w:r w:rsidR="00303D56" w:rsidRPr="00847B7A">
        <w:t>=</w:t>
      </w:r>
      <w:r w:rsidR="00303D56" w:rsidRPr="00847B7A">
        <w:tab/>
        <w:t>lift coefficient</w:t>
      </w:r>
    </w:p>
    <w:p w14:paraId="283C2D56" w14:textId="28829521" w:rsidR="00303D56" w:rsidRPr="00847B7A" w:rsidRDefault="001C329C" w:rsidP="00303D56">
      <w:pPr>
        <w:widowControl w:val="0"/>
        <w:tabs>
          <w:tab w:val="left" w:pos="864"/>
          <w:tab w:val="left" w:pos="1152"/>
        </w:tabs>
      </w:pPr>
      <m:oMath>
        <m:sSub>
          <m:sSubPr>
            <m:ctrlPr>
              <w:rPr>
                <w:rFonts w:ascii="Cambria Math" w:hAnsi="Cambria Math"/>
                <w:i/>
              </w:rPr>
            </m:ctrlPr>
          </m:sSubPr>
          <m:e>
            <m:r>
              <w:rPr>
                <w:rFonts w:ascii="Cambria Math" w:hAnsi="Cambria Math"/>
              </w:rPr>
              <m:t>C</m:t>
            </m:r>
          </m:e>
          <m:sub>
            <m:r>
              <w:rPr>
                <w:rFonts w:ascii="Cambria Math" w:hAnsi="Cambria Math"/>
              </w:rPr>
              <m:t>D</m:t>
            </m:r>
          </m:sub>
        </m:sSub>
      </m:oMath>
      <w:r w:rsidR="00303D56" w:rsidRPr="00847B7A">
        <w:rPr>
          <w:i/>
          <w:vertAlign w:val="subscript"/>
        </w:rPr>
        <w:tab/>
      </w:r>
      <w:r w:rsidR="00303D56" w:rsidRPr="00847B7A">
        <w:t>=</w:t>
      </w:r>
      <w:r w:rsidR="00303D56" w:rsidRPr="00847B7A">
        <w:tab/>
        <w:t>normal force coefficient</w:t>
      </w:r>
    </w:p>
    <w:p w14:paraId="6FD37D7F" w14:textId="08FE4C1A" w:rsidR="00303D56" w:rsidRPr="00847B7A" w:rsidRDefault="001C329C" w:rsidP="00F565BA">
      <w:pPr>
        <w:widowControl w:val="0"/>
        <w:tabs>
          <w:tab w:val="left" w:pos="864"/>
          <w:tab w:val="left" w:pos="1152"/>
        </w:tabs>
      </w:pPr>
      <m:oMath>
        <m:sSub>
          <m:sSubPr>
            <m:ctrlPr>
              <w:rPr>
                <w:rFonts w:ascii="Cambria Math" w:hAnsi="Cambria Math"/>
                <w:i/>
              </w:rPr>
            </m:ctrlPr>
          </m:sSubPr>
          <m:e>
            <m:r>
              <w:rPr>
                <w:rFonts w:ascii="Cambria Math" w:hAnsi="Cambria Math"/>
              </w:rPr>
              <m:t>C</m:t>
            </m:r>
          </m:e>
          <m:sub>
            <m:r>
              <w:rPr>
                <w:rFonts w:ascii="Cambria Math" w:hAnsi="Cambria Math"/>
              </w:rPr>
              <m:t>m</m:t>
            </m:r>
          </m:sub>
        </m:sSub>
      </m:oMath>
      <w:r w:rsidR="00303D56" w:rsidRPr="00847B7A">
        <w:rPr>
          <w:i/>
        </w:rPr>
        <w:t xml:space="preserve"> </w:t>
      </w:r>
      <w:r w:rsidR="00303D56" w:rsidRPr="00847B7A">
        <w:rPr>
          <w:i/>
        </w:rPr>
        <w:tab/>
      </w:r>
      <w:r w:rsidR="00303D56" w:rsidRPr="00847B7A">
        <w:rPr>
          <w:i/>
        </w:rPr>
        <w:softHyphen/>
      </w:r>
      <w:r w:rsidR="00303D56" w:rsidRPr="00847B7A">
        <w:t xml:space="preserve">= </w:t>
      </w:r>
      <w:r w:rsidR="00303D56" w:rsidRPr="00847B7A">
        <w:tab/>
        <w:t>pitch moment coefficient</w:t>
      </w:r>
    </w:p>
    <w:p w14:paraId="26C09CA9" w14:textId="5F3F3E22" w:rsidR="00135C8D" w:rsidRDefault="001C329C" w:rsidP="00F565BA">
      <w:pPr>
        <w:widowControl w:val="0"/>
        <w:tabs>
          <w:tab w:val="left" w:pos="864"/>
          <w:tab w:val="left" w:pos="1152"/>
        </w:tabs>
      </w:pPr>
      <m:oMath>
        <m:sSub>
          <m:sSubPr>
            <m:ctrlPr>
              <w:rPr>
                <w:rFonts w:ascii="Cambria Math" w:hAnsi="Cambria Math"/>
                <w:i/>
              </w:rPr>
            </m:ctrlPr>
          </m:sSubPr>
          <m:e>
            <m:r>
              <w:rPr>
                <w:rFonts w:ascii="Cambria Math" w:hAnsi="Cambria Math"/>
              </w:rPr>
              <m:t>C</m:t>
            </m:r>
          </m:e>
          <m:sub>
            <m:r>
              <w:rPr>
                <w:rFonts w:ascii="Cambria Math" w:hAnsi="Cambria Math"/>
              </w:rPr>
              <m:t>Z</m:t>
            </m:r>
          </m:sub>
        </m:sSub>
      </m:oMath>
      <w:r w:rsidR="00135C8D" w:rsidRPr="00847B7A">
        <w:rPr>
          <w:i/>
          <w:vertAlign w:val="subscript"/>
        </w:rPr>
        <w:tab/>
      </w:r>
      <w:r w:rsidR="00135C8D" w:rsidRPr="00847B7A">
        <w:t>=</w:t>
      </w:r>
      <w:r w:rsidR="00135C8D" w:rsidRPr="00847B7A">
        <w:tab/>
        <w:t>normal force coefficient</w:t>
      </w:r>
    </w:p>
    <w:p w14:paraId="183F7499" w14:textId="7C75DA61" w:rsidR="004940CD" w:rsidRPr="00524362" w:rsidRDefault="004940CD" w:rsidP="00F565BA">
      <w:pPr>
        <w:widowControl w:val="0"/>
        <w:tabs>
          <w:tab w:val="left" w:pos="864"/>
          <w:tab w:val="left" w:pos="1152"/>
        </w:tabs>
        <w:rPr>
          <w:color w:val="FF0000"/>
        </w:rPr>
      </w:pPr>
      <m:oMath>
        <m:r>
          <w:rPr>
            <w:rFonts w:ascii="Cambria Math" w:hAnsi="Cambria Math"/>
            <w:color w:val="FF0000"/>
          </w:rPr>
          <m:t>d</m:t>
        </m:r>
      </m:oMath>
      <w:r w:rsidRPr="00524362">
        <w:rPr>
          <w:color w:val="FF0000"/>
        </w:rPr>
        <w:tab/>
        <w:t>=</w:t>
      </w:r>
      <w:r w:rsidRPr="00524362">
        <w:rPr>
          <w:color w:val="FF0000"/>
        </w:rPr>
        <w:tab/>
        <w:t>minimum distance from the field point to the wall</w:t>
      </w:r>
    </w:p>
    <w:p w14:paraId="4646C66D" w14:textId="77777777" w:rsidR="00135C8D" w:rsidRPr="00847B7A" w:rsidRDefault="00135C8D" w:rsidP="00F565BA">
      <w:pPr>
        <w:widowControl w:val="0"/>
        <w:tabs>
          <w:tab w:val="left" w:pos="864"/>
          <w:tab w:val="left" w:pos="1152"/>
        </w:tabs>
      </w:pPr>
      <w:r w:rsidRPr="00847B7A">
        <w:rPr>
          <w:i/>
        </w:rPr>
        <w:t>h</w:t>
      </w:r>
      <w:r w:rsidRPr="00847B7A">
        <w:rPr>
          <w:i/>
        </w:rPr>
        <w:tab/>
      </w:r>
      <w:r w:rsidRPr="00847B7A">
        <w:t>=</w:t>
      </w:r>
      <w:r w:rsidRPr="00847B7A">
        <w:tab/>
        <w:t>altitude</w:t>
      </w:r>
    </w:p>
    <w:p w14:paraId="243724EE" w14:textId="77777777" w:rsidR="002D24FB" w:rsidRPr="00847B7A" w:rsidRDefault="002D24FB" w:rsidP="00F565BA">
      <w:pPr>
        <w:widowControl w:val="0"/>
        <w:tabs>
          <w:tab w:val="left" w:pos="864"/>
          <w:tab w:val="left" w:pos="1152"/>
        </w:tabs>
      </w:pPr>
      <w:proofErr w:type="spellStart"/>
      <w:r w:rsidRPr="00847B7A">
        <w:rPr>
          <w:i/>
        </w:rPr>
        <w:t>m</w:t>
      </w:r>
      <w:r w:rsidRPr="00847B7A">
        <w:rPr>
          <w:i/>
          <w:vertAlign w:val="subscript"/>
        </w:rPr>
        <w:t>ref</w:t>
      </w:r>
      <w:proofErr w:type="spellEnd"/>
      <w:r w:rsidRPr="00847B7A">
        <w:rPr>
          <w:i/>
          <w:vertAlign w:val="subscript"/>
        </w:rPr>
        <w:tab/>
      </w:r>
      <w:r w:rsidRPr="00847B7A">
        <w:t>=</w:t>
      </w:r>
      <w:r w:rsidRPr="00847B7A">
        <w:tab/>
        <w:t>reference weight</w:t>
      </w:r>
    </w:p>
    <w:p w14:paraId="7290966D" w14:textId="77777777" w:rsidR="00135C8D" w:rsidRPr="00847B7A" w:rsidRDefault="00135C8D" w:rsidP="00F565BA">
      <w:pPr>
        <w:widowControl w:val="0"/>
        <w:tabs>
          <w:tab w:val="left" w:pos="864"/>
          <w:tab w:val="left" w:pos="1152"/>
        </w:tabs>
      </w:pPr>
      <w:r w:rsidRPr="00847B7A">
        <w:rPr>
          <w:i/>
        </w:rPr>
        <w:t xml:space="preserve">M </w:t>
      </w:r>
      <w:r w:rsidRPr="00847B7A">
        <w:rPr>
          <w:i/>
        </w:rPr>
        <w:tab/>
      </w:r>
      <w:r w:rsidRPr="00847B7A">
        <w:t>=</w:t>
      </w:r>
      <w:r w:rsidRPr="00847B7A">
        <w:tab/>
        <w:t>Mach number</w:t>
      </w:r>
    </w:p>
    <w:p w14:paraId="2FE7B6E1" w14:textId="25DD96E9" w:rsidR="00135C8D" w:rsidRPr="00847B7A" w:rsidRDefault="00135C8D" w:rsidP="00F565BA">
      <w:pPr>
        <w:widowControl w:val="0"/>
        <w:tabs>
          <w:tab w:val="left" w:pos="864"/>
          <w:tab w:val="left" w:pos="1152"/>
        </w:tabs>
      </w:pPr>
      <w:proofErr w:type="spellStart"/>
      <w:r w:rsidRPr="00847B7A">
        <w:rPr>
          <w:i/>
        </w:rPr>
        <w:t>n</w:t>
      </w:r>
      <w:r w:rsidRPr="00847B7A">
        <w:rPr>
          <w:i/>
          <w:vertAlign w:val="subscript"/>
        </w:rPr>
        <w:t>z</w:t>
      </w:r>
      <w:proofErr w:type="spellEnd"/>
      <w:r w:rsidRPr="00847B7A">
        <w:rPr>
          <w:i/>
        </w:rPr>
        <w:tab/>
      </w:r>
      <w:r w:rsidRPr="00847B7A">
        <w:t>=</w:t>
      </w:r>
      <w:r w:rsidRPr="00847B7A">
        <w:tab/>
        <w:t>normal load factor</w:t>
      </w:r>
    </w:p>
    <w:p w14:paraId="40F33047" w14:textId="5D1E0DF7" w:rsidR="00A36612" w:rsidRPr="00847B7A" w:rsidRDefault="00A36612" w:rsidP="00F565BA">
      <w:pPr>
        <w:widowControl w:val="0"/>
        <w:tabs>
          <w:tab w:val="left" w:pos="864"/>
          <w:tab w:val="left" w:pos="1152"/>
        </w:tabs>
        <w:rPr>
          <w:color w:val="000000"/>
        </w:rPr>
      </w:pPr>
      <m:oMath>
        <m:r>
          <w:rPr>
            <w:rFonts w:ascii="Cambria Math" w:hAnsi="Cambria Math"/>
            <w:color w:val="000000"/>
          </w:rPr>
          <m:t>Re</m:t>
        </m:r>
      </m:oMath>
      <w:r w:rsidRPr="00847B7A">
        <w:rPr>
          <w:color w:val="000000"/>
        </w:rPr>
        <w:tab/>
        <w:t>=</w:t>
      </w:r>
      <w:r w:rsidRPr="00847B7A">
        <w:rPr>
          <w:color w:val="000000"/>
        </w:rPr>
        <w:tab/>
        <w:t>Reynolds number based on unit reference length</w:t>
      </w:r>
    </w:p>
    <w:p w14:paraId="650A9CB6" w14:textId="358EA174" w:rsidR="006A4AB7" w:rsidRPr="00524362" w:rsidRDefault="006A4AB7" w:rsidP="00F565BA">
      <w:pPr>
        <w:widowControl w:val="0"/>
        <w:tabs>
          <w:tab w:val="left" w:pos="864"/>
          <w:tab w:val="left" w:pos="1152"/>
        </w:tabs>
        <w:rPr>
          <w:color w:val="FF0000"/>
        </w:rPr>
      </w:pPr>
      <w:proofErr w:type="spellStart"/>
      <w:r w:rsidRPr="00524362">
        <w:rPr>
          <w:i/>
          <w:color w:val="FF0000"/>
        </w:rPr>
        <w:lastRenderedPageBreak/>
        <w:t>S</w:t>
      </w:r>
      <w:r w:rsidRPr="00524362">
        <w:rPr>
          <w:i/>
          <w:color w:val="FF0000"/>
          <w:vertAlign w:val="subscript"/>
        </w:rPr>
        <w:t>ref</w:t>
      </w:r>
      <w:proofErr w:type="spellEnd"/>
      <w:r w:rsidRPr="00524362">
        <w:rPr>
          <w:i/>
          <w:color w:val="FF0000"/>
          <w:vertAlign w:val="subscript"/>
        </w:rPr>
        <w:tab/>
      </w:r>
      <w:r w:rsidRPr="00524362">
        <w:rPr>
          <w:color w:val="FF0000"/>
        </w:rPr>
        <w:t>=</w:t>
      </w:r>
      <w:r w:rsidRPr="00524362">
        <w:rPr>
          <w:color w:val="FF0000"/>
        </w:rPr>
        <w:tab/>
        <w:t>reference surface</w:t>
      </w:r>
    </w:p>
    <w:p w14:paraId="2156A368" w14:textId="77777777" w:rsidR="00AD2FA9" w:rsidRPr="00524362" w:rsidRDefault="001C329C" w:rsidP="00AD2FA9">
      <w:pPr>
        <w:widowControl w:val="0"/>
        <w:tabs>
          <w:tab w:val="left" w:pos="864"/>
          <w:tab w:val="left" w:pos="1152"/>
        </w:tabs>
        <w:rPr>
          <w:color w:val="FF0000"/>
        </w:rPr>
      </w:pPr>
      <m:oMath>
        <m:sSub>
          <m:sSubPr>
            <m:ctrlPr>
              <w:rPr>
                <w:rFonts w:ascii="Cambria Math" w:hAnsi="Cambria Math"/>
                <w:i/>
                <w:color w:val="FF0000"/>
              </w:rPr>
            </m:ctrlPr>
          </m:sSubPr>
          <m:e>
            <m:r>
              <w:rPr>
                <w:rFonts w:ascii="Cambria Math" w:hAnsi="Cambria Math"/>
                <w:color w:val="FF0000"/>
              </w:rPr>
              <m:t>S</m:t>
            </m:r>
          </m:e>
          <m:sub>
            <m:r>
              <w:rPr>
                <w:rFonts w:ascii="Cambria Math" w:hAnsi="Cambria Math"/>
                <w:color w:val="FF0000"/>
              </w:rPr>
              <m:t>ij</m:t>
            </m:r>
          </m:sub>
        </m:sSub>
      </m:oMath>
      <w:r w:rsidR="00AD2FA9" w:rsidRPr="00524362">
        <w:rPr>
          <w:color w:val="FF0000"/>
        </w:rPr>
        <w:tab/>
        <w:t>=</w:t>
      </w:r>
      <w:r w:rsidR="00AD2FA9" w:rsidRPr="00524362">
        <w:rPr>
          <w:color w:val="FF0000"/>
        </w:rPr>
        <w:tab/>
        <w:t>mean strain rate tensor</w:t>
      </w:r>
    </w:p>
    <w:p w14:paraId="13C790AB" w14:textId="77777777" w:rsidR="00AD2FA9" w:rsidRPr="00524362" w:rsidRDefault="00AD2FA9" w:rsidP="00AD2FA9">
      <w:pPr>
        <w:widowControl w:val="0"/>
        <w:tabs>
          <w:tab w:val="left" w:pos="864"/>
          <w:tab w:val="left" w:pos="1152"/>
        </w:tabs>
        <w:rPr>
          <w:color w:val="FF0000"/>
        </w:rPr>
      </w:pPr>
      <m:oMath>
        <m:r>
          <w:rPr>
            <w:rFonts w:ascii="Cambria Math" w:hAnsi="Cambria Math"/>
            <w:color w:val="FF0000"/>
          </w:rPr>
          <m:t>t</m:t>
        </m:r>
      </m:oMath>
      <w:r w:rsidRPr="00524362">
        <w:rPr>
          <w:color w:val="FF0000"/>
        </w:rPr>
        <w:tab/>
        <w:t>=</w:t>
      </w:r>
      <w:r w:rsidRPr="00524362">
        <w:rPr>
          <w:color w:val="FF0000"/>
        </w:rPr>
        <w:tab/>
        <w:t>time</w:t>
      </w:r>
    </w:p>
    <w:p w14:paraId="6A05B953" w14:textId="77777777" w:rsidR="00AD2FA9" w:rsidRPr="00524362" w:rsidRDefault="00AD2FA9" w:rsidP="00AD2FA9">
      <w:pPr>
        <w:widowControl w:val="0"/>
        <w:tabs>
          <w:tab w:val="left" w:pos="864"/>
          <w:tab w:val="left" w:pos="1152"/>
        </w:tabs>
        <w:rPr>
          <w:color w:val="FF0000"/>
        </w:rPr>
      </w:pPr>
      <m:oMath>
        <m:r>
          <w:rPr>
            <w:rFonts w:ascii="Cambria Math" w:hAnsi="Cambria Math"/>
            <w:color w:val="FF0000"/>
          </w:rPr>
          <m:t>T</m:t>
        </m:r>
      </m:oMath>
      <w:r w:rsidRPr="00524362">
        <w:rPr>
          <w:color w:val="FF0000"/>
        </w:rPr>
        <w:tab/>
        <w:t>=</w:t>
      </w:r>
      <w:r w:rsidRPr="00524362">
        <w:rPr>
          <w:color w:val="FF0000"/>
        </w:rPr>
        <w:tab/>
        <w:t>temperature</w:t>
      </w:r>
    </w:p>
    <w:p w14:paraId="78A390BF" w14:textId="77777777" w:rsidR="00AD2FA9" w:rsidRPr="00524362" w:rsidRDefault="00AD2FA9" w:rsidP="00AD2FA9">
      <w:pPr>
        <w:widowControl w:val="0"/>
        <w:tabs>
          <w:tab w:val="left" w:pos="864"/>
          <w:tab w:val="left" w:pos="1152"/>
        </w:tabs>
        <w:rPr>
          <w:color w:val="FF0000"/>
        </w:rPr>
      </w:pPr>
      <m:oMath>
        <m:r>
          <w:rPr>
            <w:rFonts w:ascii="Cambria Math" w:hAnsi="Cambria Math"/>
            <w:color w:val="FF0000"/>
          </w:rPr>
          <m:t>u</m:t>
        </m:r>
      </m:oMath>
      <w:r w:rsidRPr="00524362">
        <w:rPr>
          <w:color w:val="FF0000"/>
        </w:rPr>
        <w:tab/>
        <w:t>=</w:t>
      </w:r>
      <w:r w:rsidRPr="00524362">
        <w:rPr>
          <w:color w:val="FF0000"/>
        </w:rPr>
        <w:tab/>
        <w:t>velocity</w:t>
      </w:r>
    </w:p>
    <w:p w14:paraId="35F4E94C" w14:textId="77777777" w:rsidR="00AD2FA9" w:rsidRPr="00524362" w:rsidRDefault="001C329C" w:rsidP="00AD2FA9">
      <w:pPr>
        <w:widowControl w:val="0"/>
        <w:tabs>
          <w:tab w:val="left" w:pos="864"/>
          <w:tab w:val="left" w:pos="1152"/>
        </w:tabs>
        <w:rPr>
          <w:color w:val="FF0000"/>
        </w:rPr>
      </w:pPr>
      <m:oMath>
        <m:sSub>
          <m:sSubPr>
            <m:ctrlPr>
              <w:rPr>
                <w:rFonts w:ascii="Cambria Math" w:hAnsi="Cambria Math"/>
                <w:i/>
                <w:color w:val="FF0000"/>
              </w:rPr>
            </m:ctrlPr>
          </m:sSubPr>
          <m:e>
            <m:r>
              <w:rPr>
                <w:rFonts w:ascii="Cambria Math" w:hAnsi="Cambria Math"/>
                <w:color w:val="FF0000"/>
              </w:rPr>
              <m:t>W</m:t>
            </m:r>
          </m:e>
          <m:sub>
            <m:r>
              <w:rPr>
                <w:rFonts w:ascii="Cambria Math" w:hAnsi="Cambria Math"/>
                <w:color w:val="FF0000"/>
              </w:rPr>
              <m:t>ij</m:t>
            </m:r>
          </m:sub>
        </m:sSub>
      </m:oMath>
      <w:r w:rsidR="00AD2FA9" w:rsidRPr="00524362">
        <w:rPr>
          <w:color w:val="FF0000"/>
        </w:rPr>
        <w:tab/>
        <w:t>=</w:t>
      </w:r>
      <w:r w:rsidR="00AD2FA9" w:rsidRPr="00524362">
        <w:rPr>
          <w:color w:val="FF0000"/>
        </w:rPr>
        <w:tab/>
        <w:t>vorticity</w:t>
      </w:r>
    </w:p>
    <w:p w14:paraId="3BD4A69F" w14:textId="43F20245" w:rsidR="00AD2FA9" w:rsidRPr="00524362" w:rsidRDefault="00AD2FA9" w:rsidP="00F565BA">
      <w:pPr>
        <w:widowControl w:val="0"/>
        <w:tabs>
          <w:tab w:val="left" w:pos="864"/>
          <w:tab w:val="left" w:pos="1152"/>
        </w:tabs>
        <w:rPr>
          <w:color w:val="FF0000"/>
        </w:rPr>
      </w:pPr>
      <m:oMath>
        <m:r>
          <w:rPr>
            <w:rFonts w:ascii="Cambria Math" w:hAnsi="Cambria Math"/>
            <w:color w:val="FF0000"/>
          </w:rPr>
          <m:t>x</m:t>
        </m:r>
      </m:oMath>
      <w:r w:rsidRPr="00524362">
        <w:rPr>
          <w:color w:val="FF0000"/>
        </w:rPr>
        <w:tab/>
        <w:t>=</w:t>
      </w:r>
      <w:r w:rsidRPr="00524362">
        <w:rPr>
          <w:color w:val="FF0000"/>
        </w:rPr>
        <w:tab/>
        <w:t>deterministic vector</w:t>
      </w:r>
    </w:p>
    <w:p w14:paraId="62FB0ECE" w14:textId="77777777" w:rsidR="006A4AB7" w:rsidRPr="00847B7A" w:rsidRDefault="006A4AB7" w:rsidP="00F565BA">
      <w:pPr>
        <w:widowControl w:val="0"/>
        <w:tabs>
          <w:tab w:val="left" w:pos="864"/>
          <w:tab w:val="left" w:pos="1152"/>
        </w:tabs>
        <w:rPr>
          <w:i/>
        </w:rPr>
      </w:pPr>
    </w:p>
    <w:p w14:paraId="675FA323" w14:textId="5D24AC83" w:rsidR="000B43B1" w:rsidRPr="00847B7A" w:rsidRDefault="000B43B1" w:rsidP="00F565BA">
      <w:pPr>
        <w:widowControl w:val="0"/>
        <w:tabs>
          <w:tab w:val="left" w:pos="864"/>
          <w:tab w:val="left" w:pos="1152"/>
        </w:tabs>
        <w:rPr>
          <w:i/>
        </w:rPr>
      </w:pPr>
      <w:r w:rsidRPr="00847B7A">
        <w:rPr>
          <w:i/>
        </w:rPr>
        <w:t>Greek</w:t>
      </w:r>
    </w:p>
    <w:p w14:paraId="0659023B" w14:textId="581FFEE4" w:rsidR="00135C8D" w:rsidRDefault="000B43B1" w:rsidP="00F565BA">
      <w:pPr>
        <w:widowControl w:val="0"/>
        <w:tabs>
          <w:tab w:val="left" w:pos="864"/>
          <w:tab w:val="left" w:pos="1152"/>
        </w:tabs>
      </w:pPr>
      <m:oMath>
        <m:r>
          <w:rPr>
            <w:rFonts w:ascii="Cambria Math" w:hAnsi="Cambria Math"/>
          </w:rPr>
          <m:t>α</m:t>
        </m:r>
      </m:oMath>
      <w:r w:rsidRPr="00847B7A">
        <w:tab/>
        <w:t>=</w:t>
      </w:r>
      <w:r w:rsidRPr="00847B7A">
        <w:tab/>
        <w:t>angle of attack</w:t>
      </w:r>
    </w:p>
    <w:p w14:paraId="6CAB46DC" w14:textId="77777777" w:rsidR="00AD2FA9" w:rsidRPr="00524362" w:rsidRDefault="00AD2FA9" w:rsidP="00AD2FA9">
      <w:pPr>
        <w:widowControl w:val="0"/>
        <w:tabs>
          <w:tab w:val="left" w:pos="864"/>
          <w:tab w:val="left" w:pos="1152"/>
        </w:tabs>
        <w:rPr>
          <w:color w:val="FF0000"/>
        </w:rPr>
      </w:pPr>
      <m:oMath>
        <m:r>
          <w:rPr>
            <w:rFonts w:ascii="Cambria Math" w:hAnsi="Cambria Math"/>
            <w:color w:val="FF0000"/>
          </w:rPr>
          <m:t>μ</m:t>
        </m:r>
      </m:oMath>
      <w:r w:rsidRPr="00524362">
        <w:rPr>
          <w:color w:val="FF0000"/>
        </w:rPr>
        <w:tab/>
        <w:t>=</w:t>
      </w:r>
      <w:r w:rsidRPr="00524362">
        <w:rPr>
          <w:color w:val="FF0000"/>
        </w:rPr>
        <w:tab/>
        <w:t>molecular dynamic viscosity</w:t>
      </w:r>
    </w:p>
    <w:p w14:paraId="01CA5951" w14:textId="77777777" w:rsidR="00AD2FA9" w:rsidRPr="00524362" w:rsidRDefault="001C329C" w:rsidP="00AD2FA9">
      <w:pPr>
        <w:widowControl w:val="0"/>
        <w:tabs>
          <w:tab w:val="left" w:pos="864"/>
          <w:tab w:val="left" w:pos="1152"/>
        </w:tabs>
        <w:rPr>
          <w:color w:val="FF0000"/>
        </w:rPr>
      </w:pPr>
      <m:oMath>
        <m:sSub>
          <m:sSubPr>
            <m:ctrlPr>
              <w:rPr>
                <w:rFonts w:ascii="Cambria Math" w:hAnsi="Cambria Math"/>
                <w:i/>
                <w:color w:val="FF0000"/>
              </w:rPr>
            </m:ctrlPr>
          </m:sSubPr>
          <m:e>
            <m:r>
              <w:rPr>
                <w:rFonts w:ascii="Cambria Math" w:hAnsi="Cambria Math"/>
                <w:color w:val="FF0000"/>
              </w:rPr>
              <m:t>μ</m:t>
            </m:r>
          </m:e>
          <m:sub>
            <m:r>
              <w:rPr>
                <w:rFonts w:ascii="Cambria Math" w:hAnsi="Cambria Math"/>
                <w:color w:val="FF0000"/>
              </w:rPr>
              <m:t>t</m:t>
            </m:r>
          </m:sub>
        </m:sSub>
      </m:oMath>
      <w:r w:rsidR="00AD2FA9" w:rsidRPr="00524362">
        <w:rPr>
          <w:color w:val="FF0000"/>
        </w:rPr>
        <w:tab/>
        <w:t>=</w:t>
      </w:r>
      <w:r w:rsidR="00AD2FA9" w:rsidRPr="00524362">
        <w:rPr>
          <w:color w:val="FF0000"/>
        </w:rPr>
        <w:tab/>
        <w:t>turbulent eddy viscosity</w:t>
      </w:r>
    </w:p>
    <w:p w14:paraId="4AD12169" w14:textId="77777777" w:rsidR="00AD2FA9" w:rsidRPr="00524362" w:rsidRDefault="00AD2FA9" w:rsidP="00AD2FA9">
      <w:pPr>
        <w:widowControl w:val="0"/>
        <w:tabs>
          <w:tab w:val="left" w:pos="864"/>
          <w:tab w:val="left" w:pos="1152"/>
        </w:tabs>
        <w:rPr>
          <w:color w:val="FF0000"/>
        </w:rPr>
      </w:pPr>
      <m:oMath>
        <m:r>
          <w:rPr>
            <w:rFonts w:ascii="Cambria Math" w:hAnsi="Cambria Math"/>
            <w:color w:val="FF0000"/>
          </w:rPr>
          <m:t>ν</m:t>
        </m:r>
      </m:oMath>
      <w:r w:rsidRPr="00524362">
        <w:rPr>
          <w:color w:val="FF0000"/>
        </w:rPr>
        <w:tab/>
        <w:t>=</w:t>
      </w:r>
      <w:r w:rsidRPr="00524362">
        <w:rPr>
          <w:color w:val="FF0000"/>
        </w:rPr>
        <w:tab/>
        <w:t>molecular kinematic viscosity</w:t>
      </w:r>
    </w:p>
    <w:p w14:paraId="53FBA0B2" w14:textId="77777777" w:rsidR="00AD2FA9" w:rsidRPr="00524362" w:rsidRDefault="001C329C" w:rsidP="00AD2FA9">
      <w:pPr>
        <w:widowControl w:val="0"/>
        <w:tabs>
          <w:tab w:val="left" w:pos="864"/>
          <w:tab w:val="left" w:pos="1152"/>
        </w:tabs>
        <w:rPr>
          <w:color w:val="FF0000"/>
        </w:rPr>
      </w:pPr>
      <m:oMath>
        <m:sSub>
          <m:sSubPr>
            <m:ctrlPr>
              <w:rPr>
                <w:rFonts w:ascii="Cambria Math" w:hAnsi="Cambria Math"/>
                <w:i/>
                <w:color w:val="FF0000"/>
              </w:rPr>
            </m:ctrlPr>
          </m:sSubPr>
          <m:e>
            <m:r>
              <w:rPr>
                <w:rFonts w:ascii="Cambria Math" w:hAnsi="Cambria Math"/>
                <w:color w:val="FF0000"/>
              </w:rPr>
              <m:t>ν</m:t>
            </m:r>
          </m:e>
          <m:sub>
            <m:r>
              <w:rPr>
                <w:rFonts w:ascii="Cambria Math" w:hAnsi="Cambria Math"/>
                <w:color w:val="FF0000"/>
              </w:rPr>
              <m:t>t</m:t>
            </m:r>
          </m:sub>
        </m:sSub>
      </m:oMath>
      <w:r w:rsidR="00AD2FA9" w:rsidRPr="00524362">
        <w:rPr>
          <w:color w:val="FF0000"/>
        </w:rPr>
        <w:tab/>
        <w:t>=</w:t>
      </w:r>
      <w:r w:rsidR="00AD2FA9" w:rsidRPr="00524362">
        <w:rPr>
          <w:color w:val="FF0000"/>
        </w:rPr>
        <w:tab/>
        <w:t>turbulent kinematic viscosity</w:t>
      </w:r>
    </w:p>
    <w:p w14:paraId="7750BE8D" w14:textId="77777777" w:rsidR="00AD2FA9" w:rsidRPr="00524362" w:rsidRDefault="00AD2FA9" w:rsidP="00AD2FA9">
      <w:pPr>
        <w:widowControl w:val="0"/>
        <w:tabs>
          <w:tab w:val="left" w:pos="864"/>
          <w:tab w:val="left" w:pos="1152"/>
        </w:tabs>
        <w:rPr>
          <w:color w:val="FF0000"/>
        </w:rPr>
      </w:pPr>
      <m:oMath>
        <m:r>
          <w:rPr>
            <w:rFonts w:ascii="Cambria Math" w:hAnsi="Cambria Math"/>
            <w:color w:val="FF0000"/>
          </w:rPr>
          <m:t>ρ</m:t>
        </m:r>
      </m:oMath>
      <w:r w:rsidRPr="00524362">
        <w:rPr>
          <w:color w:val="FF0000"/>
        </w:rPr>
        <w:tab/>
        <w:t>=</w:t>
      </w:r>
      <w:r w:rsidRPr="00524362">
        <w:rPr>
          <w:color w:val="FF0000"/>
        </w:rPr>
        <w:tab/>
        <w:t>density</w:t>
      </w:r>
    </w:p>
    <w:p w14:paraId="6FAB2B05" w14:textId="77777777" w:rsidR="00AD2FA9" w:rsidRPr="00524362" w:rsidRDefault="001C329C" w:rsidP="00AD2FA9">
      <w:pPr>
        <w:widowControl w:val="0"/>
        <w:tabs>
          <w:tab w:val="left" w:pos="864"/>
          <w:tab w:val="left" w:pos="1152"/>
        </w:tabs>
        <w:rPr>
          <w:color w:val="FF0000"/>
        </w:rPr>
      </w:pPr>
      <m:oMath>
        <m:sSub>
          <m:sSubPr>
            <m:ctrlPr>
              <w:rPr>
                <w:rFonts w:ascii="Cambria Math" w:hAnsi="Cambria Math"/>
                <w:i/>
                <w:color w:val="FF0000"/>
              </w:rPr>
            </m:ctrlPr>
          </m:sSubPr>
          <m:e>
            <m:r>
              <w:rPr>
                <w:rFonts w:ascii="Cambria Math" w:hAnsi="Cambria Math"/>
                <w:color w:val="FF0000"/>
              </w:rPr>
              <m:t>σ</m:t>
            </m:r>
          </m:e>
          <m:sub>
            <m:r>
              <w:rPr>
                <w:rFonts w:ascii="Cambria Math" w:hAnsi="Cambria Math"/>
                <w:color w:val="FF0000"/>
              </w:rPr>
              <m:t>k1</m:t>
            </m:r>
          </m:sub>
        </m:sSub>
        <m:r>
          <w:rPr>
            <w:rFonts w:ascii="Cambria Math" w:hAnsi="Cambria Math"/>
            <w:color w:val="FF0000"/>
          </w:rPr>
          <m:t xml:space="preserve">, </m:t>
        </m:r>
        <m:sSub>
          <m:sSubPr>
            <m:ctrlPr>
              <w:rPr>
                <w:rFonts w:ascii="Cambria Math" w:hAnsi="Cambria Math"/>
                <w:i/>
                <w:color w:val="FF0000"/>
              </w:rPr>
            </m:ctrlPr>
          </m:sSubPr>
          <m:e>
            <m:r>
              <w:rPr>
                <w:rFonts w:ascii="Cambria Math" w:hAnsi="Cambria Math"/>
                <w:color w:val="FF0000"/>
              </w:rPr>
              <m:t>σ</m:t>
            </m:r>
          </m:e>
          <m:sub>
            <m:r>
              <w:rPr>
                <w:rFonts w:ascii="Cambria Math" w:hAnsi="Cambria Math"/>
                <w:color w:val="FF0000"/>
              </w:rPr>
              <m:t>ω1</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σ</m:t>
            </m:r>
          </m:e>
          <m:sub>
            <m:r>
              <w:rPr>
                <w:rFonts w:ascii="Cambria Math" w:hAnsi="Cambria Math"/>
                <w:color w:val="FF0000"/>
              </w:rPr>
              <m:t>k2</m:t>
            </m:r>
          </m:sub>
        </m:sSub>
        <m:r>
          <w:rPr>
            <w:rFonts w:ascii="Cambria Math" w:hAnsi="Cambria Math"/>
            <w:color w:val="FF0000"/>
          </w:rPr>
          <m:t xml:space="preserve">, </m:t>
        </m:r>
        <m:sSub>
          <m:sSubPr>
            <m:ctrlPr>
              <w:rPr>
                <w:rFonts w:ascii="Cambria Math" w:hAnsi="Cambria Math"/>
                <w:i/>
                <w:color w:val="FF0000"/>
              </w:rPr>
            </m:ctrlPr>
          </m:sSubPr>
          <m:e>
            <m:r>
              <w:rPr>
                <w:rFonts w:ascii="Cambria Math" w:hAnsi="Cambria Math"/>
                <w:color w:val="FF0000"/>
              </w:rPr>
              <m:t>σ</m:t>
            </m:r>
          </m:e>
          <m:sub>
            <m:r>
              <w:rPr>
                <w:rFonts w:ascii="Cambria Math" w:hAnsi="Cambria Math"/>
                <w:color w:val="FF0000"/>
              </w:rPr>
              <m:t>ω2</m:t>
            </m:r>
          </m:sub>
        </m:sSub>
        <m:r>
          <w:rPr>
            <w:rFonts w:ascii="Cambria Math" w:hAnsi="Cambria Math"/>
            <w:color w:val="FF0000"/>
          </w:rPr>
          <m:t xml:space="preserve">, </m:t>
        </m:r>
        <m:sSub>
          <m:sSubPr>
            <m:ctrlPr>
              <w:rPr>
                <w:rFonts w:ascii="Cambria Math" w:hAnsi="Cambria Math"/>
                <w:i/>
                <w:color w:val="FF0000"/>
              </w:rPr>
            </m:ctrlPr>
          </m:sSubPr>
          <m:e>
            <m:r>
              <w:rPr>
                <w:rFonts w:ascii="Cambria Math" w:hAnsi="Cambria Math"/>
                <w:color w:val="FF0000"/>
              </w:rPr>
              <m:t>β</m:t>
            </m:r>
          </m:e>
          <m:sub>
            <m:r>
              <w:rPr>
                <w:rFonts w:ascii="Cambria Math" w:hAnsi="Cambria Math"/>
                <w:color w:val="FF0000"/>
              </w:rPr>
              <m:t>1</m:t>
            </m:r>
          </m:sub>
        </m:sSub>
        <m:r>
          <w:rPr>
            <w:rFonts w:ascii="Cambria Math" w:hAnsi="Cambria Math"/>
            <w:color w:val="FF0000"/>
          </w:rPr>
          <m:t xml:space="preserve">, </m:t>
        </m:r>
        <m:sSub>
          <m:sSubPr>
            <m:ctrlPr>
              <w:rPr>
                <w:rFonts w:ascii="Cambria Math" w:hAnsi="Cambria Math"/>
                <w:i/>
                <w:color w:val="FF0000"/>
              </w:rPr>
            </m:ctrlPr>
          </m:sSubPr>
          <m:e>
            <m:r>
              <w:rPr>
                <w:rFonts w:ascii="Cambria Math" w:hAnsi="Cambria Math"/>
                <w:color w:val="FF0000"/>
              </w:rPr>
              <m:t>β</m:t>
            </m:r>
          </m:e>
          <m:sub>
            <m:r>
              <w:rPr>
                <w:rFonts w:ascii="Cambria Math" w:hAnsi="Cambria Math"/>
                <w:color w:val="FF0000"/>
              </w:rPr>
              <m:t>2</m:t>
            </m:r>
          </m:sub>
        </m:sSub>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β</m:t>
            </m:r>
          </m:e>
          <m:sup>
            <m:r>
              <w:rPr>
                <w:rFonts w:ascii="Cambria Math" w:hAnsi="Cambria Math"/>
                <w:color w:val="FF0000"/>
              </w:rPr>
              <m:t>*</m:t>
            </m:r>
          </m:sup>
        </m:sSup>
        <m:r>
          <w:rPr>
            <w:rFonts w:ascii="Cambria Math" w:hAnsi="Cambria Math"/>
            <w:color w:val="FF0000"/>
          </w:rPr>
          <m:t xml:space="preserve">,k , </m:t>
        </m:r>
        <m:sSub>
          <m:sSubPr>
            <m:ctrlPr>
              <w:rPr>
                <w:rFonts w:ascii="Cambria Math" w:hAnsi="Cambria Math"/>
                <w:i/>
                <w:color w:val="FF0000"/>
              </w:rPr>
            </m:ctrlPr>
          </m:sSubPr>
          <m:e>
            <m:r>
              <w:rPr>
                <w:rFonts w:ascii="Cambria Math" w:hAnsi="Cambria Math"/>
                <w:color w:val="FF0000"/>
              </w:rPr>
              <m:t>a</m:t>
            </m:r>
          </m:e>
          <m:sub>
            <m:r>
              <w:rPr>
                <w:rFonts w:ascii="Cambria Math" w:hAnsi="Cambria Math"/>
                <w:color w:val="FF0000"/>
              </w:rPr>
              <m:t>1</m:t>
            </m:r>
          </m:sub>
        </m:sSub>
        <m:r>
          <w:rPr>
            <w:rFonts w:ascii="Cambria Math" w:hAnsi="Cambria Math"/>
            <w:color w:val="FF0000"/>
          </w:rPr>
          <m:t>,γ</m:t>
        </m:r>
      </m:oMath>
      <w:r w:rsidR="00AD2FA9" w:rsidRPr="00524362">
        <w:rPr>
          <w:color w:val="FF0000"/>
        </w:rPr>
        <w:tab/>
        <w:t>=</w:t>
      </w:r>
      <w:r w:rsidR="00AD2FA9" w:rsidRPr="00524362">
        <w:rPr>
          <w:color w:val="FF0000"/>
        </w:rPr>
        <w:tab/>
        <w:t>shear-stress model closure coeffici</w:t>
      </w:r>
      <w:proofErr w:type="spellStart"/>
      <w:r w:rsidR="00AD2FA9" w:rsidRPr="00524362">
        <w:rPr>
          <w:color w:val="FF0000"/>
        </w:rPr>
        <w:t>ents</w:t>
      </w:r>
      <w:proofErr w:type="spellEnd"/>
    </w:p>
    <w:p w14:paraId="149E4C24" w14:textId="77777777" w:rsidR="00AD2FA9" w:rsidRPr="00524362" w:rsidRDefault="001C329C" w:rsidP="00AD2FA9">
      <w:pPr>
        <w:widowControl w:val="0"/>
        <w:tabs>
          <w:tab w:val="left" w:pos="864"/>
          <w:tab w:val="left" w:pos="1152"/>
        </w:tabs>
        <w:rPr>
          <w:color w:val="FF0000"/>
        </w:rPr>
      </w:pPr>
      <m:oMath>
        <m:sSub>
          <m:sSubPr>
            <m:ctrlPr>
              <w:rPr>
                <w:rFonts w:ascii="Cambria Math" w:hAnsi="Cambria Math"/>
                <w:i/>
                <w:color w:val="FF0000"/>
              </w:rPr>
            </m:ctrlPr>
          </m:sSubPr>
          <m:e>
            <m:r>
              <w:rPr>
                <w:rFonts w:ascii="Cambria Math" w:hAnsi="Cambria Math"/>
                <w:color w:val="FF0000"/>
              </w:rPr>
              <m:t>τ</m:t>
            </m:r>
          </m:e>
          <m:sub>
            <m:r>
              <w:rPr>
                <w:rFonts w:ascii="Cambria Math" w:hAnsi="Cambria Math"/>
                <w:color w:val="FF0000"/>
              </w:rPr>
              <m:t>ij</m:t>
            </m:r>
          </m:sub>
        </m:sSub>
      </m:oMath>
      <w:r w:rsidR="00AD2FA9" w:rsidRPr="00524362">
        <w:rPr>
          <w:color w:val="FF0000"/>
        </w:rPr>
        <w:tab/>
        <w:t>=</w:t>
      </w:r>
      <w:r w:rsidR="00AD2FA9" w:rsidRPr="00524362">
        <w:rPr>
          <w:color w:val="FF0000"/>
        </w:rPr>
        <w:tab/>
        <w:t>Reynolds stress tensor</w:t>
      </w:r>
    </w:p>
    <w:p w14:paraId="17DBB528" w14:textId="77777777" w:rsidR="00AD2FA9" w:rsidRPr="00524362" w:rsidRDefault="00AD2FA9" w:rsidP="00AD2FA9">
      <w:pPr>
        <w:widowControl w:val="0"/>
        <w:tabs>
          <w:tab w:val="left" w:pos="864"/>
          <w:tab w:val="left" w:pos="1152"/>
        </w:tabs>
        <w:rPr>
          <w:color w:val="FF0000"/>
        </w:rPr>
      </w:pPr>
      <m:oMath>
        <m:r>
          <w:rPr>
            <w:rFonts w:ascii="Cambria Math" w:hAnsi="Cambria Math"/>
            <w:color w:val="FF0000"/>
          </w:rPr>
          <m:t>ϕ</m:t>
        </m:r>
      </m:oMath>
      <w:r w:rsidRPr="00524362">
        <w:rPr>
          <w:color w:val="FF0000"/>
        </w:rPr>
        <w:tab/>
        <w:t>=</w:t>
      </w:r>
      <w:r w:rsidRPr="00524362">
        <w:rPr>
          <w:color w:val="FF0000"/>
        </w:rPr>
        <w:tab/>
        <w:t>shear-stress model blending constant</w:t>
      </w:r>
    </w:p>
    <w:p w14:paraId="62C17C39" w14:textId="77777777" w:rsidR="00AD2FA9" w:rsidRPr="00524362" w:rsidRDefault="001C329C" w:rsidP="00AD2FA9">
      <w:pPr>
        <w:widowControl w:val="0"/>
        <w:tabs>
          <w:tab w:val="left" w:pos="864"/>
          <w:tab w:val="left" w:pos="1152"/>
        </w:tabs>
        <w:rPr>
          <w:color w:val="FF0000"/>
        </w:rPr>
      </w:pPr>
      <m:oMath>
        <m:sSub>
          <m:sSubPr>
            <m:ctrlPr>
              <w:rPr>
                <w:rFonts w:ascii="Cambria Math" w:hAnsi="Cambria Math"/>
                <w:i/>
                <w:color w:val="FF0000"/>
              </w:rPr>
            </m:ctrlPr>
          </m:sSubPr>
          <m:e>
            <m:r>
              <m:rPr>
                <m:sty m:val="p"/>
              </m:rPr>
              <w:rPr>
                <w:rFonts w:ascii="Cambria Math" w:hAnsi="Cambria Math"/>
                <w:color w:val="FF0000"/>
              </w:rPr>
              <m:t>Ω</m:t>
            </m:r>
            <m:ctrlPr>
              <w:rPr>
                <w:rFonts w:ascii="Cambria Math" w:hAnsi="Cambria Math"/>
                <w:color w:val="FF0000"/>
              </w:rPr>
            </m:ctrlPr>
          </m:e>
          <m:sub>
            <m:r>
              <w:rPr>
                <w:rFonts w:ascii="Cambria Math" w:hAnsi="Cambria Math"/>
                <w:color w:val="FF0000"/>
              </w:rPr>
              <m:t>ij</m:t>
            </m:r>
          </m:sub>
        </m:sSub>
      </m:oMath>
      <w:r w:rsidR="00AD2FA9" w:rsidRPr="00524362">
        <w:rPr>
          <w:color w:val="FF0000"/>
        </w:rPr>
        <w:tab/>
        <w:t>=</w:t>
      </w:r>
      <w:r w:rsidR="00AD2FA9" w:rsidRPr="00524362">
        <w:rPr>
          <w:color w:val="FF0000"/>
        </w:rPr>
        <w:tab/>
        <w:t>mean rotation tensor</w:t>
      </w:r>
    </w:p>
    <w:p w14:paraId="33C7757E" w14:textId="77777777" w:rsidR="00AD2FA9" w:rsidRPr="00524362" w:rsidRDefault="00AD2FA9" w:rsidP="00AD2FA9">
      <w:pPr>
        <w:widowControl w:val="0"/>
        <w:tabs>
          <w:tab w:val="left" w:pos="864"/>
          <w:tab w:val="left" w:pos="1152"/>
        </w:tabs>
        <w:rPr>
          <w:color w:val="FF0000"/>
        </w:rPr>
      </w:pPr>
      <m:oMath>
        <m:r>
          <m:rPr>
            <m:sty m:val="p"/>
          </m:rPr>
          <w:rPr>
            <w:rFonts w:ascii="Cambria Math" w:hAnsi="Cambria Math"/>
            <w:color w:val="FF0000"/>
          </w:rPr>
          <m:t>Ω</m:t>
        </m:r>
      </m:oMath>
      <w:r w:rsidRPr="00524362">
        <w:rPr>
          <w:color w:val="FF0000"/>
        </w:rPr>
        <w:tab/>
        <w:t>=</w:t>
      </w:r>
      <w:r w:rsidRPr="00524362">
        <w:rPr>
          <w:color w:val="FF0000"/>
        </w:rPr>
        <w:tab/>
        <w:t>vorticity magnitude</w:t>
      </w:r>
    </w:p>
    <w:p w14:paraId="05F33400" w14:textId="77777777" w:rsidR="00AD2FA9" w:rsidRPr="00524362" w:rsidRDefault="00AD2FA9" w:rsidP="00AD2FA9">
      <w:pPr>
        <w:widowControl w:val="0"/>
        <w:tabs>
          <w:tab w:val="left" w:pos="864"/>
          <w:tab w:val="left" w:pos="1152"/>
        </w:tabs>
        <w:rPr>
          <w:color w:val="FF0000"/>
        </w:rPr>
      </w:pPr>
      <m:oMath>
        <m:r>
          <w:rPr>
            <w:rFonts w:ascii="Cambria Math" w:hAnsi="Cambria Math"/>
            <w:color w:val="FF0000"/>
          </w:rPr>
          <m:t>ω</m:t>
        </m:r>
      </m:oMath>
      <w:r w:rsidRPr="00524362">
        <w:rPr>
          <w:color w:val="FF0000"/>
        </w:rPr>
        <w:tab/>
        <w:t>=</w:t>
      </w:r>
      <w:r w:rsidRPr="00524362">
        <w:rPr>
          <w:color w:val="FF0000"/>
        </w:rPr>
        <w:tab/>
        <w:t>dissipation per unit turbulence kinetic energy</w:t>
      </w:r>
    </w:p>
    <w:p w14:paraId="47BA8353" w14:textId="77777777" w:rsidR="00AD2FA9" w:rsidRPr="00524362" w:rsidRDefault="00AD2FA9" w:rsidP="00F565BA">
      <w:pPr>
        <w:widowControl w:val="0"/>
        <w:tabs>
          <w:tab w:val="left" w:pos="864"/>
          <w:tab w:val="left" w:pos="1152"/>
        </w:tabs>
        <w:rPr>
          <w:color w:val="FF0000"/>
        </w:rPr>
      </w:pPr>
    </w:p>
    <w:p w14:paraId="2EEC8406" w14:textId="1DA4CB7F" w:rsidR="00135C8D" w:rsidRPr="00847B7A" w:rsidRDefault="00135C8D" w:rsidP="0073677B">
      <w:pPr>
        <w:keepNext/>
        <w:tabs>
          <w:tab w:val="num" w:pos="180"/>
        </w:tabs>
        <w:spacing w:before="240" w:after="60"/>
        <w:ind w:left="180"/>
        <w:jc w:val="center"/>
        <w:outlineLvl w:val="0"/>
        <w:rPr>
          <w:b/>
          <w:kern w:val="32"/>
          <w:sz w:val="22"/>
        </w:rPr>
      </w:pPr>
      <w:r w:rsidRPr="00847B7A">
        <w:rPr>
          <w:b/>
          <w:kern w:val="32"/>
          <w:sz w:val="22"/>
        </w:rPr>
        <w:t>I. Introduction</w:t>
      </w:r>
    </w:p>
    <w:p w14:paraId="42919633" w14:textId="77777777" w:rsidR="00135C8D" w:rsidRPr="00847B7A" w:rsidRDefault="00135C8D" w:rsidP="00135C8D">
      <w:pPr>
        <w:keepNext/>
        <w:framePr w:dropCap="drop" w:lines="2" w:wrap="around" w:vAnchor="text" w:hAnchor="text"/>
        <w:tabs>
          <w:tab w:val="left" w:pos="288"/>
        </w:tabs>
        <w:spacing w:line="459" w:lineRule="exact"/>
        <w:rPr>
          <w:position w:val="-5"/>
          <w:sz w:val="58"/>
        </w:rPr>
      </w:pPr>
      <w:r w:rsidRPr="00847B7A">
        <w:rPr>
          <w:position w:val="-5"/>
          <w:sz w:val="58"/>
        </w:rPr>
        <w:t>T</w:t>
      </w:r>
    </w:p>
    <w:p w14:paraId="321CBD12" w14:textId="3148C23B" w:rsidR="006549E8" w:rsidRPr="00847B7A" w:rsidRDefault="00631624" w:rsidP="006549E8">
      <w:pPr>
        <w:tabs>
          <w:tab w:val="left" w:pos="288"/>
        </w:tabs>
      </w:pPr>
      <w:r w:rsidRPr="00847B7A">
        <w:t xml:space="preserve">HE </w:t>
      </w:r>
      <w:r w:rsidR="006549E8" w:rsidRPr="00847B7A">
        <w:t>NATO STO AVT-251 Task Group, “Multi-Disciplinary design and performance assessment of effective, agile NATO Air Vehicles”, was established to support the design of an Unmanned Combat Air Vehicle (UCAV) by developing and applying advanced numerical tools within a collaborative and multi-disciplinary environment</w:t>
      </w:r>
      <w:r w:rsidR="003A0415" w:rsidRPr="00847B7A">
        <w:t xml:space="preserve"> </w:t>
      </w:r>
      <w:r w:rsidR="003A0415" w:rsidRPr="00847B7A">
        <w:fldChar w:fldCharType="begin"/>
      </w:r>
      <w:r w:rsidR="003A0415" w:rsidRPr="00847B7A">
        <w:instrText xml:space="preserve"> REF _Ref513558533 \n \h </w:instrText>
      </w:r>
      <w:r w:rsidR="003A0415" w:rsidRPr="00847B7A">
        <w:fldChar w:fldCharType="separate"/>
      </w:r>
      <w:r w:rsidR="007C6262">
        <w:t>[1]</w:t>
      </w:r>
      <w:r w:rsidR="003A0415" w:rsidRPr="00847B7A">
        <w:fldChar w:fldCharType="end"/>
      </w:r>
      <w:r w:rsidR="006549E8" w:rsidRPr="00847B7A">
        <w:t xml:space="preserve">. Specific aspects of the design were assigned to four sub-groups: Design Specification and Assessment Group (DSAG); Aerodynamic Shaping Group (ASG); Engine Integration Group (EIG); Control Concept Group (CCG); and Structural Concept Group (SCG). </w:t>
      </w:r>
    </w:p>
    <w:p w14:paraId="47D573F8" w14:textId="377DC1F3" w:rsidR="00F2718F" w:rsidRPr="00847B7A" w:rsidRDefault="006549E8" w:rsidP="00F2718F">
      <w:pPr>
        <w:tabs>
          <w:tab w:val="left" w:pos="288"/>
        </w:tabs>
        <w:ind w:firstLine="288"/>
      </w:pPr>
      <w:r w:rsidRPr="00847B7A">
        <w:t>The main activities of the ASG involved the development and application of advanced numerical techniques for flow predictions around the full-scale UCAV at flight conditions</w:t>
      </w:r>
      <w:r w:rsidR="00F80E86" w:rsidRPr="00847B7A">
        <w:t xml:space="preserve"> </w:t>
      </w:r>
      <w:r w:rsidR="00F80E86" w:rsidRPr="00847B7A">
        <w:fldChar w:fldCharType="begin"/>
      </w:r>
      <w:r w:rsidR="00F80E86" w:rsidRPr="00847B7A">
        <w:instrText xml:space="preserve"> REF _Ref514221916 \n \h </w:instrText>
      </w:r>
      <w:r w:rsidR="00F80E86" w:rsidRPr="00847B7A">
        <w:fldChar w:fldCharType="separate"/>
      </w:r>
      <w:r w:rsidR="007C6262">
        <w:t>[1]</w:t>
      </w:r>
      <w:r w:rsidR="00F80E86" w:rsidRPr="00847B7A">
        <w:fldChar w:fldCharType="end"/>
      </w:r>
      <w:r w:rsidRPr="00847B7A">
        <w:t>. These activities included assessing different fidelity aerodynamic tools (</w:t>
      </w:r>
      <w:r w:rsidR="00F80E86" w:rsidRPr="00847B7A">
        <w:fldChar w:fldCharType="begin"/>
      </w:r>
      <w:r w:rsidR="00F80E86" w:rsidRPr="00847B7A">
        <w:instrText xml:space="preserve"> REF _Ref514221941 \n \h </w:instrText>
      </w:r>
      <w:r w:rsidR="00F80E86" w:rsidRPr="00847B7A">
        <w:fldChar w:fldCharType="separate"/>
      </w:r>
      <w:r w:rsidR="007C6262">
        <w:t>[2]</w:t>
      </w:r>
      <w:r w:rsidR="00F80E86" w:rsidRPr="00847B7A">
        <w:fldChar w:fldCharType="end"/>
      </w:r>
      <w:r w:rsidR="003502C7" w:rsidRPr="00847B7A">
        <w:t>-</w:t>
      </w:r>
      <w:r w:rsidRPr="00847B7A">
        <w:fldChar w:fldCharType="begin"/>
      </w:r>
      <w:r w:rsidRPr="00847B7A">
        <w:instrText xml:space="preserve"> REF _Ref513620208 \n \h </w:instrText>
      </w:r>
      <w:r w:rsidRPr="00847B7A">
        <w:fldChar w:fldCharType="separate"/>
      </w:r>
      <w:r w:rsidR="007C6262">
        <w:t>[5]</w:t>
      </w:r>
      <w:r w:rsidRPr="00847B7A">
        <w:fldChar w:fldCharType="end"/>
      </w:r>
      <w:r w:rsidRPr="00847B7A">
        <w:t xml:space="preserve">), </w:t>
      </w:r>
      <w:r w:rsidR="001E129E" w:rsidRPr="00847B7A">
        <w:t xml:space="preserve">establishing the effectiveness of </w:t>
      </w:r>
      <w:r w:rsidRPr="00847B7A">
        <w:t xml:space="preserve">control devices </w:t>
      </w:r>
      <w:r w:rsidRPr="00847B7A">
        <w:fldChar w:fldCharType="begin"/>
      </w:r>
      <w:r w:rsidRPr="00847B7A">
        <w:instrText xml:space="preserve"> REF _Ref513620412 \n \h </w:instrText>
      </w:r>
      <w:r w:rsidRPr="00847B7A">
        <w:fldChar w:fldCharType="separate"/>
      </w:r>
      <w:r w:rsidR="007C6262">
        <w:t>[6]</w:t>
      </w:r>
      <w:r w:rsidRPr="00847B7A">
        <w:fldChar w:fldCharType="end"/>
      </w:r>
      <w:r w:rsidR="001E129E" w:rsidRPr="00847B7A">
        <w:t>,</w:t>
      </w:r>
      <w:r w:rsidRPr="00847B7A">
        <w:t xml:space="preserve"> </w:t>
      </w:r>
      <w:r w:rsidR="001E129E" w:rsidRPr="00847B7A">
        <w:t xml:space="preserve">investigating </w:t>
      </w:r>
      <w:r w:rsidRPr="00847B7A">
        <w:t xml:space="preserve">propulsion/airframe integration </w:t>
      </w:r>
      <w:r w:rsidR="003E1B8B" w:rsidRPr="00847B7A">
        <w:t xml:space="preserve">effects </w:t>
      </w:r>
      <w:r w:rsidRPr="00847B7A">
        <w:fldChar w:fldCharType="begin"/>
      </w:r>
      <w:r w:rsidRPr="00847B7A">
        <w:instrText xml:space="preserve"> REF _Ref513620424 \n \h </w:instrText>
      </w:r>
      <w:r w:rsidRPr="00847B7A">
        <w:fldChar w:fldCharType="separate"/>
      </w:r>
      <w:r w:rsidR="007C6262">
        <w:t>[7]</w:t>
      </w:r>
      <w:r w:rsidRPr="00847B7A">
        <w:fldChar w:fldCharType="end"/>
      </w:r>
      <w:r w:rsidRPr="00847B7A">
        <w:t xml:space="preserve">, and </w:t>
      </w:r>
      <w:r w:rsidR="00B41C46" w:rsidRPr="00847B7A">
        <w:t xml:space="preserve">implementing </w:t>
      </w:r>
      <w:r w:rsidRPr="00847B7A">
        <w:t xml:space="preserve">state-of-the-art reduced order modelling techniques for </w:t>
      </w:r>
      <w:r w:rsidR="00C17FB0" w:rsidRPr="00847B7A">
        <w:t xml:space="preserve">rapid </w:t>
      </w:r>
      <w:r w:rsidR="009C354D" w:rsidRPr="00847B7A">
        <w:t>manoeuvres</w:t>
      </w:r>
      <w:r w:rsidRPr="00847B7A">
        <w:t xml:space="preserve"> </w:t>
      </w:r>
      <w:r w:rsidRPr="00847B7A">
        <w:fldChar w:fldCharType="begin"/>
      </w:r>
      <w:r w:rsidRPr="00847B7A">
        <w:instrText xml:space="preserve"> REF _Ref513620787 \n \h </w:instrText>
      </w:r>
      <w:r w:rsidRPr="00847B7A">
        <w:fldChar w:fldCharType="separate"/>
      </w:r>
      <w:r w:rsidR="007C6262">
        <w:t>[8]</w:t>
      </w:r>
      <w:r w:rsidRPr="00847B7A">
        <w:fldChar w:fldCharType="end"/>
      </w:r>
      <w:r w:rsidRPr="00847B7A">
        <w:t>.</w:t>
      </w:r>
      <w:r w:rsidR="00687019" w:rsidRPr="00847B7A">
        <w:t xml:space="preserve"> </w:t>
      </w:r>
      <w:r w:rsidR="00C1090A" w:rsidRPr="00847B7A">
        <w:t>The work detailed in this paper falls w</w:t>
      </w:r>
      <w:r w:rsidR="0074076B" w:rsidRPr="00847B7A">
        <w:t>ithin the remit of the ASG</w:t>
      </w:r>
      <w:r w:rsidR="009D3240" w:rsidRPr="00847B7A">
        <w:t>.</w:t>
      </w:r>
      <w:r w:rsidR="00C7176C" w:rsidRPr="00847B7A">
        <w:t xml:space="preserve"> </w:t>
      </w:r>
      <w:r w:rsidR="003502C7" w:rsidRPr="00847B7A">
        <w:t>I</w:t>
      </w:r>
      <w:r w:rsidR="0040189B" w:rsidRPr="00847B7A">
        <w:t>t</w:t>
      </w:r>
      <w:r w:rsidR="009D3240" w:rsidRPr="00847B7A">
        <w:t xml:space="preserve"> </w:t>
      </w:r>
      <w:r w:rsidR="00C1090A" w:rsidRPr="00847B7A">
        <w:t>contributes toward</w:t>
      </w:r>
      <w:r w:rsidR="00CF72C0" w:rsidRPr="00847B7A">
        <w:t>s</w:t>
      </w:r>
      <w:r w:rsidR="00C1090A" w:rsidRPr="00847B7A">
        <w:t xml:space="preserve"> assessing the </w:t>
      </w:r>
      <w:r w:rsidR="00CF72C0" w:rsidRPr="00847B7A">
        <w:t>uncertainty of computational fluid dynamics (CFD) predictions</w:t>
      </w:r>
      <w:r w:rsidR="009D3240" w:rsidRPr="00847B7A">
        <w:t xml:space="preserve"> </w:t>
      </w:r>
      <w:r w:rsidR="00A0137F" w:rsidRPr="00847B7A">
        <w:t xml:space="preserve">due to </w:t>
      </w:r>
      <w:r w:rsidR="009D3240" w:rsidRPr="00847B7A">
        <w:t xml:space="preserve">the epistemic uncertainty </w:t>
      </w:r>
      <w:r w:rsidR="00875206" w:rsidRPr="00847B7A">
        <w:t>in</w:t>
      </w:r>
      <w:r w:rsidR="009D3240" w:rsidRPr="00847B7A">
        <w:t xml:space="preserve"> </w:t>
      </w:r>
      <w:r w:rsidR="00A0137F" w:rsidRPr="00847B7A">
        <w:t xml:space="preserve">the closure coefficients of </w:t>
      </w:r>
      <w:r w:rsidR="009D3240" w:rsidRPr="00847B7A">
        <w:t>a commonly-used turbulence model</w:t>
      </w:r>
      <w:r w:rsidR="00E717C6" w:rsidRPr="00847B7A">
        <w:t>. T</w:t>
      </w:r>
      <w:r w:rsidR="0040189B" w:rsidRPr="00847B7A">
        <w:t xml:space="preserve">he </w:t>
      </w:r>
      <w:r w:rsidR="004277E3" w:rsidRPr="00847B7A">
        <w:t xml:space="preserve">benefits </w:t>
      </w:r>
      <w:r w:rsidR="001246A5" w:rsidRPr="00847B7A">
        <w:t xml:space="preserve">of carrying out </w:t>
      </w:r>
      <w:r w:rsidR="00875206" w:rsidRPr="00847B7A">
        <w:t>uncertainty quantification of aerodynamic loads</w:t>
      </w:r>
      <w:r w:rsidR="001246A5" w:rsidRPr="00847B7A">
        <w:t xml:space="preserve"> </w:t>
      </w:r>
      <w:r w:rsidR="007175B3" w:rsidRPr="00847B7A">
        <w:t xml:space="preserve">extends beyond the aerodynamic design, as </w:t>
      </w:r>
      <w:r w:rsidR="0050232C" w:rsidRPr="00847B7A">
        <w:t xml:space="preserve">this information </w:t>
      </w:r>
      <w:r w:rsidR="007175B3" w:rsidRPr="00847B7A">
        <w:t xml:space="preserve">may </w:t>
      </w:r>
      <w:r w:rsidR="0002613B" w:rsidRPr="00847B7A">
        <w:t>driv</w:t>
      </w:r>
      <w:r w:rsidR="008517E5">
        <w:t>e</w:t>
      </w:r>
      <w:r w:rsidR="0002613B" w:rsidRPr="00847B7A">
        <w:t xml:space="preserve"> </w:t>
      </w:r>
      <w:r w:rsidR="00E13E12" w:rsidRPr="00847B7A">
        <w:t xml:space="preserve">a </w:t>
      </w:r>
      <w:r w:rsidR="005B0B49" w:rsidRPr="00847B7A">
        <w:t>more robust structural sizing</w:t>
      </w:r>
      <w:r w:rsidR="003502C7" w:rsidRPr="00847B7A">
        <w:t xml:space="preserve"> process</w:t>
      </w:r>
      <w:r w:rsidR="005B0B49" w:rsidRPr="00847B7A">
        <w:t>.</w:t>
      </w:r>
    </w:p>
    <w:p w14:paraId="6F8DD97C" w14:textId="2B9AAA5C" w:rsidR="00631624" w:rsidRPr="00847B7A" w:rsidRDefault="00F2718F" w:rsidP="00F2718F">
      <w:pPr>
        <w:tabs>
          <w:tab w:val="left" w:pos="288"/>
        </w:tabs>
        <w:ind w:firstLine="288"/>
      </w:pPr>
      <w:r w:rsidRPr="00847B7A">
        <w:t xml:space="preserve">The </w:t>
      </w:r>
      <w:r w:rsidR="00631624" w:rsidRPr="00847B7A">
        <w:t>ability to simulate aerodynamic flows using CFD has progressed rapidly during the last several decades and has fundamentally changed the aerospace design process. Advanced simulation capabilities not only enable reductions in ground-based and in-flight testing requirements, but also provide added physical insight, enable superior designs at reduced cost and risk, and open new frontiers in aerospace ve</w:t>
      </w:r>
      <w:r w:rsidR="0002613B" w:rsidRPr="00847B7A">
        <w:t>hicle design and performance</w:t>
      </w:r>
      <w:r w:rsidR="003502C7" w:rsidRPr="00847B7A">
        <w:t>. Despite considerable success</w:t>
      </w:r>
      <w:r w:rsidR="00631624" w:rsidRPr="00847B7A">
        <w:t>, reliable use of CFD has remained confined to a small but important region of the operating design space due to the inability of current methods to reliably predict turbulent-separated flows. Sustaining future advances in CFD and related multi</w:t>
      </w:r>
      <w:r w:rsidR="00904485" w:rsidRPr="00847B7A">
        <w:t>-</w:t>
      </w:r>
      <w:r w:rsidR="00631624" w:rsidRPr="00847B7A">
        <w:t>disciplinary analysis and optimization tools will be critical for keeping industry competitive, meeting the stringent environment constraints, and advancing aerospace engineering in general. The improvement of a simulation-based engineering design process in which CFD plays a critical role is a multifaceted problem that requires a comprehensive long-term, goal-oriented research strategy.</w:t>
      </w:r>
    </w:p>
    <w:p w14:paraId="3E685239" w14:textId="24ABD044" w:rsidR="00D04B59" w:rsidRPr="00847B7A" w:rsidRDefault="00DA150E" w:rsidP="00EE672C">
      <w:pPr>
        <w:tabs>
          <w:tab w:val="left" w:pos="288"/>
        </w:tabs>
        <w:ind w:firstLine="288"/>
      </w:pPr>
      <w:r w:rsidRPr="00847B7A">
        <w:t xml:space="preserve">This work </w:t>
      </w:r>
      <w:r w:rsidR="003F7320" w:rsidRPr="00847B7A">
        <w:t xml:space="preserve">concerns uncertainty quantification and sensitivity analysis of </w:t>
      </w:r>
      <w:r w:rsidR="00904485" w:rsidRPr="00847B7A">
        <w:t xml:space="preserve">a </w:t>
      </w:r>
      <w:r w:rsidR="003F7320" w:rsidRPr="00847B7A">
        <w:t>commonly</w:t>
      </w:r>
      <w:r w:rsidR="00904485" w:rsidRPr="00847B7A">
        <w:t>-</w:t>
      </w:r>
      <w:r w:rsidR="003F7320" w:rsidRPr="00847B7A">
        <w:t xml:space="preserve">used turbulence model in Reynolds-averaged </w:t>
      </w:r>
      <w:proofErr w:type="spellStart"/>
      <w:r w:rsidR="003F7320" w:rsidRPr="00847B7A">
        <w:t>Navier</w:t>
      </w:r>
      <w:proofErr w:type="spellEnd"/>
      <w:r w:rsidR="003F7320" w:rsidRPr="00847B7A">
        <w:t>-Stokes (RANS) codes due to epistemic uncertainties</w:t>
      </w:r>
      <w:r w:rsidR="00FF152D" w:rsidRPr="00847B7A">
        <w:t xml:space="preserve"> in the closure coefficients</w:t>
      </w:r>
      <w:r w:rsidR="003F7320" w:rsidRPr="00847B7A">
        <w:t xml:space="preserve">. This aspect requires </w:t>
      </w:r>
      <w:r w:rsidR="00FF152D" w:rsidRPr="00847B7A">
        <w:t xml:space="preserve">a </w:t>
      </w:r>
      <w:r w:rsidR="003F7320" w:rsidRPr="00847B7A">
        <w:t>large amount of computational resources</w:t>
      </w:r>
      <w:r w:rsidR="00FF152D" w:rsidRPr="00847B7A">
        <w:t xml:space="preserve">, </w:t>
      </w:r>
      <w:r w:rsidR="006667BC" w:rsidRPr="00847B7A">
        <w:t xml:space="preserve">and </w:t>
      </w:r>
      <w:r w:rsidR="00545949" w:rsidRPr="00847B7A">
        <w:t>this is</w:t>
      </w:r>
      <w:r w:rsidR="007D040F" w:rsidRPr="00847B7A">
        <w:t xml:space="preserve"> the first study </w:t>
      </w:r>
      <w:r w:rsidR="008517E5">
        <w:t xml:space="preserve">in the open literature </w:t>
      </w:r>
      <w:r w:rsidR="007D040F" w:rsidRPr="00847B7A">
        <w:t xml:space="preserve">to </w:t>
      </w:r>
      <w:r w:rsidR="00545949" w:rsidRPr="00847B7A">
        <w:t xml:space="preserve">consider a three-dimensional configuration at </w:t>
      </w:r>
      <w:r w:rsidR="008517E5">
        <w:t xml:space="preserve">realistic </w:t>
      </w:r>
      <w:r w:rsidR="00545949" w:rsidRPr="00847B7A">
        <w:t>flight conditions</w:t>
      </w:r>
      <w:r w:rsidR="003F7320" w:rsidRPr="00847B7A">
        <w:t xml:space="preserve">. </w:t>
      </w:r>
      <w:r w:rsidR="00C613C6" w:rsidRPr="00847B7A">
        <w:t xml:space="preserve">All analyses </w:t>
      </w:r>
      <w:r w:rsidR="00CC780B" w:rsidRPr="00847B7A">
        <w:t xml:space="preserve">were run on </w:t>
      </w:r>
      <w:r w:rsidR="00C613C6" w:rsidRPr="00847B7A">
        <w:t>high-performance computing (HPC) facilit</w:t>
      </w:r>
      <w:r w:rsidR="00CC780B" w:rsidRPr="00847B7A">
        <w:t xml:space="preserve">ies. </w:t>
      </w:r>
      <w:r w:rsidR="0002613B" w:rsidRPr="00847B7A">
        <w:t>In particular, t</w:t>
      </w:r>
      <w:r w:rsidR="003F7320" w:rsidRPr="00847B7A">
        <w:t xml:space="preserve">he University of Southampton is home to IRIDIS that is in the world’s top 500 ranking and </w:t>
      </w:r>
      <w:r w:rsidR="003F7320" w:rsidRPr="00847B7A">
        <w:lastRenderedPageBreak/>
        <w:t xml:space="preserve">the largest </w:t>
      </w:r>
      <w:bookmarkStart w:id="0" w:name="_Hlk513622551"/>
      <w:r w:rsidR="003F7320" w:rsidRPr="00847B7A">
        <w:t xml:space="preserve">HPC facility </w:t>
      </w:r>
      <w:bookmarkEnd w:id="0"/>
      <w:r w:rsidR="003F7320" w:rsidRPr="00847B7A">
        <w:t>in the UK after the national supercomputer.</w:t>
      </w:r>
      <w:r w:rsidR="00192409" w:rsidRPr="00847B7A">
        <w:t xml:space="preserve"> </w:t>
      </w:r>
      <w:r w:rsidR="00C870F5" w:rsidRPr="00847B7A">
        <w:t xml:space="preserve">Analyses at </w:t>
      </w:r>
      <w:r w:rsidR="008517E5" w:rsidRPr="00524362">
        <w:rPr>
          <w:color w:val="FF0000"/>
        </w:rPr>
        <w:t>the Netherlands Aerospace Centre (</w:t>
      </w:r>
      <w:r w:rsidR="00C870F5" w:rsidRPr="00524362">
        <w:rPr>
          <w:color w:val="FF0000"/>
        </w:rPr>
        <w:t>NLR</w:t>
      </w:r>
      <w:r w:rsidR="008517E5" w:rsidRPr="00524362">
        <w:rPr>
          <w:color w:val="FF0000"/>
        </w:rPr>
        <w:t>)</w:t>
      </w:r>
      <w:r w:rsidR="00C870F5" w:rsidRPr="00847B7A">
        <w:t xml:space="preserve"> were run on NLR’s SGI ICE cluster.</w:t>
      </w:r>
    </w:p>
    <w:p w14:paraId="75F07A78" w14:textId="67EA7414" w:rsidR="00D331CD" w:rsidRPr="00847B7A" w:rsidRDefault="00D331CD" w:rsidP="00D331CD">
      <w:pPr>
        <w:tabs>
          <w:tab w:val="left" w:pos="288"/>
        </w:tabs>
        <w:ind w:firstLine="288"/>
      </w:pPr>
      <w:r w:rsidRPr="00847B7A">
        <w:t xml:space="preserve">The </w:t>
      </w:r>
      <w:r w:rsidR="00EE672C" w:rsidRPr="00847B7A">
        <w:t xml:space="preserve">aim </w:t>
      </w:r>
      <w:r w:rsidRPr="00847B7A">
        <w:t>of this paper is to bring about a paradigm shift in our approach to understanding and modelling aerodynamic flows using CFD, including automated management of errors and uncertainties, and their interaction with flexible structures by addressing the following inter-related objectives:</w:t>
      </w:r>
      <w:r w:rsidR="00191B1F" w:rsidRPr="00847B7A">
        <w:t xml:space="preserve"> 1)</w:t>
      </w:r>
      <w:r w:rsidRPr="00847B7A">
        <w:tab/>
      </w:r>
      <w:r w:rsidR="00191B1F" w:rsidRPr="00847B7A">
        <w:t>q</w:t>
      </w:r>
      <w:r w:rsidRPr="00847B7A">
        <w:t xml:space="preserve">uantify the uncertainty </w:t>
      </w:r>
      <w:r w:rsidR="0002613B" w:rsidRPr="00847B7A">
        <w:t xml:space="preserve">of two CFD solvers </w:t>
      </w:r>
      <w:r w:rsidRPr="00847B7A">
        <w:t xml:space="preserve">and </w:t>
      </w:r>
      <w:r w:rsidR="0002613B" w:rsidRPr="00847B7A">
        <w:t xml:space="preserve">their </w:t>
      </w:r>
      <w:r w:rsidRPr="00847B7A">
        <w:t xml:space="preserve">sensitivity </w:t>
      </w:r>
      <w:r w:rsidR="0002613B" w:rsidRPr="00847B7A">
        <w:t>to the closure coefficient of a turbulence model</w:t>
      </w:r>
      <w:r w:rsidR="00C66806" w:rsidRPr="00847B7A">
        <w:t>; 2) e</w:t>
      </w:r>
      <w:r w:rsidRPr="00847B7A">
        <w:t xml:space="preserve">stablish an efficient and accurate machine learning approach </w:t>
      </w:r>
      <w:r w:rsidR="0002613B" w:rsidRPr="00847B7A">
        <w:t xml:space="preserve">requiring </w:t>
      </w:r>
      <w:r w:rsidRPr="00847B7A">
        <w:t>a minimal number of deterministic model evaluations</w:t>
      </w:r>
      <w:r w:rsidR="00C66806" w:rsidRPr="00847B7A">
        <w:t>; and 3) a</w:t>
      </w:r>
      <w:r w:rsidRPr="00847B7A">
        <w:t>ddress relevant challenges in realistic scenarios</w:t>
      </w:r>
      <w:r w:rsidR="00C66806" w:rsidRPr="00847B7A">
        <w:t>.</w:t>
      </w:r>
      <w:r w:rsidR="008517E5">
        <w:t xml:space="preserve"> </w:t>
      </w:r>
      <w:r w:rsidRPr="00847B7A">
        <w:t>A project of this ambition and magnitude require</w:t>
      </w:r>
      <w:r w:rsidR="00C9175A" w:rsidRPr="00847B7A">
        <w:t>s</w:t>
      </w:r>
      <w:r w:rsidRPr="00847B7A">
        <w:t xml:space="preserve"> collaboration with complementary teams. In addition to collaborative efforts with colleagues at the </w:t>
      </w:r>
      <w:r w:rsidR="008517E5">
        <w:t xml:space="preserve">NLR </w:t>
      </w:r>
      <w:r w:rsidR="00C84D73" w:rsidRPr="00847B7A">
        <w:t>on turbulence modelling</w:t>
      </w:r>
      <w:r w:rsidRPr="00847B7A">
        <w:t xml:space="preserve">, studies are </w:t>
      </w:r>
      <w:r w:rsidR="00C84D73" w:rsidRPr="00847B7A">
        <w:t xml:space="preserve">carried out </w:t>
      </w:r>
      <w:r w:rsidRPr="00847B7A">
        <w:t xml:space="preserve">in close liaison with </w:t>
      </w:r>
      <w:proofErr w:type="spellStart"/>
      <w:r w:rsidRPr="00847B7A">
        <w:t>Noesis</w:t>
      </w:r>
      <w:proofErr w:type="spellEnd"/>
      <w:r w:rsidRPr="00847B7A">
        <w:t xml:space="preserve"> Solutions N.V. </w:t>
      </w:r>
      <w:r w:rsidR="006D6C63" w:rsidRPr="00847B7A">
        <w:t>support</w:t>
      </w:r>
      <w:r w:rsidR="00005930" w:rsidRPr="00847B7A">
        <w:t>ing</w:t>
      </w:r>
      <w:r w:rsidR="006D6C63" w:rsidRPr="00847B7A">
        <w:t xml:space="preserve"> the </w:t>
      </w:r>
      <w:r w:rsidRPr="00847B7A">
        <w:t>deployment of machine learning techniques</w:t>
      </w:r>
      <w:r w:rsidR="00FA776E" w:rsidRPr="00847B7A">
        <w:t xml:space="preserve"> for </w:t>
      </w:r>
      <w:r w:rsidR="00005930" w:rsidRPr="00847B7A">
        <w:t>rapid</w:t>
      </w:r>
      <w:r w:rsidR="00FA776E" w:rsidRPr="00847B7A">
        <w:t xml:space="preserve"> uncertainty </w:t>
      </w:r>
      <w:r w:rsidR="0002613B" w:rsidRPr="00847B7A">
        <w:t xml:space="preserve">quantification and sensitivity </w:t>
      </w:r>
      <w:r w:rsidR="00FA776E" w:rsidRPr="00847B7A">
        <w:t>analysis</w:t>
      </w:r>
      <w:r w:rsidRPr="00847B7A">
        <w:t>.</w:t>
      </w:r>
    </w:p>
    <w:p w14:paraId="0477F830" w14:textId="61608909" w:rsidR="00FD72EA" w:rsidRPr="00847B7A" w:rsidRDefault="0023277B" w:rsidP="00FD72EA">
      <w:pPr>
        <w:tabs>
          <w:tab w:val="left" w:pos="288"/>
        </w:tabs>
        <w:ind w:firstLine="288"/>
      </w:pPr>
      <w:r w:rsidRPr="00847B7A">
        <w:t xml:space="preserve">There is a limited work on </w:t>
      </w:r>
      <w:r w:rsidR="009C31F9" w:rsidRPr="00847B7A">
        <w:t>uncertainty quantification of the closure coefficient of a turbulence model</w:t>
      </w:r>
      <w:r w:rsidR="005E11CC" w:rsidRPr="00847B7A">
        <w:t>, and this is restricted to a set of two-dimensional</w:t>
      </w:r>
      <w:r w:rsidR="004B2576" w:rsidRPr="00847B7A">
        <w:t xml:space="preserve"> model problems</w:t>
      </w:r>
      <w:r w:rsidR="003502C7" w:rsidRPr="00847B7A">
        <w:t xml:space="preserve"> (e.g. </w:t>
      </w:r>
      <w:proofErr w:type="spellStart"/>
      <w:r w:rsidR="003502C7" w:rsidRPr="00847B7A">
        <w:t>airfoils</w:t>
      </w:r>
      <w:proofErr w:type="spellEnd"/>
      <w:r w:rsidR="003502C7" w:rsidRPr="00847B7A">
        <w:t>, bumps)</w:t>
      </w:r>
      <w:r w:rsidR="004B2576" w:rsidRPr="00847B7A">
        <w:t xml:space="preserve">. The reader is referred to Refs. </w:t>
      </w:r>
      <w:r w:rsidR="004B2576" w:rsidRPr="00847B7A">
        <w:fldChar w:fldCharType="begin"/>
      </w:r>
      <w:r w:rsidR="004B2576" w:rsidRPr="00847B7A">
        <w:instrText xml:space="preserve"> REF _Ref513559474 \n \h </w:instrText>
      </w:r>
      <w:r w:rsidR="004B2576" w:rsidRPr="00847B7A">
        <w:fldChar w:fldCharType="separate"/>
      </w:r>
      <w:r w:rsidR="007C6262">
        <w:t>[9]</w:t>
      </w:r>
      <w:r w:rsidR="004B2576" w:rsidRPr="00847B7A">
        <w:fldChar w:fldCharType="end"/>
      </w:r>
      <w:r w:rsidR="004B2576" w:rsidRPr="00847B7A">
        <w:t xml:space="preserve"> </w:t>
      </w:r>
      <w:r w:rsidR="00F06458" w:rsidRPr="00847B7A">
        <w:t>and</w:t>
      </w:r>
      <w:r w:rsidR="008921E7" w:rsidRPr="00847B7A">
        <w:t xml:space="preserve"> </w:t>
      </w:r>
      <w:r w:rsidR="008921E7" w:rsidRPr="00847B7A">
        <w:fldChar w:fldCharType="begin"/>
      </w:r>
      <w:r w:rsidR="008921E7" w:rsidRPr="00847B7A">
        <w:instrText xml:space="preserve"> REF _Ref514221458 \n \h </w:instrText>
      </w:r>
      <w:r w:rsidR="008921E7" w:rsidRPr="00847B7A">
        <w:fldChar w:fldCharType="separate"/>
      </w:r>
      <w:r w:rsidR="007C6262">
        <w:t>[10]</w:t>
      </w:r>
      <w:r w:rsidR="008921E7" w:rsidRPr="00847B7A">
        <w:fldChar w:fldCharType="end"/>
      </w:r>
      <w:r w:rsidR="004B2576" w:rsidRPr="00847B7A">
        <w:t>, and references therein, for the state-of-the-art</w:t>
      </w:r>
      <w:r w:rsidR="00F83473" w:rsidRPr="00847B7A">
        <w:t xml:space="preserve"> and a comprehensive literature review on the topic</w:t>
      </w:r>
      <w:r w:rsidR="004B2576" w:rsidRPr="00847B7A">
        <w:t>.</w:t>
      </w:r>
      <w:r w:rsidR="009624B9" w:rsidRPr="00847B7A">
        <w:t xml:space="preserve"> </w:t>
      </w:r>
      <w:r w:rsidR="0070524E" w:rsidRPr="00847B7A">
        <w:t xml:space="preserve">The ambition of the current work is to go beyond these studies, </w:t>
      </w:r>
      <w:r w:rsidR="00F06458" w:rsidRPr="00847B7A">
        <w:t xml:space="preserve">and to </w:t>
      </w:r>
      <w:r w:rsidR="0070524E" w:rsidRPr="00847B7A">
        <w:t>investigate a three-dimensional configuration</w:t>
      </w:r>
      <w:r w:rsidR="00F06458" w:rsidRPr="00847B7A">
        <w:t xml:space="preserve"> in realistic flight conditions</w:t>
      </w:r>
      <w:r w:rsidR="0070524E" w:rsidRPr="00847B7A">
        <w:t xml:space="preserve">, and to assess the potential impact </w:t>
      </w:r>
      <w:r w:rsidR="005F53C5" w:rsidRPr="00847B7A">
        <w:t>of predictions uncertainty on the structural design.</w:t>
      </w:r>
      <w:r w:rsidR="0079238F" w:rsidRPr="00847B7A">
        <w:t xml:space="preserve"> </w:t>
      </w:r>
      <w:r w:rsidR="00DE5AAB" w:rsidRPr="00847B7A">
        <w:t xml:space="preserve">To address the third objective related to </w:t>
      </w:r>
      <w:r w:rsidR="00BB3540" w:rsidRPr="00847B7A">
        <w:t>a realistic study</w:t>
      </w:r>
      <w:r w:rsidR="00DE5AAB" w:rsidRPr="00847B7A">
        <w:t xml:space="preserve">, </w:t>
      </w:r>
      <w:r w:rsidR="00BB3540" w:rsidRPr="00847B7A">
        <w:t xml:space="preserve">the work is carried out for </w:t>
      </w:r>
      <w:r w:rsidR="006D6753" w:rsidRPr="00847B7A">
        <w:t>the</w:t>
      </w:r>
      <w:r w:rsidR="00B65BE3" w:rsidRPr="00847B7A">
        <w:t xml:space="preserve"> full-scale, three-dimensional UCAV </w:t>
      </w:r>
      <w:r w:rsidR="006D6753" w:rsidRPr="00847B7A">
        <w:t xml:space="preserve">designed within the NATO STO AVT-251 Task Group. More details about the UCAV are given </w:t>
      </w:r>
      <w:r w:rsidR="00FD72EA" w:rsidRPr="00847B7A">
        <w:t>at a later stage in this paper</w:t>
      </w:r>
      <w:r w:rsidR="006D6753" w:rsidRPr="00847B7A">
        <w:t>.</w:t>
      </w:r>
    </w:p>
    <w:p w14:paraId="657CEDF6" w14:textId="02FAB5FD" w:rsidR="005E1D9B" w:rsidRPr="00847B7A" w:rsidRDefault="00CC4A7A" w:rsidP="00FD72EA">
      <w:pPr>
        <w:tabs>
          <w:tab w:val="left" w:pos="288"/>
        </w:tabs>
        <w:ind w:firstLine="288"/>
      </w:pPr>
      <w:r w:rsidRPr="00847B7A">
        <w:t xml:space="preserve">The paper continues in </w:t>
      </w:r>
      <w:r w:rsidR="008976D7" w:rsidRPr="00847B7A">
        <w:t xml:space="preserve">Section </w:t>
      </w:r>
      <w:r w:rsidR="008976D7" w:rsidRPr="00847B7A">
        <w:fldChar w:fldCharType="begin"/>
      </w:r>
      <w:r w:rsidR="008976D7" w:rsidRPr="00847B7A">
        <w:instrText xml:space="preserve"> REF _Ref513559814 \n \h </w:instrText>
      </w:r>
      <w:r w:rsidR="008976D7" w:rsidRPr="00847B7A">
        <w:fldChar w:fldCharType="separate"/>
      </w:r>
      <w:r w:rsidR="007C6262">
        <w:t>II</w:t>
      </w:r>
      <w:r w:rsidR="008976D7" w:rsidRPr="00847B7A">
        <w:fldChar w:fldCharType="end"/>
      </w:r>
      <w:r w:rsidR="008976D7" w:rsidRPr="00847B7A">
        <w:t xml:space="preserve"> </w:t>
      </w:r>
      <w:r w:rsidR="0027327C" w:rsidRPr="00847B7A">
        <w:t xml:space="preserve">with a description of the computational tools used in this work. Section </w:t>
      </w:r>
      <w:r w:rsidR="0027327C" w:rsidRPr="00847B7A">
        <w:fldChar w:fldCharType="begin"/>
      </w:r>
      <w:r w:rsidR="0027327C" w:rsidRPr="00847B7A">
        <w:instrText xml:space="preserve"> REF _Ref513559851 \n \h </w:instrText>
      </w:r>
      <w:r w:rsidR="0027327C" w:rsidRPr="00847B7A">
        <w:fldChar w:fldCharType="separate"/>
      </w:r>
      <w:r w:rsidR="007C6262">
        <w:t>III</w:t>
      </w:r>
      <w:r w:rsidR="0027327C" w:rsidRPr="00847B7A">
        <w:fldChar w:fldCharType="end"/>
      </w:r>
      <w:r w:rsidR="0027327C" w:rsidRPr="00847B7A">
        <w:t xml:space="preserve"> presents the </w:t>
      </w:r>
      <w:r w:rsidR="00287462" w:rsidRPr="00847B7A">
        <w:t>MULDICON configuration and the flight condition</w:t>
      </w:r>
      <w:r w:rsidR="002F5A19" w:rsidRPr="00847B7A">
        <w:t xml:space="preserve"> chosen for the assessment</w:t>
      </w:r>
      <w:r w:rsidR="00287462" w:rsidRPr="00847B7A">
        <w:t>, and results are discussed in Section</w:t>
      </w:r>
      <w:r w:rsidR="00F62BD7">
        <w:t>s</w:t>
      </w:r>
      <w:r w:rsidR="00287462" w:rsidRPr="00847B7A">
        <w:t xml:space="preserve"> </w:t>
      </w:r>
      <w:r w:rsidR="00287462" w:rsidRPr="00847B7A">
        <w:fldChar w:fldCharType="begin"/>
      </w:r>
      <w:r w:rsidR="00287462" w:rsidRPr="00847B7A">
        <w:instrText xml:space="preserve"> REF _Ref513559892 \n \h </w:instrText>
      </w:r>
      <w:r w:rsidR="00287462" w:rsidRPr="00847B7A">
        <w:fldChar w:fldCharType="separate"/>
      </w:r>
      <w:r w:rsidR="007C6262">
        <w:t>IV</w:t>
      </w:r>
      <w:r w:rsidR="00287462" w:rsidRPr="00847B7A">
        <w:fldChar w:fldCharType="end"/>
      </w:r>
      <w:r w:rsidR="00F62BD7">
        <w:t xml:space="preserve"> and </w:t>
      </w:r>
      <w:r w:rsidR="00F62BD7">
        <w:fldChar w:fldCharType="begin"/>
      </w:r>
      <w:r w:rsidR="00F62BD7">
        <w:instrText xml:space="preserve"> REF _Ref2518515 \r \h </w:instrText>
      </w:r>
      <w:r w:rsidR="00F62BD7">
        <w:fldChar w:fldCharType="separate"/>
      </w:r>
      <w:r w:rsidR="007C6262">
        <w:t>V</w:t>
      </w:r>
      <w:r w:rsidR="00F62BD7">
        <w:fldChar w:fldCharType="end"/>
      </w:r>
      <w:r w:rsidR="00287462" w:rsidRPr="00847B7A">
        <w:t xml:space="preserve">. </w:t>
      </w:r>
      <w:r w:rsidR="00F62BD7">
        <w:t xml:space="preserve">Lessons learnt are </w:t>
      </w:r>
      <w:r w:rsidR="00C35D9E">
        <w:t xml:space="preserve">summarised in Section </w:t>
      </w:r>
      <w:r w:rsidR="00C35D9E">
        <w:fldChar w:fldCharType="begin"/>
      </w:r>
      <w:r w:rsidR="00C35D9E">
        <w:instrText xml:space="preserve"> REF _Ref2518592 \r \h </w:instrText>
      </w:r>
      <w:r w:rsidR="00C35D9E">
        <w:fldChar w:fldCharType="separate"/>
      </w:r>
      <w:r w:rsidR="007C6262">
        <w:t>VI</w:t>
      </w:r>
      <w:r w:rsidR="00C35D9E">
        <w:fldChar w:fldCharType="end"/>
      </w:r>
      <w:r w:rsidR="00C35D9E">
        <w:t xml:space="preserve"> and </w:t>
      </w:r>
      <w:r w:rsidR="00287462" w:rsidRPr="00847B7A">
        <w:t xml:space="preserve">conclusions are </w:t>
      </w:r>
      <w:r w:rsidR="00C35D9E">
        <w:t xml:space="preserve">finally </w:t>
      </w:r>
      <w:r w:rsidR="00287462" w:rsidRPr="00847B7A">
        <w:t>given</w:t>
      </w:r>
      <w:r w:rsidR="00780F39" w:rsidRPr="00847B7A">
        <w:t xml:space="preserve"> in Section </w:t>
      </w:r>
      <w:r w:rsidR="00C35D9E">
        <w:fldChar w:fldCharType="begin"/>
      </w:r>
      <w:r w:rsidR="00C35D9E">
        <w:instrText xml:space="preserve"> REF _Ref2518611 \r \h </w:instrText>
      </w:r>
      <w:r w:rsidR="00C35D9E">
        <w:fldChar w:fldCharType="separate"/>
      </w:r>
      <w:r w:rsidR="007C6262">
        <w:t>VII</w:t>
      </w:r>
      <w:r w:rsidR="00C35D9E">
        <w:fldChar w:fldCharType="end"/>
      </w:r>
      <w:r w:rsidR="00780F39" w:rsidRPr="00847B7A">
        <w:t>.</w:t>
      </w:r>
    </w:p>
    <w:p w14:paraId="1468C462" w14:textId="3F5497FB" w:rsidR="0083067E" w:rsidRPr="00847B7A" w:rsidRDefault="00576006" w:rsidP="00C020B5">
      <w:pPr>
        <w:keepNext/>
        <w:numPr>
          <w:ilvl w:val="0"/>
          <w:numId w:val="2"/>
        </w:numPr>
        <w:tabs>
          <w:tab w:val="clear" w:pos="360"/>
          <w:tab w:val="num" w:pos="180"/>
        </w:tabs>
        <w:spacing w:before="240" w:after="60"/>
        <w:ind w:left="180" w:hanging="180"/>
        <w:jc w:val="center"/>
        <w:outlineLvl w:val="0"/>
        <w:rPr>
          <w:b/>
          <w:kern w:val="32"/>
          <w:sz w:val="22"/>
        </w:rPr>
      </w:pPr>
      <w:bookmarkStart w:id="1" w:name="_Ref513559814"/>
      <w:r w:rsidRPr="00847B7A">
        <w:rPr>
          <w:b/>
          <w:kern w:val="32"/>
          <w:sz w:val="22"/>
        </w:rPr>
        <w:t>Computational Framework</w:t>
      </w:r>
      <w:bookmarkEnd w:id="1"/>
    </w:p>
    <w:p w14:paraId="1DF639F7" w14:textId="76886D31" w:rsidR="00B8696F" w:rsidRPr="00847B7A" w:rsidRDefault="001258B0" w:rsidP="001258B0">
      <w:pPr>
        <w:tabs>
          <w:tab w:val="left" w:pos="288"/>
        </w:tabs>
        <w:ind w:firstLine="288"/>
      </w:pPr>
      <w:r w:rsidRPr="00847B7A">
        <w:t xml:space="preserve">To ensure generality in the findings, two CFD solvers are used for the </w:t>
      </w:r>
      <w:r w:rsidR="00F25256">
        <w:t xml:space="preserve">aerodynamic and aeroelastic </w:t>
      </w:r>
      <w:r w:rsidRPr="00847B7A">
        <w:t xml:space="preserve">uncertainty </w:t>
      </w:r>
      <w:r w:rsidR="00F25256">
        <w:t>analyse</w:t>
      </w:r>
      <w:r w:rsidRPr="00847B7A">
        <w:t>s.</w:t>
      </w:r>
      <w:r w:rsidR="008921E7" w:rsidRPr="00847B7A">
        <w:t xml:space="preserve"> </w:t>
      </w:r>
      <w:r w:rsidR="00482F4D" w:rsidRPr="00847B7A">
        <w:t>All calculations assume fully turbulent</w:t>
      </w:r>
      <w:r w:rsidRPr="00847B7A">
        <w:t xml:space="preserve"> flow</w:t>
      </w:r>
      <w:r w:rsidR="00482F4D" w:rsidRPr="00847B7A">
        <w:t xml:space="preserve">. </w:t>
      </w:r>
      <w:proofErr w:type="spellStart"/>
      <w:r w:rsidR="00522412" w:rsidRPr="00847B7A">
        <w:t>Menter</w:t>
      </w:r>
      <w:proofErr w:type="spellEnd"/>
      <w:r w:rsidR="00522412" w:rsidRPr="00847B7A">
        <w:t xml:space="preserve"> Shear Stress Transport (SST) two-equation model </w:t>
      </w:r>
      <w:r w:rsidR="00522412" w:rsidRPr="00847B7A">
        <w:fldChar w:fldCharType="begin"/>
      </w:r>
      <w:r w:rsidR="00522412" w:rsidRPr="00847B7A">
        <w:instrText xml:space="preserve"> REF _Ref514170535 \n \h </w:instrText>
      </w:r>
      <w:r w:rsidRPr="00847B7A">
        <w:instrText xml:space="preserve"> \* MERGEFORMAT </w:instrText>
      </w:r>
      <w:r w:rsidR="00522412" w:rsidRPr="00847B7A">
        <w:fldChar w:fldCharType="separate"/>
      </w:r>
      <w:r w:rsidR="007C6262">
        <w:t>[11]</w:t>
      </w:r>
      <w:r w:rsidR="00522412" w:rsidRPr="00847B7A">
        <w:fldChar w:fldCharType="end"/>
      </w:r>
      <w:r w:rsidR="00482F4D" w:rsidRPr="00847B7A">
        <w:t xml:space="preserve"> was employed</w:t>
      </w:r>
      <w:r w:rsidR="00522412" w:rsidRPr="00847B7A">
        <w:t>.</w:t>
      </w:r>
      <w:r w:rsidR="006910F6" w:rsidRPr="00847B7A">
        <w:t xml:space="preserve"> </w:t>
      </w:r>
      <w:r w:rsidR="00F25256">
        <w:t>The same computational grid wa</w:t>
      </w:r>
      <w:r w:rsidR="008921E7" w:rsidRPr="00847B7A">
        <w:t xml:space="preserve">s used for the two solvers to remove the influence of spatial discretization errors on the </w:t>
      </w:r>
      <w:r w:rsidR="00697053">
        <w:t xml:space="preserve">aerodynamic and </w:t>
      </w:r>
      <w:r w:rsidR="002841FA" w:rsidRPr="00524362">
        <w:rPr>
          <w:color w:val="FF0000"/>
        </w:rPr>
        <w:t xml:space="preserve">static </w:t>
      </w:r>
      <w:r w:rsidR="00697053">
        <w:t xml:space="preserve">aeroelastic </w:t>
      </w:r>
      <w:r w:rsidR="00F25256">
        <w:t xml:space="preserve">uncertainty </w:t>
      </w:r>
      <w:r w:rsidR="00697053">
        <w:t>results</w:t>
      </w:r>
      <w:r w:rsidR="008921E7" w:rsidRPr="00847B7A">
        <w:t>.</w:t>
      </w:r>
    </w:p>
    <w:p w14:paraId="31CD3D36" w14:textId="2E737257" w:rsidR="00C6532C" w:rsidRPr="00847B7A" w:rsidRDefault="00C6532C" w:rsidP="00C6532C">
      <w:pPr>
        <w:numPr>
          <w:ilvl w:val="0"/>
          <w:numId w:val="3"/>
        </w:numPr>
        <w:tabs>
          <w:tab w:val="left" w:pos="288"/>
        </w:tabs>
        <w:spacing w:before="240"/>
        <w:outlineLvl w:val="1"/>
        <w:rPr>
          <w:b/>
        </w:rPr>
      </w:pPr>
      <w:r w:rsidRPr="00847B7A">
        <w:rPr>
          <w:b/>
        </w:rPr>
        <w:t>Computational Fluid Dynamics Solvers</w:t>
      </w:r>
    </w:p>
    <w:p w14:paraId="5D42FD23" w14:textId="4CB1539B" w:rsidR="0073677B" w:rsidRPr="00847B7A" w:rsidRDefault="00C6532C" w:rsidP="0073677B">
      <w:pPr>
        <w:tabs>
          <w:tab w:val="left" w:pos="288"/>
        </w:tabs>
        <w:ind w:firstLine="288"/>
      </w:pPr>
      <w:r w:rsidRPr="00697053">
        <w:t>DLR-Tau</w:t>
      </w:r>
      <w:r w:rsidR="00697053" w:rsidRPr="00697053">
        <w:t xml:space="preserve"> </w:t>
      </w:r>
      <w:r w:rsidR="00697053">
        <w:t>is</w:t>
      </w:r>
      <w:r w:rsidR="0073677B" w:rsidRPr="00847B7A">
        <w:t xml:space="preserve"> a finite volume based CFD flow solver used by several aerospace industries across</w:t>
      </w:r>
      <w:r w:rsidR="008D124A" w:rsidRPr="00847B7A">
        <w:t xml:space="preserve"> Europe</w:t>
      </w:r>
      <w:r w:rsidR="00697053">
        <w:t xml:space="preserve"> </w:t>
      </w:r>
      <w:r w:rsidR="00697053" w:rsidRPr="00847B7A">
        <w:fldChar w:fldCharType="begin"/>
      </w:r>
      <w:r w:rsidR="00697053" w:rsidRPr="00847B7A">
        <w:instrText xml:space="preserve"> REF _Ref514171465 \n \h </w:instrText>
      </w:r>
      <w:r w:rsidR="00697053" w:rsidRPr="00847B7A">
        <w:fldChar w:fldCharType="separate"/>
      </w:r>
      <w:r w:rsidR="007C6262">
        <w:t>[12]</w:t>
      </w:r>
      <w:r w:rsidR="00697053" w:rsidRPr="00847B7A">
        <w:fldChar w:fldCharType="end"/>
      </w:r>
      <w:r w:rsidR="008D124A" w:rsidRPr="00847B7A">
        <w:t>. The solver uses an edge-based vertex-</w:t>
      </w:r>
      <w:r w:rsidR="0073677B" w:rsidRPr="00847B7A">
        <w:t>centred scheme, where the convective terms are compute</w:t>
      </w:r>
      <w:r w:rsidR="008D124A" w:rsidRPr="00847B7A">
        <w:t>d via several first and second-</w:t>
      </w:r>
      <w:r w:rsidR="0073677B" w:rsidRPr="00847B7A">
        <w:t xml:space="preserve">order schemes, including central and upwind types. </w:t>
      </w:r>
      <w:r w:rsidR="006B355D" w:rsidRPr="00524362">
        <w:rPr>
          <w:color w:val="FF0000"/>
        </w:rPr>
        <w:t xml:space="preserve">In this work, the discretization of the convective fluxes was based on 2nd order Roe’s flux-difference splitting scheme. For the turbulent convective flux </w:t>
      </w:r>
      <w:proofErr w:type="gramStart"/>
      <w:r w:rsidR="006B355D" w:rsidRPr="00524362">
        <w:rPr>
          <w:color w:val="FF0000"/>
        </w:rPr>
        <w:t>components</w:t>
      </w:r>
      <w:proofErr w:type="gramEnd"/>
      <w:r w:rsidR="006B355D" w:rsidRPr="00524362">
        <w:rPr>
          <w:color w:val="FF0000"/>
        </w:rPr>
        <w:t xml:space="preserve"> a second order upwind scheme has been used as well.”</w:t>
      </w:r>
      <w:r w:rsidR="006B355D">
        <w:t xml:space="preserve"> </w:t>
      </w:r>
      <w:r w:rsidR="0073677B" w:rsidRPr="00847B7A">
        <w:t>The viscous te</w:t>
      </w:r>
      <w:r w:rsidR="008D124A" w:rsidRPr="00847B7A">
        <w:t>rms are computed with a second-</w:t>
      </w:r>
      <w:r w:rsidR="0073677B" w:rsidRPr="00847B7A">
        <w:t xml:space="preserve">order central scheme. Time integration is performed either with various explicit </w:t>
      </w:r>
      <w:proofErr w:type="spellStart"/>
      <w:r w:rsidR="0073677B" w:rsidRPr="00847B7A">
        <w:t>Runge-Kutta</w:t>
      </w:r>
      <w:proofErr w:type="spellEnd"/>
      <w:r w:rsidR="0073677B" w:rsidRPr="00847B7A">
        <w:t xml:space="preserve"> schemes or </w:t>
      </w:r>
      <w:r w:rsidR="009505DF" w:rsidRPr="00847B7A">
        <w:t xml:space="preserve">with </w:t>
      </w:r>
      <w:r w:rsidR="0073677B" w:rsidRPr="00847B7A">
        <w:t xml:space="preserve">the Lower-Upper Symmetric Gauss-Seidel (LU-SGS) implicit approximate </w:t>
      </w:r>
      <w:r w:rsidR="009505DF" w:rsidRPr="00847B7A">
        <w:t>factorization</w:t>
      </w:r>
      <w:r w:rsidR="0073677B" w:rsidRPr="00847B7A">
        <w:t xml:space="preserve"> scheme. </w:t>
      </w:r>
      <w:r w:rsidR="006B355D" w:rsidRPr="00524362">
        <w:rPr>
          <w:color w:val="FF0000"/>
        </w:rPr>
        <w:t xml:space="preserve">In this work the latter scheme was used. </w:t>
      </w:r>
      <w:r w:rsidR="0073677B" w:rsidRPr="00847B7A">
        <w:t>For time accurate computations, the dual time stepping approach of Jameson</w:t>
      </w:r>
      <w:r w:rsidR="00C020B5" w:rsidRPr="00847B7A">
        <w:t xml:space="preserve"> </w:t>
      </w:r>
      <w:r w:rsidR="00C020B5" w:rsidRPr="00847B7A">
        <w:fldChar w:fldCharType="begin"/>
      </w:r>
      <w:r w:rsidR="00C020B5" w:rsidRPr="00847B7A">
        <w:instrText xml:space="preserve"> REF _Ref513537853 \n \h </w:instrText>
      </w:r>
      <w:r w:rsidR="00C020B5" w:rsidRPr="00847B7A">
        <w:fldChar w:fldCharType="separate"/>
      </w:r>
      <w:r w:rsidR="007C6262">
        <w:t>[13]</w:t>
      </w:r>
      <w:r w:rsidR="00C020B5" w:rsidRPr="00847B7A">
        <w:fldChar w:fldCharType="end"/>
      </w:r>
      <w:r w:rsidR="0073677B" w:rsidRPr="00847B7A">
        <w:t xml:space="preserve"> is employed. Convergence is improved with a multi-grid acceleration technique based on agglomerated coarse grids. Several models for turbulence closure are available.</w:t>
      </w:r>
    </w:p>
    <w:p w14:paraId="15F4187A" w14:textId="251FF151" w:rsidR="0083067E" w:rsidRPr="00847B7A" w:rsidRDefault="0083067E" w:rsidP="0083067E">
      <w:pPr>
        <w:tabs>
          <w:tab w:val="left" w:pos="288"/>
        </w:tabs>
        <w:ind w:firstLine="288"/>
        <w:rPr>
          <w:color w:val="FF0000"/>
        </w:rPr>
      </w:pPr>
      <w:r w:rsidRPr="00847B7A">
        <w:t>NLR’s in-house CFD solver ENSOLV is an advanced CFD code with which three-dimensional steady or time-dependent, incompressible or compressible flows around complex aerodynamic configurations can be computed</w:t>
      </w:r>
      <w:r w:rsidR="00BB781D" w:rsidRPr="00847B7A">
        <w:t xml:space="preserve"> </w:t>
      </w:r>
      <w:r w:rsidR="00BB781D" w:rsidRPr="00847B7A">
        <w:fldChar w:fldCharType="begin"/>
      </w:r>
      <w:r w:rsidR="00BB781D" w:rsidRPr="00847B7A">
        <w:instrText xml:space="preserve"> REF _Ref513538012 \n \h </w:instrText>
      </w:r>
      <w:r w:rsidR="00BB781D" w:rsidRPr="00847B7A">
        <w:fldChar w:fldCharType="separate"/>
      </w:r>
      <w:r w:rsidR="007C6262">
        <w:t>[14]</w:t>
      </w:r>
      <w:r w:rsidR="00BB781D" w:rsidRPr="00847B7A">
        <w:fldChar w:fldCharType="end"/>
      </w:r>
      <w:r w:rsidR="00BB781D" w:rsidRPr="00847B7A">
        <w:t>-</w:t>
      </w:r>
      <w:r w:rsidR="00BB781D" w:rsidRPr="00847B7A">
        <w:fldChar w:fldCharType="begin"/>
      </w:r>
      <w:r w:rsidR="00BB781D" w:rsidRPr="00847B7A">
        <w:instrText xml:space="preserve"> REF _Ref514170392 \n \h </w:instrText>
      </w:r>
      <w:r w:rsidR="00BB781D" w:rsidRPr="00847B7A">
        <w:fldChar w:fldCharType="separate"/>
      </w:r>
      <w:r w:rsidR="007C6262">
        <w:t>[16]</w:t>
      </w:r>
      <w:r w:rsidR="00BB781D" w:rsidRPr="00847B7A">
        <w:fldChar w:fldCharType="end"/>
      </w:r>
      <w:r w:rsidRPr="00847B7A">
        <w:t xml:space="preserve">. These configurations can be either fixed or moving relative to an inertial reference frame, either rigid or flexible, and they can consist of multiple bodies moving relative to one other. In case of flexible configurations, the required </w:t>
      </w:r>
      <w:proofErr w:type="spellStart"/>
      <w:r w:rsidRPr="00847B7A">
        <w:t>elasto</w:t>
      </w:r>
      <w:proofErr w:type="spellEnd"/>
      <w:r w:rsidRPr="00847B7A">
        <w:t xml:space="preserve">-mechanical input data for carrying out analysis involving fluid/structure interaction are derived from finite element models in the form of mode shapes. </w:t>
      </w:r>
      <w:r w:rsidR="00991A6A" w:rsidRPr="00847B7A">
        <w:t>ENSOLV</w:t>
      </w:r>
      <w:r w:rsidRPr="00847B7A">
        <w:t xml:space="preserve"> has been applied extensively to aerodynamic, aeroelastic and aero</w:t>
      </w:r>
      <w:r w:rsidR="00697053">
        <w:t>-</w:t>
      </w:r>
      <w:r w:rsidRPr="00847B7A">
        <w:t>acoustic applications. The Euler</w:t>
      </w:r>
      <w:r w:rsidR="0094095B" w:rsidRPr="00847B7A">
        <w:t xml:space="preserve"> and RANS </w:t>
      </w:r>
      <w:r w:rsidRPr="00847B7A">
        <w:t>equations are discretized following a cell-</w:t>
      </w:r>
      <w:r w:rsidR="00671036">
        <w:rPr>
          <w:color w:val="FF0000"/>
        </w:rPr>
        <w:t>centred</w:t>
      </w:r>
      <w:r w:rsidR="00671036" w:rsidRPr="00524362">
        <w:rPr>
          <w:color w:val="FF0000"/>
        </w:rPr>
        <w:t xml:space="preserve"> </w:t>
      </w:r>
      <w:r w:rsidRPr="00847B7A">
        <w:t xml:space="preserve">finite-volume method. The numerical scheme is fourth-order accurate on curvilinear meshes with zero dissipation and low dispersion errors. Convergence acceleration is provided by a full approximation storage multi-grid method and a line relaxation method in the boundary layer regions. The flow solver has been optimized for the </w:t>
      </w:r>
      <w:r w:rsidR="006D77E7" w:rsidRPr="00847B7A">
        <w:t>High-Performance</w:t>
      </w:r>
      <w:r w:rsidR="00C020B5" w:rsidRPr="00847B7A">
        <w:t xml:space="preserve"> </w:t>
      </w:r>
      <w:r w:rsidRPr="00847B7A">
        <w:t>C</w:t>
      </w:r>
      <w:r w:rsidR="00C020B5" w:rsidRPr="00847B7A">
        <w:t>omputing</w:t>
      </w:r>
      <w:r w:rsidRPr="00847B7A">
        <w:t xml:space="preserve"> facilities at NLR and applies a hybrid MPI/</w:t>
      </w:r>
      <w:proofErr w:type="spellStart"/>
      <w:r w:rsidRPr="00847B7A">
        <w:t>OpenMP</w:t>
      </w:r>
      <w:proofErr w:type="spellEnd"/>
      <w:r w:rsidRPr="00847B7A">
        <w:t xml:space="preserve"> parallelization for efficient parallelization on multi-core processors.</w:t>
      </w:r>
      <w:r w:rsidR="00BB781D" w:rsidRPr="00847B7A">
        <w:t xml:space="preserve"> </w:t>
      </w:r>
    </w:p>
    <w:p w14:paraId="4CB9C91B" w14:textId="1A6BF81A" w:rsidR="00C020B5" w:rsidRPr="00847B7A" w:rsidRDefault="00C020B5" w:rsidP="00C020B5">
      <w:pPr>
        <w:numPr>
          <w:ilvl w:val="0"/>
          <w:numId w:val="3"/>
        </w:numPr>
        <w:tabs>
          <w:tab w:val="left" w:pos="288"/>
        </w:tabs>
        <w:spacing w:before="240"/>
        <w:outlineLvl w:val="1"/>
        <w:rPr>
          <w:b/>
        </w:rPr>
      </w:pPr>
      <w:r w:rsidRPr="00847B7A">
        <w:rPr>
          <w:b/>
        </w:rPr>
        <w:t>Turbulence Modelling</w:t>
      </w:r>
    </w:p>
    <w:p w14:paraId="29B95A74" w14:textId="250E004B" w:rsidR="00697053" w:rsidRPr="00697053" w:rsidRDefault="008D6F81" w:rsidP="00697053">
      <w:pPr>
        <w:tabs>
          <w:tab w:val="left" w:pos="288"/>
        </w:tabs>
        <w:ind w:firstLine="288"/>
        <w:rPr>
          <w:color w:val="FF0000"/>
        </w:rPr>
      </w:pPr>
      <w:r>
        <w:t xml:space="preserve">Compared to structural uncertainty which can be reduced via ground vibration tests and static loading tests, aerodynamic uncertainty is more difficult to mitigate by testing in wind tunnel or flight. Furthermore, it entails major </w:t>
      </w:r>
      <w:r>
        <w:lastRenderedPageBreak/>
        <w:t xml:space="preserve">challenges due to the substantial computational efforts needed to capture physical flow behaviours, such as shock-induced separation </w:t>
      </w:r>
      <w:r w:rsidR="00D77C99">
        <w:t xml:space="preserve">and </w:t>
      </w:r>
      <w:proofErr w:type="spellStart"/>
      <w:r w:rsidR="00D77C99">
        <w:t>vortical</w:t>
      </w:r>
      <w:proofErr w:type="spellEnd"/>
      <w:r w:rsidR="00D77C99">
        <w:t xml:space="preserve"> structures. In this study, turbulence is modelled using </w:t>
      </w:r>
      <w:proofErr w:type="spellStart"/>
      <w:r w:rsidR="00697053" w:rsidRPr="00847B7A">
        <w:t>Men</w:t>
      </w:r>
      <w:r w:rsidR="00697053">
        <w:t>ter</w:t>
      </w:r>
      <w:proofErr w:type="spellEnd"/>
      <w:r w:rsidR="00697053">
        <w:t xml:space="preserve"> SST</w:t>
      </w:r>
      <w:r w:rsidR="00697053" w:rsidRPr="00847B7A">
        <w:t xml:space="preserve"> two-equation model </w:t>
      </w:r>
      <w:r w:rsidR="00697053" w:rsidRPr="00847B7A">
        <w:fldChar w:fldCharType="begin"/>
      </w:r>
      <w:r w:rsidR="00697053" w:rsidRPr="00847B7A">
        <w:instrText xml:space="preserve"> REF _Ref514170535 \n \h  \* MERGEFORMAT </w:instrText>
      </w:r>
      <w:r w:rsidR="00697053" w:rsidRPr="00847B7A">
        <w:fldChar w:fldCharType="separate"/>
      </w:r>
      <w:r w:rsidR="007C6262">
        <w:t>[11]</w:t>
      </w:r>
      <w:r w:rsidR="00697053" w:rsidRPr="00847B7A">
        <w:fldChar w:fldCharType="end"/>
      </w:r>
      <w:r w:rsidR="00D77C99">
        <w:t xml:space="preserve">, </w:t>
      </w:r>
      <w:r w:rsidR="006E299C">
        <w:t>whose original model</w:t>
      </w:r>
      <w:r w:rsidR="00D77C99">
        <w:t xml:space="preserve"> is available </w:t>
      </w:r>
      <w:r w:rsidR="00697053">
        <w:t xml:space="preserve">in </w:t>
      </w:r>
      <w:r w:rsidR="006E299C">
        <w:t>DLR-</w:t>
      </w:r>
      <w:r w:rsidR="00697053">
        <w:t>Tau.</w:t>
      </w:r>
      <w:r w:rsidR="00D77C99">
        <w:t xml:space="preserve"> </w:t>
      </w:r>
      <w:r w:rsidR="00697053">
        <w:t>ENSOLV</w:t>
      </w:r>
      <w:r w:rsidR="00FD425A">
        <w:t>, on the other hand,</w:t>
      </w:r>
      <w:r w:rsidR="00D77C99">
        <w:t xml:space="preserve"> implements a slight variation of</w:t>
      </w:r>
      <w:r w:rsidR="00697053">
        <w:t xml:space="preserve"> the standard 1994 model </w:t>
      </w:r>
      <w:r w:rsidR="00D77C99">
        <w:t xml:space="preserve">with </w:t>
      </w:r>
      <w:r w:rsidR="00697053">
        <w:t xml:space="preserve">an adaptation from SST </w:t>
      </w:r>
      <w:r w:rsidR="00697053" w:rsidRPr="00847B7A">
        <w:t xml:space="preserve">2003 </w:t>
      </w:r>
      <w:r w:rsidR="00697053" w:rsidRPr="00847B7A">
        <w:fldChar w:fldCharType="begin"/>
      </w:r>
      <w:r w:rsidR="00697053" w:rsidRPr="00847B7A">
        <w:instrText xml:space="preserve"> REF _Ref514182048 \n \h </w:instrText>
      </w:r>
      <w:r w:rsidR="00697053" w:rsidRPr="00847B7A">
        <w:fldChar w:fldCharType="separate"/>
      </w:r>
      <w:r w:rsidR="007C6262">
        <w:t>[17]</w:t>
      </w:r>
      <w:r w:rsidR="00697053" w:rsidRPr="00847B7A">
        <w:fldChar w:fldCharType="end"/>
      </w:r>
      <w:r w:rsidR="00697053" w:rsidRPr="00847B7A">
        <w:t xml:space="preserve"> </w:t>
      </w:r>
      <w:r w:rsidR="00697053">
        <w:t xml:space="preserve">that uses </w:t>
      </w:r>
      <w:r w:rsidR="00697053" w:rsidRPr="00847B7A">
        <w:t xml:space="preserve">the strain invariant rather than </w:t>
      </w:r>
      <w:r w:rsidR="00091B5B">
        <w:t>the</w:t>
      </w:r>
      <w:r>
        <w:t xml:space="preserve"> </w:t>
      </w:r>
      <w:r w:rsidR="00697053" w:rsidRPr="00847B7A">
        <w:t>magnitude of vorticity in the definition of turbulent viscosity.</w:t>
      </w:r>
    </w:p>
    <w:p w14:paraId="5353FAE9" w14:textId="72C2C979" w:rsidR="00185468" w:rsidRDefault="00580B4B" w:rsidP="00185468">
      <w:pPr>
        <w:tabs>
          <w:tab w:val="left" w:pos="288"/>
        </w:tabs>
        <w:ind w:firstLine="288"/>
      </w:pPr>
      <w:proofErr w:type="spellStart"/>
      <w:r>
        <w:t>Menter’s</w:t>
      </w:r>
      <w:proofErr w:type="spellEnd"/>
      <w:r>
        <w:t xml:space="preserve"> </w:t>
      </w:r>
      <m:oMath>
        <m:r>
          <w:rPr>
            <w:rFonts w:ascii="Cambria Math" w:hAnsi="Cambria Math"/>
          </w:rPr>
          <m:t>k-ω</m:t>
        </m:r>
      </m:oMath>
      <w:r>
        <w:t xml:space="preserve"> SST turbulence model </w:t>
      </w:r>
      <w:r w:rsidRPr="00847B7A">
        <w:fldChar w:fldCharType="begin"/>
      </w:r>
      <w:r w:rsidRPr="00847B7A">
        <w:instrText xml:space="preserve"> REF _Ref514170535 \n \h  \* MERGEFORMAT </w:instrText>
      </w:r>
      <w:r w:rsidRPr="00847B7A">
        <w:fldChar w:fldCharType="separate"/>
      </w:r>
      <w:r w:rsidR="007C6262">
        <w:t>[11]</w:t>
      </w:r>
      <w:r w:rsidRPr="00847B7A">
        <w:fldChar w:fldCharType="end"/>
      </w:r>
      <w:r>
        <w:t xml:space="preserve"> is a combination of the standard </w:t>
      </w:r>
      <m:oMath>
        <m:r>
          <w:rPr>
            <w:rFonts w:ascii="Cambria Math" w:hAnsi="Cambria Math"/>
          </w:rPr>
          <m:t>k-ϵ</m:t>
        </m:r>
      </m:oMath>
      <w:r w:rsidR="00960CFC">
        <w:t xml:space="preserve"> </w:t>
      </w:r>
      <w:r>
        <w:t xml:space="preserve">model and Wilcox’s </w:t>
      </w:r>
      <m:oMath>
        <m:r>
          <w:rPr>
            <w:rFonts w:ascii="Cambria Math" w:hAnsi="Cambria Math"/>
          </w:rPr>
          <m:t>k-ω</m:t>
        </m:r>
      </m:oMath>
      <w:r w:rsidR="00960CFC">
        <w:t xml:space="preserve"> </w:t>
      </w:r>
      <w:r>
        <w:t>model</w:t>
      </w:r>
      <w:r w:rsidR="00960CFC">
        <w:t>. T</w:t>
      </w:r>
      <w:r>
        <w:t>he</w:t>
      </w:r>
      <m:oMath>
        <m:r>
          <w:rPr>
            <w:rFonts w:ascii="Cambria Math" w:hAnsi="Cambria Math"/>
          </w:rPr>
          <m:t xml:space="preserve"> k-ω</m:t>
        </m:r>
      </m:oMath>
      <w:r>
        <w:t xml:space="preserve"> model is employed to accurately resolve the laminar sublayer of the turbulent boundary layer</w:t>
      </w:r>
      <w:r w:rsidR="00960CFC">
        <w:t xml:space="preserve"> and</w:t>
      </w:r>
      <w:r>
        <w:t xml:space="preserve"> the logarithmic part of the boundary layer</w:t>
      </w:r>
      <w:r w:rsidR="00960CFC">
        <w:t>.</w:t>
      </w:r>
      <w:r>
        <w:t xml:space="preserve"> The </w:t>
      </w:r>
      <m:oMath>
        <m:r>
          <w:rPr>
            <w:rFonts w:ascii="Cambria Math" w:hAnsi="Cambria Math"/>
          </w:rPr>
          <m:t>k-ϵ</m:t>
        </m:r>
      </m:oMath>
      <w:r w:rsidR="00960CFC">
        <w:t xml:space="preserve"> </w:t>
      </w:r>
      <w:r>
        <w:t xml:space="preserve">model is instead employed in the wake and </w:t>
      </w:r>
      <w:proofErr w:type="spellStart"/>
      <w:r>
        <w:t>farfield</w:t>
      </w:r>
      <w:proofErr w:type="spellEnd"/>
      <w:r>
        <w:t xml:space="preserve"> regions, </w:t>
      </w:r>
      <w:r w:rsidR="00960CFC">
        <w:t xml:space="preserve">due to low sensitivity of </w:t>
      </w:r>
      <w:r w:rsidR="0050677F">
        <w:t>freestream value</w:t>
      </w:r>
      <w:r w:rsidR="00EF2343">
        <w:t>s</w:t>
      </w:r>
      <w:r w:rsidR="0050677F">
        <w:t xml:space="preserve"> of </w:t>
      </w:r>
      <m:oMath>
        <m:r>
          <w:rPr>
            <w:rFonts w:ascii="Cambria Math" w:hAnsi="Cambria Math"/>
          </w:rPr>
          <m:t>ϵ</m:t>
        </m:r>
      </m:oMath>
      <w:r w:rsidR="0050677F">
        <w:t xml:space="preserve">. </w:t>
      </w:r>
      <w:r w:rsidR="0050677F" w:rsidRPr="0050677F">
        <w:t>The transport equations</w:t>
      </w:r>
      <w:r w:rsidR="0050677F">
        <w:t xml:space="preserve"> of </w:t>
      </w:r>
      <m:oMath>
        <m:r>
          <w:rPr>
            <w:rFonts w:ascii="Cambria Math" w:hAnsi="Cambria Math"/>
          </w:rPr>
          <m:t>k</m:t>
        </m:r>
      </m:oMath>
      <w:r w:rsidR="0050677F">
        <w:t xml:space="preserve"> and </w:t>
      </w:r>
      <m:oMath>
        <m:r>
          <w:rPr>
            <w:rFonts w:ascii="Cambria Math" w:hAnsi="Cambria Math"/>
          </w:rPr>
          <m:t>ω</m:t>
        </m:r>
      </m:oMath>
      <w:r w:rsidR="0050677F">
        <w:t xml:space="preserve"> are</w:t>
      </w:r>
      <w:r w:rsidR="00EF2343">
        <w:t>,</w:t>
      </w:r>
      <w:r w:rsidR="0050677F">
        <w:t xml:space="preserve"> respectively:</w:t>
      </w:r>
    </w:p>
    <w:tbl>
      <w:tblPr>
        <w:tblStyle w:val="TableGrid"/>
        <w:tblpPr w:leftFromText="180" w:rightFromText="180" w:vertAnchor="text" w:horzAnchor="margin" w:tblpY="1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6"/>
      </w:tblGrid>
      <w:tr w:rsidR="00185468" w:rsidRPr="00842043" w14:paraId="618DDCF7" w14:textId="77777777" w:rsidTr="00686940">
        <w:tc>
          <w:tcPr>
            <w:tcW w:w="8784" w:type="dxa"/>
            <w:vAlign w:val="center"/>
          </w:tcPr>
          <w:p w14:paraId="0BEB6119" w14:textId="0330AB45" w:rsidR="00185468" w:rsidRPr="00842043" w:rsidRDefault="001C329C" w:rsidP="00686940">
            <w:pPr>
              <w:jc w:val="center"/>
            </w:pPr>
            <m:oMathPara>
              <m:oMath>
                <m:f>
                  <m:fPr>
                    <m:ctrlPr>
                      <w:rPr>
                        <w:rFonts w:ascii="Cambria Math" w:hAnsi="Cambria Math"/>
                        <w:i/>
                      </w:rPr>
                    </m:ctrlPr>
                  </m:fPr>
                  <m:num>
                    <m:r>
                      <w:rPr>
                        <w:rFonts w:ascii="Cambria Math" w:hAnsi="Cambria Math"/>
                      </w:rPr>
                      <m:t>∂(ρk)</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∂(ρ</m:t>
                    </m:r>
                    <m:sSub>
                      <m:sSubPr>
                        <m:ctrlPr>
                          <w:rPr>
                            <w:rFonts w:ascii="Cambria Math" w:hAnsi="Cambria Math"/>
                            <w:i/>
                          </w:rPr>
                        </m:ctrlPr>
                      </m:sSubPr>
                      <m:e>
                        <m:r>
                          <w:rPr>
                            <w:rFonts w:ascii="Cambria Math" w:hAnsi="Cambria Math"/>
                          </w:rPr>
                          <m:t>u</m:t>
                        </m:r>
                      </m:e>
                      <m:sub>
                        <m:r>
                          <w:rPr>
                            <w:rFonts w:ascii="Cambria Math" w:hAnsi="Cambria Math"/>
                          </w:rPr>
                          <m:t>j</m:t>
                        </m:r>
                      </m:sub>
                    </m:sSub>
                    <m:r>
                      <w:rPr>
                        <w:rFonts w:ascii="Cambria Math" w:hAnsi="Cambria Math"/>
                      </w:rPr>
                      <m:t>k)</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hAnsi="Cambria Math"/>
                  </w:rPr>
                  <m:t>=P-</m:t>
                </m:r>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ρωk+</m:t>
                </m:r>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d>
                  <m:dPr>
                    <m:begChr m:val="["/>
                    <m:endChr m:val="]"/>
                    <m:ctrlPr>
                      <w:rPr>
                        <w:rFonts w:ascii="Cambria Math" w:hAnsi="Cambria Math"/>
                        <w:i/>
                      </w:rPr>
                    </m:ctrlPr>
                  </m:dPr>
                  <m:e>
                    <m:d>
                      <m:dPr>
                        <m:ctrlPr>
                          <w:rPr>
                            <w:rFonts w:ascii="Cambria Math" w:hAnsi="Cambria Math"/>
                            <w:i/>
                          </w:rPr>
                        </m:ctrlPr>
                      </m:dPr>
                      <m:e>
                        <m:r>
                          <w:rPr>
                            <w:rFonts w:ascii="Cambria Math" w:hAnsi="Cambria Math"/>
                          </w:rPr>
                          <m:t>μ+</m:t>
                        </m:r>
                        <m:sSub>
                          <m:sSubPr>
                            <m:ctrlPr>
                              <w:rPr>
                                <w:rFonts w:ascii="Cambria Math" w:hAnsi="Cambria Math"/>
                                <w:i/>
                              </w:rPr>
                            </m:ctrlPr>
                          </m:sSubPr>
                          <m:e>
                            <m:r>
                              <w:rPr>
                                <w:rFonts w:ascii="Cambria Math" w:hAnsi="Cambria Math"/>
                              </w:rPr>
                              <m:t>σ</m:t>
                            </m:r>
                          </m:e>
                          <m:sub>
                            <m:r>
                              <w:rPr>
                                <w:rFonts w:ascii="Cambria Math" w:hAnsi="Cambria Math"/>
                              </w:rPr>
                              <m:t>k</m:t>
                            </m:r>
                          </m:sub>
                        </m:sSub>
                        <m:sSub>
                          <m:sSubPr>
                            <m:ctrlPr>
                              <w:rPr>
                                <w:rFonts w:ascii="Cambria Math" w:hAnsi="Cambria Math"/>
                                <w:i/>
                              </w:rPr>
                            </m:ctrlPr>
                          </m:sSubPr>
                          <m:e>
                            <m:r>
                              <w:rPr>
                                <w:rFonts w:ascii="Cambria Math" w:hAnsi="Cambria Math"/>
                              </w:rPr>
                              <m:t>μ</m:t>
                            </m:r>
                          </m:e>
                          <m:sub>
                            <m:r>
                              <w:rPr>
                                <w:rFonts w:ascii="Cambria Math" w:hAnsi="Cambria Math"/>
                              </w:rPr>
                              <m:t>T</m:t>
                            </m:r>
                          </m:sub>
                        </m:sSub>
                      </m:e>
                    </m:d>
                    <m:f>
                      <m:fPr>
                        <m:ctrlPr>
                          <w:rPr>
                            <w:rFonts w:ascii="Cambria Math" w:hAnsi="Cambria Math"/>
                            <w:i/>
                          </w:rPr>
                        </m:ctrlPr>
                      </m:fPr>
                      <m:num>
                        <m:r>
                          <w:rPr>
                            <w:rFonts w:ascii="Cambria Math" w:hAnsi="Cambria Math"/>
                          </w:rPr>
                          <m:t>∂k</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e>
                </m:d>
              </m:oMath>
            </m:oMathPara>
          </w:p>
        </w:tc>
        <w:tc>
          <w:tcPr>
            <w:tcW w:w="566" w:type="dxa"/>
            <w:vAlign w:val="center"/>
          </w:tcPr>
          <w:p w14:paraId="5FF8A990" w14:textId="5A410588" w:rsidR="00185468" w:rsidRPr="00842043" w:rsidRDefault="00185468" w:rsidP="00686940">
            <w:pPr>
              <w:jc w:val="right"/>
            </w:pPr>
            <w:r>
              <w:t>(1)</w:t>
            </w:r>
          </w:p>
        </w:tc>
      </w:tr>
    </w:tbl>
    <w:p w14:paraId="0460ACBE" w14:textId="6B71E858" w:rsidR="00185468" w:rsidRDefault="00185468" w:rsidP="00185468">
      <w:pPr>
        <w:tabs>
          <w:tab w:val="left" w:pos="288"/>
        </w:tabs>
      </w:pPr>
    </w:p>
    <w:tbl>
      <w:tblPr>
        <w:tblStyle w:val="TableGrid"/>
        <w:tblpPr w:leftFromText="180" w:rightFromText="180" w:vertAnchor="text" w:horzAnchor="margin" w:tblpY="1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6"/>
      </w:tblGrid>
      <w:tr w:rsidR="00185468" w:rsidRPr="00842043" w14:paraId="4C8F50DA" w14:textId="77777777" w:rsidTr="00686940">
        <w:tc>
          <w:tcPr>
            <w:tcW w:w="8784" w:type="dxa"/>
            <w:vAlign w:val="center"/>
          </w:tcPr>
          <w:p w14:paraId="181ADDED" w14:textId="351C7C88" w:rsidR="00185468" w:rsidRPr="00842043" w:rsidRDefault="001C329C" w:rsidP="00686940">
            <w:pPr>
              <w:jc w:val="center"/>
            </w:pPr>
            <m:oMathPara>
              <m:oMath>
                <m:f>
                  <m:fPr>
                    <m:ctrlPr>
                      <w:rPr>
                        <w:rFonts w:ascii="Cambria Math" w:hAnsi="Cambria Math"/>
                        <w:i/>
                      </w:rPr>
                    </m:ctrlPr>
                  </m:fPr>
                  <m:num>
                    <m:r>
                      <w:rPr>
                        <w:rFonts w:ascii="Cambria Math" w:hAnsi="Cambria Math"/>
                      </w:rPr>
                      <m:t>∂(ρω)</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∂(ρ</m:t>
                    </m:r>
                    <m:sSub>
                      <m:sSubPr>
                        <m:ctrlPr>
                          <w:rPr>
                            <w:rFonts w:ascii="Cambria Math" w:hAnsi="Cambria Math"/>
                            <w:i/>
                          </w:rPr>
                        </m:ctrlPr>
                      </m:sSubPr>
                      <m:e>
                        <m:r>
                          <w:rPr>
                            <w:rFonts w:ascii="Cambria Math" w:hAnsi="Cambria Math"/>
                          </w:rPr>
                          <m:t>u</m:t>
                        </m:r>
                      </m:e>
                      <m:sub>
                        <m:r>
                          <w:rPr>
                            <w:rFonts w:ascii="Cambria Math" w:hAnsi="Cambria Math"/>
                          </w:rPr>
                          <m:t>j</m:t>
                        </m:r>
                      </m:sub>
                    </m:sSub>
                    <m:r>
                      <w:rPr>
                        <w:rFonts w:ascii="Cambria Math" w:hAnsi="Cambria Math"/>
                      </w:rPr>
                      <m:t>ω)</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hAnsi="Cambria Math"/>
                  </w:rPr>
                  <m:t>=</m:t>
                </m:r>
                <m:f>
                  <m:fPr>
                    <m:ctrlPr>
                      <w:rPr>
                        <w:rFonts w:ascii="Cambria Math" w:hAnsi="Cambria Math"/>
                        <w:i/>
                      </w:rPr>
                    </m:ctrlPr>
                  </m:fPr>
                  <m:num>
                    <m:r>
                      <w:rPr>
                        <w:rFonts w:ascii="Cambria Math" w:hAnsi="Cambria Math"/>
                      </w:rPr>
                      <m:t>γ</m:t>
                    </m:r>
                  </m:num>
                  <m:den>
                    <m:sSub>
                      <m:sSubPr>
                        <m:ctrlPr>
                          <w:rPr>
                            <w:rFonts w:ascii="Cambria Math" w:hAnsi="Cambria Math"/>
                            <w:i/>
                          </w:rPr>
                        </m:ctrlPr>
                      </m:sSubPr>
                      <m:e>
                        <m:r>
                          <w:rPr>
                            <w:rFonts w:ascii="Cambria Math" w:hAnsi="Cambria Math"/>
                          </w:rPr>
                          <m:t>ν</m:t>
                        </m:r>
                      </m:e>
                      <m:sub>
                        <m:r>
                          <w:rPr>
                            <w:rFonts w:ascii="Cambria Math" w:hAnsi="Cambria Math"/>
                          </w:rPr>
                          <m:t>t</m:t>
                        </m:r>
                      </m:sub>
                    </m:sSub>
                  </m:den>
                </m:f>
                <m:r>
                  <w:rPr>
                    <w:rFonts w:ascii="Cambria Math" w:hAnsi="Cambria Math"/>
                  </w:rPr>
                  <m:t>P-βρ</m:t>
                </m:r>
                <m:sSup>
                  <m:sSupPr>
                    <m:ctrlPr>
                      <w:rPr>
                        <w:rFonts w:ascii="Cambria Math" w:hAnsi="Cambria Math"/>
                        <w:i/>
                      </w:rPr>
                    </m:ctrlPr>
                  </m:sSupPr>
                  <m:e>
                    <m:r>
                      <w:rPr>
                        <w:rFonts w:ascii="Cambria Math" w:hAnsi="Cambria Math"/>
                      </w:rPr>
                      <m:t>ω</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d>
                  <m:dPr>
                    <m:begChr m:val="["/>
                    <m:endChr m:val="]"/>
                    <m:ctrlPr>
                      <w:rPr>
                        <w:rFonts w:ascii="Cambria Math" w:hAnsi="Cambria Math"/>
                        <w:i/>
                      </w:rPr>
                    </m:ctrlPr>
                  </m:dPr>
                  <m:e>
                    <m:d>
                      <m:dPr>
                        <m:ctrlPr>
                          <w:rPr>
                            <w:rFonts w:ascii="Cambria Math" w:hAnsi="Cambria Math"/>
                            <w:i/>
                          </w:rPr>
                        </m:ctrlPr>
                      </m:dPr>
                      <m:e>
                        <m:r>
                          <w:rPr>
                            <w:rFonts w:ascii="Cambria Math" w:hAnsi="Cambria Math"/>
                          </w:rPr>
                          <m:t>μ+</m:t>
                        </m:r>
                        <m:sSub>
                          <m:sSubPr>
                            <m:ctrlPr>
                              <w:rPr>
                                <w:rFonts w:ascii="Cambria Math" w:hAnsi="Cambria Math"/>
                                <w:i/>
                              </w:rPr>
                            </m:ctrlPr>
                          </m:sSubPr>
                          <m:e>
                            <m:r>
                              <w:rPr>
                                <w:rFonts w:ascii="Cambria Math" w:hAnsi="Cambria Math"/>
                              </w:rPr>
                              <m:t>σ</m:t>
                            </m:r>
                          </m:e>
                          <m:sub>
                            <m:r>
                              <w:rPr>
                                <w:rFonts w:ascii="Cambria Math" w:hAnsi="Cambria Math"/>
                              </w:rPr>
                              <m:t>ω</m:t>
                            </m:r>
                          </m:sub>
                        </m:sSub>
                        <m:sSub>
                          <m:sSubPr>
                            <m:ctrlPr>
                              <w:rPr>
                                <w:rFonts w:ascii="Cambria Math" w:hAnsi="Cambria Math"/>
                                <w:i/>
                              </w:rPr>
                            </m:ctrlPr>
                          </m:sSubPr>
                          <m:e>
                            <m:r>
                              <w:rPr>
                                <w:rFonts w:ascii="Cambria Math" w:hAnsi="Cambria Math"/>
                              </w:rPr>
                              <m:t>μ</m:t>
                            </m:r>
                          </m:e>
                          <m:sub>
                            <m:r>
                              <w:rPr>
                                <w:rFonts w:ascii="Cambria Math" w:hAnsi="Cambria Math"/>
                              </w:rPr>
                              <m:t>T</m:t>
                            </m:r>
                          </m:sub>
                        </m:sSub>
                      </m:e>
                    </m:d>
                    <m:f>
                      <m:fPr>
                        <m:ctrlPr>
                          <w:rPr>
                            <w:rFonts w:ascii="Cambria Math" w:hAnsi="Cambria Math"/>
                            <w:i/>
                          </w:rPr>
                        </m:ctrlPr>
                      </m:fPr>
                      <m:num>
                        <m:r>
                          <w:rPr>
                            <w:rFonts w:ascii="Cambria Math" w:hAnsi="Cambria Math"/>
                          </w:rPr>
                          <m:t>∂ω</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e>
                </m:d>
                <m:r>
                  <w:rPr>
                    <w:rFonts w:ascii="Cambria Math" w:hAnsi="Cambria Math"/>
                  </w:rPr>
                  <m:t>+2(1-</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ρ</m:t>
                    </m:r>
                    <m:sSub>
                      <m:sSubPr>
                        <m:ctrlPr>
                          <w:rPr>
                            <w:rFonts w:ascii="Cambria Math" w:hAnsi="Cambria Math"/>
                            <w:i/>
                          </w:rPr>
                        </m:ctrlPr>
                      </m:sSubPr>
                      <m:e>
                        <m:r>
                          <w:rPr>
                            <w:rFonts w:ascii="Cambria Math" w:hAnsi="Cambria Math"/>
                          </w:rPr>
                          <m:t>σ</m:t>
                        </m:r>
                      </m:e>
                      <m:sub>
                        <m:r>
                          <w:rPr>
                            <w:rFonts w:ascii="Cambria Math" w:hAnsi="Cambria Math"/>
                          </w:rPr>
                          <m:t>ω2</m:t>
                        </m:r>
                      </m:sub>
                    </m:sSub>
                  </m:num>
                  <m:den>
                    <m:r>
                      <w:rPr>
                        <w:rFonts w:ascii="Cambria Math" w:hAnsi="Cambria Math"/>
                      </w:rPr>
                      <m:t>ω</m:t>
                    </m:r>
                  </m:den>
                </m:f>
                <m:f>
                  <m:fPr>
                    <m:ctrlPr>
                      <w:rPr>
                        <w:rFonts w:ascii="Cambria Math" w:hAnsi="Cambria Math"/>
                        <w:i/>
                      </w:rPr>
                    </m:ctrlPr>
                  </m:fPr>
                  <m:num>
                    <m:r>
                      <w:rPr>
                        <w:rFonts w:ascii="Cambria Math" w:hAnsi="Cambria Math"/>
                      </w:rPr>
                      <m:t>∂k</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f>
                  <m:fPr>
                    <m:ctrlPr>
                      <w:rPr>
                        <w:rFonts w:ascii="Cambria Math" w:hAnsi="Cambria Math"/>
                        <w:i/>
                      </w:rPr>
                    </m:ctrlPr>
                  </m:fPr>
                  <m:num>
                    <m:r>
                      <w:rPr>
                        <w:rFonts w:ascii="Cambria Math" w:hAnsi="Cambria Math"/>
                      </w:rPr>
                      <m:t>∂ω</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oMath>
            </m:oMathPara>
          </w:p>
        </w:tc>
        <w:tc>
          <w:tcPr>
            <w:tcW w:w="566" w:type="dxa"/>
            <w:vAlign w:val="center"/>
          </w:tcPr>
          <w:p w14:paraId="59C097E0" w14:textId="7E2438FE" w:rsidR="00185468" w:rsidRPr="00842043" w:rsidRDefault="00185468" w:rsidP="00686940">
            <w:pPr>
              <w:jc w:val="right"/>
            </w:pPr>
            <w:r>
              <w:t>(2)</w:t>
            </w:r>
          </w:p>
        </w:tc>
      </w:tr>
      <w:tr w:rsidR="002403A6" w:rsidRPr="00842043" w14:paraId="06C07579" w14:textId="77777777" w:rsidTr="00686940">
        <w:tc>
          <w:tcPr>
            <w:tcW w:w="8784" w:type="dxa"/>
            <w:vAlign w:val="center"/>
          </w:tcPr>
          <w:p w14:paraId="2C072886" w14:textId="77777777" w:rsidR="002403A6" w:rsidRPr="004D2804" w:rsidRDefault="002403A6" w:rsidP="00686940">
            <w:pPr>
              <w:jc w:val="center"/>
            </w:pPr>
          </w:p>
        </w:tc>
        <w:tc>
          <w:tcPr>
            <w:tcW w:w="566" w:type="dxa"/>
            <w:vAlign w:val="center"/>
          </w:tcPr>
          <w:p w14:paraId="29AA5660" w14:textId="77777777" w:rsidR="002403A6" w:rsidRDefault="002403A6" w:rsidP="00686940">
            <w:pPr>
              <w:jc w:val="right"/>
            </w:pPr>
          </w:p>
        </w:tc>
      </w:tr>
    </w:tbl>
    <w:p w14:paraId="5CB7219A" w14:textId="3A7A2E97" w:rsidR="00185468" w:rsidRDefault="002403A6" w:rsidP="00185468">
      <w:pPr>
        <w:tabs>
          <w:tab w:val="left" w:pos="288"/>
        </w:tabs>
      </w:pPr>
      <w:r>
        <w:t>where:</w:t>
      </w:r>
    </w:p>
    <w:tbl>
      <w:tblPr>
        <w:tblStyle w:val="TableGrid"/>
        <w:tblpPr w:leftFromText="180" w:rightFromText="180" w:vertAnchor="text" w:horzAnchor="margin" w:tblpY="1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6"/>
      </w:tblGrid>
      <w:tr w:rsidR="0049092C" w:rsidRPr="00842043" w14:paraId="38CE846F" w14:textId="77777777" w:rsidTr="00686940">
        <w:tc>
          <w:tcPr>
            <w:tcW w:w="8784" w:type="dxa"/>
            <w:vAlign w:val="center"/>
          </w:tcPr>
          <w:p w14:paraId="41C7CAB3" w14:textId="0A70D335" w:rsidR="0049092C" w:rsidRPr="00842043" w:rsidRDefault="0049092C" w:rsidP="00686940">
            <w:pPr>
              <w:jc w:val="center"/>
            </w:pPr>
            <m:oMathPara>
              <m:oMath>
                <m:r>
                  <w:rPr>
                    <w:rFonts w:ascii="Cambria Math" w:hAnsi="Cambria Math"/>
                  </w:rPr>
                  <m:t>P=</m:t>
                </m:r>
                <m:sSub>
                  <m:sSubPr>
                    <m:ctrlPr>
                      <w:rPr>
                        <w:rFonts w:ascii="Cambria Math" w:hAnsi="Cambria Math"/>
                        <w:i/>
                      </w:rPr>
                    </m:ctrlPr>
                  </m:sSubPr>
                  <m:e>
                    <m:r>
                      <w:rPr>
                        <w:rFonts w:ascii="Cambria Math" w:hAnsi="Cambria Math"/>
                      </w:rPr>
                      <m:t>τ</m:t>
                    </m:r>
                  </m:e>
                  <m:sub>
                    <m:r>
                      <w:rPr>
                        <w:rFonts w:ascii="Cambria Math" w:hAnsi="Cambria Math"/>
                      </w:rPr>
                      <m:t>ij</m:t>
                    </m:r>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hAnsi="Cambria Math"/>
                  </w:rPr>
                  <m:t>;</m:t>
                </m:r>
                <m:sSub>
                  <m:sSubPr>
                    <m:ctrlPr>
                      <w:rPr>
                        <w:rFonts w:ascii="Cambria Math" w:hAnsi="Cambria Math"/>
                        <w:i/>
                      </w:rPr>
                    </m:ctrlPr>
                  </m:sSubPr>
                  <m:e>
                    <m:r>
                      <w:rPr>
                        <w:rFonts w:ascii="Cambria Math" w:hAnsi="Cambria Math"/>
                      </w:rPr>
                      <m:t xml:space="preserve"> τ</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t</m:t>
                    </m:r>
                  </m:sub>
                </m:sSub>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S</m:t>
                        </m:r>
                      </m:e>
                      <m:sub>
                        <m:r>
                          <w:rPr>
                            <w:rFonts w:ascii="Cambria Math" w:hAnsi="Cambria Math"/>
                          </w:rPr>
                          <m:t>ij</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k</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ub>
                        </m:sSub>
                      </m:den>
                    </m:f>
                    <m:sSub>
                      <m:sSubPr>
                        <m:ctrlPr>
                          <w:rPr>
                            <w:rFonts w:ascii="Cambria Math" w:hAnsi="Cambria Math"/>
                            <w:i/>
                          </w:rPr>
                        </m:ctrlPr>
                      </m:sSubPr>
                      <m:e>
                        <m:r>
                          <w:rPr>
                            <w:rFonts w:ascii="Cambria Math" w:hAnsi="Cambria Math"/>
                          </w:rPr>
                          <m:t>δ</m:t>
                        </m:r>
                      </m:e>
                      <m:sub>
                        <m:r>
                          <w:rPr>
                            <w:rFonts w:ascii="Cambria Math" w:hAnsi="Cambria Math"/>
                          </w:rPr>
                          <m:t>ij</m:t>
                        </m:r>
                      </m:sub>
                    </m:sSub>
                  </m:e>
                </m:d>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ρk</m:t>
                </m:r>
                <m:sSub>
                  <m:sSubPr>
                    <m:ctrlPr>
                      <w:rPr>
                        <w:rFonts w:ascii="Cambria Math" w:hAnsi="Cambria Math"/>
                        <w:i/>
                      </w:rPr>
                    </m:ctrlPr>
                  </m:sSubPr>
                  <m:e>
                    <m:r>
                      <w:rPr>
                        <w:rFonts w:ascii="Cambria Math" w:hAnsi="Cambria Math"/>
                      </w:rPr>
                      <m:t>δ</m:t>
                    </m:r>
                  </m:e>
                  <m:sub>
                    <m:r>
                      <w:rPr>
                        <w:rFonts w:ascii="Cambria Math" w:hAnsi="Cambria Math"/>
                      </w:rPr>
                      <m:t>ij</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ij</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j</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e>
                </m:d>
              </m:oMath>
            </m:oMathPara>
          </w:p>
        </w:tc>
        <w:tc>
          <w:tcPr>
            <w:tcW w:w="566" w:type="dxa"/>
            <w:vAlign w:val="center"/>
          </w:tcPr>
          <w:p w14:paraId="28B81370" w14:textId="178FFECF" w:rsidR="0049092C" w:rsidRPr="00842043" w:rsidRDefault="0049092C" w:rsidP="00686940">
            <w:pPr>
              <w:jc w:val="right"/>
            </w:pPr>
            <w:r>
              <w:t>(3)</w:t>
            </w:r>
          </w:p>
        </w:tc>
      </w:tr>
    </w:tbl>
    <w:p w14:paraId="7C5A1771" w14:textId="6A375162" w:rsidR="002403A6" w:rsidRDefault="00252B47" w:rsidP="00185468">
      <w:pPr>
        <w:tabs>
          <w:tab w:val="left" w:pos="288"/>
        </w:tabs>
      </w:pPr>
      <w:r>
        <w:t>a</w:t>
      </w:r>
      <w:r w:rsidR="0049092C">
        <w:t>nd the turbulent viscosity is computed as:</w:t>
      </w:r>
    </w:p>
    <w:tbl>
      <w:tblPr>
        <w:tblStyle w:val="TableGrid"/>
        <w:tblpPr w:leftFromText="180" w:rightFromText="180" w:vertAnchor="text" w:horzAnchor="margin" w:tblpY="1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6"/>
      </w:tblGrid>
      <w:tr w:rsidR="0049092C" w:rsidRPr="00842043" w14:paraId="3E4E6BB6" w14:textId="77777777" w:rsidTr="00686940">
        <w:tc>
          <w:tcPr>
            <w:tcW w:w="8784" w:type="dxa"/>
            <w:vAlign w:val="center"/>
          </w:tcPr>
          <w:p w14:paraId="236EAA2F" w14:textId="4EC7A99D" w:rsidR="0049092C" w:rsidRPr="00842043" w:rsidRDefault="001C329C" w:rsidP="00686940">
            <w:pPr>
              <w:jc w:val="center"/>
            </w:pPr>
            <m:oMathPara>
              <m:oMath>
                <m:sSub>
                  <m:sSubPr>
                    <m:ctrlPr>
                      <w:rPr>
                        <w:rFonts w:ascii="Cambria Math" w:hAnsi="Cambria Math"/>
                        <w:i/>
                      </w:rPr>
                    </m:ctrlPr>
                  </m:sSubPr>
                  <m:e>
                    <m:r>
                      <w:rPr>
                        <w:rFonts w:ascii="Cambria Math" w:hAnsi="Cambria Math"/>
                      </w:rPr>
                      <m:t>μ</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ρ</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k</m:t>
                    </m:r>
                  </m:num>
                  <m:den>
                    <m:r>
                      <m:rPr>
                        <m:sty m:val="p"/>
                      </m:rPr>
                      <w:rPr>
                        <w:rFonts w:ascii="Cambria Math" w:hAnsi="Cambria Math"/>
                      </w:rPr>
                      <m:t>max⁡</m:t>
                    </m:r>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ω, </m:t>
                    </m:r>
                    <m:r>
                      <m:rPr>
                        <m:sty m:val="p"/>
                      </m:rPr>
                      <w:rPr>
                        <w:rFonts w:ascii="Cambria Math" w:hAnsi="Cambria Math"/>
                      </w:rPr>
                      <m:t>Ω</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den>
                </m:f>
              </m:oMath>
            </m:oMathPara>
          </w:p>
        </w:tc>
        <w:tc>
          <w:tcPr>
            <w:tcW w:w="566" w:type="dxa"/>
            <w:vAlign w:val="center"/>
          </w:tcPr>
          <w:p w14:paraId="67839740" w14:textId="0FB6D3CC" w:rsidR="0049092C" w:rsidRPr="00842043" w:rsidRDefault="0049092C" w:rsidP="00686940">
            <w:pPr>
              <w:jc w:val="right"/>
            </w:pPr>
            <w:r>
              <w:t>(4)</w:t>
            </w:r>
          </w:p>
        </w:tc>
      </w:tr>
    </w:tbl>
    <w:p w14:paraId="7914107E" w14:textId="77777777" w:rsidR="00252B47" w:rsidRDefault="00252B47" w:rsidP="00252B47">
      <w:pPr>
        <w:tabs>
          <w:tab w:val="left" w:pos="288"/>
        </w:tabs>
      </w:pPr>
    </w:p>
    <w:p w14:paraId="05A4D23D" w14:textId="3179F93B" w:rsidR="00252B47" w:rsidRDefault="00252B47" w:rsidP="00252B47">
      <w:pPr>
        <w:tabs>
          <w:tab w:val="left" w:pos="288"/>
        </w:tabs>
      </w:pPr>
      <w:r>
        <w:t xml:space="preserve">Each of the constants is a blend of </w:t>
      </w:r>
      <w:r w:rsidR="004E621E">
        <w:t>an</w:t>
      </w:r>
      <w:r>
        <w:t xml:space="preserve"> inner (</w:t>
      </w:r>
      <w:r w:rsidR="00EF2343">
        <w:t xml:space="preserve">sub index </w:t>
      </w:r>
      <w:r>
        <w:t>1) and outer (</w:t>
      </w:r>
      <w:r w:rsidR="00EF2343">
        <w:t xml:space="preserve">sub index </w:t>
      </w:r>
      <w:r>
        <w:t>2) constant:</w:t>
      </w:r>
    </w:p>
    <w:tbl>
      <w:tblPr>
        <w:tblStyle w:val="TableGrid"/>
        <w:tblpPr w:leftFromText="180" w:rightFromText="180" w:vertAnchor="text" w:horzAnchor="margin" w:tblpY="1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6"/>
      </w:tblGrid>
      <w:tr w:rsidR="004E621E" w:rsidRPr="00842043" w14:paraId="1D0B2ED5" w14:textId="77777777" w:rsidTr="00686940">
        <w:tc>
          <w:tcPr>
            <w:tcW w:w="8784" w:type="dxa"/>
            <w:vAlign w:val="center"/>
          </w:tcPr>
          <w:p w14:paraId="299067E7" w14:textId="0129562D" w:rsidR="004E621E" w:rsidRPr="00842043" w:rsidRDefault="004E621E" w:rsidP="00686940">
            <w:pPr>
              <w:jc w:val="center"/>
            </w:pPr>
            <m:oMathPara>
              <m:oMath>
                <m:r>
                  <w:rPr>
                    <w:rFonts w:ascii="Cambria Math" w:hAnsi="Cambria Math"/>
                  </w:rPr>
                  <m:t>ϕ=</m:t>
                </m:r>
                <m:sSub>
                  <m:sSubPr>
                    <m:ctrlPr>
                      <w:rPr>
                        <w:rFonts w:ascii="Cambria Math" w:hAnsi="Cambria Math"/>
                        <w:i/>
                      </w:rPr>
                    </m:ctrlPr>
                  </m:sSubPr>
                  <m:e>
                    <m:r>
                      <w:rPr>
                        <w:rFonts w:ascii="Cambria Math" w:hAnsi="Cambria Math"/>
                      </w:rPr>
                      <m:t>F</m:t>
                    </m:r>
                  </m:e>
                  <m:sub>
                    <m:r>
                      <w:rPr>
                        <w:rFonts w:ascii="Cambria Math" w:hAnsi="Cambria Math"/>
                      </w:rPr>
                      <m:t>1</m:t>
                    </m:r>
                  </m:sub>
                </m:sSub>
                <m:sSub>
                  <m:sSubPr>
                    <m:ctrlPr>
                      <w:rPr>
                        <w:rFonts w:ascii="Cambria Math" w:hAnsi="Cambria Math"/>
                        <w:i/>
                      </w:rPr>
                    </m:ctrlPr>
                  </m:sSubPr>
                  <m:e>
                    <m:r>
                      <w:rPr>
                        <w:rFonts w:ascii="Cambria Math" w:hAnsi="Cambria Math"/>
                      </w:rPr>
                      <m:t>ϕ</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F</m:t>
                        </m:r>
                      </m:e>
                      <m:sub>
                        <m:r>
                          <w:rPr>
                            <w:rFonts w:ascii="Cambria Math" w:hAnsi="Cambria Math"/>
                          </w:rPr>
                          <m:t>1</m:t>
                        </m:r>
                      </m:sub>
                    </m:sSub>
                  </m:e>
                </m:d>
                <m:sSub>
                  <m:sSubPr>
                    <m:ctrlPr>
                      <w:rPr>
                        <w:rFonts w:ascii="Cambria Math" w:hAnsi="Cambria Math"/>
                        <w:i/>
                      </w:rPr>
                    </m:ctrlPr>
                  </m:sSubPr>
                  <m:e>
                    <m:r>
                      <w:rPr>
                        <w:rFonts w:ascii="Cambria Math" w:hAnsi="Cambria Math"/>
                      </w:rPr>
                      <m:t>ϕ</m:t>
                    </m:r>
                  </m:e>
                  <m:sub>
                    <m:r>
                      <w:rPr>
                        <w:rFonts w:ascii="Cambria Math" w:hAnsi="Cambria Math"/>
                      </w:rPr>
                      <m:t>2</m:t>
                    </m:r>
                  </m:sub>
                </m:sSub>
              </m:oMath>
            </m:oMathPara>
          </w:p>
        </w:tc>
        <w:tc>
          <w:tcPr>
            <w:tcW w:w="566" w:type="dxa"/>
            <w:vAlign w:val="center"/>
          </w:tcPr>
          <w:p w14:paraId="23EED918" w14:textId="7F70CF3B" w:rsidR="004E621E" w:rsidRPr="00842043" w:rsidRDefault="004E621E" w:rsidP="00686940">
            <w:pPr>
              <w:jc w:val="right"/>
            </w:pPr>
            <w:r>
              <w:t>(5)</w:t>
            </w:r>
          </w:p>
        </w:tc>
      </w:tr>
    </w:tbl>
    <w:p w14:paraId="37A70F20" w14:textId="5DBCA791" w:rsidR="004E621E" w:rsidRDefault="004E621E" w:rsidP="00252B47">
      <w:pPr>
        <w:tabs>
          <w:tab w:val="left" w:pos="288"/>
        </w:tabs>
      </w:pPr>
      <w:r>
        <w:t>where:</w:t>
      </w:r>
    </w:p>
    <w:tbl>
      <w:tblPr>
        <w:tblStyle w:val="TableGrid"/>
        <w:tblpPr w:leftFromText="180" w:rightFromText="180" w:vertAnchor="text" w:horzAnchor="margin" w:tblpY="1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6"/>
      </w:tblGrid>
      <w:tr w:rsidR="004E621E" w:rsidRPr="00842043" w14:paraId="01D71340" w14:textId="77777777" w:rsidTr="00686940">
        <w:tc>
          <w:tcPr>
            <w:tcW w:w="8784" w:type="dxa"/>
            <w:vAlign w:val="center"/>
          </w:tcPr>
          <w:p w14:paraId="14BFDC5C" w14:textId="77777777" w:rsidR="004E621E" w:rsidRPr="004E621E" w:rsidRDefault="001C329C" w:rsidP="00686940">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r>
                  <m:rPr>
                    <m:sty m:val="p"/>
                  </m:rPr>
                  <w:rPr>
                    <w:rFonts w:ascii="Cambria Math" w:hAnsi="Cambria Math"/>
                  </w:rPr>
                  <m:t>tanh⁡</m:t>
                </m:r>
                <m:r>
                  <w:rPr>
                    <w:rFonts w:ascii="Cambria Math" w:hAnsi="Cambria Math"/>
                  </w:rPr>
                  <m:t>(</m:t>
                </m:r>
                <m:func>
                  <m:funcPr>
                    <m:ctrlPr>
                      <w:rPr>
                        <w:rFonts w:ascii="Cambria Math" w:hAnsi="Cambria Math"/>
                        <w:i/>
                      </w:rPr>
                    </m:ctrlPr>
                  </m:funcPr>
                  <m:fName>
                    <m:sSubSup>
                      <m:sSubSupPr>
                        <m:ctrlPr>
                          <w:rPr>
                            <w:rFonts w:ascii="Cambria Math" w:hAnsi="Cambria Math"/>
                          </w:rPr>
                        </m:ctrlPr>
                      </m:sSubSupPr>
                      <m:e>
                        <m:r>
                          <w:rPr>
                            <w:rFonts w:ascii="Cambria Math" w:hAnsi="Cambria Math"/>
                          </w:rPr>
                          <m:t>arg</m:t>
                        </m:r>
                      </m:e>
                      <m:sub>
                        <m:r>
                          <w:rPr>
                            <w:rFonts w:ascii="Cambria Math" w:hAnsi="Cambria Math"/>
                          </w:rPr>
                          <m:t>1</m:t>
                        </m:r>
                      </m:sub>
                      <m:sup>
                        <m:r>
                          <w:rPr>
                            <w:rFonts w:ascii="Cambria Math" w:hAnsi="Cambria Math"/>
                          </w:rPr>
                          <m:t>4</m:t>
                        </m:r>
                      </m:sup>
                    </m:sSubSup>
                  </m:fName>
                  <m:e>
                    <m:r>
                      <w:rPr>
                        <w:rFonts w:ascii="Cambria Math" w:hAnsi="Cambria Math"/>
                      </w:rPr>
                      <m:t>)</m:t>
                    </m:r>
                  </m:e>
                </m:func>
                <m:r>
                  <w:rPr>
                    <w:rFonts w:ascii="Cambria Math" w:hAnsi="Cambria Math"/>
                  </w:rPr>
                  <m:t xml:space="preserve">;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arg</m:t>
                        </m:r>
                      </m:e>
                      <m:sub>
                        <m:r>
                          <w:rPr>
                            <w:rFonts w:ascii="Cambria Math" w:hAnsi="Cambria Math"/>
                          </w:rPr>
                          <m:t>1</m:t>
                        </m:r>
                        <m:ctrlPr>
                          <w:rPr>
                            <w:rFonts w:ascii="Cambria Math" w:hAnsi="Cambria Math"/>
                          </w:rPr>
                        </m:ctrlPr>
                      </m:sub>
                    </m:sSub>
                  </m:fName>
                  <m:e>
                    <m:r>
                      <w:rPr>
                        <w:rFonts w:ascii="Cambria Math" w:hAnsi="Cambria Math"/>
                      </w:rPr>
                      <m:t>=min</m:t>
                    </m:r>
                    <m:d>
                      <m:dPr>
                        <m:begChr m:val="["/>
                        <m:endChr m:val="]"/>
                        <m:ctrlPr>
                          <w:rPr>
                            <w:rFonts w:ascii="Cambria Math" w:hAnsi="Cambria Math"/>
                            <w:i/>
                          </w:rPr>
                        </m:ctrlPr>
                      </m:dPr>
                      <m:e>
                        <m:r>
                          <w:rPr>
                            <w:rFonts w:ascii="Cambria Math" w:hAnsi="Cambria Math"/>
                          </w:rPr>
                          <m:t>max</m:t>
                        </m:r>
                        <m:d>
                          <m:dPr>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r>
                                      <w:rPr>
                                        <w:rFonts w:ascii="Cambria Math" w:hAnsi="Cambria Math"/>
                                      </w:rPr>
                                      <m:t>k</m:t>
                                    </m:r>
                                  </m:e>
                                </m:rad>
                              </m:num>
                              <m:den>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ωd</m:t>
                                </m:r>
                              </m:den>
                            </m:f>
                            <m:r>
                              <w:rPr>
                                <w:rFonts w:ascii="Cambria Math" w:hAnsi="Cambria Math"/>
                              </w:rPr>
                              <m:t>,</m:t>
                            </m:r>
                            <m:f>
                              <m:fPr>
                                <m:ctrlPr>
                                  <w:rPr>
                                    <w:rFonts w:ascii="Cambria Math" w:hAnsi="Cambria Math"/>
                                    <w:i/>
                                  </w:rPr>
                                </m:ctrlPr>
                              </m:fPr>
                              <m:num>
                                <m:r>
                                  <w:rPr>
                                    <w:rFonts w:ascii="Cambria Math" w:hAnsi="Cambria Math"/>
                                  </w:rPr>
                                  <m:t>500ν</m:t>
                                </m:r>
                              </m:num>
                              <m:den>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ω</m:t>
                                </m:r>
                              </m:den>
                            </m:f>
                          </m:e>
                        </m:d>
                        <m:r>
                          <w:rPr>
                            <w:rFonts w:ascii="Cambria Math" w:hAnsi="Cambria Math"/>
                          </w:rPr>
                          <m:t>,</m:t>
                        </m:r>
                        <m:f>
                          <m:fPr>
                            <m:ctrlPr>
                              <w:rPr>
                                <w:rFonts w:ascii="Cambria Math" w:hAnsi="Cambria Math"/>
                                <w:i/>
                              </w:rPr>
                            </m:ctrlPr>
                          </m:fPr>
                          <m:num>
                            <m:r>
                              <w:rPr>
                                <w:rFonts w:ascii="Cambria Math" w:hAnsi="Cambria Math"/>
                              </w:rPr>
                              <m:t>4ρ</m:t>
                            </m:r>
                            <m:sSub>
                              <m:sSubPr>
                                <m:ctrlPr>
                                  <w:rPr>
                                    <w:rFonts w:ascii="Cambria Math" w:hAnsi="Cambria Math"/>
                                    <w:i/>
                                  </w:rPr>
                                </m:ctrlPr>
                              </m:sSubPr>
                              <m:e>
                                <m:r>
                                  <w:rPr>
                                    <w:rFonts w:ascii="Cambria Math" w:hAnsi="Cambria Math"/>
                                  </w:rPr>
                                  <m:t>σ</m:t>
                                </m:r>
                              </m:e>
                              <m:sub>
                                <m:r>
                                  <w:rPr>
                                    <w:rFonts w:ascii="Cambria Math" w:hAnsi="Cambria Math"/>
                                  </w:rPr>
                                  <m:t>ω2</m:t>
                                </m:r>
                              </m:sub>
                            </m:sSub>
                            <m:r>
                              <w:rPr>
                                <w:rFonts w:ascii="Cambria Math" w:hAnsi="Cambria Math"/>
                              </w:rPr>
                              <m:t>k</m:t>
                            </m:r>
                          </m:num>
                          <m:den>
                            <m:r>
                              <w:rPr>
                                <w:rFonts w:ascii="Cambria Math" w:hAnsi="Cambria Math"/>
                              </w:rPr>
                              <m:t>C</m:t>
                            </m:r>
                            <m:sSub>
                              <m:sSubPr>
                                <m:ctrlPr>
                                  <w:rPr>
                                    <w:rFonts w:ascii="Cambria Math" w:hAnsi="Cambria Math"/>
                                    <w:i/>
                                  </w:rPr>
                                </m:ctrlPr>
                              </m:sSubPr>
                              <m:e>
                                <m:r>
                                  <w:rPr>
                                    <w:rFonts w:ascii="Cambria Math" w:hAnsi="Cambria Math"/>
                                  </w:rPr>
                                  <m:t>D</m:t>
                                </m:r>
                              </m:e>
                              <m:sub>
                                <m:r>
                                  <w:rPr>
                                    <w:rFonts w:ascii="Cambria Math" w:hAnsi="Cambria Math"/>
                                  </w:rPr>
                                  <m:t>kω</m:t>
                                </m:r>
                              </m:sub>
                            </m:sSub>
                            <m:sSup>
                              <m:sSupPr>
                                <m:ctrlPr>
                                  <w:rPr>
                                    <w:rFonts w:ascii="Cambria Math" w:hAnsi="Cambria Math"/>
                                    <w:i/>
                                  </w:rPr>
                                </m:ctrlPr>
                              </m:sSupPr>
                              <m:e>
                                <m:r>
                                  <w:rPr>
                                    <w:rFonts w:ascii="Cambria Math" w:hAnsi="Cambria Math"/>
                                  </w:rPr>
                                  <m:t>d</m:t>
                                </m:r>
                              </m:e>
                              <m:sup>
                                <m:r>
                                  <w:rPr>
                                    <w:rFonts w:ascii="Cambria Math" w:hAnsi="Cambria Math"/>
                                  </w:rPr>
                                  <m:t>2</m:t>
                                </m:r>
                              </m:sup>
                            </m:sSup>
                          </m:den>
                        </m:f>
                      </m:e>
                    </m:d>
                  </m:e>
                </m:func>
              </m:oMath>
            </m:oMathPara>
          </w:p>
          <w:p w14:paraId="57D7B4F1" w14:textId="77777777" w:rsidR="004E621E" w:rsidRPr="004E621E" w:rsidRDefault="001C329C" w:rsidP="00686940">
            <w:pPr>
              <w:jc w:val="center"/>
            </w:pPr>
            <m:oMathPara>
              <m:oMath>
                <m:sSub>
                  <m:sSubPr>
                    <m:ctrlPr>
                      <w:rPr>
                        <w:rFonts w:ascii="Cambria Math" w:hAnsi="Cambria Math"/>
                        <w:i/>
                      </w:rPr>
                    </m:ctrlPr>
                  </m:sSubPr>
                  <m:e>
                    <m:r>
                      <w:rPr>
                        <w:rFonts w:ascii="Cambria Math" w:hAnsi="Cambria Math"/>
                      </w:rPr>
                      <m:t>ν</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t</m:t>
                        </m:r>
                      </m:sub>
                    </m:sSub>
                  </m:num>
                  <m:den>
                    <m:r>
                      <w:rPr>
                        <w:rFonts w:ascii="Cambria Math" w:hAnsi="Cambria Math"/>
                      </w:rPr>
                      <m:t>ρ</m:t>
                    </m:r>
                  </m:den>
                </m:f>
                <m:r>
                  <w:rPr>
                    <w:rFonts w:ascii="Cambria Math" w:hAnsi="Cambria Math"/>
                  </w:rPr>
                  <m:t>;  C</m:t>
                </m:r>
                <m:sSub>
                  <m:sSubPr>
                    <m:ctrlPr>
                      <w:rPr>
                        <w:rFonts w:ascii="Cambria Math" w:hAnsi="Cambria Math"/>
                        <w:i/>
                      </w:rPr>
                    </m:ctrlPr>
                  </m:sSubPr>
                  <m:e>
                    <m:r>
                      <w:rPr>
                        <w:rFonts w:ascii="Cambria Math" w:hAnsi="Cambria Math"/>
                      </w:rPr>
                      <m:t>D</m:t>
                    </m:r>
                  </m:e>
                  <m:sub>
                    <m:r>
                      <w:rPr>
                        <w:rFonts w:ascii="Cambria Math" w:hAnsi="Cambria Math"/>
                      </w:rPr>
                      <m:t>kω</m:t>
                    </m:r>
                  </m:sub>
                </m:sSub>
                <m:r>
                  <w:rPr>
                    <w:rFonts w:ascii="Cambria Math" w:hAnsi="Cambria Math"/>
                  </w:rPr>
                  <m:t>=</m:t>
                </m:r>
                <m:func>
                  <m:funcPr>
                    <m:ctrlPr>
                      <w:rPr>
                        <w:rFonts w:ascii="Cambria Math" w:hAnsi="Cambria Math"/>
                      </w:rPr>
                    </m:ctrlPr>
                  </m:funcPr>
                  <m:fName>
                    <m:r>
                      <m:rPr>
                        <m:sty m:val="p"/>
                      </m:rPr>
                      <w:rPr>
                        <w:rFonts w:ascii="Cambria Math" w:hAnsi="Cambria Math"/>
                      </w:rPr>
                      <m:t>max</m:t>
                    </m:r>
                    <m:ctrlPr>
                      <w:rPr>
                        <w:rFonts w:ascii="Cambria Math" w:hAnsi="Cambria Math"/>
                        <w:i/>
                      </w:rPr>
                    </m:ctrlPr>
                  </m:fName>
                  <m:e>
                    <m:d>
                      <m:dPr>
                        <m:ctrlPr>
                          <w:rPr>
                            <w:rFonts w:ascii="Cambria Math" w:hAnsi="Cambria Math"/>
                            <w:i/>
                          </w:rPr>
                        </m:ctrlPr>
                      </m:dPr>
                      <m:e>
                        <m:r>
                          <w:rPr>
                            <w:rFonts w:ascii="Cambria Math" w:hAnsi="Cambria Math"/>
                          </w:rPr>
                          <m:t>2ρ</m:t>
                        </m:r>
                        <m:sSub>
                          <m:sSubPr>
                            <m:ctrlPr>
                              <w:rPr>
                                <w:rFonts w:ascii="Cambria Math" w:hAnsi="Cambria Math"/>
                                <w:i/>
                              </w:rPr>
                            </m:ctrlPr>
                          </m:sSubPr>
                          <m:e>
                            <m:r>
                              <w:rPr>
                                <w:rFonts w:ascii="Cambria Math" w:hAnsi="Cambria Math"/>
                              </w:rPr>
                              <m:t>σ</m:t>
                            </m:r>
                          </m:e>
                          <m:sub>
                            <m:r>
                              <w:rPr>
                                <w:rFonts w:ascii="Cambria Math" w:hAnsi="Cambria Math"/>
                              </w:rPr>
                              <m:t>ω2</m:t>
                            </m:r>
                          </m:sub>
                        </m:sSub>
                        <m:f>
                          <m:fPr>
                            <m:ctrlPr>
                              <w:rPr>
                                <w:rFonts w:ascii="Cambria Math" w:hAnsi="Cambria Math"/>
                                <w:i/>
                              </w:rPr>
                            </m:ctrlPr>
                          </m:fPr>
                          <m:num>
                            <m:r>
                              <w:rPr>
                                <w:rFonts w:ascii="Cambria Math" w:hAnsi="Cambria Math"/>
                              </w:rPr>
                              <m:t>1</m:t>
                            </m:r>
                          </m:num>
                          <m:den>
                            <m:r>
                              <w:rPr>
                                <w:rFonts w:ascii="Cambria Math" w:hAnsi="Cambria Math"/>
                              </w:rPr>
                              <m:t>ω</m:t>
                            </m:r>
                          </m:den>
                        </m:f>
                        <m:f>
                          <m:fPr>
                            <m:ctrlPr>
                              <w:rPr>
                                <w:rFonts w:ascii="Cambria Math" w:hAnsi="Cambria Math"/>
                                <w:i/>
                              </w:rPr>
                            </m:ctrlPr>
                          </m:fPr>
                          <m:num>
                            <m:r>
                              <w:rPr>
                                <w:rFonts w:ascii="Cambria Math" w:hAnsi="Cambria Math"/>
                              </w:rPr>
                              <m:t>∂k</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f>
                          <m:fPr>
                            <m:ctrlPr>
                              <w:rPr>
                                <w:rFonts w:ascii="Cambria Math" w:hAnsi="Cambria Math"/>
                                <w:i/>
                              </w:rPr>
                            </m:ctrlPr>
                          </m:fPr>
                          <m:num>
                            <m:r>
                              <w:rPr>
                                <w:rFonts w:ascii="Cambria Math" w:hAnsi="Cambria Math"/>
                              </w:rPr>
                              <m:t>∂ω</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hAnsi="Cambria Math"/>
                          </w:rPr>
                          <m:t xml:space="preserve">, </m:t>
                        </m:r>
                        <m:sSup>
                          <m:sSupPr>
                            <m:ctrlPr>
                              <w:rPr>
                                <w:rFonts w:ascii="Cambria Math" w:hAnsi="Cambria Math"/>
                                <w:i/>
                              </w:rPr>
                            </m:ctrlPr>
                          </m:sSupPr>
                          <m:e>
                            <m:r>
                              <w:rPr>
                                <w:rFonts w:ascii="Cambria Math" w:hAnsi="Cambria Math"/>
                              </w:rPr>
                              <m:t>10</m:t>
                            </m:r>
                          </m:e>
                          <m:sup>
                            <m:r>
                              <w:rPr>
                                <w:rFonts w:ascii="Cambria Math" w:hAnsi="Cambria Math"/>
                              </w:rPr>
                              <m:t>-20</m:t>
                            </m:r>
                          </m:sup>
                        </m:sSup>
                      </m:e>
                    </m:d>
                  </m:e>
                </m:func>
              </m:oMath>
            </m:oMathPara>
          </w:p>
          <w:p w14:paraId="3A19E4C1" w14:textId="40F94CEB" w:rsidR="004E621E" w:rsidRPr="004E621E" w:rsidRDefault="001C329C" w:rsidP="00F9347E">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func>
                  <m:funcPr>
                    <m:ctrlPr>
                      <w:rPr>
                        <w:rFonts w:ascii="Cambria Math" w:hAnsi="Cambria Math"/>
                      </w:rPr>
                    </m:ctrlPr>
                  </m:funcPr>
                  <m:fName>
                    <m:r>
                      <m:rPr>
                        <m:sty m:val="p"/>
                      </m:rPr>
                      <w:rPr>
                        <w:rFonts w:ascii="Cambria Math" w:hAnsi="Cambria Math"/>
                      </w:rPr>
                      <m:t>tanh</m:t>
                    </m:r>
                  </m:fName>
                  <m:e>
                    <m:d>
                      <m:dPr>
                        <m:ctrlPr>
                          <w:rPr>
                            <w:rFonts w:ascii="Cambria Math" w:hAnsi="Cambria Math"/>
                            <w:i/>
                          </w:rPr>
                        </m:ctrlPr>
                      </m:dPr>
                      <m:e>
                        <m:sSubSup>
                          <m:sSubSupPr>
                            <m:ctrlPr>
                              <w:rPr>
                                <w:rFonts w:ascii="Cambria Math" w:hAnsi="Cambria Math"/>
                                <w:i/>
                              </w:rPr>
                            </m:ctrlPr>
                          </m:sSubSupPr>
                          <m:e>
                            <m:r>
                              <w:rPr>
                                <w:rFonts w:ascii="Cambria Math" w:hAnsi="Cambria Math"/>
                              </w:rPr>
                              <m:t>arg</m:t>
                            </m:r>
                          </m:e>
                          <m:sub>
                            <m:r>
                              <w:rPr>
                                <w:rFonts w:ascii="Cambria Math" w:hAnsi="Cambria Math"/>
                              </w:rPr>
                              <m:t>2</m:t>
                            </m:r>
                          </m:sub>
                          <m:sup>
                            <m:r>
                              <w:rPr>
                                <w:rFonts w:ascii="Cambria Math" w:hAnsi="Cambria Math"/>
                              </w:rPr>
                              <m:t>2</m:t>
                            </m:r>
                          </m:sup>
                        </m:sSubSup>
                      </m:e>
                    </m:d>
                  </m:e>
                </m:func>
                <m:r>
                  <w:rPr>
                    <w:rFonts w:ascii="Cambria Math" w:hAnsi="Cambria Math"/>
                  </w:rPr>
                  <m:t xml:space="preserve">;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arg</m:t>
                        </m:r>
                      </m:e>
                      <m:sub>
                        <m:r>
                          <w:rPr>
                            <w:rFonts w:ascii="Cambria Math" w:hAnsi="Cambria Math"/>
                          </w:rPr>
                          <m:t>2</m:t>
                        </m:r>
                        <m:ctrlPr>
                          <w:rPr>
                            <w:rFonts w:ascii="Cambria Math" w:hAnsi="Cambria Math"/>
                          </w:rPr>
                        </m:ctrlPr>
                      </m:sub>
                    </m:sSub>
                  </m:fName>
                  <m:e>
                    <m:r>
                      <w:rPr>
                        <w:rFonts w:ascii="Cambria Math" w:hAnsi="Cambria Math"/>
                      </w:rPr>
                      <m:t>=</m:t>
                    </m:r>
                    <m:func>
                      <m:funcPr>
                        <m:ctrlPr>
                          <w:rPr>
                            <w:rFonts w:ascii="Cambria Math" w:hAnsi="Cambria Math"/>
                          </w:rPr>
                        </m:ctrlPr>
                      </m:funcPr>
                      <m:fName>
                        <m:r>
                          <m:rPr>
                            <m:sty m:val="p"/>
                          </m:rPr>
                          <w:rPr>
                            <w:rFonts w:ascii="Cambria Math" w:hAnsi="Cambria Math"/>
                          </w:rPr>
                          <m:t>max</m:t>
                        </m:r>
                        <m:ctrlPr>
                          <w:rPr>
                            <w:rFonts w:ascii="Cambria Math" w:hAnsi="Cambria Math"/>
                            <w:i/>
                          </w:rPr>
                        </m:ctrlPr>
                      </m:fName>
                      <m:e>
                        <m:d>
                          <m:dPr>
                            <m:ctrlPr>
                              <w:rPr>
                                <w:rFonts w:ascii="Cambria Math" w:hAnsi="Cambria Math"/>
                              </w:rPr>
                            </m:ctrlPr>
                          </m:dPr>
                          <m:e>
                            <m:r>
                              <w:rPr>
                                <w:rFonts w:ascii="Cambria Math" w:hAnsi="Cambria Math"/>
                              </w:rPr>
                              <m:t>2</m:t>
                            </m:r>
                            <m:f>
                              <m:fPr>
                                <m:ctrlPr>
                                  <w:rPr>
                                    <w:rFonts w:ascii="Cambria Math" w:hAnsi="Cambria Math"/>
                                    <w:i/>
                                  </w:rPr>
                                </m:ctrlPr>
                              </m:fPr>
                              <m:num>
                                <m:rad>
                                  <m:radPr>
                                    <m:degHide m:val="1"/>
                                    <m:ctrlPr>
                                      <w:rPr>
                                        <w:rFonts w:ascii="Cambria Math" w:hAnsi="Cambria Math"/>
                                        <w:i/>
                                      </w:rPr>
                                    </m:ctrlPr>
                                  </m:radPr>
                                  <m:deg/>
                                  <m:e>
                                    <m:r>
                                      <w:rPr>
                                        <w:rFonts w:ascii="Cambria Math" w:hAnsi="Cambria Math"/>
                                      </w:rPr>
                                      <m:t>k</m:t>
                                    </m:r>
                                  </m:e>
                                </m:rad>
                              </m:num>
                              <m:den>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ωd</m:t>
                                </m:r>
                              </m:den>
                            </m:f>
                            <m:r>
                              <w:rPr>
                                <w:rFonts w:ascii="Cambria Math" w:hAnsi="Cambria Math"/>
                              </w:rPr>
                              <m:t>,</m:t>
                            </m:r>
                            <m:f>
                              <m:fPr>
                                <m:ctrlPr>
                                  <w:rPr>
                                    <w:rFonts w:ascii="Cambria Math" w:hAnsi="Cambria Math"/>
                                    <w:i/>
                                  </w:rPr>
                                </m:ctrlPr>
                              </m:fPr>
                              <m:num>
                                <m:r>
                                  <w:rPr>
                                    <w:rFonts w:ascii="Cambria Math" w:hAnsi="Cambria Math"/>
                                  </w:rPr>
                                  <m:t>500ν</m:t>
                                </m:r>
                              </m:num>
                              <m:den>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ω</m:t>
                                </m:r>
                              </m:den>
                            </m:f>
                          </m:e>
                        </m:d>
                      </m:e>
                    </m:func>
                  </m:e>
                </m:func>
              </m:oMath>
            </m:oMathPara>
          </w:p>
        </w:tc>
        <w:tc>
          <w:tcPr>
            <w:tcW w:w="566" w:type="dxa"/>
            <w:vAlign w:val="center"/>
          </w:tcPr>
          <w:p w14:paraId="0E6989C5" w14:textId="2A3C3192" w:rsidR="004E621E" w:rsidRPr="00842043" w:rsidRDefault="004E621E" w:rsidP="00686940">
            <w:pPr>
              <w:jc w:val="right"/>
            </w:pPr>
            <w:r>
              <w:t>(6)</w:t>
            </w:r>
          </w:p>
        </w:tc>
      </w:tr>
    </w:tbl>
    <w:p w14:paraId="0C394389" w14:textId="77777777" w:rsidR="004940CD" w:rsidRDefault="004940CD" w:rsidP="00252B47">
      <w:pPr>
        <w:tabs>
          <w:tab w:val="left" w:pos="288"/>
        </w:tabs>
      </w:pPr>
    </w:p>
    <w:p w14:paraId="067C8F15" w14:textId="01D90FAA" w:rsidR="00F9347E" w:rsidRDefault="0074424C" w:rsidP="00252B47">
      <w:pPr>
        <w:tabs>
          <w:tab w:val="left" w:pos="288"/>
        </w:tabs>
      </w:pPr>
      <w:r>
        <w:t xml:space="preserve">and </w:t>
      </w:r>
      <m:oMath>
        <m:r>
          <m:rPr>
            <m:sty m:val="p"/>
          </m:rPr>
          <w:rPr>
            <w:rFonts w:ascii="Cambria Math" w:hAnsi="Cambria Math"/>
          </w:rPr>
          <m:t>Ω</m:t>
        </m:r>
        <m:r>
          <w:rPr>
            <w:rFonts w:ascii="Cambria Math" w:hAnsi="Cambria Math"/>
          </w:rPr>
          <m:t>=</m:t>
        </m:r>
        <m:rad>
          <m:radPr>
            <m:degHide m:val="1"/>
            <m:ctrlPr>
              <w:rPr>
                <w:rFonts w:ascii="Cambria Math" w:hAnsi="Cambria Math"/>
                <w:i/>
              </w:rPr>
            </m:ctrlPr>
          </m:radPr>
          <m:deg/>
          <m:e>
            <m:r>
              <w:rPr>
                <w:rFonts w:ascii="Cambria Math" w:hAnsi="Cambria Math"/>
              </w:rPr>
              <m:t>2</m:t>
            </m:r>
            <m:sSub>
              <m:sSubPr>
                <m:ctrlPr>
                  <w:rPr>
                    <w:rFonts w:ascii="Cambria Math" w:hAnsi="Cambria Math"/>
                    <w:i/>
                  </w:rPr>
                </m:ctrlPr>
              </m:sSubPr>
              <m:e>
                <m:r>
                  <w:rPr>
                    <w:rFonts w:ascii="Cambria Math" w:hAnsi="Cambria Math"/>
                  </w:rPr>
                  <m:t>W</m:t>
                </m:r>
              </m:e>
              <m:sub>
                <m:r>
                  <w:rPr>
                    <w:rFonts w:ascii="Cambria Math" w:hAnsi="Cambria Math"/>
                  </w:rPr>
                  <m:t>ij</m:t>
                </m:r>
              </m:sub>
            </m:sSub>
            <m:sSub>
              <m:sSubPr>
                <m:ctrlPr>
                  <w:rPr>
                    <w:rFonts w:ascii="Cambria Math" w:hAnsi="Cambria Math"/>
                    <w:i/>
                  </w:rPr>
                </m:ctrlPr>
              </m:sSubPr>
              <m:e>
                <m:r>
                  <w:rPr>
                    <w:rFonts w:ascii="Cambria Math" w:hAnsi="Cambria Math"/>
                  </w:rPr>
                  <m:t>W</m:t>
                </m:r>
              </m:e>
              <m:sub>
                <m:r>
                  <w:rPr>
                    <w:rFonts w:ascii="Cambria Math" w:hAnsi="Cambria Math"/>
                  </w:rPr>
                  <m:t>ij</m:t>
                </m:r>
              </m:sub>
            </m:sSub>
          </m:e>
        </m:rad>
      </m:oMath>
      <w:r>
        <w:t xml:space="preserve"> </w:t>
      </w:r>
      <w:r w:rsidR="00F9347E">
        <w:t xml:space="preserve">with </w:t>
      </w:r>
      <m:oMath>
        <m:sSub>
          <m:sSubPr>
            <m:ctrlPr>
              <w:rPr>
                <w:rFonts w:ascii="Cambria Math" w:hAnsi="Cambria Math"/>
                <w:i/>
              </w:rPr>
            </m:ctrlPr>
          </m:sSubPr>
          <m:e>
            <m:r>
              <w:rPr>
                <w:rFonts w:ascii="Cambria Math" w:hAnsi="Cambria Math"/>
              </w:rPr>
              <m:t>W</m:t>
            </m:r>
          </m:e>
          <m:sub>
            <m:r>
              <w:rPr>
                <w:rFonts w:ascii="Cambria Math" w:hAnsi="Cambria Math"/>
              </w:rPr>
              <m:t>ij</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j</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e>
        </m:d>
      </m:oMath>
      <w:r>
        <w:t xml:space="preserve">. </w:t>
      </w:r>
    </w:p>
    <w:p w14:paraId="6CA2EF0A" w14:textId="7F3A8FBF" w:rsidR="00F9347E" w:rsidRDefault="00F9347E" w:rsidP="00816170">
      <w:pPr>
        <w:tabs>
          <w:tab w:val="left" w:pos="288"/>
        </w:tabs>
        <w:ind w:firstLine="288"/>
      </w:pPr>
      <w:r w:rsidRPr="00F9347E">
        <w:t>ENSOLV</w:t>
      </w:r>
      <w:r>
        <w:t xml:space="preserve"> uses in its implementation </w:t>
      </w:r>
      <w:r w:rsidRPr="00F9347E">
        <w:t>a slight variation of the standard 1994 model with an adaptation from SST 2003 [17]</w:t>
      </w:r>
      <w:r>
        <w:t>,</w:t>
      </w:r>
      <w:r w:rsidRPr="00F9347E">
        <w:t xml:space="preserve"> that uses the strain invariant in the definition of turbulent viscosity</w:t>
      </w:r>
      <w:r>
        <w:t>:</w:t>
      </w:r>
    </w:p>
    <w:tbl>
      <w:tblPr>
        <w:tblStyle w:val="TableGrid"/>
        <w:tblpPr w:leftFromText="180" w:rightFromText="180" w:vertAnchor="text" w:horzAnchor="margin" w:tblpY="1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6"/>
      </w:tblGrid>
      <w:tr w:rsidR="00F9347E" w:rsidRPr="00842043" w14:paraId="4F5CD6A3" w14:textId="77777777" w:rsidTr="00686940">
        <w:tc>
          <w:tcPr>
            <w:tcW w:w="8784" w:type="dxa"/>
            <w:vAlign w:val="center"/>
          </w:tcPr>
          <w:p w14:paraId="628CA976" w14:textId="0733372A" w:rsidR="00F9347E" w:rsidRPr="00842043" w:rsidRDefault="001C329C" w:rsidP="00686940">
            <w:pPr>
              <w:jc w:val="center"/>
            </w:pPr>
            <m:oMathPara>
              <m:oMath>
                <m:sSub>
                  <m:sSubPr>
                    <m:ctrlPr>
                      <w:rPr>
                        <w:rFonts w:ascii="Cambria Math" w:hAnsi="Cambria Math"/>
                        <w:i/>
                      </w:rPr>
                    </m:ctrlPr>
                  </m:sSubPr>
                  <m:e>
                    <m:r>
                      <w:rPr>
                        <w:rFonts w:ascii="Cambria Math" w:hAnsi="Cambria Math"/>
                      </w:rPr>
                      <m:t>μ</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ρ</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k</m:t>
                    </m:r>
                  </m:num>
                  <m:den>
                    <m:r>
                      <m:rPr>
                        <m:sty m:val="p"/>
                      </m:rPr>
                      <w:rPr>
                        <w:rFonts w:ascii="Cambria Math" w:hAnsi="Cambria Math"/>
                      </w:rPr>
                      <m:t>max⁡</m:t>
                    </m:r>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ω, S</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den>
                </m:f>
              </m:oMath>
            </m:oMathPara>
          </w:p>
        </w:tc>
        <w:tc>
          <w:tcPr>
            <w:tcW w:w="566" w:type="dxa"/>
            <w:vAlign w:val="center"/>
          </w:tcPr>
          <w:p w14:paraId="494DF92C" w14:textId="4035EE42" w:rsidR="00F9347E" w:rsidRPr="00842043" w:rsidRDefault="00F9347E" w:rsidP="00686940">
            <w:pPr>
              <w:jc w:val="right"/>
            </w:pPr>
            <w:r>
              <w:t>(7)</w:t>
            </w:r>
          </w:p>
        </w:tc>
      </w:tr>
    </w:tbl>
    <w:p w14:paraId="15A202FC" w14:textId="2CBEEFD7" w:rsidR="006B355D" w:rsidRPr="00524362" w:rsidRDefault="00F9347E" w:rsidP="006B355D">
      <w:pPr>
        <w:tabs>
          <w:tab w:val="left" w:pos="288"/>
        </w:tabs>
        <w:rPr>
          <w:color w:val="FF0000"/>
        </w:rPr>
      </w:pPr>
      <w:r>
        <w:t xml:space="preserve">where </w:t>
      </w:r>
      <m:oMath>
        <m:r>
          <w:rPr>
            <w:rFonts w:ascii="Cambria Math" w:hAnsi="Cambria Math"/>
          </w:rPr>
          <m:t>S=</m:t>
        </m:r>
        <m:rad>
          <m:radPr>
            <m:degHide m:val="1"/>
            <m:ctrlPr>
              <w:rPr>
                <w:rFonts w:ascii="Cambria Math" w:hAnsi="Cambria Math"/>
                <w:i/>
              </w:rPr>
            </m:ctrlPr>
          </m:radPr>
          <m:deg/>
          <m:e>
            <m:r>
              <w:rPr>
                <w:rFonts w:ascii="Cambria Math" w:hAnsi="Cambria Math"/>
              </w:rPr>
              <m:t>2</m:t>
            </m:r>
            <m:sSub>
              <m:sSubPr>
                <m:ctrlPr>
                  <w:rPr>
                    <w:rFonts w:ascii="Cambria Math" w:hAnsi="Cambria Math"/>
                    <w:i/>
                  </w:rPr>
                </m:ctrlPr>
              </m:sSubPr>
              <m:e>
                <m:r>
                  <w:rPr>
                    <w:rFonts w:ascii="Cambria Math" w:hAnsi="Cambria Math"/>
                  </w:rPr>
                  <m:t>S</m:t>
                </m:r>
              </m:e>
              <m:sub>
                <m:r>
                  <w:rPr>
                    <w:rFonts w:ascii="Cambria Math" w:hAnsi="Cambria Math"/>
                  </w:rPr>
                  <m:t>ij</m:t>
                </m:r>
              </m:sub>
            </m:sSub>
            <m:sSub>
              <m:sSubPr>
                <m:ctrlPr>
                  <w:rPr>
                    <w:rFonts w:ascii="Cambria Math" w:hAnsi="Cambria Math"/>
                    <w:i/>
                  </w:rPr>
                </m:ctrlPr>
              </m:sSubPr>
              <m:e>
                <m:r>
                  <w:rPr>
                    <w:rFonts w:ascii="Cambria Math" w:hAnsi="Cambria Math"/>
                  </w:rPr>
                  <m:t>S</m:t>
                </m:r>
              </m:e>
              <m:sub>
                <m:r>
                  <w:rPr>
                    <w:rFonts w:ascii="Cambria Math" w:hAnsi="Cambria Math"/>
                  </w:rPr>
                  <m:t>ij</m:t>
                </m:r>
              </m:sub>
            </m:sSub>
          </m:e>
        </m:rad>
      </m:oMath>
      <w:r w:rsidR="006B355D">
        <w:t xml:space="preserve"> </w:t>
      </w:r>
      <w:r w:rsidR="006B355D" w:rsidRPr="00524362">
        <w:rPr>
          <w:color w:val="FF0000"/>
        </w:rPr>
        <w:t>and the strain rate tensor is defined as:</w:t>
      </w:r>
    </w:p>
    <w:tbl>
      <w:tblPr>
        <w:tblStyle w:val="TableGrid"/>
        <w:tblpPr w:leftFromText="180" w:rightFromText="180" w:vertAnchor="text" w:horzAnchor="margin" w:tblpY="1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6"/>
      </w:tblGrid>
      <w:tr w:rsidR="006B355D" w:rsidRPr="00524362" w14:paraId="6739695D" w14:textId="77777777" w:rsidTr="006B355D">
        <w:tc>
          <w:tcPr>
            <w:tcW w:w="8784" w:type="dxa"/>
            <w:vAlign w:val="center"/>
          </w:tcPr>
          <w:p w14:paraId="03594D46" w14:textId="77777777" w:rsidR="006B355D" w:rsidRPr="00524362" w:rsidRDefault="001C329C" w:rsidP="006B355D">
            <w:pPr>
              <w:jc w:val="center"/>
              <w:rPr>
                <w:color w:val="FF0000"/>
              </w:rPr>
            </w:pPr>
            <m:oMathPara>
              <m:oMath>
                <m:sSub>
                  <m:sSubPr>
                    <m:ctrlPr>
                      <w:rPr>
                        <w:rFonts w:ascii="Cambria Math" w:hAnsi="Cambria Math"/>
                        <w:i/>
                        <w:color w:val="FF0000"/>
                      </w:rPr>
                    </m:ctrlPr>
                  </m:sSubPr>
                  <m:e>
                    <m:r>
                      <w:rPr>
                        <w:rFonts w:ascii="Cambria Math" w:hAnsi="Cambria Math"/>
                        <w:color w:val="FF0000"/>
                      </w:rPr>
                      <m:t>S</m:t>
                    </m:r>
                  </m:e>
                  <m:sub>
                    <m:r>
                      <w:rPr>
                        <w:rFonts w:ascii="Cambria Math" w:hAnsi="Cambria Math"/>
                        <w:color w:val="FF0000"/>
                      </w:rPr>
                      <m:t>ij</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1</m:t>
                    </m:r>
                  </m:num>
                  <m:den>
                    <m:r>
                      <w:rPr>
                        <w:rFonts w:ascii="Cambria Math" w:hAnsi="Cambria Math"/>
                        <w:color w:val="FF0000"/>
                      </w:rPr>
                      <m:t>2</m:t>
                    </m:r>
                  </m:den>
                </m:f>
                <m:d>
                  <m:dPr>
                    <m:begChr m:val="["/>
                    <m:endChr m:val="]"/>
                    <m:ctrlPr>
                      <w:rPr>
                        <w:rFonts w:ascii="Cambria Math" w:hAnsi="Cambria Math"/>
                        <w:i/>
                        <w:color w:val="FF0000"/>
                      </w:rPr>
                    </m:ctrlPr>
                  </m:dPr>
                  <m:e>
                    <m:f>
                      <m:fPr>
                        <m:ctrlPr>
                          <w:rPr>
                            <w:rFonts w:ascii="Cambria Math" w:hAnsi="Cambria Math"/>
                            <w:i/>
                            <w:color w:val="FF0000"/>
                          </w:rPr>
                        </m:ctrlPr>
                      </m:fPr>
                      <m:num>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i</m:t>
                            </m:r>
                          </m:sub>
                        </m:sSub>
                      </m:num>
                      <m:den>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x</m:t>
                            </m:r>
                          </m:e>
                          <m:sub>
                            <m:r>
                              <w:rPr>
                                <w:rFonts w:ascii="Cambria Math" w:hAnsi="Cambria Math"/>
                                <w:color w:val="FF0000"/>
                              </w:rPr>
                              <m:t>j</m:t>
                            </m:r>
                          </m:sub>
                        </m:sSub>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j</m:t>
                            </m:r>
                          </m:sub>
                        </m:sSub>
                      </m:num>
                      <m:den>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x</m:t>
                            </m:r>
                          </m:e>
                          <m:sub>
                            <m:r>
                              <w:rPr>
                                <w:rFonts w:ascii="Cambria Math" w:hAnsi="Cambria Math"/>
                                <w:color w:val="FF0000"/>
                              </w:rPr>
                              <m:t>i</m:t>
                            </m:r>
                          </m:sub>
                        </m:sSub>
                      </m:den>
                    </m:f>
                  </m:e>
                </m:d>
              </m:oMath>
            </m:oMathPara>
          </w:p>
        </w:tc>
        <w:tc>
          <w:tcPr>
            <w:tcW w:w="566" w:type="dxa"/>
            <w:vAlign w:val="center"/>
          </w:tcPr>
          <w:p w14:paraId="13F63419" w14:textId="77777777" w:rsidR="006B355D" w:rsidRPr="00524362" w:rsidRDefault="006B355D" w:rsidP="006B355D">
            <w:pPr>
              <w:jc w:val="right"/>
              <w:rPr>
                <w:color w:val="FF0000"/>
              </w:rPr>
            </w:pPr>
            <w:r w:rsidRPr="00524362">
              <w:rPr>
                <w:color w:val="FF0000"/>
              </w:rPr>
              <w:t>(8)</w:t>
            </w:r>
          </w:p>
        </w:tc>
      </w:tr>
    </w:tbl>
    <w:p w14:paraId="74A8F3F6" w14:textId="04A98BED" w:rsidR="00F9347E" w:rsidRDefault="00F9347E" w:rsidP="00F9347E">
      <w:pPr>
        <w:tabs>
          <w:tab w:val="left" w:pos="288"/>
        </w:tabs>
      </w:pPr>
    </w:p>
    <w:p w14:paraId="1A33AE71" w14:textId="2EA704C9" w:rsidR="008B0AFF" w:rsidRDefault="00A31782" w:rsidP="00265197">
      <w:pPr>
        <w:tabs>
          <w:tab w:val="left" w:pos="288"/>
        </w:tabs>
        <w:ind w:firstLine="288"/>
      </w:pPr>
      <w:r w:rsidRPr="00847B7A">
        <w:t xml:space="preserve">In total, nine </w:t>
      </w:r>
      <w:r w:rsidR="003329FD" w:rsidRPr="00847B7A">
        <w:t xml:space="preserve">closure coefficients </w:t>
      </w:r>
      <w:r w:rsidR="00482F4D" w:rsidRPr="00847B7A">
        <w:t xml:space="preserve">of the SST turbulence model </w:t>
      </w:r>
      <w:r w:rsidR="0058341B">
        <w:t>were considered uncertain</w:t>
      </w:r>
      <w:r w:rsidR="008D6F81">
        <w:t xml:space="preserve">. A list of the uncertain </w:t>
      </w:r>
      <w:r w:rsidR="0058341B">
        <w:t xml:space="preserve">closure coefficients of the SST turbulence model is presented </w:t>
      </w:r>
      <w:r w:rsidR="0058341B" w:rsidRPr="00847B7A">
        <w:t xml:space="preserve">in </w:t>
      </w:r>
      <w:r w:rsidR="0058341B" w:rsidRPr="00847B7A">
        <w:rPr>
          <w:highlight w:val="yellow"/>
        </w:rPr>
        <w:fldChar w:fldCharType="begin"/>
      </w:r>
      <w:r w:rsidR="0058341B" w:rsidRPr="00847B7A">
        <w:instrText xml:space="preserve"> REF _Ref513539791 \h </w:instrText>
      </w:r>
      <w:r w:rsidR="0058341B" w:rsidRPr="00847B7A">
        <w:rPr>
          <w:highlight w:val="yellow"/>
        </w:rPr>
      </w:r>
      <w:r w:rsidR="0058341B" w:rsidRPr="00847B7A">
        <w:rPr>
          <w:highlight w:val="yellow"/>
        </w:rPr>
        <w:fldChar w:fldCharType="separate"/>
      </w:r>
      <w:r w:rsidR="007C6262" w:rsidRPr="00847B7A">
        <w:t xml:space="preserve">Table </w:t>
      </w:r>
      <w:r w:rsidR="007C6262">
        <w:rPr>
          <w:noProof/>
        </w:rPr>
        <w:t>1</w:t>
      </w:r>
      <w:r w:rsidR="0058341B" w:rsidRPr="00847B7A">
        <w:rPr>
          <w:highlight w:val="yellow"/>
        </w:rPr>
        <w:fldChar w:fldCharType="end"/>
      </w:r>
      <w:r w:rsidR="007F6979">
        <w:t xml:space="preserve">. </w:t>
      </w:r>
      <w:r w:rsidR="007F6979" w:rsidRPr="00524362">
        <w:rPr>
          <w:color w:val="FF0000"/>
        </w:rPr>
        <w:t>Closure coefficients are treated as epistemic uncertain variables due to the lack of a complete physical understanding of turbulence, and are assumed to be distributed uniformly within the associated interval</w:t>
      </w:r>
      <w:r w:rsidR="00997C98" w:rsidRPr="00524362">
        <w:rPr>
          <w:color w:val="FF0000"/>
        </w:rPr>
        <w:t>s</w:t>
      </w:r>
      <w:r w:rsidR="007F6979">
        <w:t>.</w:t>
      </w:r>
      <w:r w:rsidR="00997C98">
        <w:t xml:space="preserve"> However, scarce information is available regarding plausible ranges for the SST closure coefficients. As a consequence, e</w:t>
      </w:r>
      <w:r w:rsidR="00997C98" w:rsidRPr="00847B7A">
        <w:t xml:space="preserve">pistemic intervals </w:t>
      </w:r>
      <w:r w:rsidR="00997C98">
        <w:t xml:space="preserve">in this study </w:t>
      </w:r>
      <w:r w:rsidR="00997C98" w:rsidRPr="00847B7A">
        <w:t xml:space="preserve">are </w:t>
      </w:r>
      <w:r w:rsidR="00997C98">
        <w:t xml:space="preserve">similar to </w:t>
      </w:r>
      <w:r w:rsidR="00997C98" w:rsidRPr="00847B7A">
        <w:t xml:space="preserve">those used </w:t>
      </w:r>
      <w:r w:rsidR="00997C98" w:rsidRPr="00847B7A">
        <w:lastRenderedPageBreak/>
        <w:t xml:space="preserve">in Ref. </w:t>
      </w:r>
      <w:r w:rsidR="00997C98" w:rsidRPr="00847B7A">
        <w:fldChar w:fldCharType="begin"/>
      </w:r>
      <w:r w:rsidR="00997C98" w:rsidRPr="00847B7A">
        <w:instrText xml:space="preserve"> REF _Ref513559474 \n \h </w:instrText>
      </w:r>
      <w:r w:rsidR="00997C98" w:rsidRPr="00847B7A">
        <w:fldChar w:fldCharType="separate"/>
      </w:r>
      <w:r w:rsidR="007C6262">
        <w:t>[9]</w:t>
      </w:r>
      <w:r w:rsidR="00997C98" w:rsidRPr="00847B7A">
        <w:fldChar w:fldCharType="end"/>
      </w:r>
      <w:r w:rsidR="00997C98" w:rsidRPr="00847B7A">
        <w:t>.</w:t>
      </w:r>
      <w:r w:rsidR="0058341B">
        <w:t xml:space="preserve"> </w:t>
      </w:r>
      <w:r w:rsidR="00265197">
        <w:rPr>
          <w:color w:val="FF0000"/>
        </w:rPr>
        <w:t xml:space="preserve">It is worth noting that the standard value of </w:t>
      </w:r>
      <m:oMath>
        <m:sSub>
          <m:sSubPr>
            <m:ctrlPr>
              <w:rPr>
                <w:rFonts w:ascii="Cambria Math" w:hAnsi="Cambria Math"/>
                <w:i/>
                <w:color w:val="FF0000"/>
              </w:rPr>
            </m:ctrlPr>
          </m:sSubPr>
          <m:e>
            <m:r>
              <w:rPr>
                <w:rFonts w:ascii="Cambria Math" w:hAnsi="Cambria Math"/>
                <w:color w:val="FF0000"/>
              </w:rPr>
              <m:t>a</m:t>
            </m:r>
          </m:e>
          <m:sub>
            <m:r>
              <w:rPr>
                <w:rFonts w:ascii="Cambria Math" w:hAnsi="Cambria Math"/>
                <w:color w:val="FF0000"/>
              </w:rPr>
              <m:t>1</m:t>
            </m:r>
          </m:sub>
        </m:sSub>
      </m:oMath>
      <w:r w:rsidR="00265197">
        <w:rPr>
          <w:color w:val="FF0000"/>
        </w:rPr>
        <w:t xml:space="preserve"> is set at the lower end of the epistemic range. This reflects the fact that </w:t>
      </w:r>
      <m:oMath>
        <m:sSub>
          <m:sSubPr>
            <m:ctrlPr>
              <w:rPr>
                <w:rFonts w:ascii="Cambria Math" w:hAnsi="Cambria Math"/>
                <w:i/>
                <w:color w:val="FF0000"/>
              </w:rPr>
            </m:ctrlPr>
          </m:sSubPr>
          <m:e>
            <m:r>
              <w:rPr>
                <w:rFonts w:ascii="Cambria Math" w:hAnsi="Cambria Math"/>
                <w:color w:val="FF0000"/>
              </w:rPr>
              <m:t>a</m:t>
            </m:r>
          </m:e>
          <m:sub>
            <m:r>
              <w:rPr>
                <w:rFonts w:ascii="Cambria Math" w:hAnsi="Cambria Math"/>
                <w:color w:val="FF0000"/>
              </w:rPr>
              <m:t>1</m:t>
            </m:r>
          </m:sub>
        </m:sSub>
      </m:oMath>
      <w:r w:rsidR="00265197">
        <w:rPr>
          <w:color w:val="FF0000"/>
        </w:rPr>
        <w:t>can only increase, as d</w:t>
      </w:r>
      <w:proofErr w:type="spellStart"/>
      <w:r w:rsidR="00265197">
        <w:rPr>
          <w:color w:val="FF0000"/>
        </w:rPr>
        <w:t>ecreasing</w:t>
      </w:r>
      <w:proofErr w:type="spellEnd"/>
      <w:r w:rsidR="00265197">
        <w:rPr>
          <w:color w:val="FF0000"/>
        </w:rPr>
        <w:t xml:space="preserve"> it interferences with the log layer calibration</w:t>
      </w:r>
      <w:r w:rsidR="000E790B">
        <w:rPr>
          <w:color w:val="FF0000"/>
        </w:rPr>
        <w:t xml:space="preserve"> </w:t>
      </w:r>
      <w:r w:rsidR="000E790B">
        <w:rPr>
          <w:color w:val="FF0000"/>
        </w:rPr>
        <w:fldChar w:fldCharType="begin"/>
      </w:r>
      <w:r w:rsidR="000E790B">
        <w:rPr>
          <w:color w:val="FF0000"/>
        </w:rPr>
        <w:instrText xml:space="preserve"> REF _Ref6585786 \n \h </w:instrText>
      </w:r>
      <w:r w:rsidR="000E790B">
        <w:rPr>
          <w:color w:val="FF0000"/>
        </w:rPr>
      </w:r>
      <w:r w:rsidR="000E790B">
        <w:rPr>
          <w:color w:val="FF0000"/>
        </w:rPr>
        <w:fldChar w:fldCharType="separate"/>
      </w:r>
      <w:r w:rsidR="007C6262">
        <w:rPr>
          <w:color w:val="FF0000"/>
        </w:rPr>
        <w:t>[18]</w:t>
      </w:r>
      <w:r w:rsidR="000E790B">
        <w:rPr>
          <w:color w:val="FF0000"/>
        </w:rPr>
        <w:fldChar w:fldCharType="end"/>
      </w:r>
      <w:r w:rsidR="00265197">
        <w:rPr>
          <w:color w:val="FF0000"/>
        </w:rPr>
        <w:t xml:space="preserve">. </w:t>
      </w:r>
    </w:p>
    <w:p w14:paraId="1410E82E" w14:textId="368CFAB7" w:rsidR="00B97A39" w:rsidRDefault="00B97A39" w:rsidP="00816170">
      <w:pPr>
        <w:tabs>
          <w:tab w:val="left" w:pos="288"/>
        </w:tabs>
        <w:ind w:firstLine="288"/>
      </w:pPr>
      <w:r>
        <w:t>In addition to</w:t>
      </w:r>
      <w:r w:rsidR="00F316E9">
        <w:t xml:space="preserve"> nine</w:t>
      </w:r>
      <w:r w:rsidR="00816170">
        <w:t xml:space="preserve"> closure</w:t>
      </w:r>
      <w:r>
        <w:t xml:space="preserve"> coefficient</w:t>
      </w:r>
      <w:r w:rsidR="00816170">
        <w:t xml:space="preserve">s, </w:t>
      </w:r>
      <m:oMath>
        <m:sSub>
          <m:sSubPr>
            <m:ctrlPr>
              <w:rPr>
                <w:rFonts w:ascii="Cambria Math" w:hAnsi="Cambria Math"/>
                <w:i/>
              </w:rPr>
            </m:ctrlPr>
          </m:sSubPr>
          <m:e>
            <m:r>
              <w:rPr>
                <w:rFonts w:ascii="Cambria Math" w:hAnsi="Cambria Math"/>
              </w:rPr>
              <m:t>γ</m:t>
            </m:r>
          </m:e>
          <m:sub>
            <m:r>
              <w:rPr>
                <w:rFonts w:ascii="Cambria Math" w:hAnsi="Cambria Math"/>
              </w:rPr>
              <m:t>1</m:t>
            </m:r>
          </m:sub>
        </m:sSub>
      </m:oMath>
      <w:r w:rsidR="00816170">
        <w:t xml:space="preserve"> and </w:t>
      </w:r>
      <m:oMath>
        <m:sSub>
          <m:sSubPr>
            <m:ctrlPr>
              <w:rPr>
                <w:rFonts w:ascii="Cambria Math" w:hAnsi="Cambria Math"/>
                <w:i/>
              </w:rPr>
            </m:ctrlPr>
          </m:sSubPr>
          <m:e>
            <m:r>
              <w:rPr>
                <w:rFonts w:ascii="Cambria Math" w:hAnsi="Cambria Math"/>
              </w:rPr>
              <m:t>γ</m:t>
            </m:r>
          </m:e>
          <m:sub>
            <m:r>
              <w:rPr>
                <w:rFonts w:ascii="Cambria Math" w:hAnsi="Cambria Math"/>
              </w:rPr>
              <m:t>2</m:t>
            </m:r>
          </m:sub>
        </m:sSub>
      </m:oMath>
      <w:r w:rsidR="00816170">
        <w:t xml:space="preserve"> have been recomputed each time </w:t>
      </w:r>
      <w:r w:rsidR="00FD70F7" w:rsidRPr="00524362">
        <w:rPr>
          <w:color w:val="FF0000"/>
        </w:rPr>
        <w:t xml:space="preserve">that closure coefficients were modified </w:t>
      </w:r>
      <w:r w:rsidR="00816170" w:rsidRPr="00816170">
        <w:t xml:space="preserve">to ensure the log law </w:t>
      </w:r>
      <w:r w:rsidR="00816170">
        <w:t>was</w:t>
      </w:r>
      <w:r w:rsidR="00816170" w:rsidRPr="00816170">
        <w:t xml:space="preserve"> captured with slope</w:t>
      </w:r>
      <w:r w:rsidR="00816170">
        <w:t xml:space="preserve"> </w:t>
      </w:r>
      <m:oMath>
        <m:f>
          <m:fPr>
            <m:type m:val="lin"/>
            <m:ctrlPr>
              <w:rPr>
                <w:rFonts w:ascii="Cambria Math" w:hAnsi="Cambria Math"/>
                <w:i/>
              </w:rPr>
            </m:ctrlPr>
          </m:fPr>
          <m:num>
            <m:r>
              <w:rPr>
                <w:rFonts w:ascii="Cambria Math" w:hAnsi="Cambria Math"/>
              </w:rPr>
              <m:t>1</m:t>
            </m:r>
          </m:num>
          <m:den>
            <m:r>
              <w:rPr>
                <w:rFonts w:ascii="Cambria Math" w:hAnsi="Cambria Math"/>
              </w:rPr>
              <m:t>κ</m:t>
            </m:r>
          </m:den>
        </m:f>
      </m:oMath>
      <w:r w:rsidR="00816170">
        <w:t>:</w:t>
      </w:r>
    </w:p>
    <w:tbl>
      <w:tblPr>
        <w:tblStyle w:val="TableGrid"/>
        <w:tblpPr w:leftFromText="180" w:rightFromText="180" w:vertAnchor="text" w:horzAnchor="margin" w:tblpY="1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6"/>
      </w:tblGrid>
      <w:tr w:rsidR="003568C1" w:rsidRPr="00842043" w14:paraId="51FC76C7" w14:textId="77777777" w:rsidTr="003568C1">
        <w:tc>
          <w:tcPr>
            <w:tcW w:w="8784" w:type="dxa"/>
            <w:vAlign w:val="center"/>
          </w:tcPr>
          <w:p w14:paraId="43AC4EB0" w14:textId="1A520FBF" w:rsidR="003568C1" w:rsidRPr="00842043" w:rsidRDefault="001C329C" w:rsidP="00686940">
            <w:pPr>
              <w:jc w:val="center"/>
            </w:pPr>
            <m:oMathPara>
              <m:oMath>
                <m:sSub>
                  <m:sSubPr>
                    <m:ctrlPr>
                      <w:rPr>
                        <w:rFonts w:ascii="Cambria Math" w:hAnsi="Cambria Math"/>
                        <w:i/>
                      </w:rPr>
                    </m:ctrlPr>
                  </m:sSubPr>
                  <m:e>
                    <m:r>
                      <w:rPr>
                        <w:rFonts w:ascii="Cambria Math" w:hAnsi="Cambria Math"/>
                      </w:rPr>
                      <m:t>γ</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1</m:t>
                        </m:r>
                      </m:sub>
                    </m:sSub>
                  </m:num>
                  <m:den>
                    <m:sSup>
                      <m:sSupPr>
                        <m:ctrlPr>
                          <w:rPr>
                            <w:rFonts w:ascii="Cambria Math" w:hAnsi="Cambria Math"/>
                            <w:i/>
                          </w:rPr>
                        </m:ctrlPr>
                      </m:sSupPr>
                      <m:e>
                        <m:r>
                          <w:rPr>
                            <w:rFonts w:ascii="Cambria Math" w:hAnsi="Cambria Math"/>
                          </w:rPr>
                          <m:t>β</m:t>
                        </m:r>
                      </m:e>
                      <m:sup>
                        <m:r>
                          <w:rPr>
                            <w:rFonts w:ascii="Cambria Math" w:hAnsi="Cambria Math"/>
                          </w:rPr>
                          <m:t>*</m:t>
                        </m:r>
                      </m:sup>
                    </m:sSup>
                  </m:den>
                </m:f>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w1</m:t>
                    </m:r>
                  </m:sub>
                </m:sSub>
                <m:f>
                  <m:fPr>
                    <m:ctrlPr>
                      <w:rPr>
                        <w:rFonts w:ascii="Cambria Math" w:hAnsi="Cambria Math"/>
                        <w:i/>
                      </w:rPr>
                    </m:ctrlPr>
                  </m:fPr>
                  <m:num>
                    <m:sSup>
                      <m:sSupPr>
                        <m:ctrlPr>
                          <w:rPr>
                            <w:rFonts w:ascii="Cambria Math" w:hAnsi="Cambria Math"/>
                            <w:i/>
                          </w:rPr>
                        </m:ctrlPr>
                      </m:sSupPr>
                      <m:e>
                        <m:r>
                          <w:rPr>
                            <w:rFonts w:ascii="Cambria Math" w:hAnsi="Cambria Math"/>
                          </w:rPr>
                          <m:t>κ</m:t>
                        </m:r>
                      </m:e>
                      <m:sup>
                        <m:r>
                          <w:rPr>
                            <w:rFonts w:ascii="Cambria Math" w:hAnsi="Cambria Math"/>
                          </w:rPr>
                          <m:t>2</m:t>
                        </m:r>
                      </m:sup>
                    </m:sSup>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β</m:t>
                            </m:r>
                          </m:e>
                          <m:sup>
                            <m:r>
                              <w:rPr>
                                <w:rFonts w:ascii="Cambria Math" w:hAnsi="Cambria Math"/>
                              </w:rPr>
                              <m:t>*</m:t>
                            </m:r>
                          </m:sup>
                        </m:sSup>
                      </m:e>
                    </m:rad>
                  </m:den>
                </m:f>
              </m:oMath>
            </m:oMathPara>
          </w:p>
        </w:tc>
        <w:tc>
          <w:tcPr>
            <w:tcW w:w="566" w:type="dxa"/>
            <w:vAlign w:val="center"/>
          </w:tcPr>
          <w:p w14:paraId="44537D58" w14:textId="0B525C8F" w:rsidR="003568C1" w:rsidRPr="00842043" w:rsidRDefault="003568C1" w:rsidP="00686940">
            <w:pPr>
              <w:jc w:val="right"/>
            </w:pPr>
            <w:r>
              <w:t>(</w:t>
            </w:r>
            <w:r w:rsidR="00686940">
              <w:t>8</w:t>
            </w:r>
            <w:r>
              <w:t>)</w:t>
            </w:r>
          </w:p>
        </w:tc>
      </w:tr>
    </w:tbl>
    <w:p w14:paraId="549B3631" w14:textId="7E9D19AF" w:rsidR="003568C1" w:rsidRDefault="003568C1" w:rsidP="00816170">
      <w:pPr>
        <w:tabs>
          <w:tab w:val="left" w:pos="288"/>
        </w:tabs>
      </w:pPr>
    </w:p>
    <w:tbl>
      <w:tblPr>
        <w:tblStyle w:val="TableGrid"/>
        <w:tblpPr w:leftFromText="180" w:rightFromText="180" w:vertAnchor="text" w:horzAnchor="margin" w:tblpY="1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6"/>
      </w:tblGrid>
      <w:tr w:rsidR="008B426B" w:rsidRPr="00842043" w14:paraId="751A2859" w14:textId="77777777" w:rsidTr="00686940">
        <w:tc>
          <w:tcPr>
            <w:tcW w:w="8784" w:type="dxa"/>
            <w:vAlign w:val="center"/>
          </w:tcPr>
          <w:p w14:paraId="33BAC9CF" w14:textId="035D67B8" w:rsidR="008B426B" w:rsidRPr="00842043" w:rsidRDefault="001C329C" w:rsidP="00686940">
            <w:pPr>
              <w:jc w:val="center"/>
            </w:pPr>
            <m:oMathPara>
              <m:oMath>
                <m:sSub>
                  <m:sSubPr>
                    <m:ctrlPr>
                      <w:rPr>
                        <w:rFonts w:ascii="Cambria Math" w:hAnsi="Cambria Math"/>
                        <w:i/>
                      </w:rPr>
                    </m:ctrlPr>
                  </m:sSubPr>
                  <m:e>
                    <m:r>
                      <w:rPr>
                        <w:rFonts w:ascii="Cambria Math" w:hAnsi="Cambria Math"/>
                      </w:rPr>
                      <m:t>γ</m:t>
                    </m:r>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2</m:t>
                        </m:r>
                      </m:sub>
                    </m:sSub>
                  </m:num>
                  <m:den>
                    <m:sSup>
                      <m:sSupPr>
                        <m:ctrlPr>
                          <w:rPr>
                            <w:rFonts w:ascii="Cambria Math" w:hAnsi="Cambria Math"/>
                            <w:i/>
                          </w:rPr>
                        </m:ctrlPr>
                      </m:sSupPr>
                      <m:e>
                        <m:r>
                          <w:rPr>
                            <w:rFonts w:ascii="Cambria Math" w:hAnsi="Cambria Math"/>
                          </w:rPr>
                          <m:t>β</m:t>
                        </m:r>
                      </m:e>
                      <m:sup>
                        <m:r>
                          <w:rPr>
                            <w:rFonts w:ascii="Cambria Math" w:hAnsi="Cambria Math"/>
                          </w:rPr>
                          <m:t>*</m:t>
                        </m:r>
                      </m:sup>
                    </m:sSup>
                  </m:den>
                </m:f>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w2</m:t>
                    </m:r>
                  </m:sub>
                </m:sSub>
                <m:f>
                  <m:fPr>
                    <m:ctrlPr>
                      <w:rPr>
                        <w:rFonts w:ascii="Cambria Math" w:hAnsi="Cambria Math"/>
                        <w:i/>
                      </w:rPr>
                    </m:ctrlPr>
                  </m:fPr>
                  <m:num>
                    <m:sSup>
                      <m:sSupPr>
                        <m:ctrlPr>
                          <w:rPr>
                            <w:rFonts w:ascii="Cambria Math" w:hAnsi="Cambria Math"/>
                            <w:i/>
                          </w:rPr>
                        </m:ctrlPr>
                      </m:sSupPr>
                      <m:e>
                        <m:r>
                          <w:rPr>
                            <w:rFonts w:ascii="Cambria Math" w:hAnsi="Cambria Math"/>
                          </w:rPr>
                          <m:t>κ</m:t>
                        </m:r>
                      </m:e>
                      <m:sup>
                        <m:r>
                          <w:rPr>
                            <w:rFonts w:ascii="Cambria Math" w:hAnsi="Cambria Math"/>
                          </w:rPr>
                          <m:t>2</m:t>
                        </m:r>
                      </m:sup>
                    </m:sSup>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β</m:t>
                            </m:r>
                          </m:e>
                          <m:sup>
                            <m:r>
                              <w:rPr>
                                <w:rFonts w:ascii="Cambria Math" w:hAnsi="Cambria Math"/>
                              </w:rPr>
                              <m:t>*</m:t>
                            </m:r>
                          </m:sup>
                        </m:sSup>
                      </m:e>
                    </m:rad>
                  </m:den>
                </m:f>
              </m:oMath>
            </m:oMathPara>
          </w:p>
        </w:tc>
        <w:tc>
          <w:tcPr>
            <w:tcW w:w="566" w:type="dxa"/>
            <w:vAlign w:val="center"/>
          </w:tcPr>
          <w:p w14:paraId="1FDCCFBC" w14:textId="5ED3EB30" w:rsidR="008B426B" w:rsidRPr="00842043" w:rsidRDefault="008B426B" w:rsidP="00686940">
            <w:pPr>
              <w:jc w:val="right"/>
            </w:pPr>
            <w:r>
              <w:t>(</w:t>
            </w:r>
            <w:r w:rsidR="00686940">
              <w:t>9</w:t>
            </w:r>
            <w:r>
              <w:t>)</w:t>
            </w:r>
          </w:p>
        </w:tc>
      </w:tr>
    </w:tbl>
    <w:p w14:paraId="5CB42A3A" w14:textId="77777777" w:rsidR="00252B47" w:rsidRDefault="00252B47" w:rsidP="00252B47">
      <w:pPr>
        <w:tabs>
          <w:tab w:val="left" w:pos="288"/>
        </w:tabs>
      </w:pPr>
    </w:p>
    <w:p w14:paraId="0D85A8A7" w14:textId="1347EC94" w:rsidR="009160E0" w:rsidRPr="00847B7A" w:rsidRDefault="009160E0" w:rsidP="009160E0">
      <w:pPr>
        <w:pStyle w:val="Caption"/>
        <w:keepNext/>
        <w:jc w:val="center"/>
      </w:pPr>
      <w:bookmarkStart w:id="2" w:name="_Ref513539791"/>
      <w:r w:rsidRPr="00847B7A">
        <w:t xml:space="preserve">Table </w:t>
      </w:r>
      <w:r w:rsidR="00B410AB" w:rsidRPr="00847B7A">
        <w:fldChar w:fldCharType="begin"/>
      </w:r>
      <w:r w:rsidR="00B410AB" w:rsidRPr="00847B7A">
        <w:instrText xml:space="preserve"> SEQ Table \* ARABIC </w:instrText>
      </w:r>
      <w:r w:rsidR="00B410AB" w:rsidRPr="00847B7A">
        <w:fldChar w:fldCharType="separate"/>
      </w:r>
      <w:r w:rsidR="007C6262">
        <w:rPr>
          <w:noProof/>
        </w:rPr>
        <w:t>1</w:t>
      </w:r>
      <w:r w:rsidR="00B410AB" w:rsidRPr="00847B7A">
        <w:fldChar w:fldCharType="end"/>
      </w:r>
      <w:bookmarkEnd w:id="2"/>
      <w:r w:rsidRPr="00847B7A">
        <w:t xml:space="preserve"> SST closure coefficients and associated epistemic intervals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9"/>
        <w:gridCol w:w="1567"/>
        <w:gridCol w:w="1389"/>
        <w:gridCol w:w="1378"/>
      </w:tblGrid>
      <w:tr w:rsidR="00120FFD" w:rsidRPr="00847B7A" w14:paraId="05DDB9ED" w14:textId="77777777" w:rsidTr="00303D56">
        <w:trPr>
          <w:jc w:val="center"/>
        </w:trPr>
        <w:tc>
          <w:tcPr>
            <w:tcW w:w="0" w:type="auto"/>
            <w:tcBorders>
              <w:top w:val="double" w:sz="4" w:space="0" w:color="auto"/>
              <w:bottom w:val="single" w:sz="4" w:space="0" w:color="auto"/>
            </w:tcBorders>
            <w:vAlign w:val="center"/>
          </w:tcPr>
          <w:p w14:paraId="3CCA58F7" w14:textId="23DFB09F" w:rsidR="00120FFD" w:rsidRPr="00847B7A" w:rsidRDefault="009160E0" w:rsidP="00A5230A">
            <w:pPr>
              <w:tabs>
                <w:tab w:val="left" w:pos="288"/>
              </w:tabs>
              <w:jc w:val="center"/>
              <w:rPr>
                <w:b/>
              </w:rPr>
            </w:pPr>
            <w:r w:rsidRPr="00847B7A">
              <w:rPr>
                <w:b/>
              </w:rPr>
              <w:t>Coefficient</w:t>
            </w:r>
          </w:p>
        </w:tc>
        <w:tc>
          <w:tcPr>
            <w:tcW w:w="0" w:type="auto"/>
            <w:tcBorders>
              <w:top w:val="double" w:sz="4" w:space="0" w:color="auto"/>
              <w:bottom w:val="single" w:sz="4" w:space="0" w:color="auto"/>
            </w:tcBorders>
            <w:vAlign w:val="center"/>
          </w:tcPr>
          <w:p w14:paraId="39C3E24F" w14:textId="2B54ADC2" w:rsidR="00120FFD" w:rsidRPr="00847B7A" w:rsidRDefault="009160E0" w:rsidP="00A5230A">
            <w:pPr>
              <w:tabs>
                <w:tab w:val="left" w:pos="288"/>
              </w:tabs>
              <w:jc w:val="center"/>
              <w:rPr>
                <w:b/>
              </w:rPr>
            </w:pPr>
            <w:r w:rsidRPr="00847B7A">
              <w:rPr>
                <w:b/>
              </w:rPr>
              <w:t>Standard Value</w:t>
            </w:r>
          </w:p>
        </w:tc>
        <w:tc>
          <w:tcPr>
            <w:tcW w:w="0" w:type="auto"/>
            <w:tcBorders>
              <w:top w:val="double" w:sz="4" w:space="0" w:color="auto"/>
              <w:bottom w:val="single" w:sz="4" w:space="0" w:color="auto"/>
            </w:tcBorders>
            <w:vAlign w:val="center"/>
          </w:tcPr>
          <w:p w14:paraId="2ACDBDBA" w14:textId="1814DB06" w:rsidR="00120FFD" w:rsidRPr="00847B7A" w:rsidRDefault="009160E0" w:rsidP="00A5230A">
            <w:pPr>
              <w:tabs>
                <w:tab w:val="left" w:pos="288"/>
              </w:tabs>
              <w:jc w:val="center"/>
              <w:rPr>
                <w:b/>
              </w:rPr>
            </w:pPr>
            <w:r w:rsidRPr="00847B7A">
              <w:rPr>
                <w:b/>
              </w:rPr>
              <w:t>Lower Bound</w:t>
            </w:r>
          </w:p>
        </w:tc>
        <w:tc>
          <w:tcPr>
            <w:tcW w:w="0" w:type="auto"/>
            <w:tcBorders>
              <w:top w:val="double" w:sz="4" w:space="0" w:color="auto"/>
              <w:bottom w:val="single" w:sz="4" w:space="0" w:color="auto"/>
            </w:tcBorders>
            <w:vAlign w:val="center"/>
          </w:tcPr>
          <w:p w14:paraId="31F457EC" w14:textId="79B1E054" w:rsidR="00120FFD" w:rsidRPr="00847B7A" w:rsidRDefault="009160E0" w:rsidP="00A5230A">
            <w:pPr>
              <w:tabs>
                <w:tab w:val="left" w:pos="288"/>
              </w:tabs>
              <w:jc w:val="center"/>
              <w:rPr>
                <w:b/>
              </w:rPr>
            </w:pPr>
            <w:r w:rsidRPr="00847B7A">
              <w:rPr>
                <w:b/>
              </w:rPr>
              <w:t>Upper Bound</w:t>
            </w:r>
          </w:p>
        </w:tc>
      </w:tr>
      <w:tr w:rsidR="00295D9C" w:rsidRPr="00847B7A" w14:paraId="19DCBED3" w14:textId="77777777" w:rsidTr="00303D56">
        <w:trPr>
          <w:jc w:val="center"/>
        </w:trPr>
        <w:tc>
          <w:tcPr>
            <w:tcW w:w="0" w:type="auto"/>
            <w:tcBorders>
              <w:top w:val="single" w:sz="4" w:space="0" w:color="auto"/>
            </w:tcBorders>
            <w:vAlign w:val="center"/>
          </w:tcPr>
          <w:p w14:paraId="26326DA0" w14:textId="53D7442E" w:rsidR="00295D9C" w:rsidRPr="00847B7A" w:rsidRDefault="001C329C" w:rsidP="00A5230A">
            <w:pPr>
              <w:tabs>
                <w:tab w:val="left" w:pos="288"/>
              </w:tabs>
              <w:jc w:val="center"/>
            </w:pPr>
            <m:oMathPara>
              <m:oMath>
                <m:sSub>
                  <m:sSubPr>
                    <m:ctrlPr>
                      <w:rPr>
                        <w:rFonts w:ascii="Cambria Math" w:hAnsi="Cambria Math"/>
                        <w:i/>
                      </w:rPr>
                    </m:ctrlPr>
                  </m:sSubPr>
                  <m:e>
                    <m:r>
                      <w:rPr>
                        <w:rFonts w:ascii="Cambria Math" w:hAnsi="Cambria Math"/>
                      </w:rPr>
                      <m:t>σ</m:t>
                    </m:r>
                  </m:e>
                  <m:sub>
                    <m:r>
                      <w:rPr>
                        <w:rFonts w:ascii="Cambria Math" w:hAnsi="Cambria Math"/>
                      </w:rPr>
                      <m:t>k1</m:t>
                    </m:r>
                  </m:sub>
                </m:sSub>
              </m:oMath>
            </m:oMathPara>
          </w:p>
        </w:tc>
        <w:tc>
          <w:tcPr>
            <w:tcW w:w="0" w:type="auto"/>
            <w:tcBorders>
              <w:top w:val="single" w:sz="4" w:space="0" w:color="auto"/>
            </w:tcBorders>
            <w:vAlign w:val="center"/>
          </w:tcPr>
          <w:p w14:paraId="77A45343" w14:textId="6018B618" w:rsidR="00295D9C" w:rsidRPr="00847B7A" w:rsidRDefault="00295D9C" w:rsidP="00A5230A">
            <w:pPr>
              <w:tabs>
                <w:tab w:val="left" w:pos="288"/>
              </w:tabs>
              <w:jc w:val="center"/>
            </w:pPr>
            <w:r w:rsidRPr="00847B7A">
              <w:t>0.85</w:t>
            </w:r>
          </w:p>
        </w:tc>
        <w:tc>
          <w:tcPr>
            <w:tcW w:w="0" w:type="auto"/>
            <w:tcBorders>
              <w:top w:val="single" w:sz="4" w:space="0" w:color="auto"/>
            </w:tcBorders>
            <w:vAlign w:val="center"/>
          </w:tcPr>
          <w:p w14:paraId="761B1DC2" w14:textId="612D9D2F" w:rsidR="00295D9C" w:rsidRPr="00847B7A" w:rsidRDefault="00295D9C" w:rsidP="00A5230A">
            <w:pPr>
              <w:tabs>
                <w:tab w:val="left" w:pos="288"/>
              </w:tabs>
              <w:jc w:val="center"/>
            </w:pPr>
            <w:r w:rsidRPr="00847B7A">
              <w:t>0.7</w:t>
            </w:r>
          </w:p>
        </w:tc>
        <w:tc>
          <w:tcPr>
            <w:tcW w:w="0" w:type="auto"/>
            <w:tcBorders>
              <w:top w:val="single" w:sz="4" w:space="0" w:color="auto"/>
            </w:tcBorders>
            <w:vAlign w:val="center"/>
          </w:tcPr>
          <w:p w14:paraId="09519563" w14:textId="0284F57A" w:rsidR="00295D9C" w:rsidRPr="00847B7A" w:rsidRDefault="00295D9C" w:rsidP="00A5230A">
            <w:pPr>
              <w:tabs>
                <w:tab w:val="left" w:pos="288"/>
              </w:tabs>
              <w:jc w:val="center"/>
            </w:pPr>
            <w:r w:rsidRPr="00847B7A">
              <w:t>1.0</w:t>
            </w:r>
          </w:p>
        </w:tc>
      </w:tr>
      <w:tr w:rsidR="00295D9C" w:rsidRPr="00847B7A" w14:paraId="5245D22B" w14:textId="77777777" w:rsidTr="00303D56">
        <w:trPr>
          <w:jc w:val="center"/>
        </w:trPr>
        <w:tc>
          <w:tcPr>
            <w:tcW w:w="0" w:type="auto"/>
            <w:vAlign w:val="center"/>
          </w:tcPr>
          <w:p w14:paraId="44915F8C" w14:textId="7BFCBAE7" w:rsidR="00295D9C" w:rsidRPr="00847B7A" w:rsidRDefault="001C329C" w:rsidP="00A5230A">
            <w:pPr>
              <w:tabs>
                <w:tab w:val="left" w:pos="288"/>
              </w:tabs>
              <w:jc w:val="center"/>
            </w:pPr>
            <m:oMathPara>
              <m:oMath>
                <m:sSub>
                  <m:sSubPr>
                    <m:ctrlPr>
                      <w:rPr>
                        <w:rFonts w:ascii="Cambria Math" w:hAnsi="Cambria Math"/>
                        <w:i/>
                      </w:rPr>
                    </m:ctrlPr>
                  </m:sSubPr>
                  <m:e>
                    <m:r>
                      <w:rPr>
                        <w:rFonts w:ascii="Cambria Math" w:hAnsi="Cambria Math"/>
                      </w:rPr>
                      <m:t>σ</m:t>
                    </m:r>
                  </m:e>
                  <m:sub>
                    <m:r>
                      <w:rPr>
                        <w:rFonts w:ascii="Cambria Math" w:hAnsi="Cambria Math"/>
                      </w:rPr>
                      <m:t>k2</m:t>
                    </m:r>
                  </m:sub>
                </m:sSub>
              </m:oMath>
            </m:oMathPara>
          </w:p>
        </w:tc>
        <w:tc>
          <w:tcPr>
            <w:tcW w:w="0" w:type="auto"/>
            <w:vAlign w:val="center"/>
          </w:tcPr>
          <w:p w14:paraId="180B4EDC" w14:textId="3FB7D21C" w:rsidR="00295D9C" w:rsidRPr="00847B7A" w:rsidRDefault="005C6615" w:rsidP="00A5230A">
            <w:pPr>
              <w:tabs>
                <w:tab w:val="left" w:pos="288"/>
              </w:tabs>
              <w:jc w:val="center"/>
            </w:pPr>
            <w:r>
              <w:t>1.0</w:t>
            </w:r>
          </w:p>
        </w:tc>
        <w:tc>
          <w:tcPr>
            <w:tcW w:w="0" w:type="auto"/>
            <w:vAlign w:val="center"/>
          </w:tcPr>
          <w:p w14:paraId="04DD0EF7" w14:textId="0A046201" w:rsidR="00295D9C" w:rsidRPr="00847B7A" w:rsidRDefault="005C6615" w:rsidP="00A5230A">
            <w:pPr>
              <w:tabs>
                <w:tab w:val="left" w:pos="288"/>
              </w:tabs>
              <w:jc w:val="center"/>
            </w:pPr>
            <w:r>
              <w:t>0.8</w:t>
            </w:r>
          </w:p>
        </w:tc>
        <w:tc>
          <w:tcPr>
            <w:tcW w:w="0" w:type="auto"/>
            <w:vAlign w:val="center"/>
          </w:tcPr>
          <w:p w14:paraId="2F93C052" w14:textId="4F24B1C5" w:rsidR="00295D9C" w:rsidRPr="00847B7A" w:rsidRDefault="00295D9C" w:rsidP="00A5230A">
            <w:pPr>
              <w:tabs>
                <w:tab w:val="left" w:pos="288"/>
              </w:tabs>
              <w:jc w:val="center"/>
            </w:pPr>
            <w:r w:rsidRPr="00847B7A">
              <w:t>1.2</w:t>
            </w:r>
          </w:p>
        </w:tc>
      </w:tr>
      <w:tr w:rsidR="00997C98" w:rsidRPr="00847B7A" w14:paraId="0E9507DC" w14:textId="77777777" w:rsidTr="00303D56">
        <w:trPr>
          <w:jc w:val="center"/>
        </w:trPr>
        <w:tc>
          <w:tcPr>
            <w:tcW w:w="0" w:type="auto"/>
            <w:vAlign w:val="center"/>
          </w:tcPr>
          <w:p w14:paraId="5B9CA74B" w14:textId="0BBB131B" w:rsidR="00997C98" w:rsidRPr="00847B7A" w:rsidRDefault="001C329C" w:rsidP="00997C98">
            <w:pPr>
              <w:tabs>
                <w:tab w:val="left" w:pos="288"/>
              </w:tabs>
              <w:jc w:val="center"/>
            </w:pPr>
            <m:oMathPara>
              <m:oMath>
                <m:sSub>
                  <m:sSubPr>
                    <m:ctrlPr>
                      <w:rPr>
                        <w:rFonts w:ascii="Cambria Math" w:hAnsi="Cambria Math"/>
                        <w:i/>
                      </w:rPr>
                    </m:ctrlPr>
                  </m:sSubPr>
                  <m:e>
                    <m:r>
                      <w:rPr>
                        <w:rFonts w:ascii="Cambria Math" w:hAnsi="Cambria Math"/>
                      </w:rPr>
                      <m:t>σ</m:t>
                    </m:r>
                  </m:e>
                  <m:sub>
                    <m:r>
                      <w:rPr>
                        <w:rFonts w:ascii="Cambria Math" w:hAnsi="Cambria Math"/>
                      </w:rPr>
                      <m:t>w1</m:t>
                    </m:r>
                  </m:sub>
                </m:sSub>
              </m:oMath>
            </m:oMathPara>
          </w:p>
        </w:tc>
        <w:tc>
          <w:tcPr>
            <w:tcW w:w="0" w:type="auto"/>
            <w:vAlign w:val="center"/>
          </w:tcPr>
          <w:p w14:paraId="23CAC2C3" w14:textId="65306E11" w:rsidR="00997C98" w:rsidRPr="00847B7A" w:rsidRDefault="005C6615" w:rsidP="00997C98">
            <w:pPr>
              <w:tabs>
                <w:tab w:val="left" w:pos="288"/>
              </w:tabs>
              <w:jc w:val="center"/>
            </w:pPr>
            <w:r>
              <w:t>0.5</w:t>
            </w:r>
          </w:p>
        </w:tc>
        <w:tc>
          <w:tcPr>
            <w:tcW w:w="0" w:type="auto"/>
            <w:vAlign w:val="center"/>
          </w:tcPr>
          <w:p w14:paraId="349E7680" w14:textId="03A0621B" w:rsidR="00997C98" w:rsidRPr="00847B7A" w:rsidRDefault="005C6615" w:rsidP="00997C98">
            <w:pPr>
              <w:tabs>
                <w:tab w:val="left" w:pos="288"/>
              </w:tabs>
              <w:jc w:val="center"/>
            </w:pPr>
            <w:r>
              <w:t>0.3</w:t>
            </w:r>
          </w:p>
        </w:tc>
        <w:tc>
          <w:tcPr>
            <w:tcW w:w="0" w:type="auto"/>
            <w:vAlign w:val="center"/>
          </w:tcPr>
          <w:p w14:paraId="3E34E72A" w14:textId="2A6A8206" w:rsidR="00997C98" w:rsidRPr="00847B7A" w:rsidRDefault="00997C98" w:rsidP="00997C98">
            <w:pPr>
              <w:tabs>
                <w:tab w:val="left" w:pos="288"/>
              </w:tabs>
              <w:jc w:val="center"/>
            </w:pPr>
            <w:r w:rsidRPr="00847B7A">
              <w:t>0.7</w:t>
            </w:r>
          </w:p>
        </w:tc>
      </w:tr>
      <w:tr w:rsidR="00997C98" w:rsidRPr="00847B7A" w14:paraId="03413830" w14:textId="77777777" w:rsidTr="00303D56">
        <w:trPr>
          <w:jc w:val="center"/>
        </w:trPr>
        <w:tc>
          <w:tcPr>
            <w:tcW w:w="0" w:type="auto"/>
            <w:vAlign w:val="center"/>
          </w:tcPr>
          <w:p w14:paraId="065B2EFC" w14:textId="665A4CAB" w:rsidR="00997C98" w:rsidRPr="00847B7A" w:rsidRDefault="001C329C" w:rsidP="00997C98">
            <w:pPr>
              <w:tabs>
                <w:tab w:val="left" w:pos="288"/>
              </w:tabs>
              <w:jc w:val="center"/>
            </w:pPr>
            <m:oMathPara>
              <m:oMath>
                <m:sSub>
                  <m:sSubPr>
                    <m:ctrlPr>
                      <w:rPr>
                        <w:rFonts w:ascii="Cambria Math" w:hAnsi="Cambria Math"/>
                        <w:i/>
                      </w:rPr>
                    </m:ctrlPr>
                  </m:sSubPr>
                  <m:e>
                    <m:r>
                      <w:rPr>
                        <w:rFonts w:ascii="Cambria Math" w:hAnsi="Cambria Math"/>
                      </w:rPr>
                      <m:t>σ</m:t>
                    </m:r>
                  </m:e>
                  <m:sub>
                    <m:r>
                      <w:rPr>
                        <w:rFonts w:ascii="Cambria Math" w:hAnsi="Cambria Math"/>
                      </w:rPr>
                      <m:t>w2</m:t>
                    </m:r>
                  </m:sub>
                </m:sSub>
              </m:oMath>
            </m:oMathPara>
          </w:p>
        </w:tc>
        <w:tc>
          <w:tcPr>
            <w:tcW w:w="0" w:type="auto"/>
            <w:vAlign w:val="center"/>
          </w:tcPr>
          <w:p w14:paraId="73262587" w14:textId="6CACC74D" w:rsidR="00997C98" w:rsidRPr="00847B7A" w:rsidRDefault="00997C98" w:rsidP="00997C98">
            <w:pPr>
              <w:tabs>
                <w:tab w:val="left" w:pos="288"/>
              </w:tabs>
              <w:jc w:val="center"/>
            </w:pPr>
            <w:r w:rsidRPr="00847B7A">
              <w:t>0.857</w:t>
            </w:r>
          </w:p>
        </w:tc>
        <w:tc>
          <w:tcPr>
            <w:tcW w:w="0" w:type="auto"/>
            <w:vAlign w:val="center"/>
          </w:tcPr>
          <w:p w14:paraId="197A9DC9" w14:textId="6E2A8946" w:rsidR="00997C98" w:rsidRPr="00847B7A" w:rsidRDefault="00997C98" w:rsidP="00997C98">
            <w:pPr>
              <w:tabs>
                <w:tab w:val="left" w:pos="288"/>
              </w:tabs>
              <w:jc w:val="center"/>
            </w:pPr>
            <w:r w:rsidRPr="00847B7A">
              <w:t>0.7</w:t>
            </w:r>
          </w:p>
        </w:tc>
        <w:tc>
          <w:tcPr>
            <w:tcW w:w="0" w:type="auto"/>
            <w:vAlign w:val="center"/>
          </w:tcPr>
          <w:p w14:paraId="1003F7AC" w14:textId="0B25456E" w:rsidR="00997C98" w:rsidRPr="00847B7A" w:rsidRDefault="00997C98" w:rsidP="00997C98">
            <w:pPr>
              <w:tabs>
                <w:tab w:val="left" w:pos="288"/>
              </w:tabs>
              <w:jc w:val="center"/>
            </w:pPr>
            <w:r w:rsidRPr="00847B7A">
              <w:t>1.0</w:t>
            </w:r>
          </w:p>
        </w:tc>
      </w:tr>
      <w:tr w:rsidR="00997C98" w:rsidRPr="00847B7A" w14:paraId="0EB7480D" w14:textId="77777777" w:rsidTr="00303D56">
        <w:trPr>
          <w:jc w:val="center"/>
        </w:trPr>
        <w:tc>
          <w:tcPr>
            <w:tcW w:w="0" w:type="auto"/>
            <w:vAlign w:val="center"/>
          </w:tcPr>
          <w:p w14:paraId="78152D7A" w14:textId="087E5F05" w:rsidR="00997C98" w:rsidRPr="00847B7A" w:rsidRDefault="001C329C" w:rsidP="00997C98">
            <w:pPr>
              <w:tabs>
                <w:tab w:val="left" w:pos="288"/>
              </w:tabs>
              <w:jc w:val="center"/>
            </w:pPr>
            <m:oMathPara>
              <m:oMath>
                <m:sSup>
                  <m:sSupPr>
                    <m:ctrlPr>
                      <w:rPr>
                        <w:rFonts w:ascii="Cambria Math" w:hAnsi="Cambria Math"/>
                        <w:i/>
                      </w:rPr>
                    </m:ctrlPr>
                  </m:sSupPr>
                  <m:e>
                    <m:r>
                      <w:rPr>
                        <w:rFonts w:ascii="Cambria Math" w:hAnsi="Cambria Math"/>
                      </w:rPr>
                      <m:t>β</m:t>
                    </m:r>
                  </m:e>
                  <m:sup>
                    <m:r>
                      <w:rPr>
                        <w:rFonts w:ascii="Cambria Math" w:hAnsi="Cambria Math"/>
                      </w:rPr>
                      <m:t>*</m:t>
                    </m:r>
                  </m:sup>
                </m:sSup>
              </m:oMath>
            </m:oMathPara>
          </w:p>
        </w:tc>
        <w:tc>
          <w:tcPr>
            <w:tcW w:w="0" w:type="auto"/>
            <w:vAlign w:val="center"/>
          </w:tcPr>
          <w:p w14:paraId="5F7E8952" w14:textId="730FF0BF" w:rsidR="00997C98" w:rsidRPr="00847B7A" w:rsidRDefault="00997C98" w:rsidP="00997C98">
            <w:pPr>
              <w:tabs>
                <w:tab w:val="left" w:pos="288"/>
              </w:tabs>
              <w:jc w:val="center"/>
            </w:pPr>
            <w:r w:rsidRPr="00847B7A">
              <w:t>0.09</w:t>
            </w:r>
          </w:p>
        </w:tc>
        <w:tc>
          <w:tcPr>
            <w:tcW w:w="0" w:type="auto"/>
            <w:vAlign w:val="center"/>
          </w:tcPr>
          <w:p w14:paraId="14670434" w14:textId="4ECCB0DA" w:rsidR="00997C98" w:rsidRPr="00847B7A" w:rsidRDefault="00997C98" w:rsidP="00997C98">
            <w:pPr>
              <w:tabs>
                <w:tab w:val="left" w:pos="288"/>
              </w:tabs>
              <w:jc w:val="center"/>
            </w:pPr>
            <w:r w:rsidRPr="00847B7A">
              <w:t>0.0784</w:t>
            </w:r>
          </w:p>
        </w:tc>
        <w:tc>
          <w:tcPr>
            <w:tcW w:w="0" w:type="auto"/>
            <w:vAlign w:val="center"/>
          </w:tcPr>
          <w:p w14:paraId="4F190A91" w14:textId="08D64DA0" w:rsidR="00997C98" w:rsidRPr="00847B7A" w:rsidRDefault="00997C98" w:rsidP="00997C98">
            <w:pPr>
              <w:tabs>
                <w:tab w:val="left" w:pos="288"/>
              </w:tabs>
              <w:jc w:val="center"/>
            </w:pPr>
            <w:r w:rsidRPr="00847B7A">
              <w:t>0.1024</w:t>
            </w:r>
          </w:p>
        </w:tc>
      </w:tr>
      <w:tr w:rsidR="00997C98" w:rsidRPr="00847B7A" w14:paraId="48338551" w14:textId="77777777" w:rsidTr="00303D56">
        <w:trPr>
          <w:jc w:val="center"/>
        </w:trPr>
        <w:tc>
          <w:tcPr>
            <w:tcW w:w="0" w:type="auto"/>
            <w:vAlign w:val="center"/>
          </w:tcPr>
          <w:p w14:paraId="2853D95D" w14:textId="05767A25" w:rsidR="00997C98" w:rsidRPr="00847B7A" w:rsidRDefault="001C329C" w:rsidP="00997C98">
            <w:pPr>
              <w:tabs>
                <w:tab w:val="left" w:pos="288"/>
              </w:tabs>
              <w:jc w:val="center"/>
            </w:pPr>
            <m:oMathPara>
              <m:oMath>
                <m:sSub>
                  <m:sSubPr>
                    <m:ctrlPr>
                      <w:rPr>
                        <w:rFonts w:ascii="Cambria Math" w:hAnsi="Cambria Math"/>
                        <w:i/>
                      </w:rPr>
                    </m:ctrlPr>
                  </m:sSubPr>
                  <m:e>
                    <m:r>
                      <w:rPr>
                        <w:rFonts w:ascii="Cambria Math" w:hAnsi="Cambria Math"/>
                      </w:rPr>
                      <m:t>β</m:t>
                    </m:r>
                  </m:e>
                  <m:sub>
                    <m:r>
                      <w:rPr>
                        <w:rFonts w:ascii="Cambria Math" w:hAnsi="Cambria Math"/>
                      </w:rPr>
                      <m:t>1</m:t>
                    </m:r>
                  </m:sub>
                </m:sSub>
              </m:oMath>
            </m:oMathPara>
          </w:p>
        </w:tc>
        <w:tc>
          <w:tcPr>
            <w:tcW w:w="0" w:type="auto"/>
            <w:vAlign w:val="center"/>
          </w:tcPr>
          <w:p w14:paraId="33C698EE" w14:textId="2D388A40" w:rsidR="00997C98" w:rsidRPr="00847B7A" w:rsidRDefault="00997C98" w:rsidP="00997C98">
            <w:pPr>
              <w:tabs>
                <w:tab w:val="left" w:pos="288"/>
              </w:tabs>
              <w:jc w:val="center"/>
            </w:pPr>
            <w:r w:rsidRPr="00847B7A">
              <w:t>0.075</w:t>
            </w:r>
          </w:p>
        </w:tc>
        <w:tc>
          <w:tcPr>
            <w:tcW w:w="0" w:type="auto"/>
            <w:vAlign w:val="center"/>
          </w:tcPr>
          <w:p w14:paraId="64E5BBA0" w14:textId="7A16041D" w:rsidR="00997C98" w:rsidRPr="00847B7A" w:rsidRDefault="00997C98" w:rsidP="00997C98">
            <w:pPr>
              <w:tabs>
                <w:tab w:val="left" w:pos="288"/>
              </w:tabs>
              <w:jc w:val="center"/>
            </w:pPr>
            <w:r w:rsidRPr="00847B7A">
              <w:t>0.0687</w:t>
            </w:r>
          </w:p>
        </w:tc>
        <w:tc>
          <w:tcPr>
            <w:tcW w:w="0" w:type="auto"/>
            <w:vAlign w:val="center"/>
          </w:tcPr>
          <w:p w14:paraId="5C5BC8CF" w14:textId="1AC64BCA" w:rsidR="00997C98" w:rsidRPr="00847B7A" w:rsidRDefault="00997C98" w:rsidP="00997C98">
            <w:pPr>
              <w:tabs>
                <w:tab w:val="left" w:pos="288"/>
              </w:tabs>
              <w:jc w:val="center"/>
            </w:pPr>
            <w:r w:rsidRPr="00847B7A">
              <w:t>0.07563</w:t>
            </w:r>
          </w:p>
        </w:tc>
      </w:tr>
      <w:tr w:rsidR="00997C98" w:rsidRPr="00847B7A" w14:paraId="3A642259" w14:textId="77777777" w:rsidTr="00303D56">
        <w:trPr>
          <w:jc w:val="center"/>
        </w:trPr>
        <w:tc>
          <w:tcPr>
            <w:tcW w:w="0" w:type="auto"/>
            <w:vAlign w:val="center"/>
          </w:tcPr>
          <w:p w14:paraId="7B8E3F47" w14:textId="3E3EBB57" w:rsidR="00997C98" w:rsidRPr="00847B7A" w:rsidRDefault="001C329C" w:rsidP="00997C98">
            <w:pPr>
              <w:tabs>
                <w:tab w:val="left" w:pos="288"/>
              </w:tabs>
              <w:jc w:val="center"/>
            </w:pPr>
            <m:oMathPara>
              <m:oMath>
                <m:sSub>
                  <m:sSubPr>
                    <m:ctrlPr>
                      <w:rPr>
                        <w:rFonts w:ascii="Cambria Math" w:hAnsi="Cambria Math"/>
                        <w:i/>
                      </w:rPr>
                    </m:ctrlPr>
                  </m:sSubPr>
                  <m:e>
                    <m:r>
                      <w:rPr>
                        <w:rFonts w:ascii="Cambria Math" w:hAnsi="Cambria Math"/>
                      </w:rPr>
                      <m:t>β</m:t>
                    </m:r>
                  </m:e>
                  <m:sub>
                    <m:r>
                      <w:rPr>
                        <w:rFonts w:ascii="Cambria Math" w:hAnsi="Cambria Math"/>
                      </w:rPr>
                      <m:t>2</m:t>
                    </m:r>
                  </m:sub>
                </m:sSub>
              </m:oMath>
            </m:oMathPara>
          </w:p>
        </w:tc>
        <w:tc>
          <w:tcPr>
            <w:tcW w:w="0" w:type="auto"/>
            <w:vAlign w:val="center"/>
          </w:tcPr>
          <w:p w14:paraId="1B1E723E" w14:textId="07A5C7BC" w:rsidR="00997C98" w:rsidRPr="00847B7A" w:rsidRDefault="00997C98" w:rsidP="00997C98">
            <w:pPr>
              <w:tabs>
                <w:tab w:val="left" w:pos="288"/>
              </w:tabs>
              <w:jc w:val="center"/>
            </w:pPr>
            <w:r w:rsidRPr="00847B7A">
              <w:t>0.0828</w:t>
            </w:r>
          </w:p>
        </w:tc>
        <w:tc>
          <w:tcPr>
            <w:tcW w:w="0" w:type="auto"/>
            <w:vAlign w:val="center"/>
          </w:tcPr>
          <w:p w14:paraId="7A117A47" w14:textId="671DCC04" w:rsidR="00997C98" w:rsidRPr="00847B7A" w:rsidRDefault="00997C98" w:rsidP="00997C98">
            <w:pPr>
              <w:tabs>
                <w:tab w:val="left" w:pos="288"/>
              </w:tabs>
              <w:jc w:val="center"/>
            </w:pPr>
            <w:r w:rsidRPr="00847B7A">
              <w:t>0.0621</w:t>
            </w:r>
          </w:p>
        </w:tc>
        <w:tc>
          <w:tcPr>
            <w:tcW w:w="0" w:type="auto"/>
            <w:vAlign w:val="center"/>
          </w:tcPr>
          <w:p w14:paraId="0B8CFA1F" w14:textId="19CE6DBF" w:rsidR="00997C98" w:rsidRPr="00847B7A" w:rsidRDefault="00997C98" w:rsidP="00997C98">
            <w:pPr>
              <w:tabs>
                <w:tab w:val="left" w:pos="288"/>
              </w:tabs>
              <w:jc w:val="center"/>
            </w:pPr>
            <w:r w:rsidRPr="00847B7A">
              <w:t>0.0857</w:t>
            </w:r>
          </w:p>
        </w:tc>
      </w:tr>
      <w:tr w:rsidR="00997C98" w:rsidRPr="00847B7A" w14:paraId="58330C74" w14:textId="77777777" w:rsidTr="00303D56">
        <w:trPr>
          <w:jc w:val="center"/>
        </w:trPr>
        <w:tc>
          <w:tcPr>
            <w:tcW w:w="0" w:type="auto"/>
            <w:vAlign w:val="center"/>
          </w:tcPr>
          <w:p w14:paraId="2E8674D1" w14:textId="3AE05730" w:rsidR="00997C98" w:rsidRPr="00847B7A" w:rsidRDefault="00997C98" w:rsidP="00997C98">
            <w:pPr>
              <w:tabs>
                <w:tab w:val="left" w:pos="288"/>
              </w:tabs>
              <w:jc w:val="center"/>
              <w:rPr>
                <w:i/>
              </w:rPr>
            </w:pPr>
            <m:oMathPara>
              <m:oMath>
                <m:r>
                  <w:rPr>
                    <w:rFonts w:ascii="Cambria Math" w:hAnsi="Cambria Math"/>
                    <w:color w:val="FF0000"/>
                  </w:rPr>
                  <m:t>κ</m:t>
                </m:r>
              </m:oMath>
            </m:oMathPara>
          </w:p>
        </w:tc>
        <w:tc>
          <w:tcPr>
            <w:tcW w:w="0" w:type="auto"/>
            <w:vAlign w:val="center"/>
          </w:tcPr>
          <w:p w14:paraId="773C5083" w14:textId="1A071740" w:rsidR="00997C98" w:rsidRPr="00847B7A" w:rsidRDefault="00997C98" w:rsidP="00997C98">
            <w:pPr>
              <w:tabs>
                <w:tab w:val="left" w:pos="288"/>
              </w:tabs>
              <w:jc w:val="center"/>
            </w:pPr>
            <w:r w:rsidRPr="00847B7A">
              <w:t>0.41</w:t>
            </w:r>
          </w:p>
        </w:tc>
        <w:tc>
          <w:tcPr>
            <w:tcW w:w="0" w:type="auto"/>
            <w:vAlign w:val="center"/>
          </w:tcPr>
          <w:p w14:paraId="5FE9A295" w14:textId="1955F961" w:rsidR="00997C98" w:rsidRPr="00847B7A" w:rsidRDefault="00997C98" w:rsidP="00997C98">
            <w:pPr>
              <w:tabs>
                <w:tab w:val="left" w:pos="288"/>
              </w:tabs>
              <w:jc w:val="center"/>
            </w:pPr>
            <w:r w:rsidRPr="00847B7A">
              <w:t>0.38</w:t>
            </w:r>
          </w:p>
        </w:tc>
        <w:tc>
          <w:tcPr>
            <w:tcW w:w="0" w:type="auto"/>
            <w:vAlign w:val="center"/>
          </w:tcPr>
          <w:p w14:paraId="210F04AC" w14:textId="2389C84F" w:rsidR="00997C98" w:rsidRPr="00847B7A" w:rsidRDefault="00997C98" w:rsidP="00997C98">
            <w:pPr>
              <w:tabs>
                <w:tab w:val="left" w:pos="288"/>
              </w:tabs>
              <w:jc w:val="center"/>
            </w:pPr>
            <w:r w:rsidRPr="00847B7A">
              <w:t>0.42</w:t>
            </w:r>
          </w:p>
        </w:tc>
      </w:tr>
      <w:tr w:rsidR="00997C98" w:rsidRPr="00847B7A" w14:paraId="390B48AB" w14:textId="77777777" w:rsidTr="00303D56">
        <w:trPr>
          <w:jc w:val="center"/>
        </w:trPr>
        <w:tc>
          <w:tcPr>
            <w:tcW w:w="0" w:type="auto"/>
            <w:tcBorders>
              <w:bottom w:val="double" w:sz="4" w:space="0" w:color="auto"/>
            </w:tcBorders>
            <w:vAlign w:val="center"/>
          </w:tcPr>
          <w:p w14:paraId="3971B367" w14:textId="044D056F" w:rsidR="00997C98" w:rsidRPr="00847B7A" w:rsidRDefault="001C329C" w:rsidP="00997C98">
            <w:pPr>
              <w:tabs>
                <w:tab w:val="left" w:pos="288"/>
              </w:tabs>
              <w:jc w:val="center"/>
            </w:pPr>
            <m:oMathPara>
              <m:oMath>
                <m:sSub>
                  <m:sSubPr>
                    <m:ctrlPr>
                      <w:rPr>
                        <w:rFonts w:ascii="Cambria Math" w:hAnsi="Cambria Math"/>
                      </w:rPr>
                    </m:ctrlPr>
                  </m:sSubPr>
                  <m:e>
                    <m:r>
                      <w:rPr>
                        <w:rFonts w:ascii="Cambria Math" w:hAnsi="Cambria Math"/>
                      </w:rPr>
                      <m:t>a</m:t>
                    </m:r>
                  </m:e>
                  <m:sub>
                    <m:r>
                      <w:rPr>
                        <w:rFonts w:ascii="Cambria Math" w:hAnsi="Cambria Math"/>
                      </w:rPr>
                      <m:t>1</m:t>
                    </m:r>
                  </m:sub>
                </m:sSub>
              </m:oMath>
            </m:oMathPara>
          </w:p>
        </w:tc>
        <w:tc>
          <w:tcPr>
            <w:tcW w:w="0" w:type="auto"/>
            <w:tcBorders>
              <w:bottom w:val="double" w:sz="4" w:space="0" w:color="auto"/>
            </w:tcBorders>
            <w:vAlign w:val="center"/>
          </w:tcPr>
          <w:p w14:paraId="59FC5A85" w14:textId="1B105F2F" w:rsidR="00997C98" w:rsidRPr="00847B7A" w:rsidRDefault="00997C98" w:rsidP="00997C98">
            <w:pPr>
              <w:tabs>
                <w:tab w:val="left" w:pos="288"/>
              </w:tabs>
              <w:jc w:val="center"/>
            </w:pPr>
            <w:r w:rsidRPr="00847B7A">
              <w:t>0.31</w:t>
            </w:r>
          </w:p>
        </w:tc>
        <w:tc>
          <w:tcPr>
            <w:tcW w:w="0" w:type="auto"/>
            <w:tcBorders>
              <w:bottom w:val="double" w:sz="4" w:space="0" w:color="auto"/>
            </w:tcBorders>
            <w:vAlign w:val="center"/>
          </w:tcPr>
          <w:p w14:paraId="412993EE" w14:textId="17CA2106" w:rsidR="00997C98" w:rsidRPr="00847B7A" w:rsidRDefault="00997C98" w:rsidP="00997C98">
            <w:pPr>
              <w:tabs>
                <w:tab w:val="left" w:pos="288"/>
              </w:tabs>
              <w:jc w:val="center"/>
            </w:pPr>
            <w:r w:rsidRPr="00847B7A">
              <w:t>0.31</w:t>
            </w:r>
          </w:p>
        </w:tc>
        <w:tc>
          <w:tcPr>
            <w:tcW w:w="0" w:type="auto"/>
            <w:tcBorders>
              <w:bottom w:val="double" w:sz="4" w:space="0" w:color="auto"/>
            </w:tcBorders>
            <w:vAlign w:val="center"/>
          </w:tcPr>
          <w:p w14:paraId="731CF5B6" w14:textId="7E83B2AB" w:rsidR="00997C98" w:rsidRPr="00847B7A" w:rsidRDefault="00997C98" w:rsidP="00997C98">
            <w:pPr>
              <w:tabs>
                <w:tab w:val="left" w:pos="288"/>
              </w:tabs>
              <w:jc w:val="center"/>
            </w:pPr>
            <w:r w:rsidRPr="00847B7A">
              <w:t>0.4</w:t>
            </w:r>
          </w:p>
        </w:tc>
      </w:tr>
    </w:tbl>
    <w:p w14:paraId="104497C4" w14:textId="7097D348" w:rsidR="00553407" w:rsidRPr="00847B7A" w:rsidRDefault="00553407" w:rsidP="00553407">
      <w:pPr>
        <w:numPr>
          <w:ilvl w:val="0"/>
          <w:numId w:val="3"/>
        </w:numPr>
        <w:tabs>
          <w:tab w:val="left" w:pos="288"/>
        </w:tabs>
        <w:spacing w:before="240"/>
        <w:outlineLvl w:val="1"/>
        <w:rPr>
          <w:b/>
        </w:rPr>
      </w:pPr>
      <w:r w:rsidRPr="00847B7A">
        <w:rPr>
          <w:b/>
        </w:rPr>
        <w:t>Process Integration and Design Optimization</w:t>
      </w:r>
    </w:p>
    <w:p w14:paraId="65DABE3B" w14:textId="4899B4E7" w:rsidR="00602CD4" w:rsidRPr="00847B7A" w:rsidRDefault="00602CD4" w:rsidP="00602CD4">
      <w:pPr>
        <w:tabs>
          <w:tab w:val="left" w:pos="288"/>
        </w:tabs>
        <w:ind w:firstLine="288"/>
      </w:pPr>
      <w:r w:rsidRPr="00847B7A">
        <w:t xml:space="preserve">The Process Integration and Design Optimization (PIDO) software platform </w:t>
      </w:r>
      <w:proofErr w:type="spellStart"/>
      <w:r w:rsidRPr="00847B7A">
        <w:t>Noesis</w:t>
      </w:r>
      <w:proofErr w:type="spellEnd"/>
      <w:r w:rsidRPr="00847B7A">
        <w:t xml:space="preserve">’ Optimus </w:t>
      </w:r>
      <w:r w:rsidRPr="00847B7A">
        <w:fldChar w:fldCharType="begin"/>
      </w:r>
      <w:r w:rsidRPr="00847B7A">
        <w:instrText xml:space="preserve"> REF _Ref514088732 \n \h </w:instrText>
      </w:r>
      <w:r w:rsidRPr="00847B7A">
        <w:fldChar w:fldCharType="separate"/>
      </w:r>
      <w:r w:rsidR="007C6262">
        <w:t>[19]</w:t>
      </w:r>
      <w:r w:rsidRPr="00847B7A">
        <w:fldChar w:fldCharType="end"/>
      </w:r>
      <w:r w:rsidRPr="00847B7A">
        <w:t xml:space="preserve"> was used to automate the execution of the </w:t>
      </w:r>
      <w:r w:rsidR="006E299C">
        <w:t xml:space="preserve">aerodynamic </w:t>
      </w:r>
      <w:r w:rsidRPr="00847B7A">
        <w:t xml:space="preserve">analyses performed with </w:t>
      </w:r>
      <w:r w:rsidR="00FE7EB8" w:rsidRPr="00847B7A">
        <w:t>DLR-Tau</w:t>
      </w:r>
      <w:r w:rsidRPr="00847B7A">
        <w:t xml:space="preserve">. Optimus’s capabilities were also used to </w:t>
      </w:r>
      <w:r w:rsidR="00FD425A" w:rsidRPr="00847B7A">
        <w:t>analyse</w:t>
      </w:r>
      <w:r w:rsidRPr="00847B7A">
        <w:t xml:space="preserve"> the summary tables created by this tool, to build a set of surrogate models, to run probabilistic analyses aimed at assessing the sensitivity of the system outputs uncertainty on the input variances, and to characterize the probability density functions of the aerodynamic coefficients of interest.</w:t>
      </w:r>
    </w:p>
    <w:p w14:paraId="6F49FA1E" w14:textId="54D709B5" w:rsidR="00553407" w:rsidRPr="00847B7A" w:rsidRDefault="00ED7B58" w:rsidP="00ED7B58">
      <w:pPr>
        <w:keepNext/>
        <w:numPr>
          <w:ilvl w:val="0"/>
          <w:numId w:val="2"/>
        </w:numPr>
        <w:tabs>
          <w:tab w:val="clear" w:pos="360"/>
          <w:tab w:val="num" w:pos="180"/>
        </w:tabs>
        <w:spacing w:before="240" w:after="60"/>
        <w:ind w:left="180" w:hanging="180"/>
        <w:jc w:val="center"/>
        <w:outlineLvl w:val="0"/>
        <w:rPr>
          <w:b/>
          <w:kern w:val="32"/>
          <w:sz w:val="22"/>
        </w:rPr>
      </w:pPr>
      <w:bookmarkStart w:id="3" w:name="_Ref513559851"/>
      <w:r w:rsidRPr="00847B7A">
        <w:rPr>
          <w:b/>
          <w:kern w:val="32"/>
          <w:sz w:val="22"/>
        </w:rPr>
        <w:t>MULDICON Configuration</w:t>
      </w:r>
      <w:bookmarkEnd w:id="3"/>
    </w:p>
    <w:p w14:paraId="79317678" w14:textId="58283185" w:rsidR="00ED7B58" w:rsidRPr="00847B7A" w:rsidRDefault="00ED7B58" w:rsidP="00ED7B58">
      <w:pPr>
        <w:pStyle w:val="Heading2"/>
        <w:numPr>
          <w:ilvl w:val="0"/>
          <w:numId w:val="30"/>
        </w:numPr>
      </w:pPr>
      <w:r w:rsidRPr="00847B7A">
        <w:t>Configuration</w:t>
      </w:r>
    </w:p>
    <w:p w14:paraId="16F65C0F" w14:textId="27D98F50" w:rsidR="00503EF9" w:rsidRPr="00847B7A" w:rsidRDefault="003D46B8" w:rsidP="00503EF9">
      <w:pPr>
        <w:tabs>
          <w:tab w:val="left" w:pos="288"/>
        </w:tabs>
        <w:ind w:firstLine="288"/>
      </w:pPr>
      <w:r w:rsidRPr="00847B7A">
        <w:t xml:space="preserve">The </w:t>
      </w:r>
      <w:proofErr w:type="spellStart"/>
      <w:r w:rsidRPr="00847B7A">
        <w:t>MULti-DIsciplinary</w:t>
      </w:r>
      <w:proofErr w:type="spellEnd"/>
      <w:r w:rsidRPr="00847B7A">
        <w:t xml:space="preserve"> Configuration (MULDICON) was created at the start of the NATO STO AVT-251 Task Group. It is based on a previous planfor</w:t>
      </w:r>
      <w:r w:rsidR="003A0415" w:rsidRPr="00847B7A">
        <w:t xml:space="preserve">m </w:t>
      </w:r>
      <w:r w:rsidR="003A0415" w:rsidRPr="00847B7A">
        <w:fldChar w:fldCharType="begin"/>
      </w:r>
      <w:r w:rsidR="003A0415" w:rsidRPr="00847B7A">
        <w:instrText xml:space="preserve"> REF _Ref513558533 \n \h </w:instrText>
      </w:r>
      <w:r w:rsidR="003A0415" w:rsidRPr="00847B7A">
        <w:fldChar w:fldCharType="separate"/>
      </w:r>
      <w:r w:rsidR="007C6262">
        <w:t>[1]</w:t>
      </w:r>
      <w:r w:rsidR="003A0415" w:rsidRPr="00847B7A">
        <w:fldChar w:fldCharType="end"/>
      </w:r>
      <w:r w:rsidRPr="00847B7A">
        <w:t xml:space="preserve">, with the same span and </w:t>
      </w:r>
      <w:r w:rsidR="006E299C">
        <w:t>leading edge</w:t>
      </w:r>
      <w:r w:rsidRPr="00847B7A">
        <w:t xml:space="preserve"> sweep angle b</w:t>
      </w:r>
      <w:r w:rsidR="006E299C">
        <w:t xml:space="preserve">ut with the trailing </w:t>
      </w:r>
      <w:r w:rsidRPr="00847B7A">
        <w:t xml:space="preserve">edge sweep angle reduced to 30 </w:t>
      </w:r>
      <w:proofErr w:type="spellStart"/>
      <w:r w:rsidRPr="00847B7A">
        <w:t>deg</w:t>
      </w:r>
      <w:proofErr w:type="spellEnd"/>
      <w:r w:rsidRPr="00847B7A">
        <w:t xml:space="preserve"> to improve the control effectiveness of the trailing edge devices and to increase the surface area for lift generation. The </w:t>
      </w:r>
      <w:r w:rsidR="006E299C">
        <w:t xml:space="preserve">aerodynamic shape herein </w:t>
      </w:r>
      <w:r w:rsidRPr="00847B7A">
        <w:t xml:space="preserve">consideration is designated as Design 3, and it represents the final design release of the ASG that meets fully the specified design requirements </w:t>
      </w:r>
      <w:r w:rsidRPr="00847B7A">
        <w:fldChar w:fldCharType="begin"/>
      </w:r>
      <w:r w:rsidRPr="00847B7A">
        <w:instrText xml:space="preserve"> REF _Ref513558547 \n \h </w:instrText>
      </w:r>
      <w:r w:rsidRPr="00847B7A">
        <w:fldChar w:fldCharType="separate"/>
      </w:r>
      <w:r w:rsidR="007C6262">
        <w:t>[19]</w:t>
      </w:r>
      <w:r w:rsidRPr="00847B7A">
        <w:fldChar w:fldCharType="end"/>
      </w:r>
      <w:r w:rsidRPr="00847B7A">
        <w:t>.</w:t>
      </w:r>
      <w:r w:rsidR="00B56E86" w:rsidRPr="00847B7A">
        <w:t xml:space="preserve"> </w:t>
      </w:r>
      <w:r w:rsidR="00503EF9" w:rsidRPr="00847B7A">
        <w:t>R</w:t>
      </w:r>
      <w:r w:rsidR="00675133" w:rsidRPr="00847B7A">
        <w:t xml:space="preserve">eference values of the MULDICON configuration are included in </w:t>
      </w:r>
      <w:r w:rsidR="00675133" w:rsidRPr="00847B7A">
        <w:fldChar w:fldCharType="begin"/>
      </w:r>
      <w:r w:rsidR="00675133" w:rsidRPr="00847B7A">
        <w:instrText xml:space="preserve"> REF _Ref513563668 \h </w:instrText>
      </w:r>
      <w:r w:rsidR="00B56E86" w:rsidRPr="00847B7A">
        <w:instrText xml:space="preserve"> \* MERGEFORMAT </w:instrText>
      </w:r>
      <w:r w:rsidR="00675133" w:rsidRPr="00847B7A">
        <w:fldChar w:fldCharType="separate"/>
      </w:r>
      <w:r w:rsidR="007C6262" w:rsidRPr="00847B7A">
        <w:t xml:space="preserve">Table </w:t>
      </w:r>
      <w:r w:rsidR="007C6262">
        <w:t>2</w:t>
      </w:r>
      <w:r w:rsidR="00675133" w:rsidRPr="00847B7A">
        <w:fldChar w:fldCharType="end"/>
      </w:r>
      <w:r w:rsidR="00675133" w:rsidRPr="00847B7A">
        <w:t>.</w:t>
      </w:r>
      <w:r w:rsidR="00D53149" w:rsidRPr="00847B7A">
        <w:t xml:space="preserve"> </w:t>
      </w:r>
    </w:p>
    <w:p w14:paraId="50C1B266" w14:textId="6B90F5C5" w:rsidR="001258B0" w:rsidRPr="00847B7A" w:rsidRDefault="001258B0" w:rsidP="001258B0">
      <w:pPr>
        <w:pStyle w:val="Heading2"/>
        <w:numPr>
          <w:ilvl w:val="0"/>
          <w:numId w:val="30"/>
        </w:numPr>
      </w:pPr>
      <w:r w:rsidRPr="00847B7A">
        <w:t>Computational Grid</w:t>
      </w:r>
    </w:p>
    <w:p w14:paraId="768173B2" w14:textId="4B1DEA63" w:rsidR="00D024BD" w:rsidRPr="00847B7A" w:rsidRDefault="00503EF9" w:rsidP="00503EF9">
      <w:pPr>
        <w:tabs>
          <w:tab w:val="left" w:pos="288"/>
        </w:tabs>
        <w:ind w:firstLine="288"/>
        <w:rPr>
          <w:highlight w:val="yellow"/>
        </w:rPr>
      </w:pPr>
      <w:r w:rsidRPr="00847B7A">
        <w:t xml:space="preserve">A </w:t>
      </w:r>
      <w:r w:rsidR="006E299C">
        <w:t>multi-block structured grid for</w:t>
      </w:r>
      <w:r w:rsidRPr="00847B7A">
        <w:t xml:space="preserve"> half-span of the MULDICON Design 3 geometry was </w:t>
      </w:r>
      <w:r w:rsidR="006E299C">
        <w:t>generated</w:t>
      </w:r>
      <w:r w:rsidRPr="00847B7A">
        <w:t xml:space="preserve"> </w:t>
      </w:r>
      <w:r w:rsidR="006E299C">
        <w:t xml:space="preserve">using </w:t>
      </w:r>
      <w:r w:rsidRPr="00847B7A">
        <w:t>NLR’s in-house tools for domain mode</w:t>
      </w:r>
      <w:r w:rsidR="006E299C">
        <w:t>l</w:t>
      </w:r>
      <w:r w:rsidRPr="00847B7A">
        <w:t>ling and grid generation</w:t>
      </w:r>
      <w:r w:rsidR="006E299C">
        <w:t>.</w:t>
      </w:r>
      <w:r w:rsidRPr="00847B7A">
        <w:t xml:space="preserve"> </w:t>
      </w:r>
      <w:r w:rsidR="006E299C">
        <w:t>These tools employ</w:t>
      </w:r>
      <w:r w:rsidRPr="00847B7A">
        <w:t xml:space="preserve"> a semi-automatic Cartesian grid mapping technique </w:t>
      </w:r>
      <w:r w:rsidR="006E299C">
        <w:t xml:space="preserve">that creates automatically </w:t>
      </w:r>
      <w:r w:rsidRPr="00847B7A">
        <w:t xml:space="preserve">a multi-block domain decomposition around a complex aircraft configuration by exploiting Cartesian space </w:t>
      </w:r>
      <w:r w:rsidRPr="00847B7A">
        <w:fldChar w:fldCharType="begin"/>
      </w:r>
      <w:r w:rsidRPr="00847B7A">
        <w:instrText xml:space="preserve"> REF _Ref514169666 \n \h </w:instrText>
      </w:r>
      <w:r w:rsidRPr="00847B7A">
        <w:fldChar w:fldCharType="separate"/>
      </w:r>
      <w:r w:rsidR="007C6262">
        <w:t>[20]</w:t>
      </w:r>
      <w:r w:rsidRPr="00847B7A">
        <w:fldChar w:fldCharType="end"/>
      </w:r>
      <w:r w:rsidRPr="00847B7A">
        <w:t>-</w:t>
      </w:r>
      <w:r w:rsidRPr="00847B7A">
        <w:fldChar w:fldCharType="begin"/>
      </w:r>
      <w:r w:rsidRPr="00847B7A">
        <w:instrText xml:space="preserve"> REF _Ref514169670 \n \h </w:instrText>
      </w:r>
      <w:r w:rsidRPr="00847B7A">
        <w:fldChar w:fldCharType="separate"/>
      </w:r>
      <w:r w:rsidR="007C6262">
        <w:t>[23]</w:t>
      </w:r>
      <w:r w:rsidRPr="00847B7A">
        <w:fldChar w:fldCharType="end"/>
      </w:r>
      <w:r w:rsidRPr="00847B7A">
        <w:t xml:space="preserve">. This enables a fast and efficient three-dimensional construction of a multi-block domain topology and high-quality structured grid. </w:t>
      </w:r>
      <w:proofErr w:type="gramStart"/>
      <w:r w:rsidRPr="00847B7A">
        <w:t>An O-type mesh envelopes</w:t>
      </w:r>
      <w:proofErr w:type="gramEnd"/>
      <w:r w:rsidRPr="00847B7A">
        <w:t xml:space="preserve"> the aircraft geometry. The grid used in the computations described here contained 12 million cells, with 112 cells distributed along the chord, 128 cells along the span, and 32 across the trailing edge and wing tip. The average Y+ in the first cell was 0.75 (</w:t>
      </w:r>
      <m:oMath>
        <m:r>
          <w:rPr>
            <w:rFonts w:ascii="Cambria Math" w:hAnsi="Cambria Math"/>
          </w:rPr>
          <m:t>α=0</m:t>
        </m:r>
      </m:oMath>
      <w:r w:rsidRPr="00847B7A">
        <w:t xml:space="preserve"> deg). An impression of the grid can be obtained from </w:t>
      </w:r>
      <w:r w:rsidRPr="00847B7A">
        <w:fldChar w:fldCharType="begin"/>
      </w:r>
      <w:r w:rsidRPr="00847B7A">
        <w:instrText xml:space="preserve"> REF _Ref513563725 \h </w:instrText>
      </w:r>
      <w:r w:rsidRPr="00847B7A">
        <w:fldChar w:fldCharType="separate"/>
      </w:r>
      <w:r w:rsidR="007C6262" w:rsidRPr="00847B7A">
        <w:t xml:space="preserve">Figure </w:t>
      </w:r>
      <w:r w:rsidR="007C6262">
        <w:rPr>
          <w:noProof/>
        </w:rPr>
        <w:t>1</w:t>
      </w:r>
      <w:r w:rsidRPr="00847B7A">
        <w:fldChar w:fldCharType="end"/>
      </w:r>
      <w:r w:rsidRPr="00847B7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F1A26" w:rsidRPr="00847B7A" w14:paraId="5C0F8BD9" w14:textId="77777777" w:rsidTr="00524362">
        <w:tc>
          <w:tcPr>
            <w:tcW w:w="4675" w:type="dxa"/>
            <w:vAlign w:val="center"/>
          </w:tcPr>
          <w:p w14:paraId="2D5912EC" w14:textId="06CCB7F5" w:rsidR="00503EF9" w:rsidRPr="00847B7A" w:rsidRDefault="002A4354" w:rsidP="00503EF9">
            <w:pPr>
              <w:tabs>
                <w:tab w:val="left" w:pos="288"/>
              </w:tabs>
              <w:jc w:val="center"/>
            </w:pPr>
            <w:r>
              <w:rPr>
                <w:noProof/>
                <w:lang w:val="en-US"/>
              </w:rPr>
              <w:lastRenderedPageBreak/>
              <w:drawing>
                <wp:inline distT="0" distB="0" distL="0" distR="0" wp14:anchorId="45E3D31C" wp14:editId="50C6403B">
                  <wp:extent cx="2808000" cy="24214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8000" cy="2421432"/>
                          </a:xfrm>
                          <a:prstGeom prst="rect">
                            <a:avLst/>
                          </a:prstGeom>
                          <a:noFill/>
                        </pic:spPr>
                      </pic:pic>
                    </a:graphicData>
                  </a:graphic>
                </wp:inline>
              </w:drawing>
            </w:r>
          </w:p>
          <w:p w14:paraId="45C60ACA" w14:textId="4310B7F6" w:rsidR="008F1A26" w:rsidRPr="00847B7A" w:rsidRDefault="008F1A26" w:rsidP="00503EF9">
            <w:pPr>
              <w:tabs>
                <w:tab w:val="left" w:pos="288"/>
              </w:tabs>
              <w:jc w:val="center"/>
            </w:pPr>
          </w:p>
          <w:p w14:paraId="74B4B329" w14:textId="736E29D0" w:rsidR="00503EF9" w:rsidRPr="00847B7A" w:rsidRDefault="00503EF9">
            <w:pPr>
              <w:tabs>
                <w:tab w:val="left" w:pos="288"/>
              </w:tabs>
              <w:jc w:val="center"/>
            </w:pPr>
            <w:r w:rsidRPr="00847B7A">
              <w:t xml:space="preserve">(a) </w:t>
            </w:r>
            <w:r w:rsidR="002A4354">
              <w:t>Wing planform</w:t>
            </w:r>
          </w:p>
        </w:tc>
        <w:tc>
          <w:tcPr>
            <w:tcW w:w="4675" w:type="dxa"/>
            <w:vAlign w:val="bottom"/>
          </w:tcPr>
          <w:p w14:paraId="45739400" w14:textId="1227C5E3" w:rsidR="008F1A26" w:rsidRPr="00847B7A" w:rsidRDefault="002A4354" w:rsidP="002E55C6">
            <w:pPr>
              <w:keepNext/>
              <w:tabs>
                <w:tab w:val="left" w:pos="288"/>
              </w:tabs>
              <w:jc w:val="center"/>
            </w:pPr>
            <w:r w:rsidRPr="00847B7A">
              <w:rPr>
                <w:noProof/>
                <w:lang w:val="en-US"/>
              </w:rPr>
              <w:drawing>
                <wp:inline distT="0" distB="0" distL="0" distR="0" wp14:anchorId="6C809EAE" wp14:editId="1D54597F">
                  <wp:extent cx="2808000" cy="2490307"/>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8000" cy="2490307"/>
                          </a:xfrm>
                          <a:prstGeom prst="rect">
                            <a:avLst/>
                          </a:prstGeom>
                          <a:noFill/>
                        </pic:spPr>
                      </pic:pic>
                    </a:graphicData>
                  </a:graphic>
                </wp:inline>
              </w:drawing>
            </w:r>
          </w:p>
          <w:p w14:paraId="534A14DF" w14:textId="1620B6F5" w:rsidR="00503EF9" w:rsidRPr="00847B7A" w:rsidRDefault="00503EF9">
            <w:pPr>
              <w:keepNext/>
              <w:tabs>
                <w:tab w:val="left" w:pos="288"/>
              </w:tabs>
              <w:jc w:val="center"/>
            </w:pPr>
            <w:r w:rsidRPr="00847B7A">
              <w:t xml:space="preserve">(b) </w:t>
            </w:r>
            <w:r w:rsidR="002A4354" w:rsidRPr="00847B7A">
              <w:t>Rear three-quarter view</w:t>
            </w:r>
            <w:r w:rsidR="002A4354" w:rsidRPr="00847B7A" w:rsidDel="002A4354">
              <w:t xml:space="preserve"> </w:t>
            </w:r>
          </w:p>
        </w:tc>
      </w:tr>
      <w:tr w:rsidR="00503EF9" w:rsidRPr="00847B7A" w14:paraId="598BF6BA" w14:textId="77777777" w:rsidTr="00524362">
        <w:tc>
          <w:tcPr>
            <w:tcW w:w="4675" w:type="dxa"/>
            <w:vAlign w:val="center"/>
          </w:tcPr>
          <w:p w14:paraId="7D7F900B" w14:textId="7F9247CE" w:rsidR="00503EF9" w:rsidRPr="00847B7A" w:rsidRDefault="002A4354">
            <w:pPr>
              <w:tabs>
                <w:tab w:val="left" w:pos="288"/>
              </w:tabs>
              <w:jc w:val="center"/>
            </w:pPr>
            <w:r w:rsidRPr="00847B7A">
              <w:rPr>
                <w:noProof/>
                <w:lang w:val="en-US"/>
              </w:rPr>
              <w:drawing>
                <wp:inline distT="0" distB="0" distL="0" distR="0" wp14:anchorId="7C2BFC49" wp14:editId="3E7A8677">
                  <wp:extent cx="2808000" cy="2490307"/>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8000" cy="2490307"/>
                          </a:xfrm>
                          <a:prstGeom prst="rect">
                            <a:avLst/>
                          </a:prstGeom>
                          <a:noFill/>
                        </pic:spPr>
                      </pic:pic>
                    </a:graphicData>
                  </a:graphic>
                </wp:inline>
              </w:drawing>
            </w:r>
          </w:p>
          <w:p w14:paraId="0E3F0589" w14:textId="15F99E0E" w:rsidR="00503EF9" w:rsidRPr="00847B7A" w:rsidRDefault="00503EF9">
            <w:pPr>
              <w:tabs>
                <w:tab w:val="left" w:pos="288"/>
              </w:tabs>
              <w:jc w:val="center"/>
            </w:pPr>
            <w:r w:rsidRPr="00847B7A">
              <w:t xml:space="preserve">(c) </w:t>
            </w:r>
            <w:r w:rsidR="002A4354" w:rsidRPr="00847B7A">
              <w:t xml:space="preserve">Close-up of </w:t>
            </w:r>
            <w:r w:rsidR="002A4354">
              <w:t>leading edge</w:t>
            </w:r>
            <w:r w:rsidR="002A4354" w:rsidRPr="00847B7A">
              <w:t xml:space="preserve"> apex region</w:t>
            </w:r>
            <w:r w:rsidR="002A4354" w:rsidRPr="00847B7A" w:rsidDel="002A4354">
              <w:t xml:space="preserve"> </w:t>
            </w:r>
          </w:p>
        </w:tc>
        <w:tc>
          <w:tcPr>
            <w:tcW w:w="4675" w:type="dxa"/>
            <w:vAlign w:val="center"/>
          </w:tcPr>
          <w:p w14:paraId="1AAB119C" w14:textId="24314F09" w:rsidR="00503EF9" w:rsidRPr="00847B7A" w:rsidRDefault="002A4354" w:rsidP="00503EF9">
            <w:pPr>
              <w:keepNext/>
              <w:tabs>
                <w:tab w:val="left" w:pos="288"/>
              </w:tabs>
              <w:jc w:val="center"/>
            </w:pPr>
            <w:r w:rsidRPr="00847B7A">
              <w:rPr>
                <w:noProof/>
                <w:lang w:val="en-US"/>
              </w:rPr>
              <w:drawing>
                <wp:inline distT="0" distB="0" distL="0" distR="0" wp14:anchorId="09B48F20" wp14:editId="6EE371B9">
                  <wp:extent cx="2808000" cy="24974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8000" cy="2497401"/>
                          </a:xfrm>
                          <a:prstGeom prst="rect">
                            <a:avLst/>
                          </a:prstGeom>
                          <a:noFill/>
                        </pic:spPr>
                      </pic:pic>
                    </a:graphicData>
                  </a:graphic>
                </wp:inline>
              </w:drawing>
            </w:r>
          </w:p>
          <w:p w14:paraId="22C42353" w14:textId="4C9AC577" w:rsidR="00503EF9" w:rsidRPr="00847B7A" w:rsidRDefault="00503EF9">
            <w:pPr>
              <w:keepNext/>
              <w:tabs>
                <w:tab w:val="left" w:pos="288"/>
              </w:tabs>
              <w:jc w:val="center"/>
            </w:pPr>
            <w:r w:rsidRPr="00847B7A">
              <w:t xml:space="preserve">(d) </w:t>
            </w:r>
            <w:r w:rsidR="002A4354" w:rsidRPr="00847B7A">
              <w:t xml:space="preserve">Close-up of wing tip </w:t>
            </w:r>
            <w:r w:rsidR="002A4354">
              <w:t>leading edge</w:t>
            </w:r>
          </w:p>
        </w:tc>
      </w:tr>
    </w:tbl>
    <w:p w14:paraId="4E0F756A" w14:textId="2E5D2250" w:rsidR="00D024BD" w:rsidRPr="00847B7A" w:rsidRDefault="008F1A26" w:rsidP="003A0415">
      <w:pPr>
        <w:pStyle w:val="Caption"/>
        <w:jc w:val="center"/>
      </w:pPr>
      <w:bookmarkStart w:id="4" w:name="_Ref513563725"/>
      <w:r w:rsidRPr="00847B7A">
        <w:t xml:space="preserve">Figure </w:t>
      </w:r>
      <w:r w:rsidR="00B410AB" w:rsidRPr="00847B7A">
        <w:fldChar w:fldCharType="begin"/>
      </w:r>
      <w:r w:rsidR="00B410AB" w:rsidRPr="00847B7A">
        <w:instrText xml:space="preserve"> SEQ Figure \* ARABIC </w:instrText>
      </w:r>
      <w:r w:rsidR="00B410AB" w:rsidRPr="00847B7A">
        <w:fldChar w:fldCharType="separate"/>
      </w:r>
      <w:r w:rsidR="007C6262">
        <w:rPr>
          <w:noProof/>
        </w:rPr>
        <w:t>1</w:t>
      </w:r>
      <w:r w:rsidR="00B410AB" w:rsidRPr="00847B7A">
        <w:fldChar w:fldCharType="end"/>
      </w:r>
      <w:bookmarkEnd w:id="4"/>
      <w:r w:rsidR="003D3B79" w:rsidRPr="00847B7A">
        <w:t xml:space="preserve"> MULDICON Design 3 </w:t>
      </w:r>
      <w:r w:rsidR="00BC2383" w:rsidRPr="00847B7A">
        <w:t>configuration</w:t>
      </w:r>
    </w:p>
    <w:p w14:paraId="6D875EEF" w14:textId="3BD28C22" w:rsidR="003A0415" w:rsidRPr="00847B7A" w:rsidRDefault="00F80E86" w:rsidP="002E55C6">
      <w:pPr>
        <w:tabs>
          <w:tab w:val="left" w:pos="288"/>
        </w:tabs>
        <w:ind w:firstLine="288"/>
      </w:pPr>
      <w:r w:rsidRPr="00847B7A">
        <w:t xml:space="preserve">This grid was used in all computations carried out using </w:t>
      </w:r>
      <w:r w:rsidR="00302543" w:rsidRPr="00847B7A">
        <w:t>ENSOLV and</w:t>
      </w:r>
      <w:r w:rsidRPr="00847B7A">
        <w:t xml:space="preserve"> was converted </w:t>
      </w:r>
      <w:r w:rsidR="00FD70F7" w:rsidRPr="00524362">
        <w:rPr>
          <w:color w:val="FF0000"/>
        </w:rPr>
        <w:t xml:space="preserve">to unstructured </w:t>
      </w:r>
      <w:r w:rsidRPr="00847B7A">
        <w:t xml:space="preserve">for use with DLR-Tau. Having the same computational grid ensures removing further sources of discretization errors that could affect </w:t>
      </w:r>
      <w:r w:rsidR="00FE3846">
        <w:t xml:space="preserve">in an uncontrolled way </w:t>
      </w:r>
      <w:r w:rsidRPr="00847B7A">
        <w:t xml:space="preserve">the assessment of the turbulence model closure coefficients. </w:t>
      </w:r>
      <w:r w:rsidR="00FD70F7" w:rsidRPr="00524362">
        <w:rPr>
          <w:color w:val="FF0000"/>
        </w:rPr>
        <w:t xml:space="preserve">Notwithstanding, one has to consider </w:t>
      </w:r>
      <w:r w:rsidR="00573EDE" w:rsidRPr="00524362">
        <w:rPr>
          <w:color w:val="FF0000"/>
        </w:rPr>
        <w:t>that gradients in a vertex-centred (i.e. DLR-Tau) and a cell-centred (ENSOLV) solver are computed differently on the same grid, generating intrinsically some discrepancies</w:t>
      </w:r>
      <w:r w:rsidR="003B1833">
        <w:rPr>
          <w:color w:val="FF0000"/>
        </w:rPr>
        <w:t xml:space="preserve"> which were out of the scope of this work to be assessed</w:t>
      </w:r>
      <w:r w:rsidR="00573EDE" w:rsidRPr="00524362">
        <w:rPr>
          <w:color w:val="FF0000"/>
        </w:rPr>
        <w:t>.</w:t>
      </w:r>
      <w:r w:rsidR="00FD70F7">
        <w:t xml:space="preserve"> </w:t>
      </w:r>
    </w:p>
    <w:p w14:paraId="4218545A" w14:textId="4E693C2B" w:rsidR="00D024BD" w:rsidRPr="00847B7A" w:rsidRDefault="00D024BD" w:rsidP="00D024BD">
      <w:pPr>
        <w:pStyle w:val="Caption"/>
        <w:keepNext/>
        <w:jc w:val="center"/>
      </w:pPr>
      <w:bookmarkStart w:id="5" w:name="_Ref513563668"/>
      <w:r w:rsidRPr="00847B7A">
        <w:t xml:space="preserve">Table </w:t>
      </w:r>
      <w:r w:rsidR="00B410AB" w:rsidRPr="00847B7A">
        <w:fldChar w:fldCharType="begin"/>
      </w:r>
      <w:r w:rsidR="00B410AB" w:rsidRPr="00847B7A">
        <w:instrText xml:space="preserve"> SEQ Table \* ARABIC </w:instrText>
      </w:r>
      <w:r w:rsidR="00B410AB" w:rsidRPr="00847B7A">
        <w:fldChar w:fldCharType="separate"/>
      </w:r>
      <w:r w:rsidR="007C6262">
        <w:rPr>
          <w:noProof/>
        </w:rPr>
        <w:t>2</w:t>
      </w:r>
      <w:r w:rsidR="00B410AB" w:rsidRPr="00847B7A">
        <w:fldChar w:fldCharType="end"/>
      </w:r>
      <w:bookmarkEnd w:id="5"/>
      <w:r w:rsidRPr="00847B7A">
        <w:tab/>
        <w:t xml:space="preserve">Reference values of the MULDICON </w:t>
      </w:r>
      <w:r w:rsidR="00F01849" w:rsidRPr="00847B7A">
        <w:t xml:space="preserve">Design 3 </w:t>
      </w:r>
      <w:r w:rsidRPr="00847B7A">
        <w:t>configuration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7"/>
        <w:gridCol w:w="916"/>
      </w:tblGrid>
      <w:tr w:rsidR="00D024BD" w:rsidRPr="00847B7A" w14:paraId="41732497" w14:textId="77777777" w:rsidTr="007F60D0">
        <w:trPr>
          <w:jc w:val="center"/>
        </w:trPr>
        <w:tc>
          <w:tcPr>
            <w:tcW w:w="0" w:type="auto"/>
            <w:tcBorders>
              <w:top w:val="double" w:sz="4" w:space="0" w:color="auto"/>
              <w:bottom w:val="single" w:sz="4" w:space="0" w:color="auto"/>
            </w:tcBorders>
            <w:vAlign w:val="center"/>
          </w:tcPr>
          <w:p w14:paraId="3A68C94D" w14:textId="77777777" w:rsidR="00D024BD" w:rsidRPr="00847B7A" w:rsidRDefault="00D024BD" w:rsidP="00B8696F">
            <w:pPr>
              <w:tabs>
                <w:tab w:val="left" w:pos="288"/>
              </w:tabs>
              <w:jc w:val="center"/>
              <w:rPr>
                <w:b/>
              </w:rPr>
            </w:pPr>
            <w:r w:rsidRPr="00847B7A">
              <w:rPr>
                <w:b/>
              </w:rPr>
              <w:t>Parameter</w:t>
            </w:r>
          </w:p>
        </w:tc>
        <w:tc>
          <w:tcPr>
            <w:tcW w:w="0" w:type="auto"/>
            <w:tcBorders>
              <w:top w:val="double" w:sz="4" w:space="0" w:color="auto"/>
              <w:bottom w:val="single" w:sz="4" w:space="0" w:color="auto"/>
            </w:tcBorders>
            <w:vAlign w:val="center"/>
          </w:tcPr>
          <w:p w14:paraId="60FF692F" w14:textId="77777777" w:rsidR="00D024BD" w:rsidRPr="00847B7A" w:rsidRDefault="00D024BD" w:rsidP="00B8696F">
            <w:pPr>
              <w:tabs>
                <w:tab w:val="left" w:pos="288"/>
              </w:tabs>
              <w:jc w:val="center"/>
              <w:rPr>
                <w:b/>
              </w:rPr>
            </w:pPr>
            <w:r w:rsidRPr="00847B7A">
              <w:rPr>
                <w:b/>
              </w:rPr>
              <w:t>Value</w:t>
            </w:r>
          </w:p>
        </w:tc>
      </w:tr>
      <w:tr w:rsidR="00D024BD" w:rsidRPr="00847B7A" w14:paraId="3728C56E" w14:textId="77777777" w:rsidTr="007F60D0">
        <w:trPr>
          <w:jc w:val="center"/>
        </w:trPr>
        <w:tc>
          <w:tcPr>
            <w:tcW w:w="0" w:type="auto"/>
            <w:tcBorders>
              <w:top w:val="single" w:sz="4" w:space="0" w:color="auto"/>
            </w:tcBorders>
            <w:vAlign w:val="center"/>
          </w:tcPr>
          <w:p w14:paraId="794F79A3" w14:textId="7662EBDF" w:rsidR="00D024BD" w:rsidRPr="00847B7A" w:rsidRDefault="00D024BD" w:rsidP="00B8696F">
            <w:pPr>
              <w:tabs>
                <w:tab w:val="left" w:pos="288"/>
              </w:tabs>
              <w:jc w:val="center"/>
            </w:pPr>
            <w:proofErr w:type="spellStart"/>
            <w:r w:rsidRPr="00847B7A">
              <w:rPr>
                <w:i/>
              </w:rPr>
              <w:t>c</w:t>
            </w:r>
            <w:r w:rsidRPr="00847B7A">
              <w:rPr>
                <w:i/>
                <w:vertAlign w:val="subscript"/>
              </w:rPr>
              <w:t>ref</w:t>
            </w:r>
            <w:proofErr w:type="spellEnd"/>
            <w:r w:rsidRPr="00847B7A">
              <w:t xml:space="preserve"> [m]</w:t>
            </w:r>
          </w:p>
        </w:tc>
        <w:tc>
          <w:tcPr>
            <w:tcW w:w="0" w:type="auto"/>
            <w:tcBorders>
              <w:top w:val="single" w:sz="4" w:space="0" w:color="auto"/>
            </w:tcBorders>
            <w:vAlign w:val="center"/>
          </w:tcPr>
          <w:p w14:paraId="78FA58AC" w14:textId="77777777" w:rsidR="00D024BD" w:rsidRPr="00847B7A" w:rsidRDefault="00D024BD" w:rsidP="00B8696F">
            <w:pPr>
              <w:tabs>
                <w:tab w:val="left" w:pos="288"/>
              </w:tabs>
              <w:jc w:val="center"/>
            </w:pPr>
            <w:r w:rsidRPr="00847B7A">
              <w:t>6.0</w:t>
            </w:r>
          </w:p>
        </w:tc>
      </w:tr>
      <w:tr w:rsidR="00D024BD" w:rsidRPr="00847B7A" w14:paraId="411D112D" w14:textId="77777777" w:rsidTr="007F60D0">
        <w:trPr>
          <w:jc w:val="center"/>
        </w:trPr>
        <w:tc>
          <w:tcPr>
            <w:tcW w:w="0" w:type="auto"/>
            <w:vAlign w:val="center"/>
          </w:tcPr>
          <w:p w14:paraId="322AEC0C" w14:textId="77777777" w:rsidR="00D024BD" w:rsidRPr="00847B7A" w:rsidRDefault="00D024BD" w:rsidP="00B8696F">
            <w:pPr>
              <w:tabs>
                <w:tab w:val="left" w:pos="288"/>
              </w:tabs>
              <w:jc w:val="center"/>
            </w:pPr>
            <w:proofErr w:type="spellStart"/>
            <w:r w:rsidRPr="00847B7A">
              <w:rPr>
                <w:i/>
              </w:rPr>
              <w:t>m</w:t>
            </w:r>
            <w:r w:rsidRPr="00847B7A">
              <w:rPr>
                <w:i/>
                <w:vertAlign w:val="subscript"/>
              </w:rPr>
              <w:t>ref</w:t>
            </w:r>
            <w:proofErr w:type="spellEnd"/>
            <w:r w:rsidRPr="00847B7A">
              <w:t xml:space="preserve"> [kg]</w:t>
            </w:r>
          </w:p>
        </w:tc>
        <w:tc>
          <w:tcPr>
            <w:tcW w:w="0" w:type="auto"/>
            <w:vAlign w:val="center"/>
          </w:tcPr>
          <w:p w14:paraId="33AE4F18" w14:textId="77777777" w:rsidR="00D024BD" w:rsidRPr="00847B7A" w:rsidRDefault="00D024BD" w:rsidP="00B8696F">
            <w:pPr>
              <w:tabs>
                <w:tab w:val="left" w:pos="288"/>
              </w:tabs>
              <w:jc w:val="center"/>
            </w:pPr>
            <w:r w:rsidRPr="00847B7A">
              <w:t>10,749.0</w:t>
            </w:r>
          </w:p>
        </w:tc>
      </w:tr>
      <w:tr w:rsidR="00D024BD" w:rsidRPr="00847B7A" w14:paraId="08DE783F" w14:textId="77777777" w:rsidTr="007F60D0">
        <w:trPr>
          <w:jc w:val="center"/>
        </w:trPr>
        <w:tc>
          <w:tcPr>
            <w:tcW w:w="0" w:type="auto"/>
            <w:tcBorders>
              <w:bottom w:val="double" w:sz="4" w:space="0" w:color="auto"/>
            </w:tcBorders>
            <w:vAlign w:val="center"/>
          </w:tcPr>
          <w:p w14:paraId="1328D3CD" w14:textId="77777777" w:rsidR="00D024BD" w:rsidRPr="00847B7A" w:rsidRDefault="00D024BD" w:rsidP="00B8696F">
            <w:pPr>
              <w:tabs>
                <w:tab w:val="left" w:pos="288"/>
              </w:tabs>
              <w:jc w:val="center"/>
            </w:pPr>
            <w:proofErr w:type="spellStart"/>
            <w:r w:rsidRPr="00847B7A">
              <w:rPr>
                <w:i/>
              </w:rPr>
              <w:t>S</w:t>
            </w:r>
            <w:r w:rsidRPr="00847B7A">
              <w:rPr>
                <w:i/>
                <w:vertAlign w:val="subscript"/>
              </w:rPr>
              <w:t>ref</w:t>
            </w:r>
            <w:proofErr w:type="spellEnd"/>
            <w:r w:rsidRPr="00847B7A">
              <w:t xml:space="preserve"> [m</w:t>
            </w:r>
            <w:r w:rsidRPr="00847B7A">
              <w:rPr>
                <w:vertAlign w:val="superscript"/>
              </w:rPr>
              <w:t>2</w:t>
            </w:r>
            <w:r w:rsidRPr="00847B7A">
              <w:t>]</w:t>
            </w:r>
          </w:p>
        </w:tc>
        <w:tc>
          <w:tcPr>
            <w:tcW w:w="0" w:type="auto"/>
            <w:tcBorders>
              <w:bottom w:val="double" w:sz="4" w:space="0" w:color="auto"/>
            </w:tcBorders>
            <w:vAlign w:val="center"/>
          </w:tcPr>
          <w:p w14:paraId="20521AE5" w14:textId="77777777" w:rsidR="00D024BD" w:rsidRPr="00847B7A" w:rsidRDefault="00D024BD" w:rsidP="00B8696F">
            <w:pPr>
              <w:tabs>
                <w:tab w:val="left" w:pos="288"/>
              </w:tabs>
              <w:jc w:val="center"/>
            </w:pPr>
            <w:r w:rsidRPr="00847B7A">
              <w:t>77.8</w:t>
            </w:r>
          </w:p>
        </w:tc>
      </w:tr>
    </w:tbl>
    <w:p w14:paraId="04093891" w14:textId="47444376" w:rsidR="00D024BD" w:rsidRPr="00847B7A" w:rsidRDefault="00F30523" w:rsidP="00D024BD">
      <w:pPr>
        <w:numPr>
          <w:ilvl w:val="0"/>
          <w:numId w:val="3"/>
        </w:numPr>
        <w:tabs>
          <w:tab w:val="left" w:pos="288"/>
        </w:tabs>
        <w:spacing w:before="240"/>
        <w:outlineLvl w:val="1"/>
        <w:rPr>
          <w:b/>
        </w:rPr>
      </w:pPr>
      <w:r w:rsidRPr="00847B7A">
        <w:rPr>
          <w:b/>
        </w:rPr>
        <w:t xml:space="preserve">Aerodynamic </w:t>
      </w:r>
      <w:r w:rsidR="00562D56">
        <w:rPr>
          <w:b/>
        </w:rPr>
        <w:t>Characteristics</w:t>
      </w:r>
    </w:p>
    <w:p w14:paraId="742F9DB3" w14:textId="304E7AB6" w:rsidR="007A7132" w:rsidRPr="00847B7A" w:rsidRDefault="007A7132" w:rsidP="00BE65EA">
      <w:pPr>
        <w:tabs>
          <w:tab w:val="left" w:pos="288"/>
        </w:tabs>
        <w:ind w:firstLine="288"/>
      </w:pPr>
      <w:r w:rsidRPr="00847B7A">
        <w:t xml:space="preserve">A preliminary study was carried out to compare </w:t>
      </w:r>
      <w:r w:rsidR="00FC50F7" w:rsidRPr="00847B7A">
        <w:t xml:space="preserve">the </w:t>
      </w:r>
      <w:r w:rsidRPr="00847B7A">
        <w:t xml:space="preserve">CFD </w:t>
      </w:r>
      <w:r w:rsidR="00FC50F7" w:rsidRPr="00847B7A">
        <w:t>predictions</w:t>
      </w:r>
      <w:r w:rsidR="00343B6A" w:rsidRPr="00847B7A">
        <w:t xml:space="preserve"> obtained by using DLR-Tau and </w:t>
      </w:r>
      <w:r w:rsidR="00991A6A" w:rsidRPr="00847B7A">
        <w:t>ENSOLV</w:t>
      </w:r>
      <w:r w:rsidR="005A5763" w:rsidRPr="00847B7A">
        <w:t xml:space="preserve"> </w:t>
      </w:r>
      <w:r w:rsidR="00343B6A" w:rsidRPr="00847B7A">
        <w:t xml:space="preserve">solvers. </w:t>
      </w:r>
      <w:r w:rsidR="00C8470D" w:rsidRPr="00524362">
        <w:rPr>
          <w:color w:val="FF0000"/>
        </w:rPr>
        <w:t xml:space="preserve">To </w:t>
      </w:r>
      <w:r w:rsidR="00713234" w:rsidRPr="00524362">
        <w:rPr>
          <w:color w:val="FF0000"/>
        </w:rPr>
        <w:t>remove other sources of errors</w:t>
      </w:r>
      <w:r w:rsidR="00C8470D" w:rsidRPr="00524362">
        <w:rPr>
          <w:color w:val="FF0000"/>
        </w:rPr>
        <w:t xml:space="preserve">, </w:t>
      </w:r>
      <w:r w:rsidR="00B557EE" w:rsidRPr="00847B7A">
        <w:t xml:space="preserve">additional </w:t>
      </w:r>
      <w:r w:rsidR="00C8470D" w:rsidRPr="00847B7A">
        <w:t xml:space="preserve">effort was </w:t>
      </w:r>
      <w:r w:rsidR="00B557EE" w:rsidRPr="00847B7A">
        <w:t xml:space="preserve">addressed at </w:t>
      </w:r>
      <w:r w:rsidR="00295860" w:rsidRPr="00847B7A">
        <w:t xml:space="preserve">choosing appropriate settings to ensure having </w:t>
      </w:r>
      <w:r w:rsidR="00223370" w:rsidRPr="00847B7A">
        <w:t xml:space="preserve">identical or similar </w:t>
      </w:r>
      <w:r w:rsidR="00B557EE" w:rsidRPr="00847B7A">
        <w:t>numerical schemes</w:t>
      </w:r>
      <w:r w:rsidR="00295860" w:rsidRPr="00847B7A">
        <w:t>.</w:t>
      </w:r>
      <w:r w:rsidR="003C7BA8" w:rsidRPr="00847B7A">
        <w:t xml:space="preserve"> </w:t>
      </w:r>
    </w:p>
    <w:p w14:paraId="6519D24A" w14:textId="021C486C" w:rsidR="005C0CEF" w:rsidRPr="00847B7A" w:rsidRDefault="00295D9C" w:rsidP="003A0415">
      <w:pPr>
        <w:tabs>
          <w:tab w:val="left" w:pos="288"/>
        </w:tabs>
        <w:ind w:firstLine="288"/>
      </w:pPr>
      <w:r w:rsidRPr="00847B7A">
        <w:lastRenderedPageBreak/>
        <w:t xml:space="preserve">The aerodynamic coefficients were computed at Mach 0.8 and 11 km altitude with Reynolds number based on reference chord of 36.3 million. </w:t>
      </w:r>
      <w:r w:rsidR="00562D56">
        <w:t xml:space="preserve">Integrated aerodynamic coefficients computed using </w:t>
      </w:r>
      <w:r w:rsidR="003424E2" w:rsidRPr="00847B7A">
        <w:t xml:space="preserve">DLR-Tau and </w:t>
      </w:r>
      <w:r w:rsidR="00991A6A" w:rsidRPr="00847B7A">
        <w:t>ENSOLV</w:t>
      </w:r>
      <w:r w:rsidR="005A5763" w:rsidRPr="00847B7A">
        <w:t xml:space="preserve"> </w:t>
      </w:r>
      <w:r w:rsidR="00562D56">
        <w:t xml:space="preserve">are compared </w:t>
      </w:r>
      <w:r w:rsidR="003424E2" w:rsidRPr="00847B7A">
        <w:t xml:space="preserve">in </w:t>
      </w:r>
      <w:r w:rsidR="003424E2" w:rsidRPr="00847B7A">
        <w:fldChar w:fldCharType="begin"/>
      </w:r>
      <w:r w:rsidR="003424E2" w:rsidRPr="00847B7A">
        <w:instrText xml:space="preserve"> REF _Ref513565141 \h </w:instrText>
      </w:r>
      <w:r w:rsidR="003424E2" w:rsidRPr="00847B7A">
        <w:fldChar w:fldCharType="separate"/>
      </w:r>
      <w:r w:rsidR="007C6262" w:rsidRPr="00847B7A">
        <w:t xml:space="preserve">Figure </w:t>
      </w:r>
      <w:r w:rsidR="007C6262">
        <w:rPr>
          <w:noProof/>
        </w:rPr>
        <w:t>2</w:t>
      </w:r>
      <w:r w:rsidR="003424E2" w:rsidRPr="00847B7A">
        <w:fldChar w:fldCharType="end"/>
      </w:r>
      <w:r w:rsidR="003424E2" w:rsidRPr="00847B7A">
        <w:t>.</w:t>
      </w:r>
      <w:r w:rsidR="00EA4F9F">
        <w:t xml:space="preserve"> The pitch moment coefficient is based on the reference chord, </w:t>
      </w:r>
      <w:proofErr w:type="spellStart"/>
      <w:r w:rsidR="00EA4F9F" w:rsidRPr="00847B7A">
        <w:rPr>
          <w:i/>
        </w:rPr>
        <w:t>c</w:t>
      </w:r>
      <w:r w:rsidR="00EA4F9F" w:rsidRPr="00847B7A">
        <w:rPr>
          <w:i/>
          <w:vertAlign w:val="subscript"/>
        </w:rPr>
        <w:t>ref</w:t>
      </w:r>
      <w:proofErr w:type="spellEnd"/>
      <w:r w:rsidR="00EA4F9F">
        <w:t>, and is taken at</w:t>
      </w:r>
      <w:r w:rsidR="00806C18">
        <w:t xml:space="preserve"> six meters from the aircraft nose</w:t>
      </w:r>
      <w:r w:rsidR="00EA4F9F">
        <w:t>.</w:t>
      </w:r>
      <w:r w:rsidR="00CA47FC" w:rsidRPr="00847B7A">
        <w:t xml:space="preserve"> </w:t>
      </w:r>
      <w:r w:rsidR="00926360" w:rsidRPr="00847B7A">
        <w:t xml:space="preserve">Discrepancies are </w:t>
      </w:r>
      <w:r w:rsidR="00E46D4A" w:rsidRPr="00847B7A">
        <w:t>limited</w:t>
      </w:r>
      <w:r w:rsidR="00926360" w:rsidRPr="00847B7A">
        <w:t xml:space="preserve"> to the higher angles of attack, where </w:t>
      </w:r>
      <w:r w:rsidR="00AA41EA" w:rsidRPr="00847B7A">
        <w:t xml:space="preserve">the </w:t>
      </w:r>
      <w:r w:rsidR="00926360" w:rsidRPr="00847B7A">
        <w:t xml:space="preserve">combination of shocks and separated flow </w:t>
      </w:r>
      <w:r w:rsidR="00E46D4A" w:rsidRPr="00847B7A">
        <w:t xml:space="preserve">represents a challenging condition for </w:t>
      </w:r>
      <w:r w:rsidR="009F78E2">
        <w:t>predictions</w:t>
      </w:r>
      <w:r w:rsidR="00E46D4A" w:rsidRPr="00847B7A">
        <w:t xml:space="preserve"> </w:t>
      </w:r>
      <w:r w:rsidR="00AA41EA" w:rsidRPr="00847B7A">
        <w:t xml:space="preserve">and depends highly on </w:t>
      </w:r>
      <w:r w:rsidR="0052653D" w:rsidRPr="00847B7A">
        <w:t>implementation details</w:t>
      </w:r>
      <w:r w:rsidR="00844C6F" w:rsidRPr="00847B7A">
        <w:t>, often unknown even to the most experienced users of the software tools</w:t>
      </w:r>
      <w:r w:rsidR="0052653D" w:rsidRPr="00847B7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D7E30" w:rsidRPr="00847B7A" w14:paraId="7089B398" w14:textId="77777777" w:rsidTr="00033652">
        <w:tc>
          <w:tcPr>
            <w:tcW w:w="4675" w:type="dxa"/>
          </w:tcPr>
          <w:p w14:paraId="014DF667" w14:textId="001EE4E9" w:rsidR="002D7E30" w:rsidRPr="00847B7A" w:rsidRDefault="00295D9C" w:rsidP="00B8696F">
            <w:pPr>
              <w:tabs>
                <w:tab w:val="left" w:pos="288"/>
              </w:tabs>
              <w:jc w:val="center"/>
            </w:pPr>
            <w:r w:rsidRPr="00847B7A">
              <w:rPr>
                <w:noProof/>
                <w:lang w:val="en-US"/>
              </w:rPr>
              <w:drawing>
                <wp:inline distT="0" distB="0" distL="0" distR="0" wp14:anchorId="3C406888" wp14:editId="03F84719">
                  <wp:extent cx="2808000" cy="249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8000" cy="2496000"/>
                          </a:xfrm>
                          <a:prstGeom prst="rect">
                            <a:avLst/>
                          </a:prstGeom>
                        </pic:spPr>
                      </pic:pic>
                    </a:graphicData>
                  </a:graphic>
                </wp:inline>
              </w:drawing>
            </w:r>
          </w:p>
          <w:p w14:paraId="26F26EEA" w14:textId="77777777" w:rsidR="002D7E30" w:rsidRPr="00847B7A" w:rsidRDefault="002D7E30" w:rsidP="00B8696F">
            <w:pPr>
              <w:tabs>
                <w:tab w:val="left" w:pos="288"/>
              </w:tabs>
              <w:jc w:val="center"/>
            </w:pPr>
            <w:r w:rsidRPr="00847B7A">
              <w:t>(a) Lift coefficient</w:t>
            </w:r>
          </w:p>
        </w:tc>
        <w:tc>
          <w:tcPr>
            <w:tcW w:w="4675" w:type="dxa"/>
          </w:tcPr>
          <w:p w14:paraId="3D95C1E7" w14:textId="1DED9D08" w:rsidR="002D7E30" w:rsidRPr="00847B7A" w:rsidRDefault="00295D9C" w:rsidP="00B8696F">
            <w:pPr>
              <w:tabs>
                <w:tab w:val="left" w:pos="288"/>
              </w:tabs>
              <w:jc w:val="center"/>
            </w:pPr>
            <w:r w:rsidRPr="00847B7A">
              <w:rPr>
                <w:noProof/>
                <w:lang w:val="en-US"/>
              </w:rPr>
              <w:drawing>
                <wp:inline distT="0" distB="0" distL="0" distR="0" wp14:anchorId="3FADFB39" wp14:editId="1BCDE9D9">
                  <wp:extent cx="2808000" cy="249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8000" cy="2496000"/>
                          </a:xfrm>
                          <a:prstGeom prst="rect">
                            <a:avLst/>
                          </a:prstGeom>
                        </pic:spPr>
                      </pic:pic>
                    </a:graphicData>
                  </a:graphic>
                </wp:inline>
              </w:drawing>
            </w:r>
          </w:p>
          <w:p w14:paraId="353C976B" w14:textId="77777777" w:rsidR="002D7E30" w:rsidRPr="00847B7A" w:rsidRDefault="002D7E30" w:rsidP="00B8696F">
            <w:pPr>
              <w:tabs>
                <w:tab w:val="left" w:pos="288"/>
              </w:tabs>
              <w:jc w:val="center"/>
            </w:pPr>
            <w:r w:rsidRPr="00847B7A">
              <w:t>(b) Drag coefficient</w:t>
            </w:r>
          </w:p>
        </w:tc>
      </w:tr>
      <w:tr w:rsidR="009F78E2" w:rsidRPr="00847B7A" w14:paraId="104C4D3D" w14:textId="77777777" w:rsidTr="00033652">
        <w:tc>
          <w:tcPr>
            <w:tcW w:w="4675" w:type="dxa"/>
          </w:tcPr>
          <w:p w14:paraId="1C2953EA" w14:textId="77777777" w:rsidR="009F78E2" w:rsidRDefault="009F78E2" w:rsidP="009F78E2">
            <w:pPr>
              <w:tabs>
                <w:tab w:val="left" w:pos="288"/>
              </w:tabs>
              <w:jc w:val="center"/>
              <w:rPr>
                <w:noProof/>
                <w:lang w:val="en-US"/>
              </w:rPr>
            </w:pPr>
            <w:r w:rsidRPr="00847B7A">
              <w:rPr>
                <w:noProof/>
                <w:lang w:val="en-US"/>
              </w:rPr>
              <w:drawing>
                <wp:inline distT="0" distB="0" distL="0" distR="0" wp14:anchorId="3D2D9FA4" wp14:editId="1A522C4C">
                  <wp:extent cx="2808000" cy="249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8000" cy="2496000"/>
                          </a:xfrm>
                          <a:prstGeom prst="rect">
                            <a:avLst/>
                          </a:prstGeom>
                        </pic:spPr>
                      </pic:pic>
                    </a:graphicData>
                  </a:graphic>
                </wp:inline>
              </w:drawing>
            </w:r>
          </w:p>
          <w:p w14:paraId="2A4EF068" w14:textId="77777777" w:rsidR="00DF7A70" w:rsidRDefault="009F78E2" w:rsidP="00DF7A70">
            <w:pPr>
              <w:tabs>
                <w:tab w:val="left" w:pos="288"/>
              </w:tabs>
              <w:jc w:val="center"/>
            </w:pPr>
            <w:r w:rsidRPr="00847B7A">
              <w:t>(c) Pitch moment coefficient</w:t>
            </w:r>
          </w:p>
          <w:p w14:paraId="069AB619" w14:textId="6B334E47" w:rsidR="004A74D9" w:rsidRPr="00DF7A70" w:rsidRDefault="004A74D9" w:rsidP="00DF7A70">
            <w:pPr>
              <w:tabs>
                <w:tab w:val="left" w:pos="288"/>
              </w:tabs>
              <w:jc w:val="center"/>
            </w:pPr>
          </w:p>
        </w:tc>
        <w:tc>
          <w:tcPr>
            <w:tcW w:w="4675" w:type="dxa"/>
            <w:vAlign w:val="bottom"/>
          </w:tcPr>
          <w:p w14:paraId="3EA42489" w14:textId="68E5E614" w:rsidR="009F78E2" w:rsidRPr="00847B7A" w:rsidRDefault="00DF7A70" w:rsidP="00DF7A70">
            <w:pPr>
              <w:keepNext/>
              <w:tabs>
                <w:tab w:val="left" w:pos="288"/>
              </w:tabs>
              <w:jc w:val="center"/>
            </w:pPr>
            <w:r>
              <w:rPr>
                <w:noProof/>
                <w:lang w:val="en-US"/>
              </w:rPr>
              <w:drawing>
                <wp:inline distT="0" distB="0" distL="0" distR="0" wp14:anchorId="56B87C3C" wp14:editId="2992E378">
                  <wp:extent cx="2808000" cy="149760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p_reference_case_plot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8000" cy="1497600"/>
                          </a:xfrm>
                          <a:prstGeom prst="rect">
                            <a:avLst/>
                          </a:prstGeom>
                        </pic:spPr>
                      </pic:pic>
                    </a:graphicData>
                  </a:graphic>
                </wp:inline>
              </w:drawing>
            </w:r>
          </w:p>
          <w:p w14:paraId="04EB97A4" w14:textId="43B50A2A" w:rsidR="00DF7A70" w:rsidRDefault="00DF7A70" w:rsidP="00DF7A70">
            <w:pPr>
              <w:tabs>
                <w:tab w:val="left" w:pos="288"/>
              </w:tabs>
              <w:jc w:val="center"/>
            </w:pPr>
          </w:p>
          <w:p w14:paraId="1353C454" w14:textId="77777777" w:rsidR="00DF7A70" w:rsidRDefault="00DF7A70" w:rsidP="00DF7A70">
            <w:pPr>
              <w:tabs>
                <w:tab w:val="left" w:pos="288"/>
              </w:tabs>
              <w:jc w:val="center"/>
            </w:pPr>
          </w:p>
          <w:p w14:paraId="7F7E7610" w14:textId="77777777" w:rsidR="00DF7A70" w:rsidRDefault="00DF7A70" w:rsidP="00DF7A70">
            <w:pPr>
              <w:tabs>
                <w:tab w:val="left" w:pos="288"/>
              </w:tabs>
              <w:jc w:val="center"/>
            </w:pPr>
          </w:p>
          <w:p w14:paraId="78487F65" w14:textId="04F6BE1A" w:rsidR="009F78E2" w:rsidRPr="00847B7A" w:rsidRDefault="009F78E2">
            <w:pPr>
              <w:tabs>
                <w:tab w:val="left" w:pos="288"/>
              </w:tabs>
              <w:jc w:val="center"/>
              <w:rPr>
                <w:noProof/>
                <w:lang w:val="en-US"/>
              </w:rPr>
            </w:pPr>
            <w:r>
              <w:t>(d</w:t>
            </w:r>
            <w:r w:rsidRPr="00847B7A">
              <w:t>)</w:t>
            </w:r>
            <w:r w:rsidR="00DF7A70">
              <w:t xml:space="preserve"> Pressure coefficient distribution</w:t>
            </w:r>
            <w:r w:rsidR="004A74D9">
              <w:t xml:space="preserve"> </w:t>
            </w:r>
            <w:r w:rsidR="004A74D9" w:rsidRPr="00524362">
              <w:rPr>
                <w:color w:val="FF0000"/>
              </w:rPr>
              <w:t>from DLR-Tau</w:t>
            </w:r>
            <w:r w:rsidR="00DF7A70">
              <w:t xml:space="preserve">, </w:t>
            </w:r>
            <m:oMath>
              <m:r>
                <w:rPr>
                  <w:rFonts w:ascii="Cambria Math" w:hAnsi="Cambria Math"/>
                </w:rPr>
                <m:t>α=2.21</m:t>
              </m:r>
            </m:oMath>
            <w:r w:rsidR="00DF7A70">
              <w:t xml:space="preserve"> deg (</w:t>
            </w:r>
            <w:r w:rsidR="00B93C8C">
              <w:t>upper surface</w:t>
            </w:r>
            <w:r w:rsidR="00DF7A70">
              <w:t>)</w:t>
            </w:r>
          </w:p>
        </w:tc>
      </w:tr>
    </w:tbl>
    <w:p w14:paraId="7C75FF07" w14:textId="74995279" w:rsidR="00D024BD" w:rsidRPr="00847B7A" w:rsidRDefault="002D7E30" w:rsidP="003B6540">
      <w:pPr>
        <w:pStyle w:val="Caption"/>
        <w:jc w:val="center"/>
      </w:pPr>
      <w:bookmarkStart w:id="6" w:name="_Ref513565141"/>
      <w:r w:rsidRPr="00847B7A">
        <w:t xml:space="preserve">Figure </w:t>
      </w:r>
      <w:r w:rsidR="00B410AB" w:rsidRPr="00847B7A">
        <w:fldChar w:fldCharType="begin"/>
      </w:r>
      <w:r w:rsidR="00B410AB" w:rsidRPr="00847B7A">
        <w:instrText xml:space="preserve"> SEQ Figure \* ARABIC </w:instrText>
      </w:r>
      <w:r w:rsidR="00B410AB" w:rsidRPr="00847B7A">
        <w:fldChar w:fldCharType="separate"/>
      </w:r>
      <w:r w:rsidR="007C6262">
        <w:rPr>
          <w:noProof/>
        </w:rPr>
        <w:t>2</w:t>
      </w:r>
      <w:r w:rsidR="00B410AB" w:rsidRPr="00847B7A">
        <w:fldChar w:fldCharType="end"/>
      </w:r>
      <w:bookmarkEnd w:id="6"/>
      <w:r w:rsidRPr="00847B7A">
        <w:t xml:space="preserve"> </w:t>
      </w:r>
      <w:r w:rsidR="009F78E2">
        <w:t xml:space="preserve">Integrated </w:t>
      </w:r>
      <w:r w:rsidRPr="00847B7A">
        <w:t xml:space="preserve">aerodynamic </w:t>
      </w:r>
      <w:r w:rsidR="009F78E2">
        <w:t xml:space="preserve">coefficients without uncertainty in </w:t>
      </w:r>
      <w:r w:rsidRPr="00847B7A">
        <w:t>the closure coefficients</w:t>
      </w:r>
      <w:r w:rsidR="003A0415" w:rsidRPr="00847B7A">
        <w:t xml:space="preserve"> (</w:t>
      </w:r>
      <m:oMath>
        <m:r>
          <m:rPr>
            <m:sty m:val="bi"/>
          </m:rPr>
          <w:rPr>
            <w:rFonts w:ascii="Cambria Math" w:hAnsi="Cambria Math"/>
          </w:rPr>
          <m:t>M=0.8</m:t>
        </m:r>
      </m:oMath>
      <w:r w:rsidR="003A0415" w:rsidRPr="00847B7A">
        <w:t xml:space="preserve">, </w:t>
      </w:r>
      <m:oMath>
        <m:r>
          <m:rPr>
            <m:sty m:val="bi"/>
          </m:rPr>
          <w:rPr>
            <w:rFonts w:ascii="Cambria Math" w:hAnsi="Cambria Math"/>
          </w:rPr>
          <m:t>h=11</m:t>
        </m:r>
      </m:oMath>
      <w:r w:rsidR="00F80E86" w:rsidRPr="00847B7A">
        <w:t xml:space="preserve"> </w:t>
      </w:r>
      <w:r w:rsidR="003A0415" w:rsidRPr="00847B7A">
        <w:t xml:space="preserve">km, </w:t>
      </w:r>
      <m:oMath>
        <m:r>
          <m:rPr>
            <m:sty m:val="bi"/>
          </m:rPr>
          <w:rPr>
            <w:rFonts w:ascii="Cambria Math" w:hAnsi="Cambria Math"/>
          </w:rPr>
          <m:t>Re=36.3⋅1</m:t>
        </m:r>
        <m:sSup>
          <m:sSupPr>
            <m:ctrlPr>
              <w:rPr>
                <w:rFonts w:ascii="Cambria Math" w:hAnsi="Cambria Math"/>
                <w:i/>
              </w:rPr>
            </m:ctrlPr>
          </m:sSupPr>
          <m:e>
            <m:r>
              <m:rPr>
                <m:sty m:val="bi"/>
              </m:rPr>
              <w:rPr>
                <w:rFonts w:ascii="Cambria Math" w:hAnsi="Cambria Math"/>
              </w:rPr>
              <m:t>0</m:t>
            </m:r>
          </m:e>
          <m:sup>
            <m:r>
              <m:rPr>
                <m:sty m:val="bi"/>
              </m:rPr>
              <w:rPr>
                <w:rFonts w:ascii="Cambria Math" w:hAnsi="Cambria Math"/>
              </w:rPr>
              <m:t>6</m:t>
            </m:r>
          </m:sup>
        </m:sSup>
      </m:oMath>
      <w:r w:rsidR="003A0415" w:rsidRPr="00847B7A">
        <w:t>)</w:t>
      </w:r>
    </w:p>
    <w:p w14:paraId="355941B0" w14:textId="021BAD80" w:rsidR="00ED7B58" w:rsidRPr="00847B7A" w:rsidRDefault="00F30523" w:rsidP="00ED7B58">
      <w:pPr>
        <w:numPr>
          <w:ilvl w:val="0"/>
          <w:numId w:val="3"/>
        </w:numPr>
        <w:tabs>
          <w:tab w:val="left" w:pos="288"/>
        </w:tabs>
        <w:spacing w:before="240"/>
        <w:outlineLvl w:val="1"/>
        <w:rPr>
          <w:b/>
        </w:rPr>
      </w:pPr>
      <w:r w:rsidRPr="00847B7A">
        <w:rPr>
          <w:b/>
        </w:rPr>
        <w:t>Flight Condition</w:t>
      </w:r>
    </w:p>
    <w:p w14:paraId="59514ACA" w14:textId="2A822099" w:rsidR="008F31CC" w:rsidRPr="00847B7A" w:rsidRDefault="004E1090" w:rsidP="00ED7B58">
      <w:pPr>
        <w:tabs>
          <w:tab w:val="left" w:pos="288"/>
        </w:tabs>
        <w:ind w:firstLine="288"/>
      </w:pPr>
      <w:r w:rsidRPr="00847B7A">
        <w:t xml:space="preserve">A representative </w:t>
      </w:r>
      <w:r w:rsidR="0032378D" w:rsidRPr="00524362">
        <w:rPr>
          <w:color w:val="FF0000"/>
        </w:rPr>
        <w:t xml:space="preserve">flight </w:t>
      </w:r>
      <w:r w:rsidRPr="00847B7A">
        <w:t xml:space="preserve">condition was chosen </w:t>
      </w:r>
      <w:r w:rsidR="00693C98" w:rsidRPr="00847B7A">
        <w:t xml:space="preserve">to </w:t>
      </w:r>
      <w:r w:rsidR="00C11DA8">
        <w:t xml:space="preserve">run the </w:t>
      </w:r>
      <w:r w:rsidR="000F2F93">
        <w:t xml:space="preserve">aerodynamic and </w:t>
      </w:r>
      <w:r w:rsidR="0032378D" w:rsidRPr="00524362">
        <w:rPr>
          <w:color w:val="FF0000"/>
        </w:rPr>
        <w:t xml:space="preserve">static </w:t>
      </w:r>
      <w:r w:rsidR="000F2F93">
        <w:t>aeroelastic analyses with epistemic uncertainties</w:t>
      </w:r>
      <w:r w:rsidR="00693C98" w:rsidRPr="00847B7A">
        <w:t>. This condition is relevant as it constitutes a</w:t>
      </w:r>
      <w:r w:rsidR="008C36E0" w:rsidRPr="00847B7A">
        <w:t xml:space="preserve"> critical point </w:t>
      </w:r>
      <w:r w:rsidR="00693C98" w:rsidRPr="00847B7A">
        <w:t>for the structural design</w:t>
      </w:r>
      <w:r w:rsidR="00844C6F" w:rsidRPr="00847B7A">
        <w:t>, and it was identified in close liaison with the SCG group</w:t>
      </w:r>
      <w:r w:rsidR="008C36E0" w:rsidRPr="00847B7A">
        <w:t xml:space="preserve">. </w:t>
      </w:r>
      <w:r w:rsidR="00CB1095" w:rsidRPr="00847B7A">
        <w:t xml:space="preserve">With some simplifications </w:t>
      </w:r>
      <w:r w:rsidR="001A150F" w:rsidRPr="00847B7A">
        <w:t>as to work with a clean wing configuration</w:t>
      </w:r>
      <w:r w:rsidR="0080291F" w:rsidRPr="00847B7A">
        <w:t xml:space="preserve"> to avoid unnecessary complications with deflecting control surfaces in the computational grid</w:t>
      </w:r>
      <w:r w:rsidR="001A150F" w:rsidRPr="00847B7A">
        <w:t>, t</w:t>
      </w:r>
      <w:r w:rsidR="00CB1095" w:rsidRPr="00847B7A">
        <w:t>he flight condition</w:t>
      </w:r>
      <w:r w:rsidR="001A150F" w:rsidRPr="00847B7A">
        <w:t xml:space="preserve"> is </w:t>
      </w:r>
      <w:r w:rsidR="00024D44" w:rsidRPr="00847B7A">
        <w:t xml:space="preserve">specified in </w:t>
      </w:r>
      <w:r w:rsidR="00024D44" w:rsidRPr="00847B7A">
        <w:fldChar w:fldCharType="begin"/>
      </w:r>
      <w:r w:rsidR="00024D44" w:rsidRPr="00847B7A">
        <w:instrText xml:space="preserve"> REF _Ref513566007 \h </w:instrText>
      </w:r>
      <w:r w:rsidR="00024D44" w:rsidRPr="00847B7A">
        <w:fldChar w:fldCharType="separate"/>
      </w:r>
      <w:r w:rsidR="007C6262" w:rsidRPr="00847B7A">
        <w:t xml:space="preserve">Table </w:t>
      </w:r>
      <w:r w:rsidR="007C6262">
        <w:rPr>
          <w:noProof/>
        </w:rPr>
        <w:t>3</w:t>
      </w:r>
      <w:r w:rsidR="00024D44" w:rsidRPr="00847B7A">
        <w:fldChar w:fldCharType="end"/>
      </w:r>
      <w:r w:rsidR="00024D44" w:rsidRPr="00847B7A">
        <w:t>.</w:t>
      </w:r>
      <w:r w:rsidR="007131B9" w:rsidRPr="00847B7A">
        <w:t xml:space="preserve"> </w:t>
      </w:r>
      <w:r w:rsidR="009029DE" w:rsidRPr="00847B7A">
        <w:t>The calculated normal force coefficient to generate the target load factor</w:t>
      </w:r>
      <w:r w:rsidR="00F040DC">
        <w:t>,</w:t>
      </w:r>
      <w:r w:rsidR="00BC0E2B" w:rsidRPr="00847B7A">
        <w:t xml:space="preserve"> </w:t>
      </w:r>
      <m:oMath>
        <m:sSub>
          <m:sSubPr>
            <m:ctrlPr>
              <w:rPr>
                <w:rFonts w:ascii="Cambria Math" w:hAnsi="Cambria Math"/>
                <w:i/>
              </w:rPr>
            </m:ctrlPr>
          </m:sSubPr>
          <m:e>
            <m:r>
              <w:rPr>
                <w:rFonts w:ascii="Cambria Math" w:hAnsi="Cambria Math"/>
              </w:rPr>
              <m:t>n</m:t>
            </m:r>
          </m:e>
          <m:sub>
            <m:r>
              <w:rPr>
                <w:rFonts w:ascii="Cambria Math" w:hAnsi="Cambria Math"/>
              </w:rPr>
              <m:t>z</m:t>
            </m:r>
          </m:sub>
        </m:sSub>
        <m:r>
          <w:rPr>
            <w:rFonts w:ascii="Cambria Math" w:hAnsi="Cambria Math"/>
          </w:rPr>
          <m:t>=4.5</m:t>
        </m:r>
      </m:oMath>
      <w:r w:rsidR="00771FC4">
        <w:t xml:space="preserve">, </w:t>
      </w:r>
      <w:r w:rsidR="009029DE" w:rsidRPr="00847B7A">
        <w:t xml:space="preserve">is </w:t>
      </w:r>
      <m:oMath>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z</m:t>
            </m:r>
          </m:sub>
        </m:sSub>
        <m:r>
          <w:rPr>
            <w:rFonts w:ascii="Cambria Math" w:hAnsi="Cambria Math"/>
            <w:color w:val="000000"/>
          </w:rPr>
          <m:t>=0.1346</m:t>
        </m:r>
      </m:oMath>
      <w:r w:rsidR="003B6540" w:rsidRPr="00847B7A">
        <w:rPr>
          <w:color w:val="000000"/>
        </w:rPr>
        <w:t xml:space="preserve">, which </w:t>
      </w:r>
      <w:r w:rsidR="00BC0E2B" w:rsidRPr="00847B7A">
        <w:rPr>
          <w:color w:val="000000"/>
        </w:rPr>
        <w:t>i</w:t>
      </w:r>
      <w:r w:rsidR="003B6540" w:rsidRPr="00847B7A">
        <w:rPr>
          <w:color w:val="000000"/>
        </w:rPr>
        <w:t>s obtained at</w:t>
      </w:r>
      <w:r w:rsidR="00E44179">
        <w:rPr>
          <w:color w:val="000000"/>
        </w:rPr>
        <w:t xml:space="preserve"> a freestream angle of attack of</w:t>
      </w:r>
      <w:r w:rsidR="003B6540" w:rsidRPr="00847B7A">
        <w:rPr>
          <w:color w:val="000000"/>
        </w:rPr>
        <w:t xml:space="preserve"> 2.21 </w:t>
      </w:r>
      <w:proofErr w:type="spellStart"/>
      <w:r w:rsidR="003B6540" w:rsidRPr="00847B7A">
        <w:rPr>
          <w:color w:val="000000"/>
        </w:rPr>
        <w:t>deg</w:t>
      </w:r>
      <w:proofErr w:type="spellEnd"/>
      <w:r w:rsidR="003B6540" w:rsidRPr="00847B7A">
        <w:rPr>
          <w:color w:val="000000"/>
        </w:rPr>
        <w:t xml:space="preserve"> </w:t>
      </w:r>
      <w:r w:rsidR="00E44179">
        <w:rPr>
          <w:color w:val="000000"/>
        </w:rPr>
        <w:t>(</w:t>
      </w:r>
      <w:r w:rsidR="0032378D" w:rsidRPr="00524362">
        <w:rPr>
          <w:color w:val="FF0000"/>
        </w:rPr>
        <w:t>for both</w:t>
      </w:r>
      <w:r w:rsidR="0032378D" w:rsidRPr="00847B7A">
        <w:rPr>
          <w:color w:val="000000"/>
        </w:rPr>
        <w:t xml:space="preserve"> </w:t>
      </w:r>
      <w:r w:rsidR="003B6540" w:rsidRPr="00847B7A">
        <w:rPr>
          <w:color w:val="000000"/>
        </w:rPr>
        <w:t xml:space="preserve">DLR-Tau and </w:t>
      </w:r>
      <w:r w:rsidR="00991A6A" w:rsidRPr="00847B7A">
        <w:t>ENSOLV</w:t>
      </w:r>
      <w:r w:rsidR="005A5763" w:rsidRPr="00847B7A">
        <w:t xml:space="preserve"> </w:t>
      </w:r>
      <w:r w:rsidR="003B6540" w:rsidRPr="00847B7A">
        <w:rPr>
          <w:color w:val="000000"/>
        </w:rPr>
        <w:t>flow solvers</w:t>
      </w:r>
      <w:r w:rsidR="00E44179">
        <w:rPr>
          <w:color w:val="000000"/>
        </w:rPr>
        <w:t>)</w:t>
      </w:r>
      <w:r w:rsidR="003B6540" w:rsidRPr="00847B7A">
        <w:rPr>
          <w:color w:val="000000"/>
        </w:rPr>
        <w:t>.</w:t>
      </w:r>
      <w:r w:rsidR="00CF54A0" w:rsidRPr="00847B7A">
        <w:rPr>
          <w:color w:val="000000"/>
        </w:rPr>
        <w:t xml:space="preserve"> </w:t>
      </w:r>
      <w:r w:rsidR="00A227EA" w:rsidRPr="00847B7A">
        <w:rPr>
          <w:color w:val="000000"/>
        </w:rPr>
        <w:t xml:space="preserve">The angle of attack at which the target </w:t>
      </w:r>
      <w:r w:rsidR="00A426DF" w:rsidRPr="00847B7A">
        <w:rPr>
          <w:color w:val="000000"/>
        </w:rPr>
        <w:t>normal load factor is generated was calculated</w:t>
      </w:r>
      <w:r w:rsidR="00BC0E2B" w:rsidRPr="00847B7A">
        <w:rPr>
          <w:color w:val="000000"/>
        </w:rPr>
        <w:t xml:space="preserve"> by performing, first, an interpolation between </w:t>
      </w:r>
      <w:r w:rsidR="009B46CF" w:rsidRPr="00847B7A">
        <w:rPr>
          <w:color w:val="000000"/>
        </w:rPr>
        <w:lastRenderedPageBreak/>
        <w:t>neighbouring</w:t>
      </w:r>
      <w:r w:rsidR="00BC0E2B" w:rsidRPr="00847B7A">
        <w:rPr>
          <w:color w:val="000000"/>
        </w:rPr>
        <w:t xml:space="preserve"> values of calculated angles of attack (</w:t>
      </w:r>
      <w:r w:rsidR="00CE5517">
        <w:rPr>
          <w:color w:val="000000"/>
        </w:rPr>
        <w:t xml:space="preserve">the initial discretisation in </w:t>
      </w:r>
      <w:r w:rsidR="00CE5517" w:rsidRPr="00847B7A">
        <w:rPr>
          <w:color w:val="000000"/>
        </w:rPr>
        <w:fldChar w:fldCharType="begin"/>
      </w:r>
      <w:r w:rsidR="00CE5517" w:rsidRPr="00847B7A">
        <w:rPr>
          <w:color w:val="000000"/>
        </w:rPr>
        <w:instrText xml:space="preserve"> REF _Ref513565141 \h </w:instrText>
      </w:r>
      <w:r w:rsidR="00CE5517" w:rsidRPr="00847B7A">
        <w:rPr>
          <w:color w:val="000000"/>
        </w:rPr>
      </w:r>
      <w:r w:rsidR="00CE5517" w:rsidRPr="00847B7A">
        <w:rPr>
          <w:color w:val="000000"/>
        </w:rPr>
        <w:fldChar w:fldCharType="separate"/>
      </w:r>
      <w:r w:rsidR="007C6262" w:rsidRPr="00847B7A">
        <w:t xml:space="preserve">Figure </w:t>
      </w:r>
      <w:r w:rsidR="007C6262">
        <w:rPr>
          <w:noProof/>
        </w:rPr>
        <w:t>2</w:t>
      </w:r>
      <w:r w:rsidR="00CE5517" w:rsidRPr="00847B7A">
        <w:rPr>
          <w:color w:val="000000"/>
        </w:rPr>
        <w:fldChar w:fldCharType="end"/>
      </w:r>
      <w:r w:rsidR="00844878">
        <w:rPr>
          <w:color w:val="000000"/>
        </w:rPr>
        <w:t xml:space="preserve"> is</w:t>
      </w:r>
      <w:r w:rsidR="00CE5517">
        <w:rPr>
          <w:color w:val="000000"/>
        </w:rPr>
        <w:t xml:space="preserve"> </w:t>
      </w:r>
      <m:oMath>
        <m:r>
          <m:rPr>
            <m:sty m:val="p"/>
          </m:rPr>
          <w:rPr>
            <w:rFonts w:ascii="Cambria Math" w:hAnsi="Cambria Math"/>
            <w:color w:val="000000"/>
          </w:rPr>
          <m:t>Δ</m:t>
        </m:r>
        <m:r>
          <w:rPr>
            <w:rFonts w:ascii="Cambria Math" w:hAnsi="Cambria Math"/>
            <w:color w:val="000000"/>
          </w:rPr>
          <m:t>α=2</m:t>
        </m:r>
      </m:oMath>
      <w:r w:rsidR="00BC0E2B" w:rsidRPr="00847B7A">
        <w:rPr>
          <w:color w:val="000000"/>
        </w:rPr>
        <w:t xml:space="preserve"> deg), and then verifying that the interpolated normal force coefficient matched t</w:t>
      </w:r>
      <w:proofErr w:type="spellStart"/>
      <w:r w:rsidR="00BC0E2B" w:rsidRPr="00847B7A">
        <w:rPr>
          <w:color w:val="000000"/>
        </w:rPr>
        <w:t>he</w:t>
      </w:r>
      <w:proofErr w:type="spellEnd"/>
      <w:r w:rsidR="00BC0E2B" w:rsidRPr="00847B7A">
        <w:rPr>
          <w:color w:val="000000"/>
        </w:rPr>
        <w:t xml:space="preserve"> target value.</w:t>
      </w:r>
    </w:p>
    <w:p w14:paraId="7BA1F378" w14:textId="6328BB03" w:rsidR="00024D44" w:rsidRPr="00847B7A" w:rsidRDefault="00024D44" w:rsidP="00024D44">
      <w:pPr>
        <w:pStyle w:val="Caption"/>
        <w:keepNext/>
        <w:jc w:val="center"/>
      </w:pPr>
      <w:bookmarkStart w:id="7" w:name="_Ref513566007"/>
      <w:r w:rsidRPr="00847B7A">
        <w:t xml:space="preserve">Table </w:t>
      </w:r>
      <w:r w:rsidR="00B410AB" w:rsidRPr="00847B7A">
        <w:fldChar w:fldCharType="begin"/>
      </w:r>
      <w:r w:rsidR="00B410AB" w:rsidRPr="00847B7A">
        <w:instrText xml:space="preserve"> SEQ Table \* ARABIC </w:instrText>
      </w:r>
      <w:r w:rsidR="00B410AB" w:rsidRPr="00847B7A">
        <w:fldChar w:fldCharType="separate"/>
      </w:r>
      <w:r w:rsidR="007C6262">
        <w:rPr>
          <w:noProof/>
        </w:rPr>
        <w:t>3</w:t>
      </w:r>
      <w:r w:rsidR="00B410AB" w:rsidRPr="00847B7A">
        <w:fldChar w:fldCharType="end"/>
      </w:r>
      <w:bookmarkEnd w:id="7"/>
      <w:r w:rsidRPr="00847B7A">
        <w:tab/>
        <w:t>Reference values of the</w:t>
      </w:r>
      <w:r w:rsidR="0032378D">
        <w:t xml:space="preserve"> </w:t>
      </w:r>
      <w:r w:rsidR="0032378D" w:rsidRPr="00524362">
        <w:rPr>
          <w:color w:val="FF0000"/>
        </w:rPr>
        <w:t>high-g, transonic</w:t>
      </w:r>
      <w:r w:rsidRPr="00847B7A">
        <w:t xml:space="preserve"> pull-up </w:t>
      </w:r>
      <w:r w:rsidR="003B3054" w:rsidRPr="00847B7A">
        <w:t>manoeuvre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7"/>
        <w:gridCol w:w="1046"/>
      </w:tblGrid>
      <w:tr w:rsidR="00024D44" w:rsidRPr="00847B7A" w14:paraId="569D4570" w14:textId="77777777" w:rsidTr="000100A0">
        <w:trPr>
          <w:jc w:val="center"/>
        </w:trPr>
        <w:tc>
          <w:tcPr>
            <w:tcW w:w="0" w:type="auto"/>
            <w:tcBorders>
              <w:top w:val="double" w:sz="4" w:space="0" w:color="auto"/>
              <w:bottom w:val="single" w:sz="4" w:space="0" w:color="auto"/>
            </w:tcBorders>
            <w:vAlign w:val="center"/>
          </w:tcPr>
          <w:p w14:paraId="0F06335D" w14:textId="77777777" w:rsidR="00024D44" w:rsidRPr="00847B7A" w:rsidRDefault="00024D44" w:rsidP="00B8696F">
            <w:pPr>
              <w:tabs>
                <w:tab w:val="left" w:pos="288"/>
              </w:tabs>
              <w:jc w:val="center"/>
              <w:rPr>
                <w:b/>
                <w:color w:val="000000"/>
              </w:rPr>
            </w:pPr>
            <w:r w:rsidRPr="00847B7A">
              <w:rPr>
                <w:b/>
                <w:color w:val="000000"/>
              </w:rPr>
              <w:t>Parameter</w:t>
            </w:r>
          </w:p>
        </w:tc>
        <w:tc>
          <w:tcPr>
            <w:tcW w:w="0" w:type="auto"/>
            <w:tcBorders>
              <w:top w:val="double" w:sz="4" w:space="0" w:color="auto"/>
              <w:bottom w:val="single" w:sz="4" w:space="0" w:color="auto"/>
            </w:tcBorders>
            <w:vAlign w:val="center"/>
          </w:tcPr>
          <w:p w14:paraId="7BED387E" w14:textId="77777777" w:rsidR="00024D44" w:rsidRPr="00847B7A" w:rsidRDefault="00024D44" w:rsidP="00B8696F">
            <w:pPr>
              <w:tabs>
                <w:tab w:val="left" w:pos="288"/>
              </w:tabs>
              <w:jc w:val="center"/>
              <w:rPr>
                <w:b/>
                <w:color w:val="000000"/>
              </w:rPr>
            </w:pPr>
            <w:r w:rsidRPr="00847B7A">
              <w:rPr>
                <w:b/>
                <w:color w:val="000000"/>
              </w:rPr>
              <w:t>Value</w:t>
            </w:r>
          </w:p>
        </w:tc>
      </w:tr>
      <w:tr w:rsidR="00024D44" w:rsidRPr="00847B7A" w14:paraId="56349C81" w14:textId="77777777" w:rsidTr="000100A0">
        <w:trPr>
          <w:jc w:val="center"/>
        </w:trPr>
        <w:tc>
          <w:tcPr>
            <w:tcW w:w="0" w:type="auto"/>
            <w:tcBorders>
              <w:top w:val="single" w:sz="4" w:space="0" w:color="auto"/>
            </w:tcBorders>
            <w:vAlign w:val="center"/>
          </w:tcPr>
          <w:p w14:paraId="6A7DC9B4" w14:textId="34DB9C76" w:rsidR="00024D44" w:rsidRPr="00847B7A" w:rsidRDefault="00024D44" w:rsidP="00BC0E2B">
            <w:pPr>
              <w:tabs>
                <w:tab w:val="left" w:pos="288"/>
              </w:tabs>
              <w:jc w:val="center"/>
              <w:rPr>
                <w:color w:val="000000"/>
              </w:rPr>
            </w:pPr>
            <m:oMathPara>
              <m:oMath>
                <m:r>
                  <w:rPr>
                    <w:rFonts w:ascii="Cambria Math" w:hAnsi="Cambria Math"/>
                    <w:color w:val="000000"/>
                  </w:rPr>
                  <m:t>Re</m:t>
                </m:r>
              </m:oMath>
            </m:oMathPara>
          </w:p>
        </w:tc>
        <w:tc>
          <w:tcPr>
            <w:tcW w:w="0" w:type="auto"/>
            <w:tcBorders>
              <w:top w:val="single" w:sz="4" w:space="0" w:color="auto"/>
            </w:tcBorders>
            <w:vAlign w:val="center"/>
          </w:tcPr>
          <w:p w14:paraId="76AFED6E" w14:textId="1624C567" w:rsidR="00024D44" w:rsidRPr="00847B7A" w:rsidRDefault="00BC0E2B" w:rsidP="00BC0E2B">
            <w:pPr>
              <w:tabs>
                <w:tab w:val="left" w:pos="288"/>
              </w:tabs>
              <w:jc w:val="center"/>
              <w:rPr>
                <w:color w:val="000000"/>
              </w:rPr>
            </w:pPr>
            <m:oMathPara>
              <m:oMath>
                <m:r>
                  <w:rPr>
                    <w:rFonts w:ascii="Cambria Math" w:hAnsi="Cambria Math"/>
                    <w:color w:val="000000"/>
                  </w:rPr>
                  <m:t>36.6⋅</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6</m:t>
                    </m:r>
                  </m:sup>
                </m:sSup>
              </m:oMath>
            </m:oMathPara>
          </w:p>
        </w:tc>
      </w:tr>
      <w:tr w:rsidR="00024D44" w:rsidRPr="00847B7A" w14:paraId="34D8132F" w14:textId="77777777" w:rsidTr="000100A0">
        <w:trPr>
          <w:jc w:val="center"/>
        </w:trPr>
        <w:tc>
          <w:tcPr>
            <w:tcW w:w="0" w:type="auto"/>
            <w:vAlign w:val="center"/>
          </w:tcPr>
          <w:p w14:paraId="3B64F155" w14:textId="77777777" w:rsidR="00024D44" w:rsidRPr="00847B7A" w:rsidRDefault="00024D44" w:rsidP="00B8696F">
            <w:pPr>
              <w:tabs>
                <w:tab w:val="left" w:pos="288"/>
              </w:tabs>
              <w:jc w:val="center"/>
              <w:rPr>
                <w:color w:val="000000"/>
              </w:rPr>
            </w:pPr>
            <w:r w:rsidRPr="00847B7A">
              <w:rPr>
                <w:i/>
                <w:color w:val="000000"/>
              </w:rPr>
              <w:t>h</w:t>
            </w:r>
            <w:r w:rsidRPr="00847B7A">
              <w:rPr>
                <w:color w:val="000000"/>
              </w:rPr>
              <w:t xml:space="preserve"> [m]</w:t>
            </w:r>
          </w:p>
        </w:tc>
        <w:tc>
          <w:tcPr>
            <w:tcW w:w="0" w:type="auto"/>
            <w:vAlign w:val="center"/>
          </w:tcPr>
          <w:p w14:paraId="2A8B1602" w14:textId="77777777" w:rsidR="00024D44" w:rsidRPr="00847B7A" w:rsidRDefault="00024D44" w:rsidP="00B8696F">
            <w:pPr>
              <w:tabs>
                <w:tab w:val="left" w:pos="288"/>
              </w:tabs>
              <w:jc w:val="center"/>
              <w:rPr>
                <w:color w:val="000000"/>
              </w:rPr>
            </w:pPr>
            <w:r w:rsidRPr="00847B7A">
              <w:rPr>
                <w:color w:val="000000"/>
              </w:rPr>
              <w:t>0.0</w:t>
            </w:r>
          </w:p>
        </w:tc>
      </w:tr>
      <w:tr w:rsidR="00024D44" w:rsidRPr="00847B7A" w14:paraId="2D518B64" w14:textId="77777777" w:rsidTr="000100A0">
        <w:trPr>
          <w:jc w:val="center"/>
        </w:trPr>
        <w:tc>
          <w:tcPr>
            <w:tcW w:w="0" w:type="auto"/>
            <w:vAlign w:val="center"/>
          </w:tcPr>
          <w:p w14:paraId="6064BE59" w14:textId="227746EA" w:rsidR="00024D44" w:rsidRPr="00847B7A" w:rsidRDefault="00024D44" w:rsidP="00B8696F">
            <w:pPr>
              <w:tabs>
                <w:tab w:val="left" w:pos="288"/>
              </w:tabs>
              <w:jc w:val="center"/>
              <w:rPr>
                <w:color w:val="000000"/>
              </w:rPr>
            </w:pPr>
            <w:r w:rsidRPr="00847B7A">
              <w:rPr>
                <w:i/>
                <w:color w:val="000000"/>
              </w:rPr>
              <w:t>M</w:t>
            </w:r>
          </w:p>
        </w:tc>
        <w:tc>
          <w:tcPr>
            <w:tcW w:w="0" w:type="auto"/>
            <w:vAlign w:val="center"/>
          </w:tcPr>
          <w:p w14:paraId="13E75917" w14:textId="77777777" w:rsidR="00024D44" w:rsidRPr="00847B7A" w:rsidRDefault="00024D44" w:rsidP="00B8696F">
            <w:pPr>
              <w:tabs>
                <w:tab w:val="left" w:pos="288"/>
              </w:tabs>
              <w:jc w:val="center"/>
              <w:rPr>
                <w:color w:val="000000"/>
              </w:rPr>
            </w:pPr>
            <w:r w:rsidRPr="00847B7A">
              <w:rPr>
                <w:color w:val="000000"/>
              </w:rPr>
              <w:t>0.8</w:t>
            </w:r>
          </w:p>
        </w:tc>
      </w:tr>
      <w:tr w:rsidR="00024D44" w:rsidRPr="00847B7A" w14:paraId="732B4692" w14:textId="77777777" w:rsidTr="000100A0">
        <w:trPr>
          <w:jc w:val="center"/>
        </w:trPr>
        <w:tc>
          <w:tcPr>
            <w:tcW w:w="0" w:type="auto"/>
            <w:tcBorders>
              <w:bottom w:val="double" w:sz="4" w:space="0" w:color="auto"/>
            </w:tcBorders>
            <w:vAlign w:val="center"/>
          </w:tcPr>
          <w:p w14:paraId="2C5D5279" w14:textId="54E848D0" w:rsidR="00024D44" w:rsidRPr="00847B7A" w:rsidRDefault="00024D44" w:rsidP="00B8696F">
            <w:pPr>
              <w:tabs>
                <w:tab w:val="left" w:pos="288"/>
              </w:tabs>
              <w:jc w:val="center"/>
              <w:rPr>
                <w:color w:val="000000"/>
              </w:rPr>
            </w:pPr>
            <w:proofErr w:type="spellStart"/>
            <w:r w:rsidRPr="00847B7A">
              <w:rPr>
                <w:i/>
              </w:rPr>
              <w:t>n</w:t>
            </w:r>
            <w:r w:rsidRPr="00847B7A">
              <w:rPr>
                <w:i/>
                <w:vertAlign w:val="subscript"/>
              </w:rPr>
              <w:t>z</w:t>
            </w:r>
            <w:proofErr w:type="spellEnd"/>
          </w:p>
        </w:tc>
        <w:tc>
          <w:tcPr>
            <w:tcW w:w="0" w:type="auto"/>
            <w:tcBorders>
              <w:bottom w:val="double" w:sz="4" w:space="0" w:color="auto"/>
            </w:tcBorders>
            <w:vAlign w:val="center"/>
          </w:tcPr>
          <w:p w14:paraId="1331A8F4" w14:textId="77777777" w:rsidR="00024D44" w:rsidRPr="00847B7A" w:rsidRDefault="00024D44" w:rsidP="00B8696F">
            <w:pPr>
              <w:tabs>
                <w:tab w:val="left" w:pos="288"/>
              </w:tabs>
              <w:jc w:val="center"/>
              <w:rPr>
                <w:color w:val="000000"/>
              </w:rPr>
            </w:pPr>
            <w:r w:rsidRPr="00847B7A">
              <w:rPr>
                <w:color w:val="000000"/>
              </w:rPr>
              <w:t>4.5</w:t>
            </w:r>
          </w:p>
        </w:tc>
      </w:tr>
    </w:tbl>
    <w:p w14:paraId="6953AFA8" w14:textId="4D3334D6" w:rsidR="006264CD" w:rsidRDefault="006264CD" w:rsidP="00024D44">
      <w:pPr>
        <w:tabs>
          <w:tab w:val="left" w:pos="288"/>
        </w:tabs>
      </w:pPr>
    </w:p>
    <w:p w14:paraId="57B32454" w14:textId="1C1D7C90" w:rsidR="0065439C" w:rsidRPr="00847B7A" w:rsidRDefault="006264CD" w:rsidP="0065439C">
      <w:pPr>
        <w:keepNext/>
        <w:numPr>
          <w:ilvl w:val="0"/>
          <w:numId w:val="2"/>
        </w:numPr>
        <w:tabs>
          <w:tab w:val="clear" w:pos="360"/>
          <w:tab w:val="num" w:pos="180"/>
        </w:tabs>
        <w:spacing w:before="240" w:after="60"/>
        <w:ind w:left="180" w:hanging="180"/>
        <w:jc w:val="center"/>
        <w:outlineLvl w:val="0"/>
        <w:rPr>
          <w:b/>
          <w:kern w:val="32"/>
          <w:sz w:val="22"/>
        </w:rPr>
      </w:pPr>
      <w:bookmarkStart w:id="8" w:name="_Ref513559892"/>
      <w:r>
        <w:rPr>
          <w:b/>
          <w:kern w:val="32"/>
          <w:sz w:val="22"/>
        </w:rPr>
        <w:t xml:space="preserve">Uncertain Aerodynamic </w:t>
      </w:r>
      <w:r w:rsidR="00EE4E87" w:rsidRPr="00847B7A">
        <w:rPr>
          <w:b/>
          <w:kern w:val="32"/>
          <w:sz w:val="22"/>
        </w:rPr>
        <w:t>Results</w:t>
      </w:r>
      <w:bookmarkEnd w:id="8"/>
    </w:p>
    <w:p w14:paraId="0E859BE3" w14:textId="151DEAA3" w:rsidR="0065439C" w:rsidRPr="00847B7A" w:rsidRDefault="00DB08E6" w:rsidP="00EE4E87">
      <w:pPr>
        <w:pStyle w:val="Heading2"/>
        <w:numPr>
          <w:ilvl w:val="0"/>
          <w:numId w:val="31"/>
        </w:numPr>
      </w:pPr>
      <w:r w:rsidRPr="00847B7A">
        <w:t xml:space="preserve">Design </w:t>
      </w:r>
      <w:r w:rsidR="00EE4E87" w:rsidRPr="00847B7A">
        <w:t>Space Exploration</w:t>
      </w:r>
    </w:p>
    <w:p w14:paraId="3FFEB083" w14:textId="175AF447" w:rsidR="00602CD4" w:rsidRPr="00847B7A" w:rsidRDefault="00602CD4" w:rsidP="00602CD4">
      <w:pPr>
        <w:tabs>
          <w:tab w:val="left" w:pos="288"/>
        </w:tabs>
        <w:ind w:firstLine="288"/>
      </w:pPr>
      <w:r w:rsidRPr="00847B7A">
        <w:t>A total of 160 CFD runs was performed to explore the design space</w:t>
      </w:r>
      <w:r w:rsidR="0080291F" w:rsidRPr="00847B7A">
        <w:t xml:space="preserve"> </w:t>
      </w:r>
      <w:r w:rsidRPr="00847B7A">
        <w:t>and</w:t>
      </w:r>
      <w:r w:rsidR="002E55C6">
        <w:t xml:space="preserve"> </w:t>
      </w:r>
      <w:r w:rsidR="002E55C6" w:rsidRPr="00524362">
        <w:rPr>
          <w:color w:val="FF0000"/>
        </w:rPr>
        <w:t>to</w:t>
      </w:r>
      <w:r w:rsidRPr="00847B7A">
        <w:t xml:space="preserve"> investigate the dependence of the aerodynamic co</w:t>
      </w:r>
      <w:r w:rsidR="0080291F" w:rsidRPr="00847B7A">
        <w:t>efficients of interest (lift,</w:t>
      </w:r>
      <w:r w:rsidRPr="00847B7A">
        <w:t xml:space="preserve"> drag </w:t>
      </w:r>
      <w:r w:rsidR="0080291F" w:rsidRPr="00847B7A">
        <w:t xml:space="preserve">and pitch moment </w:t>
      </w:r>
      <w:r w:rsidRPr="00847B7A">
        <w:t xml:space="preserve">coefficients) on the </w:t>
      </w:r>
      <w:r w:rsidR="0080291F" w:rsidRPr="00847B7A">
        <w:t>9</w:t>
      </w:r>
      <w:r w:rsidRPr="00847B7A">
        <w:t xml:space="preserve"> design variables listed in </w:t>
      </w:r>
      <w:r w:rsidRPr="00847B7A">
        <w:fldChar w:fldCharType="begin"/>
      </w:r>
      <w:r w:rsidRPr="00847B7A">
        <w:instrText xml:space="preserve"> REF _Ref513539791 \h </w:instrText>
      </w:r>
      <w:r w:rsidRPr="00847B7A">
        <w:fldChar w:fldCharType="separate"/>
      </w:r>
      <w:r w:rsidR="007C6262" w:rsidRPr="00847B7A">
        <w:t xml:space="preserve">Table </w:t>
      </w:r>
      <w:r w:rsidR="007C6262">
        <w:rPr>
          <w:noProof/>
        </w:rPr>
        <w:t>1</w:t>
      </w:r>
      <w:r w:rsidRPr="00847B7A">
        <w:fldChar w:fldCharType="end"/>
      </w:r>
      <w:r w:rsidRPr="00847B7A">
        <w:t>. The Design of Experiments (DOE) plan was realized according to the following two sequential steps:</w:t>
      </w:r>
    </w:p>
    <w:p w14:paraId="6FF4DD70" w14:textId="77777777" w:rsidR="00602CD4" w:rsidRPr="00847B7A" w:rsidRDefault="00602CD4" w:rsidP="00602CD4">
      <w:pPr>
        <w:pStyle w:val="ListParagraph"/>
        <w:numPr>
          <w:ilvl w:val="0"/>
          <w:numId w:val="32"/>
        </w:numPr>
        <w:tabs>
          <w:tab w:val="left" w:pos="288"/>
        </w:tabs>
        <w:jc w:val="both"/>
        <w:rPr>
          <w:rFonts w:ascii="Times New Roman" w:eastAsia="Times New Roman" w:hAnsi="Times New Roman"/>
          <w:sz w:val="20"/>
          <w:szCs w:val="20"/>
        </w:rPr>
      </w:pPr>
      <w:r w:rsidRPr="00847B7A">
        <w:rPr>
          <w:rFonts w:ascii="Times New Roman" w:eastAsia="Times New Roman" w:hAnsi="Times New Roman"/>
          <w:sz w:val="20"/>
          <w:szCs w:val="20"/>
        </w:rPr>
        <w:t>a fractional full factorial plan was coupled with a Latin Hypercube plan with 30 points each to create an initial summary table containing the results of 60 system evaluations;</w:t>
      </w:r>
    </w:p>
    <w:p w14:paraId="00A7986A" w14:textId="4447D9C6" w:rsidR="00602CD4" w:rsidRPr="00847B7A" w:rsidRDefault="00602CD4" w:rsidP="00602CD4">
      <w:pPr>
        <w:pStyle w:val="ListParagraph"/>
        <w:numPr>
          <w:ilvl w:val="0"/>
          <w:numId w:val="32"/>
        </w:numPr>
        <w:tabs>
          <w:tab w:val="left" w:pos="288"/>
        </w:tabs>
        <w:jc w:val="both"/>
        <w:rPr>
          <w:rFonts w:ascii="Times New Roman" w:eastAsia="Times New Roman" w:hAnsi="Times New Roman"/>
          <w:sz w:val="20"/>
          <w:szCs w:val="20"/>
        </w:rPr>
      </w:pPr>
      <w:r w:rsidRPr="00847B7A">
        <w:rPr>
          <w:rFonts w:ascii="Times New Roman" w:eastAsia="Times New Roman" w:hAnsi="Times New Roman"/>
          <w:sz w:val="20"/>
          <w:szCs w:val="20"/>
        </w:rPr>
        <w:t xml:space="preserve">the results obtained at Step 1 were employed to generate an additional set of 100 samples </w:t>
      </w:r>
      <w:r w:rsidR="00A96973">
        <w:rPr>
          <w:rFonts w:ascii="Times New Roman" w:eastAsia="Times New Roman" w:hAnsi="Times New Roman"/>
          <w:sz w:val="20"/>
          <w:szCs w:val="20"/>
        </w:rPr>
        <w:t xml:space="preserve">through </w:t>
      </w:r>
      <w:r w:rsidRPr="00847B7A">
        <w:rPr>
          <w:rFonts w:ascii="Times New Roman" w:eastAsia="Times New Roman" w:hAnsi="Times New Roman"/>
          <w:sz w:val="20"/>
          <w:szCs w:val="20"/>
        </w:rPr>
        <w:t>an approach based on the A</w:t>
      </w:r>
      <w:r w:rsidR="00AE0D5D" w:rsidRPr="00847B7A">
        <w:rPr>
          <w:rFonts w:ascii="Times New Roman" w:eastAsia="Times New Roman" w:hAnsi="Times New Roman"/>
          <w:sz w:val="20"/>
          <w:szCs w:val="20"/>
        </w:rPr>
        <w:t xml:space="preserve">daptive DOE (ADOE) algorithm </w:t>
      </w:r>
      <w:r w:rsidR="00AE0D5D" w:rsidRPr="00847B7A">
        <w:rPr>
          <w:rFonts w:ascii="Times New Roman" w:eastAsia="Times New Roman" w:hAnsi="Times New Roman"/>
          <w:sz w:val="20"/>
          <w:szCs w:val="20"/>
        </w:rPr>
        <w:fldChar w:fldCharType="begin"/>
      </w:r>
      <w:r w:rsidR="00AE0D5D" w:rsidRPr="00847B7A">
        <w:rPr>
          <w:rFonts w:ascii="Times New Roman" w:eastAsia="Times New Roman" w:hAnsi="Times New Roman"/>
          <w:sz w:val="20"/>
          <w:szCs w:val="20"/>
        </w:rPr>
        <w:instrText xml:space="preserve"> REF _Ref514089263 \n \h </w:instrText>
      </w:r>
      <w:r w:rsidR="00AE0D5D" w:rsidRPr="00847B7A">
        <w:rPr>
          <w:rFonts w:ascii="Times New Roman" w:eastAsia="Times New Roman" w:hAnsi="Times New Roman"/>
          <w:sz w:val="20"/>
          <w:szCs w:val="20"/>
        </w:rPr>
      </w:r>
      <w:r w:rsidR="00AE0D5D" w:rsidRPr="00847B7A">
        <w:rPr>
          <w:rFonts w:ascii="Times New Roman" w:eastAsia="Times New Roman" w:hAnsi="Times New Roman"/>
          <w:sz w:val="20"/>
          <w:szCs w:val="20"/>
        </w:rPr>
        <w:fldChar w:fldCharType="separate"/>
      </w:r>
      <w:r w:rsidR="007C6262">
        <w:rPr>
          <w:rFonts w:ascii="Times New Roman" w:eastAsia="Times New Roman" w:hAnsi="Times New Roman"/>
          <w:sz w:val="20"/>
          <w:szCs w:val="20"/>
        </w:rPr>
        <w:t>[24]</w:t>
      </w:r>
      <w:r w:rsidR="00AE0D5D" w:rsidRPr="00847B7A">
        <w:rPr>
          <w:rFonts w:ascii="Times New Roman" w:eastAsia="Times New Roman" w:hAnsi="Times New Roman"/>
          <w:sz w:val="20"/>
          <w:szCs w:val="20"/>
        </w:rPr>
        <w:fldChar w:fldCharType="end"/>
      </w:r>
      <w:r w:rsidRPr="00847B7A">
        <w:rPr>
          <w:rFonts w:ascii="Times New Roman" w:eastAsia="Times New Roman" w:hAnsi="Times New Roman"/>
          <w:sz w:val="20"/>
          <w:szCs w:val="20"/>
        </w:rPr>
        <w:t xml:space="preserve">. The ADOE is an iterative, machine learning based technique that analyses available data, generally produced by previous iterations or previous DOE runs, to distribute the design points of the next iteration in areas of the parameter space considered of interest. The ADOE approach was proved to be effective in the identification of critical areas of the design space, </w:t>
      </w:r>
      <w:r w:rsidR="00AE0D5D" w:rsidRPr="00847B7A">
        <w:rPr>
          <w:rFonts w:ascii="Times New Roman" w:eastAsia="Times New Roman" w:hAnsi="Times New Roman"/>
          <w:sz w:val="20"/>
          <w:szCs w:val="20"/>
        </w:rPr>
        <w:t>such as non</w:t>
      </w:r>
      <w:r w:rsidRPr="00847B7A">
        <w:rPr>
          <w:rFonts w:ascii="Times New Roman" w:eastAsia="Times New Roman" w:hAnsi="Times New Roman"/>
          <w:sz w:val="20"/>
          <w:szCs w:val="20"/>
        </w:rPr>
        <w:t>linearities and discontinuities, and in the capability to build more accurate surrogate models than the ones created by usin</w:t>
      </w:r>
      <w:r w:rsidR="00AE0D5D" w:rsidRPr="00847B7A">
        <w:rPr>
          <w:rFonts w:ascii="Times New Roman" w:eastAsia="Times New Roman" w:hAnsi="Times New Roman"/>
          <w:sz w:val="20"/>
          <w:szCs w:val="20"/>
        </w:rPr>
        <w:t xml:space="preserve">g only traditional DOE plans </w:t>
      </w:r>
      <w:r w:rsidR="00AE0D5D" w:rsidRPr="00847B7A">
        <w:rPr>
          <w:rFonts w:ascii="Times New Roman" w:eastAsia="Times New Roman" w:hAnsi="Times New Roman"/>
          <w:sz w:val="20"/>
          <w:szCs w:val="20"/>
        </w:rPr>
        <w:fldChar w:fldCharType="begin"/>
      </w:r>
      <w:r w:rsidR="00AE0D5D" w:rsidRPr="00847B7A">
        <w:rPr>
          <w:rFonts w:ascii="Times New Roman" w:eastAsia="Times New Roman" w:hAnsi="Times New Roman"/>
          <w:sz w:val="20"/>
          <w:szCs w:val="20"/>
        </w:rPr>
        <w:instrText xml:space="preserve"> REF _Ref514089263 \n \h </w:instrText>
      </w:r>
      <w:r w:rsidR="00AE0D5D" w:rsidRPr="00847B7A">
        <w:rPr>
          <w:rFonts w:ascii="Times New Roman" w:eastAsia="Times New Roman" w:hAnsi="Times New Roman"/>
          <w:sz w:val="20"/>
          <w:szCs w:val="20"/>
        </w:rPr>
      </w:r>
      <w:r w:rsidR="00AE0D5D" w:rsidRPr="00847B7A">
        <w:rPr>
          <w:rFonts w:ascii="Times New Roman" w:eastAsia="Times New Roman" w:hAnsi="Times New Roman"/>
          <w:sz w:val="20"/>
          <w:szCs w:val="20"/>
        </w:rPr>
        <w:fldChar w:fldCharType="separate"/>
      </w:r>
      <w:r w:rsidR="007C6262">
        <w:rPr>
          <w:rFonts w:ascii="Times New Roman" w:eastAsia="Times New Roman" w:hAnsi="Times New Roman"/>
          <w:sz w:val="20"/>
          <w:szCs w:val="20"/>
        </w:rPr>
        <w:t>[24]</w:t>
      </w:r>
      <w:r w:rsidR="00AE0D5D" w:rsidRPr="00847B7A">
        <w:rPr>
          <w:rFonts w:ascii="Times New Roman" w:eastAsia="Times New Roman" w:hAnsi="Times New Roman"/>
          <w:sz w:val="20"/>
          <w:szCs w:val="20"/>
        </w:rPr>
        <w:fldChar w:fldCharType="end"/>
      </w:r>
      <w:r w:rsidRPr="00847B7A">
        <w:rPr>
          <w:rFonts w:ascii="Times New Roman" w:eastAsia="Times New Roman" w:hAnsi="Times New Roman"/>
          <w:sz w:val="20"/>
          <w:szCs w:val="20"/>
        </w:rPr>
        <w:t>.</w:t>
      </w:r>
    </w:p>
    <w:p w14:paraId="5757759E" w14:textId="79902AA5" w:rsidR="00EE4E87" w:rsidRPr="00847B7A" w:rsidRDefault="00EE4E87" w:rsidP="00EE4E87">
      <w:pPr>
        <w:pStyle w:val="Heading2"/>
        <w:numPr>
          <w:ilvl w:val="0"/>
          <w:numId w:val="31"/>
        </w:numPr>
      </w:pPr>
      <w:r w:rsidRPr="00847B7A">
        <w:t>Surrogate Model Generation</w:t>
      </w:r>
    </w:p>
    <w:p w14:paraId="69063B4F" w14:textId="010211AD" w:rsidR="00FA300A" w:rsidRPr="00847B7A" w:rsidRDefault="00FA300A" w:rsidP="00FA300A">
      <w:pPr>
        <w:tabs>
          <w:tab w:val="left" w:pos="288"/>
        </w:tabs>
        <w:ind w:firstLine="288"/>
      </w:pPr>
      <w:r w:rsidRPr="00847B7A">
        <w:t>The Optimus platform was used to analy</w:t>
      </w:r>
      <w:r w:rsidR="00FB2826">
        <w:t>s</w:t>
      </w:r>
      <w:r w:rsidRPr="00847B7A">
        <w:t xml:space="preserve">e the results produced through the DOE plan described above and to build a set of surrogate models between the SST closure coefficients and the aerodynamic coefficients of interest. Different types of </w:t>
      </w:r>
      <w:r w:rsidR="00DB08E6" w:rsidRPr="00847B7A">
        <w:t xml:space="preserve">interpolating </w:t>
      </w:r>
      <w:r w:rsidRPr="00847B7A">
        <w:t xml:space="preserve">surrogate models approaches were investigated such as Radial Basis Function (RBF) with cubic or linear interpolating functions and Kriging. No significant differences were observed among these surrogate model types and the cubic RBF was chosen to perform the sensitivity and probabilistic analyses described in the following paragraphs. A critical aspect in the selection and usage of these surrogate models is related to the assessment of their quality and of their ability to accurately mimic the system dynamics. In this work, these aspects were assessed by conducting two separate studies. </w:t>
      </w:r>
    </w:p>
    <w:p w14:paraId="2F1E28AE" w14:textId="5B7A78C4" w:rsidR="00FA300A" w:rsidRPr="00847B7A" w:rsidRDefault="00FA300A" w:rsidP="00FA300A">
      <w:pPr>
        <w:tabs>
          <w:tab w:val="left" w:pos="288"/>
        </w:tabs>
        <w:ind w:firstLine="288"/>
      </w:pPr>
      <w:r w:rsidRPr="00847B7A">
        <w:t xml:space="preserve">A first investigation entailed the evaluation of the </w:t>
      </w:r>
      <m:oMath>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PRESS</m:t>
            </m:r>
          </m:sub>
          <m:sup>
            <m:r>
              <m:rPr>
                <m:sty m:val="p"/>
              </m:rPr>
              <w:rPr>
                <w:rFonts w:ascii="Cambria Math" w:hAnsi="Cambria Math"/>
              </w:rPr>
              <m:t>2</m:t>
            </m:r>
          </m:sup>
        </m:sSubSup>
      </m:oMath>
      <w:r w:rsidRPr="00847B7A">
        <w:t xml:space="preserve"> metric for each surrogate model. </w:t>
      </w:r>
      <m:oMath>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PRESS</m:t>
            </m:r>
          </m:sub>
          <m:sup>
            <m:r>
              <m:rPr>
                <m:sty m:val="p"/>
              </m:rPr>
              <w:rPr>
                <w:rFonts w:ascii="Cambria Math" w:hAnsi="Cambria Math"/>
              </w:rPr>
              <m:t>2</m:t>
            </m:r>
          </m:sup>
        </m:sSubSup>
      </m:oMath>
      <w:r w:rsidRPr="00847B7A">
        <w:t xml:space="preserve"> is a quantity used in cross-validation and is evaluated us</w:t>
      </w:r>
      <w:proofErr w:type="spellStart"/>
      <w:r w:rsidRPr="00847B7A">
        <w:t>ing</w:t>
      </w:r>
      <w:proofErr w:type="spellEnd"/>
      <w:r w:rsidRPr="00847B7A">
        <w:t xml:space="preserve"> the same formula employed to calculate the coefficient of determination, </w:t>
      </w:r>
      <m:oMath>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oMath>
      <w:r w:rsidRPr="00847B7A">
        <w:t xml:space="preserve">, but considering prediction residual errors obtained through a leave-one-out approach. The closer </w:t>
      </w:r>
      <m:oMath>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PRESS</m:t>
            </m:r>
          </m:sub>
          <m:sup>
            <m:r>
              <m:rPr>
                <m:sty m:val="p"/>
              </m:rPr>
              <w:rPr>
                <w:rFonts w:ascii="Cambria Math" w:hAnsi="Cambria Math"/>
              </w:rPr>
              <m:t>2</m:t>
            </m:r>
          </m:sup>
        </m:sSubSup>
      </m:oMath>
      <w:r w:rsidRPr="00847B7A">
        <w:t xml:space="preserve"> is to 1, the better is the surrogate model accuracy in predicting output values that were not included in the interpolating data set. In our case, </w:t>
      </w:r>
      <m:oMath>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PRESS</m:t>
            </m:r>
          </m:sub>
          <m:sup>
            <m:r>
              <m:rPr>
                <m:sty m:val="p"/>
              </m:rPr>
              <w:rPr>
                <w:rFonts w:ascii="Cambria Math" w:hAnsi="Cambria Math"/>
              </w:rPr>
              <m:t>2</m:t>
            </m:r>
          </m:sup>
        </m:sSubSup>
      </m:oMath>
      <w:r w:rsidRPr="00847B7A">
        <w:t xml:space="preserve"> was found to be equal to 0.95, 0.96 and 0.89 for the lift, drag and pitch moment coefficients, respectively. This indicates an overall good quality of the underlying surrogate models.</w:t>
      </w:r>
    </w:p>
    <w:p w14:paraId="0F84E50B" w14:textId="36667BBD" w:rsidR="00FA300A" w:rsidRDefault="00FA300A" w:rsidP="00DB08E6">
      <w:pPr>
        <w:tabs>
          <w:tab w:val="left" w:pos="288"/>
        </w:tabs>
        <w:ind w:firstLine="288"/>
        <w:rPr>
          <w:color w:val="FF0000"/>
        </w:rPr>
      </w:pPr>
      <w:r w:rsidRPr="00847B7A">
        <w:t xml:space="preserve">A second investigation was performed by </w:t>
      </w:r>
      <w:r w:rsidR="00DB08E6" w:rsidRPr="00847B7A">
        <w:t xml:space="preserve">randomly </w:t>
      </w:r>
      <w:r w:rsidRPr="00847B7A">
        <w:t>splitting the original set of 160 design points into a validation set and a training set of 10 and 150 points, respectively</w:t>
      </w:r>
      <w:r w:rsidR="00DB08E6" w:rsidRPr="00847B7A">
        <w:t>, following a non-exhaustive leave-10-out approach</w:t>
      </w:r>
      <w:r w:rsidRPr="00847B7A">
        <w:t xml:space="preserve">. The surrogate models built on top of the training points were then used to predict the outputs of the validation set and to calculate the root mean squared errors (RMSE) of the corresponding prediction residuals. </w:t>
      </w:r>
      <w:r w:rsidR="00DB08E6" w:rsidRPr="00847B7A">
        <w:t xml:space="preserve">The same analysis was repeated by considering three different training sets and by taking into account the outputs obtained by DLR-Tau and </w:t>
      </w:r>
      <w:r w:rsidR="00991A6A" w:rsidRPr="00847B7A">
        <w:t>ENSOLV</w:t>
      </w:r>
      <w:r w:rsidR="00DB08E6" w:rsidRPr="00847B7A">
        <w:t xml:space="preserve">. No significant differences were observed among the results produced by these different scenarios. </w:t>
      </w:r>
      <w:r w:rsidRPr="00847B7A">
        <w:t xml:space="preserve">The scatter plots obtained from </w:t>
      </w:r>
      <w:r w:rsidR="00DB08E6" w:rsidRPr="00847B7A">
        <w:t>one of these analyse</w:t>
      </w:r>
      <w:r w:rsidRPr="00847B7A">
        <w:t xml:space="preserve">s are displayed in </w:t>
      </w:r>
      <w:r w:rsidRPr="00847B7A">
        <w:fldChar w:fldCharType="begin"/>
      </w:r>
      <w:r w:rsidRPr="00847B7A">
        <w:instrText xml:space="preserve"> REF _Ref514089659 \h </w:instrText>
      </w:r>
      <w:r w:rsidRPr="00847B7A">
        <w:fldChar w:fldCharType="separate"/>
      </w:r>
      <w:r w:rsidR="007C6262" w:rsidRPr="00847B7A">
        <w:t xml:space="preserve">Figure </w:t>
      </w:r>
      <w:r w:rsidR="007C6262">
        <w:rPr>
          <w:noProof/>
        </w:rPr>
        <w:t>3</w:t>
      </w:r>
      <w:r w:rsidRPr="00847B7A">
        <w:fldChar w:fldCharType="end"/>
      </w:r>
      <w:r w:rsidRPr="00847B7A">
        <w:t xml:space="preserve">. </w:t>
      </w:r>
      <w:r w:rsidR="00DA792D">
        <w:t xml:space="preserve">In this case, the </w:t>
      </w:r>
      <w:r w:rsidR="00DA792D">
        <w:rPr>
          <w:color w:val="FF0000"/>
        </w:rPr>
        <w:t>(averaged over the three different training sets)</w:t>
      </w:r>
      <w:r w:rsidR="00DA792D">
        <w:t xml:space="preserve"> RMSE was found to be equal to </w:t>
      </w:r>
      <m:oMath>
        <m:sSup>
          <m:sSupPr>
            <m:ctrlPr>
              <w:rPr>
                <w:rFonts w:ascii="Cambria Math" w:hAnsi="Cambria Math"/>
                <w:i/>
                <w:sz w:val="24"/>
                <w:szCs w:val="24"/>
              </w:rPr>
            </m:ctrlPr>
          </m:sSupPr>
          <m:e>
            <m:r>
              <w:rPr>
                <w:rFonts w:ascii="Cambria Math" w:hAnsi="Cambria Math"/>
              </w:rPr>
              <m:t>3.86⋅10</m:t>
            </m:r>
          </m:e>
          <m:sup>
            <m:r>
              <w:rPr>
                <w:rFonts w:ascii="Cambria Math" w:hAnsi="Cambria Math"/>
              </w:rPr>
              <m:t>-4</m:t>
            </m:r>
          </m:sup>
        </m:sSup>
      </m:oMath>
      <w:r w:rsidR="00DA792D">
        <w:t xml:space="preserve">, </w:t>
      </w:r>
      <m:oMath>
        <m:sSup>
          <m:sSupPr>
            <m:ctrlPr>
              <w:rPr>
                <w:rFonts w:ascii="Cambria Math" w:hAnsi="Cambria Math"/>
                <w:i/>
                <w:sz w:val="24"/>
                <w:szCs w:val="24"/>
              </w:rPr>
            </m:ctrlPr>
          </m:sSupPr>
          <m:e>
            <m:r>
              <w:rPr>
                <w:rFonts w:ascii="Cambria Math" w:hAnsi="Cambria Math"/>
              </w:rPr>
              <m:t>1.75⋅10</m:t>
            </m:r>
          </m:e>
          <m:sup>
            <m:r>
              <w:rPr>
                <w:rFonts w:ascii="Cambria Math" w:hAnsi="Cambria Math"/>
              </w:rPr>
              <m:t>-4</m:t>
            </m:r>
          </m:sup>
        </m:sSup>
      </m:oMath>
      <w:r w:rsidR="00DA792D">
        <w:t xml:space="preserve"> and </w:t>
      </w:r>
      <m:oMath>
        <m:sSup>
          <m:sSupPr>
            <m:ctrlPr>
              <w:rPr>
                <w:rFonts w:ascii="Cambria Math" w:hAnsi="Cambria Math"/>
                <w:i/>
                <w:sz w:val="24"/>
                <w:szCs w:val="24"/>
              </w:rPr>
            </m:ctrlPr>
          </m:sSupPr>
          <m:e>
            <m:r>
              <w:rPr>
                <w:rFonts w:ascii="Cambria Math" w:hAnsi="Cambria Math"/>
              </w:rPr>
              <m:t>1.63⋅10</m:t>
            </m:r>
          </m:e>
          <m:sup>
            <m:r>
              <w:rPr>
                <w:rFonts w:ascii="Cambria Math" w:hAnsi="Cambria Math"/>
              </w:rPr>
              <m:t>-4</m:t>
            </m:r>
          </m:sup>
        </m:sSup>
      </m:oMath>
      <w:r w:rsidR="00DA792D">
        <w:t xml:space="preserve"> for the lift, drag and pitch moment coefficients, respectively, indicating a mean error that is at least one order of magnitude smaller than the order of magnitude of the output themselves. </w:t>
      </w:r>
      <w:r w:rsidR="00DA792D" w:rsidRPr="007901A9">
        <w:rPr>
          <w:color w:val="FF0000"/>
        </w:rPr>
        <w:fldChar w:fldCharType="begin"/>
      </w:r>
      <w:r w:rsidR="00DA792D" w:rsidRPr="007901A9">
        <w:rPr>
          <w:color w:val="FF0000"/>
        </w:rPr>
        <w:instrText xml:space="preserve"> REF _Ref6585282 \h </w:instrText>
      </w:r>
      <w:r w:rsidR="007901A9" w:rsidRPr="007901A9">
        <w:rPr>
          <w:color w:val="FF0000"/>
        </w:rPr>
        <w:instrText xml:space="preserve"> \* MERGEFORMAT </w:instrText>
      </w:r>
      <w:r w:rsidR="00DA792D" w:rsidRPr="007901A9">
        <w:rPr>
          <w:color w:val="FF0000"/>
        </w:rPr>
      </w:r>
      <w:r w:rsidR="00DA792D" w:rsidRPr="007901A9">
        <w:rPr>
          <w:color w:val="FF0000"/>
        </w:rPr>
        <w:fldChar w:fldCharType="separate"/>
      </w:r>
      <w:r w:rsidR="007C6262" w:rsidRPr="00524362">
        <w:rPr>
          <w:color w:val="FF0000"/>
        </w:rPr>
        <w:t xml:space="preserve">Table </w:t>
      </w:r>
      <w:r w:rsidR="007C6262">
        <w:rPr>
          <w:noProof/>
          <w:color w:val="FF0000"/>
        </w:rPr>
        <w:t>4</w:t>
      </w:r>
      <w:r w:rsidR="00DA792D" w:rsidRPr="007901A9">
        <w:rPr>
          <w:color w:val="FF0000"/>
        </w:rPr>
        <w:fldChar w:fldCharType="end"/>
      </w:r>
      <w:r w:rsidR="00DA792D" w:rsidRPr="007901A9">
        <w:rPr>
          <w:color w:val="FF0000"/>
        </w:rPr>
        <w:t xml:space="preserve"> r</w:t>
      </w:r>
      <w:r w:rsidR="00DA792D">
        <w:rPr>
          <w:color w:val="FF0000"/>
        </w:rPr>
        <w:t>eports the full set of metric values for the different types of surrogate models</w:t>
      </w:r>
      <w:r w:rsidR="002E55C6">
        <w:rPr>
          <w:color w:val="FF0000"/>
        </w:rPr>
        <w:t xml:space="preserve"> considered</w:t>
      </w:r>
      <w:r w:rsidR="00DA792D">
        <w:rPr>
          <w:color w:val="FF0000"/>
        </w:rPr>
        <w:t>.</w:t>
      </w:r>
    </w:p>
    <w:p w14:paraId="596BD527" w14:textId="00A1B81A" w:rsidR="00DA792D" w:rsidRPr="00524362" w:rsidRDefault="00DA792D" w:rsidP="00524362">
      <w:pPr>
        <w:pStyle w:val="Caption"/>
        <w:keepNext/>
        <w:jc w:val="center"/>
        <w:rPr>
          <w:color w:val="FF0000"/>
        </w:rPr>
      </w:pPr>
      <w:bookmarkStart w:id="9" w:name="_Ref6585282"/>
      <w:r w:rsidRPr="00524362">
        <w:rPr>
          <w:color w:val="FF0000"/>
        </w:rPr>
        <w:lastRenderedPageBreak/>
        <w:t xml:space="preserve">Table </w:t>
      </w:r>
      <w:r w:rsidRPr="00524362">
        <w:rPr>
          <w:color w:val="FF0000"/>
        </w:rPr>
        <w:fldChar w:fldCharType="begin"/>
      </w:r>
      <w:r w:rsidRPr="00524362">
        <w:rPr>
          <w:color w:val="FF0000"/>
        </w:rPr>
        <w:instrText xml:space="preserve"> SEQ Table \* ARABIC </w:instrText>
      </w:r>
      <w:r w:rsidRPr="00524362">
        <w:rPr>
          <w:color w:val="FF0000"/>
        </w:rPr>
        <w:fldChar w:fldCharType="separate"/>
      </w:r>
      <w:r w:rsidR="007C6262">
        <w:rPr>
          <w:noProof/>
          <w:color w:val="FF0000"/>
        </w:rPr>
        <w:t>4</w:t>
      </w:r>
      <w:r w:rsidRPr="00524362">
        <w:rPr>
          <w:color w:val="FF0000"/>
        </w:rPr>
        <w:fldChar w:fldCharType="end"/>
      </w:r>
      <w:bookmarkEnd w:id="9"/>
      <w:r w:rsidRPr="00524362">
        <w:rPr>
          <w:color w:val="FF0000"/>
        </w:rPr>
        <w:tab/>
        <w:t>Cross-validation metrics for the considered surrogate model types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7"/>
        <w:gridCol w:w="903"/>
        <w:gridCol w:w="903"/>
        <w:gridCol w:w="908"/>
        <w:gridCol w:w="1505"/>
        <w:gridCol w:w="1502"/>
        <w:gridCol w:w="1502"/>
      </w:tblGrid>
      <w:tr w:rsidR="00DA792D" w14:paraId="6B90AD9A" w14:textId="77777777" w:rsidTr="00524362">
        <w:trPr>
          <w:jc w:val="center"/>
        </w:trPr>
        <w:tc>
          <w:tcPr>
            <w:tcW w:w="1144" w:type="pct"/>
            <w:tcBorders>
              <w:top w:val="double" w:sz="4" w:space="0" w:color="auto"/>
              <w:left w:val="nil"/>
              <w:bottom w:val="single" w:sz="4" w:space="0" w:color="auto"/>
              <w:right w:val="nil"/>
            </w:tcBorders>
            <w:vAlign w:val="center"/>
          </w:tcPr>
          <w:p w14:paraId="61E8F0CD" w14:textId="77777777" w:rsidR="00DA792D" w:rsidRDefault="00DA792D">
            <w:pPr>
              <w:tabs>
                <w:tab w:val="left" w:pos="288"/>
              </w:tabs>
              <w:jc w:val="center"/>
              <w:rPr>
                <w:b/>
              </w:rPr>
            </w:pPr>
          </w:p>
        </w:tc>
        <w:tc>
          <w:tcPr>
            <w:tcW w:w="1446" w:type="pct"/>
            <w:gridSpan w:val="3"/>
            <w:tcBorders>
              <w:top w:val="double" w:sz="4" w:space="0" w:color="auto"/>
              <w:left w:val="nil"/>
              <w:bottom w:val="single" w:sz="4" w:space="0" w:color="auto"/>
              <w:right w:val="nil"/>
            </w:tcBorders>
            <w:vAlign w:val="center"/>
            <w:hideMark/>
          </w:tcPr>
          <w:p w14:paraId="406ADB0A" w14:textId="77777777" w:rsidR="00DA792D" w:rsidRDefault="00DA792D">
            <w:pPr>
              <w:tabs>
                <w:tab w:val="left" w:pos="288"/>
              </w:tabs>
              <w:jc w:val="center"/>
              <w:rPr>
                <w:b/>
              </w:rPr>
            </w:pPr>
            <w:r>
              <w:rPr>
                <w:b/>
              </w:rPr>
              <w:t>R2_PRESS</w:t>
            </w:r>
          </w:p>
        </w:tc>
        <w:tc>
          <w:tcPr>
            <w:tcW w:w="2410" w:type="pct"/>
            <w:gridSpan w:val="3"/>
            <w:tcBorders>
              <w:top w:val="double" w:sz="4" w:space="0" w:color="auto"/>
              <w:left w:val="nil"/>
              <w:bottom w:val="single" w:sz="4" w:space="0" w:color="auto"/>
              <w:right w:val="nil"/>
            </w:tcBorders>
            <w:hideMark/>
          </w:tcPr>
          <w:p w14:paraId="5E61DE0E" w14:textId="77777777" w:rsidR="00DA792D" w:rsidRDefault="00DA792D">
            <w:pPr>
              <w:tabs>
                <w:tab w:val="left" w:pos="288"/>
              </w:tabs>
              <w:jc w:val="center"/>
              <w:rPr>
                <w:b/>
              </w:rPr>
            </w:pPr>
            <w:r>
              <w:rPr>
                <w:b/>
              </w:rPr>
              <w:t>Averaged RMSE</w:t>
            </w:r>
          </w:p>
        </w:tc>
      </w:tr>
      <w:tr w:rsidR="00DA792D" w14:paraId="2CB929FC" w14:textId="77777777" w:rsidTr="00524362">
        <w:trPr>
          <w:jc w:val="center"/>
        </w:trPr>
        <w:tc>
          <w:tcPr>
            <w:tcW w:w="1144" w:type="pct"/>
            <w:tcBorders>
              <w:top w:val="double" w:sz="4" w:space="0" w:color="auto"/>
              <w:left w:val="nil"/>
              <w:bottom w:val="single" w:sz="4" w:space="0" w:color="auto"/>
              <w:right w:val="nil"/>
            </w:tcBorders>
            <w:vAlign w:val="center"/>
            <w:hideMark/>
          </w:tcPr>
          <w:p w14:paraId="2860EA14" w14:textId="77777777" w:rsidR="00DA792D" w:rsidRDefault="00DA792D">
            <w:pPr>
              <w:tabs>
                <w:tab w:val="left" w:pos="288"/>
              </w:tabs>
              <w:jc w:val="center"/>
              <w:rPr>
                <w:b/>
              </w:rPr>
            </w:pPr>
            <w:r>
              <w:rPr>
                <w:b/>
              </w:rPr>
              <w:t>Surrogate model type</w:t>
            </w:r>
          </w:p>
        </w:tc>
        <w:tc>
          <w:tcPr>
            <w:tcW w:w="481" w:type="pct"/>
            <w:tcBorders>
              <w:top w:val="double" w:sz="4" w:space="0" w:color="auto"/>
              <w:left w:val="nil"/>
              <w:bottom w:val="single" w:sz="4" w:space="0" w:color="auto"/>
              <w:right w:val="nil"/>
            </w:tcBorders>
            <w:vAlign w:val="center"/>
            <w:hideMark/>
          </w:tcPr>
          <w:p w14:paraId="2900C1EE" w14:textId="77777777" w:rsidR="00DA792D" w:rsidRDefault="00DA792D">
            <w:pPr>
              <w:tabs>
                <w:tab w:val="left" w:pos="288"/>
              </w:tabs>
              <w:jc w:val="center"/>
              <w:rPr>
                <w:b/>
              </w:rPr>
            </w:pPr>
            <w:r>
              <w:rPr>
                <w:b/>
              </w:rPr>
              <w:t>CL</w:t>
            </w:r>
          </w:p>
        </w:tc>
        <w:tc>
          <w:tcPr>
            <w:tcW w:w="481" w:type="pct"/>
            <w:tcBorders>
              <w:top w:val="double" w:sz="4" w:space="0" w:color="auto"/>
              <w:left w:val="nil"/>
              <w:bottom w:val="single" w:sz="4" w:space="0" w:color="auto"/>
              <w:right w:val="nil"/>
            </w:tcBorders>
            <w:hideMark/>
          </w:tcPr>
          <w:p w14:paraId="1D1C97F0" w14:textId="77777777" w:rsidR="00DA792D" w:rsidRDefault="00DA792D">
            <w:pPr>
              <w:tabs>
                <w:tab w:val="left" w:pos="288"/>
              </w:tabs>
              <w:jc w:val="center"/>
              <w:rPr>
                <w:b/>
              </w:rPr>
            </w:pPr>
            <w:r>
              <w:rPr>
                <w:b/>
              </w:rPr>
              <w:t>CD</w:t>
            </w:r>
          </w:p>
        </w:tc>
        <w:tc>
          <w:tcPr>
            <w:tcW w:w="483" w:type="pct"/>
            <w:tcBorders>
              <w:top w:val="double" w:sz="4" w:space="0" w:color="auto"/>
              <w:left w:val="nil"/>
              <w:bottom w:val="single" w:sz="4" w:space="0" w:color="auto"/>
              <w:right w:val="nil"/>
            </w:tcBorders>
            <w:hideMark/>
          </w:tcPr>
          <w:p w14:paraId="6CFD88CF" w14:textId="77777777" w:rsidR="00DA792D" w:rsidRDefault="00DA792D">
            <w:pPr>
              <w:tabs>
                <w:tab w:val="left" w:pos="288"/>
              </w:tabs>
              <w:jc w:val="center"/>
              <w:rPr>
                <w:b/>
              </w:rPr>
            </w:pPr>
            <w:proofErr w:type="spellStart"/>
            <w:r>
              <w:rPr>
                <w:b/>
              </w:rPr>
              <w:t>CMy</w:t>
            </w:r>
            <w:proofErr w:type="spellEnd"/>
          </w:p>
        </w:tc>
        <w:tc>
          <w:tcPr>
            <w:tcW w:w="804" w:type="pct"/>
            <w:tcBorders>
              <w:top w:val="double" w:sz="4" w:space="0" w:color="auto"/>
              <w:left w:val="nil"/>
              <w:bottom w:val="single" w:sz="4" w:space="0" w:color="auto"/>
              <w:right w:val="nil"/>
            </w:tcBorders>
            <w:hideMark/>
          </w:tcPr>
          <w:p w14:paraId="557656FF" w14:textId="77777777" w:rsidR="00DA792D" w:rsidRDefault="00DA792D">
            <w:pPr>
              <w:tabs>
                <w:tab w:val="left" w:pos="288"/>
              </w:tabs>
              <w:jc w:val="center"/>
              <w:rPr>
                <w:b/>
              </w:rPr>
            </w:pPr>
            <w:r>
              <w:rPr>
                <w:b/>
              </w:rPr>
              <w:t>CL</w:t>
            </w:r>
          </w:p>
        </w:tc>
        <w:tc>
          <w:tcPr>
            <w:tcW w:w="803" w:type="pct"/>
            <w:tcBorders>
              <w:top w:val="double" w:sz="4" w:space="0" w:color="auto"/>
              <w:left w:val="nil"/>
              <w:bottom w:val="single" w:sz="4" w:space="0" w:color="auto"/>
              <w:right w:val="nil"/>
            </w:tcBorders>
            <w:hideMark/>
          </w:tcPr>
          <w:p w14:paraId="37F460C2" w14:textId="77777777" w:rsidR="00DA792D" w:rsidRDefault="00DA792D">
            <w:pPr>
              <w:tabs>
                <w:tab w:val="left" w:pos="288"/>
              </w:tabs>
              <w:jc w:val="center"/>
              <w:rPr>
                <w:b/>
              </w:rPr>
            </w:pPr>
            <w:r>
              <w:rPr>
                <w:b/>
              </w:rPr>
              <w:t>CD</w:t>
            </w:r>
          </w:p>
        </w:tc>
        <w:tc>
          <w:tcPr>
            <w:tcW w:w="802" w:type="pct"/>
            <w:tcBorders>
              <w:top w:val="double" w:sz="4" w:space="0" w:color="auto"/>
              <w:left w:val="nil"/>
              <w:bottom w:val="single" w:sz="4" w:space="0" w:color="auto"/>
              <w:right w:val="nil"/>
            </w:tcBorders>
            <w:hideMark/>
          </w:tcPr>
          <w:p w14:paraId="3530D070" w14:textId="77777777" w:rsidR="00DA792D" w:rsidRDefault="00DA792D">
            <w:pPr>
              <w:tabs>
                <w:tab w:val="left" w:pos="288"/>
              </w:tabs>
              <w:jc w:val="center"/>
              <w:rPr>
                <w:b/>
              </w:rPr>
            </w:pPr>
            <w:proofErr w:type="spellStart"/>
            <w:r>
              <w:rPr>
                <w:b/>
              </w:rPr>
              <w:t>CMy</w:t>
            </w:r>
            <w:proofErr w:type="spellEnd"/>
          </w:p>
        </w:tc>
      </w:tr>
      <w:tr w:rsidR="00DA792D" w14:paraId="61B61E5F" w14:textId="77777777" w:rsidTr="00524362">
        <w:trPr>
          <w:jc w:val="center"/>
        </w:trPr>
        <w:tc>
          <w:tcPr>
            <w:tcW w:w="1144" w:type="pct"/>
            <w:tcBorders>
              <w:top w:val="single" w:sz="4" w:space="0" w:color="auto"/>
              <w:left w:val="nil"/>
              <w:bottom w:val="nil"/>
              <w:right w:val="nil"/>
            </w:tcBorders>
            <w:vAlign w:val="center"/>
            <w:hideMark/>
          </w:tcPr>
          <w:p w14:paraId="568C8575" w14:textId="77777777" w:rsidR="00DA792D" w:rsidRDefault="00DA792D">
            <w:pPr>
              <w:tabs>
                <w:tab w:val="left" w:pos="288"/>
              </w:tabs>
              <w:jc w:val="center"/>
            </w:pPr>
            <w:r>
              <w:rPr>
                <w:i/>
              </w:rPr>
              <w:t>RBF - cubic</w:t>
            </w:r>
          </w:p>
        </w:tc>
        <w:tc>
          <w:tcPr>
            <w:tcW w:w="481" w:type="pct"/>
            <w:tcBorders>
              <w:top w:val="single" w:sz="4" w:space="0" w:color="auto"/>
              <w:left w:val="nil"/>
              <w:bottom w:val="nil"/>
              <w:right w:val="nil"/>
            </w:tcBorders>
            <w:hideMark/>
          </w:tcPr>
          <w:p w14:paraId="67E8BC55" w14:textId="77777777" w:rsidR="00DA792D" w:rsidRDefault="00DA792D">
            <w:pPr>
              <w:tabs>
                <w:tab w:val="left" w:pos="288"/>
              </w:tabs>
              <w:jc w:val="center"/>
            </w:pPr>
            <w:r>
              <w:t>0.95</w:t>
            </w:r>
          </w:p>
        </w:tc>
        <w:tc>
          <w:tcPr>
            <w:tcW w:w="481" w:type="pct"/>
            <w:tcBorders>
              <w:top w:val="single" w:sz="4" w:space="0" w:color="auto"/>
              <w:left w:val="nil"/>
              <w:bottom w:val="nil"/>
              <w:right w:val="nil"/>
            </w:tcBorders>
            <w:hideMark/>
          </w:tcPr>
          <w:p w14:paraId="668DF91F" w14:textId="77777777" w:rsidR="00DA792D" w:rsidRDefault="00DA792D">
            <w:pPr>
              <w:tabs>
                <w:tab w:val="left" w:pos="288"/>
              </w:tabs>
              <w:jc w:val="center"/>
            </w:pPr>
            <w:r>
              <w:t>0.96</w:t>
            </w:r>
          </w:p>
        </w:tc>
        <w:tc>
          <w:tcPr>
            <w:tcW w:w="483" w:type="pct"/>
            <w:tcBorders>
              <w:top w:val="single" w:sz="4" w:space="0" w:color="auto"/>
              <w:left w:val="nil"/>
              <w:bottom w:val="nil"/>
              <w:right w:val="nil"/>
            </w:tcBorders>
            <w:hideMark/>
          </w:tcPr>
          <w:p w14:paraId="6F9AF7D8" w14:textId="77777777" w:rsidR="00DA792D" w:rsidRDefault="00DA792D">
            <w:pPr>
              <w:tabs>
                <w:tab w:val="left" w:pos="288"/>
              </w:tabs>
              <w:jc w:val="center"/>
            </w:pPr>
            <w:r>
              <w:t>0.90</w:t>
            </w:r>
          </w:p>
        </w:tc>
        <w:tc>
          <w:tcPr>
            <w:tcW w:w="804" w:type="pct"/>
            <w:tcBorders>
              <w:top w:val="single" w:sz="4" w:space="0" w:color="auto"/>
              <w:left w:val="nil"/>
              <w:bottom w:val="nil"/>
              <w:right w:val="nil"/>
            </w:tcBorders>
            <w:hideMark/>
          </w:tcPr>
          <w:p w14:paraId="272314A7" w14:textId="77777777" w:rsidR="00DA792D" w:rsidRDefault="00DA792D">
            <w:pPr>
              <w:tabs>
                <w:tab w:val="left" w:pos="288"/>
              </w:tabs>
              <w:jc w:val="center"/>
            </w:pPr>
            <w:r>
              <w:t>3.86E-04</w:t>
            </w:r>
          </w:p>
        </w:tc>
        <w:tc>
          <w:tcPr>
            <w:tcW w:w="803" w:type="pct"/>
            <w:tcBorders>
              <w:top w:val="single" w:sz="4" w:space="0" w:color="auto"/>
              <w:left w:val="nil"/>
              <w:bottom w:val="nil"/>
              <w:right w:val="nil"/>
            </w:tcBorders>
            <w:hideMark/>
          </w:tcPr>
          <w:p w14:paraId="07DC15D3" w14:textId="77777777" w:rsidR="00DA792D" w:rsidRDefault="00DA792D">
            <w:pPr>
              <w:tabs>
                <w:tab w:val="left" w:pos="288"/>
              </w:tabs>
              <w:jc w:val="center"/>
            </w:pPr>
            <w:r>
              <w:t>1.75E-04</w:t>
            </w:r>
          </w:p>
        </w:tc>
        <w:tc>
          <w:tcPr>
            <w:tcW w:w="802" w:type="pct"/>
            <w:tcBorders>
              <w:top w:val="single" w:sz="4" w:space="0" w:color="auto"/>
              <w:left w:val="nil"/>
              <w:bottom w:val="nil"/>
              <w:right w:val="nil"/>
            </w:tcBorders>
            <w:hideMark/>
          </w:tcPr>
          <w:p w14:paraId="213DFA40" w14:textId="77777777" w:rsidR="00DA792D" w:rsidRDefault="00DA792D">
            <w:pPr>
              <w:tabs>
                <w:tab w:val="left" w:pos="288"/>
              </w:tabs>
              <w:jc w:val="center"/>
            </w:pPr>
            <w:r>
              <w:t>1.63E-04</w:t>
            </w:r>
          </w:p>
        </w:tc>
      </w:tr>
      <w:tr w:rsidR="00DA792D" w14:paraId="247584F5" w14:textId="77777777" w:rsidTr="00524362">
        <w:trPr>
          <w:jc w:val="center"/>
        </w:trPr>
        <w:tc>
          <w:tcPr>
            <w:tcW w:w="1144" w:type="pct"/>
            <w:vAlign w:val="center"/>
            <w:hideMark/>
          </w:tcPr>
          <w:p w14:paraId="22B81A66" w14:textId="77777777" w:rsidR="00DA792D" w:rsidRDefault="00DA792D">
            <w:pPr>
              <w:tabs>
                <w:tab w:val="left" w:pos="288"/>
              </w:tabs>
              <w:jc w:val="center"/>
            </w:pPr>
            <w:r>
              <w:rPr>
                <w:i/>
              </w:rPr>
              <w:t>RBF – linear</w:t>
            </w:r>
          </w:p>
        </w:tc>
        <w:tc>
          <w:tcPr>
            <w:tcW w:w="481" w:type="pct"/>
            <w:hideMark/>
          </w:tcPr>
          <w:p w14:paraId="0BD98683" w14:textId="77777777" w:rsidR="00DA792D" w:rsidRDefault="00DA792D">
            <w:pPr>
              <w:tabs>
                <w:tab w:val="left" w:pos="288"/>
              </w:tabs>
              <w:jc w:val="center"/>
            </w:pPr>
            <w:r>
              <w:t>0.94</w:t>
            </w:r>
          </w:p>
        </w:tc>
        <w:tc>
          <w:tcPr>
            <w:tcW w:w="481" w:type="pct"/>
            <w:hideMark/>
          </w:tcPr>
          <w:p w14:paraId="3309FFB2" w14:textId="77777777" w:rsidR="00DA792D" w:rsidRDefault="00DA792D">
            <w:pPr>
              <w:tabs>
                <w:tab w:val="left" w:pos="288"/>
              </w:tabs>
              <w:jc w:val="center"/>
            </w:pPr>
            <w:r>
              <w:t>0.96</w:t>
            </w:r>
          </w:p>
        </w:tc>
        <w:tc>
          <w:tcPr>
            <w:tcW w:w="483" w:type="pct"/>
            <w:hideMark/>
          </w:tcPr>
          <w:p w14:paraId="21A31AAB" w14:textId="77777777" w:rsidR="00DA792D" w:rsidRDefault="00DA792D">
            <w:pPr>
              <w:tabs>
                <w:tab w:val="left" w:pos="288"/>
              </w:tabs>
              <w:jc w:val="center"/>
            </w:pPr>
            <w:r>
              <w:t>0.91</w:t>
            </w:r>
          </w:p>
        </w:tc>
        <w:tc>
          <w:tcPr>
            <w:tcW w:w="804" w:type="pct"/>
            <w:hideMark/>
          </w:tcPr>
          <w:p w14:paraId="0942E525" w14:textId="77777777" w:rsidR="00DA792D" w:rsidRDefault="00DA792D">
            <w:pPr>
              <w:tabs>
                <w:tab w:val="left" w:pos="288"/>
              </w:tabs>
              <w:jc w:val="center"/>
            </w:pPr>
            <w:r>
              <w:t>4.32E-04</w:t>
            </w:r>
          </w:p>
        </w:tc>
        <w:tc>
          <w:tcPr>
            <w:tcW w:w="803" w:type="pct"/>
            <w:hideMark/>
          </w:tcPr>
          <w:p w14:paraId="665D79CE" w14:textId="77777777" w:rsidR="00DA792D" w:rsidRDefault="00DA792D">
            <w:pPr>
              <w:tabs>
                <w:tab w:val="left" w:pos="288"/>
              </w:tabs>
              <w:jc w:val="center"/>
            </w:pPr>
            <w:r>
              <w:t>1.49E-04</w:t>
            </w:r>
          </w:p>
        </w:tc>
        <w:tc>
          <w:tcPr>
            <w:tcW w:w="802" w:type="pct"/>
            <w:hideMark/>
          </w:tcPr>
          <w:p w14:paraId="2B16CAF9" w14:textId="77777777" w:rsidR="00DA792D" w:rsidRDefault="00DA792D">
            <w:pPr>
              <w:tabs>
                <w:tab w:val="left" w:pos="288"/>
              </w:tabs>
              <w:jc w:val="center"/>
            </w:pPr>
            <w:r>
              <w:t>1.64E-04</w:t>
            </w:r>
          </w:p>
        </w:tc>
      </w:tr>
      <w:tr w:rsidR="00DA792D" w14:paraId="31342809" w14:textId="77777777" w:rsidTr="00524362">
        <w:trPr>
          <w:jc w:val="center"/>
        </w:trPr>
        <w:tc>
          <w:tcPr>
            <w:tcW w:w="1144" w:type="pct"/>
            <w:tcBorders>
              <w:top w:val="nil"/>
              <w:left w:val="nil"/>
              <w:bottom w:val="double" w:sz="4" w:space="0" w:color="auto"/>
              <w:right w:val="nil"/>
            </w:tcBorders>
            <w:vAlign w:val="center"/>
            <w:hideMark/>
          </w:tcPr>
          <w:p w14:paraId="4B7A5DF4" w14:textId="77777777" w:rsidR="00DA792D" w:rsidRDefault="00DA792D">
            <w:pPr>
              <w:tabs>
                <w:tab w:val="left" w:pos="288"/>
              </w:tabs>
              <w:jc w:val="center"/>
            </w:pPr>
            <w:r>
              <w:rPr>
                <w:i/>
              </w:rPr>
              <w:t>Kriging</w:t>
            </w:r>
          </w:p>
        </w:tc>
        <w:tc>
          <w:tcPr>
            <w:tcW w:w="481" w:type="pct"/>
            <w:tcBorders>
              <w:top w:val="nil"/>
              <w:left w:val="nil"/>
              <w:bottom w:val="double" w:sz="4" w:space="0" w:color="auto"/>
              <w:right w:val="nil"/>
            </w:tcBorders>
            <w:hideMark/>
          </w:tcPr>
          <w:p w14:paraId="30734743" w14:textId="77777777" w:rsidR="00DA792D" w:rsidRDefault="00DA792D">
            <w:pPr>
              <w:tabs>
                <w:tab w:val="left" w:pos="288"/>
              </w:tabs>
              <w:jc w:val="center"/>
            </w:pPr>
            <w:r>
              <w:t>0.97</w:t>
            </w:r>
          </w:p>
        </w:tc>
        <w:tc>
          <w:tcPr>
            <w:tcW w:w="481" w:type="pct"/>
            <w:tcBorders>
              <w:top w:val="nil"/>
              <w:left w:val="nil"/>
              <w:bottom w:val="double" w:sz="4" w:space="0" w:color="auto"/>
              <w:right w:val="nil"/>
            </w:tcBorders>
            <w:hideMark/>
          </w:tcPr>
          <w:p w14:paraId="5181A536" w14:textId="77777777" w:rsidR="00DA792D" w:rsidRDefault="00DA792D">
            <w:pPr>
              <w:tabs>
                <w:tab w:val="left" w:pos="288"/>
              </w:tabs>
              <w:jc w:val="center"/>
            </w:pPr>
            <w:r>
              <w:t>0.98</w:t>
            </w:r>
          </w:p>
        </w:tc>
        <w:tc>
          <w:tcPr>
            <w:tcW w:w="483" w:type="pct"/>
            <w:tcBorders>
              <w:top w:val="nil"/>
              <w:left w:val="nil"/>
              <w:bottom w:val="double" w:sz="4" w:space="0" w:color="auto"/>
              <w:right w:val="nil"/>
            </w:tcBorders>
            <w:hideMark/>
          </w:tcPr>
          <w:p w14:paraId="75ABFA95" w14:textId="77777777" w:rsidR="00DA792D" w:rsidRDefault="00DA792D">
            <w:pPr>
              <w:tabs>
                <w:tab w:val="left" w:pos="288"/>
              </w:tabs>
              <w:jc w:val="center"/>
            </w:pPr>
            <w:r>
              <w:t>0.96</w:t>
            </w:r>
          </w:p>
        </w:tc>
        <w:tc>
          <w:tcPr>
            <w:tcW w:w="804" w:type="pct"/>
            <w:tcBorders>
              <w:top w:val="nil"/>
              <w:left w:val="nil"/>
              <w:bottom w:val="double" w:sz="4" w:space="0" w:color="auto"/>
              <w:right w:val="nil"/>
            </w:tcBorders>
            <w:hideMark/>
          </w:tcPr>
          <w:p w14:paraId="61B90A88" w14:textId="77777777" w:rsidR="00DA792D" w:rsidRDefault="00DA792D">
            <w:pPr>
              <w:tabs>
                <w:tab w:val="left" w:pos="288"/>
              </w:tabs>
              <w:jc w:val="center"/>
            </w:pPr>
            <w:r>
              <w:t>6.96E-04</w:t>
            </w:r>
          </w:p>
        </w:tc>
        <w:tc>
          <w:tcPr>
            <w:tcW w:w="803" w:type="pct"/>
            <w:tcBorders>
              <w:top w:val="nil"/>
              <w:left w:val="nil"/>
              <w:bottom w:val="double" w:sz="4" w:space="0" w:color="auto"/>
              <w:right w:val="nil"/>
            </w:tcBorders>
            <w:hideMark/>
          </w:tcPr>
          <w:p w14:paraId="12D5EC89" w14:textId="77777777" w:rsidR="00DA792D" w:rsidRDefault="00DA792D">
            <w:pPr>
              <w:tabs>
                <w:tab w:val="left" w:pos="288"/>
              </w:tabs>
              <w:jc w:val="center"/>
            </w:pPr>
            <w:r>
              <w:t>3.23E-04</w:t>
            </w:r>
          </w:p>
        </w:tc>
        <w:tc>
          <w:tcPr>
            <w:tcW w:w="802" w:type="pct"/>
            <w:tcBorders>
              <w:top w:val="nil"/>
              <w:left w:val="nil"/>
              <w:bottom w:val="double" w:sz="4" w:space="0" w:color="auto"/>
              <w:right w:val="nil"/>
            </w:tcBorders>
            <w:hideMark/>
          </w:tcPr>
          <w:p w14:paraId="33DFF12D" w14:textId="77777777" w:rsidR="00DA792D" w:rsidRDefault="00DA792D">
            <w:pPr>
              <w:tabs>
                <w:tab w:val="left" w:pos="288"/>
              </w:tabs>
              <w:jc w:val="center"/>
            </w:pPr>
            <w:r>
              <w:t>2.47E-04</w:t>
            </w:r>
          </w:p>
        </w:tc>
      </w:tr>
      <w:tr w:rsidR="00DA792D" w14:paraId="6D235D3E" w14:textId="77777777" w:rsidTr="00DA792D">
        <w:trPr>
          <w:jc w:val="center"/>
        </w:trPr>
        <w:tc>
          <w:tcPr>
            <w:tcW w:w="5000" w:type="pct"/>
            <w:gridSpan w:val="7"/>
            <w:vAlign w:val="center"/>
          </w:tcPr>
          <w:p w14:paraId="38F0AF32" w14:textId="77777777" w:rsidR="00DA792D" w:rsidRDefault="00DA792D">
            <w:pPr>
              <w:keepNext/>
              <w:tabs>
                <w:tab w:val="left" w:pos="288"/>
              </w:tabs>
              <w:jc w:val="center"/>
            </w:pPr>
          </w:p>
          <w:p w14:paraId="047DE769" w14:textId="3FB7C037" w:rsidR="00DA792D" w:rsidRDefault="00DA792D">
            <w:pPr>
              <w:keepNext/>
              <w:tabs>
                <w:tab w:val="left" w:pos="288"/>
              </w:tabs>
              <w:jc w:val="center"/>
            </w:pPr>
            <w:r>
              <w:rPr>
                <w:noProof/>
                <w:lang w:val="en-US"/>
              </w:rPr>
              <w:drawing>
                <wp:inline distT="0" distB="0" distL="0" distR="0" wp14:anchorId="0D96813E" wp14:editId="554B2ADA">
                  <wp:extent cx="5943600" cy="1686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686560"/>
                          </a:xfrm>
                          <a:prstGeom prst="rect">
                            <a:avLst/>
                          </a:prstGeom>
                          <a:noFill/>
                          <a:ln>
                            <a:noFill/>
                          </a:ln>
                        </pic:spPr>
                      </pic:pic>
                    </a:graphicData>
                  </a:graphic>
                </wp:inline>
              </w:drawing>
            </w:r>
          </w:p>
        </w:tc>
      </w:tr>
      <w:tr w:rsidR="00FA300A" w:rsidRPr="00847B7A" w14:paraId="5B0F00D7" w14:textId="77777777" w:rsidTr="00DA792D">
        <w:tblPrEx>
          <w:jc w:val="left"/>
        </w:tblPrEx>
        <w:tc>
          <w:tcPr>
            <w:tcW w:w="5000" w:type="pct"/>
            <w:gridSpan w:val="7"/>
            <w:vAlign w:val="center"/>
          </w:tcPr>
          <w:p w14:paraId="63EBD5FA" w14:textId="77777777" w:rsidR="00BC2113" w:rsidRPr="00847B7A" w:rsidRDefault="00BC2113" w:rsidP="00BC2113">
            <w:pPr>
              <w:keepNext/>
              <w:tabs>
                <w:tab w:val="left" w:pos="288"/>
              </w:tabs>
              <w:jc w:val="center"/>
            </w:pPr>
          </w:p>
          <w:p w14:paraId="6E66065D" w14:textId="23A09E76" w:rsidR="00BC2113" w:rsidRPr="00847B7A" w:rsidRDefault="00FA300A" w:rsidP="00BC2113">
            <w:pPr>
              <w:keepNext/>
              <w:tabs>
                <w:tab w:val="left" w:pos="288"/>
              </w:tabs>
              <w:jc w:val="center"/>
            </w:pPr>
            <w:r w:rsidRPr="00847B7A">
              <w:rPr>
                <w:noProof/>
                <w:lang w:val="en-US"/>
              </w:rPr>
              <w:drawing>
                <wp:inline distT="0" distB="0" distL="0" distR="0" wp14:anchorId="2D1F3E36" wp14:editId="6CF93589">
                  <wp:extent cx="5944235" cy="16884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1688465"/>
                          </a:xfrm>
                          <a:prstGeom prst="rect">
                            <a:avLst/>
                          </a:prstGeom>
                          <a:noFill/>
                        </pic:spPr>
                      </pic:pic>
                    </a:graphicData>
                  </a:graphic>
                </wp:inline>
              </w:drawing>
            </w:r>
          </w:p>
        </w:tc>
      </w:tr>
    </w:tbl>
    <w:p w14:paraId="2BADE168" w14:textId="5B7A215B" w:rsidR="00FA300A" w:rsidRPr="00847B7A" w:rsidRDefault="00FA300A" w:rsidP="00FA300A">
      <w:pPr>
        <w:pStyle w:val="Caption"/>
        <w:jc w:val="center"/>
      </w:pPr>
      <w:bookmarkStart w:id="10" w:name="_Ref514089659"/>
      <w:r w:rsidRPr="00847B7A">
        <w:t xml:space="preserve">Figure </w:t>
      </w:r>
      <w:r w:rsidR="00B410AB" w:rsidRPr="00847B7A">
        <w:fldChar w:fldCharType="begin"/>
      </w:r>
      <w:r w:rsidR="00B410AB" w:rsidRPr="00847B7A">
        <w:instrText xml:space="preserve"> SEQ Figure \* ARABIC </w:instrText>
      </w:r>
      <w:r w:rsidR="00B410AB" w:rsidRPr="00847B7A">
        <w:fldChar w:fldCharType="separate"/>
      </w:r>
      <w:r w:rsidR="007C6262">
        <w:rPr>
          <w:noProof/>
        </w:rPr>
        <w:t>3</w:t>
      </w:r>
      <w:r w:rsidR="00B410AB" w:rsidRPr="00847B7A">
        <w:fldChar w:fldCharType="end"/>
      </w:r>
      <w:bookmarkEnd w:id="10"/>
      <w:r w:rsidRPr="00847B7A">
        <w:tab/>
        <w:t xml:space="preserve">Scatter plots of model outputs belonging to a validation set of 10 points evaluated through </w:t>
      </w:r>
      <w:r w:rsidR="004519CB" w:rsidRPr="00847B7A">
        <w:t>DLR-Tau</w:t>
      </w:r>
      <w:r w:rsidRPr="00847B7A">
        <w:t xml:space="preserve"> (x-axis) and predicted with surrogate models (y-axis) created by interpolating the 150 design points of the training set.</w:t>
      </w:r>
    </w:p>
    <w:p w14:paraId="40718E0E" w14:textId="1FF8664F" w:rsidR="00EE4E87" w:rsidRPr="00524362" w:rsidRDefault="00EE4E87" w:rsidP="004B1FC2">
      <w:pPr>
        <w:pStyle w:val="Heading2"/>
        <w:numPr>
          <w:ilvl w:val="0"/>
          <w:numId w:val="31"/>
        </w:numPr>
        <w:rPr>
          <w:color w:val="FF0000"/>
        </w:rPr>
      </w:pPr>
      <w:r w:rsidRPr="00524362">
        <w:rPr>
          <w:color w:val="FF0000"/>
        </w:rPr>
        <w:t>Nonlinear Sensitivity</w:t>
      </w:r>
      <w:r w:rsidR="004519CB" w:rsidRPr="00524362">
        <w:rPr>
          <w:color w:val="FF0000"/>
        </w:rPr>
        <w:t xml:space="preserve"> </w:t>
      </w:r>
      <w:r w:rsidR="004B1FC2" w:rsidRPr="00524362">
        <w:rPr>
          <w:color w:val="FF0000"/>
        </w:rPr>
        <w:t xml:space="preserve">and Uncertainty Quantification </w:t>
      </w:r>
      <w:r w:rsidRPr="00524362">
        <w:rPr>
          <w:color w:val="FF0000"/>
        </w:rPr>
        <w:t>Analys</w:t>
      </w:r>
      <w:r w:rsidR="002E55C6" w:rsidRPr="00524362">
        <w:rPr>
          <w:color w:val="FF0000"/>
        </w:rPr>
        <w:t>e</w:t>
      </w:r>
      <w:r w:rsidRPr="00524362">
        <w:rPr>
          <w:color w:val="FF0000"/>
        </w:rPr>
        <w:t>s</w:t>
      </w:r>
    </w:p>
    <w:p w14:paraId="18DE73DB" w14:textId="3EC332BC" w:rsidR="00171B78" w:rsidRDefault="004B1FC2" w:rsidP="00CD48AE">
      <w:pPr>
        <w:tabs>
          <w:tab w:val="left" w:pos="288"/>
        </w:tabs>
        <w:ind w:firstLine="288"/>
      </w:pPr>
      <w:r w:rsidRPr="00847B7A">
        <w:t xml:space="preserve">A global sensitivity analysis was performed to quantify the impact of the input variables’ variance on the uncertainty of the output variables. </w:t>
      </w:r>
      <w:r w:rsidR="00331361" w:rsidRPr="00847B7A">
        <w:fldChar w:fldCharType="begin"/>
      </w:r>
      <w:r w:rsidR="00331361" w:rsidRPr="00847B7A">
        <w:instrText xml:space="preserve"> REF _Ref514089886 \h </w:instrText>
      </w:r>
      <w:r w:rsidR="00331361" w:rsidRPr="00847B7A">
        <w:fldChar w:fldCharType="separate"/>
      </w:r>
      <w:r w:rsidR="007C6262" w:rsidRPr="00847B7A">
        <w:t xml:space="preserve">Table </w:t>
      </w:r>
      <w:r w:rsidR="007C6262">
        <w:rPr>
          <w:noProof/>
        </w:rPr>
        <w:t>5</w:t>
      </w:r>
      <w:r w:rsidR="00331361" w:rsidRPr="00847B7A">
        <w:fldChar w:fldCharType="end"/>
      </w:r>
      <w:r w:rsidR="00331361" w:rsidRPr="00847B7A">
        <w:t xml:space="preserve"> </w:t>
      </w:r>
      <w:r w:rsidRPr="00847B7A">
        <w:t>reports the fir</w:t>
      </w:r>
      <w:r w:rsidR="004519CB" w:rsidRPr="00847B7A">
        <w:t xml:space="preserve">st order </w:t>
      </w:r>
      <w:proofErr w:type="spellStart"/>
      <w:r w:rsidR="004519CB" w:rsidRPr="00847B7A">
        <w:t>Sobol</w:t>
      </w:r>
      <w:proofErr w:type="spellEnd"/>
      <w:r w:rsidR="004519CB" w:rsidRPr="00847B7A">
        <w:t>’</w:t>
      </w:r>
      <w:r w:rsidRPr="00847B7A">
        <w:t xml:space="preserve"> indices evaluated using the surrogate models built on top of the data set created using </w:t>
      </w:r>
      <w:r w:rsidR="00331361" w:rsidRPr="00847B7A">
        <w:t>DLR-Tau</w:t>
      </w:r>
      <w:r w:rsidR="00EA7D90">
        <w:t xml:space="preserve"> and </w:t>
      </w:r>
      <w:r w:rsidR="002C462F">
        <w:t>ENSOLV</w:t>
      </w:r>
      <w:r w:rsidRPr="00847B7A">
        <w:t xml:space="preserve">. </w:t>
      </w:r>
      <w:r w:rsidR="00331361" w:rsidRPr="00847B7A">
        <w:fldChar w:fldCharType="begin"/>
      </w:r>
      <w:r w:rsidR="00331361" w:rsidRPr="00847B7A">
        <w:instrText xml:space="preserve"> REF _Ref514089886 \h </w:instrText>
      </w:r>
      <w:r w:rsidR="00331361" w:rsidRPr="00847B7A">
        <w:fldChar w:fldCharType="separate"/>
      </w:r>
      <w:r w:rsidR="007C6262" w:rsidRPr="00847B7A">
        <w:t xml:space="preserve">Table </w:t>
      </w:r>
      <w:r w:rsidR="007C6262">
        <w:rPr>
          <w:noProof/>
        </w:rPr>
        <w:t>5</w:t>
      </w:r>
      <w:r w:rsidR="00331361" w:rsidRPr="00847B7A">
        <w:fldChar w:fldCharType="end"/>
      </w:r>
      <w:r w:rsidR="00331361" w:rsidRPr="00847B7A">
        <w:t xml:space="preserve"> </w:t>
      </w:r>
      <w:r w:rsidRPr="00847B7A">
        <w:t>highlights that the input parameters having the largest influence on the outputs uncertai</w:t>
      </w:r>
      <w:r w:rsidR="004519CB" w:rsidRPr="00847B7A">
        <w:t>nty are</w:t>
      </w:r>
      <w:r w:rsidR="006E509B">
        <w:t xml:space="preserve"> </w:t>
      </w:r>
      <m:oMath>
        <m:sSub>
          <m:sSubPr>
            <m:ctrlPr>
              <w:rPr>
                <w:rFonts w:ascii="Cambria Math" w:hAnsi="Cambria Math"/>
                <w:i/>
              </w:rPr>
            </m:ctrlPr>
          </m:sSubPr>
          <m:e>
            <m:r>
              <w:rPr>
                <w:rFonts w:ascii="Cambria Math" w:hAnsi="Cambria Math"/>
              </w:rPr>
              <m:t>σ</m:t>
            </m:r>
          </m:e>
          <m:sub>
            <m:r>
              <w:rPr>
                <w:rFonts w:ascii="Cambria Math" w:hAnsi="Cambria Math"/>
              </w:rPr>
              <m:t>w1</m:t>
            </m:r>
          </m:sub>
        </m:sSub>
      </m:oMath>
      <w:r w:rsidR="005A5763" w:rsidRPr="00847B7A">
        <w:t xml:space="preserve"> and</w:t>
      </w:r>
      <w:r w:rsidR="00370A72">
        <w:t xml:space="preserve"> </w:t>
      </w:r>
      <m:oMath>
        <m:r>
          <w:rPr>
            <w:rFonts w:ascii="Cambria Math" w:hAnsi="Cambria Math"/>
            <w:color w:val="FF0000"/>
          </w:rPr>
          <m:t>κ</m:t>
        </m:r>
      </m:oMath>
      <w:r w:rsidR="008A1788">
        <w:t xml:space="preserve">. </w:t>
      </w:r>
      <w:r w:rsidR="001F10D0">
        <w:t xml:space="preserve">The </w:t>
      </w:r>
      <w:proofErr w:type="spellStart"/>
      <w:r w:rsidR="009E466E">
        <w:t>Sobol</w:t>
      </w:r>
      <w:proofErr w:type="spellEnd"/>
      <w:r w:rsidR="009E466E">
        <w:t xml:space="preserve">’ </w:t>
      </w:r>
      <w:r w:rsidR="001F10D0">
        <w:t>indices</w:t>
      </w:r>
      <w:r w:rsidR="009E466E">
        <w:t xml:space="preserve"> observed for </w:t>
      </w:r>
      <w:r w:rsidR="00327DDC">
        <w:t xml:space="preserve">the lift and drag coefficients </w:t>
      </w:r>
      <w:r w:rsidR="009E466E">
        <w:t xml:space="preserve">are well aligned </w:t>
      </w:r>
      <w:r w:rsidR="00327DDC">
        <w:t>among the two flow solvers. The largest differences are observed for the indices related to the pitch moment coefficient</w:t>
      </w:r>
      <w:r w:rsidR="00D41BBF">
        <w:t xml:space="preserve">: in this case, the </w:t>
      </w:r>
      <w:r w:rsidR="004F7B39">
        <w:t>first-order term related to</w:t>
      </w:r>
      <w:r w:rsidR="00D41BBF">
        <w:t xml:space="preserve"> </w:t>
      </w:r>
      <m:oMath>
        <m:sSub>
          <m:sSubPr>
            <m:ctrlPr>
              <w:rPr>
                <w:rFonts w:ascii="Cambria Math" w:hAnsi="Cambria Math"/>
                <w:i/>
              </w:rPr>
            </m:ctrlPr>
          </m:sSubPr>
          <m:e>
            <m:r>
              <w:rPr>
                <w:rFonts w:ascii="Cambria Math" w:hAnsi="Cambria Math"/>
              </w:rPr>
              <m:t>σ</m:t>
            </m:r>
          </m:e>
          <m:sub>
            <m:r>
              <w:rPr>
                <w:rFonts w:ascii="Cambria Math" w:hAnsi="Cambria Math"/>
              </w:rPr>
              <m:t>w1</m:t>
            </m:r>
          </m:sub>
        </m:sSub>
      </m:oMath>
      <w:r w:rsidR="00327DDC">
        <w:t xml:space="preserve"> </w:t>
      </w:r>
      <w:r w:rsidR="00D41BBF">
        <w:t xml:space="preserve">is </w:t>
      </w:r>
      <w:r w:rsidR="0095395D">
        <w:t xml:space="preserve">larger for ENSOLV than for DLR-Tau. Moreover, the larger </w:t>
      </w:r>
      <w:r w:rsidR="0061197B">
        <w:t>value of the residual</w:t>
      </w:r>
      <w:r w:rsidR="002660F6" w:rsidRPr="00524362">
        <w:rPr>
          <w:color w:val="FF0000"/>
        </w:rPr>
        <w:t xml:space="preserve">, which is a measure of the interdependency </w:t>
      </w:r>
      <w:r w:rsidR="002660F6">
        <w:rPr>
          <w:color w:val="FF0000"/>
        </w:rPr>
        <w:t>among input variables,</w:t>
      </w:r>
      <w:r w:rsidR="0061197B">
        <w:t xml:space="preserve"> </w:t>
      </w:r>
      <w:r w:rsidR="004F7B39">
        <w:t xml:space="preserve">observed for </w:t>
      </w:r>
      <w:r w:rsidR="004F7B39" w:rsidRPr="004F7B39">
        <w:t xml:space="preserve">DLR-Tau </w:t>
      </w:r>
      <w:r w:rsidR="0061197B">
        <w:t>indicate</w:t>
      </w:r>
      <w:r w:rsidR="004F7B39">
        <w:t>s</w:t>
      </w:r>
      <w:r w:rsidR="0061197B">
        <w:t xml:space="preserve"> that </w:t>
      </w:r>
      <w:r w:rsidR="00C823A1">
        <w:t xml:space="preserve">higher-order </w:t>
      </w:r>
      <w:r w:rsidR="007A4A9C">
        <w:t>effects</w:t>
      </w:r>
      <w:r w:rsidR="004519CB" w:rsidRPr="00847B7A">
        <w:t xml:space="preserve">, related to the interactions between input variables, </w:t>
      </w:r>
      <w:r w:rsidR="007A4A9C">
        <w:t xml:space="preserve">play a more important role </w:t>
      </w:r>
      <w:r w:rsidR="004519CB" w:rsidRPr="00847B7A">
        <w:t xml:space="preserve">on the </w:t>
      </w:r>
      <w:r w:rsidR="007A4A9C">
        <w:t xml:space="preserve">contribution to the </w:t>
      </w:r>
      <w:r w:rsidR="004519CB" w:rsidRPr="00847B7A">
        <w:t xml:space="preserve">total output variance </w:t>
      </w:r>
      <w:r w:rsidR="002F0DFA">
        <w:t xml:space="preserve">of </w:t>
      </w:r>
      <m:oMath>
        <m:sSub>
          <m:sSubPr>
            <m:ctrlPr>
              <w:rPr>
                <w:rFonts w:ascii="Cambria Math" w:hAnsi="Cambria Math"/>
                <w:i/>
              </w:rPr>
            </m:ctrlPr>
          </m:sSubPr>
          <m:e>
            <m:r>
              <w:rPr>
                <w:rFonts w:ascii="Cambria Math" w:hAnsi="Cambria Math"/>
              </w:rPr>
              <m:t>C</m:t>
            </m:r>
          </m:e>
          <m:sub>
            <m:r>
              <w:rPr>
                <w:rFonts w:ascii="Cambria Math" w:hAnsi="Cambria Math"/>
              </w:rPr>
              <m:t>M</m:t>
            </m:r>
          </m:sub>
        </m:sSub>
      </m:oMath>
      <w:r w:rsidR="004519CB" w:rsidRPr="002F0DFA">
        <w:t>.</w:t>
      </w:r>
      <w:r w:rsidR="00470EA5">
        <w:t xml:space="preserve"> </w:t>
      </w:r>
      <w:r w:rsidR="00A13B4A">
        <w:t xml:space="preserve">Extending the sensitivity analysis </w:t>
      </w:r>
      <w:r w:rsidR="00537A26">
        <w:t>for the output</w:t>
      </w:r>
      <w:r w:rsidR="00A13B4A">
        <w:t xml:space="preserve"> </w:t>
      </w:r>
      <m:oMath>
        <m:sSub>
          <m:sSubPr>
            <m:ctrlPr>
              <w:rPr>
                <w:rFonts w:ascii="Cambria Math" w:hAnsi="Cambria Math"/>
                <w:i/>
              </w:rPr>
            </m:ctrlPr>
          </m:sSubPr>
          <m:e>
            <m:r>
              <w:rPr>
                <w:rFonts w:ascii="Cambria Math" w:hAnsi="Cambria Math"/>
              </w:rPr>
              <m:t>C</m:t>
            </m:r>
          </m:e>
          <m:sub>
            <m:r>
              <w:rPr>
                <w:rFonts w:ascii="Cambria Math" w:hAnsi="Cambria Math"/>
              </w:rPr>
              <m:t>M</m:t>
            </m:r>
          </m:sub>
        </m:sSub>
      </m:oMath>
      <w:r w:rsidR="00A13B4A">
        <w:t xml:space="preserve"> </w:t>
      </w:r>
      <w:r w:rsidR="00537A26">
        <w:t xml:space="preserve">and for the DLR-Tau solver </w:t>
      </w:r>
      <w:r w:rsidR="00A13B4A">
        <w:t xml:space="preserve">to </w:t>
      </w:r>
      <w:r w:rsidR="00537A26">
        <w:t xml:space="preserve">the </w:t>
      </w:r>
      <w:r w:rsidR="00A13B4A">
        <w:t>second-order terms</w:t>
      </w:r>
      <w:r w:rsidR="00537A26">
        <w:t xml:space="preserve"> allow</w:t>
      </w:r>
      <w:r w:rsidR="00EF2343">
        <w:t>s</w:t>
      </w:r>
      <w:r w:rsidR="00544D01">
        <w:t>:</w:t>
      </w:r>
      <w:r w:rsidR="00537A26">
        <w:t xml:space="preserve"> </w:t>
      </w:r>
      <w:r w:rsidR="00444F47">
        <w:t xml:space="preserve">a) </w:t>
      </w:r>
      <w:r w:rsidR="00537A26">
        <w:t>reduc</w:t>
      </w:r>
      <w:r w:rsidR="00EF2343">
        <w:t>ing</w:t>
      </w:r>
      <w:r w:rsidR="00537A26">
        <w:t xml:space="preserve"> the </w:t>
      </w:r>
      <w:r w:rsidR="00444F47">
        <w:t xml:space="preserve">value of the </w:t>
      </w:r>
      <w:r w:rsidR="00537A26">
        <w:t xml:space="preserve">residual </w:t>
      </w:r>
      <w:r w:rsidR="00B269B1">
        <w:t xml:space="preserve">from 0.41 </w:t>
      </w:r>
      <w:r w:rsidR="00537A26">
        <w:t>to 0.07</w:t>
      </w:r>
      <w:r w:rsidR="00544D01">
        <w:t>;</w:t>
      </w:r>
      <w:r w:rsidR="00537A26">
        <w:t xml:space="preserve"> and </w:t>
      </w:r>
      <w:r w:rsidR="00444F47">
        <w:t>b)</w:t>
      </w:r>
      <w:r w:rsidR="00537A26">
        <w:t xml:space="preserve"> </w:t>
      </w:r>
      <w:r w:rsidR="00444F47">
        <w:t>identif</w:t>
      </w:r>
      <w:r w:rsidR="00EF2343">
        <w:t>ying</w:t>
      </w:r>
      <w:r w:rsidR="00444F47">
        <w:t xml:space="preserve"> that the most significant contribution (among</w:t>
      </w:r>
      <w:r w:rsidR="00476A08">
        <w:t>st</w:t>
      </w:r>
      <w:r w:rsidR="00444F47">
        <w:t xml:space="preserve"> all second-order </w:t>
      </w:r>
      <w:r w:rsidR="00B269B1">
        <w:t>terms</w:t>
      </w:r>
      <w:r w:rsidR="00444F47">
        <w:t xml:space="preserve">) </w:t>
      </w:r>
      <w:r w:rsidR="00487B90">
        <w:t>is associated with</w:t>
      </w:r>
      <w:r w:rsidR="00B269B1">
        <w:t xml:space="preserve"> the interaction between the</w:t>
      </w:r>
      <w:r w:rsidR="00487B90">
        <w:t xml:space="preserve"> two</w:t>
      </w:r>
      <w:r w:rsidR="00B269B1">
        <w:t xml:space="preserve"> inputs </w:t>
      </w:r>
      <m:oMath>
        <m:sSup>
          <m:sSupPr>
            <m:ctrlPr>
              <w:rPr>
                <w:rFonts w:ascii="Cambria Math" w:hAnsi="Cambria Math"/>
                <w:i/>
              </w:rPr>
            </m:ctrlPr>
          </m:sSupPr>
          <m:e>
            <m:r>
              <w:rPr>
                <w:rFonts w:ascii="Cambria Math" w:hAnsi="Cambria Math"/>
              </w:rPr>
              <m:t>β</m:t>
            </m:r>
          </m:e>
          <m:sup>
            <m:r>
              <w:rPr>
                <w:rFonts w:ascii="Cambria Math" w:hAnsi="Cambria Math"/>
              </w:rPr>
              <m:t>*</m:t>
            </m:r>
          </m:sup>
        </m:sSup>
      </m:oMath>
      <w:r w:rsidR="00B269B1">
        <w:t xml:space="preserve"> and </w:t>
      </w:r>
      <m:oMath>
        <m:sSub>
          <m:sSubPr>
            <m:ctrlPr>
              <w:rPr>
                <w:rFonts w:ascii="Cambria Math" w:hAnsi="Cambria Math"/>
              </w:rPr>
            </m:ctrlPr>
          </m:sSubPr>
          <m:e>
            <m:r>
              <w:rPr>
                <w:rFonts w:ascii="Cambria Math" w:hAnsi="Cambria Math"/>
              </w:rPr>
              <m:t>a</m:t>
            </m:r>
          </m:e>
          <m:sub>
            <m:r>
              <w:rPr>
                <w:rFonts w:ascii="Cambria Math" w:hAnsi="Cambria Math"/>
              </w:rPr>
              <m:t>1</m:t>
            </m:r>
          </m:sub>
        </m:sSub>
      </m:oMath>
      <w:r w:rsidR="00926ADE">
        <w:t xml:space="preserve">, </w:t>
      </w:r>
      <w:r w:rsidR="00487B90">
        <w:t>yielding a</w:t>
      </w:r>
      <w:r w:rsidR="00926ADE">
        <w:t xml:space="preserve"> </w:t>
      </w:r>
      <w:proofErr w:type="spellStart"/>
      <w:r w:rsidR="00926ADE">
        <w:t>Sobol</w:t>
      </w:r>
      <w:proofErr w:type="spellEnd"/>
      <w:r w:rsidR="00926ADE">
        <w:t xml:space="preserve">’ index </w:t>
      </w:r>
      <w:r w:rsidR="003D6C73">
        <w:t>equal to 0.09.</w:t>
      </w:r>
      <w:r w:rsidR="00CD48AE">
        <w:t xml:space="preserve"> </w:t>
      </w:r>
    </w:p>
    <w:p w14:paraId="0150A26A" w14:textId="7E90A23C" w:rsidR="0012585F" w:rsidRPr="00847B7A" w:rsidRDefault="00171B78" w:rsidP="00CD48AE">
      <w:pPr>
        <w:tabs>
          <w:tab w:val="left" w:pos="288"/>
        </w:tabs>
        <w:ind w:firstLine="288"/>
      </w:pPr>
      <w:r>
        <w:t xml:space="preserve">The pitch moment coefficient </w:t>
      </w:r>
      <w:r w:rsidR="0012585F">
        <w:t xml:space="preserve">is a combination of the lift and drag coefficients and its output is therefore more sensitive than that of </w:t>
      </w:r>
      <m:oMath>
        <m:sSub>
          <m:sSubPr>
            <m:ctrlPr>
              <w:rPr>
                <w:rFonts w:ascii="Cambria Math" w:hAnsi="Cambria Math"/>
                <w:i/>
              </w:rPr>
            </m:ctrlPr>
          </m:sSubPr>
          <m:e>
            <m:r>
              <w:rPr>
                <w:rFonts w:ascii="Cambria Math" w:hAnsi="Cambria Math"/>
              </w:rPr>
              <m:t>C</m:t>
            </m:r>
          </m:e>
          <m:sub>
            <m:r>
              <w:rPr>
                <w:rFonts w:ascii="Cambria Math" w:hAnsi="Cambria Math"/>
              </w:rPr>
              <m:t>L</m:t>
            </m:r>
          </m:sub>
        </m:sSub>
      </m:oMath>
      <w:r w:rsidR="0012585F">
        <w:t xml:space="preserve"> and </w:t>
      </w:r>
      <m:oMath>
        <m:sSub>
          <m:sSubPr>
            <m:ctrlPr>
              <w:rPr>
                <w:rFonts w:ascii="Cambria Math" w:hAnsi="Cambria Math"/>
                <w:i/>
              </w:rPr>
            </m:ctrlPr>
          </m:sSubPr>
          <m:e>
            <m:r>
              <w:rPr>
                <w:rFonts w:ascii="Cambria Math" w:hAnsi="Cambria Math"/>
              </w:rPr>
              <m:t>C</m:t>
            </m:r>
          </m:e>
          <m:sub>
            <m:r>
              <w:rPr>
                <w:rFonts w:ascii="Cambria Math" w:hAnsi="Cambria Math"/>
              </w:rPr>
              <m:t>D</m:t>
            </m:r>
          </m:sub>
        </m:sSub>
      </m:oMath>
      <w:r w:rsidR="0012585F">
        <w:t xml:space="preserve"> </w:t>
      </w:r>
      <w:r w:rsidR="00CD48AE">
        <w:t>taken separately</w:t>
      </w:r>
      <w:r w:rsidR="0012585F">
        <w:t>. Most likely</w:t>
      </w:r>
      <w:r w:rsidR="00CD48AE">
        <w:t>,</w:t>
      </w:r>
      <w:r w:rsidR="0012585F">
        <w:t xml:space="preserve"> </w:t>
      </w:r>
      <w:r w:rsidR="00046779">
        <w:t xml:space="preserve">the observed </w:t>
      </w:r>
      <w:r w:rsidR="0012585F">
        <w:t xml:space="preserve">differences in </w:t>
      </w:r>
      <m:oMath>
        <m:sSub>
          <m:sSubPr>
            <m:ctrlPr>
              <w:rPr>
                <w:rFonts w:ascii="Cambria Math" w:hAnsi="Cambria Math"/>
                <w:i/>
              </w:rPr>
            </m:ctrlPr>
          </m:sSubPr>
          <m:e>
            <m:r>
              <w:rPr>
                <w:rFonts w:ascii="Cambria Math" w:hAnsi="Cambria Math"/>
              </w:rPr>
              <m:t>C</m:t>
            </m:r>
          </m:e>
          <m:sub>
            <m:r>
              <w:rPr>
                <w:rFonts w:ascii="Cambria Math" w:hAnsi="Cambria Math"/>
              </w:rPr>
              <m:t>M</m:t>
            </m:r>
          </m:sub>
        </m:sSub>
      </m:oMath>
      <w:r w:rsidR="00046779">
        <w:t xml:space="preserve"> </w:t>
      </w:r>
      <w:r w:rsidR="0012585F">
        <w:t xml:space="preserve">between the two solvers occur due to different definitions </w:t>
      </w:r>
      <w:r w:rsidR="0012585F" w:rsidRPr="00090980">
        <w:t>of turbulent</w:t>
      </w:r>
      <w:r w:rsidR="0012585F">
        <w:t xml:space="preserve"> eddy</w:t>
      </w:r>
      <w:r w:rsidR="0012585F" w:rsidRPr="00090980">
        <w:t xml:space="preserve"> viscosity</w:t>
      </w:r>
      <w:r w:rsidR="0012585F">
        <w:t xml:space="preserve"> in </w:t>
      </w:r>
      <w:r w:rsidR="0012585F" w:rsidRPr="00847B7A">
        <w:t>DLR-Tau</w:t>
      </w:r>
      <w:r w:rsidR="0012585F">
        <w:t xml:space="preserve"> and ENSOLV. It is also worth noting that as a default DLR-Tau limits production terms of both </w:t>
      </w:r>
      <m:oMath>
        <m:r>
          <m:rPr>
            <m:sty m:val="p"/>
          </m:rPr>
          <w:rPr>
            <w:rFonts w:ascii="Cambria Math" w:hAnsi="Cambria Math"/>
          </w:rPr>
          <m:t>k</m:t>
        </m:r>
      </m:oMath>
      <w:r w:rsidR="008A1788">
        <w:t xml:space="preserve"> </w:t>
      </w:r>
      <w:r w:rsidR="0012585F">
        <w:t xml:space="preserve">and </w:t>
      </w:r>
      <m:oMath>
        <m:r>
          <w:rPr>
            <w:rFonts w:ascii="Cambria Math" w:hAnsi="Cambria Math"/>
          </w:rPr>
          <m:t>ω</m:t>
        </m:r>
      </m:oMath>
      <w:r w:rsidR="0012585F">
        <w:t xml:space="preserve">, as proposed by Menter </w:t>
      </w:r>
      <w:r w:rsidR="0012585F" w:rsidRPr="00847B7A">
        <w:fldChar w:fldCharType="begin"/>
      </w:r>
      <w:r w:rsidR="0012585F" w:rsidRPr="00847B7A">
        <w:instrText xml:space="preserve"> REF _Ref514170535 \n \h  \* MERGEFORMAT </w:instrText>
      </w:r>
      <w:r w:rsidR="0012585F" w:rsidRPr="00847B7A">
        <w:fldChar w:fldCharType="separate"/>
      </w:r>
      <w:r w:rsidR="007C6262">
        <w:t>[11]</w:t>
      </w:r>
      <w:r w:rsidR="0012585F" w:rsidRPr="00847B7A">
        <w:fldChar w:fldCharType="end"/>
      </w:r>
      <w:r w:rsidR="0012585F">
        <w:t xml:space="preserve">, whereas ENSOLV </w:t>
      </w:r>
      <w:r w:rsidR="0012585F" w:rsidRPr="00090980">
        <w:t>turn</w:t>
      </w:r>
      <w:r w:rsidR="0012585F">
        <w:t>s</w:t>
      </w:r>
      <w:r w:rsidR="0012585F" w:rsidRPr="00090980">
        <w:t xml:space="preserve"> off </w:t>
      </w:r>
      <w:r w:rsidR="0012585F">
        <w:t>those limiters as a default, which was done for these cases as well. Production limiters e</w:t>
      </w:r>
      <w:r w:rsidR="0012585F" w:rsidRPr="006952BE">
        <w:t>liminate the occurrence</w:t>
      </w:r>
      <w:r w:rsidR="0012585F">
        <w:t xml:space="preserve"> </w:t>
      </w:r>
      <w:r w:rsidR="0012585F" w:rsidRPr="006952BE">
        <w:t xml:space="preserve">of spikes in the eddy viscosity </w:t>
      </w:r>
      <w:r w:rsidR="0012585F">
        <w:t xml:space="preserve">as well as </w:t>
      </w:r>
      <w:r w:rsidR="0012585F" w:rsidRPr="006952BE">
        <w:t xml:space="preserve">eliminate </w:t>
      </w:r>
      <w:r w:rsidR="0012585F">
        <w:t xml:space="preserve">its </w:t>
      </w:r>
      <w:r w:rsidR="0012585F" w:rsidRPr="006952BE">
        <w:t>unphysical build-up in the</w:t>
      </w:r>
      <w:r w:rsidR="0012585F">
        <w:t xml:space="preserve"> </w:t>
      </w:r>
      <w:r w:rsidR="0012585F" w:rsidRPr="006952BE">
        <w:t>stagnation region</w:t>
      </w:r>
      <w:r w:rsidR="0012585F">
        <w:t xml:space="preserve">. For relatively simple </w:t>
      </w:r>
      <w:r w:rsidR="0012585F">
        <w:lastRenderedPageBreak/>
        <w:t>problems the differences in solution are therefore small. H</w:t>
      </w:r>
      <w:r w:rsidR="0012585F" w:rsidRPr="001B6590">
        <w:t>owever,</w:t>
      </w:r>
      <w:r w:rsidR="0012585F">
        <w:t xml:space="preserve"> </w:t>
      </w:r>
      <w:r w:rsidR="0012585F" w:rsidRPr="001B6590">
        <w:t xml:space="preserve">in </w:t>
      </w:r>
      <w:r w:rsidR="0012585F">
        <w:t xml:space="preserve">more complex </w:t>
      </w:r>
      <w:r w:rsidR="0012585F" w:rsidRPr="001B6590">
        <w:t>flow</w:t>
      </w:r>
      <w:r w:rsidR="0012585F">
        <w:t xml:space="preserve"> regimes </w:t>
      </w:r>
      <w:r w:rsidR="0012585F" w:rsidRPr="001B6590">
        <w:t xml:space="preserve">the solutions obtained with and without </w:t>
      </w:r>
      <w:r w:rsidR="0012585F">
        <w:t xml:space="preserve">production </w:t>
      </w:r>
      <w:r w:rsidR="0012585F" w:rsidRPr="001B6590">
        <w:t>limiter</w:t>
      </w:r>
      <w:r w:rsidR="0012585F">
        <w:t xml:space="preserve">s may </w:t>
      </w:r>
      <w:r w:rsidR="0012585F" w:rsidRPr="001B6590">
        <w:t>differ significantly</w:t>
      </w:r>
      <w:r w:rsidR="0012585F">
        <w:t xml:space="preserve"> </w:t>
      </w:r>
      <w:r w:rsidR="004E6673">
        <w:fldChar w:fldCharType="begin"/>
      </w:r>
      <w:r w:rsidR="004E6673">
        <w:instrText xml:space="preserve"> REF _Ref2519319 \n \h </w:instrText>
      </w:r>
      <w:r w:rsidR="004E6673">
        <w:fldChar w:fldCharType="separate"/>
      </w:r>
      <w:r w:rsidR="007C6262">
        <w:t>[31]</w:t>
      </w:r>
      <w:r w:rsidR="004E6673">
        <w:fldChar w:fldCharType="end"/>
      </w:r>
      <w:r w:rsidR="0012585F">
        <w:t>.</w:t>
      </w:r>
    </w:p>
    <w:p w14:paraId="183777B8" w14:textId="5F43B753" w:rsidR="00331361" w:rsidRPr="00847B7A" w:rsidRDefault="00331361" w:rsidP="00331361">
      <w:pPr>
        <w:pStyle w:val="Caption"/>
        <w:keepNext/>
        <w:jc w:val="center"/>
      </w:pPr>
      <w:bookmarkStart w:id="11" w:name="_Ref514089886"/>
      <w:r w:rsidRPr="00847B7A">
        <w:t xml:space="preserve">Table </w:t>
      </w:r>
      <w:r w:rsidR="00B410AB" w:rsidRPr="00847B7A">
        <w:fldChar w:fldCharType="begin"/>
      </w:r>
      <w:r w:rsidR="00B410AB" w:rsidRPr="00847B7A">
        <w:instrText xml:space="preserve"> SEQ Table \* ARABIC </w:instrText>
      </w:r>
      <w:r w:rsidR="00B410AB" w:rsidRPr="00847B7A">
        <w:fldChar w:fldCharType="separate"/>
      </w:r>
      <w:r w:rsidR="007C6262">
        <w:rPr>
          <w:noProof/>
        </w:rPr>
        <w:t>5</w:t>
      </w:r>
      <w:r w:rsidR="00B410AB" w:rsidRPr="00847B7A">
        <w:fldChar w:fldCharType="end"/>
      </w:r>
      <w:bookmarkEnd w:id="11"/>
      <w:r w:rsidRPr="00847B7A">
        <w:tab/>
        <w:t xml:space="preserve">First order </w:t>
      </w:r>
      <w:proofErr w:type="spellStart"/>
      <w:r w:rsidRPr="00847B7A">
        <w:t>Sobol</w:t>
      </w:r>
      <w:proofErr w:type="spellEnd"/>
      <w:r w:rsidRPr="00847B7A">
        <w:t>’ indices of the SST closure coefficients with respect to lift, drag and pitch moment coefficients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9"/>
        <w:gridCol w:w="994"/>
        <w:gridCol w:w="1005"/>
        <w:gridCol w:w="994"/>
        <w:gridCol w:w="1005"/>
        <w:gridCol w:w="994"/>
        <w:gridCol w:w="1005"/>
      </w:tblGrid>
      <w:tr w:rsidR="00164C27" w:rsidRPr="00847B7A" w14:paraId="2A320007" w14:textId="77777777" w:rsidTr="00580B4B">
        <w:trPr>
          <w:jc w:val="center"/>
        </w:trPr>
        <w:tc>
          <w:tcPr>
            <w:tcW w:w="0" w:type="auto"/>
            <w:tcBorders>
              <w:top w:val="double" w:sz="4" w:space="0" w:color="auto"/>
              <w:bottom w:val="single" w:sz="4" w:space="0" w:color="auto"/>
            </w:tcBorders>
          </w:tcPr>
          <w:p w14:paraId="2A4FD1F4" w14:textId="77777777" w:rsidR="00164C27" w:rsidRPr="00847B7A" w:rsidRDefault="00164C27" w:rsidP="00580B4B">
            <w:pPr>
              <w:tabs>
                <w:tab w:val="left" w:pos="288"/>
              </w:tabs>
              <w:jc w:val="center"/>
              <w:rPr>
                <w:b/>
              </w:rPr>
            </w:pPr>
            <w:r w:rsidRPr="00847B7A">
              <w:rPr>
                <w:b/>
              </w:rPr>
              <w:t>Coefficient</w:t>
            </w:r>
          </w:p>
        </w:tc>
        <w:tc>
          <w:tcPr>
            <w:tcW w:w="0" w:type="auto"/>
            <w:gridSpan w:val="2"/>
            <w:tcBorders>
              <w:top w:val="double" w:sz="4" w:space="0" w:color="auto"/>
              <w:bottom w:val="single" w:sz="4" w:space="0" w:color="auto"/>
            </w:tcBorders>
          </w:tcPr>
          <w:p w14:paraId="5336426D" w14:textId="77777777" w:rsidR="00164C27" w:rsidRDefault="001C329C" w:rsidP="00580B4B">
            <w:pPr>
              <w:tabs>
                <w:tab w:val="left" w:pos="288"/>
              </w:tabs>
              <w:jc w:val="center"/>
              <w:rPr>
                <w:b/>
              </w:rPr>
            </w:pPr>
            <m:oMathPara>
              <m:oMath>
                <m:sSub>
                  <m:sSubPr>
                    <m:ctrlPr>
                      <w:rPr>
                        <w:rFonts w:ascii="Cambria Math" w:hAnsi="Cambria Math"/>
                        <w:b/>
                        <w:i/>
                      </w:rPr>
                    </m:ctrlPr>
                  </m:sSubPr>
                  <m:e>
                    <m:r>
                      <m:rPr>
                        <m:sty m:val="bi"/>
                      </m:rPr>
                      <w:rPr>
                        <w:rFonts w:ascii="Cambria Math" w:hAnsi="Cambria Math"/>
                      </w:rPr>
                      <m:t>C</m:t>
                    </m:r>
                  </m:e>
                  <m:sub>
                    <m:r>
                      <m:rPr>
                        <m:sty m:val="bi"/>
                      </m:rPr>
                      <w:rPr>
                        <w:rFonts w:ascii="Cambria Math" w:hAnsi="Cambria Math"/>
                      </w:rPr>
                      <m:t>L</m:t>
                    </m:r>
                  </m:sub>
                </m:sSub>
              </m:oMath>
            </m:oMathPara>
          </w:p>
        </w:tc>
        <w:tc>
          <w:tcPr>
            <w:tcW w:w="0" w:type="auto"/>
            <w:gridSpan w:val="2"/>
            <w:tcBorders>
              <w:top w:val="double" w:sz="4" w:space="0" w:color="auto"/>
              <w:bottom w:val="single" w:sz="4" w:space="0" w:color="auto"/>
            </w:tcBorders>
          </w:tcPr>
          <w:p w14:paraId="639F1FB2" w14:textId="77777777" w:rsidR="00164C27" w:rsidRDefault="001C329C" w:rsidP="00580B4B">
            <w:pPr>
              <w:tabs>
                <w:tab w:val="left" w:pos="288"/>
              </w:tabs>
              <w:jc w:val="center"/>
              <w:rPr>
                <w:b/>
              </w:rPr>
            </w:pPr>
            <m:oMathPara>
              <m:oMath>
                <m:sSub>
                  <m:sSubPr>
                    <m:ctrlPr>
                      <w:rPr>
                        <w:rFonts w:ascii="Cambria Math" w:hAnsi="Cambria Math"/>
                        <w:b/>
                        <w:i/>
                      </w:rPr>
                    </m:ctrlPr>
                  </m:sSubPr>
                  <m:e>
                    <m:r>
                      <m:rPr>
                        <m:sty m:val="bi"/>
                      </m:rPr>
                      <w:rPr>
                        <w:rFonts w:ascii="Cambria Math" w:hAnsi="Cambria Math"/>
                      </w:rPr>
                      <m:t>C</m:t>
                    </m:r>
                  </m:e>
                  <m:sub>
                    <m:r>
                      <m:rPr>
                        <m:sty m:val="bi"/>
                      </m:rPr>
                      <w:rPr>
                        <w:rFonts w:ascii="Cambria Math" w:hAnsi="Cambria Math"/>
                      </w:rPr>
                      <m:t>D</m:t>
                    </m:r>
                  </m:sub>
                </m:sSub>
              </m:oMath>
            </m:oMathPara>
          </w:p>
        </w:tc>
        <w:tc>
          <w:tcPr>
            <w:tcW w:w="0" w:type="auto"/>
            <w:gridSpan w:val="2"/>
            <w:tcBorders>
              <w:top w:val="double" w:sz="4" w:space="0" w:color="auto"/>
              <w:bottom w:val="single" w:sz="4" w:space="0" w:color="auto"/>
            </w:tcBorders>
          </w:tcPr>
          <w:p w14:paraId="6A8FD02B" w14:textId="77777777" w:rsidR="00164C27" w:rsidRDefault="001C329C" w:rsidP="00580B4B">
            <w:pPr>
              <w:tabs>
                <w:tab w:val="left" w:pos="288"/>
              </w:tabs>
              <w:jc w:val="center"/>
              <w:rPr>
                <w:b/>
              </w:rPr>
            </w:pPr>
            <m:oMathPara>
              <m:oMath>
                <m:sSub>
                  <m:sSubPr>
                    <m:ctrlPr>
                      <w:rPr>
                        <w:rFonts w:ascii="Cambria Math" w:hAnsi="Cambria Math"/>
                        <w:b/>
                        <w:i/>
                      </w:rPr>
                    </m:ctrlPr>
                  </m:sSubPr>
                  <m:e>
                    <m:r>
                      <m:rPr>
                        <m:sty m:val="bi"/>
                      </m:rPr>
                      <w:rPr>
                        <w:rFonts w:ascii="Cambria Math" w:hAnsi="Cambria Math"/>
                      </w:rPr>
                      <m:t>C</m:t>
                    </m:r>
                  </m:e>
                  <m:sub>
                    <m:r>
                      <m:rPr>
                        <m:sty m:val="bi"/>
                      </m:rPr>
                      <w:rPr>
                        <w:rFonts w:ascii="Cambria Math" w:hAnsi="Cambria Math"/>
                      </w:rPr>
                      <m:t>M</m:t>
                    </m:r>
                  </m:sub>
                </m:sSub>
              </m:oMath>
            </m:oMathPara>
          </w:p>
        </w:tc>
      </w:tr>
      <w:tr w:rsidR="00164C27" w:rsidRPr="00847B7A" w14:paraId="6C3A3AE8" w14:textId="77777777" w:rsidTr="00580B4B">
        <w:trPr>
          <w:jc w:val="center"/>
        </w:trPr>
        <w:tc>
          <w:tcPr>
            <w:tcW w:w="0" w:type="auto"/>
            <w:tcBorders>
              <w:top w:val="double" w:sz="4" w:space="0" w:color="auto"/>
              <w:bottom w:val="single" w:sz="4" w:space="0" w:color="auto"/>
            </w:tcBorders>
          </w:tcPr>
          <w:p w14:paraId="5B37D06D" w14:textId="77777777" w:rsidR="00164C27" w:rsidRPr="00847B7A" w:rsidRDefault="00164C27" w:rsidP="00580B4B">
            <w:pPr>
              <w:tabs>
                <w:tab w:val="left" w:pos="288"/>
              </w:tabs>
              <w:jc w:val="center"/>
              <w:rPr>
                <w:b/>
              </w:rPr>
            </w:pPr>
          </w:p>
        </w:tc>
        <w:tc>
          <w:tcPr>
            <w:tcW w:w="0" w:type="auto"/>
            <w:tcBorders>
              <w:top w:val="double" w:sz="4" w:space="0" w:color="auto"/>
              <w:bottom w:val="single" w:sz="4" w:space="0" w:color="auto"/>
            </w:tcBorders>
          </w:tcPr>
          <w:p w14:paraId="0743D52B" w14:textId="6D63DA39" w:rsidR="00164C27" w:rsidRPr="001A7861" w:rsidRDefault="00B57C34" w:rsidP="00580B4B">
            <w:pPr>
              <w:tabs>
                <w:tab w:val="left" w:pos="288"/>
              </w:tabs>
              <w:jc w:val="center"/>
            </w:pPr>
            <w:r>
              <w:t>DLR-</w:t>
            </w:r>
            <w:r w:rsidR="00164C27" w:rsidRPr="001A7861">
              <w:t>T</w:t>
            </w:r>
            <w:r>
              <w:t>au</w:t>
            </w:r>
          </w:p>
        </w:tc>
        <w:tc>
          <w:tcPr>
            <w:tcW w:w="0" w:type="auto"/>
            <w:tcBorders>
              <w:top w:val="double" w:sz="4" w:space="0" w:color="auto"/>
              <w:bottom w:val="single" w:sz="4" w:space="0" w:color="auto"/>
            </w:tcBorders>
          </w:tcPr>
          <w:p w14:paraId="505597DB" w14:textId="77777777" w:rsidR="00164C27" w:rsidRPr="001A7861" w:rsidRDefault="00164C27" w:rsidP="00580B4B">
            <w:pPr>
              <w:tabs>
                <w:tab w:val="left" w:pos="288"/>
              </w:tabs>
              <w:jc w:val="center"/>
            </w:pPr>
            <w:r w:rsidRPr="001A7861">
              <w:t>ENSOLV</w:t>
            </w:r>
          </w:p>
        </w:tc>
        <w:tc>
          <w:tcPr>
            <w:tcW w:w="0" w:type="auto"/>
            <w:tcBorders>
              <w:top w:val="double" w:sz="4" w:space="0" w:color="auto"/>
              <w:bottom w:val="single" w:sz="4" w:space="0" w:color="auto"/>
            </w:tcBorders>
          </w:tcPr>
          <w:p w14:paraId="7EAF801A" w14:textId="2E6A9ABE" w:rsidR="00164C27" w:rsidRPr="001A7861" w:rsidRDefault="00B57C34" w:rsidP="00580B4B">
            <w:pPr>
              <w:tabs>
                <w:tab w:val="left" w:pos="288"/>
              </w:tabs>
              <w:jc w:val="center"/>
            </w:pPr>
            <w:r>
              <w:t>DLR-</w:t>
            </w:r>
            <w:r w:rsidR="00164C27" w:rsidRPr="001A7861">
              <w:t>T</w:t>
            </w:r>
            <w:r>
              <w:t>au</w:t>
            </w:r>
          </w:p>
        </w:tc>
        <w:tc>
          <w:tcPr>
            <w:tcW w:w="0" w:type="auto"/>
            <w:tcBorders>
              <w:top w:val="double" w:sz="4" w:space="0" w:color="auto"/>
              <w:bottom w:val="single" w:sz="4" w:space="0" w:color="auto"/>
            </w:tcBorders>
          </w:tcPr>
          <w:p w14:paraId="2DD25397" w14:textId="77777777" w:rsidR="00164C27" w:rsidRPr="001A7861" w:rsidRDefault="00164C27" w:rsidP="00580B4B">
            <w:pPr>
              <w:tabs>
                <w:tab w:val="left" w:pos="288"/>
              </w:tabs>
              <w:jc w:val="center"/>
            </w:pPr>
            <w:r w:rsidRPr="001A7861">
              <w:t>ENSOLV</w:t>
            </w:r>
          </w:p>
        </w:tc>
        <w:tc>
          <w:tcPr>
            <w:tcW w:w="0" w:type="auto"/>
            <w:tcBorders>
              <w:top w:val="double" w:sz="4" w:space="0" w:color="auto"/>
              <w:bottom w:val="single" w:sz="4" w:space="0" w:color="auto"/>
            </w:tcBorders>
          </w:tcPr>
          <w:p w14:paraId="78DDA24A" w14:textId="1175CB76" w:rsidR="00164C27" w:rsidRPr="001A7861" w:rsidRDefault="00B57C34" w:rsidP="00580B4B">
            <w:pPr>
              <w:tabs>
                <w:tab w:val="left" w:pos="288"/>
              </w:tabs>
              <w:jc w:val="center"/>
            </w:pPr>
            <w:r>
              <w:t>DLR-</w:t>
            </w:r>
            <w:r w:rsidR="00164C27" w:rsidRPr="001A7861">
              <w:t>T</w:t>
            </w:r>
            <w:r>
              <w:t>au</w:t>
            </w:r>
          </w:p>
        </w:tc>
        <w:tc>
          <w:tcPr>
            <w:tcW w:w="0" w:type="auto"/>
            <w:tcBorders>
              <w:top w:val="double" w:sz="4" w:space="0" w:color="auto"/>
              <w:bottom w:val="single" w:sz="4" w:space="0" w:color="auto"/>
            </w:tcBorders>
          </w:tcPr>
          <w:p w14:paraId="69A7FA4D" w14:textId="77777777" w:rsidR="00164C27" w:rsidRPr="001A7861" w:rsidRDefault="00164C27" w:rsidP="00580B4B">
            <w:pPr>
              <w:tabs>
                <w:tab w:val="left" w:pos="288"/>
              </w:tabs>
              <w:jc w:val="center"/>
            </w:pPr>
            <w:r w:rsidRPr="001A7861">
              <w:t>ENSOLV</w:t>
            </w:r>
          </w:p>
        </w:tc>
      </w:tr>
      <w:tr w:rsidR="007565AC" w:rsidRPr="00847B7A" w14:paraId="703786BE" w14:textId="77777777" w:rsidTr="00580B4B">
        <w:trPr>
          <w:jc w:val="center"/>
        </w:trPr>
        <w:tc>
          <w:tcPr>
            <w:tcW w:w="0" w:type="auto"/>
            <w:tcBorders>
              <w:top w:val="single" w:sz="4" w:space="0" w:color="auto"/>
            </w:tcBorders>
          </w:tcPr>
          <w:p w14:paraId="10F2B572" w14:textId="77777777" w:rsidR="007565AC" w:rsidRPr="00847B7A" w:rsidRDefault="001C329C" w:rsidP="007565AC">
            <w:pPr>
              <w:tabs>
                <w:tab w:val="left" w:pos="288"/>
              </w:tabs>
              <w:jc w:val="center"/>
            </w:pPr>
            <m:oMathPara>
              <m:oMath>
                <m:sSub>
                  <m:sSubPr>
                    <m:ctrlPr>
                      <w:rPr>
                        <w:rFonts w:ascii="Cambria Math" w:hAnsi="Cambria Math"/>
                        <w:i/>
                      </w:rPr>
                    </m:ctrlPr>
                  </m:sSubPr>
                  <m:e>
                    <m:r>
                      <w:rPr>
                        <w:rFonts w:ascii="Cambria Math" w:hAnsi="Cambria Math"/>
                      </w:rPr>
                      <m:t>σ</m:t>
                    </m:r>
                  </m:e>
                  <m:sub>
                    <m:r>
                      <w:rPr>
                        <w:rFonts w:ascii="Cambria Math" w:hAnsi="Cambria Math"/>
                      </w:rPr>
                      <m:t>k1</m:t>
                    </m:r>
                  </m:sub>
                </m:sSub>
              </m:oMath>
            </m:oMathPara>
          </w:p>
        </w:tc>
        <w:tc>
          <w:tcPr>
            <w:tcW w:w="0" w:type="auto"/>
            <w:tcBorders>
              <w:top w:val="single" w:sz="4" w:space="0" w:color="auto"/>
            </w:tcBorders>
          </w:tcPr>
          <w:p w14:paraId="4A277DE7" w14:textId="7CEB1CA3" w:rsidR="007565AC" w:rsidRPr="00847B7A" w:rsidRDefault="007565AC" w:rsidP="007565AC">
            <w:pPr>
              <w:tabs>
                <w:tab w:val="left" w:pos="288"/>
              </w:tabs>
              <w:jc w:val="center"/>
            </w:pPr>
            <w:r w:rsidRPr="00F20805">
              <w:t>0.00</w:t>
            </w:r>
          </w:p>
        </w:tc>
        <w:tc>
          <w:tcPr>
            <w:tcW w:w="0" w:type="auto"/>
            <w:tcBorders>
              <w:top w:val="single" w:sz="4" w:space="0" w:color="auto"/>
            </w:tcBorders>
          </w:tcPr>
          <w:p w14:paraId="6815D631" w14:textId="77777777" w:rsidR="007565AC" w:rsidRPr="00847B7A" w:rsidRDefault="007565AC" w:rsidP="007565AC">
            <w:pPr>
              <w:tabs>
                <w:tab w:val="left" w:pos="288"/>
              </w:tabs>
              <w:jc w:val="center"/>
            </w:pPr>
            <w:r w:rsidRPr="005B2681">
              <w:t>0.00</w:t>
            </w:r>
          </w:p>
        </w:tc>
        <w:tc>
          <w:tcPr>
            <w:tcW w:w="0" w:type="auto"/>
            <w:tcBorders>
              <w:top w:val="single" w:sz="4" w:space="0" w:color="auto"/>
            </w:tcBorders>
          </w:tcPr>
          <w:p w14:paraId="28C6F663" w14:textId="62B688C8" w:rsidR="007565AC" w:rsidRPr="00847B7A" w:rsidRDefault="007565AC" w:rsidP="007565AC">
            <w:pPr>
              <w:tabs>
                <w:tab w:val="left" w:pos="288"/>
              </w:tabs>
              <w:jc w:val="center"/>
            </w:pPr>
            <w:r w:rsidRPr="009E6FCC">
              <w:t>0.00</w:t>
            </w:r>
          </w:p>
        </w:tc>
        <w:tc>
          <w:tcPr>
            <w:tcW w:w="0" w:type="auto"/>
            <w:tcBorders>
              <w:top w:val="single" w:sz="4" w:space="0" w:color="auto"/>
            </w:tcBorders>
          </w:tcPr>
          <w:p w14:paraId="73E6EC9C" w14:textId="77777777" w:rsidR="007565AC" w:rsidRPr="00847B7A" w:rsidRDefault="007565AC" w:rsidP="007565AC">
            <w:pPr>
              <w:tabs>
                <w:tab w:val="left" w:pos="288"/>
              </w:tabs>
              <w:jc w:val="center"/>
            </w:pPr>
            <w:r w:rsidRPr="005D6C4A">
              <w:t>0.00</w:t>
            </w:r>
          </w:p>
        </w:tc>
        <w:tc>
          <w:tcPr>
            <w:tcW w:w="0" w:type="auto"/>
            <w:tcBorders>
              <w:top w:val="single" w:sz="4" w:space="0" w:color="auto"/>
            </w:tcBorders>
          </w:tcPr>
          <w:p w14:paraId="7D1002CC" w14:textId="0FAA4C55" w:rsidR="007565AC" w:rsidRPr="00847B7A" w:rsidRDefault="007565AC" w:rsidP="007565AC">
            <w:pPr>
              <w:tabs>
                <w:tab w:val="left" w:pos="288"/>
              </w:tabs>
              <w:jc w:val="center"/>
            </w:pPr>
            <w:r w:rsidRPr="00A139C2">
              <w:t>0.01</w:t>
            </w:r>
          </w:p>
        </w:tc>
        <w:tc>
          <w:tcPr>
            <w:tcW w:w="0" w:type="auto"/>
            <w:tcBorders>
              <w:top w:val="single" w:sz="4" w:space="0" w:color="auto"/>
            </w:tcBorders>
          </w:tcPr>
          <w:p w14:paraId="6A483C20" w14:textId="77777777" w:rsidR="007565AC" w:rsidRPr="00847B7A" w:rsidRDefault="007565AC" w:rsidP="007565AC">
            <w:pPr>
              <w:tabs>
                <w:tab w:val="left" w:pos="288"/>
              </w:tabs>
              <w:jc w:val="center"/>
            </w:pPr>
            <w:r w:rsidRPr="00DC428D">
              <w:t>0.00</w:t>
            </w:r>
          </w:p>
        </w:tc>
      </w:tr>
      <w:tr w:rsidR="007565AC" w:rsidRPr="00847B7A" w14:paraId="213CF729" w14:textId="77777777" w:rsidTr="00580B4B">
        <w:trPr>
          <w:jc w:val="center"/>
        </w:trPr>
        <w:tc>
          <w:tcPr>
            <w:tcW w:w="0" w:type="auto"/>
          </w:tcPr>
          <w:p w14:paraId="1D390F2D" w14:textId="77777777" w:rsidR="007565AC" w:rsidRPr="00847B7A" w:rsidRDefault="001C329C" w:rsidP="007565AC">
            <w:pPr>
              <w:tabs>
                <w:tab w:val="left" w:pos="288"/>
              </w:tabs>
              <w:jc w:val="center"/>
            </w:pPr>
            <m:oMathPara>
              <m:oMath>
                <m:sSub>
                  <m:sSubPr>
                    <m:ctrlPr>
                      <w:rPr>
                        <w:rFonts w:ascii="Cambria Math" w:hAnsi="Cambria Math"/>
                        <w:i/>
                      </w:rPr>
                    </m:ctrlPr>
                  </m:sSubPr>
                  <m:e>
                    <m:r>
                      <w:rPr>
                        <w:rFonts w:ascii="Cambria Math" w:hAnsi="Cambria Math"/>
                      </w:rPr>
                      <m:t>σ</m:t>
                    </m:r>
                  </m:e>
                  <m:sub>
                    <m:r>
                      <w:rPr>
                        <w:rFonts w:ascii="Cambria Math" w:hAnsi="Cambria Math"/>
                      </w:rPr>
                      <m:t>k2</m:t>
                    </m:r>
                  </m:sub>
                </m:sSub>
              </m:oMath>
            </m:oMathPara>
          </w:p>
        </w:tc>
        <w:tc>
          <w:tcPr>
            <w:tcW w:w="0" w:type="auto"/>
          </w:tcPr>
          <w:p w14:paraId="3107F768" w14:textId="133F0D08" w:rsidR="007565AC" w:rsidRPr="00847B7A" w:rsidRDefault="007565AC" w:rsidP="007565AC">
            <w:pPr>
              <w:tabs>
                <w:tab w:val="left" w:pos="288"/>
              </w:tabs>
              <w:jc w:val="center"/>
            </w:pPr>
            <w:r w:rsidRPr="00F20805">
              <w:t>0.00</w:t>
            </w:r>
          </w:p>
        </w:tc>
        <w:tc>
          <w:tcPr>
            <w:tcW w:w="0" w:type="auto"/>
          </w:tcPr>
          <w:p w14:paraId="19AB2441" w14:textId="77777777" w:rsidR="007565AC" w:rsidRPr="00847B7A" w:rsidRDefault="007565AC" w:rsidP="007565AC">
            <w:pPr>
              <w:tabs>
                <w:tab w:val="left" w:pos="288"/>
              </w:tabs>
              <w:jc w:val="center"/>
            </w:pPr>
            <w:r w:rsidRPr="005B2681">
              <w:t>0.01</w:t>
            </w:r>
          </w:p>
        </w:tc>
        <w:tc>
          <w:tcPr>
            <w:tcW w:w="0" w:type="auto"/>
          </w:tcPr>
          <w:p w14:paraId="559A926D" w14:textId="74E3AF90" w:rsidR="007565AC" w:rsidRPr="00847B7A" w:rsidRDefault="007565AC" w:rsidP="007565AC">
            <w:pPr>
              <w:tabs>
                <w:tab w:val="left" w:pos="288"/>
              </w:tabs>
              <w:jc w:val="center"/>
            </w:pPr>
            <w:r w:rsidRPr="009E6FCC">
              <w:t>0.00</w:t>
            </w:r>
          </w:p>
        </w:tc>
        <w:tc>
          <w:tcPr>
            <w:tcW w:w="0" w:type="auto"/>
          </w:tcPr>
          <w:p w14:paraId="25F03E02" w14:textId="77777777" w:rsidR="007565AC" w:rsidRPr="00847B7A" w:rsidRDefault="007565AC" w:rsidP="007565AC">
            <w:pPr>
              <w:tabs>
                <w:tab w:val="left" w:pos="288"/>
              </w:tabs>
              <w:jc w:val="center"/>
            </w:pPr>
            <w:r w:rsidRPr="005D6C4A">
              <w:t>0.00</w:t>
            </w:r>
          </w:p>
        </w:tc>
        <w:tc>
          <w:tcPr>
            <w:tcW w:w="0" w:type="auto"/>
          </w:tcPr>
          <w:p w14:paraId="0C87A779" w14:textId="5DD32856" w:rsidR="007565AC" w:rsidRPr="00847B7A" w:rsidRDefault="007565AC" w:rsidP="007565AC">
            <w:pPr>
              <w:tabs>
                <w:tab w:val="left" w:pos="288"/>
              </w:tabs>
              <w:jc w:val="center"/>
            </w:pPr>
            <w:r w:rsidRPr="00A139C2">
              <w:t>0.01</w:t>
            </w:r>
          </w:p>
        </w:tc>
        <w:tc>
          <w:tcPr>
            <w:tcW w:w="0" w:type="auto"/>
          </w:tcPr>
          <w:p w14:paraId="4B309124" w14:textId="77777777" w:rsidR="007565AC" w:rsidRPr="00847B7A" w:rsidRDefault="007565AC" w:rsidP="007565AC">
            <w:pPr>
              <w:tabs>
                <w:tab w:val="left" w:pos="288"/>
              </w:tabs>
              <w:jc w:val="center"/>
            </w:pPr>
            <w:r w:rsidRPr="00DC428D">
              <w:t>0.00</w:t>
            </w:r>
          </w:p>
        </w:tc>
      </w:tr>
      <w:tr w:rsidR="007565AC" w:rsidRPr="00847B7A" w14:paraId="7FD76117" w14:textId="77777777" w:rsidTr="00580B4B">
        <w:trPr>
          <w:jc w:val="center"/>
        </w:trPr>
        <w:tc>
          <w:tcPr>
            <w:tcW w:w="0" w:type="auto"/>
            <w:shd w:val="clear" w:color="auto" w:fill="D9D9D9" w:themeFill="background1" w:themeFillShade="D9"/>
          </w:tcPr>
          <w:p w14:paraId="3AE294A5" w14:textId="77777777" w:rsidR="007565AC" w:rsidRPr="00847B7A" w:rsidRDefault="001C329C" w:rsidP="007565AC">
            <w:pPr>
              <w:tabs>
                <w:tab w:val="left" w:pos="288"/>
              </w:tabs>
              <w:jc w:val="center"/>
            </w:pPr>
            <m:oMathPara>
              <m:oMath>
                <m:sSub>
                  <m:sSubPr>
                    <m:ctrlPr>
                      <w:rPr>
                        <w:rFonts w:ascii="Cambria Math" w:hAnsi="Cambria Math"/>
                        <w:i/>
                      </w:rPr>
                    </m:ctrlPr>
                  </m:sSubPr>
                  <m:e>
                    <m:r>
                      <w:rPr>
                        <w:rFonts w:ascii="Cambria Math" w:hAnsi="Cambria Math"/>
                      </w:rPr>
                      <m:t>σ</m:t>
                    </m:r>
                  </m:e>
                  <m:sub>
                    <m:r>
                      <w:rPr>
                        <w:rFonts w:ascii="Cambria Math" w:hAnsi="Cambria Math"/>
                      </w:rPr>
                      <m:t>w1</m:t>
                    </m:r>
                  </m:sub>
                </m:sSub>
              </m:oMath>
            </m:oMathPara>
          </w:p>
        </w:tc>
        <w:tc>
          <w:tcPr>
            <w:tcW w:w="0" w:type="auto"/>
            <w:shd w:val="clear" w:color="auto" w:fill="D9D9D9" w:themeFill="background1" w:themeFillShade="D9"/>
          </w:tcPr>
          <w:p w14:paraId="216D52FD" w14:textId="08BF635B" w:rsidR="007565AC" w:rsidRPr="00847B7A" w:rsidRDefault="007565AC" w:rsidP="007565AC">
            <w:pPr>
              <w:tabs>
                <w:tab w:val="left" w:pos="288"/>
              </w:tabs>
              <w:jc w:val="center"/>
            </w:pPr>
            <w:r w:rsidRPr="00F20805">
              <w:t>0.45</w:t>
            </w:r>
          </w:p>
        </w:tc>
        <w:tc>
          <w:tcPr>
            <w:tcW w:w="0" w:type="auto"/>
            <w:shd w:val="clear" w:color="auto" w:fill="D9D9D9" w:themeFill="background1" w:themeFillShade="D9"/>
          </w:tcPr>
          <w:p w14:paraId="7A156D9A" w14:textId="77777777" w:rsidR="007565AC" w:rsidRPr="00847B7A" w:rsidRDefault="007565AC" w:rsidP="007565AC">
            <w:pPr>
              <w:tabs>
                <w:tab w:val="left" w:pos="288"/>
              </w:tabs>
              <w:jc w:val="center"/>
            </w:pPr>
            <w:r w:rsidRPr="005B2681">
              <w:t>0.58</w:t>
            </w:r>
          </w:p>
        </w:tc>
        <w:tc>
          <w:tcPr>
            <w:tcW w:w="0" w:type="auto"/>
            <w:shd w:val="clear" w:color="auto" w:fill="D9D9D9" w:themeFill="background1" w:themeFillShade="D9"/>
          </w:tcPr>
          <w:p w14:paraId="231AA7E8" w14:textId="3153540E" w:rsidR="007565AC" w:rsidRPr="00847B7A" w:rsidRDefault="007565AC" w:rsidP="007565AC">
            <w:pPr>
              <w:tabs>
                <w:tab w:val="left" w:pos="288"/>
              </w:tabs>
              <w:jc w:val="center"/>
            </w:pPr>
            <w:r w:rsidRPr="009E6FCC">
              <w:t>0.72</w:t>
            </w:r>
          </w:p>
        </w:tc>
        <w:tc>
          <w:tcPr>
            <w:tcW w:w="0" w:type="auto"/>
            <w:shd w:val="clear" w:color="auto" w:fill="D9D9D9" w:themeFill="background1" w:themeFillShade="D9"/>
          </w:tcPr>
          <w:p w14:paraId="50A8259B" w14:textId="77777777" w:rsidR="007565AC" w:rsidRPr="00847B7A" w:rsidRDefault="007565AC" w:rsidP="007565AC">
            <w:pPr>
              <w:tabs>
                <w:tab w:val="left" w:pos="288"/>
              </w:tabs>
              <w:jc w:val="center"/>
            </w:pPr>
            <w:r w:rsidRPr="005D6C4A">
              <w:t>0.73</w:t>
            </w:r>
          </w:p>
        </w:tc>
        <w:tc>
          <w:tcPr>
            <w:tcW w:w="0" w:type="auto"/>
            <w:shd w:val="clear" w:color="auto" w:fill="D9D9D9" w:themeFill="background1" w:themeFillShade="D9"/>
          </w:tcPr>
          <w:p w14:paraId="5DB7793C" w14:textId="64CC6730" w:rsidR="007565AC" w:rsidRPr="00847B7A" w:rsidRDefault="007565AC" w:rsidP="007565AC">
            <w:pPr>
              <w:tabs>
                <w:tab w:val="left" w:pos="288"/>
              </w:tabs>
              <w:jc w:val="center"/>
            </w:pPr>
            <w:r w:rsidRPr="00A139C2">
              <w:t>0.21</w:t>
            </w:r>
          </w:p>
        </w:tc>
        <w:tc>
          <w:tcPr>
            <w:tcW w:w="0" w:type="auto"/>
            <w:shd w:val="clear" w:color="auto" w:fill="D9D9D9" w:themeFill="background1" w:themeFillShade="D9"/>
          </w:tcPr>
          <w:p w14:paraId="62B2C90A" w14:textId="77777777" w:rsidR="007565AC" w:rsidRPr="00847B7A" w:rsidRDefault="007565AC" w:rsidP="007565AC">
            <w:pPr>
              <w:tabs>
                <w:tab w:val="left" w:pos="288"/>
              </w:tabs>
              <w:jc w:val="center"/>
            </w:pPr>
            <w:r w:rsidRPr="00DC428D">
              <w:t>0.61</w:t>
            </w:r>
          </w:p>
        </w:tc>
      </w:tr>
      <w:tr w:rsidR="007565AC" w:rsidRPr="00847B7A" w14:paraId="5B0C7199" w14:textId="77777777" w:rsidTr="00580B4B">
        <w:trPr>
          <w:jc w:val="center"/>
        </w:trPr>
        <w:tc>
          <w:tcPr>
            <w:tcW w:w="0" w:type="auto"/>
          </w:tcPr>
          <w:p w14:paraId="04B4B51B" w14:textId="77777777" w:rsidR="007565AC" w:rsidRPr="00847B7A" w:rsidRDefault="001C329C" w:rsidP="007565AC">
            <w:pPr>
              <w:tabs>
                <w:tab w:val="left" w:pos="288"/>
              </w:tabs>
              <w:jc w:val="center"/>
            </w:pPr>
            <m:oMathPara>
              <m:oMath>
                <m:sSub>
                  <m:sSubPr>
                    <m:ctrlPr>
                      <w:rPr>
                        <w:rFonts w:ascii="Cambria Math" w:hAnsi="Cambria Math"/>
                        <w:i/>
                      </w:rPr>
                    </m:ctrlPr>
                  </m:sSubPr>
                  <m:e>
                    <m:r>
                      <w:rPr>
                        <w:rFonts w:ascii="Cambria Math" w:hAnsi="Cambria Math"/>
                      </w:rPr>
                      <m:t>σ</m:t>
                    </m:r>
                  </m:e>
                  <m:sub>
                    <m:r>
                      <w:rPr>
                        <w:rFonts w:ascii="Cambria Math" w:hAnsi="Cambria Math"/>
                      </w:rPr>
                      <m:t>w2</m:t>
                    </m:r>
                  </m:sub>
                </m:sSub>
              </m:oMath>
            </m:oMathPara>
          </w:p>
        </w:tc>
        <w:tc>
          <w:tcPr>
            <w:tcW w:w="0" w:type="auto"/>
          </w:tcPr>
          <w:p w14:paraId="23948921" w14:textId="109F8EEE" w:rsidR="007565AC" w:rsidRPr="00847B7A" w:rsidRDefault="007565AC" w:rsidP="007565AC">
            <w:pPr>
              <w:tabs>
                <w:tab w:val="left" w:pos="288"/>
              </w:tabs>
              <w:jc w:val="center"/>
            </w:pPr>
            <w:r w:rsidRPr="00F20805">
              <w:t>0.11</w:t>
            </w:r>
          </w:p>
        </w:tc>
        <w:tc>
          <w:tcPr>
            <w:tcW w:w="0" w:type="auto"/>
          </w:tcPr>
          <w:p w14:paraId="145D72EF" w14:textId="77777777" w:rsidR="007565AC" w:rsidRPr="00847B7A" w:rsidRDefault="007565AC" w:rsidP="007565AC">
            <w:pPr>
              <w:tabs>
                <w:tab w:val="left" w:pos="288"/>
              </w:tabs>
              <w:jc w:val="center"/>
            </w:pPr>
            <w:r w:rsidRPr="005B2681">
              <w:t>0.05</w:t>
            </w:r>
          </w:p>
        </w:tc>
        <w:tc>
          <w:tcPr>
            <w:tcW w:w="0" w:type="auto"/>
          </w:tcPr>
          <w:p w14:paraId="600EFA49" w14:textId="543B08EA" w:rsidR="007565AC" w:rsidRPr="00847B7A" w:rsidRDefault="007565AC" w:rsidP="007565AC">
            <w:pPr>
              <w:tabs>
                <w:tab w:val="left" w:pos="288"/>
              </w:tabs>
              <w:jc w:val="center"/>
            </w:pPr>
            <w:r w:rsidRPr="009E6FCC">
              <w:t>0.00</w:t>
            </w:r>
          </w:p>
        </w:tc>
        <w:tc>
          <w:tcPr>
            <w:tcW w:w="0" w:type="auto"/>
          </w:tcPr>
          <w:p w14:paraId="39A4BCF4" w14:textId="77777777" w:rsidR="007565AC" w:rsidRPr="00847B7A" w:rsidRDefault="007565AC" w:rsidP="007565AC">
            <w:pPr>
              <w:tabs>
                <w:tab w:val="left" w:pos="288"/>
              </w:tabs>
              <w:jc w:val="center"/>
            </w:pPr>
            <w:r w:rsidRPr="005D6C4A">
              <w:t>0.00</w:t>
            </w:r>
          </w:p>
        </w:tc>
        <w:tc>
          <w:tcPr>
            <w:tcW w:w="0" w:type="auto"/>
          </w:tcPr>
          <w:p w14:paraId="7FF1AED5" w14:textId="77D1EBA5" w:rsidR="007565AC" w:rsidRPr="00847B7A" w:rsidRDefault="007565AC" w:rsidP="007565AC">
            <w:pPr>
              <w:tabs>
                <w:tab w:val="left" w:pos="288"/>
              </w:tabs>
              <w:jc w:val="center"/>
            </w:pPr>
            <w:r w:rsidRPr="00A139C2">
              <w:t>0.08</w:t>
            </w:r>
          </w:p>
        </w:tc>
        <w:tc>
          <w:tcPr>
            <w:tcW w:w="0" w:type="auto"/>
          </w:tcPr>
          <w:p w14:paraId="75CD2B8B" w14:textId="77777777" w:rsidR="007565AC" w:rsidRPr="00847B7A" w:rsidRDefault="007565AC" w:rsidP="007565AC">
            <w:pPr>
              <w:tabs>
                <w:tab w:val="left" w:pos="288"/>
              </w:tabs>
              <w:jc w:val="center"/>
            </w:pPr>
            <w:r w:rsidRPr="00DC428D">
              <w:t>0.00</w:t>
            </w:r>
          </w:p>
        </w:tc>
      </w:tr>
      <w:tr w:rsidR="007565AC" w:rsidRPr="00847B7A" w14:paraId="39A5DA53" w14:textId="77777777" w:rsidTr="0094211D">
        <w:trPr>
          <w:jc w:val="center"/>
        </w:trPr>
        <w:tc>
          <w:tcPr>
            <w:tcW w:w="0" w:type="auto"/>
            <w:shd w:val="clear" w:color="auto" w:fill="auto"/>
            <w:vAlign w:val="center"/>
          </w:tcPr>
          <w:p w14:paraId="076EEF66" w14:textId="77777777" w:rsidR="007565AC" w:rsidRPr="00847B7A" w:rsidRDefault="001C329C" w:rsidP="007565AC">
            <w:pPr>
              <w:tabs>
                <w:tab w:val="left" w:pos="288"/>
              </w:tabs>
              <w:jc w:val="center"/>
            </w:pPr>
            <m:oMathPara>
              <m:oMath>
                <m:sSup>
                  <m:sSupPr>
                    <m:ctrlPr>
                      <w:rPr>
                        <w:rFonts w:ascii="Cambria Math" w:hAnsi="Cambria Math"/>
                        <w:i/>
                      </w:rPr>
                    </m:ctrlPr>
                  </m:sSupPr>
                  <m:e>
                    <m:r>
                      <w:rPr>
                        <w:rFonts w:ascii="Cambria Math" w:hAnsi="Cambria Math"/>
                      </w:rPr>
                      <m:t>β</m:t>
                    </m:r>
                  </m:e>
                  <m:sup>
                    <m:r>
                      <w:rPr>
                        <w:rFonts w:ascii="Cambria Math" w:hAnsi="Cambria Math"/>
                      </w:rPr>
                      <m:t>*</m:t>
                    </m:r>
                  </m:sup>
                </m:sSup>
              </m:oMath>
            </m:oMathPara>
          </w:p>
        </w:tc>
        <w:tc>
          <w:tcPr>
            <w:tcW w:w="0" w:type="auto"/>
            <w:shd w:val="clear" w:color="auto" w:fill="auto"/>
          </w:tcPr>
          <w:p w14:paraId="45E2D659" w14:textId="4B4A15B2" w:rsidR="007565AC" w:rsidRPr="00847B7A" w:rsidRDefault="007565AC" w:rsidP="007565AC">
            <w:pPr>
              <w:tabs>
                <w:tab w:val="left" w:pos="288"/>
              </w:tabs>
              <w:jc w:val="center"/>
            </w:pPr>
            <w:r w:rsidRPr="00F20805">
              <w:t>0.02</w:t>
            </w:r>
          </w:p>
        </w:tc>
        <w:tc>
          <w:tcPr>
            <w:tcW w:w="0" w:type="auto"/>
            <w:shd w:val="clear" w:color="auto" w:fill="auto"/>
          </w:tcPr>
          <w:p w14:paraId="2A45FA50" w14:textId="77777777" w:rsidR="007565AC" w:rsidRPr="00847B7A" w:rsidRDefault="007565AC" w:rsidP="007565AC">
            <w:pPr>
              <w:tabs>
                <w:tab w:val="left" w:pos="288"/>
              </w:tabs>
              <w:jc w:val="center"/>
            </w:pPr>
            <w:r w:rsidRPr="005B2681">
              <w:t>0.03</w:t>
            </w:r>
          </w:p>
        </w:tc>
        <w:tc>
          <w:tcPr>
            <w:tcW w:w="0" w:type="auto"/>
            <w:shd w:val="clear" w:color="auto" w:fill="auto"/>
          </w:tcPr>
          <w:p w14:paraId="59A08AB4" w14:textId="742F3822" w:rsidR="007565AC" w:rsidRPr="00847B7A" w:rsidRDefault="007565AC" w:rsidP="007565AC">
            <w:pPr>
              <w:tabs>
                <w:tab w:val="left" w:pos="288"/>
              </w:tabs>
              <w:jc w:val="center"/>
            </w:pPr>
            <w:r w:rsidRPr="009E6FCC">
              <w:t>0.01</w:t>
            </w:r>
          </w:p>
        </w:tc>
        <w:tc>
          <w:tcPr>
            <w:tcW w:w="0" w:type="auto"/>
            <w:shd w:val="clear" w:color="auto" w:fill="auto"/>
          </w:tcPr>
          <w:p w14:paraId="7EF60BB4" w14:textId="77777777" w:rsidR="007565AC" w:rsidRPr="00847B7A" w:rsidRDefault="007565AC" w:rsidP="007565AC">
            <w:pPr>
              <w:tabs>
                <w:tab w:val="left" w:pos="288"/>
              </w:tabs>
              <w:jc w:val="center"/>
            </w:pPr>
            <w:r w:rsidRPr="005D6C4A">
              <w:t>0.01</w:t>
            </w:r>
          </w:p>
        </w:tc>
        <w:tc>
          <w:tcPr>
            <w:tcW w:w="0" w:type="auto"/>
            <w:shd w:val="clear" w:color="auto" w:fill="auto"/>
          </w:tcPr>
          <w:p w14:paraId="402C034F" w14:textId="528974D3" w:rsidR="007565AC" w:rsidRPr="00847B7A" w:rsidRDefault="007565AC" w:rsidP="007565AC">
            <w:pPr>
              <w:tabs>
                <w:tab w:val="left" w:pos="288"/>
              </w:tabs>
              <w:jc w:val="center"/>
            </w:pPr>
            <w:r w:rsidRPr="00A139C2">
              <w:t>0.10</w:t>
            </w:r>
          </w:p>
        </w:tc>
        <w:tc>
          <w:tcPr>
            <w:tcW w:w="0" w:type="auto"/>
            <w:shd w:val="clear" w:color="auto" w:fill="auto"/>
          </w:tcPr>
          <w:p w14:paraId="7387BE8B" w14:textId="77777777" w:rsidR="007565AC" w:rsidRPr="00847B7A" w:rsidRDefault="007565AC" w:rsidP="007565AC">
            <w:pPr>
              <w:tabs>
                <w:tab w:val="left" w:pos="288"/>
              </w:tabs>
              <w:jc w:val="center"/>
            </w:pPr>
            <w:r w:rsidRPr="00DC428D">
              <w:t>0.03</w:t>
            </w:r>
          </w:p>
        </w:tc>
      </w:tr>
      <w:tr w:rsidR="007565AC" w:rsidRPr="00847B7A" w14:paraId="716A33EE" w14:textId="77777777" w:rsidTr="0094211D">
        <w:trPr>
          <w:jc w:val="center"/>
        </w:trPr>
        <w:tc>
          <w:tcPr>
            <w:tcW w:w="0" w:type="auto"/>
            <w:shd w:val="clear" w:color="auto" w:fill="auto"/>
            <w:vAlign w:val="center"/>
          </w:tcPr>
          <w:p w14:paraId="2AB5777F" w14:textId="77777777" w:rsidR="007565AC" w:rsidRPr="00847B7A" w:rsidRDefault="001C329C" w:rsidP="007565AC">
            <w:pPr>
              <w:tabs>
                <w:tab w:val="left" w:pos="288"/>
              </w:tabs>
              <w:jc w:val="center"/>
            </w:pPr>
            <m:oMathPara>
              <m:oMath>
                <m:sSub>
                  <m:sSubPr>
                    <m:ctrlPr>
                      <w:rPr>
                        <w:rFonts w:ascii="Cambria Math" w:hAnsi="Cambria Math"/>
                        <w:i/>
                      </w:rPr>
                    </m:ctrlPr>
                  </m:sSubPr>
                  <m:e>
                    <m:r>
                      <w:rPr>
                        <w:rFonts w:ascii="Cambria Math" w:hAnsi="Cambria Math"/>
                      </w:rPr>
                      <m:t>β</m:t>
                    </m:r>
                  </m:e>
                  <m:sub>
                    <m:r>
                      <w:rPr>
                        <w:rFonts w:ascii="Cambria Math" w:hAnsi="Cambria Math"/>
                      </w:rPr>
                      <m:t>1</m:t>
                    </m:r>
                  </m:sub>
                </m:sSub>
              </m:oMath>
            </m:oMathPara>
          </w:p>
        </w:tc>
        <w:tc>
          <w:tcPr>
            <w:tcW w:w="0" w:type="auto"/>
            <w:shd w:val="clear" w:color="auto" w:fill="auto"/>
          </w:tcPr>
          <w:p w14:paraId="0EB618B5" w14:textId="7E53A1E2" w:rsidR="007565AC" w:rsidRPr="00847B7A" w:rsidRDefault="007565AC" w:rsidP="007565AC">
            <w:pPr>
              <w:tabs>
                <w:tab w:val="left" w:pos="288"/>
              </w:tabs>
              <w:jc w:val="center"/>
            </w:pPr>
            <w:r w:rsidRPr="00F20805">
              <w:t>0.01</w:t>
            </w:r>
          </w:p>
        </w:tc>
        <w:tc>
          <w:tcPr>
            <w:tcW w:w="0" w:type="auto"/>
            <w:shd w:val="clear" w:color="auto" w:fill="auto"/>
          </w:tcPr>
          <w:p w14:paraId="7ADE9BDC" w14:textId="77777777" w:rsidR="007565AC" w:rsidRPr="00847B7A" w:rsidRDefault="007565AC" w:rsidP="007565AC">
            <w:pPr>
              <w:tabs>
                <w:tab w:val="left" w:pos="288"/>
              </w:tabs>
              <w:jc w:val="center"/>
            </w:pPr>
            <w:r w:rsidRPr="005B2681">
              <w:t>0.00</w:t>
            </w:r>
          </w:p>
        </w:tc>
        <w:tc>
          <w:tcPr>
            <w:tcW w:w="0" w:type="auto"/>
            <w:shd w:val="clear" w:color="auto" w:fill="auto"/>
          </w:tcPr>
          <w:p w14:paraId="490E4B65" w14:textId="69765622" w:rsidR="007565AC" w:rsidRPr="00847B7A" w:rsidRDefault="007565AC" w:rsidP="007565AC">
            <w:pPr>
              <w:tabs>
                <w:tab w:val="left" w:pos="288"/>
              </w:tabs>
              <w:jc w:val="center"/>
            </w:pPr>
            <w:r w:rsidRPr="009E6FCC">
              <w:t>0.00</w:t>
            </w:r>
          </w:p>
        </w:tc>
        <w:tc>
          <w:tcPr>
            <w:tcW w:w="0" w:type="auto"/>
            <w:shd w:val="clear" w:color="auto" w:fill="auto"/>
          </w:tcPr>
          <w:p w14:paraId="446F40ED" w14:textId="77777777" w:rsidR="007565AC" w:rsidRPr="00847B7A" w:rsidRDefault="007565AC" w:rsidP="007565AC">
            <w:pPr>
              <w:tabs>
                <w:tab w:val="left" w:pos="288"/>
              </w:tabs>
              <w:jc w:val="center"/>
            </w:pPr>
            <w:r w:rsidRPr="005D6C4A">
              <w:t>0.00</w:t>
            </w:r>
          </w:p>
        </w:tc>
        <w:tc>
          <w:tcPr>
            <w:tcW w:w="0" w:type="auto"/>
            <w:shd w:val="clear" w:color="auto" w:fill="auto"/>
          </w:tcPr>
          <w:p w14:paraId="7B1A98C3" w14:textId="7BD33A14" w:rsidR="007565AC" w:rsidRPr="00847B7A" w:rsidRDefault="007565AC" w:rsidP="007565AC">
            <w:pPr>
              <w:tabs>
                <w:tab w:val="left" w:pos="288"/>
              </w:tabs>
              <w:jc w:val="center"/>
            </w:pPr>
            <w:r w:rsidRPr="00A139C2">
              <w:t>0.03</w:t>
            </w:r>
          </w:p>
        </w:tc>
        <w:tc>
          <w:tcPr>
            <w:tcW w:w="0" w:type="auto"/>
            <w:shd w:val="clear" w:color="auto" w:fill="auto"/>
          </w:tcPr>
          <w:p w14:paraId="46637AC8" w14:textId="77777777" w:rsidR="007565AC" w:rsidRPr="00847B7A" w:rsidRDefault="007565AC" w:rsidP="007565AC">
            <w:pPr>
              <w:tabs>
                <w:tab w:val="left" w:pos="288"/>
              </w:tabs>
              <w:jc w:val="center"/>
            </w:pPr>
            <w:r w:rsidRPr="00DC428D">
              <w:t>0.01</w:t>
            </w:r>
          </w:p>
        </w:tc>
      </w:tr>
      <w:tr w:rsidR="007565AC" w:rsidRPr="00847B7A" w14:paraId="7C7ECAA5" w14:textId="77777777" w:rsidTr="00580B4B">
        <w:trPr>
          <w:jc w:val="center"/>
        </w:trPr>
        <w:tc>
          <w:tcPr>
            <w:tcW w:w="0" w:type="auto"/>
            <w:vAlign w:val="center"/>
          </w:tcPr>
          <w:p w14:paraId="1257132C" w14:textId="77777777" w:rsidR="007565AC" w:rsidRPr="00847B7A" w:rsidRDefault="001C329C" w:rsidP="007565AC">
            <w:pPr>
              <w:tabs>
                <w:tab w:val="left" w:pos="288"/>
              </w:tabs>
              <w:jc w:val="center"/>
            </w:pPr>
            <m:oMathPara>
              <m:oMath>
                <m:sSub>
                  <m:sSubPr>
                    <m:ctrlPr>
                      <w:rPr>
                        <w:rFonts w:ascii="Cambria Math" w:hAnsi="Cambria Math"/>
                        <w:i/>
                      </w:rPr>
                    </m:ctrlPr>
                  </m:sSubPr>
                  <m:e>
                    <m:r>
                      <w:rPr>
                        <w:rFonts w:ascii="Cambria Math" w:hAnsi="Cambria Math"/>
                      </w:rPr>
                      <m:t>β</m:t>
                    </m:r>
                  </m:e>
                  <m:sub>
                    <m:r>
                      <w:rPr>
                        <w:rFonts w:ascii="Cambria Math" w:hAnsi="Cambria Math"/>
                      </w:rPr>
                      <m:t>2</m:t>
                    </m:r>
                  </m:sub>
                </m:sSub>
              </m:oMath>
            </m:oMathPara>
          </w:p>
        </w:tc>
        <w:tc>
          <w:tcPr>
            <w:tcW w:w="0" w:type="auto"/>
          </w:tcPr>
          <w:p w14:paraId="31872D11" w14:textId="71680866" w:rsidR="007565AC" w:rsidRPr="00847B7A" w:rsidRDefault="007565AC" w:rsidP="007565AC">
            <w:pPr>
              <w:tabs>
                <w:tab w:val="left" w:pos="288"/>
              </w:tabs>
              <w:jc w:val="center"/>
            </w:pPr>
            <w:r w:rsidRPr="00F20805">
              <w:t>0.01</w:t>
            </w:r>
          </w:p>
        </w:tc>
        <w:tc>
          <w:tcPr>
            <w:tcW w:w="0" w:type="auto"/>
          </w:tcPr>
          <w:p w14:paraId="29D8B3DA" w14:textId="77777777" w:rsidR="007565AC" w:rsidRPr="00847B7A" w:rsidRDefault="007565AC" w:rsidP="007565AC">
            <w:pPr>
              <w:tabs>
                <w:tab w:val="left" w:pos="288"/>
              </w:tabs>
              <w:jc w:val="center"/>
            </w:pPr>
            <w:r w:rsidRPr="005B2681">
              <w:t>0.01</w:t>
            </w:r>
          </w:p>
        </w:tc>
        <w:tc>
          <w:tcPr>
            <w:tcW w:w="0" w:type="auto"/>
          </w:tcPr>
          <w:p w14:paraId="79788164" w14:textId="3F172A10" w:rsidR="007565AC" w:rsidRPr="00847B7A" w:rsidRDefault="007565AC" w:rsidP="007565AC">
            <w:pPr>
              <w:tabs>
                <w:tab w:val="left" w:pos="288"/>
              </w:tabs>
              <w:jc w:val="center"/>
            </w:pPr>
            <w:r w:rsidRPr="009E6FCC">
              <w:t>0.00</w:t>
            </w:r>
          </w:p>
        </w:tc>
        <w:tc>
          <w:tcPr>
            <w:tcW w:w="0" w:type="auto"/>
          </w:tcPr>
          <w:p w14:paraId="1F08D94F" w14:textId="77777777" w:rsidR="007565AC" w:rsidRPr="00847B7A" w:rsidRDefault="007565AC" w:rsidP="007565AC">
            <w:pPr>
              <w:tabs>
                <w:tab w:val="left" w:pos="288"/>
              </w:tabs>
              <w:jc w:val="center"/>
            </w:pPr>
            <w:r w:rsidRPr="005D6C4A">
              <w:t>0.00</w:t>
            </w:r>
          </w:p>
        </w:tc>
        <w:tc>
          <w:tcPr>
            <w:tcW w:w="0" w:type="auto"/>
          </w:tcPr>
          <w:p w14:paraId="31856878" w14:textId="76B58F23" w:rsidR="007565AC" w:rsidRPr="00847B7A" w:rsidRDefault="007565AC" w:rsidP="007565AC">
            <w:pPr>
              <w:tabs>
                <w:tab w:val="left" w:pos="288"/>
              </w:tabs>
              <w:jc w:val="center"/>
            </w:pPr>
            <w:r w:rsidRPr="00A139C2">
              <w:t>0.01</w:t>
            </w:r>
          </w:p>
        </w:tc>
        <w:tc>
          <w:tcPr>
            <w:tcW w:w="0" w:type="auto"/>
          </w:tcPr>
          <w:p w14:paraId="660582FB" w14:textId="77777777" w:rsidR="007565AC" w:rsidRPr="00847B7A" w:rsidRDefault="007565AC" w:rsidP="007565AC">
            <w:pPr>
              <w:tabs>
                <w:tab w:val="left" w:pos="288"/>
              </w:tabs>
              <w:jc w:val="center"/>
            </w:pPr>
            <w:r w:rsidRPr="00DC428D">
              <w:t>0.00</w:t>
            </w:r>
          </w:p>
        </w:tc>
      </w:tr>
      <w:tr w:rsidR="007565AC" w:rsidRPr="00847B7A" w14:paraId="70462834" w14:textId="77777777" w:rsidTr="004374E6">
        <w:trPr>
          <w:jc w:val="center"/>
        </w:trPr>
        <w:tc>
          <w:tcPr>
            <w:tcW w:w="0" w:type="auto"/>
            <w:shd w:val="clear" w:color="auto" w:fill="D9D9D9" w:themeFill="background1" w:themeFillShade="D9"/>
            <w:vAlign w:val="center"/>
          </w:tcPr>
          <w:p w14:paraId="273118A0" w14:textId="73F4FAAC" w:rsidR="007565AC" w:rsidRPr="00847B7A" w:rsidRDefault="00AA5FFF" w:rsidP="007565AC">
            <w:pPr>
              <w:tabs>
                <w:tab w:val="left" w:pos="288"/>
              </w:tabs>
              <w:jc w:val="center"/>
            </w:pPr>
            <m:oMathPara>
              <m:oMath>
                <m:r>
                  <w:rPr>
                    <w:rFonts w:ascii="Cambria Math" w:hAnsi="Cambria Math"/>
                    <w:color w:val="FF0000"/>
                  </w:rPr>
                  <m:t>κ</m:t>
                </m:r>
              </m:oMath>
            </m:oMathPara>
          </w:p>
        </w:tc>
        <w:tc>
          <w:tcPr>
            <w:tcW w:w="0" w:type="auto"/>
            <w:shd w:val="clear" w:color="auto" w:fill="D9D9D9" w:themeFill="background1" w:themeFillShade="D9"/>
          </w:tcPr>
          <w:p w14:paraId="218A6F32" w14:textId="2E411E10" w:rsidR="007565AC" w:rsidRPr="00847B7A" w:rsidRDefault="007565AC" w:rsidP="007565AC">
            <w:pPr>
              <w:tabs>
                <w:tab w:val="left" w:pos="288"/>
              </w:tabs>
              <w:jc w:val="center"/>
            </w:pPr>
            <w:r w:rsidRPr="00F20805">
              <w:t>0.09</w:t>
            </w:r>
          </w:p>
        </w:tc>
        <w:tc>
          <w:tcPr>
            <w:tcW w:w="0" w:type="auto"/>
            <w:shd w:val="clear" w:color="auto" w:fill="D9D9D9" w:themeFill="background1" w:themeFillShade="D9"/>
          </w:tcPr>
          <w:p w14:paraId="56D88610" w14:textId="77777777" w:rsidR="007565AC" w:rsidRPr="00847B7A" w:rsidRDefault="007565AC" w:rsidP="007565AC">
            <w:pPr>
              <w:tabs>
                <w:tab w:val="left" w:pos="288"/>
              </w:tabs>
              <w:jc w:val="center"/>
            </w:pPr>
            <w:r w:rsidRPr="005B2681">
              <w:t>0.16</w:t>
            </w:r>
          </w:p>
        </w:tc>
        <w:tc>
          <w:tcPr>
            <w:tcW w:w="0" w:type="auto"/>
            <w:shd w:val="clear" w:color="auto" w:fill="D9D9D9" w:themeFill="background1" w:themeFillShade="D9"/>
          </w:tcPr>
          <w:p w14:paraId="4B9BF6CB" w14:textId="132B1878" w:rsidR="007565AC" w:rsidRPr="00847B7A" w:rsidRDefault="007565AC" w:rsidP="007565AC">
            <w:pPr>
              <w:tabs>
                <w:tab w:val="left" w:pos="288"/>
              </w:tabs>
              <w:jc w:val="center"/>
            </w:pPr>
            <w:r w:rsidRPr="009E6FCC">
              <w:t>0.20</w:t>
            </w:r>
          </w:p>
        </w:tc>
        <w:tc>
          <w:tcPr>
            <w:tcW w:w="0" w:type="auto"/>
            <w:shd w:val="clear" w:color="auto" w:fill="D9D9D9" w:themeFill="background1" w:themeFillShade="D9"/>
          </w:tcPr>
          <w:p w14:paraId="3957A190" w14:textId="77777777" w:rsidR="007565AC" w:rsidRPr="00847B7A" w:rsidRDefault="007565AC" w:rsidP="007565AC">
            <w:pPr>
              <w:tabs>
                <w:tab w:val="left" w:pos="288"/>
              </w:tabs>
              <w:jc w:val="center"/>
            </w:pPr>
            <w:r w:rsidRPr="005D6C4A">
              <w:t>0.20</w:t>
            </w:r>
          </w:p>
        </w:tc>
        <w:tc>
          <w:tcPr>
            <w:tcW w:w="0" w:type="auto"/>
            <w:shd w:val="clear" w:color="auto" w:fill="D9D9D9" w:themeFill="background1" w:themeFillShade="D9"/>
          </w:tcPr>
          <w:p w14:paraId="71DDE6A7" w14:textId="77566019" w:rsidR="007565AC" w:rsidRPr="00847B7A" w:rsidRDefault="007565AC" w:rsidP="007565AC">
            <w:pPr>
              <w:tabs>
                <w:tab w:val="left" w:pos="288"/>
              </w:tabs>
              <w:jc w:val="center"/>
            </w:pPr>
            <w:r w:rsidRPr="00A139C2">
              <w:t>0.08</w:t>
            </w:r>
          </w:p>
        </w:tc>
        <w:tc>
          <w:tcPr>
            <w:tcW w:w="0" w:type="auto"/>
            <w:shd w:val="clear" w:color="auto" w:fill="D9D9D9" w:themeFill="background1" w:themeFillShade="D9"/>
          </w:tcPr>
          <w:p w14:paraId="68E69099" w14:textId="77777777" w:rsidR="007565AC" w:rsidRPr="00847B7A" w:rsidRDefault="007565AC" w:rsidP="007565AC">
            <w:pPr>
              <w:tabs>
                <w:tab w:val="left" w:pos="288"/>
              </w:tabs>
              <w:jc w:val="center"/>
            </w:pPr>
            <w:r w:rsidRPr="00DC428D">
              <w:t>0.20</w:t>
            </w:r>
          </w:p>
        </w:tc>
      </w:tr>
      <w:tr w:rsidR="007565AC" w:rsidRPr="00847B7A" w14:paraId="2DE4123E" w14:textId="77777777" w:rsidTr="00580B4B">
        <w:trPr>
          <w:jc w:val="center"/>
        </w:trPr>
        <w:tc>
          <w:tcPr>
            <w:tcW w:w="0" w:type="auto"/>
            <w:vAlign w:val="center"/>
          </w:tcPr>
          <w:p w14:paraId="4E813EF0" w14:textId="77777777" w:rsidR="007565AC" w:rsidRPr="00847B7A" w:rsidRDefault="001C329C" w:rsidP="007565AC">
            <w:pPr>
              <w:tabs>
                <w:tab w:val="left" w:pos="288"/>
              </w:tabs>
              <w:jc w:val="center"/>
            </w:pPr>
            <m:oMathPara>
              <m:oMath>
                <m:sSub>
                  <m:sSubPr>
                    <m:ctrlPr>
                      <w:rPr>
                        <w:rFonts w:ascii="Cambria Math" w:hAnsi="Cambria Math"/>
                      </w:rPr>
                    </m:ctrlPr>
                  </m:sSubPr>
                  <m:e>
                    <m:r>
                      <w:rPr>
                        <w:rFonts w:ascii="Cambria Math" w:hAnsi="Cambria Math"/>
                      </w:rPr>
                      <m:t>a</m:t>
                    </m:r>
                  </m:e>
                  <m:sub>
                    <m:r>
                      <w:rPr>
                        <w:rFonts w:ascii="Cambria Math" w:hAnsi="Cambria Math"/>
                      </w:rPr>
                      <m:t>1</m:t>
                    </m:r>
                  </m:sub>
                </m:sSub>
                <m:r>
                  <m:rPr>
                    <m:sty m:val="p"/>
                  </m:rPr>
                  <w:rPr>
                    <w:rFonts w:ascii="Cambria Math" w:hAnsi="Cambria Math"/>
                  </w:rPr>
                  <m:t xml:space="preserve"> </m:t>
                </m:r>
              </m:oMath>
            </m:oMathPara>
          </w:p>
        </w:tc>
        <w:tc>
          <w:tcPr>
            <w:tcW w:w="0" w:type="auto"/>
          </w:tcPr>
          <w:p w14:paraId="4F585454" w14:textId="47B19B3D" w:rsidR="007565AC" w:rsidRPr="00847B7A" w:rsidRDefault="007565AC" w:rsidP="007565AC">
            <w:pPr>
              <w:tabs>
                <w:tab w:val="left" w:pos="288"/>
              </w:tabs>
              <w:jc w:val="center"/>
            </w:pPr>
            <w:r w:rsidRPr="00F20805">
              <w:t>0.03</w:t>
            </w:r>
          </w:p>
        </w:tc>
        <w:tc>
          <w:tcPr>
            <w:tcW w:w="0" w:type="auto"/>
          </w:tcPr>
          <w:p w14:paraId="0AA7FDE0" w14:textId="77777777" w:rsidR="007565AC" w:rsidRPr="00847B7A" w:rsidRDefault="007565AC" w:rsidP="007565AC">
            <w:pPr>
              <w:tabs>
                <w:tab w:val="left" w:pos="288"/>
              </w:tabs>
              <w:jc w:val="center"/>
            </w:pPr>
            <w:r w:rsidRPr="005B2681">
              <w:t>0.02</w:t>
            </w:r>
          </w:p>
        </w:tc>
        <w:tc>
          <w:tcPr>
            <w:tcW w:w="0" w:type="auto"/>
          </w:tcPr>
          <w:p w14:paraId="69C3284E" w14:textId="039D4C41" w:rsidR="007565AC" w:rsidRPr="00847B7A" w:rsidRDefault="007565AC" w:rsidP="007565AC">
            <w:pPr>
              <w:tabs>
                <w:tab w:val="left" w:pos="288"/>
              </w:tabs>
              <w:jc w:val="center"/>
            </w:pPr>
            <w:r w:rsidRPr="009E6FCC">
              <w:t>0.03</w:t>
            </w:r>
          </w:p>
        </w:tc>
        <w:tc>
          <w:tcPr>
            <w:tcW w:w="0" w:type="auto"/>
          </w:tcPr>
          <w:p w14:paraId="7EEE1F6F" w14:textId="77777777" w:rsidR="007565AC" w:rsidRPr="00847B7A" w:rsidRDefault="007565AC" w:rsidP="007565AC">
            <w:pPr>
              <w:tabs>
                <w:tab w:val="left" w:pos="288"/>
              </w:tabs>
              <w:jc w:val="center"/>
            </w:pPr>
            <w:r w:rsidRPr="005D6C4A">
              <w:t>0.03</w:t>
            </w:r>
          </w:p>
        </w:tc>
        <w:tc>
          <w:tcPr>
            <w:tcW w:w="0" w:type="auto"/>
          </w:tcPr>
          <w:p w14:paraId="1038E322" w14:textId="44830BF7" w:rsidR="007565AC" w:rsidRPr="00847B7A" w:rsidRDefault="007565AC" w:rsidP="007565AC">
            <w:pPr>
              <w:tabs>
                <w:tab w:val="left" w:pos="288"/>
              </w:tabs>
              <w:jc w:val="center"/>
            </w:pPr>
            <w:r w:rsidRPr="00A139C2">
              <w:t>0.07</w:t>
            </w:r>
          </w:p>
        </w:tc>
        <w:tc>
          <w:tcPr>
            <w:tcW w:w="0" w:type="auto"/>
          </w:tcPr>
          <w:p w14:paraId="716E41ED" w14:textId="77777777" w:rsidR="007565AC" w:rsidRPr="00847B7A" w:rsidRDefault="007565AC" w:rsidP="007565AC">
            <w:pPr>
              <w:tabs>
                <w:tab w:val="left" w:pos="288"/>
              </w:tabs>
              <w:jc w:val="center"/>
            </w:pPr>
            <w:r w:rsidRPr="00DC428D">
              <w:t>0.02</w:t>
            </w:r>
          </w:p>
        </w:tc>
      </w:tr>
      <w:tr w:rsidR="007565AC" w:rsidRPr="00847B7A" w14:paraId="22909A56" w14:textId="77777777" w:rsidTr="00580B4B">
        <w:trPr>
          <w:jc w:val="center"/>
        </w:trPr>
        <w:tc>
          <w:tcPr>
            <w:tcW w:w="0" w:type="auto"/>
            <w:tcBorders>
              <w:bottom w:val="double" w:sz="4" w:space="0" w:color="auto"/>
            </w:tcBorders>
            <w:vAlign w:val="center"/>
          </w:tcPr>
          <w:p w14:paraId="219C92CB" w14:textId="77777777" w:rsidR="007565AC" w:rsidRPr="00847B7A" w:rsidRDefault="007565AC" w:rsidP="007565AC">
            <w:pPr>
              <w:tabs>
                <w:tab w:val="left" w:pos="288"/>
              </w:tabs>
              <w:jc w:val="center"/>
              <w:rPr>
                <w:color w:val="000000" w:themeColor="dark1"/>
                <w:kern w:val="24"/>
                <w:sz w:val="22"/>
                <w:szCs w:val="22"/>
              </w:rPr>
            </w:pPr>
            <w:r w:rsidRPr="00847B7A">
              <w:rPr>
                <w:color w:val="000000" w:themeColor="dark1"/>
                <w:kern w:val="24"/>
                <w:sz w:val="22"/>
                <w:szCs w:val="22"/>
              </w:rPr>
              <w:t>Residual</w:t>
            </w:r>
          </w:p>
        </w:tc>
        <w:tc>
          <w:tcPr>
            <w:tcW w:w="0" w:type="auto"/>
            <w:tcBorders>
              <w:bottom w:val="double" w:sz="4" w:space="0" w:color="auto"/>
            </w:tcBorders>
          </w:tcPr>
          <w:p w14:paraId="0EB8270D" w14:textId="726EDEF7" w:rsidR="007565AC" w:rsidRPr="00847B7A" w:rsidRDefault="007565AC" w:rsidP="007565AC">
            <w:pPr>
              <w:tabs>
                <w:tab w:val="left" w:pos="288"/>
              </w:tabs>
              <w:jc w:val="center"/>
            </w:pPr>
            <w:r w:rsidRPr="00F20805">
              <w:t>0.28</w:t>
            </w:r>
          </w:p>
        </w:tc>
        <w:tc>
          <w:tcPr>
            <w:tcW w:w="0" w:type="auto"/>
            <w:tcBorders>
              <w:bottom w:val="double" w:sz="4" w:space="0" w:color="auto"/>
            </w:tcBorders>
          </w:tcPr>
          <w:p w14:paraId="49BEE521" w14:textId="77777777" w:rsidR="007565AC" w:rsidRPr="00847B7A" w:rsidRDefault="007565AC" w:rsidP="007565AC">
            <w:pPr>
              <w:tabs>
                <w:tab w:val="left" w:pos="288"/>
              </w:tabs>
              <w:jc w:val="center"/>
            </w:pPr>
            <w:r w:rsidRPr="005B2681">
              <w:t>0.13</w:t>
            </w:r>
          </w:p>
        </w:tc>
        <w:tc>
          <w:tcPr>
            <w:tcW w:w="0" w:type="auto"/>
            <w:tcBorders>
              <w:bottom w:val="double" w:sz="4" w:space="0" w:color="auto"/>
            </w:tcBorders>
          </w:tcPr>
          <w:p w14:paraId="3B6900CD" w14:textId="226C9A93" w:rsidR="007565AC" w:rsidRPr="00847B7A" w:rsidRDefault="007565AC" w:rsidP="007565AC">
            <w:pPr>
              <w:tabs>
                <w:tab w:val="left" w:pos="288"/>
              </w:tabs>
              <w:jc w:val="center"/>
            </w:pPr>
            <w:r w:rsidRPr="009E6FCC">
              <w:t>0.04</w:t>
            </w:r>
          </w:p>
        </w:tc>
        <w:tc>
          <w:tcPr>
            <w:tcW w:w="0" w:type="auto"/>
            <w:tcBorders>
              <w:bottom w:val="double" w:sz="4" w:space="0" w:color="auto"/>
            </w:tcBorders>
          </w:tcPr>
          <w:p w14:paraId="46507BD5" w14:textId="77777777" w:rsidR="007565AC" w:rsidRPr="00847B7A" w:rsidRDefault="007565AC" w:rsidP="007565AC">
            <w:pPr>
              <w:tabs>
                <w:tab w:val="left" w:pos="288"/>
              </w:tabs>
              <w:jc w:val="center"/>
            </w:pPr>
            <w:r w:rsidRPr="005D6C4A">
              <w:t>0.04</w:t>
            </w:r>
          </w:p>
        </w:tc>
        <w:tc>
          <w:tcPr>
            <w:tcW w:w="0" w:type="auto"/>
            <w:tcBorders>
              <w:bottom w:val="double" w:sz="4" w:space="0" w:color="auto"/>
            </w:tcBorders>
          </w:tcPr>
          <w:p w14:paraId="18AB7F89" w14:textId="3B72C229" w:rsidR="007565AC" w:rsidRPr="00847B7A" w:rsidRDefault="007565AC" w:rsidP="007565AC">
            <w:pPr>
              <w:tabs>
                <w:tab w:val="left" w:pos="288"/>
              </w:tabs>
              <w:jc w:val="center"/>
            </w:pPr>
            <w:r w:rsidRPr="00A139C2">
              <w:t>0.41</w:t>
            </w:r>
          </w:p>
        </w:tc>
        <w:tc>
          <w:tcPr>
            <w:tcW w:w="0" w:type="auto"/>
            <w:tcBorders>
              <w:bottom w:val="double" w:sz="4" w:space="0" w:color="auto"/>
            </w:tcBorders>
          </w:tcPr>
          <w:p w14:paraId="0648667E" w14:textId="77777777" w:rsidR="007565AC" w:rsidRPr="00847B7A" w:rsidRDefault="007565AC" w:rsidP="007565AC">
            <w:pPr>
              <w:tabs>
                <w:tab w:val="left" w:pos="288"/>
              </w:tabs>
              <w:jc w:val="center"/>
            </w:pPr>
            <w:r w:rsidRPr="00DC428D">
              <w:t>0.12</w:t>
            </w:r>
          </w:p>
        </w:tc>
      </w:tr>
    </w:tbl>
    <w:p w14:paraId="56621B9C" w14:textId="77777777" w:rsidR="00331361" w:rsidRPr="00847B7A" w:rsidRDefault="00331361" w:rsidP="00331361">
      <w:pPr>
        <w:tabs>
          <w:tab w:val="left" w:pos="288"/>
        </w:tabs>
        <w:ind w:firstLine="288"/>
      </w:pPr>
    </w:p>
    <w:p w14:paraId="5E325BB8" w14:textId="5BAAA2A1" w:rsidR="006264CD" w:rsidRPr="007C6262" w:rsidRDefault="00331361" w:rsidP="007C6262">
      <w:pPr>
        <w:tabs>
          <w:tab w:val="left" w:pos="288"/>
        </w:tabs>
        <w:ind w:firstLine="288"/>
        <w:rPr>
          <w:color w:val="FF0000"/>
        </w:rPr>
      </w:pPr>
      <w:r w:rsidRPr="00847B7A">
        <w:t xml:space="preserve">The variance associated with the system outputs was assessed by relying on the available surrogate models and by adopting an uncertainty propagation approach based on Monte Carlo with a population size equal to 10,000. The input probability density functions were assumed to be uniformly distributed within the low and high bounds reported in </w:t>
      </w:r>
      <w:r w:rsidRPr="00847B7A">
        <w:fldChar w:fldCharType="begin"/>
      </w:r>
      <w:r w:rsidRPr="00847B7A">
        <w:instrText xml:space="preserve"> REF _Ref513539791 \h </w:instrText>
      </w:r>
      <w:r w:rsidRPr="00847B7A">
        <w:fldChar w:fldCharType="separate"/>
      </w:r>
      <w:r w:rsidR="007C6262" w:rsidRPr="00847B7A">
        <w:t xml:space="preserve">Table </w:t>
      </w:r>
      <w:r w:rsidR="007C6262">
        <w:rPr>
          <w:noProof/>
        </w:rPr>
        <w:t>1</w:t>
      </w:r>
      <w:r w:rsidRPr="00847B7A">
        <w:fldChar w:fldCharType="end"/>
      </w:r>
      <w:r w:rsidR="00CB06C8" w:rsidRPr="00847B7A">
        <w:t xml:space="preserve">. </w:t>
      </w:r>
      <w:r w:rsidR="007C6262">
        <w:fldChar w:fldCharType="begin"/>
      </w:r>
      <w:r w:rsidR="007C6262">
        <w:instrText xml:space="preserve"> REF _Ref7770700 \h </w:instrText>
      </w:r>
      <w:r w:rsidR="007C6262">
        <w:fldChar w:fldCharType="separate"/>
      </w:r>
      <w:r w:rsidR="007C6262">
        <w:t xml:space="preserve">Figure </w:t>
      </w:r>
      <w:r w:rsidR="007C6262">
        <w:rPr>
          <w:noProof/>
        </w:rPr>
        <w:t>4</w:t>
      </w:r>
      <w:r w:rsidR="007C6262">
        <w:fldChar w:fldCharType="end"/>
      </w:r>
      <w:r w:rsidR="007C6262">
        <w:t xml:space="preserve"> </w:t>
      </w:r>
      <w:r w:rsidRPr="00847B7A">
        <w:t xml:space="preserve">depicts the output histograms obtained from the </w:t>
      </w:r>
      <w:r w:rsidR="005A5763" w:rsidRPr="00847B7A">
        <w:t>uncertainty quantific</w:t>
      </w:r>
      <w:r w:rsidR="00DF39E6" w:rsidRPr="00847B7A">
        <w:t xml:space="preserve">ation analyses, underlining a good agreement between the two codes in terms of output mean </w:t>
      </w:r>
      <w:r w:rsidR="008D7E34">
        <w:t xml:space="preserve">and standard deviation </w:t>
      </w:r>
      <w:r w:rsidR="00DF39E6" w:rsidRPr="00847B7A">
        <w:t>values</w:t>
      </w:r>
      <w:r w:rsidR="00E96314">
        <w:t xml:space="preserve"> </w:t>
      </w:r>
      <w:r w:rsidR="00E96314" w:rsidRPr="00E96314">
        <w:rPr>
          <w:color w:val="FF0000"/>
        </w:rPr>
        <w:t xml:space="preserve">(these </w:t>
      </w:r>
      <w:r w:rsidR="00E96314">
        <w:rPr>
          <w:color w:val="FF0000"/>
        </w:rPr>
        <w:t xml:space="preserve">values are reported </w:t>
      </w:r>
      <w:r w:rsidR="00E96314" w:rsidRPr="00E96314">
        <w:rPr>
          <w:color w:val="FF0000"/>
        </w:rPr>
        <w:t>in the figure</w:t>
      </w:r>
      <w:r w:rsidR="00E96314">
        <w:rPr>
          <w:color w:val="FF0000"/>
        </w:rPr>
        <w:t xml:space="preserve"> caption)</w:t>
      </w:r>
      <w:r w:rsidR="00DF39E6" w:rsidRPr="00E96314">
        <w:rPr>
          <w:color w:val="FF0000"/>
        </w:rPr>
        <w:t>.</w:t>
      </w:r>
      <w:r w:rsidR="00AC79BE" w:rsidRPr="00E96314">
        <w:rPr>
          <w:color w:val="FF0000"/>
        </w:rPr>
        <w:t xml:space="preserve"> </w:t>
      </w:r>
      <w:r w:rsidR="00E96314" w:rsidRPr="00E96314">
        <w:rPr>
          <w:color w:val="FF0000"/>
        </w:rPr>
        <w:t>Furthermore, o</w:t>
      </w:r>
      <w:r w:rsidR="00AC79BE" w:rsidRPr="00E96314">
        <w:rPr>
          <w:color w:val="FF0000"/>
        </w:rPr>
        <w:t xml:space="preserve">ne observes that the distributions obtained using DLR-Tau and ENSOLV </w:t>
      </w:r>
      <w:r w:rsidR="00E96314" w:rsidRPr="00E96314">
        <w:rPr>
          <w:color w:val="FF0000"/>
        </w:rPr>
        <w:t xml:space="preserve">flow solvers </w:t>
      </w:r>
      <w:r w:rsidR="00AC79BE" w:rsidRPr="00E96314">
        <w:rPr>
          <w:color w:val="FF0000"/>
        </w:rPr>
        <w:t>as sources of the aerodynamic predictions have a significant overlapping.</w:t>
      </w:r>
      <w:r w:rsidR="00E96314" w:rsidRPr="00E96314">
        <w:rPr>
          <w:color w:val="FF0000"/>
        </w:rPr>
        <w:t xml:space="preserve"> Similar features of the distributions are also found, such as the clear tendency </w:t>
      </w:r>
      <w:r w:rsidR="00E96314">
        <w:rPr>
          <w:color w:val="FF0000"/>
        </w:rPr>
        <w:t xml:space="preserve">of the </w:t>
      </w:r>
      <w:r w:rsidR="00E96314" w:rsidRPr="00E96314">
        <w:rPr>
          <w:color w:val="FF0000"/>
        </w:rPr>
        <w:t>pitch moment coefficient</w:t>
      </w:r>
      <w:r w:rsidR="00E96314" w:rsidRPr="00E96314">
        <w:rPr>
          <w:color w:val="FF0000"/>
        </w:rPr>
        <w:t xml:space="preserve"> </w:t>
      </w:r>
      <w:r w:rsidR="00E96314">
        <w:rPr>
          <w:color w:val="FF0000"/>
        </w:rPr>
        <w:t xml:space="preserve">distribution towards </w:t>
      </w:r>
      <w:r w:rsidR="00E96314" w:rsidRPr="00E96314">
        <w:rPr>
          <w:color w:val="FF0000"/>
        </w:rPr>
        <w:t>the right tail.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C329C" w14:paraId="6BB3985B" w14:textId="77777777" w:rsidTr="007C6262">
        <w:tc>
          <w:tcPr>
            <w:tcW w:w="4675" w:type="dxa"/>
          </w:tcPr>
          <w:p w14:paraId="209CAA61" w14:textId="77777777" w:rsidR="001C329C" w:rsidRDefault="001C329C" w:rsidP="001C329C">
            <w:pPr>
              <w:jc w:val="center"/>
            </w:pPr>
            <w:r>
              <w:rPr>
                <w:noProof/>
                <w:lang w:val="en-US"/>
              </w:rPr>
              <w:drawing>
                <wp:inline distT="0" distB="0" distL="0" distR="0" wp14:anchorId="33210521" wp14:editId="12706203">
                  <wp:extent cx="2808000" cy="2105398"/>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_Distribution.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8000" cy="2105398"/>
                          </a:xfrm>
                          <a:prstGeom prst="rect">
                            <a:avLst/>
                          </a:prstGeom>
                        </pic:spPr>
                      </pic:pic>
                    </a:graphicData>
                  </a:graphic>
                </wp:inline>
              </w:drawing>
            </w:r>
          </w:p>
          <w:p w14:paraId="3BC4EAD1" w14:textId="5624620D" w:rsidR="001C329C" w:rsidRDefault="007C6262" w:rsidP="007C6262">
            <w:pPr>
              <w:jc w:val="center"/>
            </w:pPr>
            <w:r>
              <w:t xml:space="preserve">(a) Lift coefficient (DLR-Tau: </w:t>
            </w:r>
            <m:oMath>
              <m:acc>
                <m:accPr>
                  <m:chr m:val="̅"/>
                  <m:ctrlPr>
                    <w:rPr>
                      <w:rFonts w:ascii="Cambria Math" w:hAnsi="Cambria Math"/>
                      <w:i/>
                    </w:rPr>
                  </m:ctrlPr>
                </m:accPr>
                <m:e>
                  <m:r>
                    <w:rPr>
                      <w:rFonts w:ascii="Cambria Math" w:hAnsi="Cambria Math"/>
                    </w:rPr>
                    <m:t>μ</m:t>
                  </m:r>
                </m:e>
              </m:acc>
              <m:r>
                <w:rPr>
                  <w:rFonts w:ascii="Cambria Math" w:hAnsi="Cambria Math"/>
                </w:rPr>
                <m:t>=0.1349</m:t>
              </m:r>
            </m:oMath>
            <w:r>
              <w:t xml:space="preserve">, </w:t>
            </w:r>
            <m:oMath>
              <m:r>
                <w:rPr>
                  <w:rFonts w:ascii="Cambria Math" w:hAnsi="Cambria Math"/>
                </w:rPr>
                <m:t>σ=0.0005</m:t>
              </m:r>
            </m:oMath>
            <w:r>
              <w:t>; ENSOLV</w:t>
            </w:r>
            <w:r>
              <w:t xml:space="preserve">: </w:t>
            </w:r>
            <m:oMath>
              <m:acc>
                <m:accPr>
                  <m:chr m:val="̅"/>
                  <m:ctrlPr>
                    <w:rPr>
                      <w:rFonts w:ascii="Cambria Math" w:hAnsi="Cambria Math"/>
                      <w:i/>
                    </w:rPr>
                  </m:ctrlPr>
                </m:accPr>
                <m:e>
                  <m:r>
                    <w:rPr>
                      <w:rFonts w:ascii="Cambria Math" w:hAnsi="Cambria Math"/>
                    </w:rPr>
                    <m:t>μ</m:t>
                  </m:r>
                </m:e>
              </m:acc>
              <m:r>
                <w:rPr>
                  <w:rFonts w:ascii="Cambria Math" w:hAnsi="Cambria Math"/>
                </w:rPr>
                <m:t>=0.</m:t>
              </m:r>
              <m:r>
                <w:rPr>
                  <w:rFonts w:ascii="Cambria Math" w:hAnsi="Cambria Math"/>
                </w:rPr>
                <m:t>1342</m:t>
              </m:r>
            </m:oMath>
            <w:r>
              <w:t xml:space="preserve">, </w:t>
            </w:r>
            <m:oMath>
              <m:r>
                <w:rPr>
                  <w:rFonts w:ascii="Cambria Math" w:hAnsi="Cambria Math"/>
                </w:rPr>
                <m:t>σ=0.</m:t>
              </m:r>
              <m:r>
                <w:rPr>
                  <w:rFonts w:ascii="Cambria Math" w:hAnsi="Cambria Math"/>
                </w:rPr>
                <m:t>0006</m:t>
              </m:r>
            </m:oMath>
            <w:r>
              <w:t>)</w:t>
            </w:r>
          </w:p>
        </w:tc>
        <w:tc>
          <w:tcPr>
            <w:tcW w:w="4675" w:type="dxa"/>
          </w:tcPr>
          <w:p w14:paraId="370D9972" w14:textId="77777777" w:rsidR="001C329C" w:rsidRDefault="001C329C" w:rsidP="001C329C">
            <w:pPr>
              <w:jc w:val="center"/>
            </w:pPr>
            <w:r w:rsidRPr="001C329C">
              <w:drawing>
                <wp:inline distT="0" distB="0" distL="0" distR="0" wp14:anchorId="5FB29CBD" wp14:editId="5094D8CE">
                  <wp:extent cx="2808000" cy="2105398"/>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D_Distribution.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8000" cy="2105398"/>
                          </a:xfrm>
                          <a:prstGeom prst="rect">
                            <a:avLst/>
                          </a:prstGeom>
                        </pic:spPr>
                      </pic:pic>
                    </a:graphicData>
                  </a:graphic>
                </wp:inline>
              </w:drawing>
            </w:r>
          </w:p>
          <w:p w14:paraId="0C712560" w14:textId="360DC841" w:rsidR="001C329C" w:rsidRDefault="001C329C" w:rsidP="001C329C">
            <w:pPr>
              <w:jc w:val="center"/>
            </w:pPr>
            <w:r>
              <w:t>(b) Drag coefficient</w:t>
            </w:r>
            <w:r w:rsidR="007C6262">
              <w:t xml:space="preserve"> </w:t>
            </w:r>
            <w:r w:rsidR="007C6262">
              <w:t xml:space="preserve">(DLR-Tau: </w:t>
            </w:r>
            <m:oMath>
              <m:acc>
                <m:accPr>
                  <m:chr m:val="̅"/>
                  <m:ctrlPr>
                    <w:rPr>
                      <w:rFonts w:ascii="Cambria Math" w:hAnsi="Cambria Math"/>
                      <w:i/>
                    </w:rPr>
                  </m:ctrlPr>
                </m:accPr>
                <m:e>
                  <m:r>
                    <w:rPr>
                      <w:rFonts w:ascii="Cambria Math" w:hAnsi="Cambria Math"/>
                    </w:rPr>
                    <m:t>μ</m:t>
                  </m:r>
                </m:e>
              </m:acc>
              <m:r>
                <w:rPr>
                  <w:rFonts w:ascii="Cambria Math" w:hAnsi="Cambria Math"/>
                </w:rPr>
                <m:t>=0.</m:t>
              </m:r>
              <m:r>
                <w:rPr>
                  <w:rFonts w:ascii="Cambria Math" w:hAnsi="Cambria Math"/>
                </w:rPr>
                <m:t>0085</m:t>
              </m:r>
            </m:oMath>
            <w:r w:rsidR="007C6262">
              <w:t xml:space="preserve">, </w:t>
            </w:r>
            <m:oMath>
              <m:r>
                <w:rPr>
                  <w:rFonts w:ascii="Cambria Math" w:hAnsi="Cambria Math"/>
                </w:rPr>
                <m:t>σ=0.000</m:t>
              </m:r>
              <m:r>
                <w:rPr>
                  <w:rFonts w:ascii="Cambria Math" w:hAnsi="Cambria Math"/>
                </w:rPr>
                <m:t>4</m:t>
              </m:r>
            </m:oMath>
            <w:r w:rsidR="007C6262">
              <w:t xml:space="preserve">; ENSOLV: </w:t>
            </w:r>
            <m:oMath>
              <m:acc>
                <m:accPr>
                  <m:chr m:val="̅"/>
                  <m:ctrlPr>
                    <w:rPr>
                      <w:rFonts w:ascii="Cambria Math" w:hAnsi="Cambria Math"/>
                      <w:i/>
                    </w:rPr>
                  </m:ctrlPr>
                </m:accPr>
                <m:e>
                  <m:r>
                    <w:rPr>
                      <w:rFonts w:ascii="Cambria Math" w:hAnsi="Cambria Math"/>
                    </w:rPr>
                    <m:t>μ</m:t>
                  </m:r>
                </m:e>
              </m:acc>
              <m:r>
                <w:rPr>
                  <w:rFonts w:ascii="Cambria Math" w:hAnsi="Cambria Math"/>
                </w:rPr>
                <m:t>=0.</m:t>
              </m:r>
              <m:r>
                <w:rPr>
                  <w:rFonts w:ascii="Cambria Math" w:hAnsi="Cambria Math"/>
                </w:rPr>
                <m:t>0086</m:t>
              </m:r>
            </m:oMath>
            <w:r w:rsidR="007C6262">
              <w:t xml:space="preserve">, </w:t>
            </w:r>
            <m:oMath>
              <m:r>
                <w:rPr>
                  <w:rFonts w:ascii="Cambria Math" w:hAnsi="Cambria Math"/>
                </w:rPr>
                <m:t>σ=0.000</m:t>
              </m:r>
              <m:r>
                <w:rPr>
                  <w:rFonts w:ascii="Cambria Math" w:hAnsi="Cambria Math"/>
                </w:rPr>
                <m:t>4</m:t>
              </m:r>
            </m:oMath>
            <w:r w:rsidR="007C6262">
              <w:t>)</w:t>
            </w:r>
          </w:p>
        </w:tc>
      </w:tr>
      <w:tr w:rsidR="001C329C" w14:paraId="66492E41" w14:textId="77777777" w:rsidTr="007C6262">
        <w:tc>
          <w:tcPr>
            <w:tcW w:w="4675" w:type="dxa"/>
          </w:tcPr>
          <w:p w14:paraId="6538F19A" w14:textId="77777777" w:rsidR="001C329C" w:rsidRDefault="001C329C" w:rsidP="001C329C">
            <w:pPr>
              <w:jc w:val="center"/>
            </w:pPr>
            <w:r>
              <w:rPr>
                <w:noProof/>
                <w:lang w:val="en-US"/>
              </w:rPr>
              <w:lastRenderedPageBreak/>
              <w:drawing>
                <wp:inline distT="0" distB="0" distL="0" distR="0" wp14:anchorId="15C39157" wp14:editId="0398AAA3">
                  <wp:extent cx="2808000" cy="2105398"/>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m_Distribution.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8000" cy="2105398"/>
                          </a:xfrm>
                          <a:prstGeom prst="rect">
                            <a:avLst/>
                          </a:prstGeom>
                        </pic:spPr>
                      </pic:pic>
                    </a:graphicData>
                  </a:graphic>
                </wp:inline>
              </w:drawing>
            </w:r>
          </w:p>
          <w:p w14:paraId="63E8DC02" w14:textId="2FE1DDE8" w:rsidR="001C329C" w:rsidRDefault="001C329C" w:rsidP="007C6262">
            <w:pPr>
              <w:jc w:val="center"/>
            </w:pPr>
            <w:r>
              <w:t>(c) Pitch moment coefficient</w:t>
            </w:r>
            <w:r w:rsidR="007C6262">
              <w:t xml:space="preserve"> </w:t>
            </w:r>
            <w:r w:rsidR="007C6262">
              <w:t xml:space="preserve">(DLR-Tau: </w:t>
            </w:r>
            <m:oMath>
              <m:acc>
                <m:accPr>
                  <m:chr m:val="̅"/>
                  <m:ctrlPr>
                    <w:rPr>
                      <w:rFonts w:ascii="Cambria Math" w:hAnsi="Cambria Math"/>
                      <w:i/>
                    </w:rPr>
                  </m:ctrlPr>
                </m:accPr>
                <m:e>
                  <m:r>
                    <w:rPr>
                      <w:rFonts w:ascii="Cambria Math" w:hAnsi="Cambria Math"/>
                    </w:rPr>
                    <m:t>μ</m:t>
                  </m:r>
                </m:e>
              </m:acc>
              <m:r>
                <w:rPr>
                  <w:rFonts w:ascii="Cambria Math" w:hAnsi="Cambria Math"/>
                </w:rPr>
                <m:t>=</m:t>
              </m:r>
              <m:r>
                <w:rPr>
                  <w:rFonts w:ascii="Cambria Math" w:hAnsi="Cambria Math"/>
                </w:rPr>
                <m:t>-</m:t>
              </m:r>
              <m:r>
                <w:rPr>
                  <w:rFonts w:ascii="Cambria Math" w:hAnsi="Cambria Math"/>
                </w:rPr>
                <m:t>0.</m:t>
              </m:r>
              <m:r>
                <w:rPr>
                  <w:rFonts w:ascii="Cambria Math" w:hAnsi="Cambria Math"/>
                </w:rPr>
                <m:t>0077</m:t>
              </m:r>
            </m:oMath>
            <w:r w:rsidR="007C6262">
              <w:t xml:space="preserve">, </w:t>
            </w:r>
            <m:oMath>
              <m:r>
                <w:rPr>
                  <w:rFonts w:ascii="Cambria Math" w:hAnsi="Cambria Math"/>
                </w:rPr>
                <m:t>σ=0.000</m:t>
              </m:r>
              <m:r>
                <w:rPr>
                  <w:rFonts w:ascii="Cambria Math" w:hAnsi="Cambria Math"/>
                </w:rPr>
                <m:t>1</m:t>
              </m:r>
            </m:oMath>
            <w:r w:rsidR="007C6262">
              <w:t xml:space="preserve">; ENSOLV: </w:t>
            </w:r>
            <m:oMath>
              <m:acc>
                <m:accPr>
                  <m:chr m:val="̅"/>
                  <m:ctrlPr>
                    <w:rPr>
                      <w:rFonts w:ascii="Cambria Math" w:hAnsi="Cambria Math"/>
                      <w:i/>
                    </w:rPr>
                  </m:ctrlPr>
                </m:accPr>
                <m:e>
                  <m:r>
                    <w:rPr>
                      <w:rFonts w:ascii="Cambria Math" w:hAnsi="Cambria Math"/>
                    </w:rPr>
                    <m:t>μ</m:t>
                  </m:r>
                </m:e>
              </m:acc>
              <m:r>
                <w:rPr>
                  <w:rFonts w:ascii="Cambria Math" w:hAnsi="Cambria Math"/>
                </w:rPr>
                <m:t>=</m:t>
              </m:r>
              <m:r>
                <w:rPr>
                  <w:rFonts w:ascii="Cambria Math" w:hAnsi="Cambria Math"/>
                </w:rPr>
                <m:t>-</m:t>
              </m:r>
              <m:r>
                <w:rPr>
                  <w:rFonts w:ascii="Cambria Math" w:hAnsi="Cambria Math"/>
                </w:rPr>
                <m:t>0.</m:t>
              </m:r>
              <m:r>
                <w:rPr>
                  <w:rFonts w:ascii="Cambria Math" w:hAnsi="Cambria Math"/>
                </w:rPr>
                <m:t>0074</m:t>
              </m:r>
            </m:oMath>
            <w:r w:rsidR="007C6262">
              <w:t xml:space="preserve">, </w:t>
            </w:r>
            <m:oMath>
              <m:r>
                <w:rPr>
                  <w:rFonts w:ascii="Cambria Math" w:hAnsi="Cambria Math"/>
                </w:rPr>
                <m:t>σ=0.000</m:t>
              </m:r>
              <m:r>
                <w:rPr>
                  <w:rFonts w:ascii="Cambria Math" w:hAnsi="Cambria Math"/>
                </w:rPr>
                <m:t>2</m:t>
              </m:r>
            </m:oMath>
            <w:r w:rsidR="007C6262">
              <w:t>)</w:t>
            </w:r>
          </w:p>
        </w:tc>
        <w:tc>
          <w:tcPr>
            <w:tcW w:w="4675" w:type="dxa"/>
          </w:tcPr>
          <w:p w14:paraId="774D29CA" w14:textId="77777777" w:rsidR="001C329C" w:rsidRDefault="001C329C" w:rsidP="001C329C">
            <w:pPr>
              <w:keepNext/>
            </w:pPr>
          </w:p>
        </w:tc>
      </w:tr>
    </w:tbl>
    <w:p w14:paraId="019012E5" w14:textId="2EE5A05A" w:rsidR="001C329C" w:rsidRPr="001C329C" w:rsidRDefault="001C329C" w:rsidP="001C329C">
      <w:pPr>
        <w:pStyle w:val="Caption"/>
        <w:jc w:val="center"/>
      </w:pPr>
      <w:bookmarkStart w:id="12" w:name="_Ref7770700"/>
      <w:r>
        <w:t xml:space="preserve">Figure </w:t>
      </w:r>
      <w:r>
        <w:fldChar w:fldCharType="begin"/>
      </w:r>
      <w:r>
        <w:instrText xml:space="preserve"> SEQ Figure \* ARABIC </w:instrText>
      </w:r>
      <w:r>
        <w:fldChar w:fldCharType="separate"/>
      </w:r>
      <w:r w:rsidR="007C6262">
        <w:rPr>
          <w:noProof/>
        </w:rPr>
        <w:t>4</w:t>
      </w:r>
      <w:r>
        <w:fldChar w:fldCharType="end"/>
      </w:r>
      <w:bookmarkEnd w:id="12"/>
      <w:r>
        <w:tab/>
      </w:r>
      <w:r w:rsidRPr="00847B7A">
        <w:t xml:space="preserve">Histograms approximating the probability density functions of the output quantities of interest using </w:t>
      </w:r>
      <w:r w:rsidR="007C6262">
        <w:t xml:space="preserve">data from </w:t>
      </w:r>
      <w:r w:rsidR="00E2270D">
        <w:t xml:space="preserve">DLR-Tau and ENSOLV; </w:t>
      </w:r>
      <w:r w:rsidRPr="00847B7A">
        <w:t xml:space="preserve"> </w:t>
      </w:r>
      <w:r w:rsidR="007C6262">
        <w:t xml:space="preserve">symbols </w:t>
      </w:r>
      <m:oMath>
        <m:acc>
          <m:accPr>
            <m:chr m:val="̅"/>
            <m:ctrlPr>
              <w:rPr>
                <w:rFonts w:ascii="Cambria Math" w:hAnsi="Cambria Math"/>
                <w:i/>
              </w:rPr>
            </m:ctrlPr>
          </m:accPr>
          <m:e>
            <m:r>
              <m:rPr>
                <m:sty m:val="bi"/>
              </m:rPr>
              <w:rPr>
                <w:rFonts w:ascii="Cambria Math" w:hAnsi="Cambria Math"/>
              </w:rPr>
              <m:t>μ</m:t>
            </m:r>
          </m:e>
        </m:acc>
      </m:oMath>
      <w:r w:rsidR="007C6262" w:rsidRPr="007C6262">
        <w:t xml:space="preserve"> and </w:t>
      </w:r>
      <m:oMath>
        <m:r>
          <m:rPr>
            <m:sty m:val="bi"/>
          </m:rPr>
          <w:rPr>
            <w:rFonts w:ascii="Cambria Math" w:hAnsi="Cambria Math"/>
          </w:rPr>
          <m:t>σ</m:t>
        </m:r>
      </m:oMath>
      <w:r w:rsidR="007C6262">
        <w:t xml:space="preserve"> indicate, respectively, the </w:t>
      </w:r>
      <w:r w:rsidRPr="00847B7A">
        <w:t xml:space="preserve">mean </w:t>
      </w:r>
      <w:r w:rsidR="007C6262">
        <w:t>and standard deviation</w:t>
      </w:r>
    </w:p>
    <w:p w14:paraId="76126D9C" w14:textId="4AC2546E" w:rsidR="00B903B8" w:rsidRPr="00A43A96" w:rsidRDefault="006264CD" w:rsidP="00B903B8">
      <w:pPr>
        <w:keepNext/>
        <w:numPr>
          <w:ilvl w:val="0"/>
          <w:numId w:val="2"/>
        </w:numPr>
        <w:tabs>
          <w:tab w:val="clear" w:pos="360"/>
          <w:tab w:val="num" w:pos="180"/>
        </w:tabs>
        <w:spacing w:before="240" w:after="60"/>
        <w:ind w:left="180" w:hanging="180"/>
        <w:jc w:val="center"/>
        <w:outlineLvl w:val="0"/>
        <w:rPr>
          <w:b/>
          <w:kern w:val="32"/>
          <w:sz w:val="22"/>
        </w:rPr>
      </w:pPr>
      <w:bookmarkStart w:id="13" w:name="_Ref2518515"/>
      <w:r w:rsidRPr="00A43A96">
        <w:rPr>
          <w:b/>
          <w:kern w:val="32"/>
          <w:sz w:val="22"/>
        </w:rPr>
        <w:t xml:space="preserve">Uncertain </w:t>
      </w:r>
      <w:r w:rsidR="00B0363A" w:rsidRPr="00524362">
        <w:rPr>
          <w:b/>
          <w:color w:val="FF0000"/>
          <w:kern w:val="32"/>
          <w:sz w:val="22"/>
        </w:rPr>
        <w:t xml:space="preserve">Static </w:t>
      </w:r>
      <w:r w:rsidR="00960E7C" w:rsidRPr="00A43A96">
        <w:rPr>
          <w:b/>
          <w:kern w:val="32"/>
          <w:sz w:val="22"/>
        </w:rPr>
        <w:t>Aeroelastic</w:t>
      </w:r>
      <w:r w:rsidR="00B903B8" w:rsidRPr="00A43A96">
        <w:rPr>
          <w:b/>
          <w:kern w:val="32"/>
          <w:sz w:val="22"/>
        </w:rPr>
        <w:t xml:space="preserve"> </w:t>
      </w:r>
      <w:r w:rsidRPr="00A43A96">
        <w:rPr>
          <w:b/>
          <w:kern w:val="32"/>
          <w:sz w:val="22"/>
        </w:rPr>
        <w:t>Results</w:t>
      </w:r>
      <w:bookmarkEnd w:id="13"/>
    </w:p>
    <w:p w14:paraId="3C03E8A4" w14:textId="4BED4162" w:rsidR="00B903B8" w:rsidRPr="00A43A96" w:rsidRDefault="00A65293" w:rsidP="00960E7C">
      <w:pPr>
        <w:pStyle w:val="Heading2"/>
        <w:numPr>
          <w:ilvl w:val="0"/>
          <w:numId w:val="33"/>
        </w:numPr>
      </w:pPr>
      <w:r w:rsidRPr="00A43A96">
        <w:t xml:space="preserve">Structural </w:t>
      </w:r>
      <w:r w:rsidR="00484FD4" w:rsidRPr="00A43A96">
        <w:t>Concept and Finite Element Model</w:t>
      </w:r>
    </w:p>
    <w:p w14:paraId="63744235" w14:textId="27F216DA" w:rsidR="009B46CF" w:rsidRDefault="009B46CF" w:rsidP="00B17891">
      <w:pPr>
        <w:ind w:firstLine="288"/>
      </w:pPr>
      <w:r>
        <w:t>A structural model of the MULDICON was prepared at the DLR Institute o</w:t>
      </w:r>
      <w:r w:rsidR="002066F2">
        <w:t xml:space="preserve">f </w:t>
      </w:r>
      <w:proofErr w:type="spellStart"/>
      <w:r w:rsidR="002066F2">
        <w:t>Aeroelasticity</w:t>
      </w:r>
      <w:proofErr w:type="spellEnd"/>
      <w:r w:rsidR="002066F2">
        <w:t>. An overview of</w:t>
      </w:r>
      <w:r>
        <w:t xml:space="preserve"> the general modelling strategies and</w:t>
      </w:r>
      <w:r w:rsidR="00632EB4">
        <w:t xml:space="preserve"> related studies is given in </w:t>
      </w:r>
      <w:r w:rsidR="00632EB4">
        <w:fldChar w:fldCharType="begin"/>
      </w:r>
      <w:r w:rsidR="00632EB4">
        <w:instrText xml:space="preserve"> REF _Ref536526512 \n \h </w:instrText>
      </w:r>
      <w:r w:rsidR="00632EB4">
        <w:fldChar w:fldCharType="separate"/>
      </w:r>
      <w:r w:rsidR="007C6262">
        <w:t>[25]</w:t>
      </w:r>
      <w:r w:rsidR="00632EB4">
        <w:fldChar w:fldCharType="end"/>
      </w:r>
      <w:r>
        <w:t>. The fo</w:t>
      </w:r>
      <w:r w:rsidR="00632EB4">
        <w:t>cus on aeroelastic aspects led</w:t>
      </w:r>
      <w:r>
        <w:t xml:space="preserve"> to a number of requirements which differ from a classical finite element model </w:t>
      </w:r>
      <w:r w:rsidR="00632EB4">
        <w:t xml:space="preserve">(FEM) </w:t>
      </w:r>
      <w:r>
        <w:t xml:space="preserve">for stress analysis. The structure should be as realistic as possible because global elastic characteristics such as wing bending and twist are of major interest. Local effects like stress concentrations at sharp edges or at holes are neglected. This means that all primary structural components, such as spars, ribs, stringers and skin, </w:t>
      </w:r>
      <w:r w:rsidR="00632EB4">
        <w:t xml:space="preserve">need to </w:t>
      </w:r>
      <w:r>
        <w:t>be mode</w:t>
      </w:r>
      <w:r w:rsidR="00632EB4">
        <w:t>l</w:t>
      </w:r>
      <w:r>
        <w:t>led. The structural model is set-up using a parametric mode</w:t>
      </w:r>
      <w:r w:rsidR="00632EB4">
        <w:t>l</w:t>
      </w:r>
      <w:r>
        <w:t>ling appr</w:t>
      </w:r>
      <w:r w:rsidR="00632EB4">
        <w:t xml:space="preserve">oach described by Voß et al. </w:t>
      </w:r>
      <w:r w:rsidR="00632EB4">
        <w:fldChar w:fldCharType="begin"/>
      </w:r>
      <w:r w:rsidR="00632EB4">
        <w:instrText xml:space="preserve"> REF _Ref536526586 \n \h </w:instrText>
      </w:r>
      <w:r w:rsidR="00632EB4">
        <w:fldChar w:fldCharType="separate"/>
      </w:r>
      <w:r w:rsidR="007C6262">
        <w:t>[26]</w:t>
      </w:r>
      <w:r w:rsidR="00632EB4">
        <w:fldChar w:fldCharType="end"/>
      </w:r>
      <w:r>
        <w:t xml:space="preserve"> in </w:t>
      </w:r>
      <w:r w:rsidR="00632EB4">
        <w:t>S</w:t>
      </w:r>
      <w:r>
        <w:t xml:space="preserve">ection 2. </w:t>
      </w:r>
    </w:p>
    <w:p w14:paraId="64359C01" w14:textId="529AFE7F" w:rsidR="009B46CF" w:rsidRDefault="009B46CF" w:rsidP="00B17891">
      <w:pPr>
        <w:ind w:firstLine="288"/>
      </w:pPr>
      <w:r>
        <w:t>The resulting FE</w:t>
      </w:r>
      <w:r w:rsidR="00632EB4">
        <w:t xml:space="preserve">M, shown in </w:t>
      </w:r>
      <w:r w:rsidR="00632EB4">
        <w:fldChar w:fldCharType="begin"/>
      </w:r>
      <w:r w:rsidR="00632EB4">
        <w:instrText xml:space="preserve"> REF _Ref536526688 \h </w:instrText>
      </w:r>
      <w:r w:rsidR="00632EB4">
        <w:fldChar w:fldCharType="separate"/>
      </w:r>
      <w:r w:rsidR="007C6262">
        <w:t xml:space="preserve">Figure </w:t>
      </w:r>
      <w:r w:rsidR="007C6262">
        <w:rPr>
          <w:noProof/>
        </w:rPr>
        <w:t>5</w:t>
      </w:r>
      <w:r w:rsidR="00632EB4">
        <w:fldChar w:fldCharType="end"/>
      </w:r>
      <w:r>
        <w:t xml:space="preserve">, consists </w:t>
      </w:r>
      <w:r w:rsidR="006D295F">
        <w:t xml:space="preserve">primarily </w:t>
      </w:r>
      <w:r>
        <w:t>of shell elements. A right-hand side and a corresponding symmetric left-hand side FE</w:t>
      </w:r>
      <w:r w:rsidR="006D295F">
        <w:t>M are joined at the centre</w:t>
      </w:r>
      <w:r>
        <w:t>line through RBE2 elements. The spars, ribs and skins are model</w:t>
      </w:r>
      <w:r w:rsidR="006D295F">
        <w:t>l</w:t>
      </w:r>
      <w:r>
        <w:t xml:space="preserve">ed as shell elements and are equipped with stiffening elements to keep the buckling fields sufficiently small and </w:t>
      </w:r>
      <w:r w:rsidR="006D295F">
        <w:t xml:space="preserve">to reduce local </w:t>
      </w:r>
      <w:r>
        <w:t>mode</w:t>
      </w:r>
      <w:r w:rsidR="006D295F">
        <w:t>-</w:t>
      </w:r>
      <w:r>
        <w:t>s</w:t>
      </w:r>
      <w:r w:rsidR="006D295F">
        <w:t>hapes</w:t>
      </w:r>
      <w:r>
        <w:t>. For the stringers, a hat profile is selected. The control surfaces are structurally mode</w:t>
      </w:r>
      <w:r w:rsidR="006D295F">
        <w:t>l</w:t>
      </w:r>
      <w:r>
        <w:t>led as well and attached to the wing elastically.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32EB4" w14:paraId="728A48BA" w14:textId="77777777" w:rsidTr="004E6673">
        <w:tc>
          <w:tcPr>
            <w:tcW w:w="9350" w:type="dxa"/>
            <w:vAlign w:val="center"/>
          </w:tcPr>
          <w:p w14:paraId="1BADB876" w14:textId="0450AAB5" w:rsidR="00632EB4" w:rsidRDefault="00E63F44" w:rsidP="00A43A96">
            <w:pPr>
              <w:keepNext/>
              <w:jc w:val="center"/>
            </w:pPr>
            <w:r>
              <w:rPr>
                <w:noProof/>
                <w:lang w:val="en-US"/>
              </w:rPr>
              <w:drawing>
                <wp:inline distT="0" distB="0" distL="0" distR="0" wp14:anchorId="25B18F3D" wp14:editId="1C24DB15">
                  <wp:extent cx="3960000" cy="144861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LDICON_fe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60000" cy="1448615"/>
                          </a:xfrm>
                          <a:prstGeom prst="rect">
                            <a:avLst/>
                          </a:prstGeom>
                        </pic:spPr>
                      </pic:pic>
                    </a:graphicData>
                  </a:graphic>
                </wp:inline>
              </w:drawing>
            </w:r>
          </w:p>
        </w:tc>
      </w:tr>
    </w:tbl>
    <w:p w14:paraId="3B728289" w14:textId="4D83FCCD" w:rsidR="009B46CF" w:rsidRDefault="00632EB4" w:rsidP="00A43A96">
      <w:pPr>
        <w:pStyle w:val="Caption"/>
        <w:jc w:val="center"/>
      </w:pPr>
      <w:bookmarkStart w:id="14" w:name="_Ref536526688"/>
      <w:r>
        <w:t xml:space="preserve">Figure </w:t>
      </w:r>
      <w:r>
        <w:fldChar w:fldCharType="begin"/>
      </w:r>
      <w:r>
        <w:instrText xml:space="preserve"> SEQ Figure \* ARABIC </w:instrText>
      </w:r>
      <w:r>
        <w:fldChar w:fldCharType="separate"/>
      </w:r>
      <w:r w:rsidR="007C6262">
        <w:rPr>
          <w:noProof/>
        </w:rPr>
        <w:t>5</w:t>
      </w:r>
      <w:r>
        <w:fldChar w:fldCharType="end"/>
      </w:r>
      <w:bookmarkEnd w:id="14"/>
      <w:r>
        <w:tab/>
        <w:t>MULDICON structural finite element model</w:t>
      </w:r>
    </w:p>
    <w:p w14:paraId="606285A3" w14:textId="42007260" w:rsidR="00632EB4" w:rsidRDefault="00E63F44" w:rsidP="00B17891">
      <w:pPr>
        <w:ind w:firstLine="288"/>
      </w:pPr>
      <w:r w:rsidRPr="00E63F44">
        <w:t>For all structural c</w:t>
      </w:r>
      <w:r>
        <w:t>omponents, suitable carbon fibre</w:t>
      </w:r>
      <w:r w:rsidRPr="00E63F44">
        <w:t xml:space="preserve"> composite properties are chosen (details given i</w:t>
      </w:r>
      <w:r>
        <w:t xml:space="preserve">n </w:t>
      </w:r>
      <w:r>
        <w:fldChar w:fldCharType="begin"/>
      </w:r>
      <w:r>
        <w:instrText xml:space="preserve"> REF _Ref536526586 \n \h </w:instrText>
      </w:r>
      <w:r>
        <w:fldChar w:fldCharType="separate"/>
      </w:r>
      <w:r w:rsidR="007C6262">
        <w:t>[26]</w:t>
      </w:r>
      <w:r>
        <w:fldChar w:fldCharType="end"/>
      </w:r>
      <w:r w:rsidR="002066F2">
        <w:t>, Table 1</w:t>
      </w:r>
      <w:r w:rsidRPr="00E63F44">
        <w:t>). For the skin, the 0° plies are aligned along the leading edge using a local coordinate system to define the orientation. Material properties for unidirectional layers are provided by the DLR Institute of Composite Structures and Adaptive Systems. The material properties of the complete laminate setup are the</w:t>
      </w:r>
      <w:r>
        <w:t xml:space="preserve">n calculated as described in </w:t>
      </w:r>
      <w:r>
        <w:fldChar w:fldCharType="begin"/>
      </w:r>
      <w:r>
        <w:instrText xml:space="preserve"> REF _Ref536526951 \n \h </w:instrText>
      </w:r>
      <w:r>
        <w:fldChar w:fldCharType="separate"/>
      </w:r>
      <w:r w:rsidR="007C6262">
        <w:t>[27]</w:t>
      </w:r>
      <w:r>
        <w:fldChar w:fldCharType="end"/>
      </w:r>
      <w:r w:rsidRPr="00E63F44">
        <w:t xml:space="preserve">. The approach is based on the classical laminate theory and on the calculation of stiffness matrices </w:t>
      </w:r>
      <m:oMath>
        <m:r>
          <m:rPr>
            <m:sty m:val="bi"/>
          </m:rPr>
          <w:rPr>
            <w:rFonts w:ascii="Cambria Math" w:hAnsi="Cambria Math"/>
          </w:rPr>
          <m:t>A</m:t>
        </m:r>
      </m:oMath>
      <w:r w:rsidRPr="00E63F44">
        <w:t xml:space="preserve"> and </w:t>
      </w:r>
      <m:oMath>
        <m:r>
          <m:rPr>
            <m:sty m:val="bi"/>
          </m:rPr>
          <w:rPr>
            <w:rFonts w:ascii="Cambria Math" w:hAnsi="Cambria Math"/>
          </w:rPr>
          <m:t>D</m:t>
        </m:r>
      </m:oMath>
      <w:r w:rsidRPr="00E63F44">
        <w:t xml:space="preserve"> of the complete laminate set-up.</w:t>
      </w:r>
    </w:p>
    <w:p w14:paraId="5551E1E3" w14:textId="19A13665" w:rsidR="00E63F44" w:rsidRDefault="00E63F44">
      <w:pPr>
        <w:ind w:firstLine="288"/>
      </w:pPr>
      <w:r w:rsidRPr="00E63F44">
        <w:lastRenderedPageBreak/>
        <w:t xml:space="preserve">In addition to the structural stiffness aspects, </w:t>
      </w:r>
      <w:r>
        <w:t xml:space="preserve">the mass model shown in </w:t>
      </w:r>
      <w:r>
        <w:fldChar w:fldCharType="begin"/>
      </w:r>
      <w:r>
        <w:instrText xml:space="preserve"> REF _Ref536527106 \h </w:instrText>
      </w:r>
      <w:r>
        <w:fldChar w:fldCharType="separate"/>
      </w:r>
      <w:r w:rsidR="007C6262">
        <w:t xml:space="preserve">Figure </w:t>
      </w:r>
      <w:r w:rsidR="007C6262">
        <w:rPr>
          <w:noProof/>
        </w:rPr>
        <w:t>6</w:t>
      </w:r>
      <w:r>
        <w:fldChar w:fldCharType="end"/>
      </w:r>
      <w:r w:rsidRPr="00E63F44">
        <w:t xml:space="preserve"> with properly distributed mass entities (e.g., structure, systems, payload, fuel) is important to conduct dynamic calculations. The dynamic analysis of the stiffness and mass model should result in only global modes for a specified frequency range. Local modes are to be avoided. Because the configuration is rather stiff, </w:t>
      </w:r>
      <w:r w:rsidRPr="00524362">
        <w:rPr>
          <w:color w:val="FF0000"/>
        </w:rPr>
        <w:t xml:space="preserve">the </w:t>
      </w:r>
      <w:r w:rsidR="00AE1693" w:rsidRPr="00524362">
        <w:rPr>
          <w:color w:val="FF0000"/>
        </w:rPr>
        <w:t xml:space="preserve">lowest </w:t>
      </w:r>
      <w:r w:rsidRPr="00524362">
        <w:rPr>
          <w:color w:val="FF0000"/>
        </w:rPr>
        <w:t xml:space="preserve">15 modes </w:t>
      </w:r>
      <w:r w:rsidR="00AE1693" w:rsidRPr="00524362">
        <w:rPr>
          <w:color w:val="FF0000"/>
        </w:rPr>
        <w:t xml:space="preserve">were used in this work, following the recommendation </w:t>
      </w:r>
      <w:r w:rsidR="008D2E6A">
        <w:rPr>
          <w:color w:val="FF0000"/>
        </w:rPr>
        <w:t>advanced in</w:t>
      </w:r>
      <w:r w:rsidR="00AE1693" w:rsidRPr="00AE1693">
        <w:rPr>
          <w:color w:val="FF0000"/>
        </w:rPr>
        <w:t xml:space="preserve"> </w:t>
      </w:r>
      <w:r w:rsidR="006A7BD2" w:rsidRPr="00524362">
        <w:rPr>
          <w:color w:val="FF0000"/>
        </w:rPr>
        <w:fldChar w:fldCharType="begin"/>
      </w:r>
      <w:r w:rsidR="006A7BD2" w:rsidRPr="00AE1693">
        <w:rPr>
          <w:color w:val="FF0000"/>
        </w:rPr>
        <w:instrText xml:space="preserve"> REF _Ref536526586 \n \h </w:instrText>
      </w:r>
      <w:r w:rsidR="006A7BD2" w:rsidRPr="00524362">
        <w:rPr>
          <w:color w:val="FF0000"/>
        </w:rPr>
      </w:r>
      <w:r w:rsidR="006A7BD2" w:rsidRPr="00524362">
        <w:rPr>
          <w:color w:val="FF0000"/>
        </w:rPr>
        <w:fldChar w:fldCharType="separate"/>
      </w:r>
      <w:r w:rsidR="007C6262">
        <w:rPr>
          <w:color w:val="FF0000"/>
        </w:rPr>
        <w:t>[26]</w:t>
      </w:r>
      <w:r w:rsidR="006A7BD2" w:rsidRPr="00524362">
        <w:rPr>
          <w:color w:val="FF0000"/>
        </w:rPr>
        <w:fldChar w:fldCharType="end"/>
      </w:r>
      <w:r w:rsidRPr="00524362">
        <w:rPr>
          <w:color w:val="FF000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63F44" w14:paraId="1EA47810" w14:textId="77777777" w:rsidTr="004E6673">
        <w:tc>
          <w:tcPr>
            <w:tcW w:w="9350" w:type="dxa"/>
            <w:vAlign w:val="center"/>
          </w:tcPr>
          <w:p w14:paraId="65EF0BCC" w14:textId="24139C5C" w:rsidR="00E63F44" w:rsidRDefault="00E63F44" w:rsidP="00A43A96">
            <w:pPr>
              <w:keepNext/>
              <w:jc w:val="center"/>
            </w:pPr>
            <w:r>
              <w:rPr>
                <w:noProof/>
                <w:lang w:val="en-US"/>
              </w:rPr>
              <w:drawing>
                <wp:inline distT="0" distB="0" distL="0" distR="0" wp14:anchorId="1F623663" wp14:editId="43307113">
                  <wp:extent cx="3960000" cy="144861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ULDIC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60000" cy="1448615"/>
                          </a:xfrm>
                          <a:prstGeom prst="rect">
                            <a:avLst/>
                          </a:prstGeom>
                        </pic:spPr>
                      </pic:pic>
                    </a:graphicData>
                  </a:graphic>
                </wp:inline>
              </w:drawing>
            </w:r>
          </w:p>
        </w:tc>
      </w:tr>
    </w:tbl>
    <w:p w14:paraId="1467FDFF" w14:textId="5AB7793F" w:rsidR="00E63F44" w:rsidRDefault="00E63F44" w:rsidP="00A43A96">
      <w:pPr>
        <w:pStyle w:val="Caption"/>
        <w:jc w:val="center"/>
      </w:pPr>
      <w:bookmarkStart w:id="15" w:name="_Ref536527106"/>
      <w:r>
        <w:t xml:space="preserve">Figure </w:t>
      </w:r>
      <w:r>
        <w:fldChar w:fldCharType="begin"/>
      </w:r>
      <w:r>
        <w:instrText xml:space="preserve"> SEQ Figure \* ARABIC </w:instrText>
      </w:r>
      <w:r>
        <w:fldChar w:fldCharType="separate"/>
      </w:r>
      <w:r w:rsidR="007C6262">
        <w:rPr>
          <w:noProof/>
        </w:rPr>
        <w:t>6</w:t>
      </w:r>
      <w:r>
        <w:fldChar w:fldCharType="end"/>
      </w:r>
      <w:bookmarkEnd w:id="15"/>
      <w:r>
        <w:tab/>
        <w:t>Discretisation of structural and lumped masses</w:t>
      </w:r>
    </w:p>
    <w:p w14:paraId="6DDAF231" w14:textId="7FBC6294" w:rsidR="003B3054" w:rsidRDefault="00484FD4" w:rsidP="00B17891">
      <w:pPr>
        <w:ind w:firstLine="288"/>
      </w:pPr>
      <w:r w:rsidRPr="00A43A96">
        <w:t xml:space="preserve">The lowest eight mode-shapes and associated frequencies are listed in </w:t>
      </w:r>
      <w:r w:rsidR="00A65293" w:rsidRPr="00A43A96">
        <w:fldChar w:fldCharType="begin"/>
      </w:r>
      <w:r w:rsidR="00A65293" w:rsidRPr="00A43A96">
        <w:instrText xml:space="preserve"> REF _Ref519949238 \h </w:instrText>
      </w:r>
      <w:r w:rsidR="00A65293" w:rsidRPr="00A43A96">
        <w:fldChar w:fldCharType="separate"/>
      </w:r>
      <w:r w:rsidR="007C6262" w:rsidRPr="00A43A96">
        <w:t xml:space="preserve">Table </w:t>
      </w:r>
      <w:r w:rsidR="007C6262">
        <w:rPr>
          <w:noProof/>
        </w:rPr>
        <w:t>6</w:t>
      </w:r>
      <w:r w:rsidR="00A65293" w:rsidRPr="00A43A96">
        <w:fldChar w:fldCharType="end"/>
      </w:r>
      <w:r w:rsidR="00545AA9" w:rsidRPr="00A43A96">
        <w:t>.</w:t>
      </w:r>
      <w:r w:rsidR="007A09CD" w:rsidRPr="00A43A96">
        <w:t xml:space="preserve"> </w:t>
      </w:r>
      <w:r w:rsidR="003B3054">
        <w:t>The struc</w:t>
      </w:r>
      <w:r w:rsidR="003D5D78">
        <w:t>tural FEM</w:t>
      </w:r>
      <w:r w:rsidR="003B3054">
        <w:t xml:space="preserve"> is for the </w:t>
      </w:r>
      <w:r w:rsidR="004E6673">
        <w:t>full-scale</w:t>
      </w:r>
      <w:r w:rsidR="003B3054">
        <w:t xml:space="preserve"> configuration, and mode-shapes are classified into symmetric and asymmetric. </w:t>
      </w:r>
      <w:r w:rsidRPr="00A43A96">
        <w:t>Owing to the symmetry of the load case considered here</w:t>
      </w:r>
      <w:r w:rsidR="003B3054">
        <w:t xml:space="preserve">in (see </w:t>
      </w:r>
      <w:r w:rsidR="003B3054">
        <w:fldChar w:fldCharType="begin"/>
      </w:r>
      <w:r w:rsidR="003B3054">
        <w:instrText xml:space="preserve"> REF _Ref513566007 \h </w:instrText>
      </w:r>
      <w:r w:rsidR="003B3054">
        <w:fldChar w:fldCharType="separate"/>
      </w:r>
      <w:r w:rsidR="007C6262" w:rsidRPr="00847B7A">
        <w:t xml:space="preserve">Table </w:t>
      </w:r>
      <w:r w:rsidR="007C6262">
        <w:rPr>
          <w:noProof/>
        </w:rPr>
        <w:t>3</w:t>
      </w:r>
      <w:r w:rsidR="003B3054">
        <w:fldChar w:fldCharType="end"/>
      </w:r>
      <w:r w:rsidR="003B3054">
        <w:t>)</w:t>
      </w:r>
      <w:r w:rsidRPr="00A43A96">
        <w:t xml:space="preserve">, </w:t>
      </w:r>
      <w:r w:rsidR="003B3054">
        <w:t xml:space="preserve">the aeroelastic response is symmetric with </w:t>
      </w:r>
      <w:r w:rsidR="004A1546">
        <w:t xml:space="preserve">no </w:t>
      </w:r>
      <w:r w:rsidR="003B3054">
        <w:t xml:space="preserve">participation </w:t>
      </w:r>
      <w:r w:rsidR="004B43B4">
        <w:t xml:space="preserve">from </w:t>
      </w:r>
      <w:r w:rsidR="003B3054">
        <w:t xml:space="preserve">the asymmetric mode-shapes. </w:t>
      </w:r>
    </w:p>
    <w:p w14:paraId="7734C831" w14:textId="48534654" w:rsidR="00051110" w:rsidRPr="00A43A96" w:rsidRDefault="00051110" w:rsidP="00B17891">
      <w:pPr>
        <w:ind w:firstLine="288"/>
      </w:pPr>
      <w:r w:rsidRPr="00A43A96">
        <w:t xml:space="preserve">Available data </w:t>
      </w:r>
      <w:r w:rsidR="002F6C96" w:rsidRPr="00A43A96">
        <w:t xml:space="preserve">extracted from the complex structural model </w:t>
      </w:r>
      <w:r w:rsidRPr="00A43A96">
        <w:t>include</w:t>
      </w:r>
      <w:r w:rsidR="002066F2">
        <w:t>d</w:t>
      </w:r>
      <w:r w:rsidRPr="00A43A96">
        <w:t xml:space="preserve"> </w:t>
      </w:r>
      <w:r w:rsidR="00E15CDB" w:rsidRPr="00A43A96">
        <w:t xml:space="preserve">the modal stiffness matrix, </w:t>
      </w:r>
      <m:oMath>
        <m:sSub>
          <m:sSubPr>
            <m:ctrlPr>
              <w:rPr>
                <w:rFonts w:ascii="Cambria Math" w:hAnsi="Cambria Math"/>
                <w:i/>
              </w:rPr>
            </m:ctrlPr>
          </m:sSubPr>
          <m:e>
            <m:r>
              <m:rPr>
                <m:sty m:val="bi"/>
              </m:rPr>
              <w:rPr>
                <w:rFonts w:ascii="Cambria Math" w:hAnsi="Cambria Math"/>
              </w:rPr>
              <m:t>K</m:t>
            </m:r>
          </m:e>
          <m:sub>
            <m:r>
              <w:rPr>
                <w:rFonts w:ascii="Cambria Math" w:hAnsi="Cambria Math"/>
              </w:rPr>
              <m:t>m</m:t>
            </m:r>
          </m:sub>
        </m:sSub>
        <m:r>
          <w:rPr>
            <w:rFonts w:ascii="Cambria Math" w:hAnsi="Cambria Math"/>
          </w:rPr>
          <m:t xml:space="preserve"> (15×15)</m:t>
        </m:r>
      </m:oMath>
      <w:r w:rsidR="00E15CDB" w:rsidRPr="00A43A96">
        <w:t xml:space="preserve">, the modal matrix, </w:t>
      </w:r>
      <m:oMath>
        <m:r>
          <m:rPr>
            <m:sty m:val="bi"/>
          </m:rPr>
          <w:rPr>
            <w:rFonts w:ascii="Cambria Math" w:hAnsi="Cambria Math"/>
          </w:rPr>
          <m:t>ϕ</m:t>
        </m:r>
      </m:oMath>
      <w:r w:rsidR="00E15CDB" w:rsidRPr="00A43A96">
        <w:t xml:space="preserve">, </w:t>
      </w:r>
      <w:r w:rsidR="00B74275" w:rsidRPr="00A43A96">
        <w:t xml:space="preserve">whose columns </w:t>
      </w:r>
      <w:r w:rsidR="00CC2505">
        <w:t>correspond to each mode-shape,</w:t>
      </w:r>
      <w:r w:rsidR="00B74275" w:rsidRPr="00A43A96">
        <w:t xml:space="preserve"> </w:t>
      </w:r>
      <w:r w:rsidR="00E15CDB" w:rsidRPr="00A43A96">
        <w:t xml:space="preserve">and the coordinates of the </w:t>
      </w:r>
      <w:r w:rsidR="00B74275" w:rsidRPr="00A43A96">
        <w:t xml:space="preserve">FEM </w:t>
      </w:r>
      <w:r w:rsidR="00E15CDB" w:rsidRPr="00A43A96">
        <w:t>grid points.</w:t>
      </w:r>
    </w:p>
    <w:p w14:paraId="6CE5E04B" w14:textId="4C93D70D" w:rsidR="00B903B8" w:rsidRPr="00A43A96" w:rsidRDefault="00B903B8" w:rsidP="00B903B8">
      <w:pPr>
        <w:pStyle w:val="Caption"/>
        <w:keepNext/>
        <w:jc w:val="center"/>
      </w:pPr>
      <w:bookmarkStart w:id="16" w:name="_Ref519949238"/>
      <w:r w:rsidRPr="00A43A96">
        <w:t xml:space="preserve">Table </w:t>
      </w:r>
      <w:r w:rsidRPr="00A43A96">
        <w:fldChar w:fldCharType="begin"/>
      </w:r>
      <w:r w:rsidRPr="00A43A96">
        <w:instrText xml:space="preserve"> SEQ Table \* ARABIC </w:instrText>
      </w:r>
      <w:r w:rsidRPr="00A43A96">
        <w:fldChar w:fldCharType="separate"/>
      </w:r>
      <w:r w:rsidR="007C6262">
        <w:rPr>
          <w:noProof/>
        </w:rPr>
        <w:t>6</w:t>
      </w:r>
      <w:r w:rsidRPr="00A43A96">
        <w:fldChar w:fldCharType="end"/>
      </w:r>
      <w:bookmarkEnd w:id="16"/>
      <w:r w:rsidRPr="00A43A96">
        <w:tab/>
      </w:r>
      <w:r w:rsidR="001A1279" w:rsidRPr="00A43A96">
        <w:t>Lowest eight m</w:t>
      </w:r>
      <w:r w:rsidRPr="00A43A96">
        <w:t xml:space="preserve">ode-shapes and frequencies of </w:t>
      </w:r>
      <w:r w:rsidR="003B3054">
        <w:t>the modal basis used for the aeroelastic analysis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
        <w:gridCol w:w="2697"/>
        <w:gridCol w:w="1555"/>
      </w:tblGrid>
      <w:tr w:rsidR="005415FE" w:rsidRPr="005415FE" w14:paraId="3482A2F2" w14:textId="77777777" w:rsidTr="00A65293">
        <w:trPr>
          <w:jc w:val="center"/>
        </w:trPr>
        <w:tc>
          <w:tcPr>
            <w:tcW w:w="0" w:type="auto"/>
            <w:tcBorders>
              <w:top w:val="double" w:sz="4" w:space="0" w:color="auto"/>
              <w:bottom w:val="single" w:sz="4" w:space="0" w:color="auto"/>
            </w:tcBorders>
          </w:tcPr>
          <w:p w14:paraId="1BB9DDCD" w14:textId="2E0C6317" w:rsidR="00B903B8" w:rsidRPr="00A43A96" w:rsidRDefault="00BE605C" w:rsidP="00B903B8">
            <w:pPr>
              <w:jc w:val="center"/>
              <w:rPr>
                <w:b/>
              </w:rPr>
            </w:pPr>
            <w:r w:rsidRPr="00A43A96">
              <w:rPr>
                <w:b/>
              </w:rPr>
              <w:t>Mode</w:t>
            </w:r>
          </w:p>
        </w:tc>
        <w:tc>
          <w:tcPr>
            <w:tcW w:w="0" w:type="auto"/>
            <w:tcBorders>
              <w:top w:val="double" w:sz="4" w:space="0" w:color="auto"/>
              <w:bottom w:val="single" w:sz="4" w:space="0" w:color="auto"/>
            </w:tcBorders>
          </w:tcPr>
          <w:p w14:paraId="08FEE88E" w14:textId="2C42473E" w:rsidR="00B903B8" w:rsidRPr="00A43A96" w:rsidRDefault="003B3054" w:rsidP="00B903B8">
            <w:pPr>
              <w:jc w:val="center"/>
              <w:rPr>
                <w:b/>
              </w:rPr>
            </w:pPr>
            <w:r>
              <w:rPr>
                <w:b/>
              </w:rPr>
              <w:t>Description</w:t>
            </w:r>
          </w:p>
        </w:tc>
        <w:tc>
          <w:tcPr>
            <w:tcW w:w="0" w:type="auto"/>
            <w:tcBorders>
              <w:top w:val="double" w:sz="4" w:space="0" w:color="auto"/>
              <w:bottom w:val="single" w:sz="4" w:space="0" w:color="auto"/>
            </w:tcBorders>
          </w:tcPr>
          <w:p w14:paraId="447ED2C5" w14:textId="58FD5050" w:rsidR="00B903B8" w:rsidRPr="00A43A96" w:rsidRDefault="00B903B8" w:rsidP="00A65293">
            <w:pPr>
              <w:jc w:val="center"/>
              <w:rPr>
                <w:b/>
              </w:rPr>
            </w:pPr>
            <w:r w:rsidRPr="00A43A96">
              <w:rPr>
                <w:b/>
              </w:rPr>
              <w:t>Frequency [Hz]</w:t>
            </w:r>
          </w:p>
        </w:tc>
      </w:tr>
      <w:tr w:rsidR="005415FE" w:rsidRPr="005415FE" w14:paraId="517A8BF3" w14:textId="77777777" w:rsidTr="00A65293">
        <w:trPr>
          <w:jc w:val="center"/>
        </w:trPr>
        <w:tc>
          <w:tcPr>
            <w:tcW w:w="0" w:type="auto"/>
            <w:tcBorders>
              <w:top w:val="single" w:sz="4" w:space="0" w:color="auto"/>
            </w:tcBorders>
          </w:tcPr>
          <w:p w14:paraId="12B1F2BC" w14:textId="4B818AF0" w:rsidR="00B903B8" w:rsidRPr="00A43A96" w:rsidRDefault="00B903B8" w:rsidP="00B903B8">
            <w:pPr>
              <w:jc w:val="center"/>
            </w:pPr>
            <w:r w:rsidRPr="00A43A96">
              <w:t>1</w:t>
            </w:r>
          </w:p>
        </w:tc>
        <w:tc>
          <w:tcPr>
            <w:tcW w:w="0" w:type="auto"/>
            <w:tcBorders>
              <w:top w:val="single" w:sz="4" w:space="0" w:color="auto"/>
            </w:tcBorders>
          </w:tcPr>
          <w:p w14:paraId="59D67CD7" w14:textId="4166F0FB" w:rsidR="00B903B8" w:rsidRPr="00A43A96" w:rsidRDefault="00B903B8" w:rsidP="00F90587">
            <w:pPr>
              <w:jc w:val="left"/>
            </w:pPr>
            <w:r w:rsidRPr="00A43A96">
              <w:t>1</w:t>
            </w:r>
            <w:r w:rsidRPr="00A43A96">
              <w:rPr>
                <w:vertAlign w:val="superscript"/>
              </w:rPr>
              <w:t>st</w:t>
            </w:r>
            <w:r w:rsidRPr="00A43A96">
              <w:t xml:space="preserve"> asymmetric bending</w:t>
            </w:r>
          </w:p>
        </w:tc>
        <w:tc>
          <w:tcPr>
            <w:tcW w:w="0" w:type="auto"/>
            <w:tcBorders>
              <w:top w:val="single" w:sz="4" w:space="0" w:color="auto"/>
            </w:tcBorders>
          </w:tcPr>
          <w:p w14:paraId="4FB9E173" w14:textId="362C3ABF" w:rsidR="00B903B8" w:rsidRPr="00A43A96" w:rsidRDefault="00B903B8" w:rsidP="00737178">
            <w:pPr>
              <w:jc w:val="right"/>
            </w:pPr>
            <w:r w:rsidRPr="00A43A96">
              <w:t>14.24</w:t>
            </w:r>
          </w:p>
        </w:tc>
      </w:tr>
      <w:tr w:rsidR="005415FE" w:rsidRPr="005415FE" w14:paraId="2552BCDC" w14:textId="77777777" w:rsidTr="00A65293">
        <w:trPr>
          <w:jc w:val="center"/>
        </w:trPr>
        <w:tc>
          <w:tcPr>
            <w:tcW w:w="0" w:type="auto"/>
          </w:tcPr>
          <w:p w14:paraId="6557BFBE" w14:textId="4C33AE91" w:rsidR="00B903B8" w:rsidRPr="00A43A96" w:rsidRDefault="00B903B8" w:rsidP="00B903B8">
            <w:pPr>
              <w:jc w:val="center"/>
            </w:pPr>
            <w:r w:rsidRPr="00A43A96">
              <w:t>2</w:t>
            </w:r>
          </w:p>
        </w:tc>
        <w:tc>
          <w:tcPr>
            <w:tcW w:w="0" w:type="auto"/>
          </w:tcPr>
          <w:p w14:paraId="11884469" w14:textId="1F1AF5F9" w:rsidR="00B903B8" w:rsidRPr="00A43A96" w:rsidRDefault="00B903B8" w:rsidP="00F90587">
            <w:pPr>
              <w:jc w:val="left"/>
            </w:pPr>
            <w:r w:rsidRPr="00A43A96">
              <w:t>1</w:t>
            </w:r>
            <w:r w:rsidRPr="00A43A96">
              <w:rPr>
                <w:vertAlign w:val="superscript"/>
              </w:rPr>
              <w:t>st</w:t>
            </w:r>
            <w:r w:rsidRPr="00A43A96">
              <w:t xml:space="preserve"> symmetric bending</w:t>
            </w:r>
          </w:p>
        </w:tc>
        <w:tc>
          <w:tcPr>
            <w:tcW w:w="0" w:type="auto"/>
          </w:tcPr>
          <w:p w14:paraId="7263CD63" w14:textId="14801A93" w:rsidR="00B903B8" w:rsidRPr="00A43A96" w:rsidRDefault="00B903B8" w:rsidP="00737178">
            <w:pPr>
              <w:jc w:val="right"/>
            </w:pPr>
            <w:r w:rsidRPr="00A43A96">
              <w:t>18.50</w:t>
            </w:r>
          </w:p>
        </w:tc>
      </w:tr>
      <w:tr w:rsidR="005415FE" w:rsidRPr="005415FE" w14:paraId="31B5CC18" w14:textId="77777777" w:rsidTr="00A65293">
        <w:trPr>
          <w:jc w:val="center"/>
        </w:trPr>
        <w:tc>
          <w:tcPr>
            <w:tcW w:w="0" w:type="auto"/>
          </w:tcPr>
          <w:p w14:paraId="7224191D" w14:textId="5D587A86" w:rsidR="00B903B8" w:rsidRPr="00A43A96" w:rsidRDefault="00B903B8" w:rsidP="00B903B8">
            <w:pPr>
              <w:jc w:val="center"/>
            </w:pPr>
            <w:r w:rsidRPr="00A43A96">
              <w:t>3</w:t>
            </w:r>
          </w:p>
        </w:tc>
        <w:tc>
          <w:tcPr>
            <w:tcW w:w="0" w:type="auto"/>
          </w:tcPr>
          <w:p w14:paraId="461EC834" w14:textId="2F1C5FD1" w:rsidR="00B903B8" w:rsidRPr="00A43A96" w:rsidRDefault="00B903B8" w:rsidP="00F90587">
            <w:pPr>
              <w:jc w:val="left"/>
            </w:pPr>
            <w:r w:rsidRPr="00A43A96">
              <w:t>2</w:t>
            </w:r>
            <w:r w:rsidRPr="00A43A96">
              <w:rPr>
                <w:vertAlign w:val="superscript"/>
              </w:rPr>
              <w:t>nd</w:t>
            </w:r>
            <w:r w:rsidRPr="00A43A96">
              <w:t xml:space="preserve"> symmetric bending</w:t>
            </w:r>
          </w:p>
        </w:tc>
        <w:tc>
          <w:tcPr>
            <w:tcW w:w="0" w:type="auto"/>
          </w:tcPr>
          <w:p w14:paraId="6DE45B87" w14:textId="08075864" w:rsidR="00B903B8" w:rsidRPr="00A43A96" w:rsidRDefault="00B903B8" w:rsidP="00737178">
            <w:pPr>
              <w:jc w:val="right"/>
            </w:pPr>
            <w:r w:rsidRPr="00A43A96">
              <w:t>26.66</w:t>
            </w:r>
          </w:p>
        </w:tc>
      </w:tr>
      <w:tr w:rsidR="005415FE" w:rsidRPr="005415FE" w14:paraId="3465CAA9" w14:textId="77777777" w:rsidTr="00A65293">
        <w:trPr>
          <w:jc w:val="center"/>
        </w:trPr>
        <w:tc>
          <w:tcPr>
            <w:tcW w:w="0" w:type="auto"/>
          </w:tcPr>
          <w:p w14:paraId="266390CF" w14:textId="43997D5D" w:rsidR="00B903B8" w:rsidRPr="00A43A96" w:rsidRDefault="00B903B8" w:rsidP="00B903B8">
            <w:pPr>
              <w:jc w:val="center"/>
            </w:pPr>
            <w:r w:rsidRPr="00A43A96">
              <w:t>4</w:t>
            </w:r>
          </w:p>
        </w:tc>
        <w:tc>
          <w:tcPr>
            <w:tcW w:w="0" w:type="auto"/>
          </w:tcPr>
          <w:p w14:paraId="0077A342" w14:textId="489C07DC" w:rsidR="00B903B8" w:rsidRPr="00A43A96" w:rsidRDefault="00B903B8" w:rsidP="00F90587">
            <w:pPr>
              <w:jc w:val="left"/>
            </w:pPr>
            <w:r w:rsidRPr="00A43A96">
              <w:t>2</w:t>
            </w:r>
            <w:r w:rsidRPr="00A43A96">
              <w:rPr>
                <w:vertAlign w:val="superscript"/>
              </w:rPr>
              <w:t>nd</w:t>
            </w:r>
            <w:r w:rsidRPr="00A43A96">
              <w:t xml:space="preserve"> asymmetric bending</w:t>
            </w:r>
          </w:p>
        </w:tc>
        <w:tc>
          <w:tcPr>
            <w:tcW w:w="0" w:type="auto"/>
          </w:tcPr>
          <w:p w14:paraId="54B711BE" w14:textId="13CDAD02" w:rsidR="00B903B8" w:rsidRPr="00A43A96" w:rsidRDefault="00B903B8" w:rsidP="00737178">
            <w:pPr>
              <w:jc w:val="right"/>
            </w:pPr>
            <w:r w:rsidRPr="00A43A96">
              <w:t>28.23</w:t>
            </w:r>
          </w:p>
        </w:tc>
      </w:tr>
      <w:tr w:rsidR="005415FE" w:rsidRPr="005415FE" w14:paraId="2D03E2B1" w14:textId="77777777" w:rsidTr="00A65293">
        <w:trPr>
          <w:jc w:val="center"/>
        </w:trPr>
        <w:tc>
          <w:tcPr>
            <w:tcW w:w="0" w:type="auto"/>
          </w:tcPr>
          <w:p w14:paraId="401C88B7" w14:textId="663CFC3D" w:rsidR="00B903B8" w:rsidRPr="00A43A96" w:rsidRDefault="00B903B8" w:rsidP="00B903B8">
            <w:pPr>
              <w:jc w:val="center"/>
            </w:pPr>
            <w:r w:rsidRPr="00A43A96">
              <w:t>5</w:t>
            </w:r>
          </w:p>
        </w:tc>
        <w:tc>
          <w:tcPr>
            <w:tcW w:w="0" w:type="auto"/>
          </w:tcPr>
          <w:p w14:paraId="1AEEEAB9" w14:textId="350D4EF4" w:rsidR="00B903B8" w:rsidRPr="00A43A96" w:rsidRDefault="00B903B8" w:rsidP="00F90587">
            <w:pPr>
              <w:jc w:val="left"/>
            </w:pPr>
            <w:r w:rsidRPr="00A43A96">
              <w:t>3</w:t>
            </w:r>
            <w:r w:rsidRPr="00A43A96">
              <w:rPr>
                <w:vertAlign w:val="superscript"/>
              </w:rPr>
              <w:t>rd</w:t>
            </w:r>
            <w:r w:rsidRPr="00A43A96">
              <w:t xml:space="preserve"> symmetric bending</w:t>
            </w:r>
          </w:p>
        </w:tc>
        <w:tc>
          <w:tcPr>
            <w:tcW w:w="0" w:type="auto"/>
          </w:tcPr>
          <w:p w14:paraId="21B5ADB9" w14:textId="16A72104" w:rsidR="00B903B8" w:rsidRPr="00A43A96" w:rsidRDefault="00B903B8" w:rsidP="00737178">
            <w:pPr>
              <w:jc w:val="right"/>
            </w:pPr>
            <w:r w:rsidRPr="00A43A96">
              <w:t>30.77</w:t>
            </w:r>
          </w:p>
        </w:tc>
      </w:tr>
      <w:tr w:rsidR="005415FE" w:rsidRPr="005415FE" w14:paraId="09B4D86D" w14:textId="77777777" w:rsidTr="00A65293">
        <w:trPr>
          <w:jc w:val="center"/>
        </w:trPr>
        <w:tc>
          <w:tcPr>
            <w:tcW w:w="0" w:type="auto"/>
          </w:tcPr>
          <w:p w14:paraId="091C77AC" w14:textId="39276B1B" w:rsidR="00B903B8" w:rsidRPr="00A43A96" w:rsidRDefault="00B903B8" w:rsidP="00B903B8">
            <w:pPr>
              <w:jc w:val="center"/>
            </w:pPr>
            <w:r w:rsidRPr="00A43A96">
              <w:t>6</w:t>
            </w:r>
          </w:p>
        </w:tc>
        <w:tc>
          <w:tcPr>
            <w:tcW w:w="0" w:type="auto"/>
          </w:tcPr>
          <w:p w14:paraId="1770EE99" w14:textId="795F40B1" w:rsidR="00B903B8" w:rsidRPr="00A43A96" w:rsidRDefault="00B410AB" w:rsidP="00F90587">
            <w:pPr>
              <w:jc w:val="left"/>
            </w:pPr>
            <w:r w:rsidRPr="00A43A96">
              <w:t>1</w:t>
            </w:r>
            <w:r w:rsidRPr="00A43A96">
              <w:rPr>
                <w:vertAlign w:val="superscript"/>
              </w:rPr>
              <w:t>st</w:t>
            </w:r>
            <w:r w:rsidRPr="00A43A96">
              <w:t xml:space="preserve"> asymmetric torsion</w:t>
            </w:r>
          </w:p>
        </w:tc>
        <w:tc>
          <w:tcPr>
            <w:tcW w:w="0" w:type="auto"/>
          </w:tcPr>
          <w:p w14:paraId="2427AD05" w14:textId="0691C426" w:rsidR="00B903B8" w:rsidRPr="00A43A96" w:rsidRDefault="00B903B8" w:rsidP="00737178">
            <w:pPr>
              <w:jc w:val="right"/>
            </w:pPr>
            <w:r w:rsidRPr="00A43A96">
              <w:t>42.19</w:t>
            </w:r>
          </w:p>
        </w:tc>
      </w:tr>
      <w:tr w:rsidR="005415FE" w:rsidRPr="005415FE" w14:paraId="75CB7B49" w14:textId="77777777" w:rsidTr="00A65293">
        <w:trPr>
          <w:jc w:val="center"/>
        </w:trPr>
        <w:tc>
          <w:tcPr>
            <w:tcW w:w="0" w:type="auto"/>
          </w:tcPr>
          <w:p w14:paraId="79DF70A9" w14:textId="5F5E296E" w:rsidR="00B903B8" w:rsidRPr="00A43A96" w:rsidRDefault="00B903B8" w:rsidP="00B903B8">
            <w:pPr>
              <w:jc w:val="center"/>
            </w:pPr>
            <w:r w:rsidRPr="00A43A96">
              <w:t>7</w:t>
            </w:r>
          </w:p>
        </w:tc>
        <w:tc>
          <w:tcPr>
            <w:tcW w:w="0" w:type="auto"/>
          </w:tcPr>
          <w:p w14:paraId="1BEDF91D" w14:textId="434F0F73" w:rsidR="00B903B8" w:rsidRPr="00A43A96" w:rsidRDefault="00B903B8" w:rsidP="00F90587">
            <w:pPr>
              <w:jc w:val="left"/>
            </w:pPr>
            <w:r w:rsidRPr="00A43A96">
              <w:t>1</w:t>
            </w:r>
            <w:r w:rsidRPr="00A43A96">
              <w:rPr>
                <w:vertAlign w:val="superscript"/>
              </w:rPr>
              <w:t>st</w:t>
            </w:r>
            <w:r w:rsidRPr="00A43A96">
              <w:t xml:space="preserve"> symmetric </w:t>
            </w:r>
            <w:r w:rsidR="00F90587" w:rsidRPr="00A43A96">
              <w:t>in</w:t>
            </w:r>
            <w:r w:rsidR="00484FD4" w:rsidRPr="00A43A96">
              <w:t>-</w:t>
            </w:r>
            <w:r w:rsidR="00F90587" w:rsidRPr="00A43A96">
              <w:t>plane bending</w:t>
            </w:r>
          </w:p>
        </w:tc>
        <w:tc>
          <w:tcPr>
            <w:tcW w:w="0" w:type="auto"/>
          </w:tcPr>
          <w:p w14:paraId="0BF203E6" w14:textId="59D05D14" w:rsidR="00B903B8" w:rsidRPr="00A43A96" w:rsidRDefault="00B903B8" w:rsidP="00737178">
            <w:pPr>
              <w:jc w:val="right"/>
            </w:pPr>
            <w:r w:rsidRPr="00A43A96">
              <w:t>42.63</w:t>
            </w:r>
          </w:p>
        </w:tc>
      </w:tr>
      <w:tr w:rsidR="005415FE" w:rsidRPr="005415FE" w14:paraId="635FE7FE" w14:textId="77777777" w:rsidTr="00A65293">
        <w:trPr>
          <w:jc w:val="center"/>
        </w:trPr>
        <w:tc>
          <w:tcPr>
            <w:tcW w:w="0" w:type="auto"/>
            <w:tcBorders>
              <w:bottom w:val="double" w:sz="4" w:space="0" w:color="auto"/>
            </w:tcBorders>
          </w:tcPr>
          <w:p w14:paraId="3BED28DC" w14:textId="031BBCC5" w:rsidR="001A1279" w:rsidRPr="00A43A96" w:rsidRDefault="001A1279" w:rsidP="001A1279">
            <w:pPr>
              <w:jc w:val="center"/>
              <w:rPr>
                <w:strike/>
              </w:rPr>
            </w:pPr>
            <w:r w:rsidRPr="00A43A96">
              <w:t>8</w:t>
            </w:r>
          </w:p>
        </w:tc>
        <w:tc>
          <w:tcPr>
            <w:tcW w:w="0" w:type="auto"/>
            <w:tcBorders>
              <w:bottom w:val="double" w:sz="4" w:space="0" w:color="auto"/>
            </w:tcBorders>
          </w:tcPr>
          <w:p w14:paraId="0BA1C729" w14:textId="5A257AB3" w:rsidR="001A1279" w:rsidRPr="00A43A96" w:rsidRDefault="001A1279" w:rsidP="001A1279">
            <w:pPr>
              <w:jc w:val="left"/>
              <w:rPr>
                <w:strike/>
              </w:rPr>
            </w:pPr>
            <w:r w:rsidRPr="00A43A96">
              <w:t>4</w:t>
            </w:r>
            <w:r w:rsidRPr="00A43A96">
              <w:rPr>
                <w:vertAlign w:val="superscript"/>
              </w:rPr>
              <w:t>th</w:t>
            </w:r>
            <w:r w:rsidRPr="00A43A96">
              <w:t xml:space="preserve"> symmetric bending</w:t>
            </w:r>
          </w:p>
        </w:tc>
        <w:tc>
          <w:tcPr>
            <w:tcW w:w="0" w:type="auto"/>
            <w:tcBorders>
              <w:bottom w:val="double" w:sz="4" w:space="0" w:color="auto"/>
            </w:tcBorders>
          </w:tcPr>
          <w:p w14:paraId="14456694" w14:textId="6AE11A84" w:rsidR="001A1279" w:rsidRPr="00A43A96" w:rsidRDefault="001A1279" w:rsidP="00737178">
            <w:pPr>
              <w:jc w:val="right"/>
              <w:rPr>
                <w:strike/>
              </w:rPr>
            </w:pPr>
            <w:r w:rsidRPr="00A43A96">
              <w:t>48.57</w:t>
            </w:r>
          </w:p>
        </w:tc>
      </w:tr>
    </w:tbl>
    <w:p w14:paraId="2BCD1F6B" w14:textId="77777777" w:rsidR="00BD1559" w:rsidRPr="00842043" w:rsidRDefault="00BD1559" w:rsidP="00BD1559">
      <w:pPr>
        <w:pStyle w:val="Heading2"/>
        <w:numPr>
          <w:ilvl w:val="0"/>
          <w:numId w:val="33"/>
        </w:numPr>
      </w:pPr>
      <w:r w:rsidRPr="00842043">
        <w:t>Spatial Coupling Algorithm</w:t>
      </w:r>
    </w:p>
    <w:p w14:paraId="773B0590" w14:textId="4DCAD413" w:rsidR="00BD1559" w:rsidRPr="00842043" w:rsidRDefault="00BD1559" w:rsidP="00B17891">
      <w:pPr>
        <w:ind w:firstLine="288"/>
      </w:pPr>
      <w:r w:rsidRPr="00842043">
        <w:t>The aeroelastic system is mathematically partitioned into equations for the aerodynamic and structural unknowns derived from independent solvers, each one developed for its purpose by specialist people. The adoption of a partition</w:t>
      </w:r>
      <w:r w:rsidR="00E744DA">
        <w:t>ed</w:t>
      </w:r>
      <w:r w:rsidRPr="00842043">
        <w:t xml:space="preserve"> approach requires the definition of an interface scheme to exchange displacements, velocities (although these are not used in the current work) and loads between the structural grid and the CFD boundary surfaces. </w:t>
      </w:r>
    </w:p>
    <w:p w14:paraId="02E713C2" w14:textId="2DADA6A4" w:rsidR="00BD1559" w:rsidRDefault="00BD1559" w:rsidP="00B17891">
      <w:pPr>
        <w:ind w:firstLine="288"/>
      </w:pPr>
      <w:r>
        <w:t>The algorithm used to build the aeroelastic interface operator consists of an interpolation scheme based on a M</w:t>
      </w:r>
      <w:r w:rsidRPr="00842043">
        <w:t>oving-</w:t>
      </w:r>
      <w:r>
        <w:t>L</w:t>
      </w:r>
      <w:r w:rsidRPr="00842043">
        <w:t xml:space="preserve">east </w:t>
      </w:r>
      <w:r>
        <w:t>S</w:t>
      </w:r>
      <w:r w:rsidRPr="00842043">
        <w:t xml:space="preserve">quare (MLS) patches technique </w:t>
      </w:r>
      <w:r w:rsidRPr="00842043">
        <w:fldChar w:fldCharType="begin"/>
      </w:r>
      <w:r w:rsidRPr="00842043">
        <w:instrText xml:space="preserve"> REF _Ref520117398 \n \h </w:instrText>
      </w:r>
      <w:r w:rsidRPr="00842043">
        <w:fldChar w:fldCharType="separate"/>
      </w:r>
      <w:r w:rsidR="007C6262">
        <w:t>[30]</w:t>
      </w:r>
      <w:r w:rsidRPr="00842043">
        <w:fldChar w:fldCharType="end"/>
      </w:r>
      <w:r w:rsidRPr="00842043">
        <w:t>.</w:t>
      </w:r>
      <w:r>
        <w:t xml:space="preserve"> This method: a) retains the conservation of momentum and energy transfer between the aerodynamic and structural fields in a weak sense</w:t>
      </w:r>
      <w:r w:rsidR="002066F2">
        <w:t>,</w:t>
      </w:r>
      <w:r>
        <w:t xml:space="preserve"> </w:t>
      </w:r>
      <w:r w:rsidRPr="00842043">
        <w:t>through the use of the Principle of Virtual Work</w:t>
      </w:r>
      <w:r>
        <w:t xml:space="preserve">; b) it is independent of the formulation of the aerodynamic and structural solvers; and c) it is sufficiently flexible to treat complex configurations in which aerodynamic </w:t>
      </w:r>
      <w:r w:rsidRPr="00842043">
        <w:t>and structural meshes are not compatible because they differ in terms of geomet</w:t>
      </w:r>
      <w:r>
        <w:t>ry, topology and discretisation (</w:t>
      </w:r>
      <w:r w:rsidR="003D5D78">
        <w:t xml:space="preserve">refer to </w:t>
      </w:r>
      <w:r w:rsidR="003D5D78">
        <w:fldChar w:fldCharType="begin"/>
      </w:r>
      <w:r w:rsidR="003D5D78">
        <w:instrText xml:space="preserve"> REF _Ref513563725 \h </w:instrText>
      </w:r>
      <w:r w:rsidR="003D5D78">
        <w:fldChar w:fldCharType="separate"/>
      </w:r>
      <w:r w:rsidR="007C6262" w:rsidRPr="00847B7A">
        <w:t xml:space="preserve">Figure </w:t>
      </w:r>
      <w:r w:rsidR="007C6262">
        <w:rPr>
          <w:noProof/>
        </w:rPr>
        <w:t>1</w:t>
      </w:r>
      <w:r w:rsidR="003D5D78">
        <w:fldChar w:fldCharType="end"/>
      </w:r>
      <w:r w:rsidR="003D5D78">
        <w:t xml:space="preserve"> and </w:t>
      </w:r>
      <w:r w:rsidR="003D5D78">
        <w:fldChar w:fldCharType="begin"/>
      </w:r>
      <w:r w:rsidR="003D5D78">
        <w:instrText xml:space="preserve"> REF _Ref536526688 \h </w:instrText>
      </w:r>
      <w:r w:rsidR="003D5D78">
        <w:fldChar w:fldCharType="separate"/>
      </w:r>
      <w:r w:rsidR="007C6262">
        <w:t xml:space="preserve">Figure </w:t>
      </w:r>
      <w:r w:rsidR="007C6262">
        <w:rPr>
          <w:noProof/>
        </w:rPr>
        <w:t>5</w:t>
      </w:r>
      <w:r w:rsidR="003D5D78">
        <w:fldChar w:fldCharType="end"/>
      </w:r>
      <w:r>
        <w:t>)</w:t>
      </w:r>
      <w:r w:rsidRPr="00842043">
        <w:t>.</w:t>
      </w:r>
    </w:p>
    <w:p w14:paraId="56F20FF3" w14:textId="1DC71750" w:rsidR="00DF7880" w:rsidRDefault="00BD1559" w:rsidP="00B17891">
      <w:pPr>
        <w:ind w:firstLine="288"/>
      </w:pPr>
      <w:r>
        <w:t xml:space="preserve">The fluid-structure interaction (FSI) matrix was obtained using linear weight functions to avoid numerical instabilities and smooth </w:t>
      </w:r>
      <m:oMath>
        <m:sSup>
          <m:sSupPr>
            <m:ctrlPr>
              <w:rPr>
                <w:rFonts w:ascii="Cambria Math" w:hAnsi="Cambria Math"/>
                <w:i/>
              </w:rPr>
            </m:ctrlPr>
          </m:sSupPr>
          <m:e>
            <m:r>
              <w:rPr>
                <w:rFonts w:ascii="Cambria Math" w:hAnsi="Cambria Math"/>
              </w:rPr>
              <m:t>C</m:t>
            </m:r>
          </m:e>
          <m:sup>
            <m:r>
              <w:rPr>
                <w:rFonts w:ascii="Cambria Math" w:hAnsi="Cambria Math"/>
              </w:rPr>
              <m:t>2</m:t>
            </m:r>
          </m:sup>
        </m:sSup>
      </m:oMath>
      <w:r>
        <w:t xml:space="preserve"> compactly supported radial basis functions (RBFs). The determination of the RBF local support allows adapting the support radius to ensure that en</w:t>
      </w:r>
      <w:proofErr w:type="spellStart"/>
      <w:r>
        <w:t>ough</w:t>
      </w:r>
      <w:proofErr w:type="spellEnd"/>
      <w:r>
        <w:t xml:space="preserve"> points are </w:t>
      </w:r>
      <w:r w:rsidR="00EC347A">
        <w:t>covered,</w:t>
      </w:r>
      <w:r>
        <w:t xml:space="preserve"> and that far away points have no influence. These two parameters influence the quality and efficiency of the MLS approximation, and the sparsity of the final FSI matrix. For the present case, the radius of the support was set to 1.5</w:t>
      </w:r>
      <w:r w:rsidR="00955293">
        <w:t> m</w:t>
      </w:r>
      <w:r>
        <w:t xml:space="preserve"> with the maximum number of points within the support limited to 300</w:t>
      </w:r>
      <w:r w:rsidR="00231DE6">
        <w:t xml:space="preserve">. </w:t>
      </w:r>
      <w:r>
        <w:t xml:space="preserve">As an example of the robustness and quality of the MLS scheme, the lowest eight flexible mode-shapes mapped onto the CFD surface grid are shown in </w:t>
      </w:r>
      <w:r>
        <w:fldChar w:fldCharType="begin"/>
      </w:r>
      <w:r>
        <w:instrText xml:space="preserve"> REF _Ref520116867 \h </w:instrText>
      </w:r>
      <w:r>
        <w:fldChar w:fldCharType="separate"/>
      </w:r>
      <w:r w:rsidR="007C6262" w:rsidRPr="00A43A96">
        <w:t xml:space="preserve">Figure </w:t>
      </w:r>
      <w:r w:rsidR="007C6262">
        <w:rPr>
          <w:noProof/>
        </w:rPr>
        <w:t>7</w:t>
      </w:r>
      <w:r>
        <w:fldChar w:fldCharType="end"/>
      </w:r>
      <w:r>
        <w:t xml:space="preserve">. </w:t>
      </w:r>
      <w:r w:rsidR="00DF7880">
        <w:t>It is worth observing the smoothness of the reconstructed aerodynamic surface is maintained even for the higher frequencies, and more spatially localised, mode-shapes</w:t>
      </w:r>
      <w:r w:rsidR="00874CFA">
        <w:t xml:space="preserve">. The effect of the rotation is accounted for by the displacements of the structural FEM grid </w:t>
      </w:r>
      <w:r w:rsidR="00874CFA">
        <w:lastRenderedPageBreak/>
        <w:t>points and the FSI matrix is computed using displacements only</w:t>
      </w:r>
      <w:r w:rsidR="00DF7880">
        <w:t>.</w:t>
      </w:r>
      <w:r w:rsidR="00231DE6">
        <w:t xml:space="preserve"> Then, the conservation of momentum and energy transfer was evaluated by comparing the total nodal loads on the aerodynamic surface grid with the total nodal loads reconstructed onto the structural nodes. It was found that the difference between the two load sets was</w:t>
      </w:r>
      <w:r w:rsidR="002066F2">
        <w:t xml:space="preserve"> down</w:t>
      </w:r>
      <w:r w:rsidR="00231DE6">
        <w:t xml:space="preserve"> t</w:t>
      </w:r>
      <w:r w:rsidR="002066F2">
        <w:t>o</w:t>
      </w:r>
      <w:r w:rsidR="00231DE6">
        <w:t xml:space="preserve"> machine accuracy. </w:t>
      </w:r>
    </w:p>
    <w:p w14:paraId="7E7A1DE4" w14:textId="1035D690" w:rsidR="00BD1559" w:rsidRPr="00A43A96" w:rsidRDefault="00E744DA" w:rsidP="00B17891">
      <w:pPr>
        <w:ind w:firstLine="288"/>
      </w:pPr>
      <w:r>
        <w:t>To quantify the computational effort in the generation of the FSI</w:t>
      </w:r>
      <w:r w:rsidRPr="00E744DA">
        <w:t xml:space="preserve"> </w:t>
      </w:r>
      <w:r w:rsidRPr="00842043">
        <w:t xml:space="preserve">matrix, </w:t>
      </w:r>
      <m:oMath>
        <m:r>
          <m:rPr>
            <m:sty m:val="bi"/>
          </m:rPr>
          <w:rPr>
            <w:rFonts w:ascii="Cambria Math" w:hAnsi="Cambria Math"/>
          </w:rPr>
          <m:t>H</m:t>
        </m:r>
      </m:oMath>
      <w:r w:rsidRPr="00842043">
        <w:t>,</w:t>
      </w:r>
      <w:r>
        <w:t xml:space="preserve"> the full scale configuration consists of a structural mesh with 5,747 grid points coupled with an aerodynamic mesh with 71,938 surface grid points. </w:t>
      </w:r>
      <w:r w:rsidR="00311363">
        <w:t xml:space="preserve">In principle, the size of the </w:t>
      </w:r>
      <m:oMath>
        <m:r>
          <m:rPr>
            <m:sty m:val="bi"/>
          </m:rPr>
          <w:rPr>
            <w:rFonts w:ascii="Cambria Math" w:hAnsi="Cambria Math"/>
          </w:rPr>
          <m:t>H</m:t>
        </m:r>
      </m:oMath>
      <w:r w:rsidR="00311363">
        <w:t xml:space="preserve"> matrix in full form is </w:t>
      </w:r>
      <w:r w:rsidR="00311363" w:rsidRPr="00842043">
        <w:t>71,938 x 5,747,</w:t>
      </w:r>
      <w:r w:rsidR="00311363">
        <w:t xml:space="preserve"> which results in more than 400 million elements in total. </w:t>
      </w:r>
      <w:r w:rsidR="00F1040B">
        <w:t xml:space="preserve">In practice, the </w:t>
      </w:r>
      <w:r w:rsidR="0081659A">
        <w:t xml:space="preserve">full matrix is converted into sparse form by squeezing out </w:t>
      </w:r>
      <w:r w:rsidR="00FE30FB">
        <w:t xml:space="preserve">any element that corresponds to </w:t>
      </w:r>
      <w:r w:rsidR="0081659A">
        <w:t xml:space="preserve">points placed at a distance greater than the chosen RBF local support. With the above numerical settings, the </w:t>
      </w:r>
      <m:oMath>
        <m:r>
          <m:rPr>
            <m:sty m:val="bi"/>
          </m:rPr>
          <w:rPr>
            <w:rFonts w:ascii="Cambria Math" w:hAnsi="Cambria Math"/>
          </w:rPr>
          <m:t>H</m:t>
        </m:r>
      </m:oMath>
      <w:r w:rsidR="0081659A">
        <w:t xml:space="preserve"> matrix </w:t>
      </w:r>
      <w:r w:rsidR="00FE30FB">
        <w:t xml:space="preserve">in sparse form </w:t>
      </w:r>
      <w:r w:rsidR="0081659A" w:rsidRPr="00842043">
        <w:t>contains 7,131,328 non-zero elements, correspond</w:t>
      </w:r>
      <w:r w:rsidR="0081659A">
        <w:t>ing</w:t>
      </w:r>
      <w:r w:rsidR="0081659A" w:rsidRPr="00842043">
        <w:t xml:space="preserve"> to 1.7% when compared with the full </w:t>
      </w:r>
      <w:r w:rsidR="0081659A">
        <w:t xml:space="preserve">form </w:t>
      </w:r>
      <w:r w:rsidR="0081659A" w:rsidRPr="00842043">
        <w:t>matrix</w:t>
      </w:r>
      <w:r w:rsidR="0081659A">
        <w:t>.</w:t>
      </w:r>
      <w:r w:rsidR="0004422F">
        <w:t xml:space="preserve"> T</w:t>
      </w:r>
      <w:r w:rsidR="0004422F" w:rsidRPr="00842043">
        <w:t>he calculation of the FSI matrix</w:t>
      </w:r>
      <w:r w:rsidR="0004422F">
        <w:t xml:space="preserve"> </w:t>
      </w:r>
      <w:r w:rsidR="0004422F" w:rsidRPr="00842043">
        <w:t>required 26 s</w:t>
      </w:r>
      <w:r w:rsidR="0004422F">
        <w:t>econds</w:t>
      </w:r>
      <w:r w:rsidR="0004422F" w:rsidRPr="00842043">
        <w:t xml:space="preserve"> on a standard laptop computer (Intel CORE i7, 2.20 GHz). This operation was done once</w:t>
      </w:r>
      <w:r w:rsidR="0004422F">
        <w:t xml:space="preserve"> and then the matrix was stored on disk (71 Mb) for future use.</w:t>
      </w:r>
      <w:r w:rsidR="0004422F" w:rsidRPr="00842043">
        <w:t xml:space="preserve"> </w:t>
      </w:r>
      <w:r w:rsidR="0004422F">
        <w:t>For the uncertain</w:t>
      </w:r>
      <w:r w:rsidR="00861EAF">
        <w:t xml:space="preserve"> static </w:t>
      </w:r>
      <w:r w:rsidR="0004422F">
        <w:t xml:space="preserve"> aeroelastic results</w:t>
      </w:r>
      <w:r w:rsidR="00FE30FB">
        <w:t xml:space="preserve"> herein reported</w:t>
      </w:r>
      <w:r w:rsidR="0004422F">
        <w:t xml:space="preserve">, a matrix-vector operation involving the </w:t>
      </w:r>
      <m:oMath>
        <m:r>
          <m:rPr>
            <m:sty m:val="bi"/>
          </m:rPr>
          <w:rPr>
            <w:rFonts w:ascii="Cambria Math" w:hAnsi="Cambria Math"/>
          </w:rPr>
          <m:t>H</m:t>
        </m:r>
      </m:oMath>
      <w:r w:rsidR="0004422F">
        <w:t xml:space="preserve"> matrix was performed 10,000 times</w:t>
      </w:r>
      <w:r w:rsidR="00861EAF">
        <w:t xml:space="preserve"> </w:t>
      </w:r>
      <w:r w:rsidR="00861EAF">
        <w:rPr>
          <w:color w:val="FF0000"/>
        </w:rPr>
        <w:t xml:space="preserve">during </w:t>
      </w:r>
      <w:r w:rsidR="00861EAF" w:rsidRPr="004D1553">
        <w:rPr>
          <w:color w:val="FF0000"/>
        </w:rPr>
        <w:t>the Monte Carlo simulations</w:t>
      </w:r>
      <w:r w:rsidR="0004422F">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65293" w:rsidRPr="005415FE" w14:paraId="5339F907" w14:textId="77777777" w:rsidTr="00EC347A">
        <w:trPr>
          <w:jc w:val="center"/>
        </w:trPr>
        <w:tc>
          <w:tcPr>
            <w:tcW w:w="4675" w:type="dxa"/>
          </w:tcPr>
          <w:p w14:paraId="5F01AE86" w14:textId="6B05CEC1" w:rsidR="00A65293" w:rsidRPr="00A43A96" w:rsidRDefault="001A1279" w:rsidP="008A4B4F">
            <w:pPr>
              <w:jc w:val="center"/>
            </w:pPr>
            <w:r w:rsidRPr="00A43A96">
              <w:rPr>
                <w:noProof/>
                <w:lang w:val="en-US"/>
              </w:rPr>
              <w:drawing>
                <wp:inline distT="0" distB="0" distL="0" distR="0" wp14:anchorId="58D9C28A" wp14:editId="55CC72B4">
                  <wp:extent cx="2808000" cy="149760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de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8000" cy="1497600"/>
                          </a:xfrm>
                          <a:prstGeom prst="rect">
                            <a:avLst/>
                          </a:prstGeom>
                        </pic:spPr>
                      </pic:pic>
                    </a:graphicData>
                  </a:graphic>
                </wp:inline>
              </w:drawing>
            </w:r>
          </w:p>
          <w:p w14:paraId="7A60BFDC" w14:textId="62418181" w:rsidR="00A65293" w:rsidRPr="00A43A96" w:rsidRDefault="00AD60DC" w:rsidP="008A4B4F">
            <w:pPr>
              <w:jc w:val="center"/>
            </w:pPr>
            <w:r w:rsidRPr="00A43A96">
              <w:t>(a)</w:t>
            </w:r>
            <w:r w:rsidR="00B52A79" w:rsidRPr="00A43A96">
              <w:t xml:space="preserve"> Mode 1: 1</w:t>
            </w:r>
            <w:r w:rsidR="00B52A79" w:rsidRPr="00A43A96">
              <w:rPr>
                <w:vertAlign w:val="superscript"/>
              </w:rPr>
              <w:t>st</w:t>
            </w:r>
            <w:r w:rsidR="00B52A79" w:rsidRPr="00A43A96">
              <w:t xml:space="preserve"> asymmetric bending (14.24 Hz)</w:t>
            </w:r>
          </w:p>
        </w:tc>
        <w:tc>
          <w:tcPr>
            <w:tcW w:w="4675" w:type="dxa"/>
          </w:tcPr>
          <w:p w14:paraId="1BB134DF" w14:textId="7B192F54" w:rsidR="00A65293" w:rsidRPr="00A43A96" w:rsidRDefault="001A1279" w:rsidP="008A4B4F">
            <w:pPr>
              <w:jc w:val="center"/>
            </w:pPr>
            <w:r w:rsidRPr="00A43A96">
              <w:rPr>
                <w:noProof/>
                <w:lang w:val="en-US"/>
              </w:rPr>
              <w:drawing>
                <wp:inline distT="0" distB="0" distL="0" distR="0" wp14:anchorId="1039A167" wp14:editId="2ACC2127">
                  <wp:extent cx="2808000" cy="149760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de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8000" cy="1497600"/>
                          </a:xfrm>
                          <a:prstGeom prst="rect">
                            <a:avLst/>
                          </a:prstGeom>
                        </pic:spPr>
                      </pic:pic>
                    </a:graphicData>
                  </a:graphic>
                </wp:inline>
              </w:drawing>
            </w:r>
          </w:p>
          <w:p w14:paraId="6CAD6649" w14:textId="755994F9" w:rsidR="00AD60DC" w:rsidRPr="00A43A96" w:rsidRDefault="00AD60DC" w:rsidP="008A4B4F">
            <w:pPr>
              <w:jc w:val="center"/>
            </w:pPr>
            <w:r w:rsidRPr="00A43A96">
              <w:t>(b)</w:t>
            </w:r>
            <w:r w:rsidR="00D648DF" w:rsidRPr="00A43A96">
              <w:t xml:space="preserve"> Mode 2: 1</w:t>
            </w:r>
            <w:r w:rsidR="00D648DF" w:rsidRPr="00A43A96">
              <w:rPr>
                <w:vertAlign w:val="superscript"/>
              </w:rPr>
              <w:t>st</w:t>
            </w:r>
            <w:r w:rsidR="00D648DF" w:rsidRPr="00A43A96">
              <w:t xml:space="preserve"> symmetric bending</w:t>
            </w:r>
            <w:r w:rsidR="00EA1BC5" w:rsidRPr="00A43A96">
              <w:t xml:space="preserve"> (18.50 Hz)</w:t>
            </w:r>
          </w:p>
        </w:tc>
      </w:tr>
      <w:tr w:rsidR="00A65293" w:rsidRPr="005415FE" w14:paraId="576957D8" w14:textId="77777777" w:rsidTr="00EC347A">
        <w:trPr>
          <w:jc w:val="center"/>
        </w:trPr>
        <w:tc>
          <w:tcPr>
            <w:tcW w:w="4675" w:type="dxa"/>
          </w:tcPr>
          <w:p w14:paraId="1A8DDF30" w14:textId="370B7384" w:rsidR="00A65293" w:rsidRPr="00A43A96" w:rsidRDefault="001A1279" w:rsidP="008A4B4F">
            <w:pPr>
              <w:jc w:val="center"/>
            </w:pPr>
            <w:r w:rsidRPr="00A43A96">
              <w:rPr>
                <w:noProof/>
                <w:lang w:val="en-US"/>
              </w:rPr>
              <w:drawing>
                <wp:inline distT="0" distB="0" distL="0" distR="0" wp14:anchorId="4D5B4E91" wp14:editId="0269E412">
                  <wp:extent cx="2808000" cy="149760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de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8000" cy="1497600"/>
                          </a:xfrm>
                          <a:prstGeom prst="rect">
                            <a:avLst/>
                          </a:prstGeom>
                        </pic:spPr>
                      </pic:pic>
                    </a:graphicData>
                  </a:graphic>
                </wp:inline>
              </w:drawing>
            </w:r>
          </w:p>
          <w:p w14:paraId="72135AC8" w14:textId="74240E60" w:rsidR="00AD60DC" w:rsidRPr="00A43A96" w:rsidRDefault="00AD60DC" w:rsidP="008A4B4F">
            <w:pPr>
              <w:jc w:val="center"/>
            </w:pPr>
            <w:r w:rsidRPr="00A43A96">
              <w:t>(c)</w:t>
            </w:r>
            <w:r w:rsidR="00EA1BC5" w:rsidRPr="00A43A96">
              <w:t xml:space="preserve"> Mode 3: 2</w:t>
            </w:r>
            <w:r w:rsidR="00EA1BC5" w:rsidRPr="00A43A96">
              <w:rPr>
                <w:vertAlign w:val="superscript"/>
              </w:rPr>
              <w:t>nd</w:t>
            </w:r>
            <w:r w:rsidR="008F6D1B" w:rsidRPr="00A43A96">
              <w:t xml:space="preserve"> symmetric bending (26.66</w:t>
            </w:r>
            <w:r w:rsidR="00EA1BC5" w:rsidRPr="00A43A96">
              <w:t xml:space="preserve"> Hz)</w:t>
            </w:r>
          </w:p>
        </w:tc>
        <w:tc>
          <w:tcPr>
            <w:tcW w:w="4675" w:type="dxa"/>
          </w:tcPr>
          <w:p w14:paraId="162D2918" w14:textId="3F43C502" w:rsidR="00A65293" w:rsidRPr="00A43A96" w:rsidRDefault="001A1279" w:rsidP="008A4B4F">
            <w:pPr>
              <w:jc w:val="center"/>
            </w:pPr>
            <w:r w:rsidRPr="00A43A96">
              <w:rPr>
                <w:noProof/>
                <w:lang w:val="en-US"/>
              </w:rPr>
              <w:drawing>
                <wp:inline distT="0" distB="0" distL="0" distR="0" wp14:anchorId="25E9B41F" wp14:editId="2C771197">
                  <wp:extent cx="2808000" cy="149760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ode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08000" cy="1497600"/>
                          </a:xfrm>
                          <a:prstGeom prst="rect">
                            <a:avLst/>
                          </a:prstGeom>
                        </pic:spPr>
                      </pic:pic>
                    </a:graphicData>
                  </a:graphic>
                </wp:inline>
              </w:drawing>
            </w:r>
          </w:p>
          <w:p w14:paraId="6B8E914E" w14:textId="27422624" w:rsidR="00AD60DC" w:rsidRPr="00A43A96" w:rsidRDefault="00AD60DC" w:rsidP="008A4B4F">
            <w:pPr>
              <w:jc w:val="center"/>
            </w:pPr>
            <w:r w:rsidRPr="00A43A96">
              <w:t>(d)</w:t>
            </w:r>
            <w:r w:rsidR="006E67E1" w:rsidRPr="00A43A96">
              <w:t xml:space="preserve"> Mode 4: 2</w:t>
            </w:r>
            <w:r w:rsidR="006E67E1" w:rsidRPr="00A43A96">
              <w:rPr>
                <w:vertAlign w:val="superscript"/>
              </w:rPr>
              <w:t>nd</w:t>
            </w:r>
            <w:r w:rsidR="006E67E1" w:rsidRPr="00A43A96">
              <w:t xml:space="preserve"> asymmetric bending (28.23 Hz)</w:t>
            </w:r>
          </w:p>
        </w:tc>
      </w:tr>
      <w:tr w:rsidR="00A65293" w:rsidRPr="005415FE" w14:paraId="60AC79ED" w14:textId="77777777" w:rsidTr="00EC347A">
        <w:trPr>
          <w:jc w:val="center"/>
        </w:trPr>
        <w:tc>
          <w:tcPr>
            <w:tcW w:w="4675" w:type="dxa"/>
          </w:tcPr>
          <w:p w14:paraId="752C7921" w14:textId="0F643173" w:rsidR="00A65293" w:rsidRPr="00A43A96" w:rsidRDefault="001A1279" w:rsidP="008A4B4F">
            <w:pPr>
              <w:jc w:val="center"/>
            </w:pPr>
            <w:r w:rsidRPr="00A43A96">
              <w:rPr>
                <w:noProof/>
                <w:lang w:val="en-US"/>
              </w:rPr>
              <w:drawing>
                <wp:inline distT="0" distB="0" distL="0" distR="0" wp14:anchorId="11C9C998" wp14:editId="0D8A8FD2">
                  <wp:extent cx="2808000" cy="149760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ode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08000" cy="1497600"/>
                          </a:xfrm>
                          <a:prstGeom prst="rect">
                            <a:avLst/>
                          </a:prstGeom>
                        </pic:spPr>
                      </pic:pic>
                    </a:graphicData>
                  </a:graphic>
                </wp:inline>
              </w:drawing>
            </w:r>
          </w:p>
          <w:p w14:paraId="7F5BD2B4" w14:textId="5CD0FC51" w:rsidR="00AD60DC" w:rsidRPr="00A43A96" w:rsidRDefault="00AD60DC" w:rsidP="008A4B4F">
            <w:pPr>
              <w:jc w:val="center"/>
            </w:pPr>
            <w:r w:rsidRPr="00A43A96">
              <w:t>(e)</w:t>
            </w:r>
            <w:r w:rsidR="004B7290" w:rsidRPr="00A43A96">
              <w:t xml:space="preserve"> Mode 5: 3</w:t>
            </w:r>
            <w:r w:rsidR="004B7290" w:rsidRPr="00A43A96">
              <w:rPr>
                <w:vertAlign w:val="superscript"/>
              </w:rPr>
              <w:t>rd</w:t>
            </w:r>
            <w:r w:rsidR="004B7290" w:rsidRPr="00A43A96">
              <w:t xml:space="preserve"> symmetric bending (30.77 Hz)</w:t>
            </w:r>
          </w:p>
        </w:tc>
        <w:tc>
          <w:tcPr>
            <w:tcW w:w="4675" w:type="dxa"/>
          </w:tcPr>
          <w:p w14:paraId="40F07279" w14:textId="53A1B312" w:rsidR="00A65293" w:rsidRPr="00A43A96" w:rsidRDefault="001A1279" w:rsidP="008A4B4F">
            <w:pPr>
              <w:keepNext/>
              <w:jc w:val="center"/>
            </w:pPr>
            <w:r w:rsidRPr="00A43A96">
              <w:rPr>
                <w:noProof/>
                <w:lang w:val="en-US"/>
              </w:rPr>
              <w:drawing>
                <wp:inline distT="0" distB="0" distL="0" distR="0" wp14:anchorId="7D5FAD13" wp14:editId="4D6A3FAB">
                  <wp:extent cx="2808000" cy="149760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ode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08000" cy="1497600"/>
                          </a:xfrm>
                          <a:prstGeom prst="rect">
                            <a:avLst/>
                          </a:prstGeom>
                        </pic:spPr>
                      </pic:pic>
                    </a:graphicData>
                  </a:graphic>
                </wp:inline>
              </w:drawing>
            </w:r>
          </w:p>
          <w:p w14:paraId="00AF5069" w14:textId="7B3E18EA" w:rsidR="00AD60DC" w:rsidRPr="00A43A96" w:rsidRDefault="00AD60DC" w:rsidP="00D93362">
            <w:pPr>
              <w:keepNext/>
              <w:jc w:val="center"/>
            </w:pPr>
            <w:r w:rsidRPr="00A43A96">
              <w:t>(f)</w:t>
            </w:r>
            <w:r w:rsidR="004B7290" w:rsidRPr="00A43A96">
              <w:t xml:space="preserve"> Mode 6: </w:t>
            </w:r>
            <w:r w:rsidR="00D93362" w:rsidRPr="00A43A96">
              <w:t>1</w:t>
            </w:r>
            <w:r w:rsidR="00D93362" w:rsidRPr="00A43A96">
              <w:rPr>
                <w:vertAlign w:val="superscript"/>
              </w:rPr>
              <w:t>st</w:t>
            </w:r>
            <w:r w:rsidR="00D93362" w:rsidRPr="00A43A96">
              <w:t xml:space="preserve"> asymmetric tor</w:t>
            </w:r>
            <w:r w:rsidR="001A1279" w:rsidRPr="00A43A96">
              <w:t>s</w:t>
            </w:r>
            <w:r w:rsidR="00D93362" w:rsidRPr="00A43A96">
              <w:t>ion</w:t>
            </w:r>
            <w:r w:rsidR="004B7290" w:rsidRPr="00A43A96">
              <w:t xml:space="preserve"> (42.19 Hz)</w:t>
            </w:r>
          </w:p>
        </w:tc>
      </w:tr>
      <w:tr w:rsidR="00EC347A" w:rsidRPr="005415FE" w14:paraId="60BAA1BE" w14:textId="77777777" w:rsidTr="00EC347A">
        <w:trPr>
          <w:jc w:val="center"/>
        </w:trPr>
        <w:tc>
          <w:tcPr>
            <w:tcW w:w="4675" w:type="dxa"/>
          </w:tcPr>
          <w:p w14:paraId="13A3FA45" w14:textId="77777777" w:rsidR="00EC347A" w:rsidRPr="00A43A96" w:rsidRDefault="00EC347A" w:rsidP="008A4B4F">
            <w:pPr>
              <w:jc w:val="center"/>
              <w:rPr>
                <w:noProof/>
                <w:lang w:val="en-US"/>
              </w:rPr>
            </w:pPr>
          </w:p>
        </w:tc>
        <w:tc>
          <w:tcPr>
            <w:tcW w:w="4675" w:type="dxa"/>
          </w:tcPr>
          <w:p w14:paraId="14C4E610" w14:textId="77777777" w:rsidR="00EC347A" w:rsidRPr="00A43A96" w:rsidRDefault="00EC347A" w:rsidP="008A4B4F">
            <w:pPr>
              <w:keepNext/>
              <w:jc w:val="center"/>
              <w:rPr>
                <w:noProof/>
                <w:lang w:val="en-US"/>
              </w:rPr>
            </w:pPr>
          </w:p>
        </w:tc>
      </w:tr>
      <w:tr w:rsidR="00477A4F" w:rsidRPr="005415FE" w14:paraId="5104477D" w14:textId="77777777" w:rsidTr="00EC347A">
        <w:trPr>
          <w:jc w:val="center"/>
        </w:trPr>
        <w:tc>
          <w:tcPr>
            <w:tcW w:w="4675" w:type="dxa"/>
          </w:tcPr>
          <w:p w14:paraId="173D4C47" w14:textId="19866BEE" w:rsidR="00477A4F" w:rsidRPr="00A43A96" w:rsidRDefault="001A1279" w:rsidP="008A4B4F">
            <w:pPr>
              <w:jc w:val="center"/>
              <w:rPr>
                <w:noProof/>
                <w:lang w:val="en-US"/>
              </w:rPr>
            </w:pPr>
            <w:r w:rsidRPr="00A43A96">
              <w:rPr>
                <w:noProof/>
                <w:lang w:val="en-US"/>
              </w:rPr>
              <w:lastRenderedPageBreak/>
              <w:drawing>
                <wp:inline distT="0" distB="0" distL="0" distR="0" wp14:anchorId="54E75B0F" wp14:editId="252211B5">
                  <wp:extent cx="2808000" cy="149760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de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08000" cy="1497600"/>
                          </a:xfrm>
                          <a:prstGeom prst="rect">
                            <a:avLst/>
                          </a:prstGeom>
                        </pic:spPr>
                      </pic:pic>
                    </a:graphicData>
                  </a:graphic>
                </wp:inline>
              </w:drawing>
            </w:r>
          </w:p>
          <w:p w14:paraId="34FAC401" w14:textId="655005A5" w:rsidR="00477A4F" w:rsidRPr="00A43A96" w:rsidRDefault="00477A4F" w:rsidP="00D93362">
            <w:pPr>
              <w:jc w:val="center"/>
              <w:rPr>
                <w:noProof/>
                <w:lang w:val="en-US"/>
              </w:rPr>
            </w:pPr>
            <w:r w:rsidRPr="00A43A96">
              <w:rPr>
                <w:noProof/>
                <w:lang w:val="en-US"/>
              </w:rPr>
              <w:t xml:space="preserve">(g) Mode 7: </w:t>
            </w:r>
            <w:r w:rsidR="00D93362" w:rsidRPr="00A43A96">
              <w:rPr>
                <w:noProof/>
                <w:lang w:val="en-US"/>
              </w:rPr>
              <w:t>1</w:t>
            </w:r>
            <w:r w:rsidR="00D93362" w:rsidRPr="00A43A96">
              <w:rPr>
                <w:noProof/>
                <w:vertAlign w:val="superscript"/>
                <w:lang w:val="en-US"/>
              </w:rPr>
              <w:t>st</w:t>
            </w:r>
            <w:r w:rsidR="00D93362" w:rsidRPr="00A43A96">
              <w:rPr>
                <w:noProof/>
                <w:lang w:val="en-US"/>
              </w:rPr>
              <w:t xml:space="preserve"> symmetric</w:t>
            </w:r>
            <w:r w:rsidR="00401041" w:rsidRPr="00A43A96">
              <w:rPr>
                <w:noProof/>
                <w:lang w:val="en-US"/>
              </w:rPr>
              <w:t xml:space="preserve"> inplane bending (42.63 Hz)</w:t>
            </w:r>
          </w:p>
        </w:tc>
        <w:tc>
          <w:tcPr>
            <w:tcW w:w="4675" w:type="dxa"/>
          </w:tcPr>
          <w:p w14:paraId="202119C6" w14:textId="5C2E6FE6" w:rsidR="00477A4F" w:rsidRPr="00A43A96" w:rsidRDefault="001A1279" w:rsidP="008A4B4F">
            <w:pPr>
              <w:keepNext/>
              <w:jc w:val="center"/>
              <w:rPr>
                <w:noProof/>
                <w:lang w:val="en-US"/>
              </w:rPr>
            </w:pPr>
            <w:r w:rsidRPr="00A43A96">
              <w:rPr>
                <w:noProof/>
                <w:lang w:val="en-US"/>
              </w:rPr>
              <w:drawing>
                <wp:inline distT="0" distB="0" distL="0" distR="0" wp14:anchorId="7C87AFA1" wp14:editId="38FE7E10">
                  <wp:extent cx="2808000" cy="149760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ode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08000" cy="1497600"/>
                          </a:xfrm>
                          <a:prstGeom prst="rect">
                            <a:avLst/>
                          </a:prstGeom>
                        </pic:spPr>
                      </pic:pic>
                    </a:graphicData>
                  </a:graphic>
                </wp:inline>
              </w:drawing>
            </w:r>
          </w:p>
          <w:p w14:paraId="133E1DA7" w14:textId="5C7E9B87" w:rsidR="00477A4F" w:rsidRPr="00A43A96" w:rsidRDefault="00477A4F" w:rsidP="000014B6">
            <w:pPr>
              <w:keepNext/>
              <w:jc w:val="center"/>
              <w:rPr>
                <w:noProof/>
                <w:lang w:val="en-US"/>
              </w:rPr>
            </w:pPr>
            <w:r w:rsidRPr="00A43A96">
              <w:rPr>
                <w:noProof/>
                <w:lang w:val="en-US"/>
              </w:rPr>
              <w:t xml:space="preserve">(h) Mode 8: </w:t>
            </w:r>
            <w:r w:rsidR="000014B6" w:rsidRPr="00A43A96">
              <w:rPr>
                <w:noProof/>
                <w:lang w:val="en-US"/>
              </w:rPr>
              <w:t>4</w:t>
            </w:r>
            <w:r w:rsidR="000014B6" w:rsidRPr="00A43A96">
              <w:rPr>
                <w:noProof/>
                <w:vertAlign w:val="superscript"/>
                <w:lang w:val="en-US"/>
              </w:rPr>
              <w:t>th</w:t>
            </w:r>
            <w:r w:rsidR="000014B6" w:rsidRPr="00A43A96">
              <w:rPr>
                <w:noProof/>
                <w:lang w:val="en-US"/>
              </w:rPr>
              <w:t xml:space="preserve"> </w:t>
            </w:r>
            <w:r w:rsidR="00A71638" w:rsidRPr="00A43A96">
              <w:rPr>
                <w:noProof/>
                <w:lang w:val="en-US"/>
              </w:rPr>
              <w:t>symmetric bending (48.57 Hz)</w:t>
            </w:r>
          </w:p>
        </w:tc>
      </w:tr>
    </w:tbl>
    <w:p w14:paraId="1AC37BA7" w14:textId="4345462A" w:rsidR="00A65293" w:rsidRDefault="00A65293" w:rsidP="00A65293">
      <w:pPr>
        <w:pStyle w:val="Caption"/>
        <w:jc w:val="center"/>
      </w:pPr>
      <w:bookmarkStart w:id="17" w:name="_Ref520116867"/>
      <w:r w:rsidRPr="00A43A96">
        <w:t xml:space="preserve">Figure </w:t>
      </w:r>
      <w:r w:rsidRPr="00BD1559">
        <w:fldChar w:fldCharType="begin"/>
      </w:r>
      <w:r w:rsidRPr="00A43A96">
        <w:instrText xml:space="preserve"> SEQ Figure \* ARABIC </w:instrText>
      </w:r>
      <w:r w:rsidRPr="00BD1559">
        <w:fldChar w:fldCharType="separate"/>
      </w:r>
      <w:r w:rsidR="007C6262">
        <w:rPr>
          <w:noProof/>
        </w:rPr>
        <w:t>7</w:t>
      </w:r>
      <w:r w:rsidRPr="00BD1559">
        <w:fldChar w:fldCharType="end"/>
      </w:r>
      <w:bookmarkEnd w:id="17"/>
      <w:r w:rsidRPr="00A43A96">
        <w:tab/>
        <w:t>Mode-shapes mapped on CFD surface grid</w:t>
      </w:r>
      <w:r w:rsidR="00847B7A" w:rsidRPr="00A43A96">
        <w:t>; reference configuration in grey colour</w:t>
      </w:r>
    </w:p>
    <w:p w14:paraId="2252EEF1" w14:textId="1ECB0FD4" w:rsidR="00C91A00" w:rsidRPr="005415FE" w:rsidRDefault="00C06954" w:rsidP="00B17891">
      <w:pPr>
        <w:ind w:firstLine="288"/>
      </w:pPr>
      <w:r>
        <w:t xml:space="preserve">A static </w:t>
      </w:r>
      <w:r w:rsidR="00574644">
        <w:t>aeroelastic analysis was performed with the baseline aerodynamic model without epistemic uncertainties in the turbulence model closure coefficients.</w:t>
      </w:r>
      <w:r w:rsidR="00574644" w:rsidRPr="00524362">
        <w:rPr>
          <w:color w:val="FF0000"/>
        </w:rPr>
        <w:t xml:space="preserve"> </w:t>
      </w:r>
      <w:r w:rsidR="0072738A" w:rsidRPr="00524362">
        <w:rPr>
          <w:color w:val="FF0000"/>
        </w:rPr>
        <w:t xml:space="preserve">A one-way coupling method was adopted to transfer the fluid pressure onto the structural model. </w:t>
      </w:r>
      <w:r w:rsidR="0072738A">
        <w:rPr>
          <w:color w:val="FF0000"/>
        </w:rPr>
        <w:t xml:space="preserve">The advantage of the one-way coupling is that it requires a lower computational cost compared to </w:t>
      </w:r>
      <w:r w:rsidR="00861EAF">
        <w:rPr>
          <w:color w:val="FF0000"/>
        </w:rPr>
        <w:t>a</w:t>
      </w:r>
      <w:r w:rsidR="0072738A">
        <w:rPr>
          <w:color w:val="FF0000"/>
        </w:rPr>
        <w:t xml:space="preserve"> two-way coupling approach, as the fluid volume grid is not </w:t>
      </w:r>
      <w:r w:rsidR="00861EAF">
        <w:rPr>
          <w:color w:val="FF0000"/>
        </w:rPr>
        <w:t>modified</w:t>
      </w:r>
      <w:r w:rsidR="0072738A">
        <w:rPr>
          <w:color w:val="FF0000"/>
        </w:rPr>
        <w:t xml:space="preserve"> to account for the </w:t>
      </w:r>
      <w:r w:rsidR="00DB1E31">
        <w:rPr>
          <w:color w:val="FF0000"/>
        </w:rPr>
        <w:t>changes in the wall boundaries</w:t>
      </w:r>
      <w:r w:rsidR="0072738A">
        <w:rPr>
          <w:color w:val="FF0000"/>
        </w:rPr>
        <w:t>. The disadvantage of the one-way coupling is that it is only valid for small deformations of the structure</w:t>
      </w:r>
      <w:r w:rsidR="00AF5F66">
        <w:rPr>
          <w:color w:val="FF0000"/>
        </w:rPr>
        <w:t xml:space="preserve"> </w:t>
      </w:r>
      <w:r w:rsidR="00AF5F66">
        <w:rPr>
          <w:color w:val="FF0000"/>
        </w:rPr>
        <w:fldChar w:fldCharType="begin"/>
      </w:r>
      <w:r w:rsidR="00AF5F66">
        <w:rPr>
          <w:color w:val="FF0000"/>
        </w:rPr>
        <w:instrText xml:space="preserve"> REF _Ref6643611 \n \h </w:instrText>
      </w:r>
      <w:r w:rsidR="00AF5F66">
        <w:rPr>
          <w:color w:val="FF0000"/>
        </w:rPr>
      </w:r>
      <w:r w:rsidR="00AF5F66">
        <w:rPr>
          <w:color w:val="FF0000"/>
        </w:rPr>
        <w:fldChar w:fldCharType="separate"/>
      </w:r>
      <w:r w:rsidR="007C6262">
        <w:rPr>
          <w:color w:val="FF0000"/>
        </w:rPr>
        <w:t>[31]</w:t>
      </w:r>
      <w:r w:rsidR="00AF5F66">
        <w:rPr>
          <w:color w:val="FF0000"/>
        </w:rPr>
        <w:fldChar w:fldCharType="end"/>
      </w:r>
      <w:r w:rsidR="0072738A">
        <w:rPr>
          <w:color w:val="FF0000"/>
        </w:rPr>
        <w:t xml:space="preserve">. </w:t>
      </w:r>
      <w:r w:rsidR="00574644">
        <w:t xml:space="preserve">The deformed shape at </w:t>
      </w:r>
      <m:oMath>
        <m:r>
          <w:rPr>
            <w:rFonts w:ascii="Cambria Math" w:hAnsi="Cambria Math"/>
          </w:rPr>
          <m:t>M=0.8</m:t>
        </m:r>
      </m:oMath>
      <w:r w:rsidR="00574644">
        <w:t xml:space="preserve"> and </w:t>
      </w:r>
      <m:oMath>
        <m:sSub>
          <m:sSubPr>
            <m:ctrlPr>
              <w:rPr>
                <w:rFonts w:ascii="Cambria Math" w:hAnsi="Cambria Math"/>
                <w:i/>
              </w:rPr>
            </m:ctrlPr>
          </m:sSubPr>
          <m:e>
            <m:r>
              <w:rPr>
                <w:rFonts w:ascii="Cambria Math" w:hAnsi="Cambria Math"/>
              </w:rPr>
              <m:t>n</m:t>
            </m:r>
          </m:e>
          <m:sub>
            <m:r>
              <w:rPr>
                <w:rFonts w:ascii="Cambria Math" w:hAnsi="Cambria Math"/>
              </w:rPr>
              <m:t>z</m:t>
            </m:r>
          </m:sub>
        </m:sSub>
        <m:r>
          <w:rPr>
            <w:rFonts w:ascii="Cambria Math" w:hAnsi="Cambria Math"/>
          </w:rPr>
          <m:t>=4.5</m:t>
        </m:r>
      </m:oMath>
      <w:r w:rsidR="00574644">
        <w:t xml:space="preserve"> is shown in </w:t>
      </w:r>
      <w:r w:rsidR="00574644">
        <w:fldChar w:fldCharType="begin"/>
      </w:r>
      <w:r w:rsidR="00574644">
        <w:instrText xml:space="preserve"> REF _Ref536537072 \h </w:instrText>
      </w:r>
      <w:r w:rsidR="00574644">
        <w:fldChar w:fldCharType="separate"/>
      </w:r>
      <w:r w:rsidR="007C6262" w:rsidRPr="00A43A96">
        <w:t xml:space="preserve">Figure </w:t>
      </w:r>
      <w:r w:rsidR="007C6262">
        <w:rPr>
          <w:noProof/>
        </w:rPr>
        <w:t>8</w:t>
      </w:r>
      <w:r w:rsidR="00574644">
        <w:fldChar w:fldCharType="end"/>
      </w:r>
      <w:r w:rsidR="00574644">
        <w:t>. One can observe the high rigidity of the MULDICON configuration which displays a tip deflection in the order of the wing thickness</w:t>
      </w:r>
      <w:r w:rsidR="0072738A">
        <w:t xml:space="preserve">. </w:t>
      </w:r>
      <w:r w:rsidR="0072738A" w:rsidRPr="00524362">
        <w:rPr>
          <w:color w:val="FF0000"/>
        </w:rPr>
        <w:t xml:space="preserve">Therefore, the adoption of the one-way coupling approach, restricted in validity to small structural deformations, is reasonable for </w:t>
      </w:r>
      <w:r w:rsidR="00AF5F66">
        <w:rPr>
          <w:color w:val="FF0000"/>
        </w:rPr>
        <w:t>the present work</w:t>
      </w:r>
      <w:r w:rsidR="00574644" w:rsidRPr="00524362">
        <w:rPr>
          <w:color w:val="FF0000"/>
        </w:rPr>
        <w:t>.</w:t>
      </w:r>
      <w:r w:rsidR="00574644">
        <w:t xml:space="preserve"> </w:t>
      </w:r>
      <w:r w:rsidR="00D450D0">
        <w:t xml:space="preserve">The static aeroelastic results, which are taken hereafter as reference results before adding uncertainties, preserves the symmetry of the loading condition (symmetric pull-up manoeuvre). </w:t>
      </w:r>
      <w:r w:rsidR="00AF5F66">
        <w:t>As a result</w:t>
      </w:r>
      <w:r w:rsidR="00D450D0">
        <w:t xml:space="preserve">, </w:t>
      </w:r>
      <w:r w:rsidR="00AF5F66">
        <w:t xml:space="preserve">only </w:t>
      </w:r>
      <w:r w:rsidR="00D450D0">
        <w:t xml:space="preserve">the values of the generalised forces associated with symmetric mode-shapes are listed in </w:t>
      </w:r>
      <w:r w:rsidR="00D450D0">
        <w:fldChar w:fldCharType="begin"/>
      </w:r>
      <w:r w:rsidR="00D450D0">
        <w:instrText xml:space="preserve"> REF _Ref536538726 \h </w:instrText>
      </w:r>
      <w:r w:rsidR="00D450D0">
        <w:fldChar w:fldCharType="separate"/>
      </w:r>
      <w:r w:rsidR="007C6262">
        <w:t xml:space="preserve">Table </w:t>
      </w:r>
      <w:r w:rsidR="007C6262">
        <w:rPr>
          <w:noProof/>
        </w:rPr>
        <w:t>7</w:t>
      </w:r>
      <w:r w:rsidR="00D450D0">
        <w:fldChar w:fldCharType="end"/>
      </w:r>
      <w:r w:rsidR="00DB1E31">
        <w:t>, and in the remainder of this paper</w:t>
      </w:r>
      <w:r w:rsidR="00D450D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B0209" w:rsidRPr="005415FE" w14:paraId="4F29C0EF" w14:textId="77777777" w:rsidTr="001B34D1">
        <w:tc>
          <w:tcPr>
            <w:tcW w:w="9350" w:type="dxa"/>
          </w:tcPr>
          <w:p w14:paraId="773F36E4" w14:textId="53374CE9" w:rsidR="004B0209" w:rsidRPr="005415FE" w:rsidRDefault="004B0209" w:rsidP="004B0209">
            <w:pPr>
              <w:keepNext/>
              <w:jc w:val="center"/>
            </w:pPr>
            <w:r w:rsidRPr="00A43A96">
              <w:rPr>
                <w:noProof/>
                <w:lang w:val="en-US"/>
              </w:rPr>
              <w:drawing>
                <wp:inline distT="0" distB="0" distL="0" distR="0" wp14:anchorId="0B8E7B50" wp14:editId="5760062A">
                  <wp:extent cx="5580000" cy="295811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ference_case_plo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80000" cy="2958115"/>
                          </a:xfrm>
                          <a:prstGeom prst="rect">
                            <a:avLst/>
                          </a:prstGeom>
                        </pic:spPr>
                      </pic:pic>
                    </a:graphicData>
                  </a:graphic>
                </wp:inline>
              </w:drawing>
            </w:r>
          </w:p>
        </w:tc>
      </w:tr>
    </w:tbl>
    <w:p w14:paraId="430D2B66" w14:textId="63903E16" w:rsidR="00574644" w:rsidRDefault="004B0209" w:rsidP="00574644">
      <w:pPr>
        <w:pStyle w:val="Caption"/>
        <w:jc w:val="center"/>
      </w:pPr>
      <w:bookmarkStart w:id="18" w:name="_Ref536537072"/>
      <w:r w:rsidRPr="00A43A96">
        <w:t xml:space="preserve">Figure </w:t>
      </w:r>
      <w:r w:rsidRPr="00A43A96">
        <w:fldChar w:fldCharType="begin"/>
      </w:r>
      <w:r w:rsidRPr="00A43A96">
        <w:instrText xml:space="preserve"> SEQ Figure \* ARABIC </w:instrText>
      </w:r>
      <w:r w:rsidRPr="00A43A96">
        <w:fldChar w:fldCharType="separate"/>
      </w:r>
      <w:r w:rsidR="007C6262">
        <w:rPr>
          <w:noProof/>
        </w:rPr>
        <w:t>8</w:t>
      </w:r>
      <w:r w:rsidRPr="00A43A96">
        <w:fldChar w:fldCharType="end"/>
      </w:r>
      <w:bookmarkEnd w:id="18"/>
      <w:r w:rsidR="00BB69AC">
        <w:tab/>
        <w:t>Reference s</w:t>
      </w:r>
      <w:r w:rsidRPr="00A43A96">
        <w:t xml:space="preserve">tatic aeroelastic shape </w:t>
      </w:r>
      <w:r w:rsidR="00574644">
        <w:t>using the aerodynamic model</w:t>
      </w:r>
      <w:bookmarkStart w:id="19" w:name="_Ref536446098"/>
      <w:r w:rsidR="00BB69AC">
        <w:t xml:space="preserve"> without uncertainties</w:t>
      </w:r>
    </w:p>
    <w:p w14:paraId="09739109" w14:textId="7C24977B" w:rsidR="00737178" w:rsidRDefault="00737178" w:rsidP="00737178">
      <w:pPr>
        <w:pStyle w:val="Caption"/>
        <w:keepNext/>
        <w:jc w:val="center"/>
      </w:pPr>
      <w:bookmarkStart w:id="20" w:name="_Ref536538726"/>
      <w:r>
        <w:t xml:space="preserve">Table </w:t>
      </w:r>
      <w:r>
        <w:fldChar w:fldCharType="begin"/>
      </w:r>
      <w:r>
        <w:instrText xml:space="preserve"> SEQ Table \* ARABIC </w:instrText>
      </w:r>
      <w:r>
        <w:fldChar w:fldCharType="separate"/>
      </w:r>
      <w:r w:rsidR="007C6262">
        <w:rPr>
          <w:noProof/>
        </w:rPr>
        <w:t>7</w:t>
      </w:r>
      <w:r>
        <w:fldChar w:fldCharType="end"/>
      </w:r>
      <w:bookmarkEnd w:id="20"/>
      <w:r>
        <w:tab/>
        <w:t>Generalised forces associated with symmetric mode-shapes for the reference static aeroelastic analysis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7"/>
        <w:gridCol w:w="1050"/>
        <w:gridCol w:w="1039"/>
      </w:tblGrid>
      <w:tr w:rsidR="00DB1E31" w14:paraId="1B2D8AD6" w14:textId="50AF41A7" w:rsidTr="006B355D">
        <w:trPr>
          <w:jc w:val="center"/>
        </w:trPr>
        <w:tc>
          <w:tcPr>
            <w:tcW w:w="0" w:type="auto"/>
            <w:tcBorders>
              <w:top w:val="double" w:sz="4" w:space="0" w:color="auto"/>
            </w:tcBorders>
          </w:tcPr>
          <w:p w14:paraId="3D1CD904" w14:textId="2029A027" w:rsidR="00DB1E31" w:rsidRPr="00574644" w:rsidRDefault="00DB1E31" w:rsidP="00574644">
            <w:pPr>
              <w:jc w:val="center"/>
              <w:rPr>
                <w:b/>
              </w:rPr>
            </w:pPr>
          </w:p>
        </w:tc>
        <w:tc>
          <w:tcPr>
            <w:tcW w:w="0" w:type="auto"/>
            <w:gridSpan w:val="2"/>
            <w:tcBorders>
              <w:top w:val="double" w:sz="4" w:space="0" w:color="auto"/>
            </w:tcBorders>
          </w:tcPr>
          <w:p w14:paraId="13D6A026" w14:textId="77777777" w:rsidR="00DB1E31" w:rsidRDefault="00DB1E31" w:rsidP="004C17FC">
            <w:pPr>
              <w:jc w:val="center"/>
              <w:rPr>
                <w:b/>
              </w:rPr>
            </w:pPr>
            <w:r w:rsidRPr="00574644">
              <w:rPr>
                <w:b/>
              </w:rPr>
              <w:t>Value</w:t>
            </w:r>
          </w:p>
          <w:p w14:paraId="6E76922F" w14:textId="2BCA910C" w:rsidR="00DB1E31" w:rsidRPr="00574644" w:rsidRDefault="00DB1E31" w:rsidP="004C17FC">
            <w:pPr>
              <w:jc w:val="center"/>
              <w:rPr>
                <w:b/>
              </w:rPr>
            </w:pPr>
            <w:r>
              <w:rPr>
                <w:b/>
              </w:rPr>
              <w:t xml:space="preserve">[Nm </w:t>
            </w:r>
            <m:oMath>
              <m:r>
                <m:rPr>
                  <m:sty m:val="b"/>
                </m:rPr>
                <w:rPr>
                  <w:rFonts w:ascii="Cambria Math" w:hAnsi="Cambria Math"/>
                </w:rPr>
                <m:t>×1</m:t>
              </m:r>
              <m:sSup>
                <m:sSupPr>
                  <m:ctrlPr>
                    <w:rPr>
                      <w:rFonts w:ascii="Cambria Math" w:hAnsi="Cambria Math"/>
                      <w:b/>
                    </w:rPr>
                  </m:ctrlPr>
                </m:sSupPr>
                <m:e>
                  <m:r>
                    <m:rPr>
                      <m:sty m:val="b"/>
                    </m:rPr>
                    <w:rPr>
                      <w:rFonts w:ascii="Cambria Math" w:hAnsi="Cambria Math"/>
                    </w:rPr>
                    <m:t>0</m:t>
                  </m:r>
                </m:e>
                <m:sup>
                  <m:r>
                    <m:rPr>
                      <m:sty m:val="b"/>
                    </m:rPr>
                    <w:rPr>
                      <w:rFonts w:ascii="Cambria Math" w:hAnsi="Cambria Math"/>
                    </w:rPr>
                    <m:t>3</m:t>
                  </m:r>
                </m:sup>
              </m:sSup>
            </m:oMath>
            <w:r>
              <w:rPr>
                <w:b/>
              </w:rPr>
              <w:t>]</w:t>
            </w:r>
          </w:p>
        </w:tc>
      </w:tr>
      <w:tr w:rsidR="00DB1E31" w14:paraId="1CDF522F" w14:textId="77777777" w:rsidTr="00524362">
        <w:trPr>
          <w:jc w:val="center"/>
        </w:trPr>
        <w:tc>
          <w:tcPr>
            <w:tcW w:w="0" w:type="auto"/>
            <w:tcBorders>
              <w:bottom w:val="single" w:sz="4" w:space="0" w:color="auto"/>
            </w:tcBorders>
          </w:tcPr>
          <w:p w14:paraId="3AE78FC2" w14:textId="3F6977EE" w:rsidR="00DB1E31" w:rsidRPr="00574644" w:rsidRDefault="00DB1E31" w:rsidP="00DB1E31">
            <w:pPr>
              <w:jc w:val="center"/>
              <w:rPr>
                <w:b/>
              </w:rPr>
            </w:pPr>
            <w:r w:rsidRPr="00574644">
              <w:rPr>
                <w:b/>
              </w:rPr>
              <w:t>Generalised Force</w:t>
            </w:r>
          </w:p>
        </w:tc>
        <w:tc>
          <w:tcPr>
            <w:tcW w:w="0" w:type="auto"/>
            <w:tcBorders>
              <w:bottom w:val="single" w:sz="4" w:space="0" w:color="auto"/>
            </w:tcBorders>
          </w:tcPr>
          <w:p w14:paraId="6082EA7A" w14:textId="1B67BEFA" w:rsidR="00DB1E31" w:rsidRPr="00574644" w:rsidRDefault="00DB1E31" w:rsidP="00DB1E31">
            <w:pPr>
              <w:jc w:val="center"/>
              <w:rPr>
                <w:b/>
              </w:rPr>
            </w:pPr>
            <w:r>
              <w:rPr>
                <w:b/>
              </w:rPr>
              <w:t>DLR-Tau</w:t>
            </w:r>
          </w:p>
        </w:tc>
        <w:tc>
          <w:tcPr>
            <w:tcW w:w="0" w:type="auto"/>
            <w:tcBorders>
              <w:bottom w:val="single" w:sz="4" w:space="0" w:color="auto"/>
            </w:tcBorders>
          </w:tcPr>
          <w:p w14:paraId="196A44D5" w14:textId="4D98722C" w:rsidR="00DB1E31" w:rsidRPr="00574644" w:rsidRDefault="00DB1E31" w:rsidP="00DB1E31">
            <w:pPr>
              <w:jc w:val="center"/>
              <w:rPr>
                <w:b/>
              </w:rPr>
            </w:pPr>
            <w:r>
              <w:rPr>
                <w:b/>
              </w:rPr>
              <w:t>ENSOLV</w:t>
            </w:r>
          </w:p>
        </w:tc>
      </w:tr>
      <w:tr w:rsidR="00DB1E31" w14:paraId="70ED3A66" w14:textId="55D31234" w:rsidTr="00524362">
        <w:trPr>
          <w:jc w:val="center"/>
        </w:trPr>
        <w:tc>
          <w:tcPr>
            <w:tcW w:w="0" w:type="auto"/>
            <w:tcBorders>
              <w:top w:val="single" w:sz="4" w:space="0" w:color="auto"/>
            </w:tcBorders>
          </w:tcPr>
          <w:p w14:paraId="4911B6D9" w14:textId="36A0BD75" w:rsidR="00DB1E31" w:rsidRDefault="00DB1E31" w:rsidP="00DB1E31">
            <w:pPr>
              <w:jc w:val="center"/>
            </w:pPr>
            <w:r>
              <w:t>2</w:t>
            </w:r>
          </w:p>
        </w:tc>
        <w:tc>
          <w:tcPr>
            <w:tcW w:w="0" w:type="auto"/>
            <w:tcBorders>
              <w:top w:val="single" w:sz="4" w:space="0" w:color="auto"/>
            </w:tcBorders>
          </w:tcPr>
          <w:p w14:paraId="47A06FC9" w14:textId="01877BD0" w:rsidR="00DB1E31" w:rsidRDefault="00DB1E31" w:rsidP="00DB1E31">
            <w:pPr>
              <w:jc w:val="right"/>
            </w:pPr>
            <w:r>
              <w:t>3.85331</w:t>
            </w:r>
          </w:p>
        </w:tc>
        <w:tc>
          <w:tcPr>
            <w:tcW w:w="0" w:type="auto"/>
            <w:tcBorders>
              <w:top w:val="single" w:sz="4" w:space="0" w:color="auto"/>
            </w:tcBorders>
          </w:tcPr>
          <w:p w14:paraId="1D6E3BEB" w14:textId="25776DA4" w:rsidR="00DB1E31" w:rsidRDefault="00DB1E31" w:rsidP="00DB1E31">
            <w:pPr>
              <w:jc w:val="right"/>
            </w:pPr>
            <w:r>
              <w:t>4.0214</w:t>
            </w:r>
          </w:p>
        </w:tc>
      </w:tr>
      <w:tr w:rsidR="00DB1E31" w14:paraId="43F57786" w14:textId="28FD76D9" w:rsidTr="006B355D">
        <w:trPr>
          <w:jc w:val="center"/>
        </w:trPr>
        <w:tc>
          <w:tcPr>
            <w:tcW w:w="0" w:type="auto"/>
          </w:tcPr>
          <w:p w14:paraId="57E646BA" w14:textId="1655F9CB" w:rsidR="00DB1E31" w:rsidRDefault="00DB1E31" w:rsidP="00DB1E31">
            <w:pPr>
              <w:jc w:val="center"/>
            </w:pPr>
            <w:r>
              <w:t>3</w:t>
            </w:r>
          </w:p>
        </w:tc>
        <w:tc>
          <w:tcPr>
            <w:tcW w:w="0" w:type="auto"/>
          </w:tcPr>
          <w:p w14:paraId="38342829" w14:textId="5B048FF0" w:rsidR="00DB1E31" w:rsidRDefault="00DB1E31" w:rsidP="00DB1E31">
            <w:pPr>
              <w:jc w:val="right"/>
            </w:pPr>
            <w:r>
              <w:t>-1.77808</w:t>
            </w:r>
          </w:p>
        </w:tc>
        <w:tc>
          <w:tcPr>
            <w:tcW w:w="0" w:type="auto"/>
          </w:tcPr>
          <w:p w14:paraId="1EC51975" w14:textId="254E8DBA" w:rsidR="00DB1E31" w:rsidRDefault="00DB1E31" w:rsidP="00DB1E31">
            <w:pPr>
              <w:jc w:val="right"/>
            </w:pPr>
            <w:r>
              <w:t>-1.5605</w:t>
            </w:r>
          </w:p>
        </w:tc>
      </w:tr>
      <w:tr w:rsidR="00DB1E31" w:rsidRPr="007E0142" w14:paraId="091499ED" w14:textId="0A6E60F1" w:rsidTr="006B355D">
        <w:trPr>
          <w:jc w:val="center"/>
        </w:trPr>
        <w:tc>
          <w:tcPr>
            <w:tcW w:w="0" w:type="auto"/>
          </w:tcPr>
          <w:p w14:paraId="26840D92" w14:textId="0AAC9134" w:rsidR="00DB1E31" w:rsidRDefault="00DB1E31" w:rsidP="00DB1E31">
            <w:pPr>
              <w:jc w:val="center"/>
            </w:pPr>
            <w:r>
              <w:lastRenderedPageBreak/>
              <w:t>7</w:t>
            </w:r>
          </w:p>
        </w:tc>
        <w:tc>
          <w:tcPr>
            <w:tcW w:w="0" w:type="auto"/>
          </w:tcPr>
          <w:p w14:paraId="33095BD4" w14:textId="739E8210" w:rsidR="00DB1E31" w:rsidRDefault="00DB1E31" w:rsidP="00DB1E31">
            <w:pPr>
              <w:jc w:val="right"/>
            </w:pPr>
            <w:r>
              <w:t>-0.73858</w:t>
            </w:r>
          </w:p>
        </w:tc>
        <w:tc>
          <w:tcPr>
            <w:tcW w:w="0" w:type="auto"/>
          </w:tcPr>
          <w:p w14:paraId="4789C34F" w14:textId="6B89E69F" w:rsidR="00DB1E31" w:rsidRPr="00062B6C" w:rsidRDefault="00062B6C" w:rsidP="00DB1E31">
            <w:pPr>
              <w:jc w:val="right"/>
            </w:pPr>
            <w:r w:rsidRPr="00062B6C">
              <w:t>-</w:t>
            </w:r>
            <w:r w:rsidR="00DB1E31" w:rsidRPr="00062B6C">
              <w:t>1.4300</w:t>
            </w:r>
          </w:p>
        </w:tc>
      </w:tr>
      <w:tr w:rsidR="00DB1E31" w14:paraId="4D9D6304" w14:textId="0B168BAA" w:rsidTr="006B355D">
        <w:trPr>
          <w:jc w:val="center"/>
        </w:trPr>
        <w:tc>
          <w:tcPr>
            <w:tcW w:w="0" w:type="auto"/>
          </w:tcPr>
          <w:p w14:paraId="7661DEA1" w14:textId="162265A5" w:rsidR="00DB1E31" w:rsidRDefault="00DB1E31" w:rsidP="00DB1E31">
            <w:pPr>
              <w:jc w:val="center"/>
            </w:pPr>
            <w:r>
              <w:t>8</w:t>
            </w:r>
          </w:p>
        </w:tc>
        <w:tc>
          <w:tcPr>
            <w:tcW w:w="0" w:type="auto"/>
          </w:tcPr>
          <w:p w14:paraId="23A6B5E9" w14:textId="68EABEAE" w:rsidR="00DB1E31" w:rsidRDefault="00DB1E31" w:rsidP="00DB1E31">
            <w:pPr>
              <w:jc w:val="right"/>
            </w:pPr>
            <w:r>
              <w:t>-1.50285</w:t>
            </w:r>
          </w:p>
        </w:tc>
        <w:tc>
          <w:tcPr>
            <w:tcW w:w="0" w:type="auto"/>
          </w:tcPr>
          <w:p w14:paraId="7AF8A3B0" w14:textId="72814E3B" w:rsidR="00DB1E31" w:rsidRDefault="00DB1E31" w:rsidP="00DB1E31">
            <w:pPr>
              <w:jc w:val="right"/>
            </w:pPr>
            <w:r>
              <w:t>-1.3714</w:t>
            </w:r>
          </w:p>
        </w:tc>
      </w:tr>
      <w:tr w:rsidR="00DB1E31" w14:paraId="3CCC8A4F" w14:textId="2FAC9A37" w:rsidTr="006B355D">
        <w:trPr>
          <w:jc w:val="center"/>
        </w:trPr>
        <w:tc>
          <w:tcPr>
            <w:tcW w:w="0" w:type="auto"/>
          </w:tcPr>
          <w:p w14:paraId="03202F33" w14:textId="0B2BFB46" w:rsidR="00DB1E31" w:rsidRDefault="00DB1E31" w:rsidP="00DB1E31">
            <w:pPr>
              <w:jc w:val="center"/>
            </w:pPr>
            <w:r>
              <w:t>10</w:t>
            </w:r>
          </w:p>
        </w:tc>
        <w:tc>
          <w:tcPr>
            <w:tcW w:w="0" w:type="auto"/>
          </w:tcPr>
          <w:p w14:paraId="04BF5FD8" w14:textId="2983076F" w:rsidR="00DB1E31" w:rsidRDefault="00DB1E31" w:rsidP="00DB1E31">
            <w:pPr>
              <w:jc w:val="right"/>
            </w:pPr>
            <w:r>
              <w:t>0.99385</w:t>
            </w:r>
          </w:p>
        </w:tc>
        <w:tc>
          <w:tcPr>
            <w:tcW w:w="0" w:type="auto"/>
          </w:tcPr>
          <w:p w14:paraId="0BA4EC73" w14:textId="716F5FBF" w:rsidR="00DB1E31" w:rsidRDefault="00DB1E31" w:rsidP="00DB1E31">
            <w:pPr>
              <w:jc w:val="right"/>
            </w:pPr>
            <w:r>
              <w:t>0.4236</w:t>
            </w:r>
          </w:p>
        </w:tc>
      </w:tr>
      <w:tr w:rsidR="00DB1E31" w14:paraId="5251D2C7" w14:textId="510FC1A8" w:rsidTr="006B355D">
        <w:trPr>
          <w:jc w:val="center"/>
        </w:trPr>
        <w:tc>
          <w:tcPr>
            <w:tcW w:w="0" w:type="auto"/>
          </w:tcPr>
          <w:p w14:paraId="0DE2C2F2" w14:textId="0A66A4DC" w:rsidR="00DB1E31" w:rsidRDefault="00DB1E31" w:rsidP="00DB1E31">
            <w:pPr>
              <w:jc w:val="center"/>
            </w:pPr>
            <w:r>
              <w:t>13</w:t>
            </w:r>
          </w:p>
        </w:tc>
        <w:tc>
          <w:tcPr>
            <w:tcW w:w="0" w:type="auto"/>
          </w:tcPr>
          <w:p w14:paraId="4F5D88B1" w14:textId="2732F6CA" w:rsidR="00DB1E31" w:rsidRDefault="00DB1E31" w:rsidP="00DB1E31">
            <w:pPr>
              <w:jc w:val="right"/>
            </w:pPr>
            <w:r>
              <w:t>-0.40293</w:t>
            </w:r>
          </w:p>
        </w:tc>
        <w:tc>
          <w:tcPr>
            <w:tcW w:w="0" w:type="auto"/>
          </w:tcPr>
          <w:p w14:paraId="6485279D" w14:textId="2BC85822" w:rsidR="00DB1E31" w:rsidRDefault="00DB1E31" w:rsidP="00DB1E31">
            <w:pPr>
              <w:jc w:val="right"/>
            </w:pPr>
            <w:r>
              <w:t>-0.6032</w:t>
            </w:r>
          </w:p>
        </w:tc>
      </w:tr>
      <w:tr w:rsidR="00DB1E31" w14:paraId="5022C118" w14:textId="634DAD37" w:rsidTr="006B355D">
        <w:trPr>
          <w:jc w:val="center"/>
        </w:trPr>
        <w:tc>
          <w:tcPr>
            <w:tcW w:w="0" w:type="auto"/>
          </w:tcPr>
          <w:p w14:paraId="28100C63" w14:textId="2FEE86CF" w:rsidR="00DB1E31" w:rsidRDefault="00DB1E31" w:rsidP="00DB1E31">
            <w:pPr>
              <w:jc w:val="center"/>
            </w:pPr>
            <w:r>
              <w:t>14</w:t>
            </w:r>
          </w:p>
        </w:tc>
        <w:tc>
          <w:tcPr>
            <w:tcW w:w="0" w:type="auto"/>
          </w:tcPr>
          <w:p w14:paraId="0AB8019E" w14:textId="2AC06E85" w:rsidR="00DB1E31" w:rsidRPr="004C17FC" w:rsidRDefault="00DB1E31" w:rsidP="00DB1E31">
            <w:pPr>
              <w:jc w:val="right"/>
              <w:rPr>
                <w:lang w:val="en-US"/>
              </w:rPr>
            </w:pPr>
            <w:r>
              <w:rPr>
                <w:lang w:val="en-US"/>
              </w:rPr>
              <w:t>-0.92339</w:t>
            </w:r>
          </w:p>
        </w:tc>
        <w:tc>
          <w:tcPr>
            <w:tcW w:w="0" w:type="auto"/>
          </w:tcPr>
          <w:p w14:paraId="35FB087F" w14:textId="5736427A" w:rsidR="00DB1E31" w:rsidRDefault="00C20CF1" w:rsidP="00DB1E31">
            <w:pPr>
              <w:jc w:val="right"/>
              <w:rPr>
                <w:lang w:val="en-US"/>
              </w:rPr>
            </w:pPr>
            <w:r>
              <w:rPr>
                <w:lang w:val="en-US"/>
              </w:rPr>
              <w:t>-2.3689</w:t>
            </w:r>
          </w:p>
        </w:tc>
      </w:tr>
      <w:tr w:rsidR="00DB1E31" w14:paraId="223329F1" w14:textId="7A81D117" w:rsidTr="006B355D">
        <w:trPr>
          <w:jc w:val="center"/>
        </w:trPr>
        <w:tc>
          <w:tcPr>
            <w:tcW w:w="0" w:type="auto"/>
            <w:tcBorders>
              <w:bottom w:val="double" w:sz="4" w:space="0" w:color="auto"/>
            </w:tcBorders>
          </w:tcPr>
          <w:p w14:paraId="7D69643E" w14:textId="56199C38" w:rsidR="00DB1E31" w:rsidRDefault="00DB1E31" w:rsidP="00DB1E31">
            <w:pPr>
              <w:jc w:val="center"/>
            </w:pPr>
            <w:r>
              <w:t>15</w:t>
            </w:r>
          </w:p>
        </w:tc>
        <w:tc>
          <w:tcPr>
            <w:tcW w:w="0" w:type="auto"/>
            <w:tcBorders>
              <w:bottom w:val="double" w:sz="4" w:space="0" w:color="auto"/>
            </w:tcBorders>
          </w:tcPr>
          <w:p w14:paraId="4F3793EF" w14:textId="17CBED2C" w:rsidR="00DB1E31" w:rsidRDefault="00DB1E31" w:rsidP="00DB1E31">
            <w:pPr>
              <w:jc w:val="right"/>
              <w:rPr>
                <w:lang w:val="en-US"/>
              </w:rPr>
            </w:pPr>
            <w:r>
              <w:rPr>
                <w:lang w:val="en-US"/>
              </w:rPr>
              <w:t>1.21746</w:t>
            </w:r>
          </w:p>
        </w:tc>
        <w:tc>
          <w:tcPr>
            <w:tcW w:w="0" w:type="auto"/>
            <w:tcBorders>
              <w:bottom w:val="double" w:sz="4" w:space="0" w:color="auto"/>
            </w:tcBorders>
          </w:tcPr>
          <w:p w14:paraId="613F6134" w14:textId="27773DCA" w:rsidR="00DB1E31" w:rsidRDefault="00C20CF1" w:rsidP="00DB1E31">
            <w:pPr>
              <w:jc w:val="right"/>
              <w:rPr>
                <w:lang w:val="en-US"/>
              </w:rPr>
            </w:pPr>
            <w:r>
              <w:rPr>
                <w:lang w:val="en-US"/>
              </w:rPr>
              <w:t>2.4117</w:t>
            </w:r>
          </w:p>
        </w:tc>
      </w:tr>
    </w:tbl>
    <w:p w14:paraId="0309777E" w14:textId="0DE54405" w:rsidR="001814E2" w:rsidRPr="00A43A96" w:rsidRDefault="003B3054" w:rsidP="001814E2">
      <w:pPr>
        <w:pStyle w:val="Heading2"/>
        <w:numPr>
          <w:ilvl w:val="0"/>
          <w:numId w:val="33"/>
        </w:numPr>
      </w:pPr>
      <w:r>
        <w:t xml:space="preserve">Aeroelastic Response </w:t>
      </w:r>
      <w:r w:rsidRPr="00524362">
        <w:rPr>
          <w:color w:val="FF0000"/>
        </w:rPr>
        <w:t xml:space="preserve">to </w:t>
      </w:r>
      <w:r w:rsidR="001814E2" w:rsidRPr="00524362">
        <w:rPr>
          <w:color w:val="FF0000"/>
        </w:rPr>
        <w:t>U</w:t>
      </w:r>
      <w:r w:rsidR="00903853" w:rsidRPr="00524362">
        <w:rPr>
          <w:color w:val="FF0000"/>
        </w:rPr>
        <w:t>ncertainty</w:t>
      </w:r>
      <w:bookmarkEnd w:id="19"/>
      <w:r w:rsidR="00903853" w:rsidRPr="00524362">
        <w:rPr>
          <w:color w:val="FF0000"/>
        </w:rPr>
        <w:t xml:space="preserve"> </w:t>
      </w:r>
      <w:r w:rsidR="001B46DB" w:rsidRPr="00524362">
        <w:rPr>
          <w:color w:val="FF0000"/>
        </w:rPr>
        <w:t>of the Turbulence Model Closure Coefficients</w:t>
      </w:r>
    </w:p>
    <w:p w14:paraId="497270D7" w14:textId="4AC6BF31" w:rsidR="0043653C" w:rsidRPr="00524362" w:rsidRDefault="00D7581E" w:rsidP="00524362">
      <w:pPr>
        <w:ind w:firstLine="288"/>
      </w:pPr>
      <w:r>
        <w:t>T</w:t>
      </w:r>
      <w:r w:rsidR="006E65FF">
        <w:t xml:space="preserve">he uncertainty in the turbulence model closure coefficients is added to the static aeroelastic analysis. A Monte Carlo simulation with 10,000 runs was performed, and the histograms of the distribution of </w:t>
      </w:r>
      <w:r w:rsidRPr="00524362">
        <w:rPr>
          <w:color w:val="FF0000"/>
        </w:rPr>
        <w:t xml:space="preserve">selected </w:t>
      </w:r>
      <w:r w:rsidR="006E65FF">
        <w:t>generalised forces associat</w:t>
      </w:r>
      <w:r w:rsidR="00044AE7">
        <w:t>ed with symmetric mode-shapes are</w:t>
      </w:r>
      <w:r w:rsidR="006E65FF">
        <w:t xml:space="preserve"> shown in </w:t>
      </w:r>
      <w:r w:rsidR="006E65FF">
        <w:fldChar w:fldCharType="begin"/>
      </w:r>
      <w:r w:rsidR="006E65FF">
        <w:instrText xml:space="preserve"> REF _Ref520928360 \h </w:instrText>
      </w:r>
      <w:r w:rsidR="006E65FF">
        <w:fldChar w:fldCharType="separate"/>
      </w:r>
      <w:r w:rsidR="007C6262" w:rsidRPr="00A43A96">
        <w:t xml:space="preserve">Figure </w:t>
      </w:r>
      <w:r w:rsidR="007C6262">
        <w:rPr>
          <w:noProof/>
        </w:rPr>
        <w:t>9</w:t>
      </w:r>
      <w:r w:rsidR="006E65FF">
        <w:fldChar w:fldCharType="end"/>
      </w:r>
      <w:r w:rsidR="006E65FF">
        <w:t>.</w:t>
      </w:r>
      <w:r w:rsidR="00473B2D">
        <w:t xml:space="preserve"> Histograms were normalised to have the sum of the bar areas less than or equal one. The vertical solid line represents the value of the generalised force</w:t>
      </w:r>
      <w:r w:rsidR="00EB6DFF">
        <w:t>s</w:t>
      </w:r>
      <w:r w:rsidR="00473B2D">
        <w:t xml:space="preserve"> for the reference aeroelastic analysis without aerodynamic uncertainties </w:t>
      </w:r>
      <w:r w:rsidR="00473B2D" w:rsidRPr="00524362">
        <w:t xml:space="preserve">(refer to </w:t>
      </w:r>
      <w:r w:rsidR="00473B2D" w:rsidRPr="00524362">
        <w:fldChar w:fldCharType="begin"/>
      </w:r>
      <w:r w:rsidR="00473B2D" w:rsidRPr="00524362">
        <w:instrText xml:space="preserve"> REF _Ref536538726 \h </w:instrText>
      </w:r>
      <w:r w:rsidRPr="00524362">
        <w:instrText xml:space="preserve"> \* MERGEFORMAT </w:instrText>
      </w:r>
      <w:r w:rsidR="00473B2D" w:rsidRPr="00524362">
        <w:fldChar w:fldCharType="separate"/>
      </w:r>
      <w:r w:rsidR="007C6262">
        <w:t xml:space="preserve">Table </w:t>
      </w:r>
      <w:r w:rsidR="007C6262">
        <w:rPr>
          <w:noProof/>
        </w:rPr>
        <w:t>7</w:t>
      </w:r>
      <w:r w:rsidR="00473B2D" w:rsidRPr="00524362">
        <w:fldChar w:fldCharType="end"/>
      </w:r>
      <w:r w:rsidR="00473B2D" w:rsidRPr="00524362">
        <w:t>).</w:t>
      </w:r>
      <w:r w:rsidR="004A494B">
        <w:t xml:space="preserve"> </w:t>
      </w:r>
      <w:r w:rsidR="00CB3874">
        <w:t xml:space="preserve">Although the </w:t>
      </w:r>
      <w:r w:rsidRPr="00524362">
        <w:rPr>
          <w:color w:val="FF0000"/>
        </w:rPr>
        <w:t xml:space="preserve">epistemic </w:t>
      </w:r>
      <w:r w:rsidR="00CB3874" w:rsidRPr="00524362">
        <w:rPr>
          <w:color w:val="FF0000"/>
        </w:rPr>
        <w:t xml:space="preserve">uncertainty </w:t>
      </w:r>
      <w:r w:rsidRPr="00524362">
        <w:rPr>
          <w:color w:val="FF0000"/>
        </w:rPr>
        <w:t xml:space="preserve">of the closure coefficients </w:t>
      </w:r>
      <w:r w:rsidR="00CB3874">
        <w:t>is modelled to be uniformly distributed within the epistemic range</w:t>
      </w:r>
      <w:r w:rsidR="00BB69AC">
        <w:t xml:space="preserve"> (refer to </w:t>
      </w:r>
      <w:r w:rsidR="00BB69AC">
        <w:fldChar w:fldCharType="begin"/>
      </w:r>
      <w:r w:rsidR="00BB69AC">
        <w:instrText xml:space="preserve"> REF _Ref513539791 \h </w:instrText>
      </w:r>
      <w:r w:rsidR="00BB69AC">
        <w:fldChar w:fldCharType="separate"/>
      </w:r>
      <w:r w:rsidR="007C6262" w:rsidRPr="00847B7A">
        <w:t xml:space="preserve">Table </w:t>
      </w:r>
      <w:r w:rsidR="007C6262">
        <w:rPr>
          <w:noProof/>
        </w:rPr>
        <w:t>1</w:t>
      </w:r>
      <w:r w:rsidR="00BB69AC">
        <w:fldChar w:fldCharType="end"/>
      </w:r>
      <w:r w:rsidR="00BB69AC">
        <w:t>)</w:t>
      </w:r>
      <w:r w:rsidR="00CB3874">
        <w:t>, the distribution of the generalised forces</w:t>
      </w:r>
      <w:r w:rsidRPr="00524362">
        <w:rPr>
          <w:color w:val="FF0000"/>
        </w:rPr>
        <w:t>, including those not reported herein</w:t>
      </w:r>
      <w:r w:rsidR="00AC79BE">
        <w:rPr>
          <w:color w:val="FF0000"/>
        </w:rPr>
        <w:t xml:space="preserve"> as less relevant to the discussion</w:t>
      </w:r>
      <w:r w:rsidRPr="00524362">
        <w:rPr>
          <w:color w:val="FF0000"/>
        </w:rPr>
        <w:t>,</w:t>
      </w:r>
      <w:r w:rsidR="00CB3874">
        <w:t xml:space="preserve"> follows </w:t>
      </w:r>
      <w:r w:rsidR="00AC79BE">
        <w:rPr>
          <w:color w:val="FF0000"/>
        </w:rPr>
        <w:t xml:space="preserve">to a certain degree </w:t>
      </w:r>
      <w:r w:rsidR="00CB3874">
        <w:t>the trend of normal distributions.</w:t>
      </w:r>
      <w:r w:rsidR="00EB6DFF">
        <w:t xml:space="preserve"> Nonetheless, </w:t>
      </w:r>
      <w:r w:rsidR="001106AB">
        <w:t xml:space="preserve">it appears that distributions are </w:t>
      </w:r>
      <w:r w:rsidR="009D7885">
        <w:t>skewed</w:t>
      </w:r>
      <w:r w:rsidR="001106AB">
        <w:t xml:space="preserve"> </w:t>
      </w:r>
      <w:r w:rsidR="00546AE7">
        <w:t xml:space="preserve">away </w:t>
      </w:r>
      <w:r w:rsidR="001106AB">
        <w:t xml:space="preserve">from a symmetric shape, with a tendency to be tilted to either the left or the right </w:t>
      </w:r>
      <w:r w:rsidR="006E27F0">
        <w:t>tail</w:t>
      </w:r>
      <w:r w:rsidR="001106AB">
        <w:t xml:space="preserve">. </w:t>
      </w:r>
    </w:p>
    <w:p w14:paraId="5A85CCD2" w14:textId="10B7FC7B" w:rsidR="007A6536" w:rsidRDefault="0043653C" w:rsidP="00524362">
      <w:pPr>
        <w:ind w:firstLine="288"/>
        <w:rPr>
          <w:color w:val="FF0000"/>
        </w:rPr>
      </w:pPr>
      <w:r>
        <w:rPr>
          <w:color w:val="FF0000"/>
        </w:rPr>
        <w:t xml:space="preserve">With reference to </w:t>
      </w:r>
      <w:r w:rsidRPr="00524362">
        <w:rPr>
          <w:color w:val="FF0000"/>
        </w:rPr>
        <w:fldChar w:fldCharType="begin"/>
      </w:r>
      <w:r w:rsidRPr="00524362">
        <w:rPr>
          <w:color w:val="FF0000"/>
        </w:rPr>
        <w:instrText xml:space="preserve"> REF _Ref520928360 \h </w:instrText>
      </w:r>
      <w:r w:rsidRPr="00524362">
        <w:rPr>
          <w:color w:val="FF0000"/>
        </w:rPr>
      </w:r>
      <w:r w:rsidRPr="00524362">
        <w:rPr>
          <w:color w:val="FF0000"/>
        </w:rPr>
        <w:fldChar w:fldCharType="separate"/>
      </w:r>
      <w:r w:rsidR="007C6262" w:rsidRPr="00A43A96">
        <w:t xml:space="preserve">Figure </w:t>
      </w:r>
      <w:r w:rsidR="007C6262">
        <w:rPr>
          <w:noProof/>
        </w:rPr>
        <w:t>9</w:t>
      </w:r>
      <w:r w:rsidRPr="00524362">
        <w:rPr>
          <w:color w:val="FF0000"/>
        </w:rPr>
        <w:fldChar w:fldCharType="end"/>
      </w:r>
      <w:r>
        <w:rPr>
          <w:color w:val="FF0000"/>
        </w:rPr>
        <w:t xml:space="preserve">, the distributions of generalised forces derived from DLR-Tau and ENSOLV data have no overlapping in general. </w:t>
      </w:r>
      <w:r w:rsidR="005802BE">
        <w:rPr>
          <w:color w:val="FF0000"/>
        </w:rPr>
        <w:t xml:space="preserve">The closest match between the two sets of distributions </w:t>
      </w:r>
      <w:r w:rsidR="006B7A5E">
        <w:rPr>
          <w:color w:val="FF0000"/>
        </w:rPr>
        <w:t>was found</w:t>
      </w:r>
      <w:r w:rsidR="005802BE">
        <w:rPr>
          <w:color w:val="FF0000"/>
        </w:rPr>
        <w:t xml:space="preserve"> for the </w:t>
      </w:r>
      <w:r w:rsidR="00423D15">
        <w:rPr>
          <w:color w:val="FF0000"/>
        </w:rPr>
        <w:t>generalised force 8, which is considered purely ca</w:t>
      </w:r>
      <w:r w:rsidR="00B477CA">
        <w:rPr>
          <w:color w:val="FF0000"/>
        </w:rPr>
        <w:t>se-</w:t>
      </w:r>
      <w:r w:rsidR="00423D15">
        <w:rPr>
          <w:color w:val="FF0000"/>
        </w:rPr>
        <w:t>dependent</w:t>
      </w:r>
      <w:r w:rsidR="005802BE">
        <w:rPr>
          <w:color w:val="FF0000"/>
        </w:rPr>
        <w:t xml:space="preserve">. This </w:t>
      </w:r>
      <w:r w:rsidR="00423D15">
        <w:rPr>
          <w:color w:val="FF0000"/>
        </w:rPr>
        <w:t xml:space="preserve">finding </w:t>
      </w:r>
      <w:r w:rsidR="005802BE">
        <w:rPr>
          <w:color w:val="FF0000"/>
        </w:rPr>
        <w:t xml:space="preserve">is interesting, particularly in </w:t>
      </w:r>
      <w:r w:rsidR="00423D15">
        <w:rPr>
          <w:color w:val="FF0000"/>
        </w:rPr>
        <w:t xml:space="preserve">contrast with </w:t>
      </w:r>
      <w:r w:rsidR="005802BE">
        <w:rPr>
          <w:color w:val="FF0000"/>
        </w:rPr>
        <w:t xml:space="preserve">the agreement of the distribution of integrated </w:t>
      </w:r>
      <w:r w:rsidR="005802BE" w:rsidRPr="00524362">
        <w:rPr>
          <w:color w:val="FF0000"/>
        </w:rPr>
        <w:t>aerodynamic coefficients</w:t>
      </w:r>
      <w:r w:rsidR="00423D15">
        <w:rPr>
          <w:color w:val="FF0000"/>
        </w:rPr>
        <w:t xml:space="preserve">, as shown </w:t>
      </w:r>
      <w:r w:rsidR="005802BE" w:rsidRPr="00524362">
        <w:rPr>
          <w:color w:val="FF0000"/>
        </w:rPr>
        <w:t>in</w:t>
      </w:r>
      <w:r w:rsidR="006B7A5E">
        <w:rPr>
          <w:color w:val="FF0000"/>
        </w:rPr>
        <w:t xml:space="preserve"> </w:t>
      </w:r>
      <w:r w:rsidR="006B7A5E">
        <w:rPr>
          <w:color w:val="FF0000"/>
        </w:rPr>
        <w:fldChar w:fldCharType="begin"/>
      </w:r>
      <w:r w:rsidR="006B7A5E">
        <w:rPr>
          <w:color w:val="FF0000"/>
        </w:rPr>
        <w:instrText xml:space="preserve"> REF _Ref7770700 \h </w:instrText>
      </w:r>
      <w:r w:rsidR="006B7A5E">
        <w:rPr>
          <w:color w:val="FF0000"/>
        </w:rPr>
      </w:r>
      <w:r w:rsidR="006B7A5E">
        <w:rPr>
          <w:color w:val="FF0000"/>
        </w:rPr>
        <w:fldChar w:fldCharType="separate"/>
      </w:r>
      <w:r w:rsidR="006B7A5E">
        <w:t xml:space="preserve">Figure </w:t>
      </w:r>
      <w:r w:rsidR="006B7A5E">
        <w:rPr>
          <w:noProof/>
        </w:rPr>
        <w:t>4</w:t>
      </w:r>
      <w:r w:rsidR="006B7A5E">
        <w:rPr>
          <w:color w:val="FF0000"/>
        </w:rPr>
        <w:fldChar w:fldCharType="end"/>
      </w:r>
      <w:r w:rsidR="005802BE" w:rsidRPr="00524362">
        <w:rPr>
          <w:color w:val="FF0000"/>
        </w:rPr>
        <w:t>.</w:t>
      </w:r>
      <w:r w:rsidR="00423D15">
        <w:rPr>
          <w:color w:val="FF0000"/>
        </w:rPr>
        <w:t xml:space="preserve"> Aerodynamic coeff</w:t>
      </w:r>
      <w:r w:rsidR="001F4527">
        <w:rPr>
          <w:color w:val="FF0000"/>
        </w:rPr>
        <w:t>icients are integral quantities</w:t>
      </w:r>
      <w:r w:rsidR="00423D15">
        <w:rPr>
          <w:color w:val="FF0000"/>
        </w:rPr>
        <w:t xml:space="preserve"> and</w:t>
      </w:r>
      <w:r w:rsidR="001F4527">
        <w:rPr>
          <w:color w:val="FF0000"/>
        </w:rPr>
        <w:t>,</w:t>
      </w:r>
      <w:r w:rsidR="00423D15">
        <w:rPr>
          <w:color w:val="FF0000"/>
        </w:rPr>
        <w:t xml:space="preserve"> </w:t>
      </w:r>
      <w:r w:rsidR="001F4527">
        <w:rPr>
          <w:color w:val="FF0000"/>
        </w:rPr>
        <w:t xml:space="preserve">as such, </w:t>
      </w:r>
      <w:r w:rsidR="00423D15">
        <w:rPr>
          <w:color w:val="FF0000"/>
        </w:rPr>
        <w:t xml:space="preserve">differences </w:t>
      </w:r>
      <w:r w:rsidR="006B7A5E">
        <w:rPr>
          <w:color w:val="FF0000"/>
        </w:rPr>
        <w:t>appearing in</w:t>
      </w:r>
      <w:r w:rsidR="001F4527">
        <w:rPr>
          <w:color w:val="FF0000"/>
        </w:rPr>
        <w:t xml:space="preserve"> the distribution of flow features </w:t>
      </w:r>
      <w:r w:rsidR="00694C14">
        <w:rPr>
          <w:color w:val="FF0000"/>
        </w:rPr>
        <w:t xml:space="preserve">tend to disappear </w:t>
      </w:r>
      <w:r w:rsidR="001F4527">
        <w:rPr>
          <w:color w:val="FF0000"/>
        </w:rPr>
        <w:t xml:space="preserve">in the integration process. In contrast to this global </w:t>
      </w:r>
      <w:r w:rsidR="00694C14">
        <w:rPr>
          <w:color w:val="FF0000"/>
        </w:rPr>
        <w:t xml:space="preserve">representation </w:t>
      </w:r>
      <w:r w:rsidR="001F4527">
        <w:rPr>
          <w:color w:val="FF0000"/>
        </w:rPr>
        <w:t xml:space="preserve">of the flow, generalised forces are associated with specific mode-shapes, which </w:t>
      </w:r>
      <w:r w:rsidR="00694C14">
        <w:rPr>
          <w:color w:val="FF0000"/>
        </w:rPr>
        <w:t>are dependent on distributed surface flow features.</w:t>
      </w:r>
      <w:r w:rsidR="00A15235">
        <w:rPr>
          <w:color w:val="FF0000"/>
        </w:rPr>
        <w:t xml:space="preserve"> Differences in flow predictions become more apparent when represented in terms of generalised forces or displacements</w:t>
      </w:r>
      <w:r w:rsidR="006B7A5E">
        <w:rPr>
          <w:color w:val="FF0000"/>
        </w:rPr>
        <w:t xml:space="preserve"> than purely aerodynamic coefficients</w:t>
      </w:r>
      <w:r w:rsidR="00A15235" w:rsidRPr="00524362">
        <w:rPr>
          <w:color w:val="FF0000"/>
        </w:rPr>
        <w:t>.</w:t>
      </w:r>
    </w:p>
    <w:p w14:paraId="535E18E8" w14:textId="43DA342B" w:rsidR="00431C28" w:rsidRPr="00524362" w:rsidRDefault="00B477CA" w:rsidP="00524362">
      <w:pPr>
        <w:ind w:firstLine="288"/>
        <w:rPr>
          <w:color w:val="FF0000"/>
        </w:rPr>
      </w:pPr>
      <w:r w:rsidRPr="00524362">
        <w:rPr>
          <w:color w:val="FF0000"/>
        </w:rPr>
        <w:fldChar w:fldCharType="begin"/>
      </w:r>
      <w:r w:rsidRPr="00524362">
        <w:rPr>
          <w:color w:val="FF0000"/>
        </w:rPr>
        <w:instrText xml:space="preserve"> REF _Ref536543749 \h </w:instrText>
      </w:r>
      <w:r w:rsidRPr="00524362">
        <w:rPr>
          <w:color w:val="FF0000"/>
        </w:rPr>
      </w:r>
      <w:r w:rsidRPr="00524362">
        <w:rPr>
          <w:color w:val="FF0000"/>
        </w:rPr>
        <w:fldChar w:fldCharType="separate"/>
      </w:r>
      <w:r w:rsidR="007C6262">
        <w:t xml:space="preserve">Table </w:t>
      </w:r>
      <w:r w:rsidR="007C6262">
        <w:rPr>
          <w:noProof/>
        </w:rPr>
        <w:t>8</w:t>
      </w:r>
      <w:r w:rsidRPr="00524362">
        <w:rPr>
          <w:color w:val="FF0000"/>
        </w:rPr>
        <w:fldChar w:fldCharType="end"/>
      </w:r>
      <w:r>
        <w:rPr>
          <w:color w:val="FF0000"/>
        </w:rPr>
        <w:t xml:space="preserve"> summarises the statistics of the distribution of generalised forces. The largest discrepancy in terms of average value and standard deviation is found for generalised force 1. This is not unexpected, as this is the largest </w:t>
      </w:r>
      <w:r w:rsidRPr="00524362">
        <w:rPr>
          <w:color w:val="FF0000"/>
        </w:rPr>
        <w:t xml:space="preserve">contribution in the static aeroelastic response. </w:t>
      </w:r>
      <w:r w:rsidR="00662CCD" w:rsidRPr="00524362">
        <w:rPr>
          <w:color w:val="FF0000"/>
        </w:rPr>
        <w:t xml:space="preserve">Finally, </w:t>
      </w:r>
      <w:r w:rsidRPr="00524362">
        <w:rPr>
          <w:color w:val="FF0000"/>
        </w:rPr>
        <w:t xml:space="preserve">it is worth noting that </w:t>
      </w:r>
      <w:r w:rsidR="006E27F0" w:rsidRPr="00524362">
        <w:rPr>
          <w:color w:val="FF0000"/>
        </w:rPr>
        <w:t xml:space="preserve">the </w:t>
      </w:r>
      <w:r w:rsidR="00B36951" w:rsidRPr="00524362">
        <w:rPr>
          <w:color w:val="FF0000"/>
        </w:rPr>
        <w:t xml:space="preserve">difference between the </w:t>
      </w:r>
      <w:r w:rsidR="006E27F0" w:rsidRPr="00524362">
        <w:rPr>
          <w:color w:val="FF0000"/>
        </w:rPr>
        <w:t xml:space="preserve">reference </w:t>
      </w:r>
      <w:r w:rsidR="00B36951" w:rsidRPr="00524362">
        <w:rPr>
          <w:color w:val="FF0000"/>
        </w:rPr>
        <w:t xml:space="preserve">and the distributed </w:t>
      </w:r>
      <w:r w:rsidR="006E27F0" w:rsidRPr="00524362">
        <w:rPr>
          <w:color w:val="FF0000"/>
        </w:rPr>
        <w:t>mean value</w:t>
      </w:r>
      <w:r w:rsidR="00B36951" w:rsidRPr="00524362">
        <w:rPr>
          <w:color w:val="FF0000"/>
        </w:rPr>
        <w:t>s</w:t>
      </w:r>
      <w:r w:rsidR="006E27F0" w:rsidRPr="00524362">
        <w:rPr>
          <w:color w:val="FF0000"/>
        </w:rPr>
        <w:t xml:space="preserve"> </w:t>
      </w:r>
      <w:r w:rsidR="00B36951" w:rsidRPr="00524362">
        <w:rPr>
          <w:color w:val="FF0000"/>
        </w:rPr>
        <w:t xml:space="preserve">exceeds </w:t>
      </w:r>
      <w:r w:rsidR="006E27F0" w:rsidRPr="00524362">
        <w:rPr>
          <w:color w:val="FF0000"/>
        </w:rPr>
        <w:t xml:space="preserve">one standard deviation for </w:t>
      </w:r>
      <w:r w:rsidRPr="00524362">
        <w:rPr>
          <w:color w:val="FF0000"/>
        </w:rPr>
        <w:t xml:space="preserve">all symmetric </w:t>
      </w:r>
      <w:r w:rsidR="006E27F0" w:rsidRPr="00524362">
        <w:rPr>
          <w:color w:val="FF0000"/>
        </w:rPr>
        <w:t>generalised force</w:t>
      </w:r>
      <w:r w:rsidRPr="00524362">
        <w:rPr>
          <w:color w:val="FF0000"/>
        </w:rPr>
        <w:t xml:space="preserve">s. </w:t>
      </w:r>
      <w:r w:rsidR="00BA7341">
        <w:rPr>
          <w:color w:val="FF0000"/>
        </w:rPr>
        <w:t xml:space="preserve">Based on </w:t>
      </w:r>
      <w:r w:rsidR="00BA7341" w:rsidRPr="004D1553">
        <w:rPr>
          <w:color w:val="FF0000"/>
        </w:rPr>
        <w:fldChar w:fldCharType="begin"/>
      </w:r>
      <w:r w:rsidR="00BA7341" w:rsidRPr="004D1553">
        <w:rPr>
          <w:color w:val="FF0000"/>
        </w:rPr>
        <w:instrText xml:space="preserve"> REF _Ref536543749 \h </w:instrText>
      </w:r>
      <w:r w:rsidR="00BA7341" w:rsidRPr="004D1553">
        <w:rPr>
          <w:color w:val="FF0000"/>
        </w:rPr>
      </w:r>
      <w:r w:rsidR="00BA7341" w:rsidRPr="004D1553">
        <w:rPr>
          <w:color w:val="FF0000"/>
        </w:rPr>
        <w:fldChar w:fldCharType="separate"/>
      </w:r>
      <w:r w:rsidR="007C6262">
        <w:t xml:space="preserve">Table </w:t>
      </w:r>
      <w:r w:rsidR="007C6262">
        <w:rPr>
          <w:noProof/>
        </w:rPr>
        <w:t>8</w:t>
      </w:r>
      <w:r w:rsidR="00BA7341" w:rsidRPr="004D1553">
        <w:rPr>
          <w:color w:val="FF0000"/>
        </w:rPr>
        <w:fldChar w:fldCharType="end"/>
      </w:r>
      <w:r w:rsidR="00BA7341">
        <w:rPr>
          <w:color w:val="FF0000"/>
        </w:rPr>
        <w:t xml:space="preserve">, </w:t>
      </w:r>
      <w:r w:rsidR="00BA7341" w:rsidRPr="00524362">
        <w:rPr>
          <w:color w:val="FF0000"/>
        </w:rPr>
        <w:t xml:space="preserve">generalised forces not included in </w:t>
      </w:r>
      <w:r w:rsidR="00BA7341" w:rsidRPr="00524362">
        <w:rPr>
          <w:color w:val="FF0000"/>
        </w:rPr>
        <w:fldChar w:fldCharType="begin"/>
      </w:r>
      <w:r w:rsidR="00BA7341" w:rsidRPr="00524362">
        <w:rPr>
          <w:color w:val="FF0000"/>
        </w:rPr>
        <w:instrText xml:space="preserve"> REF _Ref520928360 \h </w:instrText>
      </w:r>
      <w:r w:rsidR="00BA7341" w:rsidRPr="00524362">
        <w:rPr>
          <w:color w:val="FF0000"/>
        </w:rPr>
      </w:r>
      <w:r w:rsidR="00BA7341" w:rsidRPr="00524362">
        <w:rPr>
          <w:color w:val="FF0000"/>
        </w:rPr>
        <w:fldChar w:fldCharType="separate"/>
      </w:r>
      <w:r w:rsidR="007C6262" w:rsidRPr="00A43A96">
        <w:t xml:space="preserve">Figure </w:t>
      </w:r>
      <w:r w:rsidR="007C6262">
        <w:rPr>
          <w:noProof/>
        </w:rPr>
        <w:t>9</w:t>
      </w:r>
      <w:r w:rsidR="00BA7341" w:rsidRPr="00524362">
        <w:rPr>
          <w:color w:val="FF0000"/>
        </w:rPr>
        <w:fldChar w:fldCharType="end"/>
      </w:r>
      <w:r w:rsidR="00BA7341">
        <w:rPr>
          <w:color w:val="FF0000"/>
        </w:rPr>
        <w:t xml:space="preserve"> appear </w:t>
      </w:r>
      <w:r w:rsidR="004C710B">
        <w:rPr>
          <w:color w:val="FF0000"/>
        </w:rPr>
        <w:t xml:space="preserve">either </w:t>
      </w:r>
      <w:r w:rsidR="00BA7341">
        <w:rPr>
          <w:color w:val="FF0000"/>
        </w:rPr>
        <w:t>to have a small standard deviation</w:t>
      </w:r>
      <w:r w:rsidR="004C710B">
        <w:rPr>
          <w:color w:val="FF0000"/>
        </w:rPr>
        <w:t>, leading to a narrow distribution,</w:t>
      </w:r>
      <w:r w:rsidR="00BA7341">
        <w:rPr>
          <w:color w:val="FF0000"/>
        </w:rPr>
        <w:t xml:space="preserve"> </w:t>
      </w:r>
      <w:r w:rsidR="004C710B">
        <w:rPr>
          <w:color w:val="FF0000"/>
        </w:rPr>
        <w:t xml:space="preserve">or to be </w:t>
      </w:r>
      <w:r w:rsidR="00BA7341">
        <w:rPr>
          <w:color w:val="FF0000"/>
        </w:rPr>
        <w:t>associated with localised mode-shapes (</w:t>
      </w:r>
      <w:r w:rsidR="004C710B">
        <w:rPr>
          <w:color w:val="FF0000"/>
        </w:rPr>
        <w:t xml:space="preserve">7, </w:t>
      </w:r>
      <w:r w:rsidR="00BA7341">
        <w:rPr>
          <w:color w:val="FF0000"/>
        </w:rPr>
        <w:t>13, 14, 15)</w:t>
      </w:r>
      <w:r w:rsidR="004C710B">
        <w:rPr>
          <w:color w:val="FF0000"/>
        </w:rPr>
        <w:t xml:space="preserve">. In particular, mode-shape 7 is </w:t>
      </w:r>
      <w:r w:rsidR="00BA7341">
        <w:rPr>
          <w:color w:val="FF0000"/>
        </w:rPr>
        <w:t>the</w:t>
      </w:r>
      <w:r w:rsidR="00BA7341" w:rsidRPr="00524362">
        <w:rPr>
          <w:color w:val="FF0000"/>
        </w:rPr>
        <w:t xml:space="preserve"> 1</w:t>
      </w:r>
      <w:r w:rsidR="00BA7341" w:rsidRPr="00524362">
        <w:rPr>
          <w:color w:val="FF0000"/>
          <w:vertAlign w:val="superscript"/>
        </w:rPr>
        <w:t>st</w:t>
      </w:r>
      <w:r w:rsidR="00BA7341" w:rsidRPr="00524362">
        <w:rPr>
          <w:color w:val="FF0000"/>
        </w:rPr>
        <w:t xml:space="preserve"> symmetric in-plane bending</w:t>
      </w:r>
      <w:r w:rsidR="004C710B">
        <w:rPr>
          <w:color w:val="FF0000"/>
        </w:rPr>
        <w:t xml:space="preserve"> that is irrelevant for the stiff configuration here considered</w:t>
      </w:r>
      <w:r w:rsidR="00BA7341">
        <w:rPr>
          <w:color w:val="FF0000"/>
        </w:rPr>
        <w:t>.</w:t>
      </w:r>
    </w:p>
    <w:p w14:paraId="79311712" w14:textId="1BACC8CB" w:rsidR="003129F9" w:rsidRDefault="003129F9" w:rsidP="003129F9">
      <w:pPr>
        <w:pStyle w:val="Caption"/>
        <w:keepNext/>
        <w:jc w:val="center"/>
      </w:pPr>
      <w:bookmarkStart w:id="21" w:name="_Ref536543749"/>
      <w:r>
        <w:t xml:space="preserve">Table </w:t>
      </w:r>
      <w:r>
        <w:fldChar w:fldCharType="begin"/>
      </w:r>
      <w:r>
        <w:instrText xml:space="preserve"> SEQ Table \* ARABIC </w:instrText>
      </w:r>
      <w:r>
        <w:fldChar w:fldCharType="separate"/>
      </w:r>
      <w:r w:rsidR="007C6262">
        <w:rPr>
          <w:noProof/>
        </w:rPr>
        <w:t>8</w:t>
      </w:r>
      <w:r>
        <w:fldChar w:fldCharType="end"/>
      </w:r>
      <w:bookmarkEnd w:id="21"/>
      <w:r>
        <w:tab/>
        <w:t xml:space="preserve">Mean and standard deviation of the distribution of symmetric generalised forces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7"/>
        <w:gridCol w:w="1050"/>
        <w:gridCol w:w="1039"/>
        <w:gridCol w:w="1050"/>
        <w:gridCol w:w="1039"/>
      </w:tblGrid>
      <w:tr w:rsidR="00C53BEA" w14:paraId="2080C1E8" w14:textId="0CFEA36F" w:rsidTr="006B355D">
        <w:trPr>
          <w:jc w:val="center"/>
        </w:trPr>
        <w:tc>
          <w:tcPr>
            <w:tcW w:w="0" w:type="auto"/>
            <w:tcBorders>
              <w:top w:val="double" w:sz="4" w:space="0" w:color="auto"/>
            </w:tcBorders>
          </w:tcPr>
          <w:p w14:paraId="7B3557A7" w14:textId="3B9AF5D1" w:rsidR="00C53BEA" w:rsidRPr="00574644" w:rsidRDefault="00C53BEA" w:rsidP="00044AE7">
            <w:pPr>
              <w:jc w:val="center"/>
              <w:rPr>
                <w:b/>
              </w:rPr>
            </w:pPr>
          </w:p>
        </w:tc>
        <w:tc>
          <w:tcPr>
            <w:tcW w:w="0" w:type="auto"/>
            <w:gridSpan w:val="2"/>
            <w:tcBorders>
              <w:top w:val="double" w:sz="4" w:space="0" w:color="auto"/>
            </w:tcBorders>
          </w:tcPr>
          <w:p w14:paraId="369F4360" w14:textId="77777777" w:rsidR="00C53BEA" w:rsidRDefault="00C53BEA" w:rsidP="00044AE7">
            <w:pPr>
              <w:jc w:val="center"/>
              <w:rPr>
                <w:b/>
              </w:rPr>
            </w:pPr>
            <w:r>
              <w:rPr>
                <w:b/>
              </w:rPr>
              <w:t>Distributed Mean</w:t>
            </w:r>
          </w:p>
          <w:p w14:paraId="1B38F7F3" w14:textId="16E8966A" w:rsidR="00C53BEA" w:rsidRDefault="00C53BEA" w:rsidP="00044AE7">
            <w:pPr>
              <w:jc w:val="center"/>
              <w:rPr>
                <w:b/>
              </w:rPr>
            </w:pPr>
            <w:r>
              <w:rPr>
                <w:b/>
              </w:rPr>
              <w:t xml:space="preserve">[Nm </w:t>
            </w:r>
            <m:oMath>
              <m:r>
                <m:rPr>
                  <m:sty m:val="b"/>
                </m:rPr>
                <w:rPr>
                  <w:rFonts w:ascii="Cambria Math" w:hAnsi="Cambria Math"/>
                </w:rPr>
                <m:t>×1</m:t>
              </m:r>
              <m:sSup>
                <m:sSupPr>
                  <m:ctrlPr>
                    <w:rPr>
                      <w:rFonts w:ascii="Cambria Math" w:hAnsi="Cambria Math"/>
                      <w:b/>
                    </w:rPr>
                  </m:ctrlPr>
                </m:sSupPr>
                <m:e>
                  <m:r>
                    <m:rPr>
                      <m:sty m:val="b"/>
                    </m:rPr>
                    <w:rPr>
                      <w:rFonts w:ascii="Cambria Math" w:hAnsi="Cambria Math"/>
                    </w:rPr>
                    <m:t>0</m:t>
                  </m:r>
                </m:e>
                <m:sup>
                  <m:r>
                    <m:rPr>
                      <m:sty m:val="b"/>
                    </m:rPr>
                    <w:rPr>
                      <w:rFonts w:ascii="Cambria Math" w:hAnsi="Cambria Math"/>
                    </w:rPr>
                    <m:t>3</m:t>
                  </m:r>
                </m:sup>
              </m:sSup>
            </m:oMath>
            <w:r>
              <w:rPr>
                <w:b/>
              </w:rPr>
              <w:t>]</w:t>
            </w:r>
          </w:p>
        </w:tc>
        <w:tc>
          <w:tcPr>
            <w:tcW w:w="0" w:type="auto"/>
            <w:gridSpan w:val="2"/>
            <w:tcBorders>
              <w:top w:val="double" w:sz="4" w:space="0" w:color="auto"/>
            </w:tcBorders>
          </w:tcPr>
          <w:p w14:paraId="4E3B7C10" w14:textId="77777777" w:rsidR="00C53BEA" w:rsidRDefault="00C53BEA" w:rsidP="00044AE7">
            <w:pPr>
              <w:jc w:val="center"/>
              <w:rPr>
                <w:b/>
              </w:rPr>
            </w:pPr>
            <w:r>
              <w:rPr>
                <w:b/>
              </w:rPr>
              <w:t>Standard Deviation</w:t>
            </w:r>
          </w:p>
          <w:p w14:paraId="1FD0829D" w14:textId="42D539F4" w:rsidR="00C53BEA" w:rsidRDefault="00C53BEA" w:rsidP="00524362">
            <w:pPr>
              <w:jc w:val="center"/>
              <w:rPr>
                <w:b/>
              </w:rPr>
            </w:pPr>
            <w:r>
              <w:rPr>
                <w:b/>
              </w:rPr>
              <w:t>[Nm]</w:t>
            </w:r>
          </w:p>
        </w:tc>
      </w:tr>
      <w:tr w:rsidR="00C53BEA" w14:paraId="2186599F" w14:textId="77777777" w:rsidTr="00524362">
        <w:trPr>
          <w:jc w:val="center"/>
        </w:trPr>
        <w:tc>
          <w:tcPr>
            <w:tcW w:w="0" w:type="auto"/>
            <w:tcBorders>
              <w:bottom w:val="single" w:sz="4" w:space="0" w:color="auto"/>
            </w:tcBorders>
          </w:tcPr>
          <w:p w14:paraId="25B07E79" w14:textId="7463A1E1" w:rsidR="00C53BEA" w:rsidRPr="00574644" w:rsidRDefault="00C53BEA" w:rsidP="00044AE7">
            <w:pPr>
              <w:jc w:val="center"/>
              <w:rPr>
                <w:b/>
              </w:rPr>
            </w:pPr>
            <w:r w:rsidRPr="00574644">
              <w:rPr>
                <w:b/>
              </w:rPr>
              <w:t>Generalised Force</w:t>
            </w:r>
          </w:p>
        </w:tc>
        <w:tc>
          <w:tcPr>
            <w:tcW w:w="0" w:type="auto"/>
            <w:tcBorders>
              <w:bottom w:val="single" w:sz="4" w:space="0" w:color="auto"/>
            </w:tcBorders>
          </w:tcPr>
          <w:p w14:paraId="7EF0B8CD" w14:textId="178B024C" w:rsidR="00C53BEA" w:rsidRDefault="00C53BEA" w:rsidP="00044AE7">
            <w:pPr>
              <w:jc w:val="center"/>
              <w:rPr>
                <w:b/>
              </w:rPr>
            </w:pPr>
            <w:r>
              <w:rPr>
                <w:b/>
              </w:rPr>
              <w:t>DLR-Tau</w:t>
            </w:r>
          </w:p>
        </w:tc>
        <w:tc>
          <w:tcPr>
            <w:tcW w:w="0" w:type="auto"/>
            <w:tcBorders>
              <w:bottom w:val="single" w:sz="4" w:space="0" w:color="auto"/>
            </w:tcBorders>
          </w:tcPr>
          <w:p w14:paraId="73EE904C" w14:textId="5BB8542C" w:rsidR="00C53BEA" w:rsidRDefault="00C53BEA" w:rsidP="00044AE7">
            <w:pPr>
              <w:jc w:val="center"/>
              <w:rPr>
                <w:b/>
              </w:rPr>
            </w:pPr>
            <w:r>
              <w:rPr>
                <w:b/>
              </w:rPr>
              <w:t>ENSOLV</w:t>
            </w:r>
          </w:p>
        </w:tc>
        <w:tc>
          <w:tcPr>
            <w:tcW w:w="0" w:type="auto"/>
            <w:tcBorders>
              <w:bottom w:val="single" w:sz="4" w:space="0" w:color="auto"/>
            </w:tcBorders>
          </w:tcPr>
          <w:p w14:paraId="2222AF51" w14:textId="2640CEE7" w:rsidR="00C53BEA" w:rsidRDefault="00C53BEA" w:rsidP="00044AE7">
            <w:pPr>
              <w:jc w:val="center"/>
              <w:rPr>
                <w:b/>
              </w:rPr>
            </w:pPr>
            <w:r>
              <w:rPr>
                <w:b/>
              </w:rPr>
              <w:t>DLR-Tau</w:t>
            </w:r>
          </w:p>
        </w:tc>
        <w:tc>
          <w:tcPr>
            <w:tcW w:w="0" w:type="auto"/>
            <w:tcBorders>
              <w:bottom w:val="single" w:sz="4" w:space="0" w:color="auto"/>
            </w:tcBorders>
          </w:tcPr>
          <w:p w14:paraId="27AC8C12" w14:textId="32363D62" w:rsidR="00C53BEA" w:rsidRDefault="00C53BEA" w:rsidP="00044AE7">
            <w:pPr>
              <w:jc w:val="center"/>
              <w:rPr>
                <w:b/>
              </w:rPr>
            </w:pPr>
            <w:r>
              <w:rPr>
                <w:b/>
              </w:rPr>
              <w:t>ENSOLV</w:t>
            </w:r>
          </w:p>
        </w:tc>
      </w:tr>
      <w:tr w:rsidR="00C53BEA" w14:paraId="1B638B00" w14:textId="1D2F77BC" w:rsidTr="00524362">
        <w:trPr>
          <w:jc w:val="center"/>
        </w:trPr>
        <w:tc>
          <w:tcPr>
            <w:tcW w:w="0" w:type="auto"/>
            <w:tcBorders>
              <w:top w:val="single" w:sz="4" w:space="0" w:color="auto"/>
            </w:tcBorders>
          </w:tcPr>
          <w:p w14:paraId="069BA3F9" w14:textId="77777777" w:rsidR="00C53BEA" w:rsidRPr="00524362" w:rsidRDefault="00C53BEA" w:rsidP="00546AE7">
            <w:pPr>
              <w:jc w:val="center"/>
            </w:pPr>
            <w:r w:rsidRPr="00524362">
              <w:t>2</w:t>
            </w:r>
          </w:p>
        </w:tc>
        <w:tc>
          <w:tcPr>
            <w:tcW w:w="0" w:type="auto"/>
            <w:tcBorders>
              <w:top w:val="single" w:sz="4" w:space="0" w:color="auto"/>
            </w:tcBorders>
          </w:tcPr>
          <w:p w14:paraId="6140F94F" w14:textId="44E3CD57" w:rsidR="00C53BEA" w:rsidRDefault="00C53BEA" w:rsidP="00546AE7">
            <w:pPr>
              <w:jc w:val="right"/>
            </w:pPr>
            <w:r>
              <w:t>3.8697</w:t>
            </w:r>
          </w:p>
        </w:tc>
        <w:tc>
          <w:tcPr>
            <w:tcW w:w="0" w:type="auto"/>
            <w:tcBorders>
              <w:top w:val="single" w:sz="4" w:space="0" w:color="auto"/>
            </w:tcBorders>
          </w:tcPr>
          <w:p w14:paraId="7E2A8CDC" w14:textId="23677B15" w:rsidR="00C53BEA" w:rsidRDefault="00C53BEA" w:rsidP="00546AE7">
            <w:pPr>
              <w:jc w:val="right"/>
            </w:pPr>
            <w:r>
              <w:t>4.0161</w:t>
            </w:r>
          </w:p>
        </w:tc>
        <w:tc>
          <w:tcPr>
            <w:tcW w:w="0" w:type="auto"/>
            <w:tcBorders>
              <w:top w:val="single" w:sz="4" w:space="0" w:color="auto"/>
            </w:tcBorders>
          </w:tcPr>
          <w:p w14:paraId="63093E9A" w14:textId="738CDDEC" w:rsidR="00C53BEA" w:rsidRDefault="00C53BEA" w:rsidP="00546AE7">
            <w:pPr>
              <w:jc w:val="right"/>
            </w:pPr>
            <w:r>
              <w:t>13.08</w:t>
            </w:r>
          </w:p>
        </w:tc>
        <w:tc>
          <w:tcPr>
            <w:tcW w:w="0" w:type="auto"/>
            <w:tcBorders>
              <w:top w:val="single" w:sz="4" w:space="0" w:color="auto"/>
            </w:tcBorders>
          </w:tcPr>
          <w:p w14:paraId="411131B3" w14:textId="156C580C" w:rsidR="00C53BEA" w:rsidRDefault="00D41ED5" w:rsidP="00546AE7">
            <w:pPr>
              <w:jc w:val="right"/>
            </w:pPr>
            <w:r>
              <w:t>5.31</w:t>
            </w:r>
          </w:p>
        </w:tc>
      </w:tr>
      <w:tr w:rsidR="00C53BEA" w:rsidRPr="0079017C" w14:paraId="0396329E" w14:textId="4BAC8807" w:rsidTr="006B355D">
        <w:trPr>
          <w:jc w:val="center"/>
        </w:trPr>
        <w:tc>
          <w:tcPr>
            <w:tcW w:w="0" w:type="auto"/>
          </w:tcPr>
          <w:p w14:paraId="54D84C8D" w14:textId="61EE85C6" w:rsidR="00C53BEA" w:rsidRPr="00524362" w:rsidRDefault="00C53BEA" w:rsidP="00546AE7">
            <w:pPr>
              <w:jc w:val="center"/>
            </w:pPr>
            <w:r w:rsidRPr="00524362">
              <w:t>3</w:t>
            </w:r>
          </w:p>
        </w:tc>
        <w:tc>
          <w:tcPr>
            <w:tcW w:w="0" w:type="auto"/>
          </w:tcPr>
          <w:p w14:paraId="37C46B4D" w14:textId="1E5A38F5" w:rsidR="00C53BEA" w:rsidRDefault="00C53BEA" w:rsidP="00546AE7">
            <w:pPr>
              <w:jc w:val="right"/>
            </w:pPr>
            <w:r>
              <w:t>-1.7801</w:t>
            </w:r>
          </w:p>
        </w:tc>
        <w:tc>
          <w:tcPr>
            <w:tcW w:w="0" w:type="auto"/>
          </w:tcPr>
          <w:p w14:paraId="37EBBD4F" w14:textId="568F06C0" w:rsidR="00C53BEA" w:rsidRDefault="00C53BEA" w:rsidP="00546AE7">
            <w:pPr>
              <w:jc w:val="right"/>
            </w:pPr>
            <w:r>
              <w:t>-1.5569</w:t>
            </w:r>
          </w:p>
        </w:tc>
        <w:tc>
          <w:tcPr>
            <w:tcW w:w="0" w:type="auto"/>
          </w:tcPr>
          <w:p w14:paraId="2880FD3D" w14:textId="416AC3F1" w:rsidR="00C53BEA" w:rsidRDefault="00C53BEA" w:rsidP="00546AE7">
            <w:pPr>
              <w:jc w:val="right"/>
            </w:pPr>
            <w:r>
              <w:t>11.46</w:t>
            </w:r>
          </w:p>
        </w:tc>
        <w:tc>
          <w:tcPr>
            <w:tcW w:w="0" w:type="auto"/>
          </w:tcPr>
          <w:p w14:paraId="34EB52E1" w14:textId="1B31D5AB" w:rsidR="00C53BEA" w:rsidRDefault="00D41ED5" w:rsidP="00546AE7">
            <w:pPr>
              <w:jc w:val="right"/>
            </w:pPr>
            <w:r>
              <w:t>11.37</w:t>
            </w:r>
          </w:p>
        </w:tc>
      </w:tr>
      <w:tr w:rsidR="00C53BEA" w14:paraId="62833B64" w14:textId="42D74F84" w:rsidTr="006B355D">
        <w:trPr>
          <w:jc w:val="center"/>
        </w:trPr>
        <w:tc>
          <w:tcPr>
            <w:tcW w:w="0" w:type="auto"/>
          </w:tcPr>
          <w:p w14:paraId="34208E8C" w14:textId="77777777" w:rsidR="00C53BEA" w:rsidRPr="00524362" w:rsidRDefault="00C53BEA" w:rsidP="00546AE7">
            <w:pPr>
              <w:jc w:val="center"/>
            </w:pPr>
            <w:r w:rsidRPr="00524362">
              <w:t>7</w:t>
            </w:r>
          </w:p>
        </w:tc>
        <w:tc>
          <w:tcPr>
            <w:tcW w:w="0" w:type="auto"/>
          </w:tcPr>
          <w:p w14:paraId="30F14E41" w14:textId="1117B780" w:rsidR="00C53BEA" w:rsidRDefault="00C53BEA" w:rsidP="00546AE7">
            <w:pPr>
              <w:jc w:val="right"/>
            </w:pPr>
            <w:r>
              <w:t>-0.7375</w:t>
            </w:r>
          </w:p>
        </w:tc>
        <w:tc>
          <w:tcPr>
            <w:tcW w:w="0" w:type="auto"/>
          </w:tcPr>
          <w:p w14:paraId="0F3F1E52" w14:textId="6F1B0339" w:rsidR="00C53BEA" w:rsidRDefault="00062B6C" w:rsidP="00546AE7">
            <w:pPr>
              <w:jc w:val="right"/>
            </w:pPr>
            <w:r>
              <w:t>-</w:t>
            </w:r>
            <w:r w:rsidR="00C53BEA">
              <w:t>1.4286</w:t>
            </w:r>
          </w:p>
        </w:tc>
        <w:tc>
          <w:tcPr>
            <w:tcW w:w="0" w:type="auto"/>
          </w:tcPr>
          <w:p w14:paraId="7D91E1EA" w14:textId="69CA417C" w:rsidR="00C53BEA" w:rsidRDefault="00C53BEA" w:rsidP="00546AE7">
            <w:pPr>
              <w:jc w:val="right"/>
            </w:pPr>
            <w:r>
              <w:t>6.28</w:t>
            </w:r>
          </w:p>
        </w:tc>
        <w:tc>
          <w:tcPr>
            <w:tcW w:w="0" w:type="auto"/>
          </w:tcPr>
          <w:p w14:paraId="59124342" w14:textId="2FE221E5" w:rsidR="00C53BEA" w:rsidRDefault="00D41ED5" w:rsidP="00546AE7">
            <w:pPr>
              <w:jc w:val="right"/>
            </w:pPr>
            <w:r>
              <w:t>1.59</w:t>
            </w:r>
          </w:p>
        </w:tc>
      </w:tr>
      <w:tr w:rsidR="00C53BEA" w14:paraId="254BD4CC" w14:textId="2CAB1FAF" w:rsidTr="006B355D">
        <w:trPr>
          <w:jc w:val="center"/>
        </w:trPr>
        <w:tc>
          <w:tcPr>
            <w:tcW w:w="0" w:type="auto"/>
          </w:tcPr>
          <w:p w14:paraId="5F8A4BE9" w14:textId="77777777" w:rsidR="00C53BEA" w:rsidRPr="00524362" w:rsidRDefault="00C53BEA" w:rsidP="00546AE7">
            <w:pPr>
              <w:jc w:val="center"/>
            </w:pPr>
            <w:r w:rsidRPr="00524362">
              <w:t>8</w:t>
            </w:r>
          </w:p>
        </w:tc>
        <w:tc>
          <w:tcPr>
            <w:tcW w:w="0" w:type="auto"/>
          </w:tcPr>
          <w:p w14:paraId="136A4593" w14:textId="08D33A59" w:rsidR="00C53BEA" w:rsidRDefault="00C53BEA" w:rsidP="00546AE7">
            <w:pPr>
              <w:jc w:val="right"/>
            </w:pPr>
            <w:r>
              <w:t>-1.5095</w:t>
            </w:r>
          </w:p>
        </w:tc>
        <w:tc>
          <w:tcPr>
            <w:tcW w:w="0" w:type="auto"/>
          </w:tcPr>
          <w:p w14:paraId="1F223A36" w14:textId="5267B9B9" w:rsidR="00C53BEA" w:rsidRDefault="00C53BEA" w:rsidP="00546AE7">
            <w:pPr>
              <w:jc w:val="right"/>
            </w:pPr>
            <w:r>
              <w:t>-1.3744</w:t>
            </w:r>
          </w:p>
        </w:tc>
        <w:tc>
          <w:tcPr>
            <w:tcW w:w="0" w:type="auto"/>
          </w:tcPr>
          <w:p w14:paraId="47504405" w14:textId="037AF554" w:rsidR="00C53BEA" w:rsidRDefault="00C53BEA" w:rsidP="00546AE7">
            <w:pPr>
              <w:jc w:val="right"/>
            </w:pPr>
            <w:r>
              <w:t>16.96</w:t>
            </w:r>
          </w:p>
        </w:tc>
        <w:tc>
          <w:tcPr>
            <w:tcW w:w="0" w:type="auto"/>
          </w:tcPr>
          <w:p w14:paraId="3BEB34D9" w14:textId="5837031B" w:rsidR="00C53BEA" w:rsidRDefault="00D41ED5" w:rsidP="00546AE7">
            <w:pPr>
              <w:jc w:val="right"/>
            </w:pPr>
            <w:r>
              <w:t>15.97</w:t>
            </w:r>
          </w:p>
        </w:tc>
      </w:tr>
      <w:tr w:rsidR="00C53BEA" w14:paraId="3D571765" w14:textId="49572C1E" w:rsidTr="006B355D">
        <w:trPr>
          <w:jc w:val="center"/>
        </w:trPr>
        <w:tc>
          <w:tcPr>
            <w:tcW w:w="0" w:type="auto"/>
          </w:tcPr>
          <w:p w14:paraId="692F5FB0" w14:textId="77777777" w:rsidR="00C53BEA" w:rsidRPr="00524362" w:rsidRDefault="00C53BEA" w:rsidP="00546AE7">
            <w:pPr>
              <w:jc w:val="center"/>
            </w:pPr>
            <w:r w:rsidRPr="00524362">
              <w:t>10</w:t>
            </w:r>
          </w:p>
        </w:tc>
        <w:tc>
          <w:tcPr>
            <w:tcW w:w="0" w:type="auto"/>
          </w:tcPr>
          <w:p w14:paraId="4CA10A38" w14:textId="11994428" w:rsidR="00C53BEA" w:rsidRDefault="00C53BEA" w:rsidP="00546AE7">
            <w:pPr>
              <w:jc w:val="right"/>
            </w:pPr>
            <w:r>
              <w:t>0.9984</w:t>
            </w:r>
          </w:p>
        </w:tc>
        <w:tc>
          <w:tcPr>
            <w:tcW w:w="0" w:type="auto"/>
          </w:tcPr>
          <w:p w14:paraId="05044CCD" w14:textId="6ADE9201" w:rsidR="00C53BEA" w:rsidRDefault="00C53BEA" w:rsidP="00546AE7">
            <w:pPr>
              <w:jc w:val="right"/>
            </w:pPr>
            <w:r>
              <w:t>0.4316</w:t>
            </w:r>
          </w:p>
        </w:tc>
        <w:tc>
          <w:tcPr>
            <w:tcW w:w="0" w:type="auto"/>
          </w:tcPr>
          <w:p w14:paraId="703C953E" w14:textId="7F1FE0E9" w:rsidR="00C53BEA" w:rsidRDefault="00C53BEA" w:rsidP="00546AE7">
            <w:pPr>
              <w:jc w:val="right"/>
            </w:pPr>
            <w:r>
              <w:t>16.46</w:t>
            </w:r>
          </w:p>
        </w:tc>
        <w:tc>
          <w:tcPr>
            <w:tcW w:w="0" w:type="auto"/>
          </w:tcPr>
          <w:p w14:paraId="30445916" w14:textId="6BAD97B9" w:rsidR="00C53BEA" w:rsidRDefault="00D41ED5" w:rsidP="00546AE7">
            <w:pPr>
              <w:jc w:val="right"/>
            </w:pPr>
            <w:r>
              <w:t>17.81</w:t>
            </w:r>
          </w:p>
        </w:tc>
      </w:tr>
      <w:tr w:rsidR="00C53BEA" w14:paraId="7FF85645" w14:textId="491A60D5" w:rsidTr="006B355D">
        <w:trPr>
          <w:jc w:val="center"/>
        </w:trPr>
        <w:tc>
          <w:tcPr>
            <w:tcW w:w="0" w:type="auto"/>
          </w:tcPr>
          <w:p w14:paraId="51294758" w14:textId="77777777" w:rsidR="00C53BEA" w:rsidRPr="00524362" w:rsidRDefault="00C53BEA" w:rsidP="00546AE7">
            <w:pPr>
              <w:jc w:val="center"/>
            </w:pPr>
            <w:r w:rsidRPr="00524362">
              <w:t>13</w:t>
            </w:r>
          </w:p>
        </w:tc>
        <w:tc>
          <w:tcPr>
            <w:tcW w:w="0" w:type="auto"/>
          </w:tcPr>
          <w:p w14:paraId="20A69C28" w14:textId="37E4DC17" w:rsidR="00C53BEA" w:rsidRDefault="00C53BEA" w:rsidP="00546AE7">
            <w:pPr>
              <w:jc w:val="right"/>
            </w:pPr>
            <w:r>
              <w:t>-0.4005</w:t>
            </w:r>
          </w:p>
        </w:tc>
        <w:tc>
          <w:tcPr>
            <w:tcW w:w="0" w:type="auto"/>
          </w:tcPr>
          <w:p w14:paraId="39862748" w14:textId="3FE87A1F" w:rsidR="00C53BEA" w:rsidRDefault="00C53BEA" w:rsidP="00546AE7">
            <w:pPr>
              <w:jc w:val="right"/>
            </w:pPr>
            <w:r>
              <w:t>-0.5991</w:t>
            </w:r>
          </w:p>
        </w:tc>
        <w:tc>
          <w:tcPr>
            <w:tcW w:w="0" w:type="auto"/>
          </w:tcPr>
          <w:p w14:paraId="4584D3AE" w14:textId="1102F538" w:rsidR="00C53BEA" w:rsidRDefault="00C53BEA" w:rsidP="00546AE7">
            <w:pPr>
              <w:jc w:val="right"/>
            </w:pPr>
            <w:r>
              <w:t>13.64</w:t>
            </w:r>
          </w:p>
        </w:tc>
        <w:tc>
          <w:tcPr>
            <w:tcW w:w="0" w:type="auto"/>
          </w:tcPr>
          <w:p w14:paraId="14019BEE" w14:textId="6537ACE4" w:rsidR="00C53BEA" w:rsidRDefault="00D41ED5" w:rsidP="00546AE7">
            <w:pPr>
              <w:jc w:val="right"/>
            </w:pPr>
            <w:r>
              <w:t>3.79</w:t>
            </w:r>
          </w:p>
        </w:tc>
      </w:tr>
      <w:tr w:rsidR="00C53BEA" w14:paraId="4D116A32" w14:textId="1CC7B70E" w:rsidTr="006B355D">
        <w:trPr>
          <w:jc w:val="center"/>
        </w:trPr>
        <w:tc>
          <w:tcPr>
            <w:tcW w:w="0" w:type="auto"/>
          </w:tcPr>
          <w:p w14:paraId="75128575" w14:textId="77777777" w:rsidR="00C53BEA" w:rsidRPr="00524362" w:rsidRDefault="00C53BEA" w:rsidP="00546AE7">
            <w:pPr>
              <w:jc w:val="center"/>
            </w:pPr>
            <w:r w:rsidRPr="00524362">
              <w:t>14</w:t>
            </w:r>
          </w:p>
        </w:tc>
        <w:tc>
          <w:tcPr>
            <w:tcW w:w="0" w:type="auto"/>
          </w:tcPr>
          <w:p w14:paraId="4487479E" w14:textId="44F39AB2" w:rsidR="00C53BEA" w:rsidRDefault="00C53BEA" w:rsidP="00546AE7">
            <w:pPr>
              <w:jc w:val="right"/>
              <w:rPr>
                <w:lang w:val="en-US"/>
              </w:rPr>
            </w:pPr>
            <w:r>
              <w:rPr>
                <w:lang w:val="en-US"/>
              </w:rPr>
              <w:t>-0.9257</w:t>
            </w:r>
          </w:p>
        </w:tc>
        <w:tc>
          <w:tcPr>
            <w:tcW w:w="0" w:type="auto"/>
          </w:tcPr>
          <w:p w14:paraId="4234E8A8" w14:textId="7ECC7788" w:rsidR="00C53BEA" w:rsidRDefault="00C53BEA" w:rsidP="00546AE7">
            <w:pPr>
              <w:jc w:val="right"/>
              <w:rPr>
                <w:lang w:val="en-US"/>
              </w:rPr>
            </w:pPr>
            <w:r>
              <w:rPr>
                <w:lang w:val="en-US"/>
              </w:rPr>
              <w:t>-2.3677</w:t>
            </w:r>
          </w:p>
        </w:tc>
        <w:tc>
          <w:tcPr>
            <w:tcW w:w="0" w:type="auto"/>
          </w:tcPr>
          <w:p w14:paraId="513AEADA" w14:textId="6A9DC900" w:rsidR="00C53BEA" w:rsidRDefault="00C53BEA" w:rsidP="00546AE7">
            <w:pPr>
              <w:jc w:val="right"/>
              <w:rPr>
                <w:lang w:val="en-US"/>
              </w:rPr>
            </w:pPr>
            <w:r>
              <w:rPr>
                <w:lang w:val="en-US"/>
              </w:rPr>
              <w:t>4.24</w:t>
            </w:r>
          </w:p>
        </w:tc>
        <w:tc>
          <w:tcPr>
            <w:tcW w:w="0" w:type="auto"/>
          </w:tcPr>
          <w:p w14:paraId="34C65367" w14:textId="13421262" w:rsidR="00C53BEA" w:rsidRDefault="00D41ED5" w:rsidP="00546AE7">
            <w:pPr>
              <w:jc w:val="right"/>
              <w:rPr>
                <w:lang w:val="en-US"/>
              </w:rPr>
            </w:pPr>
            <w:r>
              <w:rPr>
                <w:lang w:val="en-US"/>
              </w:rPr>
              <w:t>1.10</w:t>
            </w:r>
          </w:p>
        </w:tc>
      </w:tr>
      <w:tr w:rsidR="00C53BEA" w14:paraId="3617FCD4" w14:textId="377A5C8D" w:rsidTr="006B355D">
        <w:trPr>
          <w:jc w:val="center"/>
        </w:trPr>
        <w:tc>
          <w:tcPr>
            <w:tcW w:w="0" w:type="auto"/>
            <w:tcBorders>
              <w:bottom w:val="double" w:sz="4" w:space="0" w:color="auto"/>
            </w:tcBorders>
          </w:tcPr>
          <w:p w14:paraId="3023D309" w14:textId="77777777" w:rsidR="00C53BEA" w:rsidRDefault="00C53BEA" w:rsidP="00044AE7">
            <w:pPr>
              <w:jc w:val="center"/>
            </w:pPr>
            <w:r>
              <w:t>15</w:t>
            </w:r>
          </w:p>
        </w:tc>
        <w:tc>
          <w:tcPr>
            <w:tcW w:w="0" w:type="auto"/>
            <w:tcBorders>
              <w:bottom w:val="double" w:sz="4" w:space="0" w:color="auto"/>
            </w:tcBorders>
          </w:tcPr>
          <w:p w14:paraId="0726E0F1" w14:textId="0D5EA778" w:rsidR="00C53BEA" w:rsidRDefault="00C53BEA" w:rsidP="00044AE7">
            <w:pPr>
              <w:jc w:val="right"/>
              <w:rPr>
                <w:lang w:val="en-US"/>
              </w:rPr>
            </w:pPr>
            <w:r>
              <w:rPr>
                <w:lang w:val="en-US"/>
              </w:rPr>
              <w:t>1.2180</w:t>
            </w:r>
          </w:p>
        </w:tc>
        <w:tc>
          <w:tcPr>
            <w:tcW w:w="0" w:type="auto"/>
            <w:tcBorders>
              <w:bottom w:val="double" w:sz="4" w:space="0" w:color="auto"/>
            </w:tcBorders>
          </w:tcPr>
          <w:p w14:paraId="3D4D6E5C" w14:textId="6478D2CB" w:rsidR="00C53BEA" w:rsidRDefault="00C53BEA" w:rsidP="00044AE7">
            <w:pPr>
              <w:jc w:val="right"/>
              <w:rPr>
                <w:lang w:val="en-US"/>
              </w:rPr>
            </w:pPr>
            <w:r>
              <w:rPr>
                <w:lang w:val="en-US"/>
              </w:rPr>
              <w:t>2.4078</w:t>
            </w:r>
          </w:p>
        </w:tc>
        <w:tc>
          <w:tcPr>
            <w:tcW w:w="0" w:type="auto"/>
            <w:tcBorders>
              <w:bottom w:val="double" w:sz="4" w:space="0" w:color="auto"/>
            </w:tcBorders>
          </w:tcPr>
          <w:p w14:paraId="18845401" w14:textId="02CE3ED7" w:rsidR="00C53BEA" w:rsidRDefault="00C53BEA" w:rsidP="00044AE7">
            <w:pPr>
              <w:jc w:val="right"/>
              <w:rPr>
                <w:lang w:val="en-US"/>
              </w:rPr>
            </w:pPr>
            <w:r>
              <w:rPr>
                <w:lang w:val="en-US"/>
              </w:rPr>
              <w:t>6.10</w:t>
            </w:r>
          </w:p>
        </w:tc>
        <w:tc>
          <w:tcPr>
            <w:tcW w:w="0" w:type="auto"/>
            <w:tcBorders>
              <w:bottom w:val="double" w:sz="4" w:space="0" w:color="auto"/>
            </w:tcBorders>
          </w:tcPr>
          <w:p w14:paraId="6C3D67A9" w14:textId="048CA979" w:rsidR="00C53BEA" w:rsidRDefault="00D41ED5" w:rsidP="00044AE7">
            <w:pPr>
              <w:jc w:val="right"/>
              <w:rPr>
                <w:lang w:val="en-US"/>
              </w:rPr>
            </w:pPr>
            <w:r>
              <w:rPr>
                <w:lang w:val="en-US"/>
              </w:rPr>
              <w:t>3.42</w:t>
            </w:r>
          </w:p>
        </w:tc>
      </w:tr>
    </w:tbl>
    <w:p w14:paraId="76A31B82" w14:textId="55A9D388" w:rsidR="000A2400" w:rsidRDefault="000A2400" w:rsidP="00AC1325"/>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5415FE" w:rsidRPr="005415FE" w14:paraId="3C006A31" w14:textId="7C05FCC3" w:rsidTr="00524362">
        <w:trPr>
          <w:jc w:val="center"/>
        </w:trPr>
        <w:tc>
          <w:tcPr>
            <w:tcW w:w="2500" w:type="pct"/>
            <w:shd w:val="clear" w:color="auto" w:fill="auto"/>
            <w:vAlign w:val="center"/>
          </w:tcPr>
          <w:p w14:paraId="744806FD" w14:textId="091D161E" w:rsidR="00F7023B" w:rsidRPr="00A43A96" w:rsidRDefault="00AF5F66" w:rsidP="00A43A96">
            <w:pPr>
              <w:jc w:val="center"/>
            </w:pPr>
            <w:r>
              <w:rPr>
                <w:noProof/>
                <w:lang w:val="en-US"/>
              </w:rPr>
              <w:lastRenderedPageBreak/>
              <w:drawing>
                <wp:inline distT="0" distB="0" distL="0" distR="0" wp14:anchorId="2020EDD6" wp14:editId="50AF237E">
                  <wp:extent cx="2808000" cy="2105398"/>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enLoad2_Tau_ENSOLV.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08000" cy="2105398"/>
                          </a:xfrm>
                          <a:prstGeom prst="rect">
                            <a:avLst/>
                          </a:prstGeom>
                        </pic:spPr>
                      </pic:pic>
                    </a:graphicData>
                  </a:graphic>
                </wp:inline>
              </w:drawing>
            </w:r>
          </w:p>
          <w:p w14:paraId="10AF9C00" w14:textId="4164CF3F" w:rsidR="00BA41A2" w:rsidRPr="00A43A96" w:rsidRDefault="00F7023B" w:rsidP="00A43A96">
            <w:pPr>
              <w:jc w:val="center"/>
            </w:pPr>
            <w:r w:rsidRPr="00A43A96">
              <w:t xml:space="preserve">(a) Generalised force </w:t>
            </w:r>
            <w:r w:rsidR="006032B9" w:rsidRPr="00A43A96">
              <w:t>2</w:t>
            </w:r>
          </w:p>
        </w:tc>
        <w:tc>
          <w:tcPr>
            <w:tcW w:w="2500" w:type="pct"/>
            <w:shd w:val="clear" w:color="auto" w:fill="auto"/>
            <w:vAlign w:val="center"/>
          </w:tcPr>
          <w:p w14:paraId="2125C3D0" w14:textId="526B6FA3" w:rsidR="006032B9" w:rsidRPr="00A43A96" w:rsidRDefault="00AF5F66" w:rsidP="00A43A96">
            <w:pPr>
              <w:jc w:val="center"/>
              <w:rPr>
                <w:noProof/>
                <w:lang w:val="en-US"/>
              </w:rPr>
            </w:pPr>
            <w:r>
              <w:rPr>
                <w:noProof/>
                <w:lang w:val="en-US"/>
              </w:rPr>
              <w:drawing>
                <wp:inline distT="0" distB="0" distL="0" distR="0" wp14:anchorId="47778846" wp14:editId="7B753D9F">
                  <wp:extent cx="2808000" cy="2105398"/>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enLoad3_Tau_ENSOLV.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08000" cy="2105398"/>
                          </a:xfrm>
                          <a:prstGeom prst="rect">
                            <a:avLst/>
                          </a:prstGeom>
                        </pic:spPr>
                      </pic:pic>
                    </a:graphicData>
                  </a:graphic>
                </wp:inline>
              </w:drawing>
            </w:r>
          </w:p>
          <w:p w14:paraId="0CBEAD85" w14:textId="11211C7A" w:rsidR="00BA41A2" w:rsidRPr="00A43A96" w:rsidRDefault="006032B9" w:rsidP="00A43A96">
            <w:pPr>
              <w:jc w:val="center"/>
              <w:rPr>
                <w:noProof/>
                <w:lang w:val="en-US"/>
              </w:rPr>
            </w:pPr>
            <w:r w:rsidRPr="00A43A96">
              <w:t>(b) Generalised force 3</w:t>
            </w:r>
          </w:p>
        </w:tc>
      </w:tr>
      <w:tr w:rsidR="005415FE" w:rsidRPr="005415FE" w14:paraId="0DF535FB" w14:textId="0A13715B" w:rsidTr="00524362">
        <w:trPr>
          <w:jc w:val="center"/>
        </w:trPr>
        <w:tc>
          <w:tcPr>
            <w:tcW w:w="2500" w:type="pct"/>
            <w:shd w:val="clear" w:color="auto" w:fill="auto"/>
            <w:vAlign w:val="center"/>
          </w:tcPr>
          <w:p w14:paraId="3818E881" w14:textId="77777777" w:rsidR="00AC79BE" w:rsidRDefault="00AC79BE" w:rsidP="00A43A96">
            <w:pPr>
              <w:jc w:val="center"/>
            </w:pPr>
            <w:r>
              <w:rPr>
                <w:noProof/>
                <w:lang w:val="en-US"/>
              </w:rPr>
              <w:drawing>
                <wp:inline distT="0" distB="0" distL="0" distR="0" wp14:anchorId="357210BA" wp14:editId="73F87926">
                  <wp:extent cx="2808000" cy="2105398"/>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enLoad8_Tau_ENSOLV.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08000" cy="2105398"/>
                          </a:xfrm>
                          <a:prstGeom prst="rect">
                            <a:avLst/>
                          </a:prstGeom>
                        </pic:spPr>
                      </pic:pic>
                    </a:graphicData>
                  </a:graphic>
                </wp:inline>
              </w:drawing>
            </w:r>
          </w:p>
          <w:p w14:paraId="6FF7BC06" w14:textId="2A038F0C" w:rsidR="00BA41A2" w:rsidRPr="00A43A96" w:rsidRDefault="00AC79BE" w:rsidP="00A43A96">
            <w:pPr>
              <w:jc w:val="center"/>
            </w:pPr>
            <w:r w:rsidRPr="00A43A96">
              <w:t>(</w:t>
            </w:r>
            <w:r>
              <w:t>c</w:t>
            </w:r>
            <w:r w:rsidRPr="00A43A96">
              <w:t>) Generalised force 8</w:t>
            </w:r>
          </w:p>
        </w:tc>
        <w:tc>
          <w:tcPr>
            <w:tcW w:w="2500" w:type="pct"/>
            <w:shd w:val="clear" w:color="auto" w:fill="auto"/>
            <w:vAlign w:val="center"/>
          </w:tcPr>
          <w:p w14:paraId="55F085B4" w14:textId="65937A7A" w:rsidR="006032B9" w:rsidRPr="00A43A96" w:rsidRDefault="00AC79BE" w:rsidP="00524362">
            <w:pPr>
              <w:jc w:val="center"/>
            </w:pPr>
            <w:r>
              <w:rPr>
                <w:noProof/>
                <w:lang w:val="en-US"/>
              </w:rPr>
              <w:drawing>
                <wp:inline distT="0" distB="0" distL="0" distR="0" wp14:anchorId="5BC6F0D6" wp14:editId="7A123BCC">
                  <wp:extent cx="2808000" cy="2105398"/>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enLoad10_Tau_ENSOLV.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08000" cy="2105398"/>
                          </a:xfrm>
                          <a:prstGeom prst="rect">
                            <a:avLst/>
                          </a:prstGeom>
                        </pic:spPr>
                      </pic:pic>
                    </a:graphicData>
                  </a:graphic>
                </wp:inline>
              </w:drawing>
            </w:r>
          </w:p>
          <w:p w14:paraId="26F05FB7" w14:textId="65CE8039" w:rsidR="00BA41A2" w:rsidRPr="00A43A96" w:rsidRDefault="00AC79BE" w:rsidP="00A43A96">
            <w:pPr>
              <w:jc w:val="center"/>
            </w:pPr>
            <w:r w:rsidRPr="00A43A96">
              <w:t>(</w:t>
            </w:r>
            <w:r>
              <w:t>e</w:t>
            </w:r>
            <w:r w:rsidRPr="00A43A96">
              <w:t xml:space="preserve">) Generalised force </w:t>
            </w:r>
            <w:r>
              <w:t>10</w:t>
            </w:r>
            <w:r w:rsidRPr="00A43A96" w:rsidDel="00AC79BE">
              <w:t xml:space="preserve"> </w:t>
            </w:r>
          </w:p>
        </w:tc>
      </w:tr>
    </w:tbl>
    <w:p w14:paraId="1D39D5CC" w14:textId="52E41A5A" w:rsidR="001814E2" w:rsidRDefault="00E71A43" w:rsidP="00E71A43">
      <w:pPr>
        <w:pStyle w:val="Caption"/>
        <w:jc w:val="center"/>
      </w:pPr>
      <w:bookmarkStart w:id="22" w:name="_Ref520928360"/>
      <w:bookmarkStart w:id="23" w:name="_Ref6665764"/>
      <w:r w:rsidRPr="00A43A96">
        <w:t xml:space="preserve">Figure </w:t>
      </w:r>
      <w:r w:rsidRPr="00A43A96">
        <w:fldChar w:fldCharType="begin"/>
      </w:r>
      <w:r w:rsidRPr="00A43A96">
        <w:instrText xml:space="preserve"> SEQ Figure \* ARABIC </w:instrText>
      </w:r>
      <w:r w:rsidRPr="00A43A96">
        <w:fldChar w:fldCharType="separate"/>
      </w:r>
      <w:r w:rsidR="007C6262">
        <w:rPr>
          <w:noProof/>
        </w:rPr>
        <w:t>9</w:t>
      </w:r>
      <w:r w:rsidRPr="00A43A96">
        <w:fldChar w:fldCharType="end"/>
      </w:r>
      <w:bookmarkEnd w:id="22"/>
      <w:r w:rsidRPr="00A43A96">
        <w:tab/>
      </w:r>
      <w:r w:rsidR="002355E3" w:rsidRPr="00A43A96">
        <w:t xml:space="preserve">Histogram of </w:t>
      </w:r>
      <w:r w:rsidR="00AC79BE" w:rsidRPr="00524362">
        <w:rPr>
          <w:color w:val="FF0000"/>
        </w:rPr>
        <w:t xml:space="preserve">selected </w:t>
      </w:r>
      <w:r w:rsidR="002355E3" w:rsidRPr="00A43A96">
        <w:t>symmetric g</w:t>
      </w:r>
      <w:r w:rsidRPr="00A43A96">
        <w:t>eneralised forces</w:t>
      </w:r>
      <w:r w:rsidR="005415FE" w:rsidRPr="00A43A96">
        <w:t xml:space="preserve">; reference solution </w:t>
      </w:r>
      <w:r w:rsidR="00BB69AC">
        <w:t xml:space="preserve">(without aerodynamic uncertainty) </w:t>
      </w:r>
      <w:r w:rsidR="005415FE" w:rsidRPr="00A43A96">
        <w:t xml:space="preserve">shown in </w:t>
      </w:r>
      <w:r w:rsidR="00810E69">
        <w:t>black line</w:t>
      </w:r>
      <w:bookmarkEnd w:id="23"/>
    </w:p>
    <w:p w14:paraId="16A1C3BB" w14:textId="7B9D9C6D" w:rsidR="00690495" w:rsidRPr="00847B7A" w:rsidRDefault="00524F05" w:rsidP="00690495">
      <w:pPr>
        <w:keepNext/>
        <w:numPr>
          <w:ilvl w:val="0"/>
          <w:numId w:val="2"/>
        </w:numPr>
        <w:tabs>
          <w:tab w:val="clear" w:pos="360"/>
          <w:tab w:val="num" w:pos="180"/>
        </w:tabs>
        <w:spacing w:before="240" w:after="60"/>
        <w:ind w:left="180" w:hanging="180"/>
        <w:jc w:val="center"/>
        <w:outlineLvl w:val="0"/>
        <w:rPr>
          <w:b/>
          <w:kern w:val="32"/>
          <w:sz w:val="22"/>
        </w:rPr>
      </w:pPr>
      <w:bookmarkStart w:id="24" w:name="_Ref2518592"/>
      <w:r>
        <w:rPr>
          <w:b/>
          <w:kern w:val="32"/>
          <w:sz w:val="22"/>
        </w:rPr>
        <w:t>Lessons learn</w:t>
      </w:r>
      <w:r w:rsidR="00E7471E">
        <w:rPr>
          <w:b/>
          <w:kern w:val="32"/>
          <w:sz w:val="22"/>
        </w:rPr>
        <w:t>ed</w:t>
      </w:r>
      <w:r>
        <w:rPr>
          <w:b/>
          <w:kern w:val="32"/>
          <w:sz w:val="22"/>
        </w:rPr>
        <w:t xml:space="preserve"> on turbulence model implementation</w:t>
      </w:r>
      <w:bookmarkEnd w:id="24"/>
    </w:p>
    <w:p w14:paraId="2B2B6BE0" w14:textId="4E3CB3B6" w:rsidR="000A2773" w:rsidRDefault="00524F05" w:rsidP="00052E38">
      <w:pPr>
        <w:tabs>
          <w:tab w:val="left" w:pos="288"/>
        </w:tabs>
        <w:ind w:firstLine="288"/>
      </w:pPr>
      <w:r>
        <w:t>Although</w:t>
      </w:r>
      <w:r w:rsidR="00E9138F" w:rsidRPr="00847B7A">
        <w:t xml:space="preserve"> </w:t>
      </w:r>
      <w:r w:rsidR="00E7471E">
        <w:t>modifying</w:t>
      </w:r>
      <w:r>
        <w:t xml:space="preserve"> the </w:t>
      </w:r>
      <w:r w:rsidRPr="00524F05">
        <w:t xml:space="preserve">closure coefficients of </w:t>
      </w:r>
      <w:proofErr w:type="spellStart"/>
      <w:r w:rsidRPr="00524F05">
        <w:t>Menter</w:t>
      </w:r>
      <w:proofErr w:type="spellEnd"/>
      <w:r w:rsidRPr="00524F05">
        <w:t xml:space="preserve"> Shear Stress Transport two-equation model</w:t>
      </w:r>
      <w:r>
        <w:t xml:space="preserve"> seems trivial</w:t>
      </w:r>
      <w:r w:rsidR="009220B0">
        <w:t>,</w:t>
      </w:r>
      <w:r>
        <w:t xml:space="preserve"> </w:t>
      </w:r>
      <w:r w:rsidR="00E7471E">
        <w:t>one needs to be extremely cauti</w:t>
      </w:r>
      <w:r w:rsidR="00304316">
        <w:t>ous</w:t>
      </w:r>
      <w:r w:rsidR="00E7471E">
        <w:t xml:space="preserve"> to properly modify all relations that depend on new closure coefficients</w:t>
      </w:r>
      <w:r w:rsidR="00052E38">
        <w:t>, as s</w:t>
      </w:r>
      <w:r w:rsidR="00D034F9">
        <w:t xml:space="preserve">trong dependence on implementation details has been observed. </w:t>
      </w:r>
      <w:r w:rsidR="00F7572B">
        <w:t>The i</w:t>
      </w:r>
      <w:r w:rsidR="00D034F9">
        <w:t>nitial</w:t>
      </w:r>
      <w:r w:rsidR="00E7471E">
        <w:t xml:space="preserve"> implementation of DLR-Tau</w:t>
      </w:r>
      <w:r w:rsidR="00D034F9">
        <w:t xml:space="preserve"> used hardwired</w:t>
      </w:r>
      <w:r w:rsidR="00E7471E">
        <w:t xml:space="preserve"> </w:t>
      </w:r>
      <w:r w:rsidR="00D034F9">
        <w:t xml:space="preserve">values of </w:t>
      </w:r>
      <m:oMath>
        <m:sSub>
          <m:sSubPr>
            <m:ctrlPr>
              <w:rPr>
                <w:rFonts w:ascii="Cambria Math" w:hAnsi="Cambria Math"/>
                <w:i/>
              </w:rPr>
            </m:ctrlPr>
          </m:sSubPr>
          <m:e>
            <m:r>
              <w:rPr>
                <w:rFonts w:ascii="Cambria Math" w:hAnsi="Cambria Math"/>
              </w:rPr>
              <m:t>γ</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γ</m:t>
            </m:r>
          </m:e>
          <m:sub>
            <m:r>
              <w:rPr>
                <w:rFonts w:ascii="Cambria Math" w:hAnsi="Cambria Math"/>
              </w:rPr>
              <m:t>2</m:t>
            </m:r>
          </m:sub>
        </m:sSub>
      </m:oMath>
      <w:r w:rsidR="00052E38">
        <w:t xml:space="preserve">, which is </w:t>
      </w:r>
      <w:r w:rsidR="00F7572B">
        <w:t>acceptable if</w:t>
      </w:r>
      <w:r w:rsidR="00052E38">
        <w:t xml:space="preserve"> turbulence closure coefficients are </w:t>
      </w:r>
      <w:r w:rsidR="001C5F4B">
        <w:t xml:space="preserve">also </w:t>
      </w:r>
      <w:r w:rsidR="00052E38">
        <w:t>hardwired.</w:t>
      </w:r>
      <w:r w:rsidR="00D034F9">
        <w:t xml:space="preserve"> </w:t>
      </w:r>
      <w:r w:rsidR="00E11497">
        <w:t xml:space="preserve">When changing the turbulence closure coefficients, </w:t>
      </w:r>
      <w:r w:rsidR="00052E38">
        <w:t>it becomes</w:t>
      </w:r>
      <w:r w:rsidR="00E11497">
        <w:t xml:space="preserve"> important to</w:t>
      </w:r>
      <w:r w:rsidR="00052E38">
        <w:t xml:space="preserve"> </w:t>
      </w:r>
      <w:r w:rsidR="00E11497">
        <w:t>m</w:t>
      </w:r>
      <w:r w:rsidR="00A501D2">
        <w:t xml:space="preserve">aintain </w:t>
      </w:r>
      <w:r w:rsidR="00D034F9">
        <w:t xml:space="preserve">the </w:t>
      </w:r>
      <w:r w:rsidR="00A501D2">
        <w:t>relations</w:t>
      </w:r>
      <w:r w:rsidR="00D034F9">
        <w:t xml:space="preserve"> of </w:t>
      </w:r>
      <m:oMath>
        <m:sSub>
          <m:sSubPr>
            <m:ctrlPr>
              <w:rPr>
                <w:rFonts w:ascii="Cambria Math" w:hAnsi="Cambria Math"/>
                <w:i/>
              </w:rPr>
            </m:ctrlPr>
          </m:sSubPr>
          <m:e>
            <m:r>
              <w:rPr>
                <w:rFonts w:ascii="Cambria Math" w:hAnsi="Cambria Math"/>
              </w:rPr>
              <m:t>γ</m:t>
            </m:r>
          </m:e>
          <m:sub>
            <m:r>
              <w:rPr>
                <w:rFonts w:ascii="Cambria Math" w:hAnsi="Cambria Math"/>
              </w:rPr>
              <m:t>1</m:t>
            </m:r>
          </m:sub>
        </m:sSub>
      </m:oMath>
      <w:r w:rsidR="00D034F9">
        <w:t xml:space="preserve"> and </w:t>
      </w:r>
      <m:oMath>
        <m:sSub>
          <m:sSubPr>
            <m:ctrlPr>
              <w:rPr>
                <w:rFonts w:ascii="Cambria Math" w:hAnsi="Cambria Math"/>
                <w:i/>
              </w:rPr>
            </m:ctrlPr>
          </m:sSubPr>
          <m:e>
            <m:r>
              <w:rPr>
                <w:rFonts w:ascii="Cambria Math" w:hAnsi="Cambria Math"/>
              </w:rPr>
              <m:t>γ</m:t>
            </m:r>
          </m:e>
          <m:sub>
            <m:r>
              <w:rPr>
                <w:rFonts w:ascii="Cambria Math" w:hAnsi="Cambria Math"/>
              </w:rPr>
              <m:t>2</m:t>
            </m:r>
          </m:sub>
        </m:sSub>
      </m:oMath>
      <w:r w:rsidR="00E11497">
        <w:t xml:space="preserve"> (</w:t>
      </w:r>
      <w:r w:rsidR="006C139C">
        <w:t xml:space="preserve">refer to </w:t>
      </w:r>
      <w:proofErr w:type="spellStart"/>
      <w:r w:rsidR="00A501D2">
        <w:t>Eqs</w:t>
      </w:r>
      <w:proofErr w:type="spellEnd"/>
      <w:r w:rsidR="00A501D2">
        <w:t>. 8 and 9</w:t>
      </w:r>
      <w:r w:rsidR="00E11497">
        <w:t>) as this</w:t>
      </w:r>
      <w:r w:rsidR="00A501D2">
        <w:t xml:space="preserve"> ensure</w:t>
      </w:r>
      <w:r w:rsidR="00052E38">
        <w:t>s</w:t>
      </w:r>
      <w:r w:rsidR="00A501D2">
        <w:t xml:space="preserve"> that the logarithmic law is captured with the slope</w:t>
      </w:r>
      <w:r w:rsidR="00D034F9">
        <w:t xml:space="preserve"> </w:t>
      </w:r>
      <m:oMath>
        <m:r>
          <w:rPr>
            <w:rFonts w:ascii="Cambria Math" w:hAnsi="Cambria Math"/>
          </w:rPr>
          <m:t>1/κ</m:t>
        </m:r>
      </m:oMath>
      <w:r w:rsidR="00052E38">
        <w:t xml:space="preserve">. Neglecting </w:t>
      </w:r>
      <w:r w:rsidR="00E11497">
        <w:t xml:space="preserve">those expressions </w:t>
      </w:r>
      <w:r w:rsidR="00D01752">
        <w:t xml:space="preserve">would affect </w:t>
      </w:r>
      <w:r w:rsidR="00052E38">
        <w:t xml:space="preserve">significantly </w:t>
      </w:r>
      <w:r w:rsidR="00D01752">
        <w:t>the observations</w:t>
      </w:r>
      <w:r w:rsidR="00E11497">
        <w:t>.</w:t>
      </w:r>
    </w:p>
    <w:p w14:paraId="3F64BE39" w14:textId="77777777" w:rsidR="00524F05" w:rsidRPr="00847B7A" w:rsidRDefault="00524F05" w:rsidP="00524F05">
      <w:pPr>
        <w:keepNext/>
        <w:numPr>
          <w:ilvl w:val="0"/>
          <w:numId w:val="2"/>
        </w:numPr>
        <w:tabs>
          <w:tab w:val="clear" w:pos="360"/>
          <w:tab w:val="num" w:pos="180"/>
        </w:tabs>
        <w:spacing w:before="240" w:after="60"/>
        <w:ind w:left="180" w:hanging="180"/>
        <w:jc w:val="center"/>
        <w:outlineLvl w:val="0"/>
        <w:rPr>
          <w:b/>
          <w:kern w:val="32"/>
          <w:sz w:val="22"/>
        </w:rPr>
      </w:pPr>
      <w:bookmarkStart w:id="25" w:name="_Ref2518611"/>
      <w:r w:rsidRPr="00847B7A">
        <w:rPr>
          <w:b/>
          <w:kern w:val="32"/>
          <w:sz w:val="22"/>
        </w:rPr>
        <w:t>Conclusions</w:t>
      </w:r>
      <w:bookmarkEnd w:id="25"/>
    </w:p>
    <w:p w14:paraId="60B94A50" w14:textId="7CB02624" w:rsidR="00524F05" w:rsidRPr="00847B7A" w:rsidRDefault="00524F05" w:rsidP="00524362">
      <w:pPr>
        <w:tabs>
          <w:tab w:val="left" w:pos="288"/>
        </w:tabs>
        <w:ind w:firstLine="288"/>
      </w:pPr>
      <w:r w:rsidRPr="00847B7A">
        <w:t xml:space="preserve">This </w:t>
      </w:r>
      <w:r w:rsidR="00037083">
        <w:t>work</w:t>
      </w:r>
      <w:r w:rsidRPr="00847B7A">
        <w:t xml:space="preserve"> investigated the impact that epistemic uncertainties in the closure coefficients of </w:t>
      </w:r>
      <w:proofErr w:type="spellStart"/>
      <w:r w:rsidRPr="00847B7A">
        <w:t>Menter</w:t>
      </w:r>
      <w:proofErr w:type="spellEnd"/>
      <w:r w:rsidRPr="00847B7A">
        <w:t xml:space="preserve"> Shear Stress Transport two-equation model have on </w:t>
      </w:r>
      <w:r w:rsidR="000064ED">
        <w:t xml:space="preserve">the </w:t>
      </w:r>
      <w:r w:rsidR="00FC46C0">
        <w:t>aerodynamic and aeroelastic analysis</w:t>
      </w:r>
      <w:r w:rsidR="000064ED">
        <w:t xml:space="preserve"> of a full-scale, </w:t>
      </w:r>
      <w:r w:rsidR="007C0A42">
        <w:t>three-dimensional</w:t>
      </w:r>
      <w:r w:rsidR="000064ED">
        <w:t xml:space="preserve"> combat aerial vehicle. </w:t>
      </w:r>
      <w:r w:rsidR="005A1A0A">
        <w:t xml:space="preserve">The investigation was carried out using two flow solvers, DLR-Tau and ENSOLV, employed on the </w:t>
      </w:r>
      <w:r w:rsidR="00B14DFA">
        <w:t xml:space="preserve">very same computational grid. </w:t>
      </w:r>
      <w:r w:rsidRPr="00847B7A">
        <w:t xml:space="preserve">To overcome the prohibitive computational costs of exploring a large design space (nine closure coefficients) using a large computational grid, a combination of adaptive design of experiments and surrogate modelling techniques was employed through </w:t>
      </w:r>
      <w:proofErr w:type="spellStart"/>
      <w:r w:rsidRPr="00847B7A">
        <w:t>Noesis’s</w:t>
      </w:r>
      <w:proofErr w:type="spellEnd"/>
      <w:r w:rsidRPr="00847B7A">
        <w:t xml:space="preserve"> Optimus software platform. It was found that the implementation of </w:t>
      </w:r>
      <w:proofErr w:type="spellStart"/>
      <w:r w:rsidRPr="00847B7A">
        <w:t>Menter</w:t>
      </w:r>
      <w:proofErr w:type="spellEnd"/>
      <w:r w:rsidRPr="00847B7A">
        <w:t xml:space="preserve"> Shear Stress Transport turbulence model in </w:t>
      </w:r>
      <w:r w:rsidR="00263198">
        <w:t xml:space="preserve">both flow solvers </w:t>
      </w:r>
      <w:r w:rsidRPr="00847B7A">
        <w:t xml:space="preserve">is sensitive to </w:t>
      </w:r>
      <w:r w:rsidR="00DF5092">
        <w:t xml:space="preserve">specific </w:t>
      </w:r>
      <w:r w:rsidRPr="00847B7A">
        <w:t>closure coefficients (</w:t>
      </w:r>
      <m:oMath>
        <m:sSub>
          <m:sSubPr>
            <m:ctrlPr>
              <w:rPr>
                <w:rFonts w:ascii="Cambria Math" w:hAnsi="Cambria Math"/>
                <w:i/>
              </w:rPr>
            </m:ctrlPr>
          </m:sSubPr>
          <m:e>
            <m:r>
              <w:rPr>
                <w:rFonts w:ascii="Cambria Math" w:hAnsi="Cambria Math"/>
              </w:rPr>
              <m:t>σ</m:t>
            </m:r>
          </m:e>
          <m:sub>
            <m:r>
              <w:rPr>
                <w:rFonts w:ascii="Cambria Math" w:hAnsi="Cambria Math"/>
              </w:rPr>
              <m:t>w1</m:t>
            </m:r>
          </m:sub>
        </m:sSub>
      </m:oMath>
      <w:r w:rsidRPr="00847B7A">
        <w:t xml:space="preserve"> and </w:t>
      </w:r>
      <m:oMath>
        <m:r>
          <w:rPr>
            <w:rFonts w:ascii="Cambria Math" w:hAnsi="Cambria Math"/>
          </w:rPr>
          <m:t>k</m:t>
        </m:r>
      </m:oMath>
      <w:r w:rsidRPr="00847B7A">
        <w:t xml:space="preserve">) as highlighted by a nonlinear sensitivity analysis based on Sobol’s indices. </w:t>
      </w:r>
      <w:r w:rsidR="008B131B">
        <w:t xml:space="preserve">Although this observation is dependent on the flow conditions considered, which are a </w:t>
      </w:r>
      <w:r w:rsidR="006E0EE2">
        <w:t>high-g manoeuvre at transonic conditions</w:t>
      </w:r>
      <w:r w:rsidR="00037083">
        <w:t xml:space="preserve"> for the present work</w:t>
      </w:r>
      <w:r w:rsidR="006E0EE2">
        <w:t xml:space="preserve">, it highlights an important issue </w:t>
      </w:r>
      <w:r w:rsidR="006E0891">
        <w:t>that has remained</w:t>
      </w:r>
      <w:r w:rsidR="00CD763E">
        <w:t xml:space="preserve"> largely</w:t>
      </w:r>
      <w:r w:rsidR="006E0891">
        <w:t xml:space="preserve"> unexplored to date. </w:t>
      </w:r>
      <w:r w:rsidR="009E4C1C">
        <w:t xml:space="preserve">Furthermore, the </w:t>
      </w:r>
      <w:r w:rsidR="00037083">
        <w:lastRenderedPageBreak/>
        <w:t>journal</w:t>
      </w:r>
      <w:r w:rsidR="009E4C1C">
        <w:t xml:space="preserve"> continued to investigate the </w:t>
      </w:r>
      <w:r w:rsidR="00B97748" w:rsidRPr="00524362">
        <w:rPr>
          <w:color w:val="FF0000"/>
        </w:rPr>
        <w:t xml:space="preserve">static </w:t>
      </w:r>
      <w:r w:rsidR="009E4C1C">
        <w:t xml:space="preserve">aeroelastic response of the aerial vehicle </w:t>
      </w:r>
      <w:r w:rsidR="00924A97">
        <w:t>under critical loading for the structural sizing.</w:t>
      </w:r>
      <w:r w:rsidR="00B97748">
        <w:t xml:space="preserve"> </w:t>
      </w:r>
      <w:r w:rsidR="00B97748" w:rsidRPr="00524362">
        <w:rPr>
          <w:color w:val="FF0000"/>
        </w:rPr>
        <w:t xml:space="preserve">It is found that the distributions of the generalised forces derived from the two flow solvers differ substantially. </w:t>
      </w:r>
      <w:r w:rsidR="00037083">
        <w:rPr>
          <w:color w:val="FF0000"/>
        </w:rPr>
        <w:t xml:space="preserve">This is an interesting finding when compared with the good agreement previously observed between the distributions of the integrated aerodynamic coefficients. </w:t>
      </w:r>
      <w:r w:rsidR="005678B4">
        <w:rPr>
          <w:color w:val="FF0000"/>
        </w:rPr>
        <w:t>The uncertainty in the closure coefficients has a larger impact on the static aeroelastic response than on the aerodynamic response for the rigid configuration. This observation reflects the fact that the generalised forces are associated with specific mode-shapes, which are local and so dependent on the spatial distribution of the flow.</w:t>
      </w:r>
      <w:r w:rsidR="00051EF5">
        <w:t xml:space="preserve"> </w:t>
      </w:r>
      <w:r w:rsidR="00AF12C5">
        <w:t xml:space="preserve">The finding therefore highlights the importance of propagating the uncertainty </w:t>
      </w:r>
      <w:r w:rsidR="00207E3E">
        <w:t xml:space="preserve">of the aerodynamics on the aeroelastic analysis, </w:t>
      </w:r>
      <w:r w:rsidR="00A71A6E">
        <w:t xml:space="preserve">to the detriment of neglecting </w:t>
      </w:r>
      <w:r w:rsidR="00C81046">
        <w:t xml:space="preserve">an important component that </w:t>
      </w:r>
      <w:r w:rsidR="005678B4">
        <w:t xml:space="preserve">may </w:t>
      </w:r>
      <w:r w:rsidR="00C81046">
        <w:t>affect the structural sizing process.</w:t>
      </w:r>
      <w:r w:rsidR="00037083">
        <w:t xml:space="preserve"> </w:t>
      </w:r>
      <w:bookmarkStart w:id="26" w:name="_GoBack"/>
      <w:bookmarkEnd w:id="26"/>
    </w:p>
    <w:p w14:paraId="7756A8AF" w14:textId="77777777" w:rsidR="0083067E" w:rsidRPr="00847B7A" w:rsidRDefault="0083067E" w:rsidP="0083067E">
      <w:pPr>
        <w:keepNext/>
        <w:numPr>
          <w:ilvl w:val="0"/>
          <w:numId w:val="2"/>
        </w:numPr>
        <w:tabs>
          <w:tab w:val="clear" w:pos="360"/>
          <w:tab w:val="num" w:pos="180"/>
        </w:tabs>
        <w:spacing w:before="240" w:after="60"/>
        <w:ind w:left="180" w:hanging="180"/>
        <w:jc w:val="center"/>
        <w:outlineLvl w:val="0"/>
        <w:rPr>
          <w:b/>
          <w:kern w:val="32"/>
          <w:sz w:val="22"/>
        </w:rPr>
      </w:pPr>
      <w:r w:rsidRPr="00847B7A">
        <w:rPr>
          <w:b/>
          <w:kern w:val="32"/>
          <w:sz w:val="22"/>
        </w:rPr>
        <w:t>Acknowledgments</w:t>
      </w:r>
    </w:p>
    <w:p w14:paraId="64E93333" w14:textId="64FDEA39" w:rsidR="002413D8" w:rsidRDefault="002413D8" w:rsidP="00EC1D8C">
      <w:pPr>
        <w:tabs>
          <w:tab w:val="left" w:pos="288"/>
        </w:tabs>
        <w:ind w:firstLine="288"/>
      </w:pPr>
      <w:r>
        <w:t xml:space="preserve">The authors acknowledge the use of the IRIDIS High Performance Computing Facility, and associated support services at the University of Southampton, in </w:t>
      </w:r>
      <w:r w:rsidR="00EC1D8C">
        <w:t xml:space="preserve">the completion of this work. Dr Da Ronch acknowledges the financial support from Horizon 2020 </w:t>
      </w:r>
      <w:r w:rsidR="00486816">
        <w:t xml:space="preserve">funded </w:t>
      </w:r>
      <w:r w:rsidR="004867EC" w:rsidRPr="004867EC">
        <w:t xml:space="preserve">HOMER </w:t>
      </w:r>
      <w:r w:rsidR="00486816">
        <w:t>(</w:t>
      </w:r>
      <w:r w:rsidR="004867EC" w:rsidRPr="004867EC">
        <w:t xml:space="preserve">Holistic </w:t>
      </w:r>
      <w:r w:rsidR="00486816">
        <w:t>O</w:t>
      </w:r>
      <w:r w:rsidR="004867EC" w:rsidRPr="004867EC">
        <w:t xml:space="preserve">ptical </w:t>
      </w:r>
      <w:r w:rsidR="00486816">
        <w:t>M</w:t>
      </w:r>
      <w:r w:rsidR="004867EC" w:rsidRPr="004867EC">
        <w:t xml:space="preserve">etrology for </w:t>
      </w:r>
      <w:proofErr w:type="gramStart"/>
      <w:r w:rsidR="004867EC" w:rsidRPr="004867EC">
        <w:t>aero</w:t>
      </w:r>
      <w:proofErr w:type="gramEnd"/>
      <w:r w:rsidR="004867EC" w:rsidRPr="004867EC">
        <w:t>-</w:t>
      </w:r>
      <w:r w:rsidR="00486816">
        <w:t>E</w:t>
      </w:r>
      <w:r w:rsidR="004867EC" w:rsidRPr="004867EC">
        <w:t xml:space="preserve">lastic </w:t>
      </w:r>
      <w:r w:rsidR="00486816">
        <w:t>R</w:t>
      </w:r>
      <w:r w:rsidR="004867EC" w:rsidRPr="004867EC">
        <w:t>esearch</w:t>
      </w:r>
      <w:r w:rsidR="00486816">
        <w:t xml:space="preserve">) project. </w:t>
      </w:r>
      <w:r w:rsidR="00EC1D8C">
        <w:t>Furthermore, Dr Da Ronch and Dr Drofelnik gratefully acknowledge</w:t>
      </w:r>
      <w:r w:rsidR="00486816">
        <w:t xml:space="preserve"> </w:t>
      </w:r>
      <w:r w:rsidR="00EC1D8C">
        <w:t xml:space="preserve">the </w:t>
      </w:r>
      <w:r w:rsidR="00486816">
        <w:t>fi</w:t>
      </w:r>
      <w:r w:rsidR="00EC1D8C">
        <w:t>nancial support from the Engineering and Physical Sciences Research Council (grant</w:t>
      </w:r>
      <w:r w:rsidR="00486816">
        <w:t xml:space="preserve"> </w:t>
      </w:r>
      <w:r w:rsidR="00EC1D8C">
        <w:t>number: EP/P006795/1).</w:t>
      </w:r>
    </w:p>
    <w:p w14:paraId="36CCDCCA" w14:textId="14CA571E" w:rsidR="0083067E" w:rsidRPr="00847B7A" w:rsidRDefault="0083067E" w:rsidP="0083067E">
      <w:pPr>
        <w:tabs>
          <w:tab w:val="left" w:pos="288"/>
        </w:tabs>
        <w:ind w:firstLine="288"/>
      </w:pPr>
      <w:r w:rsidRPr="00847B7A">
        <w:t xml:space="preserve">Data supporting this study </w:t>
      </w:r>
      <w:r w:rsidR="00062B6C">
        <w:t xml:space="preserve">are </w:t>
      </w:r>
      <w:r w:rsidRPr="00847B7A">
        <w:t>openly available from the University of Southampton repository</w:t>
      </w:r>
      <w:r w:rsidR="00062B6C">
        <w:t xml:space="preserve"> (</w:t>
      </w:r>
      <w:r w:rsidR="00062B6C" w:rsidRPr="00062B6C">
        <w:t>DOI: 10.5258/SOTON/D0906)</w:t>
      </w:r>
      <w:r w:rsidRPr="00847B7A">
        <w:t>.</w:t>
      </w:r>
    </w:p>
    <w:p w14:paraId="7323F6FE" w14:textId="50B3C29B" w:rsidR="00135C8D" w:rsidRPr="00847B7A" w:rsidRDefault="0083067E" w:rsidP="0050273C">
      <w:pPr>
        <w:keepNext/>
        <w:numPr>
          <w:ilvl w:val="0"/>
          <w:numId w:val="2"/>
        </w:numPr>
        <w:tabs>
          <w:tab w:val="clear" w:pos="360"/>
          <w:tab w:val="num" w:pos="180"/>
        </w:tabs>
        <w:spacing w:before="240" w:after="60"/>
        <w:ind w:left="180" w:hanging="180"/>
        <w:jc w:val="center"/>
        <w:outlineLvl w:val="0"/>
        <w:rPr>
          <w:b/>
          <w:kern w:val="32"/>
          <w:sz w:val="22"/>
        </w:rPr>
      </w:pPr>
      <w:r w:rsidRPr="00847B7A">
        <w:rPr>
          <w:b/>
          <w:kern w:val="32"/>
          <w:sz w:val="22"/>
        </w:rPr>
        <w:t>References</w:t>
      </w:r>
    </w:p>
    <w:p w14:paraId="72E6CD7E" w14:textId="25196FDF" w:rsidR="00F80E86" w:rsidRPr="00847B7A" w:rsidRDefault="00F80E86" w:rsidP="00F80E86">
      <w:pPr>
        <w:pStyle w:val="ListParagraph"/>
        <w:numPr>
          <w:ilvl w:val="0"/>
          <w:numId w:val="29"/>
        </w:numPr>
        <w:jc w:val="both"/>
        <w:rPr>
          <w:rFonts w:ascii="Times New Roman" w:hAnsi="Times New Roman"/>
          <w:sz w:val="18"/>
        </w:rPr>
      </w:pPr>
      <w:bookmarkStart w:id="27" w:name="_Ref514221916"/>
      <w:bookmarkStart w:id="28" w:name="_Ref513558533"/>
      <w:bookmarkStart w:id="29" w:name="_Ref513620204"/>
      <w:bookmarkStart w:id="30" w:name="_Ref513537331"/>
      <w:r w:rsidRPr="00847B7A">
        <w:rPr>
          <w:rFonts w:ascii="Times New Roman" w:hAnsi="Times New Roman"/>
          <w:sz w:val="18"/>
        </w:rPr>
        <w:t xml:space="preserve">Van </w:t>
      </w:r>
      <w:proofErr w:type="spellStart"/>
      <w:r w:rsidRPr="00847B7A">
        <w:rPr>
          <w:rFonts w:ascii="Times New Roman" w:hAnsi="Times New Roman"/>
          <w:sz w:val="18"/>
        </w:rPr>
        <w:t>Rooij</w:t>
      </w:r>
      <w:proofErr w:type="spellEnd"/>
      <w:r w:rsidRPr="00847B7A">
        <w:rPr>
          <w:rFonts w:ascii="Times New Roman" w:hAnsi="Times New Roman"/>
          <w:sz w:val="18"/>
        </w:rPr>
        <w:t xml:space="preserve">, M.P.C., Cummings, R. M., “Aerodynamic design of an Unmanned Combat Air Vehicle in a collaborative framework”, </w:t>
      </w:r>
      <w:r w:rsidRPr="00847B7A">
        <w:rPr>
          <w:rFonts w:ascii="Times New Roman" w:hAnsi="Times New Roman"/>
          <w:i/>
          <w:sz w:val="18"/>
        </w:rPr>
        <w:t>Aviation and Aeronautics Forum and Exposition</w:t>
      </w:r>
      <w:r w:rsidRPr="00847B7A">
        <w:rPr>
          <w:rFonts w:ascii="Times New Roman" w:hAnsi="Times New Roman"/>
          <w:sz w:val="18"/>
        </w:rPr>
        <w:t>, AIAA, Atlanta GA, June 2018</w:t>
      </w:r>
      <w:bookmarkEnd w:id="27"/>
    </w:p>
    <w:p w14:paraId="5A900C66" w14:textId="4CBFBDF2" w:rsidR="006910F6" w:rsidRPr="00847B7A" w:rsidRDefault="006910F6" w:rsidP="006910F6">
      <w:pPr>
        <w:pStyle w:val="ListParagraph"/>
        <w:numPr>
          <w:ilvl w:val="0"/>
          <w:numId w:val="29"/>
        </w:numPr>
        <w:jc w:val="both"/>
        <w:rPr>
          <w:rFonts w:ascii="Times New Roman" w:hAnsi="Times New Roman"/>
          <w:sz w:val="18"/>
        </w:rPr>
      </w:pPr>
      <w:bookmarkStart w:id="31" w:name="_Ref514221941"/>
      <w:r w:rsidRPr="00847B7A">
        <w:rPr>
          <w:rFonts w:ascii="Times New Roman" w:hAnsi="Times New Roman"/>
          <w:sz w:val="18"/>
        </w:rPr>
        <w:t xml:space="preserve">Cummings, R.M., </w:t>
      </w:r>
      <w:proofErr w:type="spellStart"/>
      <w:r w:rsidRPr="00847B7A">
        <w:rPr>
          <w:rFonts w:ascii="Times New Roman" w:hAnsi="Times New Roman"/>
          <w:sz w:val="18"/>
        </w:rPr>
        <w:t>Liersch</w:t>
      </w:r>
      <w:proofErr w:type="spellEnd"/>
      <w:r w:rsidRPr="00847B7A">
        <w:rPr>
          <w:rFonts w:ascii="Times New Roman" w:hAnsi="Times New Roman"/>
          <w:sz w:val="18"/>
        </w:rPr>
        <w:t>, C.</w:t>
      </w:r>
      <w:r w:rsidR="00C870F5" w:rsidRPr="00847B7A">
        <w:rPr>
          <w:rFonts w:ascii="Times New Roman" w:hAnsi="Times New Roman"/>
          <w:sz w:val="18"/>
        </w:rPr>
        <w:t xml:space="preserve">, </w:t>
      </w:r>
      <w:proofErr w:type="spellStart"/>
      <w:r w:rsidR="00C870F5" w:rsidRPr="00847B7A">
        <w:rPr>
          <w:rFonts w:ascii="Times New Roman" w:hAnsi="Times New Roman"/>
          <w:sz w:val="18"/>
        </w:rPr>
        <w:t>Schue</w:t>
      </w:r>
      <w:r w:rsidRPr="00847B7A">
        <w:rPr>
          <w:rFonts w:ascii="Times New Roman" w:hAnsi="Times New Roman"/>
          <w:sz w:val="18"/>
        </w:rPr>
        <w:t>tte</w:t>
      </w:r>
      <w:proofErr w:type="spellEnd"/>
      <w:r w:rsidRPr="00847B7A">
        <w:rPr>
          <w:rFonts w:ascii="Times New Roman" w:hAnsi="Times New Roman"/>
          <w:sz w:val="18"/>
        </w:rPr>
        <w:t xml:space="preserve">, A., “Multi-Disciplinary Design and Performance Assessment of Effective, Agile NATO Air Vehicles”, </w:t>
      </w:r>
      <w:r w:rsidRPr="00847B7A">
        <w:rPr>
          <w:rFonts w:ascii="Times New Roman" w:hAnsi="Times New Roman"/>
          <w:i/>
          <w:sz w:val="18"/>
        </w:rPr>
        <w:t>Aviation and Aeronautics Forum and Exposition</w:t>
      </w:r>
      <w:r w:rsidRPr="00847B7A">
        <w:rPr>
          <w:rFonts w:ascii="Times New Roman" w:hAnsi="Times New Roman"/>
          <w:sz w:val="18"/>
        </w:rPr>
        <w:t>, AIAA, Atlanta GA, June 2018.</w:t>
      </w:r>
      <w:bookmarkEnd w:id="28"/>
      <w:bookmarkEnd w:id="31"/>
    </w:p>
    <w:p w14:paraId="65B1F599" w14:textId="3D3CA249" w:rsidR="0002613B" w:rsidRPr="00847B7A" w:rsidRDefault="00C870F5" w:rsidP="0002613B">
      <w:pPr>
        <w:pStyle w:val="ListParagraph"/>
        <w:numPr>
          <w:ilvl w:val="0"/>
          <w:numId w:val="29"/>
        </w:numPr>
        <w:jc w:val="both"/>
        <w:rPr>
          <w:rFonts w:ascii="Times New Roman" w:hAnsi="Times New Roman"/>
          <w:sz w:val="18"/>
        </w:rPr>
      </w:pPr>
      <w:r w:rsidRPr="00847B7A">
        <w:rPr>
          <w:rFonts w:ascii="Times New Roman" w:hAnsi="Times New Roman"/>
          <w:sz w:val="18"/>
        </w:rPr>
        <w:t>Nangia, R.</w:t>
      </w:r>
      <w:r w:rsidR="0002613B" w:rsidRPr="00847B7A">
        <w:rPr>
          <w:rFonts w:ascii="Times New Roman" w:hAnsi="Times New Roman"/>
          <w:sz w:val="18"/>
        </w:rPr>
        <w:t xml:space="preserve">, Coppin, J., </w:t>
      </w:r>
      <w:proofErr w:type="spellStart"/>
      <w:r w:rsidR="0002613B" w:rsidRPr="00847B7A">
        <w:rPr>
          <w:rFonts w:ascii="Times New Roman" w:hAnsi="Times New Roman"/>
          <w:sz w:val="18"/>
        </w:rPr>
        <w:t>Ghoreyshi</w:t>
      </w:r>
      <w:proofErr w:type="spellEnd"/>
      <w:r w:rsidR="0002613B" w:rsidRPr="00847B7A">
        <w:rPr>
          <w:rFonts w:ascii="Times New Roman" w:hAnsi="Times New Roman"/>
          <w:sz w:val="18"/>
        </w:rPr>
        <w:t xml:space="preserve">, M., “UCAV Wing Design, Assessment and Comparisons”, </w:t>
      </w:r>
      <w:r w:rsidR="0002613B" w:rsidRPr="00847B7A">
        <w:rPr>
          <w:rFonts w:ascii="Times New Roman" w:hAnsi="Times New Roman"/>
          <w:i/>
          <w:sz w:val="18"/>
        </w:rPr>
        <w:t>Aviation and Aeronautics Forum and Exposition</w:t>
      </w:r>
      <w:r w:rsidR="0002613B" w:rsidRPr="00847B7A">
        <w:rPr>
          <w:rFonts w:ascii="Times New Roman" w:hAnsi="Times New Roman"/>
          <w:sz w:val="18"/>
        </w:rPr>
        <w:t>, AIAA, Atlanta GA, June 2018</w:t>
      </w:r>
      <w:bookmarkEnd w:id="29"/>
    </w:p>
    <w:p w14:paraId="7727CE90" w14:textId="678FD652" w:rsidR="0002613B" w:rsidRPr="00847B7A" w:rsidRDefault="0002613B" w:rsidP="0002613B">
      <w:pPr>
        <w:pStyle w:val="ListParagraph"/>
        <w:numPr>
          <w:ilvl w:val="0"/>
          <w:numId w:val="29"/>
        </w:numPr>
        <w:jc w:val="both"/>
        <w:rPr>
          <w:rFonts w:ascii="Times New Roman" w:hAnsi="Times New Roman"/>
          <w:sz w:val="18"/>
        </w:rPr>
      </w:pPr>
      <w:bookmarkStart w:id="32" w:name="_Ref513620207"/>
      <w:proofErr w:type="spellStart"/>
      <w:r w:rsidRPr="00847B7A">
        <w:rPr>
          <w:rFonts w:ascii="Times New Roman" w:hAnsi="Times New Roman"/>
          <w:sz w:val="18"/>
        </w:rPr>
        <w:t>Sch</w:t>
      </w:r>
      <w:r w:rsidR="00C870F5" w:rsidRPr="00847B7A">
        <w:rPr>
          <w:rFonts w:ascii="Times New Roman" w:hAnsi="Times New Roman"/>
          <w:sz w:val="18"/>
        </w:rPr>
        <w:t>ue</w:t>
      </w:r>
      <w:r w:rsidRPr="00847B7A">
        <w:rPr>
          <w:rFonts w:ascii="Times New Roman" w:hAnsi="Times New Roman"/>
          <w:sz w:val="18"/>
        </w:rPr>
        <w:t>tte</w:t>
      </w:r>
      <w:proofErr w:type="spellEnd"/>
      <w:r w:rsidRPr="00847B7A">
        <w:rPr>
          <w:rFonts w:ascii="Times New Roman" w:hAnsi="Times New Roman"/>
          <w:sz w:val="18"/>
        </w:rPr>
        <w:t xml:space="preserve">, A., </w:t>
      </w:r>
      <w:proofErr w:type="spellStart"/>
      <w:r w:rsidRPr="00847B7A">
        <w:rPr>
          <w:rFonts w:ascii="Times New Roman" w:hAnsi="Times New Roman"/>
          <w:sz w:val="18"/>
        </w:rPr>
        <w:t>Vormweg</w:t>
      </w:r>
      <w:proofErr w:type="spellEnd"/>
      <w:r w:rsidRPr="00847B7A">
        <w:rPr>
          <w:rFonts w:ascii="Times New Roman" w:hAnsi="Times New Roman"/>
          <w:sz w:val="18"/>
        </w:rPr>
        <w:t xml:space="preserve">, J., Maye, R.G, Jeans, T.L., “Aerodynamic shaping design and vertical flow design aspects of a 53deg swept flying wing configuration”, </w:t>
      </w:r>
      <w:r w:rsidRPr="00847B7A">
        <w:rPr>
          <w:rFonts w:ascii="Times New Roman" w:hAnsi="Times New Roman"/>
          <w:i/>
          <w:sz w:val="18"/>
        </w:rPr>
        <w:t>Aviation and Aeronautics Forum and Exposition</w:t>
      </w:r>
      <w:r w:rsidRPr="00847B7A">
        <w:rPr>
          <w:rFonts w:ascii="Times New Roman" w:hAnsi="Times New Roman"/>
          <w:sz w:val="18"/>
        </w:rPr>
        <w:t>, AIAA, Atlanta GA, June 2018</w:t>
      </w:r>
      <w:bookmarkEnd w:id="32"/>
    </w:p>
    <w:p w14:paraId="4D2C69C4" w14:textId="77777777" w:rsidR="0002613B" w:rsidRPr="00847B7A" w:rsidRDefault="0002613B" w:rsidP="0002613B">
      <w:pPr>
        <w:pStyle w:val="ListParagraph"/>
        <w:numPr>
          <w:ilvl w:val="0"/>
          <w:numId w:val="29"/>
        </w:numPr>
        <w:jc w:val="both"/>
        <w:rPr>
          <w:rFonts w:ascii="Times New Roman" w:hAnsi="Times New Roman"/>
          <w:sz w:val="18"/>
        </w:rPr>
      </w:pPr>
      <w:bookmarkStart w:id="33" w:name="_Ref513620208"/>
      <w:proofErr w:type="spellStart"/>
      <w:r w:rsidRPr="00847B7A">
        <w:rPr>
          <w:rFonts w:ascii="Times New Roman" w:hAnsi="Times New Roman"/>
          <w:sz w:val="18"/>
        </w:rPr>
        <w:t>Karakoç</w:t>
      </w:r>
      <w:proofErr w:type="spellEnd"/>
      <w:r w:rsidRPr="00847B7A">
        <w:rPr>
          <w:rFonts w:ascii="Times New Roman" w:hAnsi="Times New Roman"/>
          <w:sz w:val="18"/>
        </w:rPr>
        <w:t>, A., Kaya, H., “A Multi-</w:t>
      </w:r>
      <w:proofErr w:type="gramStart"/>
      <w:r w:rsidRPr="00847B7A">
        <w:rPr>
          <w:rFonts w:ascii="Times New Roman" w:hAnsi="Times New Roman"/>
          <w:sz w:val="18"/>
        </w:rPr>
        <w:t>objective</w:t>
      </w:r>
      <w:proofErr w:type="gramEnd"/>
      <w:r w:rsidRPr="00847B7A">
        <w:rPr>
          <w:rFonts w:ascii="Times New Roman" w:hAnsi="Times New Roman"/>
          <w:sz w:val="18"/>
        </w:rPr>
        <w:t xml:space="preserve"> Multi-disciplinary Optimization Methodology for NATO AVT 251 UCAV – MULDICON”, </w:t>
      </w:r>
      <w:r w:rsidRPr="00847B7A">
        <w:rPr>
          <w:rFonts w:ascii="Times New Roman" w:hAnsi="Times New Roman"/>
          <w:i/>
          <w:sz w:val="18"/>
        </w:rPr>
        <w:t>Aviation and Aeronautics Forum and Exposition</w:t>
      </w:r>
      <w:r w:rsidRPr="00847B7A">
        <w:rPr>
          <w:rFonts w:ascii="Times New Roman" w:hAnsi="Times New Roman"/>
          <w:sz w:val="18"/>
        </w:rPr>
        <w:t>, AIAA, Atlanta GA, June 2018</w:t>
      </w:r>
      <w:bookmarkEnd w:id="33"/>
    </w:p>
    <w:p w14:paraId="3BE25CFE" w14:textId="6781B58B" w:rsidR="0002613B" w:rsidRPr="00847B7A" w:rsidRDefault="00C870F5" w:rsidP="0002613B">
      <w:pPr>
        <w:pStyle w:val="ListParagraph"/>
        <w:numPr>
          <w:ilvl w:val="0"/>
          <w:numId w:val="29"/>
        </w:numPr>
        <w:jc w:val="both"/>
        <w:rPr>
          <w:rFonts w:ascii="Times New Roman" w:hAnsi="Times New Roman"/>
          <w:sz w:val="18"/>
        </w:rPr>
      </w:pPr>
      <w:bookmarkStart w:id="34" w:name="_Ref513620412"/>
      <w:proofErr w:type="spellStart"/>
      <w:r w:rsidRPr="00847B7A">
        <w:rPr>
          <w:rFonts w:ascii="Times New Roman" w:hAnsi="Times New Roman"/>
          <w:sz w:val="18"/>
        </w:rPr>
        <w:t>Loe</w:t>
      </w:r>
      <w:r w:rsidR="0002613B" w:rsidRPr="00847B7A">
        <w:rPr>
          <w:rFonts w:ascii="Times New Roman" w:hAnsi="Times New Roman"/>
          <w:sz w:val="18"/>
        </w:rPr>
        <w:t>chert</w:t>
      </w:r>
      <w:proofErr w:type="spellEnd"/>
      <w:r w:rsidR="0002613B" w:rsidRPr="00847B7A">
        <w:rPr>
          <w:rFonts w:ascii="Times New Roman" w:hAnsi="Times New Roman"/>
          <w:sz w:val="18"/>
        </w:rPr>
        <w:t xml:space="preserve">, P., </w:t>
      </w:r>
      <w:proofErr w:type="spellStart"/>
      <w:r w:rsidR="0002613B" w:rsidRPr="00847B7A">
        <w:rPr>
          <w:rFonts w:ascii="Times New Roman" w:hAnsi="Times New Roman"/>
          <w:sz w:val="18"/>
        </w:rPr>
        <w:t>Liersch</w:t>
      </w:r>
      <w:proofErr w:type="spellEnd"/>
      <w:r w:rsidR="0002613B" w:rsidRPr="00847B7A">
        <w:rPr>
          <w:rFonts w:ascii="Times New Roman" w:hAnsi="Times New Roman"/>
          <w:sz w:val="18"/>
        </w:rPr>
        <w:t xml:space="preserve">, C., </w:t>
      </w:r>
      <w:proofErr w:type="spellStart"/>
      <w:r w:rsidR="0002613B" w:rsidRPr="00847B7A">
        <w:rPr>
          <w:rFonts w:ascii="Times New Roman" w:hAnsi="Times New Roman"/>
          <w:sz w:val="18"/>
        </w:rPr>
        <w:t>S</w:t>
      </w:r>
      <w:r w:rsidRPr="00847B7A">
        <w:rPr>
          <w:rFonts w:ascii="Times New Roman" w:hAnsi="Times New Roman"/>
          <w:sz w:val="18"/>
        </w:rPr>
        <w:t>chue</w:t>
      </w:r>
      <w:r w:rsidR="0002613B" w:rsidRPr="00847B7A">
        <w:rPr>
          <w:rFonts w:ascii="Times New Roman" w:hAnsi="Times New Roman"/>
          <w:sz w:val="18"/>
        </w:rPr>
        <w:t>tte</w:t>
      </w:r>
      <w:proofErr w:type="spellEnd"/>
      <w:r w:rsidR="0002613B" w:rsidRPr="00847B7A">
        <w:rPr>
          <w:rFonts w:ascii="Times New Roman" w:hAnsi="Times New Roman"/>
          <w:sz w:val="18"/>
        </w:rPr>
        <w:t xml:space="preserve">, A., “Control Device Studies for Yaw Control Without Vertical Tail Plane on a 53° Swept Flying Wing Configuration”, </w:t>
      </w:r>
      <w:r w:rsidR="0002613B" w:rsidRPr="00847B7A">
        <w:rPr>
          <w:rFonts w:ascii="Times New Roman" w:hAnsi="Times New Roman"/>
          <w:i/>
          <w:sz w:val="18"/>
        </w:rPr>
        <w:t>Aviation and Aeronautics Forum and Exposition</w:t>
      </w:r>
      <w:r w:rsidR="0002613B" w:rsidRPr="00847B7A">
        <w:rPr>
          <w:rFonts w:ascii="Times New Roman" w:hAnsi="Times New Roman"/>
          <w:sz w:val="18"/>
        </w:rPr>
        <w:t>, AIAA, Atlanta GA, June 2018</w:t>
      </w:r>
      <w:bookmarkEnd w:id="34"/>
    </w:p>
    <w:p w14:paraId="76165F7A" w14:textId="77777777" w:rsidR="0002613B" w:rsidRPr="00847B7A" w:rsidRDefault="0002613B" w:rsidP="0002613B">
      <w:pPr>
        <w:pStyle w:val="ListParagraph"/>
        <w:numPr>
          <w:ilvl w:val="0"/>
          <w:numId w:val="29"/>
        </w:numPr>
        <w:jc w:val="both"/>
        <w:rPr>
          <w:rFonts w:ascii="Times New Roman" w:hAnsi="Times New Roman"/>
          <w:sz w:val="18"/>
        </w:rPr>
      </w:pPr>
      <w:bookmarkStart w:id="35" w:name="_Ref513620424"/>
      <w:r w:rsidRPr="00847B7A">
        <w:rPr>
          <w:rFonts w:ascii="Times New Roman" w:hAnsi="Times New Roman"/>
          <w:sz w:val="18"/>
        </w:rPr>
        <w:t xml:space="preserve">Jirasek, A., </w:t>
      </w:r>
      <w:proofErr w:type="spellStart"/>
      <w:r w:rsidRPr="00847B7A">
        <w:rPr>
          <w:rFonts w:ascii="Times New Roman" w:hAnsi="Times New Roman"/>
          <w:sz w:val="18"/>
        </w:rPr>
        <w:t>Aref</w:t>
      </w:r>
      <w:proofErr w:type="spellEnd"/>
      <w:r w:rsidRPr="00847B7A">
        <w:rPr>
          <w:rFonts w:ascii="Times New Roman" w:hAnsi="Times New Roman"/>
          <w:sz w:val="18"/>
        </w:rPr>
        <w:t xml:space="preserve">, P., </w:t>
      </w:r>
      <w:proofErr w:type="spellStart"/>
      <w:r w:rsidRPr="00847B7A">
        <w:rPr>
          <w:rFonts w:ascii="Times New Roman" w:hAnsi="Times New Roman"/>
          <w:sz w:val="18"/>
        </w:rPr>
        <w:t>Ghoreyshi</w:t>
      </w:r>
      <w:proofErr w:type="spellEnd"/>
      <w:r w:rsidRPr="00847B7A">
        <w:rPr>
          <w:rFonts w:ascii="Times New Roman" w:hAnsi="Times New Roman"/>
          <w:sz w:val="18"/>
        </w:rPr>
        <w:t xml:space="preserve">, M., Satchell, M., Cummings, R.M., “Propulsion Airframe Integration of the NATO AVT-251 Multi-Disciplinary Configuration”, </w:t>
      </w:r>
      <w:r w:rsidRPr="00847B7A">
        <w:rPr>
          <w:rFonts w:ascii="Times New Roman" w:hAnsi="Times New Roman"/>
          <w:i/>
          <w:sz w:val="18"/>
        </w:rPr>
        <w:t>Aviation and Aeronautics Forum and Exposition</w:t>
      </w:r>
      <w:r w:rsidRPr="00847B7A">
        <w:rPr>
          <w:rFonts w:ascii="Times New Roman" w:hAnsi="Times New Roman"/>
          <w:sz w:val="18"/>
        </w:rPr>
        <w:t>, AIAA, Atlanta GA, June 2018</w:t>
      </w:r>
      <w:bookmarkEnd w:id="35"/>
    </w:p>
    <w:p w14:paraId="775FA5E5" w14:textId="4AC3EBB6" w:rsidR="0002613B" w:rsidRPr="00847B7A" w:rsidRDefault="0002613B" w:rsidP="0002613B">
      <w:pPr>
        <w:pStyle w:val="ListParagraph"/>
        <w:numPr>
          <w:ilvl w:val="0"/>
          <w:numId w:val="29"/>
        </w:numPr>
        <w:jc w:val="both"/>
        <w:rPr>
          <w:rFonts w:ascii="Times New Roman" w:hAnsi="Times New Roman"/>
          <w:sz w:val="18"/>
        </w:rPr>
      </w:pPr>
      <w:bookmarkStart w:id="36" w:name="_Ref513620787"/>
      <w:r w:rsidRPr="00847B7A">
        <w:rPr>
          <w:rFonts w:ascii="Times New Roman" w:hAnsi="Times New Roman"/>
          <w:sz w:val="18"/>
        </w:rPr>
        <w:t xml:space="preserve">Allen, J. D., </w:t>
      </w:r>
      <w:proofErr w:type="spellStart"/>
      <w:r w:rsidRPr="00847B7A">
        <w:rPr>
          <w:rFonts w:ascii="Times New Roman" w:hAnsi="Times New Roman"/>
          <w:sz w:val="18"/>
        </w:rPr>
        <w:t>Ghoreyshi</w:t>
      </w:r>
      <w:proofErr w:type="spellEnd"/>
      <w:r w:rsidRPr="00847B7A">
        <w:rPr>
          <w:rFonts w:ascii="Times New Roman" w:hAnsi="Times New Roman"/>
          <w:sz w:val="18"/>
        </w:rPr>
        <w:t xml:space="preserve">, M., </w:t>
      </w:r>
      <w:proofErr w:type="spellStart"/>
      <w:r w:rsidRPr="00847B7A">
        <w:rPr>
          <w:rFonts w:ascii="Times New Roman" w:hAnsi="Times New Roman"/>
          <w:sz w:val="18"/>
        </w:rPr>
        <w:t>Jirásek</w:t>
      </w:r>
      <w:proofErr w:type="spellEnd"/>
      <w:r w:rsidRPr="00847B7A">
        <w:rPr>
          <w:rFonts w:ascii="Times New Roman" w:hAnsi="Times New Roman"/>
          <w:sz w:val="18"/>
        </w:rPr>
        <w:t xml:space="preserve">, A., Rubini, R., Da Ronch, A., Lasagna, D., “Aerodynamic Loads Identification and </w:t>
      </w:r>
      <w:proofErr w:type="spellStart"/>
      <w:r w:rsidRPr="00847B7A">
        <w:rPr>
          <w:rFonts w:ascii="Times New Roman" w:hAnsi="Times New Roman"/>
          <w:sz w:val="18"/>
        </w:rPr>
        <w:t>Modeling</w:t>
      </w:r>
      <w:proofErr w:type="spellEnd"/>
      <w:r w:rsidRPr="00847B7A">
        <w:rPr>
          <w:rFonts w:ascii="Times New Roman" w:hAnsi="Times New Roman"/>
          <w:sz w:val="18"/>
        </w:rPr>
        <w:t xml:space="preserve"> of UCAV Configurations with Control Surfaces Using Prescribed CFD </w:t>
      </w:r>
      <w:proofErr w:type="spellStart"/>
      <w:r w:rsidRPr="00847B7A">
        <w:rPr>
          <w:rFonts w:ascii="Times New Roman" w:hAnsi="Times New Roman"/>
          <w:sz w:val="18"/>
        </w:rPr>
        <w:t>Maneuvers</w:t>
      </w:r>
      <w:proofErr w:type="spellEnd"/>
      <w:r w:rsidRPr="00847B7A">
        <w:rPr>
          <w:rFonts w:ascii="Times New Roman" w:hAnsi="Times New Roman"/>
          <w:sz w:val="18"/>
        </w:rPr>
        <w:t xml:space="preserve">”, </w:t>
      </w:r>
      <w:r w:rsidRPr="00847B7A">
        <w:rPr>
          <w:rFonts w:ascii="Times New Roman" w:hAnsi="Times New Roman"/>
          <w:i/>
          <w:sz w:val="18"/>
        </w:rPr>
        <w:t>Aviation and Aeronautics Forum and Exposition</w:t>
      </w:r>
      <w:r w:rsidRPr="00847B7A">
        <w:rPr>
          <w:rFonts w:ascii="Times New Roman" w:hAnsi="Times New Roman"/>
          <w:sz w:val="18"/>
        </w:rPr>
        <w:t>, AIAA, Atlanta GA, June 2018</w:t>
      </w:r>
      <w:bookmarkEnd w:id="36"/>
    </w:p>
    <w:p w14:paraId="2FF482EE" w14:textId="77777777" w:rsidR="003502C7" w:rsidRPr="00847B7A" w:rsidRDefault="003502C7" w:rsidP="003502C7">
      <w:pPr>
        <w:pStyle w:val="ListParagraph"/>
        <w:numPr>
          <w:ilvl w:val="0"/>
          <w:numId w:val="29"/>
        </w:numPr>
        <w:jc w:val="both"/>
        <w:rPr>
          <w:rFonts w:ascii="Times New Roman" w:hAnsi="Times New Roman"/>
          <w:sz w:val="18"/>
        </w:rPr>
      </w:pPr>
      <w:bookmarkStart w:id="37" w:name="_Ref513559474"/>
      <w:bookmarkStart w:id="38" w:name="_Ref513559486"/>
      <w:r w:rsidRPr="00847B7A">
        <w:rPr>
          <w:rFonts w:ascii="Times New Roman" w:hAnsi="Times New Roman"/>
          <w:sz w:val="18"/>
        </w:rPr>
        <w:t xml:space="preserve">Schaefer, J.A., “Uncertainty quantification of turbulence model closure coefficients for transonic wall-bounded flows”, </w:t>
      </w:r>
      <w:r w:rsidRPr="00847B7A">
        <w:rPr>
          <w:rFonts w:ascii="Times New Roman" w:hAnsi="Times New Roman"/>
          <w:i/>
          <w:sz w:val="18"/>
        </w:rPr>
        <w:t>MSc Thesis</w:t>
      </w:r>
      <w:r w:rsidRPr="00847B7A">
        <w:rPr>
          <w:rFonts w:ascii="Times New Roman" w:hAnsi="Times New Roman"/>
          <w:sz w:val="18"/>
        </w:rPr>
        <w:t>, Missouri University of Science and Technology, 2015</w:t>
      </w:r>
      <w:bookmarkEnd w:id="37"/>
    </w:p>
    <w:p w14:paraId="3DD8C753" w14:textId="7D36DFE6" w:rsidR="0002613B" w:rsidRPr="00524362" w:rsidRDefault="0002613B" w:rsidP="00FE25F8">
      <w:pPr>
        <w:pStyle w:val="ListParagraph"/>
        <w:numPr>
          <w:ilvl w:val="0"/>
          <w:numId w:val="29"/>
        </w:numPr>
        <w:jc w:val="both"/>
        <w:rPr>
          <w:rFonts w:ascii="Times New Roman" w:hAnsi="Times New Roman"/>
          <w:color w:val="FF0000"/>
          <w:sz w:val="18"/>
        </w:rPr>
      </w:pPr>
      <w:bookmarkStart w:id="39" w:name="_Ref514221458"/>
      <w:bookmarkStart w:id="40" w:name="_Ref6675004"/>
      <w:r w:rsidRPr="00524362">
        <w:rPr>
          <w:rFonts w:ascii="Times New Roman" w:hAnsi="Times New Roman"/>
          <w:color w:val="FF0000"/>
          <w:sz w:val="18"/>
        </w:rPr>
        <w:t xml:space="preserve">Da Ronch, A., Panzeri, M., Drofelnik, J., </w:t>
      </w:r>
      <w:proofErr w:type="spellStart"/>
      <w:r w:rsidRPr="00524362">
        <w:rPr>
          <w:rFonts w:ascii="Times New Roman" w:hAnsi="Times New Roman"/>
          <w:color w:val="FF0000"/>
          <w:sz w:val="18"/>
        </w:rPr>
        <w:t>d’Ippolito</w:t>
      </w:r>
      <w:proofErr w:type="spellEnd"/>
      <w:r w:rsidRPr="00524362">
        <w:rPr>
          <w:rFonts w:ascii="Times New Roman" w:hAnsi="Times New Roman"/>
          <w:color w:val="FF0000"/>
          <w:sz w:val="18"/>
        </w:rPr>
        <w:t>, R., “</w:t>
      </w:r>
      <w:r w:rsidR="00FE25F8" w:rsidRPr="00524362">
        <w:rPr>
          <w:rFonts w:ascii="Times New Roman" w:hAnsi="Times New Roman"/>
          <w:color w:val="FF0000"/>
          <w:sz w:val="18"/>
        </w:rPr>
        <w:t>Sensitivity and calibration of turbulence model in presence of epistemic uncertainties</w:t>
      </w:r>
      <w:r w:rsidRPr="00524362">
        <w:rPr>
          <w:rFonts w:ascii="Times New Roman" w:hAnsi="Times New Roman"/>
          <w:color w:val="FF0000"/>
          <w:sz w:val="18"/>
        </w:rPr>
        <w:t xml:space="preserve">”, </w:t>
      </w:r>
      <w:r w:rsidRPr="00524362">
        <w:rPr>
          <w:rFonts w:ascii="Times New Roman" w:hAnsi="Times New Roman"/>
          <w:i/>
          <w:color w:val="FF0000"/>
          <w:sz w:val="18"/>
        </w:rPr>
        <w:t xml:space="preserve">CEAS </w:t>
      </w:r>
      <w:r w:rsidR="00FE25F8" w:rsidRPr="00524362">
        <w:rPr>
          <w:rFonts w:ascii="Times New Roman" w:hAnsi="Times New Roman"/>
          <w:i/>
          <w:color w:val="FF0000"/>
          <w:sz w:val="18"/>
        </w:rPr>
        <w:t>Aeronautical Journal</w:t>
      </w:r>
      <w:r w:rsidRPr="00524362">
        <w:rPr>
          <w:rFonts w:ascii="Times New Roman" w:hAnsi="Times New Roman"/>
          <w:color w:val="FF0000"/>
          <w:sz w:val="18"/>
        </w:rPr>
        <w:t xml:space="preserve">, </w:t>
      </w:r>
      <w:bookmarkEnd w:id="38"/>
      <w:bookmarkEnd w:id="39"/>
      <w:r w:rsidR="00FE25F8" w:rsidRPr="00524362">
        <w:rPr>
          <w:rFonts w:ascii="Times New Roman" w:hAnsi="Times New Roman"/>
          <w:color w:val="FF0000"/>
          <w:sz w:val="18"/>
        </w:rPr>
        <w:t xml:space="preserve">(2019), pp. </w:t>
      </w:r>
      <w:r w:rsidR="00DE139E" w:rsidRPr="00524362">
        <w:rPr>
          <w:rFonts w:ascii="Times New Roman" w:hAnsi="Times New Roman"/>
          <w:color w:val="FF0000"/>
          <w:sz w:val="18"/>
        </w:rPr>
        <w:t>1-15.</w:t>
      </w:r>
      <w:bookmarkEnd w:id="40"/>
      <w:r w:rsidR="00DE139E" w:rsidRPr="00524362">
        <w:rPr>
          <w:rFonts w:ascii="Times New Roman" w:hAnsi="Times New Roman"/>
          <w:color w:val="FF0000"/>
          <w:sz w:val="18"/>
        </w:rPr>
        <w:t xml:space="preserve"> </w:t>
      </w:r>
    </w:p>
    <w:p w14:paraId="7B980770" w14:textId="1B7E8BE2" w:rsidR="00522412" w:rsidRPr="00847B7A" w:rsidRDefault="00C870F5" w:rsidP="00522412">
      <w:pPr>
        <w:pStyle w:val="ListParagraph"/>
        <w:numPr>
          <w:ilvl w:val="0"/>
          <w:numId w:val="29"/>
        </w:numPr>
        <w:jc w:val="both"/>
        <w:rPr>
          <w:rFonts w:ascii="Times New Roman" w:hAnsi="Times New Roman"/>
          <w:sz w:val="18"/>
        </w:rPr>
      </w:pPr>
      <w:bookmarkStart w:id="41" w:name="_Ref514170535"/>
      <w:proofErr w:type="spellStart"/>
      <w:r w:rsidRPr="00847B7A">
        <w:rPr>
          <w:rFonts w:ascii="Times New Roman" w:hAnsi="Times New Roman"/>
          <w:sz w:val="18"/>
        </w:rPr>
        <w:t>Menter</w:t>
      </w:r>
      <w:proofErr w:type="spellEnd"/>
      <w:r w:rsidRPr="00847B7A">
        <w:rPr>
          <w:rFonts w:ascii="Times New Roman" w:hAnsi="Times New Roman"/>
          <w:sz w:val="18"/>
        </w:rPr>
        <w:t>, F.R.,</w:t>
      </w:r>
      <w:r w:rsidR="00522412" w:rsidRPr="00847B7A">
        <w:rPr>
          <w:rFonts w:ascii="Times New Roman" w:hAnsi="Times New Roman"/>
          <w:sz w:val="18"/>
        </w:rPr>
        <w:t xml:space="preserve"> “Two-Equation Eddy-Viscosity Turbulence Models for Engineering Applications,” </w:t>
      </w:r>
      <w:r w:rsidR="00522412" w:rsidRPr="00847B7A">
        <w:rPr>
          <w:rFonts w:ascii="Times New Roman" w:hAnsi="Times New Roman"/>
          <w:i/>
          <w:sz w:val="18"/>
        </w:rPr>
        <w:t>AIAA Journal</w:t>
      </w:r>
      <w:r w:rsidR="00522412" w:rsidRPr="00847B7A">
        <w:rPr>
          <w:rFonts w:ascii="Times New Roman" w:hAnsi="Times New Roman"/>
          <w:sz w:val="18"/>
        </w:rPr>
        <w:t>, Vol. 32, No. 8 (1994), pp. 1598-1605</w:t>
      </w:r>
      <w:bookmarkEnd w:id="41"/>
    </w:p>
    <w:p w14:paraId="05003BC3" w14:textId="68E1E9F2" w:rsidR="00C6532C" w:rsidRPr="00847B7A" w:rsidRDefault="009A51BA" w:rsidP="0050273C">
      <w:pPr>
        <w:pStyle w:val="ListParagraph"/>
        <w:numPr>
          <w:ilvl w:val="0"/>
          <w:numId w:val="29"/>
        </w:numPr>
        <w:jc w:val="both"/>
        <w:rPr>
          <w:rFonts w:ascii="Times New Roman" w:hAnsi="Times New Roman"/>
          <w:sz w:val="18"/>
        </w:rPr>
      </w:pPr>
      <w:bookmarkStart w:id="42" w:name="_Ref514171465"/>
      <w:proofErr w:type="spellStart"/>
      <w:r w:rsidRPr="00847B7A">
        <w:rPr>
          <w:rFonts w:ascii="Times New Roman" w:hAnsi="Times New Roman"/>
          <w:sz w:val="18"/>
        </w:rPr>
        <w:t>Schwamborn</w:t>
      </w:r>
      <w:proofErr w:type="spellEnd"/>
      <w:r w:rsidRPr="00847B7A">
        <w:rPr>
          <w:rFonts w:ascii="Times New Roman" w:hAnsi="Times New Roman"/>
          <w:sz w:val="18"/>
        </w:rPr>
        <w:t xml:space="preserve">, D., </w:t>
      </w:r>
      <w:proofErr w:type="spellStart"/>
      <w:r w:rsidRPr="00847B7A">
        <w:rPr>
          <w:rFonts w:ascii="Times New Roman" w:hAnsi="Times New Roman"/>
          <w:sz w:val="18"/>
        </w:rPr>
        <w:t>Gerhold</w:t>
      </w:r>
      <w:proofErr w:type="spellEnd"/>
      <w:r w:rsidRPr="00847B7A">
        <w:rPr>
          <w:rFonts w:ascii="Times New Roman" w:hAnsi="Times New Roman"/>
          <w:sz w:val="18"/>
        </w:rPr>
        <w:t>, T., Heinrich, R.</w:t>
      </w:r>
      <w:r w:rsidR="00C6532C" w:rsidRPr="00847B7A">
        <w:rPr>
          <w:rFonts w:ascii="Times New Roman" w:hAnsi="Times New Roman"/>
          <w:sz w:val="18"/>
        </w:rPr>
        <w:t>, “</w:t>
      </w:r>
      <w:r w:rsidRPr="00847B7A">
        <w:rPr>
          <w:rFonts w:ascii="Times New Roman" w:hAnsi="Times New Roman"/>
          <w:sz w:val="18"/>
        </w:rPr>
        <w:t>The DLR-Tau code: recent applications in research and industry</w:t>
      </w:r>
      <w:r w:rsidR="00C6532C" w:rsidRPr="00847B7A">
        <w:rPr>
          <w:rFonts w:ascii="Times New Roman" w:hAnsi="Times New Roman"/>
          <w:sz w:val="18"/>
        </w:rPr>
        <w:t>”</w:t>
      </w:r>
      <w:r w:rsidRPr="00847B7A">
        <w:rPr>
          <w:rFonts w:ascii="Times New Roman" w:hAnsi="Times New Roman"/>
          <w:sz w:val="18"/>
        </w:rPr>
        <w:t>,</w:t>
      </w:r>
      <w:r w:rsidR="00C6532C" w:rsidRPr="00847B7A">
        <w:rPr>
          <w:rFonts w:ascii="Times New Roman" w:hAnsi="Times New Roman"/>
          <w:sz w:val="18"/>
        </w:rPr>
        <w:t xml:space="preserve"> </w:t>
      </w:r>
      <w:r w:rsidRPr="00847B7A">
        <w:rPr>
          <w:rFonts w:ascii="Times New Roman" w:hAnsi="Times New Roman"/>
          <w:i/>
          <w:sz w:val="18"/>
        </w:rPr>
        <w:t>Proceedings of the European Conference on Computational Fluid Dynamics</w:t>
      </w:r>
      <w:r w:rsidRPr="00847B7A">
        <w:rPr>
          <w:rFonts w:ascii="Times New Roman" w:hAnsi="Times New Roman"/>
          <w:sz w:val="18"/>
        </w:rPr>
        <w:t>, ECCOMAS</w:t>
      </w:r>
      <w:r w:rsidR="00C6532C" w:rsidRPr="00847B7A">
        <w:rPr>
          <w:rFonts w:ascii="Times New Roman" w:hAnsi="Times New Roman"/>
          <w:sz w:val="18"/>
        </w:rPr>
        <w:t xml:space="preserve">, </w:t>
      </w:r>
      <w:r w:rsidRPr="00847B7A">
        <w:rPr>
          <w:rFonts w:ascii="Times New Roman" w:hAnsi="Times New Roman"/>
          <w:sz w:val="18"/>
        </w:rPr>
        <w:t>2006</w:t>
      </w:r>
      <w:bookmarkEnd w:id="30"/>
      <w:bookmarkEnd w:id="42"/>
    </w:p>
    <w:p w14:paraId="5CA05BAA" w14:textId="5FD68530" w:rsidR="00022BB7" w:rsidRPr="00847B7A" w:rsidRDefault="00022BB7" w:rsidP="00BB781D">
      <w:pPr>
        <w:pStyle w:val="ListParagraph"/>
        <w:numPr>
          <w:ilvl w:val="0"/>
          <w:numId w:val="29"/>
        </w:numPr>
        <w:jc w:val="both"/>
        <w:rPr>
          <w:rFonts w:ascii="Times New Roman" w:hAnsi="Times New Roman"/>
          <w:sz w:val="18"/>
        </w:rPr>
      </w:pPr>
      <w:bookmarkStart w:id="43" w:name="_Ref513537853"/>
      <w:r w:rsidRPr="00847B7A">
        <w:rPr>
          <w:rFonts w:ascii="Times New Roman" w:hAnsi="Times New Roman"/>
          <w:sz w:val="18"/>
        </w:rPr>
        <w:t xml:space="preserve">Jameson, A., Schmidt, W., </w:t>
      </w:r>
      <w:proofErr w:type="spellStart"/>
      <w:r w:rsidRPr="00847B7A">
        <w:rPr>
          <w:rFonts w:ascii="Times New Roman" w:hAnsi="Times New Roman"/>
          <w:sz w:val="18"/>
        </w:rPr>
        <w:t>Turkel</w:t>
      </w:r>
      <w:proofErr w:type="spellEnd"/>
      <w:r w:rsidRPr="00847B7A">
        <w:rPr>
          <w:rFonts w:ascii="Times New Roman" w:hAnsi="Times New Roman"/>
          <w:sz w:val="18"/>
        </w:rPr>
        <w:t>, E., “Numerical solutions of the Euler equations by fin</w:t>
      </w:r>
      <w:r w:rsidR="00AE4A6F" w:rsidRPr="00847B7A">
        <w:rPr>
          <w:rFonts w:ascii="Times New Roman" w:hAnsi="Times New Roman"/>
          <w:sz w:val="18"/>
        </w:rPr>
        <w:t xml:space="preserve">ite volume methods using </w:t>
      </w:r>
      <w:proofErr w:type="spellStart"/>
      <w:r w:rsidR="00AE4A6F" w:rsidRPr="00847B7A">
        <w:rPr>
          <w:rFonts w:ascii="Times New Roman" w:hAnsi="Times New Roman"/>
          <w:sz w:val="18"/>
        </w:rPr>
        <w:t>Runge-</w:t>
      </w:r>
      <w:r w:rsidRPr="00847B7A">
        <w:rPr>
          <w:rFonts w:ascii="Times New Roman" w:hAnsi="Times New Roman"/>
          <w:sz w:val="18"/>
        </w:rPr>
        <w:t>Kutta</w:t>
      </w:r>
      <w:proofErr w:type="spellEnd"/>
      <w:r w:rsidRPr="00847B7A">
        <w:rPr>
          <w:rFonts w:ascii="Times New Roman" w:hAnsi="Times New Roman"/>
          <w:sz w:val="18"/>
        </w:rPr>
        <w:t xml:space="preserve"> time-stepping schemes”, </w:t>
      </w:r>
      <w:r w:rsidR="00AE4A6F" w:rsidRPr="00847B7A">
        <w:rPr>
          <w:rFonts w:ascii="Times New Roman" w:hAnsi="Times New Roman"/>
          <w:i/>
          <w:sz w:val="18"/>
        </w:rPr>
        <w:t>14th Fluid and Plasma Dynamics Con</w:t>
      </w:r>
      <w:r w:rsidR="00522412" w:rsidRPr="00847B7A">
        <w:rPr>
          <w:rFonts w:ascii="Times New Roman" w:hAnsi="Times New Roman"/>
          <w:i/>
          <w:sz w:val="18"/>
        </w:rPr>
        <w:t>ference, Fluid Dynamics and Co-</w:t>
      </w:r>
      <w:r w:rsidR="00AE4A6F" w:rsidRPr="00847B7A">
        <w:rPr>
          <w:rFonts w:ascii="Times New Roman" w:hAnsi="Times New Roman"/>
          <w:i/>
          <w:sz w:val="18"/>
        </w:rPr>
        <w:t>located Conferences</w:t>
      </w:r>
      <w:r w:rsidR="00AE4A6F" w:rsidRPr="00847B7A">
        <w:rPr>
          <w:rFonts w:ascii="Times New Roman" w:hAnsi="Times New Roman"/>
          <w:sz w:val="18"/>
        </w:rPr>
        <w:t>, Palo Alto, CA, 1981</w:t>
      </w:r>
      <w:bookmarkEnd w:id="43"/>
    </w:p>
    <w:p w14:paraId="013F785B" w14:textId="02402280" w:rsidR="00C020B5" w:rsidRPr="00847B7A" w:rsidRDefault="00C020B5" w:rsidP="00BB781D">
      <w:pPr>
        <w:pStyle w:val="ListParagraph"/>
        <w:numPr>
          <w:ilvl w:val="0"/>
          <w:numId w:val="29"/>
        </w:numPr>
        <w:jc w:val="both"/>
        <w:rPr>
          <w:rFonts w:ascii="Times New Roman" w:hAnsi="Times New Roman"/>
          <w:sz w:val="18"/>
        </w:rPr>
      </w:pPr>
      <w:bookmarkStart w:id="44" w:name="_Ref513538012"/>
      <w:r w:rsidRPr="00847B7A">
        <w:rPr>
          <w:rFonts w:ascii="Times New Roman" w:hAnsi="Times New Roman"/>
          <w:sz w:val="18"/>
        </w:rPr>
        <w:t xml:space="preserve">Kok, J.C., </w:t>
      </w:r>
      <w:proofErr w:type="spellStart"/>
      <w:r w:rsidRPr="00847B7A">
        <w:rPr>
          <w:rFonts w:ascii="Times New Roman" w:hAnsi="Times New Roman"/>
          <w:sz w:val="18"/>
        </w:rPr>
        <w:t>Prananta</w:t>
      </w:r>
      <w:proofErr w:type="spellEnd"/>
      <w:r w:rsidRPr="00847B7A">
        <w:rPr>
          <w:rFonts w:ascii="Times New Roman" w:hAnsi="Times New Roman"/>
          <w:sz w:val="18"/>
        </w:rPr>
        <w:t xml:space="preserve">, B. B., “User guide of ENSOLV version 7.60. A flow solver for aerodynamic, aeroelastic, and </w:t>
      </w:r>
      <w:proofErr w:type="spellStart"/>
      <w:r w:rsidRPr="00847B7A">
        <w:rPr>
          <w:rFonts w:ascii="Times New Roman" w:hAnsi="Times New Roman"/>
          <w:sz w:val="18"/>
        </w:rPr>
        <w:t>aeroacoustic</w:t>
      </w:r>
      <w:proofErr w:type="spellEnd"/>
      <w:r w:rsidRPr="00847B7A">
        <w:rPr>
          <w:rFonts w:ascii="Times New Roman" w:hAnsi="Times New Roman"/>
          <w:sz w:val="18"/>
        </w:rPr>
        <w:t xml:space="preserve"> applications using 3D multi-block structured grids”, NLR, July 2016</w:t>
      </w:r>
      <w:bookmarkEnd w:id="44"/>
    </w:p>
    <w:p w14:paraId="1F6B9F09" w14:textId="3757C264" w:rsidR="00BB781D" w:rsidRPr="00847B7A" w:rsidRDefault="00BB781D" w:rsidP="00BB781D">
      <w:pPr>
        <w:pStyle w:val="ListParagraph"/>
        <w:numPr>
          <w:ilvl w:val="0"/>
          <w:numId w:val="29"/>
        </w:numPr>
        <w:jc w:val="both"/>
        <w:rPr>
          <w:rFonts w:ascii="Times New Roman" w:hAnsi="Times New Roman"/>
          <w:sz w:val="18"/>
        </w:rPr>
      </w:pPr>
      <w:r w:rsidRPr="00847B7A">
        <w:rPr>
          <w:rFonts w:ascii="Times New Roman" w:hAnsi="Times New Roman"/>
          <w:sz w:val="18"/>
        </w:rPr>
        <w:t xml:space="preserve">Kok, J.C., “A high-order low-dispersion symmetry-preserving finite-volume method for compressible flow on curvilinear grids”, </w:t>
      </w:r>
      <w:r w:rsidRPr="00847B7A">
        <w:rPr>
          <w:rFonts w:ascii="Times New Roman" w:hAnsi="Times New Roman"/>
          <w:i/>
          <w:sz w:val="18"/>
        </w:rPr>
        <w:t>Journal of Computational Physics</w:t>
      </w:r>
      <w:r w:rsidRPr="00847B7A">
        <w:rPr>
          <w:rFonts w:ascii="Times New Roman" w:hAnsi="Times New Roman"/>
          <w:sz w:val="18"/>
        </w:rPr>
        <w:t>, Vol. 228 (2009), pp. 6811-6832</w:t>
      </w:r>
    </w:p>
    <w:p w14:paraId="72856BBB" w14:textId="01974446" w:rsidR="00BB781D" w:rsidRPr="00847B7A" w:rsidRDefault="00BB781D" w:rsidP="00BB781D">
      <w:pPr>
        <w:pStyle w:val="ListParagraph"/>
        <w:numPr>
          <w:ilvl w:val="0"/>
          <w:numId w:val="29"/>
        </w:numPr>
        <w:jc w:val="both"/>
        <w:rPr>
          <w:rFonts w:ascii="Times New Roman" w:hAnsi="Times New Roman"/>
          <w:sz w:val="18"/>
        </w:rPr>
      </w:pPr>
      <w:bookmarkStart w:id="45" w:name="_Ref514170392"/>
      <w:r w:rsidRPr="00847B7A">
        <w:rPr>
          <w:rFonts w:ascii="Times New Roman" w:hAnsi="Times New Roman"/>
          <w:sz w:val="18"/>
        </w:rPr>
        <w:t>Kok, J.C., “A symmetry and dispersion-relation preserving high-order scheme for</w:t>
      </w:r>
      <w:r w:rsidR="00522412" w:rsidRPr="00847B7A">
        <w:rPr>
          <w:rFonts w:ascii="Times New Roman" w:hAnsi="Times New Roman"/>
          <w:sz w:val="18"/>
        </w:rPr>
        <w:t xml:space="preserve"> aeroacoustics and aerodynamics</w:t>
      </w:r>
      <w:r w:rsidRPr="00847B7A">
        <w:rPr>
          <w:rFonts w:ascii="Times New Roman" w:hAnsi="Times New Roman"/>
          <w:sz w:val="18"/>
        </w:rPr>
        <w:t>”</w:t>
      </w:r>
      <w:r w:rsidR="00522412" w:rsidRPr="00847B7A">
        <w:rPr>
          <w:rFonts w:ascii="Times New Roman" w:hAnsi="Times New Roman"/>
          <w:sz w:val="18"/>
        </w:rPr>
        <w:t>,</w:t>
      </w:r>
      <w:r w:rsidRPr="00847B7A">
        <w:rPr>
          <w:rFonts w:ascii="Times New Roman" w:hAnsi="Times New Roman"/>
          <w:sz w:val="18"/>
        </w:rPr>
        <w:t xml:space="preserve"> </w:t>
      </w:r>
      <w:r w:rsidRPr="00847B7A">
        <w:rPr>
          <w:rFonts w:ascii="Times New Roman" w:hAnsi="Times New Roman"/>
          <w:i/>
          <w:sz w:val="18"/>
        </w:rPr>
        <w:t>proceedings of ECCOMAS CFD 2006</w:t>
      </w:r>
      <w:r w:rsidRPr="00847B7A">
        <w:rPr>
          <w:rFonts w:ascii="Times New Roman" w:hAnsi="Times New Roman"/>
          <w:sz w:val="18"/>
        </w:rPr>
        <w:t xml:space="preserve">, </w:t>
      </w:r>
      <w:proofErr w:type="spellStart"/>
      <w:r w:rsidRPr="00847B7A">
        <w:rPr>
          <w:rFonts w:ascii="Times New Roman" w:hAnsi="Times New Roman"/>
          <w:sz w:val="18"/>
        </w:rPr>
        <w:t>Egmond</w:t>
      </w:r>
      <w:proofErr w:type="spellEnd"/>
      <w:r w:rsidRPr="00847B7A">
        <w:rPr>
          <w:rFonts w:ascii="Times New Roman" w:hAnsi="Times New Roman"/>
          <w:sz w:val="18"/>
        </w:rPr>
        <w:t xml:space="preserve"> </w:t>
      </w:r>
      <w:proofErr w:type="spellStart"/>
      <w:r w:rsidRPr="00847B7A">
        <w:rPr>
          <w:rFonts w:ascii="Times New Roman" w:hAnsi="Times New Roman"/>
          <w:sz w:val="18"/>
        </w:rPr>
        <w:t>aan</w:t>
      </w:r>
      <w:proofErr w:type="spellEnd"/>
      <w:r w:rsidRPr="00847B7A">
        <w:rPr>
          <w:rFonts w:ascii="Times New Roman" w:hAnsi="Times New Roman"/>
          <w:sz w:val="18"/>
        </w:rPr>
        <w:t xml:space="preserve"> Zee, The Netherlands, 5-8 September 2006, NLR-TP-2006-525</w:t>
      </w:r>
      <w:bookmarkEnd w:id="45"/>
    </w:p>
    <w:p w14:paraId="2322E488" w14:textId="34DC3C82" w:rsidR="00C870F5" w:rsidRDefault="00C870F5" w:rsidP="00BB781D">
      <w:pPr>
        <w:pStyle w:val="ListParagraph"/>
        <w:numPr>
          <w:ilvl w:val="0"/>
          <w:numId w:val="29"/>
        </w:numPr>
        <w:jc w:val="both"/>
        <w:rPr>
          <w:rFonts w:ascii="Times New Roman" w:hAnsi="Times New Roman"/>
          <w:sz w:val="18"/>
        </w:rPr>
      </w:pPr>
      <w:bookmarkStart w:id="46" w:name="_Ref514182048"/>
      <w:proofErr w:type="spellStart"/>
      <w:r w:rsidRPr="00847B7A">
        <w:rPr>
          <w:rFonts w:ascii="Times New Roman" w:hAnsi="Times New Roman"/>
          <w:sz w:val="18"/>
        </w:rPr>
        <w:t>Menter</w:t>
      </w:r>
      <w:proofErr w:type="spellEnd"/>
      <w:r w:rsidRPr="00847B7A">
        <w:rPr>
          <w:rFonts w:ascii="Times New Roman" w:hAnsi="Times New Roman"/>
          <w:sz w:val="18"/>
        </w:rPr>
        <w:t xml:space="preserve">, F.R., Kuntz, M., Langtry, R., “Ten Years of Industrial Experience with the SST Turbulence Model”, </w:t>
      </w:r>
      <w:r w:rsidRPr="00847B7A">
        <w:rPr>
          <w:rFonts w:ascii="Times New Roman" w:hAnsi="Times New Roman"/>
          <w:i/>
          <w:sz w:val="18"/>
        </w:rPr>
        <w:t>Turbulence, Heat and Mass Transfer 4</w:t>
      </w:r>
      <w:r w:rsidRPr="00847B7A">
        <w:rPr>
          <w:rFonts w:ascii="Times New Roman" w:hAnsi="Times New Roman"/>
          <w:sz w:val="18"/>
        </w:rPr>
        <w:t xml:space="preserve">, </w:t>
      </w:r>
      <w:proofErr w:type="spellStart"/>
      <w:r w:rsidRPr="00847B7A">
        <w:rPr>
          <w:rFonts w:ascii="Times New Roman" w:hAnsi="Times New Roman"/>
          <w:sz w:val="18"/>
        </w:rPr>
        <w:t>ed</w:t>
      </w:r>
      <w:proofErr w:type="spellEnd"/>
      <w:r w:rsidRPr="00847B7A">
        <w:rPr>
          <w:rFonts w:ascii="Times New Roman" w:hAnsi="Times New Roman"/>
          <w:sz w:val="18"/>
        </w:rPr>
        <w:t xml:space="preserve">: K. </w:t>
      </w:r>
      <w:proofErr w:type="spellStart"/>
      <w:r w:rsidRPr="00847B7A">
        <w:rPr>
          <w:rFonts w:ascii="Times New Roman" w:hAnsi="Times New Roman"/>
          <w:sz w:val="18"/>
        </w:rPr>
        <w:t>Hanjalic</w:t>
      </w:r>
      <w:proofErr w:type="spellEnd"/>
      <w:r w:rsidRPr="00847B7A">
        <w:rPr>
          <w:rFonts w:ascii="Times New Roman" w:hAnsi="Times New Roman"/>
          <w:sz w:val="18"/>
        </w:rPr>
        <w:t xml:space="preserve">, Y. Nagano, M. </w:t>
      </w:r>
      <w:proofErr w:type="spellStart"/>
      <w:r w:rsidRPr="00847B7A">
        <w:rPr>
          <w:rFonts w:ascii="Times New Roman" w:hAnsi="Times New Roman"/>
          <w:sz w:val="18"/>
        </w:rPr>
        <w:t>Tummers</w:t>
      </w:r>
      <w:proofErr w:type="spellEnd"/>
      <w:r w:rsidRPr="00847B7A">
        <w:rPr>
          <w:rFonts w:ascii="Times New Roman" w:hAnsi="Times New Roman"/>
          <w:sz w:val="18"/>
        </w:rPr>
        <w:t xml:space="preserve">, </w:t>
      </w:r>
      <w:proofErr w:type="spellStart"/>
      <w:r w:rsidRPr="00847B7A">
        <w:rPr>
          <w:rFonts w:ascii="Times New Roman" w:hAnsi="Times New Roman"/>
          <w:sz w:val="18"/>
        </w:rPr>
        <w:t>Begell</w:t>
      </w:r>
      <w:proofErr w:type="spellEnd"/>
      <w:r w:rsidRPr="00847B7A">
        <w:rPr>
          <w:rFonts w:ascii="Times New Roman" w:hAnsi="Times New Roman"/>
          <w:sz w:val="18"/>
        </w:rPr>
        <w:t xml:space="preserve"> House, Inc. 2003, pp. 625-632</w:t>
      </w:r>
      <w:bookmarkEnd w:id="46"/>
    </w:p>
    <w:p w14:paraId="000A23EB" w14:textId="4B3DD211" w:rsidR="00265197" w:rsidRPr="00524362" w:rsidRDefault="000E790B" w:rsidP="00265197">
      <w:pPr>
        <w:pStyle w:val="ListParagraph"/>
        <w:numPr>
          <w:ilvl w:val="0"/>
          <w:numId w:val="29"/>
        </w:numPr>
        <w:jc w:val="both"/>
        <w:rPr>
          <w:rFonts w:ascii="Times New Roman" w:hAnsi="Times New Roman"/>
          <w:color w:val="FF0000"/>
          <w:sz w:val="18"/>
        </w:rPr>
      </w:pPr>
      <w:bookmarkStart w:id="47" w:name="_Ref6585786"/>
      <w:proofErr w:type="spellStart"/>
      <w:r w:rsidRPr="00524362">
        <w:rPr>
          <w:rFonts w:ascii="Times New Roman" w:hAnsi="Times New Roman"/>
          <w:color w:val="FF0000"/>
          <w:sz w:val="18"/>
        </w:rPr>
        <w:t>Georgiadis</w:t>
      </w:r>
      <w:proofErr w:type="spellEnd"/>
      <w:r w:rsidRPr="00524362">
        <w:rPr>
          <w:rFonts w:ascii="Times New Roman" w:hAnsi="Times New Roman"/>
          <w:color w:val="FF0000"/>
          <w:sz w:val="18"/>
        </w:rPr>
        <w:t>, N.</w:t>
      </w:r>
      <w:r w:rsidR="00265197" w:rsidRPr="00524362">
        <w:rPr>
          <w:rFonts w:ascii="Times New Roman" w:hAnsi="Times New Roman"/>
          <w:color w:val="FF0000"/>
          <w:sz w:val="18"/>
        </w:rPr>
        <w:t>J.</w:t>
      </w:r>
      <w:r w:rsidRPr="00524362">
        <w:rPr>
          <w:rFonts w:ascii="Times New Roman" w:hAnsi="Times New Roman"/>
          <w:color w:val="FF0000"/>
          <w:sz w:val="18"/>
        </w:rPr>
        <w:t>,</w:t>
      </w:r>
      <w:r w:rsidR="00265197" w:rsidRPr="00524362">
        <w:rPr>
          <w:rFonts w:ascii="Times New Roman" w:hAnsi="Times New Roman"/>
          <w:color w:val="FF0000"/>
          <w:sz w:val="18"/>
        </w:rPr>
        <w:t xml:space="preserve"> </w:t>
      </w:r>
      <w:r w:rsidRPr="00524362">
        <w:rPr>
          <w:rFonts w:ascii="Times New Roman" w:hAnsi="Times New Roman"/>
          <w:color w:val="FF0000"/>
          <w:sz w:val="18"/>
        </w:rPr>
        <w:t>Y</w:t>
      </w:r>
      <w:r w:rsidR="00265197" w:rsidRPr="00524362">
        <w:rPr>
          <w:rFonts w:ascii="Times New Roman" w:hAnsi="Times New Roman"/>
          <w:color w:val="FF0000"/>
          <w:sz w:val="18"/>
        </w:rPr>
        <w:t>oder, D.A., “Recalibration of the Shear Stress Transport Model to Improve Calculation of Shock Sep</w:t>
      </w:r>
      <w:r w:rsidRPr="00524362">
        <w:rPr>
          <w:rFonts w:ascii="Times New Roman" w:hAnsi="Times New Roman"/>
          <w:color w:val="FF0000"/>
          <w:sz w:val="18"/>
        </w:rPr>
        <w:t>arated Flows,” AIAA Paper 2013-</w:t>
      </w:r>
      <w:r w:rsidR="00265197" w:rsidRPr="00524362">
        <w:rPr>
          <w:rFonts w:ascii="Times New Roman" w:hAnsi="Times New Roman"/>
          <w:color w:val="FF0000"/>
          <w:sz w:val="18"/>
        </w:rPr>
        <w:t>0685, January 2013.</w:t>
      </w:r>
      <w:bookmarkEnd w:id="47"/>
    </w:p>
    <w:p w14:paraId="237E4F10" w14:textId="036C3F33" w:rsidR="00A5230A" w:rsidRPr="00847B7A" w:rsidRDefault="00A5230A" w:rsidP="00A5230A">
      <w:pPr>
        <w:pStyle w:val="ListParagraph"/>
        <w:numPr>
          <w:ilvl w:val="0"/>
          <w:numId w:val="29"/>
        </w:numPr>
        <w:rPr>
          <w:rFonts w:ascii="Times New Roman" w:hAnsi="Times New Roman"/>
          <w:sz w:val="18"/>
        </w:rPr>
      </w:pPr>
      <w:bookmarkStart w:id="48" w:name="_Ref514088732"/>
      <w:bookmarkStart w:id="49" w:name="_Ref513558547"/>
      <w:proofErr w:type="spellStart"/>
      <w:r w:rsidRPr="00847B7A">
        <w:rPr>
          <w:rFonts w:ascii="Times New Roman" w:hAnsi="Times New Roman"/>
          <w:sz w:val="18"/>
        </w:rPr>
        <w:t>Noesis</w:t>
      </w:r>
      <w:proofErr w:type="spellEnd"/>
      <w:r w:rsidRPr="00847B7A">
        <w:rPr>
          <w:rFonts w:ascii="Times New Roman" w:hAnsi="Times New Roman"/>
          <w:sz w:val="18"/>
        </w:rPr>
        <w:t xml:space="preserve"> Solutions, “Optimus Rev 10.20 - User’s Manual”, Technical Report, 2017</w:t>
      </w:r>
      <w:bookmarkEnd w:id="48"/>
    </w:p>
    <w:p w14:paraId="6064348A" w14:textId="60CB92ED" w:rsidR="00503EF9" w:rsidRPr="00847B7A" w:rsidRDefault="00503EF9" w:rsidP="00503EF9">
      <w:pPr>
        <w:pStyle w:val="ListParagraph"/>
        <w:numPr>
          <w:ilvl w:val="0"/>
          <w:numId w:val="29"/>
        </w:numPr>
        <w:jc w:val="both"/>
        <w:rPr>
          <w:rFonts w:ascii="Times New Roman" w:hAnsi="Times New Roman"/>
          <w:sz w:val="18"/>
        </w:rPr>
      </w:pPr>
      <w:bookmarkStart w:id="50" w:name="_Ref514169666"/>
      <w:bookmarkEnd w:id="49"/>
      <w:proofErr w:type="spellStart"/>
      <w:r w:rsidRPr="00847B7A">
        <w:rPr>
          <w:rFonts w:ascii="Times New Roman" w:hAnsi="Times New Roman"/>
          <w:sz w:val="18"/>
        </w:rPr>
        <w:lastRenderedPageBreak/>
        <w:t>Spekreijse</w:t>
      </w:r>
      <w:proofErr w:type="spellEnd"/>
      <w:r w:rsidRPr="00847B7A">
        <w:rPr>
          <w:rFonts w:ascii="Times New Roman" w:hAnsi="Times New Roman"/>
          <w:sz w:val="18"/>
        </w:rPr>
        <w:t xml:space="preserve">, S. P., </w:t>
      </w:r>
      <w:proofErr w:type="spellStart"/>
      <w:r w:rsidRPr="00847B7A">
        <w:rPr>
          <w:rFonts w:ascii="Times New Roman" w:hAnsi="Times New Roman"/>
          <w:sz w:val="18"/>
        </w:rPr>
        <w:t>Nijhuis</w:t>
      </w:r>
      <w:proofErr w:type="spellEnd"/>
      <w:r w:rsidRPr="00847B7A">
        <w:rPr>
          <w:rFonts w:ascii="Times New Roman" w:hAnsi="Times New Roman"/>
          <w:sz w:val="18"/>
        </w:rPr>
        <w:t xml:space="preserve">, G. H., “User Guide of </w:t>
      </w:r>
      <w:proofErr w:type="spellStart"/>
      <w:r w:rsidRPr="00847B7A">
        <w:rPr>
          <w:rFonts w:ascii="Times New Roman" w:hAnsi="Times New Roman"/>
          <w:sz w:val="18"/>
        </w:rPr>
        <w:t>Endomo</w:t>
      </w:r>
      <w:proofErr w:type="spellEnd"/>
      <w:r w:rsidRPr="00847B7A">
        <w:rPr>
          <w:rFonts w:ascii="Times New Roman" w:hAnsi="Times New Roman"/>
          <w:sz w:val="18"/>
        </w:rPr>
        <w:t xml:space="preserve"> Version 2.60, A Graphical Interactive Domain Decomposer </w:t>
      </w:r>
      <w:proofErr w:type="gramStart"/>
      <w:r w:rsidRPr="00847B7A">
        <w:rPr>
          <w:rFonts w:ascii="Times New Roman" w:hAnsi="Times New Roman"/>
          <w:sz w:val="18"/>
        </w:rPr>
        <w:t>For</w:t>
      </w:r>
      <w:proofErr w:type="gramEnd"/>
      <w:r w:rsidRPr="00847B7A">
        <w:rPr>
          <w:rFonts w:ascii="Times New Roman" w:hAnsi="Times New Roman"/>
          <w:sz w:val="18"/>
        </w:rPr>
        <w:t xml:space="preserve"> Multi-Block Domain Decomposition of Arbitrary Flow Domains”, NLR-CR-98436, 1999.</w:t>
      </w:r>
      <w:bookmarkEnd w:id="50"/>
    </w:p>
    <w:p w14:paraId="7F4078DB" w14:textId="5AEBAC3C" w:rsidR="00503EF9" w:rsidRPr="00847B7A" w:rsidRDefault="00503EF9" w:rsidP="00503EF9">
      <w:pPr>
        <w:pStyle w:val="ListParagraph"/>
        <w:numPr>
          <w:ilvl w:val="0"/>
          <w:numId w:val="29"/>
        </w:numPr>
        <w:jc w:val="both"/>
        <w:rPr>
          <w:rFonts w:ascii="Times New Roman" w:hAnsi="Times New Roman"/>
          <w:sz w:val="18"/>
        </w:rPr>
      </w:pPr>
      <w:proofErr w:type="spellStart"/>
      <w:r w:rsidRPr="00847B7A">
        <w:rPr>
          <w:rFonts w:ascii="Times New Roman" w:hAnsi="Times New Roman"/>
          <w:sz w:val="18"/>
        </w:rPr>
        <w:t>Spekreijse</w:t>
      </w:r>
      <w:proofErr w:type="spellEnd"/>
      <w:r w:rsidRPr="00847B7A">
        <w:rPr>
          <w:rFonts w:ascii="Times New Roman" w:hAnsi="Times New Roman"/>
          <w:sz w:val="18"/>
        </w:rPr>
        <w:t xml:space="preserve">, S. P., </w:t>
      </w:r>
      <w:proofErr w:type="spellStart"/>
      <w:r w:rsidRPr="00847B7A">
        <w:rPr>
          <w:rFonts w:ascii="Times New Roman" w:hAnsi="Times New Roman"/>
          <w:sz w:val="18"/>
        </w:rPr>
        <w:t>Nijhuis</w:t>
      </w:r>
      <w:proofErr w:type="spellEnd"/>
      <w:r w:rsidRPr="00847B7A">
        <w:rPr>
          <w:rFonts w:ascii="Times New Roman" w:hAnsi="Times New Roman"/>
          <w:sz w:val="18"/>
        </w:rPr>
        <w:t xml:space="preserve">, G. H., “User Guide of </w:t>
      </w:r>
      <w:proofErr w:type="spellStart"/>
      <w:r w:rsidRPr="00847B7A">
        <w:rPr>
          <w:rFonts w:ascii="Times New Roman" w:hAnsi="Times New Roman"/>
          <w:sz w:val="18"/>
        </w:rPr>
        <w:t>Engrid</w:t>
      </w:r>
      <w:proofErr w:type="spellEnd"/>
      <w:r w:rsidRPr="00847B7A">
        <w:rPr>
          <w:rFonts w:ascii="Times New Roman" w:hAnsi="Times New Roman"/>
          <w:sz w:val="18"/>
        </w:rPr>
        <w:t xml:space="preserve">, Version 4.20, A Graphical Interactive Grid Generator </w:t>
      </w:r>
      <w:proofErr w:type="gramStart"/>
      <w:r w:rsidRPr="00847B7A">
        <w:rPr>
          <w:rFonts w:ascii="Times New Roman" w:hAnsi="Times New Roman"/>
          <w:sz w:val="18"/>
        </w:rPr>
        <w:t>For</w:t>
      </w:r>
      <w:proofErr w:type="gramEnd"/>
      <w:r w:rsidRPr="00847B7A">
        <w:rPr>
          <w:rFonts w:ascii="Times New Roman" w:hAnsi="Times New Roman"/>
          <w:sz w:val="18"/>
        </w:rPr>
        <w:t xml:space="preserve"> Arbitrary Multi-Block Domains”, NLR-CR-98436, 1998.</w:t>
      </w:r>
    </w:p>
    <w:p w14:paraId="67696AE2" w14:textId="01CF0B22" w:rsidR="00503EF9" w:rsidRPr="00847B7A" w:rsidRDefault="00503EF9" w:rsidP="00503EF9">
      <w:pPr>
        <w:pStyle w:val="ListParagraph"/>
        <w:numPr>
          <w:ilvl w:val="0"/>
          <w:numId w:val="29"/>
        </w:numPr>
        <w:jc w:val="both"/>
        <w:rPr>
          <w:rFonts w:ascii="Times New Roman" w:hAnsi="Times New Roman"/>
          <w:sz w:val="18"/>
        </w:rPr>
      </w:pPr>
      <w:proofErr w:type="spellStart"/>
      <w:r w:rsidRPr="00847B7A">
        <w:rPr>
          <w:rFonts w:ascii="Times New Roman" w:hAnsi="Times New Roman"/>
          <w:sz w:val="18"/>
        </w:rPr>
        <w:t>Spekreijse</w:t>
      </w:r>
      <w:proofErr w:type="spellEnd"/>
      <w:r w:rsidRPr="00847B7A">
        <w:rPr>
          <w:rFonts w:ascii="Times New Roman" w:hAnsi="Times New Roman"/>
          <w:sz w:val="18"/>
        </w:rPr>
        <w:t xml:space="preserve">, S.P., </w:t>
      </w:r>
      <w:proofErr w:type="spellStart"/>
      <w:r w:rsidRPr="00847B7A">
        <w:rPr>
          <w:rFonts w:ascii="Times New Roman" w:hAnsi="Times New Roman"/>
          <w:sz w:val="18"/>
        </w:rPr>
        <w:t>Boerstoel</w:t>
      </w:r>
      <w:proofErr w:type="spellEnd"/>
      <w:r w:rsidRPr="00847B7A">
        <w:rPr>
          <w:rFonts w:ascii="Times New Roman" w:hAnsi="Times New Roman"/>
          <w:sz w:val="18"/>
        </w:rPr>
        <w:t xml:space="preserve">, J.W., “An algorithm to check the topological validity of multi-block domain decompositions”, </w:t>
      </w:r>
      <w:r w:rsidRPr="00847B7A">
        <w:rPr>
          <w:rFonts w:ascii="Times New Roman" w:hAnsi="Times New Roman"/>
          <w:i/>
          <w:sz w:val="18"/>
        </w:rPr>
        <w:t>6th International Conference on Numerical Grid Generation in Computational Field Simulations</w:t>
      </w:r>
      <w:r w:rsidRPr="00847B7A">
        <w:rPr>
          <w:rFonts w:ascii="Times New Roman" w:hAnsi="Times New Roman"/>
          <w:sz w:val="18"/>
        </w:rPr>
        <w:t>, University of Greenwich, London, England, 6th-9th July 1998, NLR-TP-1998-198.</w:t>
      </w:r>
    </w:p>
    <w:p w14:paraId="52364DB9" w14:textId="70818291" w:rsidR="00503EF9" w:rsidRPr="00847B7A" w:rsidRDefault="00503EF9" w:rsidP="00503EF9">
      <w:pPr>
        <w:pStyle w:val="ListParagraph"/>
        <w:numPr>
          <w:ilvl w:val="0"/>
          <w:numId w:val="29"/>
        </w:numPr>
        <w:jc w:val="both"/>
        <w:rPr>
          <w:rFonts w:ascii="Times New Roman" w:hAnsi="Times New Roman"/>
          <w:sz w:val="18"/>
        </w:rPr>
      </w:pPr>
      <w:bookmarkStart w:id="51" w:name="_Ref514169670"/>
      <w:proofErr w:type="spellStart"/>
      <w:r w:rsidRPr="00847B7A">
        <w:rPr>
          <w:rFonts w:ascii="Times New Roman" w:hAnsi="Times New Roman"/>
          <w:sz w:val="18"/>
        </w:rPr>
        <w:t>Spekreijse</w:t>
      </w:r>
      <w:proofErr w:type="spellEnd"/>
      <w:r w:rsidRPr="00847B7A">
        <w:rPr>
          <w:rFonts w:ascii="Times New Roman" w:hAnsi="Times New Roman"/>
          <w:sz w:val="18"/>
        </w:rPr>
        <w:t xml:space="preserve">, S.P., Kok, J.C, “Semi-automatic domain decomposition based on potential theory”, </w:t>
      </w:r>
      <w:r w:rsidRPr="00847B7A">
        <w:rPr>
          <w:rFonts w:ascii="Times New Roman" w:hAnsi="Times New Roman"/>
          <w:i/>
          <w:sz w:val="18"/>
        </w:rPr>
        <w:t>7th International Conference on Numerical Grid Generation in Computational Field Simulations</w:t>
      </w:r>
      <w:r w:rsidRPr="00847B7A">
        <w:rPr>
          <w:rFonts w:ascii="Times New Roman" w:hAnsi="Times New Roman"/>
          <w:sz w:val="18"/>
        </w:rPr>
        <w:t>, Whistler, Canada, 25-28 September 2000, NLR-TP-2000-366.</w:t>
      </w:r>
      <w:bookmarkEnd w:id="51"/>
    </w:p>
    <w:p w14:paraId="337AE12C" w14:textId="2E5B5B01" w:rsidR="00BC0E2B" w:rsidRDefault="00BC0E2B" w:rsidP="00BC0E2B">
      <w:pPr>
        <w:pStyle w:val="ListParagraph"/>
        <w:numPr>
          <w:ilvl w:val="0"/>
          <w:numId w:val="29"/>
        </w:numPr>
        <w:rPr>
          <w:rFonts w:ascii="Times New Roman" w:hAnsi="Times New Roman"/>
          <w:sz w:val="18"/>
        </w:rPr>
      </w:pPr>
      <w:bookmarkStart w:id="52" w:name="_Ref514089263"/>
      <w:r w:rsidRPr="00847B7A">
        <w:rPr>
          <w:rFonts w:ascii="Times New Roman" w:hAnsi="Times New Roman"/>
          <w:sz w:val="18"/>
        </w:rPr>
        <w:t xml:space="preserve">Da Ronch, A., Panzeri, M., Abd Bari, M. A., </w:t>
      </w:r>
      <w:proofErr w:type="spellStart"/>
      <w:r w:rsidRPr="00847B7A">
        <w:rPr>
          <w:rFonts w:ascii="Times New Roman" w:hAnsi="Times New Roman"/>
          <w:sz w:val="18"/>
        </w:rPr>
        <w:t>d’Ippolito</w:t>
      </w:r>
      <w:proofErr w:type="spellEnd"/>
      <w:r w:rsidRPr="00847B7A">
        <w:rPr>
          <w:rFonts w:ascii="Times New Roman" w:hAnsi="Times New Roman"/>
          <w:sz w:val="18"/>
        </w:rPr>
        <w:t xml:space="preserve">, R., Franciolini, M., “Adaptive design of experiments for efficient and accurate estimation of aerodynamic loads”, </w:t>
      </w:r>
      <w:r w:rsidRPr="00847B7A">
        <w:rPr>
          <w:rFonts w:ascii="Times New Roman" w:hAnsi="Times New Roman"/>
          <w:i/>
          <w:sz w:val="18"/>
        </w:rPr>
        <w:t>Aircraft Engineering and Aerospace Technology</w:t>
      </w:r>
      <w:r w:rsidRPr="00847B7A">
        <w:rPr>
          <w:rFonts w:ascii="Times New Roman" w:hAnsi="Times New Roman"/>
          <w:sz w:val="18"/>
        </w:rPr>
        <w:t xml:space="preserve">, Vol. 89, No. 4 (2017), pp. 558-569. </w:t>
      </w:r>
      <w:proofErr w:type="spellStart"/>
      <w:r w:rsidRPr="00847B7A">
        <w:rPr>
          <w:rFonts w:ascii="Times New Roman" w:hAnsi="Times New Roman"/>
          <w:sz w:val="18"/>
        </w:rPr>
        <w:t>doi</w:t>
      </w:r>
      <w:proofErr w:type="spellEnd"/>
      <w:r w:rsidRPr="00847B7A">
        <w:rPr>
          <w:rFonts w:ascii="Times New Roman" w:hAnsi="Times New Roman"/>
          <w:sz w:val="18"/>
        </w:rPr>
        <w:t>: 10.1108/AEAT-10-2016-0173</w:t>
      </w:r>
      <w:bookmarkEnd w:id="52"/>
    </w:p>
    <w:p w14:paraId="01BF083D" w14:textId="56A1F633" w:rsidR="009B46CF" w:rsidRDefault="009B46CF" w:rsidP="00A43A96">
      <w:pPr>
        <w:pStyle w:val="ListParagraph"/>
        <w:numPr>
          <w:ilvl w:val="0"/>
          <w:numId w:val="29"/>
        </w:numPr>
        <w:jc w:val="both"/>
        <w:rPr>
          <w:rFonts w:ascii="Times New Roman" w:hAnsi="Times New Roman"/>
          <w:sz w:val="18"/>
        </w:rPr>
      </w:pPr>
      <w:bookmarkStart w:id="53" w:name="_Ref536526512"/>
      <w:r w:rsidRPr="009B46CF">
        <w:rPr>
          <w:rFonts w:ascii="Times New Roman" w:hAnsi="Times New Roman"/>
          <w:sz w:val="18"/>
        </w:rPr>
        <w:t>Voß</w:t>
      </w:r>
      <w:r>
        <w:rPr>
          <w:rFonts w:ascii="Times New Roman" w:hAnsi="Times New Roman"/>
          <w:sz w:val="18"/>
        </w:rPr>
        <w:t>, A.</w:t>
      </w:r>
      <w:r w:rsidRPr="009B46CF">
        <w:rPr>
          <w:rFonts w:ascii="Times New Roman" w:hAnsi="Times New Roman"/>
          <w:sz w:val="18"/>
        </w:rPr>
        <w:t xml:space="preserve">, </w:t>
      </w:r>
      <w:proofErr w:type="spellStart"/>
      <w:r w:rsidRPr="009B46CF">
        <w:rPr>
          <w:rFonts w:ascii="Times New Roman" w:hAnsi="Times New Roman"/>
          <w:sz w:val="18"/>
        </w:rPr>
        <w:t>Klimmek</w:t>
      </w:r>
      <w:proofErr w:type="spellEnd"/>
      <w:r>
        <w:rPr>
          <w:rFonts w:ascii="Times New Roman" w:hAnsi="Times New Roman"/>
          <w:sz w:val="18"/>
        </w:rPr>
        <w:t>, T.</w:t>
      </w:r>
      <w:r w:rsidRPr="009B46CF">
        <w:rPr>
          <w:rFonts w:ascii="Times New Roman" w:hAnsi="Times New Roman"/>
          <w:sz w:val="18"/>
        </w:rPr>
        <w:t xml:space="preserve">, </w:t>
      </w:r>
      <w:proofErr w:type="spellStart"/>
      <w:r w:rsidRPr="009B46CF">
        <w:rPr>
          <w:rFonts w:ascii="Times New Roman" w:hAnsi="Times New Roman"/>
          <w:sz w:val="18"/>
        </w:rPr>
        <w:t>Bramsiepe</w:t>
      </w:r>
      <w:proofErr w:type="spellEnd"/>
      <w:r>
        <w:rPr>
          <w:rFonts w:ascii="Times New Roman" w:hAnsi="Times New Roman"/>
          <w:sz w:val="18"/>
        </w:rPr>
        <w:t>, K.</w:t>
      </w:r>
      <w:r w:rsidRPr="009B46CF">
        <w:rPr>
          <w:rFonts w:ascii="Times New Roman" w:hAnsi="Times New Roman"/>
          <w:sz w:val="18"/>
        </w:rPr>
        <w:t xml:space="preserve">, “Design, Structural Optimization and Loads Assessment for a Flying Wing,” </w:t>
      </w:r>
      <w:proofErr w:type="spellStart"/>
      <w:r w:rsidRPr="009B46CF">
        <w:rPr>
          <w:rFonts w:ascii="Times New Roman" w:hAnsi="Times New Roman"/>
          <w:sz w:val="18"/>
        </w:rPr>
        <w:t>Deutscher</w:t>
      </w:r>
      <w:proofErr w:type="spellEnd"/>
      <w:r w:rsidRPr="009B46CF">
        <w:rPr>
          <w:rFonts w:ascii="Times New Roman" w:hAnsi="Times New Roman"/>
          <w:sz w:val="18"/>
        </w:rPr>
        <w:t xml:space="preserve"> </w:t>
      </w:r>
      <w:proofErr w:type="spellStart"/>
      <w:r w:rsidRPr="009B46CF">
        <w:rPr>
          <w:rFonts w:ascii="Times New Roman" w:hAnsi="Times New Roman"/>
          <w:sz w:val="18"/>
        </w:rPr>
        <w:t>Luft</w:t>
      </w:r>
      <w:proofErr w:type="spellEnd"/>
      <w:r w:rsidRPr="009B46CF">
        <w:rPr>
          <w:rFonts w:ascii="Times New Roman" w:hAnsi="Times New Roman"/>
          <w:sz w:val="18"/>
        </w:rPr>
        <w:t xml:space="preserve">- und </w:t>
      </w:r>
      <w:proofErr w:type="spellStart"/>
      <w:r w:rsidRPr="009B46CF">
        <w:rPr>
          <w:rFonts w:ascii="Times New Roman" w:hAnsi="Times New Roman"/>
          <w:sz w:val="18"/>
        </w:rPr>
        <w:t>Raumfahrtkongress</w:t>
      </w:r>
      <w:proofErr w:type="spellEnd"/>
      <w:r w:rsidRPr="009B46CF">
        <w:rPr>
          <w:rFonts w:ascii="Times New Roman" w:hAnsi="Times New Roman"/>
          <w:sz w:val="18"/>
        </w:rPr>
        <w:t>, Friedrichshafen, 2018.</w:t>
      </w:r>
      <w:bookmarkEnd w:id="53"/>
    </w:p>
    <w:p w14:paraId="1E6EDD0B" w14:textId="5D19A564" w:rsidR="009B46CF" w:rsidRDefault="009B46CF" w:rsidP="00A43A96">
      <w:pPr>
        <w:pStyle w:val="ListParagraph"/>
        <w:numPr>
          <w:ilvl w:val="0"/>
          <w:numId w:val="29"/>
        </w:numPr>
        <w:jc w:val="both"/>
        <w:rPr>
          <w:rFonts w:ascii="Times New Roman" w:hAnsi="Times New Roman"/>
          <w:sz w:val="18"/>
        </w:rPr>
      </w:pPr>
      <w:bookmarkStart w:id="54" w:name="_Ref536526586"/>
      <w:r w:rsidRPr="009B46CF">
        <w:rPr>
          <w:rFonts w:ascii="Times New Roman" w:hAnsi="Times New Roman"/>
          <w:sz w:val="18"/>
        </w:rPr>
        <w:t xml:space="preserve">Voß, A., </w:t>
      </w:r>
      <w:proofErr w:type="spellStart"/>
      <w:r w:rsidRPr="009B46CF">
        <w:rPr>
          <w:rFonts w:ascii="Times New Roman" w:hAnsi="Times New Roman"/>
          <w:sz w:val="18"/>
        </w:rPr>
        <w:t>Klimmek</w:t>
      </w:r>
      <w:proofErr w:type="spellEnd"/>
      <w:r w:rsidRPr="009B46CF">
        <w:rPr>
          <w:rFonts w:ascii="Times New Roman" w:hAnsi="Times New Roman"/>
          <w:sz w:val="18"/>
        </w:rPr>
        <w:t xml:space="preserve">, T., “Design and sizing of a parametric structural model for a UCAV configuration for loads and aeroelastic analysis,” </w:t>
      </w:r>
      <w:r w:rsidRPr="00A43A96">
        <w:rPr>
          <w:rFonts w:ascii="Times New Roman" w:hAnsi="Times New Roman"/>
          <w:i/>
          <w:sz w:val="18"/>
        </w:rPr>
        <w:t>CEAS Aeronautical Journal</w:t>
      </w:r>
      <w:r w:rsidRPr="009B46CF">
        <w:rPr>
          <w:rFonts w:ascii="Times New Roman" w:hAnsi="Times New Roman"/>
          <w:sz w:val="18"/>
        </w:rPr>
        <w:t xml:space="preserve">, </w:t>
      </w:r>
      <w:r>
        <w:rPr>
          <w:rFonts w:ascii="Times New Roman" w:hAnsi="Times New Roman"/>
          <w:sz w:val="18"/>
        </w:rPr>
        <w:t>V</w:t>
      </w:r>
      <w:r w:rsidRPr="009B46CF">
        <w:rPr>
          <w:rFonts w:ascii="Times New Roman" w:hAnsi="Times New Roman"/>
          <w:sz w:val="18"/>
        </w:rPr>
        <w:t>ol. 8</w:t>
      </w:r>
      <w:r>
        <w:rPr>
          <w:rFonts w:ascii="Times New Roman" w:hAnsi="Times New Roman"/>
          <w:sz w:val="18"/>
        </w:rPr>
        <w:t>, No. 1 (2017)</w:t>
      </w:r>
      <w:r w:rsidRPr="009B46CF">
        <w:rPr>
          <w:rFonts w:ascii="Times New Roman" w:hAnsi="Times New Roman"/>
          <w:sz w:val="18"/>
        </w:rPr>
        <w:t xml:space="preserve">, </w:t>
      </w:r>
      <w:r>
        <w:rPr>
          <w:rFonts w:ascii="Times New Roman" w:hAnsi="Times New Roman"/>
          <w:sz w:val="18"/>
        </w:rPr>
        <w:t>pp. 67-</w:t>
      </w:r>
      <w:r w:rsidRPr="009B46CF">
        <w:rPr>
          <w:rFonts w:ascii="Times New Roman" w:hAnsi="Times New Roman"/>
          <w:sz w:val="18"/>
        </w:rPr>
        <w:t>77.</w:t>
      </w:r>
      <w:bookmarkEnd w:id="54"/>
    </w:p>
    <w:p w14:paraId="3BEACF2F" w14:textId="7ABCA477" w:rsidR="009B46CF" w:rsidRDefault="009B46CF" w:rsidP="00A43A96">
      <w:pPr>
        <w:pStyle w:val="ListParagraph"/>
        <w:numPr>
          <w:ilvl w:val="0"/>
          <w:numId w:val="29"/>
        </w:numPr>
        <w:jc w:val="both"/>
        <w:rPr>
          <w:rFonts w:ascii="Times New Roman" w:hAnsi="Times New Roman"/>
          <w:sz w:val="18"/>
        </w:rPr>
      </w:pPr>
      <w:bookmarkStart w:id="55" w:name="_Ref536526951"/>
      <w:proofErr w:type="spellStart"/>
      <w:r w:rsidRPr="009B46CF">
        <w:rPr>
          <w:rFonts w:ascii="Times New Roman" w:hAnsi="Times New Roman"/>
          <w:sz w:val="18"/>
        </w:rPr>
        <w:t>Schürmann</w:t>
      </w:r>
      <w:proofErr w:type="spellEnd"/>
      <w:r w:rsidRPr="009B46CF">
        <w:rPr>
          <w:rFonts w:ascii="Times New Roman" w:hAnsi="Times New Roman"/>
          <w:sz w:val="18"/>
        </w:rPr>
        <w:t xml:space="preserve">, H., </w:t>
      </w:r>
      <w:proofErr w:type="spellStart"/>
      <w:r w:rsidRPr="009B46CF">
        <w:rPr>
          <w:rFonts w:ascii="Times New Roman" w:hAnsi="Times New Roman"/>
          <w:sz w:val="18"/>
        </w:rPr>
        <w:t>Konstruieren</w:t>
      </w:r>
      <w:proofErr w:type="spellEnd"/>
      <w:r w:rsidRPr="009B46CF">
        <w:rPr>
          <w:rFonts w:ascii="Times New Roman" w:hAnsi="Times New Roman"/>
          <w:sz w:val="18"/>
        </w:rPr>
        <w:t xml:space="preserve"> </w:t>
      </w:r>
      <w:proofErr w:type="spellStart"/>
      <w:r w:rsidRPr="009B46CF">
        <w:rPr>
          <w:rFonts w:ascii="Times New Roman" w:hAnsi="Times New Roman"/>
          <w:sz w:val="18"/>
        </w:rPr>
        <w:t>mit</w:t>
      </w:r>
      <w:proofErr w:type="spellEnd"/>
      <w:r w:rsidRPr="009B46CF">
        <w:rPr>
          <w:rFonts w:ascii="Times New Roman" w:hAnsi="Times New Roman"/>
          <w:sz w:val="18"/>
        </w:rPr>
        <w:t xml:space="preserve"> </w:t>
      </w:r>
      <w:proofErr w:type="spellStart"/>
      <w:r w:rsidRPr="009B46CF">
        <w:rPr>
          <w:rFonts w:ascii="Times New Roman" w:hAnsi="Times New Roman"/>
          <w:sz w:val="18"/>
        </w:rPr>
        <w:t>Faser-Kunststoff-Verbunden</w:t>
      </w:r>
      <w:proofErr w:type="spellEnd"/>
      <w:r w:rsidRPr="009B46CF">
        <w:rPr>
          <w:rFonts w:ascii="Times New Roman" w:hAnsi="Times New Roman"/>
          <w:sz w:val="18"/>
        </w:rPr>
        <w:t>. Berlin; Heidelberg; New York: Springer, 2007.</w:t>
      </w:r>
      <w:bookmarkEnd w:id="55"/>
    </w:p>
    <w:p w14:paraId="31FE6277" w14:textId="21D68137" w:rsidR="009B46CF" w:rsidRDefault="009B46CF" w:rsidP="00A43A96">
      <w:pPr>
        <w:pStyle w:val="ListParagraph"/>
        <w:numPr>
          <w:ilvl w:val="0"/>
          <w:numId w:val="29"/>
        </w:numPr>
        <w:jc w:val="both"/>
        <w:rPr>
          <w:rFonts w:ascii="Times New Roman" w:hAnsi="Times New Roman"/>
          <w:sz w:val="18"/>
        </w:rPr>
      </w:pPr>
      <w:proofErr w:type="spellStart"/>
      <w:r w:rsidRPr="009B46CF">
        <w:rPr>
          <w:rFonts w:ascii="Times New Roman" w:hAnsi="Times New Roman"/>
          <w:sz w:val="18"/>
        </w:rPr>
        <w:t>Bramsiepe</w:t>
      </w:r>
      <w:proofErr w:type="spellEnd"/>
      <w:r w:rsidRPr="009B46CF">
        <w:rPr>
          <w:rFonts w:ascii="Times New Roman" w:hAnsi="Times New Roman"/>
          <w:sz w:val="18"/>
        </w:rPr>
        <w:t xml:space="preserve">, K., Voß, A., </w:t>
      </w:r>
      <w:proofErr w:type="spellStart"/>
      <w:r w:rsidRPr="009B46CF">
        <w:rPr>
          <w:rFonts w:ascii="Times New Roman" w:hAnsi="Times New Roman"/>
          <w:sz w:val="18"/>
        </w:rPr>
        <w:t>Klimmek</w:t>
      </w:r>
      <w:proofErr w:type="spellEnd"/>
      <w:r w:rsidRPr="009B46CF">
        <w:rPr>
          <w:rFonts w:ascii="Times New Roman" w:hAnsi="Times New Roman"/>
          <w:sz w:val="18"/>
        </w:rPr>
        <w:t xml:space="preserve">, T., “Design and Sizing of an Aeroelastic Composite Model for an UCAV Configuration with </w:t>
      </w:r>
      <w:proofErr w:type="spellStart"/>
      <w:r w:rsidRPr="009B46CF">
        <w:rPr>
          <w:rFonts w:ascii="Times New Roman" w:hAnsi="Times New Roman"/>
          <w:sz w:val="18"/>
        </w:rPr>
        <w:t>Maneuver</w:t>
      </w:r>
      <w:proofErr w:type="spellEnd"/>
      <w:r w:rsidRPr="009B46CF">
        <w:rPr>
          <w:rFonts w:ascii="Times New Roman" w:hAnsi="Times New Roman"/>
          <w:sz w:val="18"/>
        </w:rPr>
        <w:t xml:space="preserve">, Gust and Landing Loads,” </w:t>
      </w:r>
      <w:proofErr w:type="spellStart"/>
      <w:r w:rsidRPr="009B46CF">
        <w:rPr>
          <w:rFonts w:ascii="Times New Roman" w:hAnsi="Times New Roman"/>
          <w:sz w:val="18"/>
        </w:rPr>
        <w:t>Deutscher</w:t>
      </w:r>
      <w:proofErr w:type="spellEnd"/>
      <w:r w:rsidRPr="009B46CF">
        <w:rPr>
          <w:rFonts w:ascii="Times New Roman" w:hAnsi="Times New Roman"/>
          <w:sz w:val="18"/>
        </w:rPr>
        <w:t xml:space="preserve"> </w:t>
      </w:r>
      <w:proofErr w:type="spellStart"/>
      <w:r w:rsidRPr="009B46CF">
        <w:rPr>
          <w:rFonts w:ascii="Times New Roman" w:hAnsi="Times New Roman"/>
          <w:sz w:val="18"/>
        </w:rPr>
        <w:t>Luft</w:t>
      </w:r>
      <w:proofErr w:type="spellEnd"/>
      <w:r w:rsidRPr="009B46CF">
        <w:rPr>
          <w:rFonts w:ascii="Times New Roman" w:hAnsi="Times New Roman"/>
          <w:sz w:val="18"/>
        </w:rPr>
        <w:t xml:space="preserve">- und </w:t>
      </w:r>
      <w:proofErr w:type="spellStart"/>
      <w:r w:rsidRPr="009B46CF">
        <w:rPr>
          <w:rFonts w:ascii="Times New Roman" w:hAnsi="Times New Roman"/>
          <w:sz w:val="18"/>
        </w:rPr>
        <w:t>Raumfahrtkongress</w:t>
      </w:r>
      <w:proofErr w:type="spellEnd"/>
      <w:r w:rsidRPr="009B46CF">
        <w:rPr>
          <w:rFonts w:ascii="Times New Roman" w:hAnsi="Times New Roman"/>
          <w:sz w:val="18"/>
        </w:rPr>
        <w:t xml:space="preserve">, </w:t>
      </w:r>
      <w:proofErr w:type="spellStart"/>
      <w:r w:rsidRPr="009B46CF">
        <w:rPr>
          <w:rFonts w:ascii="Times New Roman" w:hAnsi="Times New Roman"/>
          <w:sz w:val="18"/>
        </w:rPr>
        <w:t>München</w:t>
      </w:r>
      <w:proofErr w:type="spellEnd"/>
      <w:r w:rsidRPr="009B46CF">
        <w:rPr>
          <w:rFonts w:ascii="Times New Roman" w:hAnsi="Times New Roman"/>
          <w:sz w:val="18"/>
        </w:rPr>
        <w:t>, 2017.</w:t>
      </w:r>
    </w:p>
    <w:p w14:paraId="3D27CE62" w14:textId="65715D78" w:rsidR="00861EAF" w:rsidRDefault="00861EAF" w:rsidP="00A43A96">
      <w:pPr>
        <w:pStyle w:val="ListParagraph"/>
        <w:numPr>
          <w:ilvl w:val="0"/>
          <w:numId w:val="29"/>
        </w:numPr>
        <w:jc w:val="both"/>
        <w:rPr>
          <w:rFonts w:ascii="Times New Roman" w:hAnsi="Times New Roman"/>
          <w:sz w:val="18"/>
        </w:rPr>
      </w:pPr>
      <w:r w:rsidRPr="005F0BB0">
        <w:rPr>
          <w:rFonts w:ascii="Times New Roman" w:hAnsi="Times New Roman"/>
          <w:sz w:val="18"/>
        </w:rPr>
        <w:t>Campobasso</w:t>
      </w:r>
      <w:r>
        <w:rPr>
          <w:rFonts w:ascii="Times New Roman" w:hAnsi="Times New Roman"/>
          <w:sz w:val="18"/>
        </w:rPr>
        <w:t>, M.S.</w:t>
      </w:r>
      <w:r w:rsidRPr="005F0BB0">
        <w:rPr>
          <w:rFonts w:ascii="Times New Roman" w:hAnsi="Times New Roman"/>
          <w:sz w:val="18"/>
        </w:rPr>
        <w:t>, Drofelnik</w:t>
      </w:r>
      <w:r>
        <w:rPr>
          <w:rFonts w:ascii="Times New Roman" w:hAnsi="Times New Roman"/>
          <w:sz w:val="18"/>
        </w:rPr>
        <w:t>, J.</w:t>
      </w:r>
      <w:r w:rsidRPr="005F0BB0">
        <w:rPr>
          <w:rFonts w:ascii="Times New Roman" w:hAnsi="Times New Roman"/>
          <w:sz w:val="18"/>
        </w:rPr>
        <w:t xml:space="preserve">, </w:t>
      </w:r>
      <w:proofErr w:type="spellStart"/>
      <w:r w:rsidRPr="005F0BB0">
        <w:rPr>
          <w:rFonts w:ascii="Times New Roman" w:hAnsi="Times New Roman"/>
          <w:sz w:val="18"/>
        </w:rPr>
        <w:t>Gigante</w:t>
      </w:r>
      <w:proofErr w:type="spellEnd"/>
      <w:r>
        <w:rPr>
          <w:rFonts w:ascii="Times New Roman" w:hAnsi="Times New Roman"/>
          <w:sz w:val="18"/>
        </w:rPr>
        <w:t>, F.</w:t>
      </w:r>
      <w:r w:rsidRPr="005F0BB0">
        <w:rPr>
          <w:rFonts w:ascii="Times New Roman" w:hAnsi="Times New Roman"/>
          <w:sz w:val="18"/>
        </w:rPr>
        <w:t xml:space="preserve">, “Comparative assessment of the harmonic balance </w:t>
      </w:r>
      <w:proofErr w:type="spellStart"/>
      <w:r w:rsidRPr="005F0BB0">
        <w:rPr>
          <w:rFonts w:ascii="Times New Roman" w:hAnsi="Times New Roman"/>
          <w:sz w:val="18"/>
        </w:rPr>
        <w:t>Navier</w:t>
      </w:r>
      <w:proofErr w:type="spellEnd"/>
      <w:r w:rsidRPr="005F0BB0">
        <w:rPr>
          <w:rFonts w:ascii="Times New Roman" w:hAnsi="Times New Roman"/>
          <w:sz w:val="18"/>
        </w:rPr>
        <w:t>–Stokes technology for horizontal and vertical axis wind turbine aerodynamics”, Computers &amp; Fluids, Vo</w:t>
      </w:r>
      <w:r>
        <w:rPr>
          <w:rFonts w:ascii="Times New Roman" w:hAnsi="Times New Roman"/>
          <w:sz w:val="18"/>
        </w:rPr>
        <w:t>l.</w:t>
      </w:r>
      <w:r w:rsidRPr="005F0BB0">
        <w:rPr>
          <w:rFonts w:ascii="Times New Roman" w:hAnsi="Times New Roman"/>
          <w:sz w:val="18"/>
        </w:rPr>
        <w:t xml:space="preserve"> 136</w:t>
      </w:r>
      <w:r>
        <w:rPr>
          <w:rFonts w:ascii="Times New Roman" w:hAnsi="Times New Roman"/>
          <w:sz w:val="18"/>
        </w:rPr>
        <w:t>, No. 10</w:t>
      </w:r>
      <w:r w:rsidRPr="005F0BB0">
        <w:rPr>
          <w:rFonts w:ascii="Times New Roman" w:hAnsi="Times New Roman"/>
          <w:sz w:val="18"/>
        </w:rPr>
        <w:t xml:space="preserve"> </w:t>
      </w:r>
      <w:r>
        <w:rPr>
          <w:rFonts w:ascii="Times New Roman" w:hAnsi="Times New Roman"/>
          <w:sz w:val="18"/>
        </w:rPr>
        <w:t>(</w:t>
      </w:r>
      <w:r w:rsidRPr="005F0BB0">
        <w:rPr>
          <w:rFonts w:ascii="Times New Roman" w:hAnsi="Times New Roman"/>
          <w:sz w:val="18"/>
        </w:rPr>
        <w:t>2016</w:t>
      </w:r>
      <w:r>
        <w:rPr>
          <w:rFonts w:ascii="Times New Roman" w:hAnsi="Times New Roman"/>
          <w:sz w:val="18"/>
        </w:rPr>
        <w:t>), pp. 354-370</w:t>
      </w:r>
      <w:r w:rsidRPr="005F0BB0">
        <w:rPr>
          <w:rFonts w:ascii="Times New Roman" w:hAnsi="Times New Roman"/>
          <w:sz w:val="18"/>
        </w:rPr>
        <w:t>.</w:t>
      </w:r>
    </w:p>
    <w:p w14:paraId="70B2D8C7" w14:textId="6BEE94D9" w:rsidR="00545AA9" w:rsidRDefault="00545AA9" w:rsidP="00545AA9">
      <w:pPr>
        <w:pStyle w:val="ListParagraph"/>
        <w:numPr>
          <w:ilvl w:val="0"/>
          <w:numId w:val="29"/>
        </w:numPr>
        <w:rPr>
          <w:rFonts w:ascii="Times New Roman" w:hAnsi="Times New Roman"/>
          <w:sz w:val="18"/>
        </w:rPr>
      </w:pPr>
      <w:bookmarkStart w:id="56" w:name="_Ref520117398"/>
      <w:r w:rsidRPr="002066F2">
        <w:rPr>
          <w:rFonts w:ascii="Times New Roman" w:hAnsi="Times New Roman"/>
          <w:sz w:val="18"/>
        </w:rPr>
        <w:t xml:space="preserve">Quaranta, G., Masarati, P., </w:t>
      </w:r>
      <w:proofErr w:type="spellStart"/>
      <w:r w:rsidRPr="002066F2">
        <w:rPr>
          <w:rFonts w:ascii="Times New Roman" w:hAnsi="Times New Roman"/>
          <w:sz w:val="18"/>
        </w:rPr>
        <w:t>Mantegazza</w:t>
      </w:r>
      <w:proofErr w:type="spellEnd"/>
      <w:r w:rsidRPr="002066F2">
        <w:rPr>
          <w:rFonts w:ascii="Times New Roman" w:hAnsi="Times New Roman"/>
          <w:sz w:val="18"/>
        </w:rPr>
        <w:t xml:space="preserve">, P., “A conservative mesh-free approach for fluid-structure interface problems”, </w:t>
      </w:r>
      <w:r w:rsidRPr="002066F2">
        <w:rPr>
          <w:rFonts w:ascii="Times New Roman" w:hAnsi="Times New Roman"/>
          <w:i/>
          <w:sz w:val="18"/>
        </w:rPr>
        <w:t>International Conference on Computational Methods for Coupled Problems in Science and Engineering</w:t>
      </w:r>
      <w:r w:rsidRPr="002066F2">
        <w:rPr>
          <w:rFonts w:ascii="Times New Roman" w:hAnsi="Times New Roman"/>
          <w:sz w:val="18"/>
        </w:rPr>
        <w:t>, Barcelona, Spain, 2005</w:t>
      </w:r>
      <w:bookmarkEnd w:id="56"/>
    </w:p>
    <w:p w14:paraId="3AD13960" w14:textId="1CDDB5CE" w:rsidR="000B60B9" w:rsidRPr="005F0BB0" w:rsidRDefault="00AC043D" w:rsidP="005F0BB0">
      <w:pPr>
        <w:pStyle w:val="ListParagraph"/>
        <w:numPr>
          <w:ilvl w:val="0"/>
          <w:numId w:val="29"/>
        </w:numPr>
        <w:rPr>
          <w:rFonts w:ascii="Times New Roman" w:hAnsi="Times New Roman"/>
          <w:sz w:val="18"/>
        </w:rPr>
      </w:pPr>
      <w:bookmarkStart w:id="57" w:name="_Ref2519319"/>
      <w:bookmarkStart w:id="58" w:name="_Ref6643611"/>
      <w:proofErr w:type="spellStart"/>
      <w:r>
        <w:rPr>
          <w:rFonts w:ascii="Times New Roman" w:hAnsi="Times New Roman"/>
          <w:sz w:val="18"/>
        </w:rPr>
        <w:t>Benra</w:t>
      </w:r>
      <w:proofErr w:type="spellEnd"/>
      <w:r>
        <w:rPr>
          <w:rFonts w:ascii="Times New Roman" w:hAnsi="Times New Roman"/>
          <w:sz w:val="18"/>
        </w:rPr>
        <w:t xml:space="preserve">, F.-K., </w:t>
      </w:r>
      <w:proofErr w:type="spellStart"/>
      <w:r>
        <w:rPr>
          <w:rFonts w:ascii="Times New Roman" w:hAnsi="Times New Roman"/>
          <w:sz w:val="18"/>
        </w:rPr>
        <w:t>Dohmen</w:t>
      </w:r>
      <w:proofErr w:type="spellEnd"/>
      <w:r>
        <w:rPr>
          <w:rFonts w:ascii="Times New Roman" w:hAnsi="Times New Roman"/>
          <w:sz w:val="18"/>
        </w:rPr>
        <w:t>, H.J., Pei, J., Schuster, S., Wan, B. “A comparison of one-way and two-way coupling methods for numerical analysis of fluid-structure interactions”</w:t>
      </w:r>
      <w:bookmarkEnd w:id="57"/>
      <w:r>
        <w:rPr>
          <w:rFonts w:ascii="Times New Roman" w:hAnsi="Times New Roman"/>
          <w:sz w:val="18"/>
        </w:rPr>
        <w:t>, Journal of Applied Mathematics, Vol. 2011, N</w:t>
      </w:r>
      <w:r w:rsidR="00AF5F66">
        <w:rPr>
          <w:rFonts w:ascii="Times New Roman" w:hAnsi="Times New Roman"/>
          <w:sz w:val="18"/>
        </w:rPr>
        <w:t>o. 853560.</w:t>
      </w:r>
      <w:bookmarkEnd w:id="58"/>
    </w:p>
    <w:sectPr w:rsidR="000B60B9" w:rsidRPr="005F0BB0" w:rsidSect="00594FA6">
      <w:footerReference w:type="even" r:id="rId38"/>
      <w:footerReference w:type="default" r:id="rId39"/>
      <w:type w:val="continuous"/>
      <w:pgSz w:w="12240" w:h="15840"/>
      <w:pgMar w:top="1440" w:right="1440" w:bottom="1440" w:left="1440" w:header="720" w:footer="57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123FAE" w14:textId="77777777" w:rsidR="00982026" w:rsidRDefault="00982026">
      <w:r>
        <w:separator/>
      </w:r>
    </w:p>
  </w:endnote>
  <w:endnote w:type="continuationSeparator" w:id="0">
    <w:p w14:paraId="50CE29C0" w14:textId="77777777" w:rsidR="00982026" w:rsidRDefault="00982026">
      <w:r>
        <w:continuationSeparator/>
      </w:r>
    </w:p>
  </w:endnote>
  <w:endnote w:type="continuationNotice" w:id="1">
    <w:p w14:paraId="6358AE07" w14:textId="77777777" w:rsidR="00982026" w:rsidRDefault="009820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5A797" w14:textId="77777777" w:rsidR="001C329C" w:rsidRDefault="001C32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7B4850" w14:textId="77777777" w:rsidR="001C329C" w:rsidRDefault="001C329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2580995"/>
      <w:docPartObj>
        <w:docPartGallery w:val="Page Numbers (Bottom of Page)"/>
        <w:docPartUnique/>
      </w:docPartObj>
    </w:sdtPr>
    <w:sdtEndPr>
      <w:rPr>
        <w:noProof/>
      </w:rPr>
    </w:sdtEndPr>
    <w:sdtContent>
      <w:p w14:paraId="483D88FD" w14:textId="76367561" w:rsidR="001C329C" w:rsidRDefault="001C329C">
        <w:pPr>
          <w:pStyle w:val="Footer"/>
          <w:jc w:val="center"/>
        </w:pPr>
        <w:r>
          <w:fldChar w:fldCharType="begin"/>
        </w:r>
        <w:r>
          <w:instrText xml:space="preserve"> PAGE   \* MERGEFORMAT </w:instrText>
        </w:r>
        <w:r>
          <w:fldChar w:fldCharType="separate"/>
        </w:r>
        <w:r w:rsidR="00037083">
          <w:rPr>
            <w:noProof/>
          </w:rPr>
          <w:t>18</w:t>
        </w:r>
        <w:r>
          <w:rPr>
            <w:noProof/>
          </w:rPr>
          <w:fldChar w:fldCharType="end"/>
        </w:r>
      </w:p>
    </w:sdtContent>
  </w:sdt>
  <w:p w14:paraId="7BBD2FA4" w14:textId="77777777" w:rsidR="001C329C" w:rsidRDefault="001C329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4F698A" w14:textId="77777777" w:rsidR="00982026" w:rsidRDefault="00982026">
      <w:r>
        <w:separator/>
      </w:r>
    </w:p>
  </w:footnote>
  <w:footnote w:type="continuationSeparator" w:id="0">
    <w:p w14:paraId="211AF738" w14:textId="77777777" w:rsidR="00982026" w:rsidRDefault="00982026">
      <w:r>
        <w:continuationSeparator/>
      </w:r>
    </w:p>
  </w:footnote>
  <w:footnote w:type="continuationNotice" w:id="1">
    <w:p w14:paraId="47895D20" w14:textId="77777777" w:rsidR="00982026" w:rsidRDefault="00982026"/>
  </w:footnote>
  <w:footnote w:id="2">
    <w:p w14:paraId="45D320A3" w14:textId="77777777" w:rsidR="001C329C" w:rsidRDefault="001C329C" w:rsidP="00F565BA">
      <w:r>
        <w:rPr>
          <w:rStyle w:val="FootnoteReference"/>
        </w:rPr>
        <w:footnoteRef/>
      </w:r>
      <w:r>
        <w:t xml:space="preserve"> Lecturer, Aerodynamics and Flight Mechanics, Senior Member AIAA.</w:t>
      </w:r>
    </w:p>
  </w:footnote>
  <w:footnote w:id="3">
    <w:p w14:paraId="4F97D991" w14:textId="77777777" w:rsidR="001C329C" w:rsidRDefault="001C329C" w:rsidP="00F565BA">
      <w:r>
        <w:rPr>
          <w:rStyle w:val="FootnoteReference"/>
        </w:rPr>
        <w:footnoteRef/>
      </w:r>
      <w:r>
        <w:t xml:space="preserve"> Research Associate, Aerodynamics and Flight Mechanics.</w:t>
      </w:r>
    </w:p>
  </w:footnote>
  <w:footnote w:id="4">
    <w:p w14:paraId="0F826D0A" w14:textId="2F7D9292" w:rsidR="001C329C" w:rsidRDefault="001C329C" w:rsidP="00F565BA">
      <w:pPr>
        <w:pStyle w:val="FootnoteText"/>
      </w:pPr>
      <w:r w:rsidRPr="00AF2CB1">
        <w:rPr>
          <w:rStyle w:val="FootnoteReference"/>
        </w:rPr>
        <w:footnoteRef/>
      </w:r>
      <w:r w:rsidRPr="00AF2CB1">
        <w:t xml:space="preserve"> Research and Development Engineer, Department of Flight Physics and Loads</w:t>
      </w:r>
      <w:r>
        <w:t>, AIAA Member</w:t>
      </w:r>
      <w:r w:rsidRPr="00AF2CB1">
        <w:t>.</w:t>
      </w:r>
    </w:p>
  </w:footnote>
  <w:footnote w:id="5">
    <w:p w14:paraId="5D05E0DC" w14:textId="3DDC6978" w:rsidR="001C329C" w:rsidRPr="00991A6A" w:rsidRDefault="001C329C">
      <w:pPr>
        <w:pStyle w:val="FootnoteText"/>
      </w:pPr>
      <w:r>
        <w:rPr>
          <w:rStyle w:val="FootnoteReference"/>
        </w:rPr>
        <w:footnoteRef/>
      </w:r>
      <w:r>
        <w:t xml:space="preserve"> </w:t>
      </w:r>
      <w:r w:rsidRPr="00991A6A">
        <w:t>Senior Scientist, Department of Flight Physics and Loads.</w:t>
      </w:r>
    </w:p>
  </w:footnote>
  <w:footnote w:id="6">
    <w:p w14:paraId="17040E69" w14:textId="77777777" w:rsidR="001C329C" w:rsidRDefault="001C329C" w:rsidP="00C6202B">
      <w:r>
        <w:rPr>
          <w:rStyle w:val="FootnoteReference"/>
        </w:rPr>
        <w:footnoteRef/>
      </w:r>
      <w:r>
        <w:t xml:space="preserve"> Research and Innovation Manager.</w:t>
      </w:r>
    </w:p>
  </w:footnote>
  <w:footnote w:id="7">
    <w:p w14:paraId="57894A60" w14:textId="76CC65D8" w:rsidR="001C329C" w:rsidRDefault="001C329C" w:rsidP="00F565BA">
      <w:r>
        <w:rPr>
          <w:rStyle w:val="FootnoteReference"/>
        </w:rPr>
        <w:footnoteRef/>
      </w:r>
      <w:r>
        <w:t xml:space="preserve"> Research Engineer, Institute of </w:t>
      </w:r>
      <w:proofErr w:type="spellStart"/>
      <w:r>
        <w:t>Aeroelasticity</w:t>
      </w:r>
      <w:proofErr w:type="spellEnd"/>
      <w: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54227"/>
    <w:multiLevelType w:val="hybridMultilevel"/>
    <w:tmpl w:val="4E9C4646"/>
    <w:lvl w:ilvl="0" w:tplc="C35C325E">
      <w:start w:val="1"/>
      <w:numFmt w:val="decimal"/>
      <w:pStyle w:val="Heading3"/>
      <w:lvlText w:val="%1."/>
      <w:lvlJc w:val="left"/>
      <w:pPr>
        <w:tabs>
          <w:tab w:val="num" w:pos="648"/>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263C75"/>
    <w:multiLevelType w:val="hybridMultilevel"/>
    <w:tmpl w:val="4A842EDA"/>
    <w:lvl w:ilvl="0" w:tplc="43E22C5C">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2" w15:restartNumberingAfterBreak="0">
    <w:nsid w:val="13CD4ACF"/>
    <w:multiLevelType w:val="hybridMultilevel"/>
    <w:tmpl w:val="C76AA214"/>
    <w:lvl w:ilvl="0" w:tplc="606803D6">
      <w:start w:val="1"/>
      <w:numFmt w:val="upperLetter"/>
      <w:pStyle w:val="Heading2"/>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B4F54E7"/>
    <w:multiLevelType w:val="hybridMultilevel"/>
    <w:tmpl w:val="C3E487AA"/>
    <w:lvl w:ilvl="0" w:tplc="3C78074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5580"/>
        </w:tabs>
        <w:ind w:left="5580" w:hanging="360"/>
      </w:pPr>
    </w:lvl>
    <w:lvl w:ilvl="2" w:tplc="0409001B" w:tentative="1">
      <w:start w:val="1"/>
      <w:numFmt w:val="lowerRoman"/>
      <w:lvlText w:val="%3."/>
      <w:lvlJc w:val="right"/>
      <w:pPr>
        <w:tabs>
          <w:tab w:val="num" w:pos="6300"/>
        </w:tabs>
        <w:ind w:left="6300" w:hanging="180"/>
      </w:pPr>
    </w:lvl>
    <w:lvl w:ilvl="3" w:tplc="0409000F" w:tentative="1">
      <w:start w:val="1"/>
      <w:numFmt w:val="decimal"/>
      <w:lvlText w:val="%4."/>
      <w:lvlJc w:val="left"/>
      <w:pPr>
        <w:tabs>
          <w:tab w:val="num" w:pos="7020"/>
        </w:tabs>
        <w:ind w:left="7020" w:hanging="360"/>
      </w:pPr>
    </w:lvl>
    <w:lvl w:ilvl="4" w:tplc="04090019" w:tentative="1">
      <w:start w:val="1"/>
      <w:numFmt w:val="lowerLetter"/>
      <w:lvlText w:val="%5."/>
      <w:lvlJc w:val="left"/>
      <w:pPr>
        <w:tabs>
          <w:tab w:val="num" w:pos="7740"/>
        </w:tabs>
        <w:ind w:left="7740" w:hanging="360"/>
      </w:pPr>
    </w:lvl>
    <w:lvl w:ilvl="5" w:tplc="0409001B" w:tentative="1">
      <w:start w:val="1"/>
      <w:numFmt w:val="lowerRoman"/>
      <w:lvlText w:val="%6."/>
      <w:lvlJc w:val="right"/>
      <w:pPr>
        <w:tabs>
          <w:tab w:val="num" w:pos="8460"/>
        </w:tabs>
        <w:ind w:left="8460" w:hanging="180"/>
      </w:pPr>
    </w:lvl>
    <w:lvl w:ilvl="6" w:tplc="0409000F" w:tentative="1">
      <w:start w:val="1"/>
      <w:numFmt w:val="decimal"/>
      <w:lvlText w:val="%7."/>
      <w:lvlJc w:val="left"/>
      <w:pPr>
        <w:tabs>
          <w:tab w:val="num" w:pos="9180"/>
        </w:tabs>
        <w:ind w:left="9180" w:hanging="360"/>
      </w:pPr>
    </w:lvl>
    <w:lvl w:ilvl="7" w:tplc="04090019" w:tentative="1">
      <w:start w:val="1"/>
      <w:numFmt w:val="lowerLetter"/>
      <w:lvlText w:val="%8."/>
      <w:lvlJc w:val="left"/>
      <w:pPr>
        <w:tabs>
          <w:tab w:val="num" w:pos="9900"/>
        </w:tabs>
        <w:ind w:left="9900" w:hanging="360"/>
      </w:pPr>
    </w:lvl>
    <w:lvl w:ilvl="8" w:tplc="0409001B" w:tentative="1">
      <w:start w:val="1"/>
      <w:numFmt w:val="lowerRoman"/>
      <w:lvlText w:val="%9."/>
      <w:lvlJc w:val="right"/>
      <w:pPr>
        <w:tabs>
          <w:tab w:val="num" w:pos="10620"/>
        </w:tabs>
        <w:ind w:left="10620" w:hanging="180"/>
      </w:pPr>
    </w:lvl>
  </w:abstractNum>
  <w:abstractNum w:abstractNumId="4" w15:restartNumberingAfterBreak="0">
    <w:nsid w:val="1C24356B"/>
    <w:multiLevelType w:val="hybridMultilevel"/>
    <w:tmpl w:val="5762A6B6"/>
    <w:lvl w:ilvl="0" w:tplc="C0FCD902">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5" w15:restartNumberingAfterBreak="0">
    <w:nsid w:val="1CF05DF9"/>
    <w:multiLevelType w:val="hybridMultilevel"/>
    <w:tmpl w:val="5762A6B6"/>
    <w:lvl w:ilvl="0" w:tplc="88A8CE80">
      <w:start w:val="1"/>
      <w:numFmt w:val="bullet"/>
      <w:lvlText w:val=""/>
      <w:lvlJc w:val="left"/>
      <w:pPr>
        <w:tabs>
          <w:tab w:val="num" w:pos="648"/>
        </w:tabs>
        <w:ind w:left="288"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6" w15:restartNumberingAfterBreak="0">
    <w:nsid w:val="20412500"/>
    <w:multiLevelType w:val="hybridMultilevel"/>
    <w:tmpl w:val="413CE546"/>
    <w:lvl w:ilvl="0" w:tplc="7F626D9A">
      <w:start w:val="1"/>
      <w:numFmt w:val="decimal"/>
      <w:lvlText w:val="[%1]"/>
      <w:lvlJc w:val="left"/>
      <w:pPr>
        <w:ind w:left="360" w:hanging="360"/>
      </w:pPr>
      <w:rPr>
        <w:rFonts w:hint="default"/>
      </w:rPr>
    </w:lvl>
    <w:lvl w:ilvl="1" w:tplc="04090019">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7" w15:restartNumberingAfterBreak="0">
    <w:nsid w:val="2C631C8B"/>
    <w:multiLevelType w:val="hybridMultilevel"/>
    <w:tmpl w:val="CFE66962"/>
    <w:lvl w:ilvl="0" w:tplc="AD4C076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E1C30D0"/>
    <w:multiLevelType w:val="hybridMultilevel"/>
    <w:tmpl w:val="CC743AD2"/>
    <w:lvl w:ilvl="0" w:tplc="7F626D9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FD704F2"/>
    <w:multiLevelType w:val="hybridMultilevel"/>
    <w:tmpl w:val="15BE78DC"/>
    <w:lvl w:ilvl="0" w:tplc="0768AAFC">
      <w:start w:val="1"/>
      <w:numFmt w:val="upperRoman"/>
      <w:pStyle w:val="Heading1"/>
      <w:lvlText w:val="%1."/>
      <w:lvlJc w:val="right"/>
      <w:pPr>
        <w:tabs>
          <w:tab w:val="num" w:pos="360"/>
        </w:tabs>
        <w:ind w:left="0" w:firstLine="0"/>
      </w:pPr>
      <w:rPr>
        <w:rFonts w:ascii="Times New Roman" w:hAnsi="Times New Roman" w:hint="default"/>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23A16A1"/>
    <w:multiLevelType w:val="hybridMultilevel"/>
    <w:tmpl w:val="85882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865185"/>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EB2A9DE">
      <w:start w:val="1"/>
      <w:numFmt w:val="bullet"/>
      <w:lvlText w:val=""/>
      <w:lvlJc w:val="left"/>
      <w:pPr>
        <w:tabs>
          <w:tab w:val="num" w:pos="648"/>
        </w:tabs>
        <w:ind w:left="360" w:hanging="72"/>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8AC3CC6"/>
    <w:multiLevelType w:val="hybridMultilevel"/>
    <w:tmpl w:val="5762A6B6"/>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3" w15:restartNumberingAfterBreak="0">
    <w:nsid w:val="565D013B"/>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3E22C5C">
      <w:start w:val="1"/>
      <w:numFmt w:val="bullet"/>
      <w:lvlText w:val=""/>
      <w:lvlJc w:val="left"/>
      <w:pPr>
        <w:tabs>
          <w:tab w:val="num" w:pos="648"/>
        </w:tabs>
        <w:ind w:left="288" w:firstLine="0"/>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E8C6599"/>
    <w:multiLevelType w:val="hybridMultilevel"/>
    <w:tmpl w:val="E92CD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60677B"/>
    <w:multiLevelType w:val="hybridMultilevel"/>
    <w:tmpl w:val="E9227B7C"/>
    <w:lvl w:ilvl="0" w:tplc="25221698">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6" w15:restartNumberingAfterBreak="0">
    <w:nsid w:val="6201068F"/>
    <w:multiLevelType w:val="hybridMultilevel"/>
    <w:tmpl w:val="AB183A2A"/>
    <w:lvl w:ilvl="0" w:tplc="1E9C550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3EF1209"/>
    <w:multiLevelType w:val="multilevel"/>
    <w:tmpl w:val="00290409"/>
    <w:lvl w:ilvl="0">
      <w:start w:val="1"/>
      <w:numFmt w:val="decimal"/>
      <w:suff w:val="space"/>
      <w:lvlText w:val="Chapter %1"/>
      <w:lvlJc w:val="left"/>
      <w:pPr>
        <w:ind w:left="0" w:firstLine="0"/>
      </w:pPr>
    </w:lvl>
    <w:lvl w:ilvl="1">
      <w:start w:val="1"/>
      <w:numFmt w:val="decimal"/>
      <w:lvlText w:val="%2)"/>
      <w:lvlJc w:val="left"/>
      <w:pPr>
        <w:tabs>
          <w:tab w:val="num" w:pos="648"/>
        </w:tabs>
        <w:ind w:left="576" w:hanging="288"/>
      </w:pPr>
      <w:rPr>
        <w:rFonts w:hint="default"/>
      </w:r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18" w15:restartNumberingAfterBreak="0">
    <w:nsid w:val="689B562C"/>
    <w:multiLevelType w:val="hybridMultilevel"/>
    <w:tmpl w:val="47D086B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C9905E0"/>
    <w:multiLevelType w:val="hybridMultilevel"/>
    <w:tmpl w:val="07B61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21" w15:restartNumberingAfterBreak="0">
    <w:nsid w:val="72851B29"/>
    <w:multiLevelType w:val="hybridMultilevel"/>
    <w:tmpl w:val="62C22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0F41AC"/>
    <w:multiLevelType w:val="hybridMultilevel"/>
    <w:tmpl w:val="2B54A3C0"/>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3" w15:restartNumberingAfterBreak="0">
    <w:nsid w:val="79F46323"/>
    <w:multiLevelType w:val="multilevel"/>
    <w:tmpl w:val="ABCAF4A4"/>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296"/>
        </w:tabs>
        <w:ind w:left="1296" w:hanging="360"/>
      </w:pPr>
      <w:rPr>
        <w:rFonts w:hint="default"/>
      </w:rPr>
    </w:lvl>
    <w:lvl w:ilvl="2">
      <w:start w:val="1"/>
      <w:numFmt w:val="lowerRoman"/>
      <w:lvlText w:val="%3)"/>
      <w:lvlJc w:val="left"/>
      <w:pPr>
        <w:tabs>
          <w:tab w:val="num" w:pos="2016"/>
        </w:tabs>
        <w:ind w:left="1656" w:hanging="360"/>
      </w:pPr>
      <w:rPr>
        <w:rFonts w:hint="default"/>
      </w:rPr>
    </w:lvl>
    <w:lvl w:ilvl="3">
      <w:start w:val="1"/>
      <w:numFmt w:val="decimal"/>
      <w:lvlText w:val="(%4)"/>
      <w:lvlJc w:val="left"/>
      <w:pPr>
        <w:tabs>
          <w:tab w:val="num" w:pos="2016"/>
        </w:tabs>
        <w:ind w:left="2016" w:hanging="360"/>
      </w:pPr>
      <w:rPr>
        <w:rFonts w:hint="default"/>
      </w:rPr>
    </w:lvl>
    <w:lvl w:ilvl="4">
      <w:start w:val="1"/>
      <w:numFmt w:val="lowerLetter"/>
      <w:lvlText w:val="(%5)"/>
      <w:lvlJc w:val="left"/>
      <w:pPr>
        <w:tabs>
          <w:tab w:val="num" w:pos="2376"/>
        </w:tabs>
        <w:ind w:left="2376" w:hanging="360"/>
      </w:pPr>
      <w:rPr>
        <w:rFonts w:hint="default"/>
      </w:rPr>
    </w:lvl>
    <w:lvl w:ilvl="5">
      <w:start w:val="1"/>
      <w:numFmt w:val="lowerRoman"/>
      <w:lvlText w:val="(%6)"/>
      <w:lvlJc w:val="left"/>
      <w:pPr>
        <w:tabs>
          <w:tab w:val="num" w:pos="2736"/>
        </w:tabs>
        <w:ind w:left="2736" w:hanging="360"/>
      </w:pPr>
      <w:rPr>
        <w:rFonts w:hint="default"/>
      </w:rPr>
    </w:lvl>
    <w:lvl w:ilvl="6">
      <w:start w:val="1"/>
      <w:numFmt w:val="decimal"/>
      <w:lvlText w:val="%7."/>
      <w:lvlJc w:val="left"/>
      <w:pPr>
        <w:tabs>
          <w:tab w:val="num" w:pos="3096"/>
        </w:tabs>
        <w:ind w:left="3096" w:hanging="360"/>
      </w:pPr>
      <w:rPr>
        <w:rFonts w:hint="default"/>
      </w:rPr>
    </w:lvl>
    <w:lvl w:ilvl="7">
      <w:start w:val="1"/>
      <w:numFmt w:val="lowerLetter"/>
      <w:lvlText w:val="%8."/>
      <w:lvlJc w:val="left"/>
      <w:pPr>
        <w:tabs>
          <w:tab w:val="num" w:pos="3456"/>
        </w:tabs>
        <w:ind w:left="3456" w:hanging="360"/>
      </w:pPr>
      <w:rPr>
        <w:rFonts w:hint="default"/>
      </w:rPr>
    </w:lvl>
    <w:lvl w:ilvl="8">
      <w:start w:val="1"/>
      <w:numFmt w:val="lowerRoman"/>
      <w:lvlText w:val="%9."/>
      <w:lvlJc w:val="left"/>
      <w:pPr>
        <w:tabs>
          <w:tab w:val="num" w:pos="3816"/>
        </w:tabs>
        <w:ind w:left="3816" w:hanging="360"/>
      </w:pPr>
      <w:rPr>
        <w:rFonts w:hint="default"/>
      </w:rPr>
    </w:lvl>
  </w:abstractNum>
  <w:abstractNum w:abstractNumId="24" w15:restartNumberingAfterBreak="0">
    <w:nsid w:val="7ADC0C8B"/>
    <w:multiLevelType w:val="hybridMultilevel"/>
    <w:tmpl w:val="A45CF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DF316BC"/>
    <w:multiLevelType w:val="hybridMultilevel"/>
    <w:tmpl w:val="5762A6B6"/>
    <w:lvl w:ilvl="0" w:tplc="237E1962">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6" w15:restartNumberingAfterBreak="0">
    <w:nsid w:val="7F6646F6"/>
    <w:multiLevelType w:val="hybridMultilevel"/>
    <w:tmpl w:val="5762A6B6"/>
    <w:lvl w:ilvl="0" w:tplc="EDBC50CA">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abstractNumId w:val="7"/>
  </w:num>
  <w:num w:numId="2">
    <w:abstractNumId w:val="9"/>
  </w:num>
  <w:num w:numId="3">
    <w:abstractNumId w:val="2"/>
  </w:num>
  <w:num w:numId="4">
    <w:abstractNumId w:val="18"/>
  </w:num>
  <w:num w:numId="5">
    <w:abstractNumId w:val="2"/>
    <w:lvlOverride w:ilvl="0">
      <w:startOverride w:val="1"/>
    </w:lvlOverride>
  </w:num>
  <w:num w:numId="6">
    <w:abstractNumId w:val="11"/>
  </w:num>
  <w:num w:numId="7">
    <w:abstractNumId w:val="13"/>
  </w:num>
  <w:num w:numId="8">
    <w:abstractNumId w:val="17"/>
  </w:num>
  <w:num w:numId="9">
    <w:abstractNumId w:val="22"/>
  </w:num>
  <w:num w:numId="10">
    <w:abstractNumId w:val="12"/>
  </w:num>
  <w:num w:numId="11">
    <w:abstractNumId w:val="23"/>
  </w:num>
  <w:num w:numId="12">
    <w:abstractNumId w:val="1"/>
  </w:num>
  <w:num w:numId="13">
    <w:abstractNumId w:val="4"/>
  </w:num>
  <w:num w:numId="14">
    <w:abstractNumId w:val="25"/>
  </w:num>
  <w:num w:numId="15">
    <w:abstractNumId w:val="5"/>
  </w:num>
  <w:num w:numId="16">
    <w:abstractNumId w:val="26"/>
  </w:num>
  <w:num w:numId="17">
    <w:abstractNumId w:val="0"/>
  </w:num>
  <w:num w:numId="18">
    <w:abstractNumId w:val="2"/>
    <w:lvlOverride w:ilvl="0">
      <w:startOverride w:val="1"/>
    </w:lvlOverride>
  </w:num>
  <w:num w:numId="19">
    <w:abstractNumId w:val="2"/>
    <w:lvlOverride w:ilvl="0">
      <w:startOverride w:val="1"/>
    </w:lvlOverride>
  </w:num>
  <w:num w:numId="20">
    <w:abstractNumId w:val="2"/>
  </w:num>
  <w:num w:numId="21">
    <w:abstractNumId w:val="2"/>
    <w:lvlOverride w:ilvl="0">
      <w:startOverride w:val="1"/>
    </w:lvlOverride>
  </w:num>
  <w:num w:numId="22">
    <w:abstractNumId w:val="20"/>
  </w:num>
  <w:num w:numId="23">
    <w:abstractNumId w:val="3"/>
  </w:num>
  <w:num w:numId="24">
    <w:abstractNumId w:val="16"/>
  </w:num>
  <w:num w:numId="25">
    <w:abstractNumId w:val="15"/>
  </w:num>
  <w:num w:numId="26">
    <w:abstractNumId w:val="10"/>
  </w:num>
  <w:num w:numId="27">
    <w:abstractNumId w:val="24"/>
  </w:num>
  <w:num w:numId="28">
    <w:abstractNumId w:val="6"/>
  </w:num>
  <w:num w:numId="29">
    <w:abstractNumId w:val="8"/>
  </w:num>
  <w:num w:numId="30">
    <w:abstractNumId w:val="2"/>
    <w:lvlOverride w:ilvl="0">
      <w:startOverride w:val="1"/>
    </w:lvlOverride>
  </w:num>
  <w:num w:numId="31">
    <w:abstractNumId w:val="2"/>
    <w:lvlOverride w:ilvl="0">
      <w:startOverride w:val="1"/>
    </w:lvlOverride>
  </w:num>
  <w:num w:numId="32">
    <w:abstractNumId w:val="14"/>
  </w:num>
  <w:num w:numId="33">
    <w:abstractNumId w:val="2"/>
    <w:lvlOverride w:ilvl="0">
      <w:startOverride w:val="1"/>
    </w:lvlOverride>
  </w:num>
  <w:num w:numId="34">
    <w:abstractNumId w:val="19"/>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BE0"/>
    <w:rsid w:val="00000C19"/>
    <w:rsid w:val="000014B6"/>
    <w:rsid w:val="00005930"/>
    <w:rsid w:val="000064ED"/>
    <w:rsid w:val="00007726"/>
    <w:rsid w:val="000100A0"/>
    <w:rsid w:val="000131DF"/>
    <w:rsid w:val="000218A6"/>
    <w:rsid w:val="00022BB7"/>
    <w:rsid w:val="00023250"/>
    <w:rsid w:val="00024843"/>
    <w:rsid w:val="00024D44"/>
    <w:rsid w:val="0002613B"/>
    <w:rsid w:val="00026A48"/>
    <w:rsid w:val="00030514"/>
    <w:rsid w:val="000319C9"/>
    <w:rsid w:val="00033652"/>
    <w:rsid w:val="0003458B"/>
    <w:rsid w:val="00037083"/>
    <w:rsid w:val="0004422F"/>
    <w:rsid w:val="00044AE7"/>
    <w:rsid w:val="00046779"/>
    <w:rsid w:val="000470D0"/>
    <w:rsid w:val="00051110"/>
    <w:rsid w:val="00051EF5"/>
    <w:rsid w:val="00052E38"/>
    <w:rsid w:val="000558A8"/>
    <w:rsid w:val="00062B6C"/>
    <w:rsid w:val="000769CC"/>
    <w:rsid w:val="00077E48"/>
    <w:rsid w:val="00082135"/>
    <w:rsid w:val="0008223B"/>
    <w:rsid w:val="00091B5B"/>
    <w:rsid w:val="00094B0F"/>
    <w:rsid w:val="000A08DB"/>
    <w:rsid w:val="000A2400"/>
    <w:rsid w:val="000A2773"/>
    <w:rsid w:val="000A2BBF"/>
    <w:rsid w:val="000A30CC"/>
    <w:rsid w:val="000A32CD"/>
    <w:rsid w:val="000A3B43"/>
    <w:rsid w:val="000A4100"/>
    <w:rsid w:val="000B43B1"/>
    <w:rsid w:val="000B5DDE"/>
    <w:rsid w:val="000B60B9"/>
    <w:rsid w:val="000C1134"/>
    <w:rsid w:val="000C353C"/>
    <w:rsid w:val="000C38C9"/>
    <w:rsid w:val="000D0938"/>
    <w:rsid w:val="000E3B1E"/>
    <w:rsid w:val="000E3FD8"/>
    <w:rsid w:val="000E790B"/>
    <w:rsid w:val="000E7B82"/>
    <w:rsid w:val="000F21C0"/>
    <w:rsid w:val="000F2801"/>
    <w:rsid w:val="000F2F93"/>
    <w:rsid w:val="000F337A"/>
    <w:rsid w:val="000F68B2"/>
    <w:rsid w:val="001106AB"/>
    <w:rsid w:val="00111A60"/>
    <w:rsid w:val="00120324"/>
    <w:rsid w:val="00120FAB"/>
    <w:rsid w:val="00120FFD"/>
    <w:rsid w:val="001241BA"/>
    <w:rsid w:val="001246A5"/>
    <w:rsid w:val="0012585F"/>
    <w:rsid w:val="001258B0"/>
    <w:rsid w:val="00127F26"/>
    <w:rsid w:val="00133EE6"/>
    <w:rsid w:val="00135C8D"/>
    <w:rsid w:val="001401DA"/>
    <w:rsid w:val="00140844"/>
    <w:rsid w:val="0014291B"/>
    <w:rsid w:val="001429D6"/>
    <w:rsid w:val="00143CD2"/>
    <w:rsid w:val="00143D58"/>
    <w:rsid w:val="00145BBE"/>
    <w:rsid w:val="001461B5"/>
    <w:rsid w:val="0015261A"/>
    <w:rsid w:val="00164C27"/>
    <w:rsid w:val="0016627D"/>
    <w:rsid w:val="00167974"/>
    <w:rsid w:val="00171B78"/>
    <w:rsid w:val="001751D6"/>
    <w:rsid w:val="001814E2"/>
    <w:rsid w:val="00183C62"/>
    <w:rsid w:val="00185468"/>
    <w:rsid w:val="00191B1F"/>
    <w:rsid w:val="00192409"/>
    <w:rsid w:val="001A1279"/>
    <w:rsid w:val="001A150F"/>
    <w:rsid w:val="001B34D1"/>
    <w:rsid w:val="001B46DB"/>
    <w:rsid w:val="001C1BCF"/>
    <w:rsid w:val="001C329C"/>
    <w:rsid w:val="001C5F4B"/>
    <w:rsid w:val="001D364F"/>
    <w:rsid w:val="001D6DFF"/>
    <w:rsid w:val="001D72D1"/>
    <w:rsid w:val="001E129E"/>
    <w:rsid w:val="001E5679"/>
    <w:rsid w:val="001E61FF"/>
    <w:rsid w:val="001F10D0"/>
    <w:rsid w:val="001F4527"/>
    <w:rsid w:val="002066F2"/>
    <w:rsid w:val="0020695F"/>
    <w:rsid w:val="00207424"/>
    <w:rsid w:val="00207E3E"/>
    <w:rsid w:val="002121E3"/>
    <w:rsid w:val="0021563F"/>
    <w:rsid w:val="00223370"/>
    <w:rsid w:val="00223D1F"/>
    <w:rsid w:val="00224C00"/>
    <w:rsid w:val="00225376"/>
    <w:rsid w:val="00231DE6"/>
    <w:rsid w:val="0023223C"/>
    <w:rsid w:val="0023246A"/>
    <w:rsid w:val="0023277B"/>
    <w:rsid w:val="002355E3"/>
    <w:rsid w:val="0024020D"/>
    <w:rsid w:val="002403A6"/>
    <w:rsid w:val="002413D8"/>
    <w:rsid w:val="00241A5F"/>
    <w:rsid w:val="00251B5D"/>
    <w:rsid w:val="00252B47"/>
    <w:rsid w:val="00253272"/>
    <w:rsid w:val="002561FD"/>
    <w:rsid w:val="00263198"/>
    <w:rsid w:val="002649C1"/>
    <w:rsid w:val="00265197"/>
    <w:rsid w:val="002660F6"/>
    <w:rsid w:val="00266C2F"/>
    <w:rsid w:val="00272A82"/>
    <w:rsid w:val="0027327C"/>
    <w:rsid w:val="002841FA"/>
    <w:rsid w:val="00287462"/>
    <w:rsid w:val="00292202"/>
    <w:rsid w:val="0029228A"/>
    <w:rsid w:val="00292D94"/>
    <w:rsid w:val="00295860"/>
    <w:rsid w:val="00295D9C"/>
    <w:rsid w:val="00296116"/>
    <w:rsid w:val="002A0720"/>
    <w:rsid w:val="002A3E54"/>
    <w:rsid w:val="002A4354"/>
    <w:rsid w:val="002A4C38"/>
    <w:rsid w:val="002C2EF5"/>
    <w:rsid w:val="002C4373"/>
    <w:rsid w:val="002C462F"/>
    <w:rsid w:val="002C5247"/>
    <w:rsid w:val="002C63D6"/>
    <w:rsid w:val="002C6D3D"/>
    <w:rsid w:val="002D24FB"/>
    <w:rsid w:val="002D4FE4"/>
    <w:rsid w:val="002D7E30"/>
    <w:rsid w:val="002E55C6"/>
    <w:rsid w:val="002F0A38"/>
    <w:rsid w:val="002F0DFA"/>
    <w:rsid w:val="002F54F8"/>
    <w:rsid w:val="002F5A19"/>
    <w:rsid w:val="002F6C96"/>
    <w:rsid w:val="00302543"/>
    <w:rsid w:val="00303D56"/>
    <w:rsid w:val="00304316"/>
    <w:rsid w:val="0030699A"/>
    <w:rsid w:val="00311363"/>
    <w:rsid w:val="003129F9"/>
    <w:rsid w:val="003204C9"/>
    <w:rsid w:val="003213C2"/>
    <w:rsid w:val="0032378D"/>
    <w:rsid w:val="00325E2E"/>
    <w:rsid w:val="00327DDC"/>
    <w:rsid w:val="00330599"/>
    <w:rsid w:val="00331361"/>
    <w:rsid w:val="003329FD"/>
    <w:rsid w:val="00333ED6"/>
    <w:rsid w:val="003424E2"/>
    <w:rsid w:val="0034344B"/>
    <w:rsid w:val="00343B6A"/>
    <w:rsid w:val="00343E05"/>
    <w:rsid w:val="003502C7"/>
    <w:rsid w:val="003568C1"/>
    <w:rsid w:val="00360427"/>
    <w:rsid w:val="003604F4"/>
    <w:rsid w:val="00360620"/>
    <w:rsid w:val="00370A72"/>
    <w:rsid w:val="00377003"/>
    <w:rsid w:val="00377CF3"/>
    <w:rsid w:val="00381AA4"/>
    <w:rsid w:val="00382618"/>
    <w:rsid w:val="00383196"/>
    <w:rsid w:val="00384A54"/>
    <w:rsid w:val="003873EE"/>
    <w:rsid w:val="0039308D"/>
    <w:rsid w:val="003933EB"/>
    <w:rsid w:val="003A0415"/>
    <w:rsid w:val="003A3AAD"/>
    <w:rsid w:val="003A5B9F"/>
    <w:rsid w:val="003B1833"/>
    <w:rsid w:val="003B3054"/>
    <w:rsid w:val="003B6540"/>
    <w:rsid w:val="003C01D6"/>
    <w:rsid w:val="003C20F8"/>
    <w:rsid w:val="003C7BA8"/>
    <w:rsid w:val="003D3B79"/>
    <w:rsid w:val="003D46B8"/>
    <w:rsid w:val="003D52D5"/>
    <w:rsid w:val="003D5D78"/>
    <w:rsid w:val="003D6A56"/>
    <w:rsid w:val="003D6C73"/>
    <w:rsid w:val="003E1B8B"/>
    <w:rsid w:val="003E704E"/>
    <w:rsid w:val="003F06C7"/>
    <w:rsid w:val="003F7320"/>
    <w:rsid w:val="004001F3"/>
    <w:rsid w:val="00401041"/>
    <w:rsid w:val="0040189B"/>
    <w:rsid w:val="00402303"/>
    <w:rsid w:val="00403A5D"/>
    <w:rsid w:val="00405ADE"/>
    <w:rsid w:val="00423D15"/>
    <w:rsid w:val="004255E1"/>
    <w:rsid w:val="004277E3"/>
    <w:rsid w:val="00431C28"/>
    <w:rsid w:val="0043398B"/>
    <w:rsid w:val="0043653C"/>
    <w:rsid w:val="004374E6"/>
    <w:rsid w:val="00444692"/>
    <w:rsid w:val="00444F47"/>
    <w:rsid w:val="004519CB"/>
    <w:rsid w:val="00451E66"/>
    <w:rsid w:val="00454F6B"/>
    <w:rsid w:val="00465D27"/>
    <w:rsid w:val="00470369"/>
    <w:rsid w:val="00470EA5"/>
    <w:rsid w:val="00473319"/>
    <w:rsid w:val="00473B2D"/>
    <w:rsid w:val="00475ED5"/>
    <w:rsid w:val="00476A08"/>
    <w:rsid w:val="00477A4F"/>
    <w:rsid w:val="00477F58"/>
    <w:rsid w:val="00482F4D"/>
    <w:rsid w:val="00484FD4"/>
    <w:rsid w:val="004857CE"/>
    <w:rsid w:val="00486187"/>
    <w:rsid w:val="0048661A"/>
    <w:rsid w:val="004867EC"/>
    <w:rsid w:val="00486816"/>
    <w:rsid w:val="00487B90"/>
    <w:rsid w:val="0049092C"/>
    <w:rsid w:val="00490BF1"/>
    <w:rsid w:val="00491902"/>
    <w:rsid w:val="00493A6F"/>
    <w:rsid w:val="004940CD"/>
    <w:rsid w:val="00495F0C"/>
    <w:rsid w:val="004A1546"/>
    <w:rsid w:val="004A3AF8"/>
    <w:rsid w:val="004A494B"/>
    <w:rsid w:val="004A5903"/>
    <w:rsid w:val="004A74D9"/>
    <w:rsid w:val="004B0209"/>
    <w:rsid w:val="004B18FE"/>
    <w:rsid w:val="004B1FC2"/>
    <w:rsid w:val="004B207E"/>
    <w:rsid w:val="004B2576"/>
    <w:rsid w:val="004B43B4"/>
    <w:rsid w:val="004B54C4"/>
    <w:rsid w:val="004B71EE"/>
    <w:rsid w:val="004B7290"/>
    <w:rsid w:val="004C0924"/>
    <w:rsid w:val="004C17FC"/>
    <w:rsid w:val="004C1C92"/>
    <w:rsid w:val="004C3801"/>
    <w:rsid w:val="004C6DEF"/>
    <w:rsid w:val="004C710B"/>
    <w:rsid w:val="004D25CC"/>
    <w:rsid w:val="004D321F"/>
    <w:rsid w:val="004D4792"/>
    <w:rsid w:val="004E0666"/>
    <w:rsid w:val="004E06E9"/>
    <w:rsid w:val="004E1090"/>
    <w:rsid w:val="004E15B0"/>
    <w:rsid w:val="004E20E6"/>
    <w:rsid w:val="004E621E"/>
    <w:rsid w:val="004E6673"/>
    <w:rsid w:val="004F7B39"/>
    <w:rsid w:val="0050232C"/>
    <w:rsid w:val="0050273C"/>
    <w:rsid w:val="00503EF9"/>
    <w:rsid w:val="0050677F"/>
    <w:rsid w:val="00510C61"/>
    <w:rsid w:val="005119F8"/>
    <w:rsid w:val="005146FA"/>
    <w:rsid w:val="00516FDA"/>
    <w:rsid w:val="00522412"/>
    <w:rsid w:val="00524362"/>
    <w:rsid w:val="00524F05"/>
    <w:rsid w:val="0052653D"/>
    <w:rsid w:val="005348F4"/>
    <w:rsid w:val="00535292"/>
    <w:rsid w:val="00537A26"/>
    <w:rsid w:val="005415FE"/>
    <w:rsid w:val="0054197D"/>
    <w:rsid w:val="00544D01"/>
    <w:rsid w:val="00545949"/>
    <w:rsid w:val="00545AA9"/>
    <w:rsid w:val="00546AE7"/>
    <w:rsid w:val="0055113E"/>
    <w:rsid w:val="005531F7"/>
    <w:rsid w:val="00553407"/>
    <w:rsid w:val="0055657E"/>
    <w:rsid w:val="00562D56"/>
    <w:rsid w:val="00567441"/>
    <w:rsid w:val="005678B4"/>
    <w:rsid w:val="00570554"/>
    <w:rsid w:val="00573EDE"/>
    <w:rsid w:val="00574644"/>
    <w:rsid w:val="00576006"/>
    <w:rsid w:val="005802BE"/>
    <w:rsid w:val="005807F2"/>
    <w:rsid w:val="00580B4B"/>
    <w:rsid w:val="0058341B"/>
    <w:rsid w:val="005908A6"/>
    <w:rsid w:val="00592838"/>
    <w:rsid w:val="00594FA6"/>
    <w:rsid w:val="005A1A0A"/>
    <w:rsid w:val="005A5763"/>
    <w:rsid w:val="005B0B49"/>
    <w:rsid w:val="005B15B1"/>
    <w:rsid w:val="005B2106"/>
    <w:rsid w:val="005B5BE2"/>
    <w:rsid w:val="005C0CEF"/>
    <w:rsid w:val="005C34B2"/>
    <w:rsid w:val="005C4B0B"/>
    <w:rsid w:val="005C4C80"/>
    <w:rsid w:val="005C6615"/>
    <w:rsid w:val="005D11E9"/>
    <w:rsid w:val="005D2984"/>
    <w:rsid w:val="005D348F"/>
    <w:rsid w:val="005E11CC"/>
    <w:rsid w:val="005E1D9B"/>
    <w:rsid w:val="005E64BE"/>
    <w:rsid w:val="005F0BB0"/>
    <w:rsid w:val="005F53C5"/>
    <w:rsid w:val="00600ACA"/>
    <w:rsid w:val="00602CD4"/>
    <w:rsid w:val="006032B9"/>
    <w:rsid w:val="0060373C"/>
    <w:rsid w:val="006050E6"/>
    <w:rsid w:val="00606DE3"/>
    <w:rsid w:val="0061197B"/>
    <w:rsid w:val="0061270B"/>
    <w:rsid w:val="00612EB8"/>
    <w:rsid w:val="00615CCE"/>
    <w:rsid w:val="00621F74"/>
    <w:rsid w:val="006264CD"/>
    <w:rsid w:val="00626A2A"/>
    <w:rsid w:val="00631624"/>
    <w:rsid w:val="00631861"/>
    <w:rsid w:val="00631935"/>
    <w:rsid w:val="00632EB4"/>
    <w:rsid w:val="006331D6"/>
    <w:rsid w:val="00635C7A"/>
    <w:rsid w:val="00637EE1"/>
    <w:rsid w:val="00642899"/>
    <w:rsid w:val="00643F9E"/>
    <w:rsid w:val="00646CCC"/>
    <w:rsid w:val="0065439C"/>
    <w:rsid w:val="006549E8"/>
    <w:rsid w:val="00662CCD"/>
    <w:rsid w:val="00662EEA"/>
    <w:rsid w:val="006667BC"/>
    <w:rsid w:val="00671036"/>
    <w:rsid w:val="0067461E"/>
    <w:rsid w:val="006749CD"/>
    <w:rsid w:val="00675133"/>
    <w:rsid w:val="00686940"/>
    <w:rsid w:val="00687019"/>
    <w:rsid w:val="00690495"/>
    <w:rsid w:val="006910F6"/>
    <w:rsid w:val="00693C98"/>
    <w:rsid w:val="00694C14"/>
    <w:rsid w:val="00695C90"/>
    <w:rsid w:val="00697053"/>
    <w:rsid w:val="006A1F75"/>
    <w:rsid w:val="006A4AB7"/>
    <w:rsid w:val="006A5797"/>
    <w:rsid w:val="006A5C22"/>
    <w:rsid w:val="006A7BD2"/>
    <w:rsid w:val="006B355D"/>
    <w:rsid w:val="006B5B53"/>
    <w:rsid w:val="006B7A5E"/>
    <w:rsid w:val="006C139C"/>
    <w:rsid w:val="006C428B"/>
    <w:rsid w:val="006C4DEF"/>
    <w:rsid w:val="006C7970"/>
    <w:rsid w:val="006C7B57"/>
    <w:rsid w:val="006D295F"/>
    <w:rsid w:val="006D2A6A"/>
    <w:rsid w:val="006D6753"/>
    <w:rsid w:val="006D6C63"/>
    <w:rsid w:val="006D77E7"/>
    <w:rsid w:val="006E0891"/>
    <w:rsid w:val="006E0EE2"/>
    <w:rsid w:val="006E27F0"/>
    <w:rsid w:val="006E299C"/>
    <w:rsid w:val="006E47D9"/>
    <w:rsid w:val="006E5002"/>
    <w:rsid w:val="006E509B"/>
    <w:rsid w:val="006E6219"/>
    <w:rsid w:val="006E65FF"/>
    <w:rsid w:val="006E67E1"/>
    <w:rsid w:val="00702BAE"/>
    <w:rsid w:val="0070524E"/>
    <w:rsid w:val="00712CB5"/>
    <w:rsid w:val="007131B9"/>
    <w:rsid w:val="00713234"/>
    <w:rsid w:val="007175B3"/>
    <w:rsid w:val="00717FB3"/>
    <w:rsid w:val="0072738A"/>
    <w:rsid w:val="00727F41"/>
    <w:rsid w:val="00736296"/>
    <w:rsid w:val="0073677B"/>
    <w:rsid w:val="00737178"/>
    <w:rsid w:val="007378C6"/>
    <w:rsid w:val="0074076B"/>
    <w:rsid w:val="00743D48"/>
    <w:rsid w:val="0074424C"/>
    <w:rsid w:val="00750ED5"/>
    <w:rsid w:val="00752189"/>
    <w:rsid w:val="00754E63"/>
    <w:rsid w:val="007565AC"/>
    <w:rsid w:val="007626CF"/>
    <w:rsid w:val="0076430B"/>
    <w:rsid w:val="007660A4"/>
    <w:rsid w:val="00766368"/>
    <w:rsid w:val="0077014C"/>
    <w:rsid w:val="00770B27"/>
    <w:rsid w:val="00771FC4"/>
    <w:rsid w:val="00772382"/>
    <w:rsid w:val="0077767E"/>
    <w:rsid w:val="00780BC0"/>
    <w:rsid w:val="00780F39"/>
    <w:rsid w:val="00781D71"/>
    <w:rsid w:val="007825AB"/>
    <w:rsid w:val="0078368E"/>
    <w:rsid w:val="00787DE5"/>
    <w:rsid w:val="0079017C"/>
    <w:rsid w:val="007901A9"/>
    <w:rsid w:val="0079238F"/>
    <w:rsid w:val="00792CB0"/>
    <w:rsid w:val="00795253"/>
    <w:rsid w:val="00795FE9"/>
    <w:rsid w:val="007A09CD"/>
    <w:rsid w:val="007A4A9C"/>
    <w:rsid w:val="007A6536"/>
    <w:rsid w:val="007A7132"/>
    <w:rsid w:val="007B14EE"/>
    <w:rsid w:val="007B6661"/>
    <w:rsid w:val="007C0A42"/>
    <w:rsid w:val="007C24F7"/>
    <w:rsid w:val="007C5B35"/>
    <w:rsid w:val="007C6262"/>
    <w:rsid w:val="007C6B1D"/>
    <w:rsid w:val="007D0335"/>
    <w:rsid w:val="007D040F"/>
    <w:rsid w:val="007E0142"/>
    <w:rsid w:val="007E5955"/>
    <w:rsid w:val="007F60D0"/>
    <w:rsid w:val="007F6979"/>
    <w:rsid w:val="007F7477"/>
    <w:rsid w:val="0080291F"/>
    <w:rsid w:val="0080488C"/>
    <w:rsid w:val="00806C18"/>
    <w:rsid w:val="00810E69"/>
    <w:rsid w:val="00814D0D"/>
    <w:rsid w:val="00816170"/>
    <w:rsid w:val="0081659A"/>
    <w:rsid w:val="0082233E"/>
    <w:rsid w:val="008231FD"/>
    <w:rsid w:val="00824028"/>
    <w:rsid w:val="0082463E"/>
    <w:rsid w:val="008251ED"/>
    <w:rsid w:val="00826986"/>
    <w:rsid w:val="0083067E"/>
    <w:rsid w:val="00835AF5"/>
    <w:rsid w:val="008426AA"/>
    <w:rsid w:val="00844878"/>
    <w:rsid w:val="00844C6F"/>
    <w:rsid w:val="00845029"/>
    <w:rsid w:val="00845B69"/>
    <w:rsid w:val="00847B7A"/>
    <w:rsid w:val="008517E5"/>
    <w:rsid w:val="00861EAF"/>
    <w:rsid w:val="00871CF4"/>
    <w:rsid w:val="00874CFA"/>
    <w:rsid w:val="00875206"/>
    <w:rsid w:val="008804F2"/>
    <w:rsid w:val="00891774"/>
    <w:rsid w:val="008921E7"/>
    <w:rsid w:val="0089571C"/>
    <w:rsid w:val="008958A3"/>
    <w:rsid w:val="008976D7"/>
    <w:rsid w:val="008A1788"/>
    <w:rsid w:val="008A4B4F"/>
    <w:rsid w:val="008A7635"/>
    <w:rsid w:val="008B042C"/>
    <w:rsid w:val="008B0AFF"/>
    <w:rsid w:val="008B131B"/>
    <w:rsid w:val="008B1E4B"/>
    <w:rsid w:val="008B426B"/>
    <w:rsid w:val="008B7E6B"/>
    <w:rsid w:val="008C36E0"/>
    <w:rsid w:val="008C47D2"/>
    <w:rsid w:val="008C5B8F"/>
    <w:rsid w:val="008C7D7F"/>
    <w:rsid w:val="008D00C2"/>
    <w:rsid w:val="008D0343"/>
    <w:rsid w:val="008D124A"/>
    <w:rsid w:val="008D2C50"/>
    <w:rsid w:val="008D2E6A"/>
    <w:rsid w:val="008D6F40"/>
    <w:rsid w:val="008D6F81"/>
    <w:rsid w:val="008D75D7"/>
    <w:rsid w:val="008D7E34"/>
    <w:rsid w:val="008E08FF"/>
    <w:rsid w:val="008E4D80"/>
    <w:rsid w:val="008F1A26"/>
    <w:rsid w:val="008F1DB5"/>
    <w:rsid w:val="008F31CC"/>
    <w:rsid w:val="008F40EE"/>
    <w:rsid w:val="008F6D1B"/>
    <w:rsid w:val="009018CE"/>
    <w:rsid w:val="00902095"/>
    <w:rsid w:val="009029DE"/>
    <w:rsid w:val="00903853"/>
    <w:rsid w:val="00904485"/>
    <w:rsid w:val="009058EC"/>
    <w:rsid w:val="00910175"/>
    <w:rsid w:val="009160E0"/>
    <w:rsid w:val="00921611"/>
    <w:rsid w:val="009220B0"/>
    <w:rsid w:val="00922BA7"/>
    <w:rsid w:val="0092421F"/>
    <w:rsid w:val="00924A97"/>
    <w:rsid w:val="009260CD"/>
    <w:rsid w:val="00926360"/>
    <w:rsid w:val="00926ADE"/>
    <w:rsid w:val="00932982"/>
    <w:rsid w:val="0093369C"/>
    <w:rsid w:val="00934C29"/>
    <w:rsid w:val="00935A93"/>
    <w:rsid w:val="0093734D"/>
    <w:rsid w:val="0094095B"/>
    <w:rsid w:val="0094211D"/>
    <w:rsid w:val="0094306D"/>
    <w:rsid w:val="00945C43"/>
    <w:rsid w:val="009500DB"/>
    <w:rsid w:val="009505DF"/>
    <w:rsid w:val="0095269F"/>
    <w:rsid w:val="0095395D"/>
    <w:rsid w:val="00955293"/>
    <w:rsid w:val="0095602A"/>
    <w:rsid w:val="00960CFC"/>
    <w:rsid w:val="00960E7C"/>
    <w:rsid w:val="009624B9"/>
    <w:rsid w:val="00966F73"/>
    <w:rsid w:val="00974D5C"/>
    <w:rsid w:val="00977B37"/>
    <w:rsid w:val="00982026"/>
    <w:rsid w:val="009837AD"/>
    <w:rsid w:val="009849A1"/>
    <w:rsid w:val="00991A6A"/>
    <w:rsid w:val="00997C98"/>
    <w:rsid w:val="009A0D55"/>
    <w:rsid w:val="009A51BA"/>
    <w:rsid w:val="009B3B70"/>
    <w:rsid w:val="009B46CF"/>
    <w:rsid w:val="009B7124"/>
    <w:rsid w:val="009C31F9"/>
    <w:rsid w:val="009C354D"/>
    <w:rsid w:val="009D1586"/>
    <w:rsid w:val="009D3240"/>
    <w:rsid w:val="009D3A1C"/>
    <w:rsid w:val="009D7885"/>
    <w:rsid w:val="009E0D9B"/>
    <w:rsid w:val="009E1B84"/>
    <w:rsid w:val="009E466E"/>
    <w:rsid w:val="009E4C1C"/>
    <w:rsid w:val="009F4211"/>
    <w:rsid w:val="009F78E2"/>
    <w:rsid w:val="00A0137F"/>
    <w:rsid w:val="00A031DF"/>
    <w:rsid w:val="00A03855"/>
    <w:rsid w:val="00A06112"/>
    <w:rsid w:val="00A13B4A"/>
    <w:rsid w:val="00A15235"/>
    <w:rsid w:val="00A227EA"/>
    <w:rsid w:val="00A242C5"/>
    <w:rsid w:val="00A272DA"/>
    <w:rsid w:val="00A31782"/>
    <w:rsid w:val="00A3234C"/>
    <w:rsid w:val="00A36612"/>
    <w:rsid w:val="00A370B9"/>
    <w:rsid w:val="00A41379"/>
    <w:rsid w:val="00A426DF"/>
    <w:rsid w:val="00A43A96"/>
    <w:rsid w:val="00A44C29"/>
    <w:rsid w:val="00A501D2"/>
    <w:rsid w:val="00A522C5"/>
    <w:rsid w:val="00A5230A"/>
    <w:rsid w:val="00A533E5"/>
    <w:rsid w:val="00A53FF9"/>
    <w:rsid w:val="00A5454F"/>
    <w:rsid w:val="00A60FCA"/>
    <w:rsid w:val="00A61C93"/>
    <w:rsid w:val="00A6352A"/>
    <w:rsid w:val="00A65293"/>
    <w:rsid w:val="00A71638"/>
    <w:rsid w:val="00A71665"/>
    <w:rsid w:val="00A71A6E"/>
    <w:rsid w:val="00A7647D"/>
    <w:rsid w:val="00A8371A"/>
    <w:rsid w:val="00A85748"/>
    <w:rsid w:val="00A8717F"/>
    <w:rsid w:val="00A91A9A"/>
    <w:rsid w:val="00A91D3A"/>
    <w:rsid w:val="00A94BE1"/>
    <w:rsid w:val="00A96973"/>
    <w:rsid w:val="00A97768"/>
    <w:rsid w:val="00AA1C32"/>
    <w:rsid w:val="00AA1C43"/>
    <w:rsid w:val="00AA1E95"/>
    <w:rsid w:val="00AA3D24"/>
    <w:rsid w:val="00AA41EA"/>
    <w:rsid w:val="00AA5FFF"/>
    <w:rsid w:val="00AA77E8"/>
    <w:rsid w:val="00AB0330"/>
    <w:rsid w:val="00AC043D"/>
    <w:rsid w:val="00AC1039"/>
    <w:rsid w:val="00AC1325"/>
    <w:rsid w:val="00AC4128"/>
    <w:rsid w:val="00AC5262"/>
    <w:rsid w:val="00AC79BE"/>
    <w:rsid w:val="00AD0256"/>
    <w:rsid w:val="00AD0C13"/>
    <w:rsid w:val="00AD2FA9"/>
    <w:rsid w:val="00AD60DC"/>
    <w:rsid w:val="00AD686B"/>
    <w:rsid w:val="00AE0D5D"/>
    <w:rsid w:val="00AE1536"/>
    <w:rsid w:val="00AE1693"/>
    <w:rsid w:val="00AE4A6F"/>
    <w:rsid w:val="00AE6A84"/>
    <w:rsid w:val="00AE6E5D"/>
    <w:rsid w:val="00AF12C5"/>
    <w:rsid w:val="00AF1B6C"/>
    <w:rsid w:val="00AF2CB1"/>
    <w:rsid w:val="00AF5F66"/>
    <w:rsid w:val="00B01B84"/>
    <w:rsid w:val="00B02AE6"/>
    <w:rsid w:val="00B02E1A"/>
    <w:rsid w:val="00B0363A"/>
    <w:rsid w:val="00B1211F"/>
    <w:rsid w:val="00B14DFA"/>
    <w:rsid w:val="00B17891"/>
    <w:rsid w:val="00B22CA6"/>
    <w:rsid w:val="00B264D6"/>
    <w:rsid w:val="00B269B1"/>
    <w:rsid w:val="00B342B2"/>
    <w:rsid w:val="00B36951"/>
    <w:rsid w:val="00B4045A"/>
    <w:rsid w:val="00B40C90"/>
    <w:rsid w:val="00B410AB"/>
    <w:rsid w:val="00B41C46"/>
    <w:rsid w:val="00B477CA"/>
    <w:rsid w:val="00B52A79"/>
    <w:rsid w:val="00B54250"/>
    <w:rsid w:val="00B54CE9"/>
    <w:rsid w:val="00B557EE"/>
    <w:rsid w:val="00B56E86"/>
    <w:rsid w:val="00B57C34"/>
    <w:rsid w:val="00B636E4"/>
    <w:rsid w:val="00B65BE3"/>
    <w:rsid w:val="00B74275"/>
    <w:rsid w:val="00B7781A"/>
    <w:rsid w:val="00B8696F"/>
    <w:rsid w:val="00B903B8"/>
    <w:rsid w:val="00B906D9"/>
    <w:rsid w:val="00B91C65"/>
    <w:rsid w:val="00B93C8C"/>
    <w:rsid w:val="00B958FD"/>
    <w:rsid w:val="00B97748"/>
    <w:rsid w:val="00B97A39"/>
    <w:rsid w:val="00BA41A2"/>
    <w:rsid w:val="00BA536E"/>
    <w:rsid w:val="00BA605E"/>
    <w:rsid w:val="00BA65C8"/>
    <w:rsid w:val="00BA678D"/>
    <w:rsid w:val="00BA7341"/>
    <w:rsid w:val="00BB0FD4"/>
    <w:rsid w:val="00BB3540"/>
    <w:rsid w:val="00BB69AC"/>
    <w:rsid w:val="00BB781D"/>
    <w:rsid w:val="00BC0E2B"/>
    <w:rsid w:val="00BC2113"/>
    <w:rsid w:val="00BC2383"/>
    <w:rsid w:val="00BC40D1"/>
    <w:rsid w:val="00BD14B0"/>
    <w:rsid w:val="00BD1559"/>
    <w:rsid w:val="00BD7BE0"/>
    <w:rsid w:val="00BE392A"/>
    <w:rsid w:val="00BE605C"/>
    <w:rsid w:val="00BE65EA"/>
    <w:rsid w:val="00BF25DE"/>
    <w:rsid w:val="00BF4E4C"/>
    <w:rsid w:val="00BF7719"/>
    <w:rsid w:val="00BF7D7F"/>
    <w:rsid w:val="00C0114E"/>
    <w:rsid w:val="00C01314"/>
    <w:rsid w:val="00C020B5"/>
    <w:rsid w:val="00C022DA"/>
    <w:rsid w:val="00C05933"/>
    <w:rsid w:val="00C06954"/>
    <w:rsid w:val="00C06A96"/>
    <w:rsid w:val="00C10328"/>
    <w:rsid w:val="00C1090A"/>
    <w:rsid w:val="00C11DA8"/>
    <w:rsid w:val="00C12E29"/>
    <w:rsid w:val="00C131FE"/>
    <w:rsid w:val="00C17FB0"/>
    <w:rsid w:val="00C20CF1"/>
    <w:rsid w:val="00C20E6E"/>
    <w:rsid w:val="00C22192"/>
    <w:rsid w:val="00C23793"/>
    <w:rsid w:val="00C256DD"/>
    <w:rsid w:val="00C275D2"/>
    <w:rsid w:val="00C35D9E"/>
    <w:rsid w:val="00C378E2"/>
    <w:rsid w:val="00C37985"/>
    <w:rsid w:val="00C40CCE"/>
    <w:rsid w:val="00C42827"/>
    <w:rsid w:val="00C435C5"/>
    <w:rsid w:val="00C53BEA"/>
    <w:rsid w:val="00C56914"/>
    <w:rsid w:val="00C613C6"/>
    <w:rsid w:val="00C6202B"/>
    <w:rsid w:val="00C643D6"/>
    <w:rsid w:val="00C64C34"/>
    <w:rsid w:val="00C6532C"/>
    <w:rsid w:val="00C667D3"/>
    <w:rsid w:val="00C66806"/>
    <w:rsid w:val="00C7176C"/>
    <w:rsid w:val="00C71CE7"/>
    <w:rsid w:val="00C723B9"/>
    <w:rsid w:val="00C775B6"/>
    <w:rsid w:val="00C81046"/>
    <w:rsid w:val="00C81A5C"/>
    <w:rsid w:val="00C823A1"/>
    <w:rsid w:val="00C8470D"/>
    <w:rsid w:val="00C84D73"/>
    <w:rsid w:val="00C8562D"/>
    <w:rsid w:val="00C86782"/>
    <w:rsid w:val="00C870F5"/>
    <w:rsid w:val="00C9175A"/>
    <w:rsid w:val="00C91A00"/>
    <w:rsid w:val="00C932E8"/>
    <w:rsid w:val="00C93DAF"/>
    <w:rsid w:val="00CA1997"/>
    <w:rsid w:val="00CA47FC"/>
    <w:rsid w:val="00CA7831"/>
    <w:rsid w:val="00CB06C8"/>
    <w:rsid w:val="00CB1095"/>
    <w:rsid w:val="00CB3874"/>
    <w:rsid w:val="00CC2505"/>
    <w:rsid w:val="00CC4A7A"/>
    <w:rsid w:val="00CC6C08"/>
    <w:rsid w:val="00CC780B"/>
    <w:rsid w:val="00CD104D"/>
    <w:rsid w:val="00CD48AE"/>
    <w:rsid w:val="00CD6E54"/>
    <w:rsid w:val="00CD763E"/>
    <w:rsid w:val="00CE25CD"/>
    <w:rsid w:val="00CE4688"/>
    <w:rsid w:val="00CE5517"/>
    <w:rsid w:val="00CE5CE8"/>
    <w:rsid w:val="00CF28CC"/>
    <w:rsid w:val="00CF54A0"/>
    <w:rsid w:val="00CF6650"/>
    <w:rsid w:val="00CF72C0"/>
    <w:rsid w:val="00CF7C24"/>
    <w:rsid w:val="00D01752"/>
    <w:rsid w:val="00D024BD"/>
    <w:rsid w:val="00D034F9"/>
    <w:rsid w:val="00D041E5"/>
    <w:rsid w:val="00D04B59"/>
    <w:rsid w:val="00D16AC7"/>
    <w:rsid w:val="00D331CD"/>
    <w:rsid w:val="00D40451"/>
    <w:rsid w:val="00D41BBF"/>
    <w:rsid w:val="00D41ED5"/>
    <w:rsid w:val="00D450D0"/>
    <w:rsid w:val="00D525DA"/>
    <w:rsid w:val="00D53132"/>
    <w:rsid w:val="00D53149"/>
    <w:rsid w:val="00D533E1"/>
    <w:rsid w:val="00D552E6"/>
    <w:rsid w:val="00D61A0B"/>
    <w:rsid w:val="00D648DF"/>
    <w:rsid w:val="00D6668B"/>
    <w:rsid w:val="00D72B51"/>
    <w:rsid w:val="00D7581E"/>
    <w:rsid w:val="00D77648"/>
    <w:rsid w:val="00D77C99"/>
    <w:rsid w:val="00D80C53"/>
    <w:rsid w:val="00D93362"/>
    <w:rsid w:val="00DA150E"/>
    <w:rsid w:val="00DA7386"/>
    <w:rsid w:val="00DA792D"/>
    <w:rsid w:val="00DB08E6"/>
    <w:rsid w:val="00DB1E31"/>
    <w:rsid w:val="00DB62D5"/>
    <w:rsid w:val="00DC00E0"/>
    <w:rsid w:val="00DC0DCA"/>
    <w:rsid w:val="00DC3C37"/>
    <w:rsid w:val="00DD0B90"/>
    <w:rsid w:val="00DE139E"/>
    <w:rsid w:val="00DE5AAB"/>
    <w:rsid w:val="00DE6CAF"/>
    <w:rsid w:val="00DE73A0"/>
    <w:rsid w:val="00DE7786"/>
    <w:rsid w:val="00DF39E6"/>
    <w:rsid w:val="00DF5092"/>
    <w:rsid w:val="00DF7880"/>
    <w:rsid w:val="00DF7A70"/>
    <w:rsid w:val="00E01E43"/>
    <w:rsid w:val="00E11497"/>
    <w:rsid w:val="00E13E12"/>
    <w:rsid w:val="00E15CDB"/>
    <w:rsid w:val="00E17DBF"/>
    <w:rsid w:val="00E2270D"/>
    <w:rsid w:val="00E2695A"/>
    <w:rsid w:val="00E44179"/>
    <w:rsid w:val="00E461A9"/>
    <w:rsid w:val="00E46D4A"/>
    <w:rsid w:val="00E51300"/>
    <w:rsid w:val="00E556F9"/>
    <w:rsid w:val="00E60677"/>
    <w:rsid w:val="00E63F44"/>
    <w:rsid w:val="00E717C6"/>
    <w:rsid w:val="00E71A43"/>
    <w:rsid w:val="00E72996"/>
    <w:rsid w:val="00E744DA"/>
    <w:rsid w:val="00E7471E"/>
    <w:rsid w:val="00E75502"/>
    <w:rsid w:val="00E848FB"/>
    <w:rsid w:val="00E90796"/>
    <w:rsid w:val="00E9138F"/>
    <w:rsid w:val="00E96314"/>
    <w:rsid w:val="00EA1BC5"/>
    <w:rsid w:val="00EA2AD0"/>
    <w:rsid w:val="00EA4F0D"/>
    <w:rsid w:val="00EA4F9F"/>
    <w:rsid w:val="00EA7D90"/>
    <w:rsid w:val="00EB6DFF"/>
    <w:rsid w:val="00EC1D8C"/>
    <w:rsid w:val="00EC27C7"/>
    <w:rsid w:val="00EC347A"/>
    <w:rsid w:val="00EC4FB4"/>
    <w:rsid w:val="00EC547E"/>
    <w:rsid w:val="00ED0E7D"/>
    <w:rsid w:val="00ED18B8"/>
    <w:rsid w:val="00ED7B58"/>
    <w:rsid w:val="00EE4E87"/>
    <w:rsid w:val="00EE672C"/>
    <w:rsid w:val="00EF1B90"/>
    <w:rsid w:val="00EF2343"/>
    <w:rsid w:val="00EF314E"/>
    <w:rsid w:val="00EF544D"/>
    <w:rsid w:val="00EF6207"/>
    <w:rsid w:val="00F01849"/>
    <w:rsid w:val="00F02E4F"/>
    <w:rsid w:val="00F040DC"/>
    <w:rsid w:val="00F05197"/>
    <w:rsid w:val="00F05DE2"/>
    <w:rsid w:val="00F06458"/>
    <w:rsid w:val="00F06898"/>
    <w:rsid w:val="00F1040B"/>
    <w:rsid w:val="00F14FAE"/>
    <w:rsid w:val="00F16CB9"/>
    <w:rsid w:val="00F2213E"/>
    <w:rsid w:val="00F25256"/>
    <w:rsid w:val="00F2718F"/>
    <w:rsid w:val="00F30523"/>
    <w:rsid w:val="00F316E9"/>
    <w:rsid w:val="00F32339"/>
    <w:rsid w:val="00F34E80"/>
    <w:rsid w:val="00F403F9"/>
    <w:rsid w:val="00F4364E"/>
    <w:rsid w:val="00F44B51"/>
    <w:rsid w:val="00F565BA"/>
    <w:rsid w:val="00F60ADE"/>
    <w:rsid w:val="00F61CF9"/>
    <w:rsid w:val="00F62BD7"/>
    <w:rsid w:val="00F6666B"/>
    <w:rsid w:val="00F7023B"/>
    <w:rsid w:val="00F71FB9"/>
    <w:rsid w:val="00F7572B"/>
    <w:rsid w:val="00F80E86"/>
    <w:rsid w:val="00F83473"/>
    <w:rsid w:val="00F847AF"/>
    <w:rsid w:val="00F90587"/>
    <w:rsid w:val="00F9347E"/>
    <w:rsid w:val="00F94D2E"/>
    <w:rsid w:val="00FA300A"/>
    <w:rsid w:val="00FA776E"/>
    <w:rsid w:val="00FB2826"/>
    <w:rsid w:val="00FB5646"/>
    <w:rsid w:val="00FC07A9"/>
    <w:rsid w:val="00FC46C0"/>
    <w:rsid w:val="00FC50F7"/>
    <w:rsid w:val="00FD425A"/>
    <w:rsid w:val="00FD5C49"/>
    <w:rsid w:val="00FD66BC"/>
    <w:rsid w:val="00FD6C69"/>
    <w:rsid w:val="00FD70F7"/>
    <w:rsid w:val="00FD72EA"/>
    <w:rsid w:val="00FE25F8"/>
    <w:rsid w:val="00FE30FB"/>
    <w:rsid w:val="00FE3846"/>
    <w:rsid w:val="00FE76F8"/>
    <w:rsid w:val="00FE7EB8"/>
    <w:rsid w:val="00FF1092"/>
    <w:rsid w:val="00FF152D"/>
    <w:rsid w:val="00FF2407"/>
    <w:rsid w:val="00FF4D67"/>
    <w:rsid w:val="00FF58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oNotEmbedSmartTags/>
  <w:decimalSymbol w:val="."/>
  <w:listSeparator w:val=","/>
  <w14:docId w14:val="5932EFCD"/>
  <w15:chartTrackingRefBased/>
  <w15:docId w15:val="{F60521DD-4B22-498B-831B-21A3E4A0B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lang w:val="en-GB"/>
    </w:rPr>
  </w:style>
  <w:style w:type="paragraph" w:styleId="Heading1">
    <w:name w:val="heading 1"/>
    <w:basedOn w:val="Normal"/>
    <w:next w:val="Text"/>
    <w:qFormat/>
    <w:rsid w:val="00AE1536"/>
    <w:pPr>
      <w:keepNext/>
      <w:numPr>
        <w:numId w:val="2"/>
      </w:numPr>
      <w:tabs>
        <w:tab w:val="clear" w:pos="360"/>
        <w:tab w:val="num" w:pos="288"/>
      </w:tabs>
      <w:spacing w:before="240" w:after="240"/>
      <w:jc w:val="center"/>
      <w:outlineLvl w:val="0"/>
    </w:pPr>
    <w:rPr>
      <w:b/>
      <w:kern w:val="32"/>
      <w:sz w:val="22"/>
    </w:rPr>
  </w:style>
  <w:style w:type="paragraph" w:styleId="Heading2">
    <w:name w:val="heading 2"/>
    <w:basedOn w:val="Normal"/>
    <w:next w:val="Text"/>
    <w:qFormat/>
    <w:pPr>
      <w:numPr>
        <w:numId w:val="20"/>
      </w:numPr>
      <w:tabs>
        <w:tab w:val="left" w:pos="288"/>
      </w:tabs>
      <w:spacing w:before="240"/>
      <w:outlineLvl w:val="1"/>
    </w:pPr>
    <w:rPr>
      <w:b/>
    </w:rPr>
  </w:style>
  <w:style w:type="paragraph" w:styleId="Heading3">
    <w:name w:val="heading 3"/>
    <w:basedOn w:val="Normal"/>
    <w:next w:val="Text"/>
    <w:qFormat/>
    <w:pPr>
      <w:keepNext/>
      <w:numPr>
        <w:numId w:val="17"/>
      </w:numPr>
      <w:tabs>
        <w:tab w:val="clear" w:pos="648"/>
        <w:tab w:val="left" w:pos="288"/>
      </w:tabs>
      <w:ind w:left="0" w:firstLine="0"/>
      <w:outlineLvl w:val="2"/>
    </w:pPr>
    <w:rPr>
      <w:i/>
    </w:rPr>
  </w:style>
  <w:style w:type="paragraph" w:styleId="Heading4">
    <w:name w:val="heading 4"/>
    <w:basedOn w:val="Normal"/>
    <w:next w:val="Normal"/>
    <w:qFormat/>
    <w:pPr>
      <w:keepNext/>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autoSpaceDE w:val="0"/>
      <w:autoSpaceDN w:val="0"/>
    </w:pPr>
  </w:style>
  <w:style w:type="paragraph" w:styleId="Title">
    <w:name w:val="Title"/>
    <w:basedOn w:val="Normal"/>
    <w:next w:val="AuthorNames"/>
    <w:qFormat/>
    <w:pPr>
      <w:spacing w:after="480"/>
      <w:jc w:val="center"/>
      <w:outlineLvl w:val="0"/>
    </w:pPr>
    <w:rPr>
      <w:b/>
      <w:kern w:val="28"/>
      <w:sz w:val="36"/>
    </w:rPr>
  </w:style>
  <w:style w:type="paragraph" w:customStyle="1" w:styleId="AuthorNames">
    <w:name w:val="Author Names"/>
    <w:basedOn w:val="Normal"/>
    <w:next w:val="AuthorAffiliations"/>
    <w:pPr>
      <w:jc w:val="center"/>
    </w:pPr>
  </w:style>
  <w:style w:type="paragraph" w:customStyle="1" w:styleId="Abstract">
    <w:name w:val="Abstract"/>
    <w:basedOn w:val="Normal"/>
    <w:next w:val="Heading1"/>
    <w:pPr>
      <w:spacing w:before="480" w:after="480"/>
      <w:ind w:left="720" w:right="720" w:firstLine="288"/>
    </w:pPr>
    <w:rPr>
      <w:b/>
    </w:rPr>
  </w:style>
  <w:style w:type="character" w:styleId="FootnoteReference">
    <w:name w:val="footnote reference"/>
    <w:rPr>
      <w:sz w:val="20"/>
      <w:vertAlign w:val="superscript"/>
    </w:rPr>
  </w:style>
  <w:style w:type="paragraph" w:customStyle="1" w:styleId="Nomenclature">
    <w:name w:val="Nomenclature"/>
    <w:basedOn w:val="Normal"/>
    <w:pPr>
      <w:widowControl w:val="0"/>
      <w:tabs>
        <w:tab w:val="left" w:pos="864"/>
        <w:tab w:val="left" w:pos="1152"/>
      </w:tabs>
    </w:pPr>
  </w:style>
  <w:style w:type="paragraph" w:customStyle="1" w:styleId="AuthorAffiliations">
    <w:name w:val="Author Affiliations"/>
    <w:basedOn w:val="Normal"/>
    <w:next w:val="AuthorNames"/>
    <w:pPr>
      <w:spacing w:after="240"/>
      <w:jc w:val="center"/>
    </w:pPr>
    <w:rPr>
      <w:i/>
    </w:rPr>
  </w:style>
  <w:style w:type="character" w:styleId="Hyperlink">
    <w:name w:val="Hyperlink"/>
    <w:rPr>
      <w:rFonts w:ascii="Times New Roman" w:hAnsi="Times New Roman"/>
      <w:color w:val="auto"/>
      <w:sz w:val="20"/>
      <w:u w:val="single"/>
    </w:rPr>
  </w:style>
  <w:style w:type="paragraph" w:customStyle="1" w:styleId="Text">
    <w:name w:val="Text"/>
    <w:basedOn w:val="Normal"/>
    <w:rsid w:val="0067476A"/>
    <w:pPr>
      <w:tabs>
        <w:tab w:val="left" w:pos="288"/>
      </w:tabs>
      <w:spacing w:line="480" w:lineRule="auto"/>
      <w:ind w:firstLine="288"/>
    </w:pPr>
  </w:style>
  <w:style w:type="paragraph" w:customStyle="1" w:styleId="Equation">
    <w:name w:val="Equation"/>
    <w:basedOn w:val="Normal"/>
    <w:next w:val="Text"/>
    <w:autoRedefine/>
    <w:pPr>
      <w:tabs>
        <w:tab w:val="center" w:pos="4680"/>
        <w:tab w:val="right" w:pos="9360"/>
      </w:tabs>
      <w:spacing w:before="240" w:after="240"/>
    </w:pPr>
  </w:style>
  <w:style w:type="paragraph" w:customStyle="1" w:styleId="BibliographicalReferenceNumbers">
    <w:name w:val="Bibliographical Reference Numbers"/>
    <w:basedOn w:val="Normal"/>
    <w:next w:val="Text"/>
    <w:rPr>
      <w:vertAlign w:val="superscript"/>
    </w:rPr>
  </w:style>
  <w:style w:type="paragraph" w:customStyle="1" w:styleId="Figure">
    <w:name w:val="Figure"/>
    <w:basedOn w:val="Normal"/>
    <w:next w:val="Text"/>
    <w:pPr>
      <w:framePr w:hSpace="187" w:vSpace="187" w:wrap="around" w:vAnchor="text" w:hAnchor="text" w:y="1"/>
      <w:jc w:val="center"/>
    </w:pPr>
    <w:rPr>
      <w:b/>
    </w:rPr>
  </w:style>
  <w:style w:type="paragraph" w:customStyle="1" w:styleId="References">
    <w:name w:val="References"/>
    <w:basedOn w:val="Normal"/>
    <w:pPr>
      <w:ind w:firstLine="288"/>
    </w:pPr>
    <w:rPr>
      <w:sz w:val="18"/>
    </w:rPr>
  </w:style>
  <w:style w:type="paragraph" w:styleId="FootnoteText">
    <w:name w:val="footnote text"/>
    <w:basedOn w:val="Normal"/>
  </w:style>
  <w:style w:type="paragraph" w:customStyle="1" w:styleId="Footnote">
    <w:name w:val="Footnote"/>
    <w:basedOn w:val="Normal"/>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FollowedHyperlink">
    <w:name w:val="FollowedHyperlink"/>
    <w:rPr>
      <w:color w:val="800080"/>
      <w:u w:val="single"/>
    </w:rPr>
  </w:style>
  <w:style w:type="paragraph" w:styleId="Caption">
    <w:name w:val="caption"/>
    <w:basedOn w:val="Normal"/>
    <w:next w:val="Normal"/>
    <w:qFormat/>
    <w:pPr>
      <w:spacing w:before="120" w:after="120"/>
    </w:pPr>
    <w:rPr>
      <w:b/>
    </w:rPr>
  </w:style>
  <w:style w:type="paragraph" w:customStyle="1" w:styleId="StyleAbstractLinespacingDouble">
    <w:name w:val="Style Abstract + Line spacing:  Double"/>
    <w:basedOn w:val="Abstract"/>
    <w:rsid w:val="00224C00"/>
    <w:pPr>
      <w:spacing w:before="240" w:after="240" w:line="480" w:lineRule="auto"/>
    </w:pPr>
    <w:rPr>
      <w:bCs/>
    </w:rPr>
  </w:style>
  <w:style w:type="paragraph" w:customStyle="1" w:styleId="StyleAbstractLinespacingDouble1">
    <w:name w:val="Style Abstract + Line spacing:  Double1"/>
    <w:basedOn w:val="Abstract"/>
    <w:rsid w:val="00224C00"/>
    <w:pPr>
      <w:spacing w:line="480" w:lineRule="auto"/>
    </w:pPr>
    <w:rPr>
      <w:bCs/>
    </w:rPr>
  </w:style>
  <w:style w:type="paragraph" w:styleId="BalloonText">
    <w:name w:val="Balloon Text"/>
    <w:basedOn w:val="Normal"/>
    <w:link w:val="BalloonTextChar"/>
    <w:uiPriority w:val="99"/>
    <w:semiHidden/>
    <w:unhideWhenUsed/>
    <w:rsid w:val="002121E3"/>
    <w:rPr>
      <w:rFonts w:ascii="Segoe UI" w:hAnsi="Segoe UI" w:cs="Segoe UI"/>
      <w:sz w:val="18"/>
      <w:szCs w:val="18"/>
    </w:rPr>
  </w:style>
  <w:style w:type="character" w:customStyle="1" w:styleId="BalloonTextChar">
    <w:name w:val="Balloon Text Char"/>
    <w:link w:val="BalloonText"/>
    <w:uiPriority w:val="99"/>
    <w:semiHidden/>
    <w:rsid w:val="002121E3"/>
    <w:rPr>
      <w:rFonts w:ascii="Segoe UI" w:hAnsi="Segoe UI" w:cs="Segoe UI"/>
      <w:sz w:val="18"/>
      <w:szCs w:val="18"/>
    </w:rPr>
  </w:style>
  <w:style w:type="character" w:styleId="CommentReference">
    <w:name w:val="annotation reference"/>
    <w:basedOn w:val="DefaultParagraphFont"/>
    <w:uiPriority w:val="99"/>
    <w:semiHidden/>
    <w:unhideWhenUsed/>
    <w:rsid w:val="00AF1B6C"/>
    <w:rPr>
      <w:sz w:val="16"/>
      <w:szCs w:val="16"/>
    </w:rPr>
  </w:style>
  <w:style w:type="paragraph" w:styleId="CommentText">
    <w:name w:val="annotation text"/>
    <w:basedOn w:val="Normal"/>
    <w:link w:val="CommentTextChar"/>
    <w:uiPriority w:val="99"/>
    <w:semiHidden/>
    <w:unhideWhenUsed/>
    <w:rsid w:val="00AF1B6C"/>
  </w:style>
  <w:style w:type="character" w:customStyle="1" w:styleId="CommentTextChar">
    <w:name w:val="Comment Text Char"/>
    <w:basedOn w:val="DefaultParagraphFont"/>
    <w:link w:val="CommentText"/>
    <w:uiPriority w:val="99"/>
    <w:semiHidden/>
    <w:rsid w:val="00AF1B6C"/>
  </w:style>
  <w:style w:type="paragraph" w:styleId="CommentSubject">
    <w:name w:val="annotation subject"/>
    <w:basedOn w:val="CommentText"/>
    <w:next w:val="CommentText"/>
    <w:link w:val="CommentSubjectChar"/>
    <w:uiPriority w:val="99"/>
    <w:semiHidden/>
    <w:unhideWhenUsed/>
    <w:rsid w:val="00AF1B6C"/>
    <w:rPr>
      <w:b/>
      <w:bCs/>
    </w:rPr>
  </w:style>
  <w:style w:type="character" w:customStyle="1" w:styleId="CommentSubjectChar">
    <w:name w:val="Comment Subject Char"/>
    <w:basedOn w:val="CommentTextChar"/>
    <w:link w:val="CommentSubject"/>
    <w:uiPriority w:val="99"/>
    <w:semiHidden/>
    <w:rsid w:val="00AF1B6C"/>
    <w:rPr>
      <w:b/>
      <w:bCs/>
    </w:rPr>
  </w:style>
  <w:style w:type="paragraph" w:styleId="ListParagraph">
    <w:name w:val="List Paragraph"/>
    <w:basedOn w:val="Normal"/>
    <w:uiPriority w:val="34"/>
    <w:qFormat/>
    <w:rsid w:val="00C71CE7"/>
    <w:pPr>
      <w:ind w:left="720"/>
      <w:jc w:val="left"/>
    </w:pPr>
    <w:rPr>
      <w:rFonts w:ascii="Calibri" w:eastAsiaTheme="minorHAnsi" w:hAnsi="Calibri"/>
      <w:sz w:val="22"/>
      <w:szCs w:val="22"/>
    </w:rPr>
  </w:style>
  <w:style w:type="character" w:customStyle="1" w:styleId="FooterChar">
    <w:name w:val="Footer Char"/>
    <w:basedOn w:val="DefaultParagraphFont"/>
    <w:link w:val="Footer"/>
    <w:uiPriority w:val="99"/>
    <w:rsid w:val="000C353C"/>
  </w:style>
  <w:style w:type="table" w:styleId="TableGrid">
    <w:name w:val="Table Grid"/>
    <w:basedOn w:val="TableNormal"/>
    <w:uiPriority w:val="39"/>
    <w:rsid w:val="00135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B43B1"/>
    <w:rPr>
      <w:color w:val="808080"/>
    </w:rPr>
  </w:style>
  <w:style w:type="paragraph" w:styleId="Revision">
    <w:name w:val="Revision"/>
    <w:hidden/>
    <w:uiPriority w:val="99"/>
    <w:semiHidden/>
    <w:rsid w:val="006A7BD2"/>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400431">
      <w:bodyDiv w:val="1"/>
      <w:marLeft w:val="0"/>
      <w:marRight w:val="0"/>
      <w:marTop w:val="0"/>
      <w:marBottom w:val="0"/>
      <w:divBdr>
        <w:top w:val="none" w:sz="0" w:space="0" w:color="auto"/>
        <w:left w:val="none" w:sz="0" w:space="0" w:color="auto"/>
        <w:bottom w:val="none" w:sz="0" w:space="0" w:color="auto"/>
        <w:right w:val="none" w:sz="0" w:space="0" w:color="auto"/>
      </w:divBdr>
    </w:div>
    <w:div w:id="1088966608">
      <w:bodyDiv w:val="1"/>
      <w:marLeft w:val="0"/>
      <w:marRight w:val="0"/>
      <w:marTop w:val="0"/>
      <w:marBottom w:val="0"/>
      <w:divBdr>
        <w:top w:val="none" w:sz="0" w:space="0" w:color="auto"/>
        <w:left w:val="none" w:sz="0" w:space="0" w:color="auto"/>
        <w:bottom w:val="none" w:sz="0" w:space="0" w:color="auto"/>
        <w:right w:val="none" w:sz="0" w:space="0" w:color="auto"/>
      </w:divBdr>
    </w:div>
    <w:div w:id="121372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tiff"/><Relationship Id="rId34" Type="http://schemas.openxmlformats.org/officeDocument/2006/relationships/image" Target="media/image24.tiff"/><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tiff"/><Relationship Id="rId29" Type="http://schemas.openxmlformats.org/officeDocument/2006/relationships/image" Target="media/image19.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tiff"/><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tiff"/><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tif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ronch\Downloads\AIAA%20Papers_Template_2017_12-13-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2EF"/>
    <w:rsid w:val="00A4056C"/>
    <w:rsid w:val="00C44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42E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F731A1B2EF0444999BCE2DF0A7ED7D" ma:contentTypeVersion="8" ma:contentTypeDescription="Create a new document." ma:contentTypeScope="" ma:versionID="60b7425536418a1aa8c4bae61c62580b">
  <xsd:schema xmlns:xsd="http://www.w3.org/2001/XMLSchema" xmlns:xs="http://www.w3.org/2001/XMLSchema" xmlns:p="http://schemas.microsoft.com/office/2006/metadata/properties" xmlns:ns2="5a454725-19c9-4027-bdce-113263086a28" xmlns:ns3="edd27f20-cd08-49b6-ae45-2237fad2189a" targetNamespace="http://schemas.microsoft.com/office/2006/metadata/properties" ma:root="true" ma:fieldsID="a16bf0f9cf676abb97014f753a9d6d5f" ns2:_="" ns3:_="">
    <xsd:import namespace="5a454725-19c9-4027-bdce-113263086a28"/>
    <xsd:import namespace="edd27f20-cd08-49b6-ae45-2237fad218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454725-19c9-4027-bdce-113263086a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d27f20-cd08-49b6-ae45-2237fad2189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13DF7-1313-4B58-8EAA-BA327A9F4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454725-19c9-4027-bdce-113263086a28"/>
    <ds:schemaRef ds:uri="edd27f20-cd08-49b6-ae45-2237fad218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0D820B-92B5-4265-8572-EDB8CB57CEB0}">
  <ds:schemaRefs>
    <ds:schemaRef ds:uri="http://schemas.microsoft.com/sharepoint/v3/contenttype/forms"/>
  </ds:schemaRefs>
</ds:datastoreItem>
</file>

<file path=customXml/itemProps3.xml><?xml version="1.0" encoding="utf-8"?>
<ds:datastoreItem xmlns:ds="http://schemas.openxmlformats.org/officeDocument/2006/customXml" ds:itemID="{74399361-237F-4DDB-873A-2A2BC9252D8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77F0471-6DCE-48D0-839A-018A00737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AIAA Papers_Template_2017_12-13-17</Template>
  <TotalTime>446</TotalTime>
  <Pages>18</Pages>
  <Words>8190</Words>
  <Characters>46689</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Preparation of Papers for AIAA Journals</vt:lpstr>
    </vt:vector>
  </TitlesOfParts>
  <Manager/>
  <Company>AIAA</Company>
  <LinksUpToDate>false</LinksUpToDate>
  <CharactersWithSpaces>54770</CharactersWithSpaces>
  <SharedDoc>false</SharedDoc>
  <HyperlinkBase/>
  <HLinks>
    <vt:vector size="60" baseType="variant">
      <vt:variant>
        <vt:i4>4718671</vt:i4>
      </vt:variant>
      <vt:variant>
        <vt:i4>33</vt:i4>
      </vt:variant>
      <vt:variant>
        <vt:i4>0</vt:i4>
      </vt:variant>
      <vt:variant>
        <vt:i4>5</vt:i4>
      </vt:variant>
      <vt:variant>
        <vt:lpwstr>http://www.geog.le.ac.uk/bgrg/lab.htm</vt:lpwstr>
      </vt:variant>
      <vt:variant>
        <vt:lpwstr/>
      </vt:variant>
      <vt:variant>
        <vt:i4>393284</vt:i4>
      </vt:variant>
      <vt:variant>
        <vt:i4>30</vt:i4>
      </vt:variant>
      <vt:variant>
        <vt:i4>0</vt:i4>
      </vt:variant>
      <vt:variant>
        <vt:i4>5</vt:i4>
      </vt:variant>
      <vt:variant>
        <vt:lpwstr>http://www.cp/umist.ac.uk/JCSE/vol1/vol1.html</vt:lpwstr>
      </vt:variant>
      <vt:variant>
        <vt:lpwstr/>
      </vt:variant>
      <vt:variant>
        <vt:i4>4325453</vt:i4>
      </vt:variant>
      <vt:variant>
        <vt:i4>27</vt:i4>
      </vt:variant>
      <vt:variant>
        <vt:i4>0</vt:i4>
      </vt:variant>
      <vt:variant>
        <vt:i4>5</vt:i4>
      </vt:variant>
      <vt:variant>
        <vt:lpwstr>http://www.crossref.org/</vt:lpwstr>
      </vt:variant>
      <vt:variant>
        <vt:lpwstr/>
      </vt:variant>
      <vt:variant>
        <vt:i4>3014755</vt:i4>
      </vt:variant>
      <vt:variant>
        <vt:i4>24</vt:i4>
      </vt:variant>
      <vt:variant>
        <vt:i4>0</vt:i4>
      </vt:variant>
      <vt:variant>
        <vt:i4>5</vt:i4>
      </vt:variant>
      <vt:variant>
        <vt:lpwstr>http://www.doi.org/</vt:lpwstr>
      </vt:variant>
      <vt:variant>
        <vt:lpwstr/>
      </vt:variant>
      <vt:variant>
        <vt:i4>5767243</vt:i4>
      </vt:variant>
      <vt:variant>
        <vt:i4>18</vt:i4>
      </vt:variant>
      <vt:variant>
        <vt:i4>0</vt:i4>
      </vt:variant>
      <vt:variant>
        <vt:i4>5</vt:i4>
      </vt:variant>
      <vt:variant>
        <vt:lpwstr>http://www.mathtype.com/</vt:lpwstr>
      </vt:variant>
      <vt:variant>
        <vt:lpwstr/>
      </vt:variant>
      <vt:variant>
        <vt:i4>5111819</vt:i4>
      </vt:variant>
      <vt:variant>
        <vt:i4>12</vt:i4>
      </vt:variant>
      <vt:variant>
        <vt:i4>0</vt:i4>
      </vt:variant>
      <vt:variant>
        <vt:i4>5</vt:i4>
      </vt:variant>
      <vt:variant>
        <vt:lpwstr>https://mchelp.manuscriptcentral.com/gethelpnow/</vt:lpwstr>
      </vt:variant>
      <vt:variant>
        <vt:lpwstr/>
      </vt:variant>
      <vt:variant>
        <vt:i4>589896</vt:i4>
      </vt:variant>
      <vt:variant>
        <vt:i4>9</vt:i4>
      </vt:variant>
      <vt:variant>
        <vt:i4>0</vt:i4>
      </vt:variant>
      <vt:variant>
        <vt:i4>5</vt:i4>
      </vt:variant>
      <vt:variant>
        <vt:lpwstr>mailto:ScholarOne</vt:lpwstr>
      </vt:variant>
      <vt:variant>
        <vt:lpwstr/>
      </vt:variant>
      <vt:variant>
        <vt:i4>2424882</vt:i4>
      </vt:variant>
      <vt:variant>
        <vt:i4>6</vt:i4>
      </vt:variant>
      <vt:variant>
        <vt:i4>0</vt:i4>
      </vt:variant>
      <vt:variant>
        <vt:i4>5</vt:i4>
      </vt:variant>
      <vt:variant>
        <vt:lpwstr>http://www.writetrack.net/</vt:lpwstr>
      </vt:variant>
      <vt:variant>
        <vt:lpwstr/>
      </vt:variant>
      <vt:variant>
        <vt:i4>2424882</vt:i4>
      </vt:variant>
      <vt:variant>
        <vt:i4>3</vt:i4>
      </vt:variant>
      <vt:variant>
        <vt:i4>0</vt:i4>
      </vt:variant>
      <vt:variant>
        <vt:i4>5</vt:i4>
      </vt:variant>
      <vt:variant>
        <vt:lpwstr>http://www.writetrack.net/</vt:lpwstr>
      </vt:variant>
      <vt:variant>
        <vt:lpwstr/>
      </vt:variant>
      <vt:variant>
        <vt:i4>3932215</vt:i4>
      </vt:variant>
      <vt:variant>
        <vt:i4>0</vt:i4>
      </vt:variant>
      <vt:variant>
        <vt:i4>0</vt:i4>
      </vt:variant>
      <vt:variant>
        <vt:i4>5</vt:i4>
      </vt:variant>
      <vt:variant>
        <vt:lpwstr>http://www.aiaa.org/content.cfm?pageid=167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for AIAA Journals</dc:title>
  <dc:subject/>
  <dc:creator>adaronch</dc:creator>
  <cp:keywords>TP Template 2017</cp:keywords>
  <dc:description/>
  <cp:lastModifiedBy>Andrea Da Ronch</cp:lastModifiedBy>
  <cp:revision>40</cp:revision>
  <cp:lastPrinted>2016-06-27T18:55:00Z</cp:lastPrinted>
  <dcterms:created xsi:type="dcterms:W3CDTF">2019-04-19T18:21:00Z</dcterms:created>
  <dcterms:modified xsi:type="dcterms:W3CDTF">2019-05-03T09:51:00Z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ff9fc059-d13b-325e-beca-217dac863302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AuthorIds_UIVersion_512">
    <vt:lpwstr>12</vt:lpwstr>
  </property>
  <property fmtid="{D5CDD505-2E9C-101B-9397-08002B2CF9AE}" pid="26" name="ContentTypeId">
    <vt:lpwstr>0x01010067F731A1B2EF0444999BCE2DF0A7ED7D</vt:lpwstr>
  </property>
</Properties>
</file>