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C1AD5" w14:textId="091AD6D7" w:rsidR="00EB1604" w:rsidRDefault="00EB1604" w:rsidP="00EB1604">
      <w:pPr>
        <w:pStyle w:val="Articletitle"/>
      </w:pPr>
      <w:r w:rsidRPr="0000368B">
        <w:t xml:space="preserve">A new application for the concept of </w:t>
      </w:r>
      <w:r>
        <w:t>pedagogical content knowledge: T</w:t>
      </w:r>
      <w:r w:rsidRPr="0000368B">
        <w:t>eaching advanced social science research methods</w:t>
      </w:r>
    </w:p>
    <w:p w14:paraId="1A6E50D9" w14:textId="77777777" w:rsidR="00EB1604" w:rsidRDefault="00EB1604" w:rsidP="00EB1604">
      <w:pPr>
        <w:pStyle w:val="Heading1"/>
      </w:pPr>
      <w:r>
        <w:t>Melanie Nind</w:t>
      </w:r>
    </w:p>
    <w:p w14:paraId="152044DD" w14:textId="77777777" w:rsidR="00EB1604" w:rsidRDefault="00EB1604" w:rsidP="00EB1604">
      <w:pPr>
        <w:pStyle w:val="Affiliation"/>
      </w:pPr>
      <w:r>
        <w:t>Southampton Education School, University of Southampton, Southampton, UK</w:t>
      </w:r>
    </w:p>
    <w:p w14:paraId="11FE9653" w14:textId="77777777" w:rsidR="00EB1604" w:rsidRDefault="00EB1604" w:rsidP="00EB1604">
      <w:pPr>
        <w:pStyle w:val="Correspondencedetails"/>
      </w:pPr>
    </w:p>
    <w:p w14:paraId="6ED99EEE" w14:textId="77777777" w:rsidR="00EB1604" w:rsidRDefault="00EB1604" w:rsidP="00EB1604">
      <w:pPr>
        <w:pStyle w:val="Correspondencedetails"/>
      </w:pPr>
      <w:r>
        <w:t>Southampton Education School</w:t>
      </w:r>
    </w:p>
    <w:p w14:paraId="2DB2F3D1" w14:textId="77777777" w:rsidR="00EB1604" w:rsidRDefault="00EB1604" w:rsidP="00EB1604">
      <w:pPr>
        <w:pStyle w:val="Correspondencedetails"/>
      </w:pPr>
      <w:r>
        <w:t>University of Southampton</w:t>
      </w:r>
    </w:p>
    <w:p w14:paraId="45406D5F" w14:textId="77777777" w:rsidR="00EB1604" w:rsidRDefault="00EB1604" w:rsidP="00EB1604">
      <w:pPr>
        <w:pStyle w:val="Correspondencedetails"/>
      </w:pPr>
      <w:r>
        <w:t>Highfield, Southampton SO17 1BJ</w:t>
      </w:r>
    </w:p>
    <w:p w14:paraId="53B0A430" w14:textId="77777777" w:rsidR="00EB1604" w:rsidRDefault="00EB1604" w:rsidP="00EB1604">
      <w:pPr>
        <w:pStyle w:val="Correspondencedetails"/>
      </w:pPr>
    </w:p>
    <w:p w14:paraId="3A9794A3" w14:textId="77777777" w:rsidR="00EB1604" w:rsidRPr="005B139C" w:rsidRDefault="00EB1604" w:rsidP="00EB1604">
      <w:pPr>
        <w:pStyle w:val="Correspondencedetails"/>
        <w:rPr>
          <w:rStyle w:val="orcid-id1"/>
        </w:rPr>
      </w:pPr>
      <w:proofErr w:type="gramStart"/>
      <w:r w:rsidRPr="005B139C">
        <w:rPr>
          <w:rStyle w:val="orcid-id1"/>
        </w:rPr>
        <w:t>orcid.org/0000-0003-4070-7513</w:t>
      </w:r>
      <w:proofErr w:type="gramEnd"/>
      <w:r w:rsidRPr="005B139C">
        <w:rPr>
          <w:rStyle w:val="orcid-id1"/>
        </w:rPr>
        <w:t xml:space="preserve"> </w:t>
      </w:r>
    </w:p>
    <w:p w14:paraId="642E0AD4" w14:textId="77777777" w:rsidR="00EB1604" w:rsidRDefault="00EB1604" w:rsidP="00EB1604">
      <w:pPr>
        <w:pStyle w:val="Correspondencedetails"/>
        <w:rPr>
          <w:rStyle w:val="orcid-id1"/>
        </w:rPr>
      </w:pPr>
      <w:r w:rsidRPr="005B139C">
        <w:rPr>
          <w:rStyle w:val="orcid-id1"/>
        </w:rPr>
        <w:t>Email</w:t>
      </w:r>
      <w:r>
        <w:rPr>
          <w:rStyle w:val="orcid-id1"/>
        </w:rPr>
        <w:t>:</w:t>
      </w:r>
      <w:r w:rsidRPr="005B139C">
        <w:rPr>
          <w:rStyle w:val="orcid-id1"/>
        </w:rPr>
        <w:t xml:space="preserve"> </w:t>
      </w:r>
      <w:hyperlink r:id="rId8" w:history="1">
        <w:r w:rsidRPr="005B139C">
          <w:rPr>
            <w:rStyle w:val="Hyperlink"/>
            <w:color w:val="auto"/>
            <w:u w:val="none"/>
          </w:rPr>
          <w:t>M.A.Nind@soton.ac.uk</w:t>
        </w:r>
      </w:hyperlink>
      <w:r>
        <w:rPr>
          <w:rStyle w:val="Hyperlink"/>
          <w:color w:val="auto"/>
          <w:u w:val="none"/>
        </w:rPr>
        <w:t xml:space="preserve">  </w:t>
      </w:r>
      <w:r w:rsidRPr="005B139C">
        <w:rPr>
          <w:rStyle w:val="orcid-id1"/>
        </w:rPr>
        <w:t xml:space="preserve"> </w:t>
      </w:r>
    </w:p>
    <w:p w14:paraId="55624A25" w14:textId="77777777" w:rsidR="00EB1604" w:rsidRPr="005B139C" w:rsidRDefault="00EB1604" w:rsidP="00EB1604">
      <w:pPr>
        <w:pStyle w:val="Correspondencedetails"/>
        <w:rPr>
          <w:rStyle w:val="orcid-id1"/>
        </w:rPr>
      </w:pPr>
      <w:r w:rsidRPr="005B139C">
        <w:rPr>
          <w:rStyle w:val="orcid-id1"/>
        </w:rPr>
        <w:t>Twitter @</w:t>
      </w:r>
      <w:proofErr w:type="spellStart"/>
      <w:r w:rsidRPr="005B139C">
        <w:rPr>
          <w:rStyle w:val="orcid-id1"/>
        </w:rPr>
        <w:t>m_nind</w:t>
      </w:r>
      <w:proofErr w:type="spellEnd"/>
    </w:p>
    <w:p w14:paraId="4926E876" w14:textId="77777777" w:rsidR="00875C9D" w:rsidRDefault="00875C9D" w:rsidP="00EB1604">
      <w:pPr>
        <w:pStyle w:val="Notesoncontributors"/>
      </w:pPr>
    </w:p>
    <w:p w14:paraId="7E5B7243" w14:textId="77777777" w:rsidR="00EB1604" w:rsidRDefault="00EB1604" w:rsidP="00EB1604">
      <w:pPr>
        <w:pStyle w:val="Notesoncontributors"/>
      </w:pPr>
      <w:r w:rsidRPr="00227EC0">
        <w:t xml:space="preserve">Melanie Nind is Professor </w:t>
      </w:r>
      <w:r>
        <w:t>of</w:t>
      </w:r>
      <w:r w:rsidRPr="00227EC0">
        <w:t xml:space="preserve"> Education at the University of Southampton. She is Director of </w:t>
      </w:r>
      <w:r>
        <w:t xml:space="preserve">the </w:t>
      </w:r>
      <w:r w:rsidRPr="00227EC0">
        <w:t>Centre for Research in Inclusion</w:t>
      </w:r>
      <w:r>
        <w:t xml:space="preserve"> in the Education School and </w:t>
      </w:r>
      <w:r w:rsidRPr="00227EC0">
        <w:t xml:space="preserve">one of the co-directors of the ESRC National Centre for Research Methods where she leads research on the pedagogy of research methods learning. </w:t>
      </w:r>
      <w:r>
        <w:t>Melanie</w:t>
      </w:r>
      <w:r w:rsidRPr="00227EC0">
        <w:t xml:space="preserve"> is co-editor of the </w:t>
      </w:r>
      <w:r w:rsidRPr="00227EC0">
        <w:rPr>
          <w:rStyle w:val="Emphasis"/>
          <w:rFonts w:eastAsiaTheme="minorHAnsi"/>
        </w:rPr>
        <w:t>International Journal of Research and Method in Education</w:t>
      </w:r>
      <w:r>
        <w:rPr>
          <w:rStyle w:val="Emphasis"/>
          <w:rFonts w:eastAsiaTheme="minorHAnsi"/>
        </w:rPr>
        <w:t xml:space="preserve"> </w:t>
      </w:r>
      <w:r w:rsidRPr="005B139C">
        <w:rPr>
          <w:rStyle w:val="Emphasis"/>
          <w:rFonts w:eastAsiaTheme="minorHAnsi"/>
        </w:rPr>
        <w:t>and editor of the</w:t>
      </w:r>
      <w:r>
        <w:rPr>
          <w:rStyle w:val="Emphasis"/>
          <w:rFonts w:eastAsiaTheme="minorHAnsi"/>
        </w:rPr>
        <w:t xml:space="preserve"> Bloomsbury Research Methods for Education book series</w:t>
      </w:r>
      <w:r>
        <w:t xml:space="preserve">. She is best known for her work on pedagogy, inclusive education and inclusive research. </w:t>
      </w:r>
    </w:p>
    <w:p w14:paraId="73987724" w14:textId="77777777" w:rsidR="00875C9D" w:rsidRDefault="00875C9D">
      <w:pPr>
        <w:spacing w:line="240" w:lineRule="auto"/>
      </w:pPr>
    </w:p>
    <w:p w14:paraId="3B1F9DCF" w14:textId="61A8A6C1" w:rsidR="00875C9D" w:rsidRDefault="00875C9D" w:rsidP="00875C9D">
      <w:pPr>
        <w:pStyle w:val="Notesoncontributors"/>
      </w:pPr>
      <w:r>
        <w:t>This paper was a</w:t>
      </w:r>
      <w:r>
        <w:t>ccepted for publication in Oxford Review of Education 11 July 2019</w:t>
      </w:r>
    </w:p>
    <w:p w14:paraId="153B7106" w14:textId="246BB040" w:rsidR="00EB1604" w:rsidRDefault="00EB1604">
      <w:pPr>
        <w:spacing w:line="240" w:lineRule="auto"/>
        <w:rPr>
          <w:sz w:val="22"/>
        </w:rPr>
      </w:pPr>
      <w:r>
        <w:br w:type="page"/>
      </w:r>
      <w:bookmarkStart w:id="0" w:name="_GoBack"/>
      <w:bookmarkEnd w:id="0"/>
    </w:p>
    <w:p w14:paraId="2380190D" w14:textId="44BA128F" w:rsidR="00D456F9" w:rsidRPr="001E60DF" w:rsidRDefault="00D456F9" w:rsidP="00D456F9">
      <w:pPr>
        <w:pStyle w:val="Articletitle"/>
      </w:pPr>
      <w:r w:rsidRPr="0000368B">
        <w:lastRenderedPageBreak/>
        <w:t>A new application for the conc</w:t>
      </w:r>
      <w:r w:rsidRPr="001E60DF">
        <w:t xml:space="preserve">ept of </w:t>
      </w:r>
      <w:r w:rsidR="00EB1604">
        <w:t>pedagogical content knowledge: T</w:t>
      </w:r>
      <w:r w:rsidRPr="001E60DF">
        <w:t>eaching advanced social science research methods</w:t>
      </w:r>
    </w:p>
    <w:p w14:paraId="044DD3A1" w14:textId="77777777" w:rsidR="00C246C5" w:rsidRPr="001E60DF" w:rsidRDefault="00C246C5" w:rsidP="009B24B5">
      <w:pPr>
        <w:pStyle w:val="Articletitle"/>
      </w:pPr>
    </w:p>
    <w:p w14:paraId="7A266E9A" w14:textId="7633F5E1" w:rsidR="0024271F" w:rsidRPr="001E60DF" w:rsidRDefault="0024271F" w:rsidP="0024271F">
      <w:pPr>
        <w:pStyle w:val="Abstract"/>
      </w:pPr>
      <w:r w:rsidRPr="001E60DF">
        <w:t>This paper takes the concept of pedagogical content knowledge (PCK)</w:t>
      </w:r>
      <w:r w:rsidR="003A3115" w:rsidRPr="001E60DF">
        <w:t>,</w:t>
      </w:r>
      <w:r w:rsidRPr="001E60DF">
        <w:t xml:space="preserve"> which is well known in teacher education</w:t>
      </w:r>
      <w:r w:rsidR="003A3115" w:rsidRPr="001E60DF">
        <w:t>,</w:t>
      </w:r>
      <w:r w:rsidRPr="001E60DF">
        <w:t xml:space="preserve"> and applies it in research methods education where it has not been previously used. It asks </w:t>
      </w:r>
      <w:r w:rsidRPr="001E60DF">
        <w:rPr>
          <w:rFonts w:cs="AdvOT863180fb"/>
        </w:rPr>
        <w:t>h</w:t>
      </w:r>
      <w:r w:rsidRPr="001E60DF">
        <w:rPr>
          <w:rFonts w:cs="Plantin"/>
        </w:rPr>
        <w:t xml:space="preserve">ow </w:t>
      </w:r>
      <w:r w:rsidR="00886F59" w:rsidRPr="001E60DF">
        <w:rPr>
          <w:rFonts w:cs="Plantin"/>
        </w:rPr>
        <w:t xml:space="preserve">experienced </w:t>
      </w:r>
      <w:r w:rsidR="00294527" w:rsidRPr="001E60DF">
        <w:t xml:space="preserve">social science research </w:t>
      </w:r>
      <w:r w:rsidR="00886F59" w:rsidRPr="001E60DF">
        <w:rPr>
          <w:rFonts w:cs="Plantin"/>
        </w:rPr>
        <w:t>methods teachers</w:t>
      </w:r>
      <w:r w:rsidRPr="001E60DF">
        <w:rPr>
          <w:rFonts w:cs="Plantin"/>
        </w:rPr>
        <w:t xml:space="preserve">, who know their subject (method) well, teach advanced social research methods to others. </w:t>
      </w:r>
      <w:r w:rsidRPr="001E60DF">
        <w:t xml:space="preserve">Drawing on a </w:t>
      </w:r>
      <w:r w:rsidR="003A3115" w:rsidRPr="001E60DF">
        <w:t xml:space="preserve">wider, </w:t>
      </w:r>
      <w:r w:rsidRPr="001E60DF">
        <w:t xml:space="preserve">multi-method qualitative study conducted in the UK, the </w:t>
      </w:r>
      <w:r w:rsidR="00396F79">
        <w:t>paper</w:t>
      </w:r>
      <w:r w:rsidRPr="001E60DF">
        <w:t xml:space="preserve"> shows </w:t>
      </w:r>
      <w:r w:rsidR="00294527" w:rsidRPr="001E60DF">
        <w:t xml:space="preserve">the participating teachers’ orientation to teaching methods and </w:t>
      </w:r>
      <w:r w:rsidRPr="001E60DF">
        <w:t xml:space="preserve">how </w:t>
      </w:r>
      <w:r w:rsidR="003A3115" w:rsidRPr="001E60DF">
        <w:t>they</w:t>
      </w:r>
      <w:r w:rsidRPr="001E60DF">
        <w:t xml:space="preserve"> combine knowledge of content and pedagogy in</w:t>
      </w:r>
      <w:r w:rsidR="00886F59" w:rsidRPr="001E60DF">
        <w:t xml:space="preserve"> generic and </w:t>
      </w:r>
      <w:r w:rsidRPr="001E60DF">
        <w:t>distinctive PCK</w:t>
      </w:r>
      <w:r w:rsidR="00396F79">
        <w:t>. It shows</w:t>
      </w:r>
      <w:r w:rsidR="00886F59" w:rsidRPr="001E60DF">
        <w:t xml:space="preserve"> </w:t>
      </w:r>
      <w:r w:rsidR="00294527" w:rsidRPr="001E60DF">
        <w:t xml:space="preserve">specifically </w:t>
      </w:r>
      <w:r w:rsidRPr="001E60DF">
        <w:t xml:space="preserve">their use of data for translating methods to become readily knowable for students. The case is made for </w:t>
      </w:r>
      <w:r w:rsidR="00886F59" w:rsidRPr="001E60DF">
        <w:t xml:space="preserve">identifying </w:t>
      </w:r>
      <w:r w:rsidRPr="001E60DF">
        <w:t xml:space="preserve">PCK </w:t>
      </w:r>
      <w:r w:rsidR="00294527" w:rsidRPr="001E60DF">
        <w:t xml:space="preserve">through dialogic means as a vehicle </w:t>
      </w:r>
      <w:r w:rsidR="00886F59" w:rsidRPr="001E60DF">
        <w:t>for</w:t>
      </w:r>
      <w:r w:rsidRPr="001E60DF">
        <w:t xml:space="preserve"> stimulating attention to the pedagogical dimension within policy-critical efforts to build research capacity. </w:t>
      </w:r>
    </w:p>
    <w:p w14:paraId="31C90746" w14:textId="77777777" w:rsidR="0020415E" w:rsidRPr="001E60DF" w:rsidRDefault="00997B0F" w:rsidP="00F30DFF">
      <w:pPr>
        <w:pStyle w:val="Keywords"/>
      </w:pPr>
      <w:r w:rsidRPr="001E60DF">
        <w:t xml:space="preserve">Keywords: </w:t>
      </w:r>
      <w:r w:rsidR="00FB3AB8" w:rsidRPr="001E60DF">
        <w:t>pedagogy</w:t>
      </w:r>
      <w:r w:rsidRPr="001E60DF">
        <w:t xml:space="preserve">; </w:t>
      </w:r>
      <w:r w:rsidR="00FB3AB8" w:rsidRPr="001E60DF">
        <w:t>higher education</w:t>
      </w:r>
      <w:r w:rsidRPr="001E60DF">
        <w:t xml:space="preserve">; </w:t>
      </w:r>
      <w:r w:rsidR="00FB3AB8" w:rsidRPr="001E60DF">
        <w:t>pedagogical content knowledge; research methods education</w:t>
      </w:r>
    </w:p>
    <w:p w14:paraId="0828DDB4" w14:textId="77777777" w:rsidR="00D456F9" w:rsidRPr="001E60DF" w:rsidRDefault="001E10B7" w:rsidP="00D456F9">
      <w:pPr>
        <w:pStyle w:val="Heading1"/>
      </w:pPr>
      <w:r w:rsidRPr="001E60DF">
        <w:t xml:space="preserve">Introduction </w:t>
      </w:r>
    </w:p>
    <w:p w14:paraId="5E2350BD" w14:textId="511929B1" w:rsidR="004D11B3" w:rsidRPr="001E60DF" w:rsidRDefault="004D11B3" w:rsidP="00753C44">
      <w:pPr>
        <w:pStyle w:val="Paragraph"/>
      </w:pPr>
      <w:r w:rsidRPr="001E60DF">
        <w:t xml:space="preserve">This paper takes the concept of pedagogical content knowledge (PCK), which is well known in teacher education, and applies it to </w:t>
      </w:r>
      <w:r w:rsidR="006904FC" w:rsidRPr="001E60DF">
        <w:t xml:space="preserve">social science </w:t>
      </w:r>
      <w:r w:rsidRPr="001E60DF">
        <w:t xml:space="preserve">research methods </w:t>
      </w:r>
      <w:r w:rsidR="006904FC" w:rsidRPr="001E60DF">
        <w:t xml:space="preserve">pedagogy in higher </w:t>
      </w:r>
      <w:r w:rsidRPr="001E60DF">
        <w:t xml:space="preserve">education where it has not been previously used. I begin by outlining </w:t>
      </w:r>
      <w:r w:rsidR="001A6752" w:rsidRPr="001E60DF">
        <w:t xml:space="preserve">key and evolving </w:t>
      </w:r>
      <w:r w:rsidRPr="001E60DF">
        <w:t>concept</w:t>
      </w:r>
      <w:r w:rsidR="001A6752" w:rsidRPr="001E60DF">
        <w:t>ualisations</w:t>
      </w:r>
      <w:r w:rsidR="003A3115" w:rsidRPr="001E60DF">
        <w:t xml:space="preserve"> of PCK before discussing </w:t>
      </w:r>
      <w:r w:rsidRPr="001E60DF">
        <w:t>methods for researching PCK and evidence of its nature among teachers of research methods in the social sciences</w:t>
      </w:r>
      <w:r w:rsidR="006904FC" w:rsidRPr="001E60DF">
        <w:t xml:space="preserve">. </w:t>
      </w:r>
      <w:r w:rsidR="003A3115" w:rsidRPr="001E60DF">
        <w:t>I discuss</w:t>
      </w:r>
      <w:r w:rsidR="006904FC" w:rsidRPr="001E60DF">
        <w:t xml:space="preserve"> </w:t>
      </w:r>
      <w:r w:rsidR="003A3115" w:rsidRPr="001E60DF">
        <w:t>the contribution of the</w:t>
      </w:r>
      <w:r w:rsidR="009F56F9" w:rsidRPr="001E60DF">
        <w:t xml:space="preserve"> </w:t>
      </w:r>
      <w:r w:rsidR="009777D4" w:rsidRPr="001E60DF">
        <w:rPr>
          <w:i/>
        </w:rPr>
        <w:t>Pedagogy of Methodological Learning</w:t>
      </w:r>
      <w:r w:rsidR="003A3115" w:rsidRPr="001E60DF">
        <w:t xml:space="preserve"> </w:t>
      </w:r>
      <w:r w:rsidR="009F56F9" w:rsidRPr="001E60DF">
        <w:t xml:space="preserve">study to </w:t>
      </w:r>
      <w:r w:rsidR="00624E66">
        <w:t>knowledge of</w:t>
      </w:r>
      <w:r w:rsidR="009F56F9" w:rsidRPr="001E60DF">
        <w:t xml:space="preserve"> </w:t>
      </w:r>
      <w:r w:rsidR="00D8729E" w:rsidRPr="001E60DF">
        <w:t xml:space="preserve">how </w:t>
      </w:r>
      <w:r w:rsidR="006904FC" w:rsidRPr="001E60DF">
        <w:t xml:space="preserve">experienced methods teachers </w:t>
      </w:r>
      <w:r w:rsidR="00D8729E" w:rsidRPr="001E60DF">
        <w:t>teach advanced social research methods to others.</w:t>
      </w:r>
    </w:p>
    <w:p w14:paraId="1C562C63" w14:textId="52D7F977" w:rsidR="004006AA" w:rsidRPr="001E60DF" w:rsidRDefault="001E10B7" w:rsidP="004006AA">
      <w:pPr>
        <w:pStyle w:val="Newparagraph"/>
        <w:rPr>
          <w:rFonts w:cs="AdvOT863180fb"/>
        </w:rPr>
      </w:pPr>
      <w:r w:rsidRPr="001E60DF">
        <w:t>PCK was originally defined by Shulman (1987</w:t>
      </w:r>
      <w:r w:rsidR="00323B26" w:rsidRPr="001E60DF">
        <w:t>, p. 8</w:t>
      </w:r>
      <w:r w:rsidRPr="001E60DF">
        <w:t>) as</w:t>
      </w:r>
      <w:r w:rsidR="00323B26" w:rsidRPr="001E60DF">
        <w:t xml:space="preserve"> </w:t>
      </w:r>
      <w:r w:rsidR="0073226C" w:rsidRPr="001E60DF">
        <w:rPr>
          <w:rFonts w:cs="Plantin"/>
        </w:rPr>
        <w:t>“</w:t>
      </w:r>
      <w:r w:rsidR="00323B26" w:rsidRPr="001E60DF">
        <w:rPr>
          <w:rFonts w:cs="Plantin"/>
        </w:rPr>
        <w:t>a special amalgam of content and pedagogy</w:t>
      </w:r>
      <w:r w:rsidR="0073226C" w:rsidRPr="001E60DF">
        <w:rPr>
          <w:rFonts w:cs="Plantin"/>
        </w:rPr>
        <w:t>”</w:t>
      </w:r>
      <w:r w:rsidR="00323B26" w:rsidRPr="001E60DF">
        <w:rPr>
          <w:rFonts w:cs="Plantin"/>
        </w:rPr>
        <w:t xml:space="preserve"> </w:t>
      </w:r>
      <w:r w:rsidRPr="001E60DF">
        <w:t xml:space="preserve">comprising knowledge of </w:t>
      </w:r>
      <w:r w:rsidR="00FB3AB8" w:rsidRPr="001E60DF">
        <w:t xml:space="preserve">the representations useful for </w:t>
      </w:r>
      <w:r w:rsidRPr="001E60DF">
        <w:t xml:space="preserve">teaching </w:t>
      </w:r>
      <w:r w:rsidR="00FB3AB8" w:rsidRPr="001E60DF">
        <w:lastRenderedPageBreak/>
        <w:t xml:space="preserve">a subject and </w:t>
      </w:r>
      <w:r w:rsidRPr="001E60DF">
        <w:t xml:space="preserve">knowledge of </w:t>
      </w:r>
      <w:r w:rsidR="00FB3AB8" w:rsidRPr="001E60DF">
        <w:t>(</w:t>
      </w:r>
      <w:proofErr w:type="spellStart"/>
      <w:r w:rsidR="00FB3AB8" w:rsidRPr="001E60DF">
        <w:t>mis</w:t>
      </w:r>
      <w:proofErr w:type="spellEnd"/>
      <w:r w:rsidR="00FB3AB8" w:rsidRPr="001E60DF">
        <w:t>)</w:t>
      </w:r>
      <w:r w:rsidRPr="001E60DF">
        <w:t>conceptions an</w:t>
      </w:r>
      <w:r w:rsidR="00874210" w:rsidRPr="001E60DF">
        <w:t>d difficulties with the subject</w:t>
      </w:r>
      <w:r w:rsidR="00FB3AB8" w:rsidRPr="001E60DF">
        <w:t xml:space="preserve"> commonly experienced by learners</w:t>
      </w:r>
      <w:r w:rsidRPr="001E60DF">
        <w:t xml:space="preserve">. </w:t>
      </w:r>
      <w:r w:rsidR="00DC0192" w:rsidRPr="001E60DF">
        <w:t>Shulman (</w:t>
      </w:r>
      <w:r w:rsidR="0011131E" w:rsidRPr="001E60DF">
        <w:rPr>
          <w:rFonts w:cs="Plantin"/>
        </w:rPr>
        <w:t>1986</w:t>
      </w:r>
      <w:r w:rsidR="00DC0192" w:rsidRPr="001E60DF">
        <w:rPr>
          <w:rFonts w:cs="Plantin"/>
        </w:rPr>
        <w:t xml:space="preserve">, p. 9) </w:t>
      </w:r>
      <w:r w:rsidR="00DC0192" w:rsidRPr="001E60DF">
        <w:t xml:space="preserve">recognised that good teachers came to understand which were </w:t>
      </w:r>
      <w:r w:rsidR="0073226C" w:rsidRPr="001E60DF">
        <w:rPr>
          <w:rFonts w:cs="Plantin"/>
        </w:rPr>
        <w:t>“</w:t>
      </w:r>
      <w:r w:rsidR="00DC0192" w:rsidRPr="001E60DF">
        <w:rPr>
          <w:rFonts w:cs="Plantin"/>
        </w:rPr>
        <w:t>the most powerful analogies, illustrations, examples, explanations, and demonstrations</w:t>
      </w:r>
      <w:r w:rsidR="006904FC" w:rsidRPr="001E60DF">
        <w:rPr>
          <w:rFonts w:cs="Plantin"/>
        </w:rPr>
        <w:t>”</w:t>
      </w:r>
      <w:r w:rsidR="00DC0192" w:rsidRPr="001E60DF">
        <w:rPr>
          <w:rFonts w:cs="Plantin"/>
        </w:rPr>
        <w:t xml:space="preserve"> for making subject knowledge comprehensible</w:t>
      </w:r>
      <w:r w:rsidR="00A30B69" w:rsidRPr="001E60DF">
        <w:rPr>
          <w:rFonts w:cs="Plantin"/>
        </w:rPr>
        <w:t xml:space="preserve">. </w:t>
      </w:r>
      <w:r w:rsidR="00D7056A" w:rsidRPr="001E60DF">
        <w:rPr>
          <w:rFonts w:cs="Plantin"/>
        </w:rPr>
        <w:t>It is this knowledge th</w:t>
      </w:r>
      <w:r w:rsidR="00BC6AC7">
        <w:rPr>
          <w:rFonts w:cs="Plantin"/>
        </w:rPr>
        <w:t xml:space="preserve">at differentiates </w:t>
      </w:r>
      <w:r w:rsidR="00D7056A" w:rsidRPr="001E60DF">
        <w:rPr>
          <w:rFonts w:cs="Plantin"/>
        </w:rPr>
        <w:t xml:space="preserve">science teachers from scientists (Lee </w:t>
      </w:r>
      <w:r w:rsidR="00CF0C72" w:rsidRPr="001E60DF">
        <w:rPr>
          <w:rFonts w:cs="Plantin"/>
        </w:rPr>
        <w:t>&amp;</w:t>
      </w:r>
      <w:r w:rsidR="00D7056A" w:rsidRPr="001E60DF">
        <w:rPr>
          <w:rFonts w:cs="Plantin"/>
        </w:rPr>
        <w:t xml:space="preserve"> </w:t>
      </w:r>
      <w:proofErr w:type="spellStart"/>
      <w:r w:rsidR="00D7056A" w:rsidRPr="001E60DF">
        <w:rPr>
          <w:rFonts w:cs="Plantin"/>
        </w:rPr>
        <w:t>Luft</w:t>
      </w:r>
      <w:proofErr w:type="spellEnd"/>
      <w:r w:rsidR="00E0293A" w:rsidRPr="001E60DF">
        <w:rPr>
          <w:rFonts w:cs="Plantin"/>
        </w:rPr>
        <w:t>,</w:t>
      </w:r>
      <w:r w:rsidR="00D7056A" w:rsidRPr="001E60DF">
        <w:rPr>
          <w:rFonts w:cs="Plantin"/>
        </w:rPr>
        <w:t xml:space="preserve"> 2008) or in my case, research methods teachers from researchers or methodologists. </w:t>
      </w:r>
      <w:r w:rsidR="003A3115" w:rsidRPr="001E60DF">
        <w:rPr>
          <w:rFonts w:cs="Plantin"/>
        </w:rPr>
        <w:t xml:space="preserve">In essence, </w:t>
      </w:r>
      <w:r w:rsidR="00D7056A" w:rsidRPr="001E60DF">
        <w:rPr>
          <w:rFonts w:cs="Plantin"/>
        </w:rPr>
        <w:t>PCK</w:t>
      </w:r>
      <w:r w:rsidR="0011131E" w:rsidRPr="001E60DF">
        <w:rPr>
          <w:rFonts w:cs="Plantin"/>
        </w:rPr>
        <w:t xml:space="preserve"> is a matter of translating subject content for learners (</w:t>
      </w:r>
      <w:proofErr w:type="spellStart"/>
      <w:r w:rsidR="0011131E" w:rsidRPr="001E60DF">
        <w:rPr>
          <w:rFonts w:cs="Plantin"/>
        </w:rPr>
        <w:t>Depaepe</w:t>
      </w:r>
      <w:proofErr w:type="spellEnd"/>
      <w:r w:rsidR="0011131E" w:rsidRPr="001E60DF">
        <w:rPr>
          <w:rFonts w:cs="Plantin"/>
        </w:rPr>
        <w:t xml:space="preserve">, </w:t>
      </w:r>
      <w:proofErr w:type="spellStart"/>
      <w:r w:rsidR="0011131E" w:rsidRPr="001E60DF">
        <w:rPr>
          <w:rFonts w:cs="AdvOT863180fb"/>
        </w:rPr>
        <w:t>Verschaffel</w:t>
      </w:r>
      <w:proofErr w:type="spellEnd"/>
      <w:r w:rsidR="00AF25CC" w:rsidRPr="001E60DF">
        <w:rPr>
          <w:rFonts w:cs="AdvOT863180fb"/>
        </w:rPr>
        <w:t>,</w:t>
      </w:r>
      <w:r w:rsidR="0011131E" w:rsidRPr="001E60DF">
        <w:rPr>
          <w:rFonts w:cs="AdvOT863180fb"/>
        </w:rPr>
        <w:t xml:space="preserve"> </w:t>
      </w:r>
      <w:r w:rsidR="00CF0C72" w:rsidRPr="001E60DF">
        <w:rPr>
          <w:rFonts w:cs="AdvOT863180fb"/>
        </w:rPr>
        <w:t>&amp;</w:t>
      </w:r>
      <w:r w:rsidR="0011131E" w:rsidRPr="001E60DF">
        <w:rPr>
          <w:rFonts w:cs="AdvOT863180fb"/>
        </w:rPr>
        <w:t xml:space="preserve"> </w:t>
      </w:r>
      <w:proofErr w:type="spellStart"/>
      <w:r w:rsidR="0011131E" w:rsidRPr="001E60DF">
        <w:rPr>
          <w:rFonts w:cs="AdvOT863180fb"/>
        </w:rPr>
        <w:t>Kelchtermans</w:t>
      </w:r>
      <w:proofErr w:type="spellEnd"/>
      <w:r w:rsidR="0011131E" w:rsidRPr="001E60DF">
        <w:rPr>
          <w:rFonts w:cs="AdvOT863180fb"/>
        </w:rPr>
        <w:t>, 2013</w:t>
      </w:r>
      <w:r w:rsidR="00ED5091" w:rsidRPr="001E60DF">
        <w:rPr>
          <w:rFonts w:cs="AdvOT863180fb"/>
        </w:rPr>
        <w:t>;</w:t>
      </w:r>
      <w:r w:rsidR="0084529F" w:rsidRPr="001E60DF">
        <w:rPr>
          <w:rFonts w:cs="AdvOT863180fb"/>
        </w:rPr>
        <w:t xml:space="preserve"> </w:t>
      </w:r>
      <w:r w:rsidR="0052264C" w:rsidRPr="001E60DF">
        <w:rPr>
          <w:rFonts w:cs="AdvOT863180fb"/>
        </w:rPr>
        <w:t xml:space="preserve">Fernandez Balboa &amp; </w:t>
      </w:r>
      <w:proofErr w:type="spellStart"/>
      <w:r w:rsidR="0052264C" w:rsidRPr="001E60DF">
        <w:rPr>
          <w:rFonts w:cs="AdvOT863180fb"/>
        </w:rPr>
        <w:t>Stiehl</w:t>
      </w:r>
      <w:proofErr w:type="spellEnd"/>
      <w:r w:rsidR="00E0293A" w:rsidRPr="001E60DF">
        <w:rPr>
          <w:rFonts w:cs="AdvOT863180fb"/>
        </w:rPr>
        <w:t>,</w:t>
      </w:r>
      <w:r w:rsidR="0052264C" w:rsidRPr="001E60DF">
        <w:rPr>
          <w:rFonts w:cs="AdvOT863180fb"/>
        </w:rPr>
        <w:t xml:space="preserve"> 1995</w:t>
      </w:r>
      <w:r w:rsidR="0011131E" w:rsidRPr="001E60DF">
        <w:rPr>
          <w:rFonts w:cs="AdvOT863180fb"/>
        </w:rPr>
        <w:t>)</w:t>
      </w:r>
      <w:r w:rsidR="001A6752" w:rsidRPr="001E60DF">
        <w:rPr>
          <w:rFonts w:cs="AdvOT863180fb"/>
        </w:rPr>
        <w:t>.</w:t>
      </w:r>
      <w:r w:rsidR="00817178" w:rsidRPr="001E60DF">
        <w:rPr>
          <w:rFonts w:cs="AdvOT863180fb"/>
        </w:rPr>
        <w:t xml:space="preserve"> </w:t>
      </w:r>
      <w:r w:rsidR="004006AA" w:rsidRPr="001E60DF">
        <w:rPr>
          <w:rFonts w:cs="AdvOT863180fb"/>
        </w:rPr>
        <w:t>While the concept has evolved</w:t>
      </w:r>
      <w:r w:rsidR="006904FC" w:rsidRPr="001E60DF">
        <w:rPr>
          <w:rFonts w:cs="AdvOT863180fb"/>
        </w:rPr>
        <w:t>,</w:t>
      </w:r>
      <w:r w:rsidR="004006AA" w:rsidRPr="001E60DF">
        <w:rPr>
          <w:rFonts w:cs="AdvOT863180fb"/>
        </w:rPr>
        <w:t xml:space="preserve"> this core idea has been pivotal in discussions about building the capacity of researchers and of teachers of research methods</w:t>
      </w:r>
      <w:r w:rsidR="006904FC" w:rsidRPr="001E60DF">
        <w:rPr>
          <w:rFonts w:cs="AdvOT863180fb"/>
        </w:rPr>
        <w:t xml:space="preserve"> within the </w:t>
      </w:r>
      <w:r w:rsidR="00D9224B" w:rsidRPr="001E60DF">
        <w:rPr>
          <w:rFonts w:cs="AdvOT863180fb"/>
        </w:rPr>
        <w:t>National Centre for Research Methods</w:t>
      </w:r>
      <w:r w:rsidR="006904FC" w:rsidRPr="001E60DF">
        <w:rPr>
          <w:rFonts w:cs="AdvOT863180fb"/>
        </w:rPr>
        <w:t xml:space="preserve"> in the UK</w:t>
      </w:r>
      <w:r w:rsidR="004006AA" w:rsidRPr="001E60DF">
        <w:rPr>
          <w:rFonts w:cs="AdvOT863180fb"/>
        </w:rPr>
        <w:t>.</w:t>
      </w:r>
    </w:p>
    <w:p w14:paraId="458C1B6F" w14:textId="45B947BC" w:rsidR="00753C44" w:rsidRPr="001E60DF" w:rsidRDefault="00FF375C" w:rsidP="004006AA">
      <w:pPr>
        <w:pStyle w:val="Newparagraph"/>
      </w:pPr>
      <w:r w:rsidRPr="001E60DF">
        <w:t>The concept of PCK has beco</w:t>
      </w:r>
      <w:r w:rsidR="006C25D7" w:rsidRPr="001E60DF">
        <w:t>me endemic in teacher education</w:t>
      </w:r>
      <w:r w:rsidRPr="001E60DF">
        <w:t xml:space="preserve"> especially </w:t>
      </w:r>
      <w:r w:rsidR="006C25D7" w:rsidRPr="001E60DF">
        <w:t>in</w:t>
      </w:r>
      <w:r w:rsidRPr="001E60DF">
        <w:t xml:space="preserve"> sc</w:t>
      </w:r>
      <w:r w:rsidR="006C25D7" w:rsidRPr="001E60DF">
        <w:t>ience and mathematics</w:t>
      </w:r>
      <w:r w:rsidRPr="001E60DF">
        <w:t xml:space="preserve"> where inadequate sub</w:t>
      </w:r>
      <w:r w:rsidR="00BC6AC7">
        <w:t xml:space="preserve">ject knowledge has been </w:t>
      </w:r>
      <w:r w:rsidRPr="001E60DF">
        <w:t xml:space="preserve">an issue. </w:t>
      </w:r>
      <w:r w:rsidR="00817178" w:rsidRPr="001E60DF">
        <w:t xml:space="preserve">Shulman </w:t>
      </w:r>
      <w:r w:rsidR="00F55506">
        <w:t>argued</w:t>
      </w:r>
      <w:r w:rsidR="00817178" w:rsidRPr="001E60DF">
        <w:t xml:space="preserve"> that </w:t>
      </w:r>
      <w:r w:rsidR="001A6752" w:rsidRPr="001E60DF">
        <w:t xml:space="preserve">translation </w:t>
      </w:r>
      <w:r w:rsidR="004006AA" w:rsidRPr="001E60DF">
        <w:t xml:space="preserve">of subject content </w:t>
      </w:r>
      <w:r w:rsidR="00817178" w:rsidRPr="001E60DF">
        <w:t>was dependent on a leve</w:t>
      </w:r>
      <w:r w:rsidR="001C75A9" w:rsidRPr="001E60DF">
        <w:t xml:space="preserve">l of subject knowledge that </w:t>
      </w:r>
      <w:r w:rsidR="00817178" w:rsidRPr="001E60DF">
        <w:t>teacher preparation sometimes failed to engender.</w:t>
      </w:r>
      <w:r w:rsidR="00753C44" w:rsidRPr="001E60DF">
        <w:t xml:space="preserve"> </w:t>
      </w:r>
      <w:r w:rsidR="001A6752" w:rsidRPr="001E60DF">
        <w:t>Social science research methods</w:t>
      </w:r>
      <w:r w:rsidR="004006AA" w:rsidRPr="001E60DF">
        <w:t xml:space="preserve"> though, especially at</w:t>
      </w:r>
      <w:r w:rsidR="001A6752" w:rsidRPr="001E60DF">
        <w:t xml:space="preserve"> the postgraduate/practitioner level</w:t>
      </w:r>
      <w:r w:rsidR="004006AA" w:rsidRPr="001E60DF">
        <w:t xml:space="preserve">, </w:t>
      </w:r>
      <w:r w:rsidR="001A6752" w:rsidRPr="001E60DF">
        <w:t>are often taught by</w:t>
      </w:r>
      <w:r w:rsidR="00753C44" w:rsidRPr="001E60DF">
        <w:t xml:space="preserve"> methodologists</w:t>
      </w:r>
      <w:r w:rsidR="001A6752" w:rsidRPr="001E60DF">
        <w:t xml:space="preserve"> who </w:t>
      </w:r>
      <w:r w:rsidR="00753C44" w:rsidRPr="001E60DF">
        <w:t>know their subject (method) well</w:t>
      </w:r>
      <w:r w:rsidR="004006AA" w:rsidRPr="001E60DF">
        <w:t xml:space="preserve"> but who have not had teacher training</w:t>
      </w:r>
      <w:r w:rsidR="001A6752" w:rsidRPr="001E60DF">
        <w:t xml:space="preserve">. </w:t>
      </w:r>
      <w:r w:rsidR="003C3F47" w:rsidRPr="001E60DF">
        <w:t>This</w:t>
      </w:r>
      <w:r w:rsidR="004006AA" w:rsidRPr="001E60DF">
        <w:t xml:space="preserve"> </w:t>
      </w:r>
      <w:r w:rsidR="006C25D7" w:rsidRPr="001E60DF">
        <w:t>creates</w:t>
      </w:r>
      <w:r w:rsidR="006904FC" w:rsidRPr="001E60DF">
        <w:t xml:space="preserve"> different challenges </w:t>
      </w:r>
      <w:r w:rsidR="006C25D7" w:rsidRPr="001E60DF">
        <w:t>for</w:t>
      </w:r>
      <w:r w:rsidR="006904FC" w:rsidRPr="001E60DF">
        <w:t xml:space="preserve"> developing PCK</w:t>
      </w:r>
      <w:r w:rsidR="004006AA" w:rsidRPr="001E60DF">
        <w:t xml:space="preserve"> </w:t>
      </w:r>
      <w:r w:rsidR="006C25D7" w:rsidRPr="001E60DF">
        <w:t xml:space="preserve">and makes </w:t>
      </w:r>
      <w:r w:rsidR="004006AA" w:rsidRPr="001E60DF">
        <w:t>PCK even more implicit than it is for trained teachers; it also means that this paper must address</w:t>
      </w:r>
      <w:r w:rsidR="003C3F47" w:rsidRPr="001E60DF">
        <w:t xml:space="preserve"> methods for knowing PCK </w:t>
      </w:r>
      <w:r w:rsidR="004006AA" w:rsidRPr="001E60DF">
        <w:t xml:space="preserve">in addition to </w:t>
      </w:r>
      <w:r w:rsidR="003C3F47" w:rsidRPr="001E60DF">
        <w:t xml:space="preserve">the </w:t>
      </w:r>
      <w:r w:rsidR="004006AA" w:rsidRPr="001E60DF">
        <w:t xml:space="preserve">primary </w:t>
      </w:r>
      <w:r w:rsidR="003C3F47" w:rsidRPr="001E60DF">
        <w:t xml:space="preserve">focus on the </w:t>
      </w:r>
      <w:r w:rsidR="006C25D7" w:rsidRPr="001E60DF">
        <w:t xml:space="preserve">research </w:t>
      </w:r>
      <w:r w:rsidR="003C3F47" w:rsidRPr="001E60DF">
        <w:t>findings.</w:t>
      </w:r>
    </w:p>
    <w:p w14:paraId="08A2CE08" w14:textId="51A26FCD" w:rsidR="008F64B4" w:rsidRPr="001E60DF" w:rsidRDefault="008F64B4" w:rsidP="004006AA">
      <w:pPr>
        <w:pStyle w:val="Newparagraph"/>
      </w:pPr>
      <w:r w:rsidRPr="001E60DF">
        <w:t>Shulman’s initial question for the Knowledge Project was</w:t>
      </w:r>
      <w:r w:rsidR="006C25D7" w:rsidRPr="001E60DF">
        <w:t>:</w:t>
      </w:r>
      <w:r w:rsidRPr="001E60DF">
        <w:t xml:space="preserve"> </w:t>
      </w:r>
      <w:r w:rsidRPr="001E60DF">
        <w:rPr>
          <w:rFonts w:cs="Plantin"/>
          <w:i/>
        </w:rPr>
        <w:t>“</w:t>
      </w:r>
      <w:r w:rsidRPr="001E60DF">
        <w:rPr>
          <w:rFonts w:cs="Plantin"/>
        </w:rPr>
        <w:t>How does somebody that really knows something, teach it to somebody who doesn’t?” (</w:t>
      </w:r>
      <w:proofErr w:type="gramStart"/>
      <w:r w:rsidRPr="001E60DF">
        <w:rPr>
          <w:rFonts w:cs="Plantin"/>
        </w:rPr>
        <w:t>cited</w:t>
      </w:r>
      <w:proofErr w:type="gramEnd"/>
      <w:r w:rsidRPr="001E60DF">
        <w:rPr>
          <w:rFonts w:cs="Plantin"/>
        </w:rPr>
        <w:t xml:space="preserve"> by Berry</w:t>
      </w:r>
      <w:r w:rsidR="00180449" w:rsidRPr="001E60DF">
        <w:rPr>
          <w:rFonts w:cs="Plantin"/>
        </w:rPr>
        <w:t xml:space="preserve">, </w:t>
      </w:r>
      <w:proofErr w:type="spellStart"/>
      <w:r w:rsidR="00180449" w:rsidRPr="001E60DF">
        <w:rPr>
          <w:rFonts w:cs="Plantin"/>
        </w:rPr>
        <w:t>Loughran</w:t>
      </w:r>
      <w:proofErr w:type="spellEnd"/>
      <w:r w:rsidR="006C25D7" w:rsidRPr="001E60DF">
        <w:rPr>
          <w:rFonts w:cs="Plantin"/>
        </w:rPr>
        <w:t>,</w:t>
      </w:r>
      <w:r w:rsidR="00180449" w:rsidRPr="001E60DF">
        <w:rPr>
          <w:rFonts w:cs="Plantin"/>
        </w:rPr>
        <w:t xml:space="preserve"> &amp; van </w:t>
      </w:r>
      <w:proofErr w:type="spellStart"/>
      <w:r w:rsidR="00180449" w:rsidRPr="001E60DF">
        <w:rPr>
          <w:rFonts w:cs="Plantin"/>
        </w:rPr>
        <w:t>Driel</w:t>
      </w:r>
      <w:proofErr w:type="spellEnd"/>
      <w:r w:rsidRPr="001E60DF">
        <w:rPr>
          <w:rFonts w:cs="Plantin"/>
        </w:rPr>
        <w:t xml:space="preserve">, 2008, p. 1274). Relatedly, my question for this paper is: </w:t>
      </w:r>
      <w:r w:rsidRPr="001E60DF">
        <w:rPr>
          <w:rFonts w:cs="Plantin"/>
        </w:rPr>
        <w:lastRenderedPageBreak/>
        <w:t>How d</w:t>
      </w:r>
      <w:r w:rsidR="009A0B63" w:rsidRPr="001E60DF">
        <w:rPr>
          <w:rFonts w:cs="Plantin"/>
        </w:rPr>
        <w:t xml:space="preserve">o </w:t>
      </w:r>
      <w:r w:rsidR="006C25D7" w:rsidRPr="001E60DF">
        <w:rPr>
          <w:rFonts w:cs="Plantin"/>
        </w:rPr>
        <w:t>methodologists/methods teachers</w:t>
      </w:r>
      <w:r w:rsidR="009A0B63" w:rsidRPr="001E60DF">
        <w:rPr>
          <w:rFonts w:cs="Plantin"/>
        </w:rPr>
        <w:t xml:space="preserve"> </w:t>
      </w:r>
      <w:r w:rsidRPr="001E60DF">
        <w:rPr>
          <w:rFonts w:cs="Plantin"/>
        </w:rPr>
        <w:t>teach their advanced social research methods to people who don’t know fully how to use (or read) them?</w:t>
      </w:r>
    </w:p>
    <w:p w14:paraId="22CDEAA1" w14:textId="6BC53129" w:rsidR="0011131E" w:rsidRPr="001E60DF" w:rsidRDefault="000F0B77" w:rsidP="000F0B77">
      <w:pPr>
        <w:pStyle w:val="Heading2"/>
      </w:pPr>
      <w:r w:rsidRPr="001E60DF">
        <w:t>PCK as an evolving concept</w:t>
      </w:r>
      <w:r w:rsidR="00817178" w:rsidRPr="001E60DF">
        <w:t xml:space="preserve"> </w:t>
      </w:r>
    </w:p>
    <w:p w14:paraId="5BBDADCE" w14:textId="39F251B2" w:rsidR="0053672C" w:rsidRPr="001E60DF" w:rsidRDefault="00874210" w:rsidP="006C25D7">
      <w:pPr>
        <w:pStyle w:val="Paragraph"/>
      </w:pPr>
      <w:r w:rsidRPr="001E60DF">
        <w:rPr>
          <w:rFonts w:cs="MlxlbjAdvTT3713a231"/>
        </w:rPr>
        <w:t xml:space="preserve">Since its inception, the concept of PCK has been honed </w:t>
      </w:r>
      <w:r w:rsidR="00DC0192" w:rsidRPr="001E60DF">
        <w:rPr>
          <w:rFonts w:cs="Plantin"/>
        </w:rPr>
        <w:t>(Berry</w:t>
      </w:r>
      <w:r w:rsidR="00180449" w:rsidRPr="001E60DF">
        <w:rPr>
          <w:rFonts w:cs="Plantin"/>
        </w:rPr>
        <w:t xml:space="preserve"> et al.</w:t>
      </w:r>
      <w:r w:rsidR="00DC0192" w:rsidRPr="001E60DF">
        <w:rPr>
          <w:rFonts w:cs="Plantin"/>
        </w:rPr>
        <w:t>, 2008)</w:t>
      </w:r>
      <w:r w:rsidR="00761106" w:rsidRPr="001E60DF">
        <w:rPr>
          <w:rFonts w:cs="MlxlbjAdvTT3713a231"/>
        </w:rPr>
        <w:t xml:space="preserve"> and t</w:t>
      </w:r>
      <w:r w:rsidR="00790FB5" w:rsidRPr="001E60DF">
        <w:rPr>
          <w:rFonts w:cs="MlxlbjAdvTT3713a231"/>
        </w:rPr>
        <w:t xml:space="preserve">he </w:t>
      </w:r>
      <w:r w:rsidR="00790FB5" w:rsidRPr="001E60DF">
        <w:t>characteristics have been expanded as theorisation has developed</w:t>
      </w:r>
      <w:r w:rsidR="006C25D7" w:rsidRPr="001E60DF">
        <w:t xml:space="preserve"> (</w:t>
      </w:r>
      <w:r w:rsidR="006C25D7" w:rsidRPr="001E60DF">
        <w:rPr>
          <w:rFonts w:cs="Plantin"/>
        </w:rPr>
        <w:t>Jing-Jing, 2014)</w:t>
      </w:r>
      <w:r w:rsidR="00761106" w:rsidRPr="001E60DF">
        <w:t xml:space="preserve">. Work on the concept has included understanding the </w:t>
      </w:r>
      <w:r w:rsidR="00790FB5" w:rsidRPr="001E60DF">
        <w:t>categories of knowledge</w:t>
      </w:r>
      <w:r w:rsidR="00761106" w:rsidRPr="001E60DF">
        <w:t xml:space="preserve"> involved and their inter-relationship.</w:t>
      </w:r>
      <w:r w:rsidR="008F37A4" w:rsidRPr="001E60DF">
        <w:t xml:space="preserve"> As Kin</w:t>
      </w:r>
      <w:r w:rsidR="00F55506">
        <w:t xml:space="preserve">d (2009) discusses, some </w:t>
      </w:r>
      <w:r w:rsidR="008F37A4" w:rsidRPr="001E60DF">
        <w:t>evolving models have retained Shulman’s original concern with translating subject matter knowledge (SMK)</w:t>
      </w:r>
      <w:r w:rsidR="00820C70" w:rsidRPr="001E60DF">
        <w:t xml:space="preserve"> but added components</w:t>
      </w:r>
      <w:r w:rsidR="008F37A4" w:rsidRPr="001E60DF">
        <w:t>.</w:t>
      </w:r>
      <w:r w:rsidR="00820C70" w:rsidRPr="001E60DF">
        <w:t xml:space="preserve"> </w:t>
      </w:r>
      <w:r w:rsidR="00D8729E" w:rsidRPr="001E60DF">
        <w:t>Jing</w:t>
      </w:r>
      <w:r w:rsidR="008537FD" w:rsidRPr="001E60DF">
        <w:t>-</w:t>
      </w:r>
      <w:r w:rsidR="00D8729E" w:rsidRPr="001E60DF">
        <w:t>Jing</w:t>
      </w:r>
      <w:r w:rsidR="00820C70" w:rsidRPr="001E60DF">
        <w:t xml:space="preserve"> (2014) </w:t>
      </w:r>
      <w:r w:rsidR="00CB5CCE" w:rsidRPr="001E60DF">
        <w:t xml:space="preserve">similarly </w:t>
      </w:r>
      <w:r w:rsidR="00820C70" w:rsidRPr="001E60DF">
        <w:t xml:space="preserve">notes a series of clarifications of the components following adjustments </w:t>
      </w:r>
      <w:r w:rsidR="00CB5CCE" w:rsidRPr="001E60DF">
        <w:t xml:space="preserve">in sub-components </w:t>
      </w:r>
      <w:r w:rsidR="00820C70" w:rsidRPr="001E60DF">
        <w:t xml:space="preserve">by </w:t>
      </w:r>
      <w:proofErr w:type="spellStart"/>
      <w:r w:rsidR="00820C70" w:rsidRPr="001E60DF">
        <w:t>Gudmundsdottir</w:t>
      </w:r>
      <w:proofErr w:type="spellEnd"/>
      <w:r w:rsidR="00820C70" w:rsidRPr="001E60DF">
        <w:t xml:space="preserve"> &amp; Shulman (1987</w:t>
      </w:r>
      <w:r w:rsidR="00CB5CCE" w:rsidRPr="001E60DF">
        <w:t>)</w:t>
      </w:r>
      <w:r w:rsidR="00F55506">
        <w:t xml:space="preserve">: </w:t>
      </w:r>
      <w:proofErr w:type="spellStart"/>
      <w:r w:rsidR="00CB5CCE" w:rsidRPr="001E60DF">
        <w:t>Tamir</w:t>
      </w:r>
      <w:proofErr w:type="spellEnd"/>
      <w:r w:rsidR="00CB5CCE" w:rsidRPr="001E60DF">
        <w:t xml:space="preserve"> (1988) added knowledge of evaluation and </w:t>
      </w:r>
      <w:r w:rsidR="008F37A4" w:rsidRPr="001E60DF">
        <w:rPr>
          <w:rFonts w:cs="AdvOT863180fb"/>
        </w:rPr>
        <w:t>Grossman (1990)</w:t>
      </w:r>
      <w:r w:rsidR="00820C70" w:rsidRPr="001E60DF">
        <w:rPr>
          <w:rFonts w:cs="AdvOT863180fb"/>
        </w:rPr>
        <w:t xml:space="preserve"> brought in </w:t>
      </w:r>
      <w:r w:rsidR="00CB5CCE" w:rsidRPr="001E60DF">
        <w:t>conception of teaching purposes</w:t>
      </w:r>
      <w:r w:rsidR="009F56F9" w:rsidRPr="001E60DF">
        <w:t>,</w:t>
      </w:r>
      <w:r w:rsidR="00E50F42" w:rsidRPr="001E60DF">
        <w:t xml:space="preserve"> while</w:t>
      </w:r>
      <w:r w:rsidR="00CB5CCE" w:rsidRPr="001E60DF">
        <w:t xml:space="preserve"> Mag</w:t>
      </w:r>
      <w:r w:rsidR="006C0C52" w:rsidRPr="001E60DF">
        <w:t>n</w:t>
      </w:r>
      <w:r w:rsidR="00CB5CCE" w:rsidRPr="001E60DF">
        <w:t>usson</w:t>
      </w:r>
      <w:r w:rsidR="006C0C52" w:rsidRPr="001E60DF">
        <w:t>,</w:t>
      </w:r>
      <w:r w:rsidR="00CB5CCE" w:rsidRPr="001E60DF">
        <w:t xml:space="preserve"> </w:t>
      </w:r>
      <w:proofErr w:type="spellStart"/>
      <w:r w:rsidR="006C0C52" w:rsidRPr="001E60DF">
        <w:t>Krajcik</w:t>
      </w:r>
      <w:proofErr w:type="spellEnd"/>
      <w:r w:rsidR="006C0C52" w:rsidRPr="001E60DF">
        <w:t xml:space="preserve"> and </w:t>
      </w:r>
      <w:proofErr w:type="spellStart"/>
      <w:r w:rsidR="006C0C52" w:rsidRPr="001E60DF">
        <w:t>Borko</w:t>
      </w:r>
      <w:proofErr w:type="spellEnd"/>
      <w:r w:rsidR="006C0C52" w:rsidRPr="001E60DF">
        <w:t xml:space="preserve"> </w:t>
      </w:r>
      <w:r w:rsidR="00CB5CCE" w:rsidRPr="001E60DF">
        <w:t xml:space="preserve">(1999) argued that the orientation to teaching </w:t>
      </w:r>
      <w:r w:rsidR="009F56F9" w:rsidRPr="001E60DF">
        <w:t>(</w:t>
      </w:r>
      <w:r w:rsidR="00CB5CCE" w:rsidRPr="001E60DF">
        <w:t>science</w:t>
      </w:r>
      <w:r w:rsidR="009F56F9" w:rsidRPr="001E60DF">
        <w:t>)</w:t>
      </w:r>
      <w:r w:rsidR="00CB5CCE" w:rsidRPr="001E60DF">
        <w:t xml:space="preserve"> </w:t>
      </w:r>
      <w:r w:rsidR="00E50F42" w:rsidRPr="001E60DF">
        <w:t>was important in shaping</w:t>
      </w:r>
      <w:r w:rsidR="00CB5CCE" w:rsidRPr="001E60DF">
        <w:t xml:space="preserve"> other knowledge components. </w:t>
      </w:r>
      <w:r w:rsidR="00E50F42" w:rsidRPr="001E60DF">
        <w:t xml:space="preserve">There is not scope to list </w:t>
      </w:r>
      <w:r w:rsidR="009F56F9" w:rsidRPr="001E60DF">
        <w:t>all the ma</w:t>
      </w:r>
      <w:r w:rsidR="00976E45" w:rsidRPr="001E60DF">
        <w:t>n</w:t>
      </w:r>
      <w:r w:rsidR="009F56F9" w:rsidRPr="001E60DF">
        <w:t xml:space="preserve">y conceptual developments </w:t>
      </w:r>
      <w:r w:rsidR="00E50F42" w:rsidRPr="001E60DF">
        <w:t>here</w:t>
      </w:r>
      <w:r w:rsidR="009F56F9" w:rsidRPr="001E60DF">
        <w:t xml:space="preserve"> but</w:t>
      </w:r>
      <w:r w:rsidR="00E50F42" w:rsidRPr="001E60DF">
        <w:t xml:space="preserve"> </w:t>
      </w:r>
      <w:r w:rsidR="00C7034E" w:rsidRPr="001E60DF">
        <w:t>Jing</w:t>
      </w:r>
      <w:r w:rsidR="008537FD" w:rsidRPr="001E60DF">
        <w:t>-</w:t>
      </w:r>
      <w:r w:rsidR="00C7034E" w:rsidRPr="001E60DF">
        <w:t>Jing</w:t>
      </w:r>
      <w:r w:rsidR="00E50F42" w:rsidRPr="001E60DF">
        <w:t xml:space="preserve"> (2014) </w:t>
      </w:r>
      <w:r w:rsidR="009F56F9" w:rsidRPr="001E60DF">
        <w:t xml:space="preserve">provides </w:t>
      </w:r>
      <w:r w:rsidR="00E50F42" w:rsidRPr="001E60DF">
        <w:t xml:space="preserve">a </w:t>
      </w:r>
      <w:r w:rsidR="00C7034E" w:rsidRPr="001E60DF">
        <w:t xml:space="preserve">comprehensive </w:t>
      </w:r>
      <w:r w:rsidR="00E50F42" w:rsidRPr="001E60DF">
        <w:t xml:space="preserve">overview. I do, however, note the distinction made by </w:t>
      </w:r>
      <w:r w:rsidR="008F37A4" w:rsidRPr="001E60DF">
        <w:t>Hill</w:t>
      </w:r>
      <w:r w:rsidR="008E233C" w:rsidRPr="001E60DF">
        <w:t xml:space="preserve">, </w:t>
      </w:r>
      <w:proofErr w:type="spellStart"/>
      <w:r w:rsidR="008E233C" w:rsidRPr="001E60DF">
        <w:t>Loewenberg</w:t>
      </w:r>
      <w:proofErr w:type="spellEnd"/>
      <w:r w:rsidR="008E233C" w:rsidRPr="001E60DF">
        <w:t xml:space="preserve"> Ball, and Schilling</w:t>
      </w:r>
      <w:r w:rsidR="008537FD" w:rsidRPr="001E60DF">
        <w:t xml:space="preserve"> </w:t>
      </w:r>
      <w:r w:rsidR="008F37A4" w:rsidRPr="001E60DF">
        <w:t>(2008) between specific content knowledge and common content knowledge</w:t>
      </w:r>
      <w:r w:rsidR="00E50F42" w:rsidRPr="001E60DF">
        <w:t xml:space="preserve">. </w:t>
      </w:r>
      <w:r w:rsidR="009F56F9" w:rsidRPr="001E60DF">
        <w:t>This</w:t>
      </w:r>
      <w:r w:rsidR="00976E45" w:rsidRPr="001E60DF">
        <w:t>,</w:t>
      </w:r>
      <w:r w:rsidR="009F56F9" w:rsidRPr="001E60DF">
        <w:t xml:space="preserve"> plus</w:t>
      </w:r>
      <w:r w:rsidR="008F37A4" w:rsidRPr="001E60DF">
        <w:t xml:space="preserve"> </w:t>
      </w:r>
      <w:r w:rsidR="00E50F42" w:rsidRPr="001E60DF">
        <w:t xml:space="preserve">teachers’ orientation to the subject matter, </w:t>
      </w:r>
      <w:r w:rsidR="008F37A4" w:rsidRPr="001E60DF">
        <w:t>kno</w:t>
      </w:r>
      <w:r w:rsidR="00E50F42" w:rsidRPr="001E60DF">
        <w:t xml:space="preserve">wledge of content and teaching, and </w:t>
      </w:r>
      <w:r w:rsidR="008F37A4" w:rsidRPr="001E60DF">
        <w:t>knowledge of content and students</w:t>
      </w:r>
      <w:r w:rsidR="009F56F9" w:rsidRPr="001E60DF">
        <w:t>,</w:t>
      </w:r>
      <w:r w:rsidR="00E50F42" w:rsidRPr="001E60DF">
        <w:t xml:space="preserve"> </w:t>
      </w:r>
      <w:r w:rsidR="009F56F9" w:rsidRPr="001E60DF">
        <w:t xml:space="preserve">were </w:t>
      </w:r>
      <w:r w:rsidR="00E50F42" w:rsidRPr="001E60DF">
        <w:t>the key elements</w:t>
      </w:r>
      <w:r w:rsidR="009F56F9" w:rsidRPr="001E60DF">
        <w:t xml:space="preserve"> to emerge</w:t>
      </w:r>
      <w:r w:rsidR="00E50F42" w:rsidRPr="001E60DF">
        <w:t xml:space="preserve"> in the current study.</w:t>
      </w:r>
    </w:p>
    <w:p w14:paraId="18EB6BAA" w14:textId="0FD697FC" w:rsidR="0053672C" w:rsidRPr="001E60DF" w:rsidRDefault="0053672C" w:rsidP="0053672C">
      <w:pPr>
        <w:pStyle w:val="Newparagraph"/>
        <w:rPr>
          <w:rFonts w:cs="AdvOT863180fb"/>
        </w:rPr>
      </w:pPr>
      <w:r w:rsidRPr="001E60DF">
        <w:t xml:space="preserve">Moving beyond the components of PCK to the relationships between them, </w:t>
      </w:r>
      <w:r w:rsidRPr="001E60DF">
        <w:rPr>
          <w:rFonts w:cs="Plantin"/>
        </w:rPr>
        <w:t xml:space="preserve">PCK </w:t>
      </w:r>
      <w:r w:rsidRPr="001E60DF">
        <w:rPr>
          <w:rFonts w:cs="AdvOT863180fb"/>
        </w:rPr>
        <w:t>sits alongside and interacts with “content knowledge, general pedagogical knowledge, curriculum knowledge, knowledge of learners and their characteristics, knowledge of educational contexts, and knowledge of educational ends, purposes, and values, and their philosophical and historical grounds” (</w:t>
      </w:r>
      <w:proofErr w:type="spellStart"/>
      <w:r w:rsidRPr="001E60DF">
        <w:rPr>
          <w:rFonts w:cs="Plantin"/>
        </w:rPr>
        <w:t>Depaepe</w:t>
      </w:r>
      <w:proofErr w:type="spellEnd"/>
      <w:r w:rsidRPr="001E60DF">
        <w:rPr>
          <w:rFonts w:cs="AdvOT863180fb"/>
        </w:rPr>
        <w:t xml:space="preserve"> et al., 2013, p.12). </w:t>
      </w:r>
      <w:proofErr w:type="spellStart"/>
      <w:r w:rsidR="008F37A4" w:rsidRPr="001E60DF">
        <w:rPr>
          <w:rFonts w:cs="Plantin"/>
        </w:rPr>
        <w:t>Gess</w:t>
      </w:r>
      <w:proofErr w:type="spellEnd"/>
      <w:r w:rsidR="008F37A4" w:rsidRPr="001E60DF">
        <w:rPr>
          <w:rFonts w:cs="Plantin"/>
        </w:rPr>
        <w:t xml:space="preserve">-Newsome </w:t>
      </w:r>
      <w:r w:rsidR="008F37A4" w:rsidRPr="001E60DF">
        <w:rPr>
          <w:rFonts w:cs="Plantin"/>
        </w:rPr>
        <w:lastRenderedPageBreak/>
        <w:t xml:space="preserve">(1999) distinguished between the integrative and </w:t>
      </w:r>
      <w:r w:rsidRPr="001E60DF">
        <w:rPr>
          <w:rFonts w:cs="Plantin"/>
        </w:rPr>
        <w:t>the transformative model</w:t>
      </w:r>
      <w:r w:rsidR="00893E2F" w:rsidRPr="001E60DF">
        <w:rPr>
          <w:rFonts w:cs="Plantin"/>
        </w:rPr>
        <w:t xml:space="preserve"> of the relationships</w:t>
      </w:r>
      <w:r w:rsidR="008F37A4" w:rsidRPr="001E60DF">
        <w:rPr>
          <w:rFonts w:cs="Plantin"/>
        </w:rPr>
        <w:t>. The former conceives knowledges as separate to be mixed</w:t>
      </w:r>
      <w:r w:rsidR="00E85C72" w:rsidRPr="001E60DF">
        <w:rPr>
          <w:rFonts w:cs="Plantin"/>
        </w:rPr>
        <w:t>,</w:t>
      </w:r>
      <w:r w:rsidR="008F37A4" w:rsidRPr="001E60DF">
        <w:rPr>
          <w:rFonts w:cs="Plantin"/>
        </w:rPr>
        <w:t xml:space="preserve"> as happens with newer teachers, and the latter as synthesised</w:t>
      </w:r>
      <w:r w:rsidR="00E85C72" w:rsidRPr="001E60DF">
        <w:rPr>
          <w:rFonts w:cs="Plantin"/>
        </w:rPr>
        <w:t>,</w:t>
      </w:r>
      <w:r w:rsidR="008F37A4" w:rsidRPr="001E60DF">
        <w:rPr>
          <w:rFonts w:cs="Plantin"/>
        </w:rPr>
        <w:t xml:space="preserve"> as for experienced teachers (Lee &amp; </w:t>
      </w:r>
      <w:proofErr w:type="spellStart"/>
      <w:r w:rsidR="008F37A4" w:rsidRPr="001E60DF">
        <w:rPr>
          <w:rFonts w:cs="Plantin"/>
        </w:rPr>
        <w:t>Luft</w:t>
      </w:r>
      <w:proofErr w:type="spellEnd"/>
      <w:r w:rsidR="008F37A4" w:rsidRPr="001E60DF">
        <w:rPr>
          <w:rFonts w:cs="Plantin"/>
        </w:rPr>
        <w:t>, 2008).</w:t>
      </w:r>
      <w:r w:rsidRPr="001E60DF">
        <w:rPr>
          <w:rFonts w:cs="Plantin"/>
        </w:rPr>
        <w:t xml:space="preserve"> With a strong interest in </w:t>
      </w:r>
      <w:r w:rsidR="00893B03" w:rsidRPr="001E60DF">
        <w:rPr>
          <w:rFonts w:cs="Plantin"/>
        </w:rPr>
        <w:t xml:space="preserve">the </w:t>
      </w:r>
      <w:r w:rsidRPr="001E60DF">
        <w:rPr>
          <w:rFonts w:cs="Plantin"/>
        </w:rPr>
        <w:t xml:space="preserve">analysis of the practices of experienced teachers </w:t>
      </w:r>
      <w:r w:rsidR="00893B03" w:rsidRPr="001E60DF">
        <w:rPr>
          <w:rFonts w:cs="Plantin"/>
        </w:rPr>
        <w:t xml:space="preserve">and what this </w:t>
      </w:r>
      <w:r w:rsidRPr="001E60DF">
        <w:rPr>
          <w:rFonts w:cs="Plantin"/>
        </w:rPr>
        <w:t xml:space="preserve">could offer the research methods education community, I found the latter to be more applicable in this research. </w:t>
      </w:r>
    </w:p>
    <w:p w14:paraId="198651AD" w14:textId="468484A8" w:rsidR="000C20CC" w:rsidRPr="001E60DF" w:rsidRDefault="00893B03" w:rsidP="000C20CC">
      <w:pPr>
        <w:pStyle w:val="Newparagraph"/>
        <w:rPr>
          <w:rFonts w:cs="AdvOT863180fb"/>
        </w:rPr>
      </w:pPr>
      <w:r w:rsidRPr="001E60DF">
        <w:t>In its evolution</w:t>
      </w:r>
      <w:r w:rsidR="006C0C52" w:rsidRPr="001E60DF">
        <w:t>,</w:t>
      </w:r>
      <w:r w:rsidR="0053672C" w:rsidRPr="001E60DF">
        <w:t xml:space="preserve"> PCK </w:t>
      </w:r>
      <w:r w:rsidR="00761106" w:rsidRPr="001E60DF">
        <w:t xml:space="preserve">has </w:t>
      </w:r>
      <w:r w:rsidRPr="001E60DF">
        <w:t xml:space="preserve">also </w:t>
      </w:r>
      <w:r w:rsidR="00761106" w:rsidRPr="001E60DF">
        <w:t>moved from being understood as relatively static to being seen as</w:t>
      </w:r>
      <w:r w:rsidR="00790FB5" w:rsidRPr="001E60DF">
        <w:t xml:space="preserve"> dynamic</w:t>
      </w:r>
      <w:r w:rsidR="00FF375C" w:rsidRPr="001E60DF">
        <w:t>, both</w:t>
      </w:r>
      <w:r w:rsidR="00761106" w:rsidRPr="001E60DF">
        <w:t xml:space="preserve"> </w:t>
      </w:r>
      <w:r w:rsidR="00323B26" w:rsidRPr="001E60DF">
        <w:t>respon</w:t>
      </w:r>
      <w:r w:rsidR="00761106" w:rsidRPr="001E60DF">
        <w:t>ding</w:t>
      </w:r>
      <w:r w:rsidR="00323B26" w:rsidRPr="001E60DF">
        <w:t xml:space="preserve"> to context and </w:t>
      </w:r>
      <w:r w:rsidR="00761106" w:rsidRPr="001E60DF">
        <w:rPr>
          <w:rFonts w:cs="Plantin"/>
        </w:rPr>
        <w:t xml:space="preserve">developing through classroom experience (Lee &amp; </w:t>
      </w:r>
      <w:proofErr w:type="spellStart"/>
      <w:r w:rsidR="00761106" w:rsidRPr="001E60DF">
        <w:rPr>
          <w:rFonts w:cs="Plantin"/>
        </w:rPr>
        <w:t>Luft</w:t>
      </w:r>
      <w:proofErr w:type="spellEnd"/>
      <w:r w:rsidR="00761106" w:rsidRPr="001E60DF">
        <w:rPr>
          <w:rFonts w:cs="Plantin"/>
        </w:rPr>
        <w:t xml:space="preserve">, 2008; </w:t>
      </w:r>
      <w:proofErr w:type="gramStart"/>
      <w:r w:rsidR="00761106" w:rsidRPr="001E60DF">
        <w:rPr>
          <w:rFonts w:cs="Plantin"/>
        </w:rPr>
        <w:t>Major &amp;</w:t>
      </w:r>
      <w:proofErr w:type="gramEnd"/>
      <w:r w:rsidR="00761106" w:rsidRPr="001E60DF">
        <w:rPr>
          <w:rFonts w:cs="Plantin"/>
        </w:rPr>
        <w:t xml:space="preserve"> Palmer, 2006; </w:t>
      </w:r>
      <w:proofErr w:type="spellStart"/>
      <w:r w:rsidR="00761106" w:rsidRPr="001E60DF">
        <w:rPr>
          <w:rFonts w:cs="Plantin"/>
        </w:rPr>
        <w:t>Oleson</w:t>
      </w:r>
      <w:proofErr w:type="spellEnd"/>
      <w:r w:rsidR="00761106" w:rsidRPr="001E60DF">
        <w:rPr>
          <w:rFonts w:cs="Plantin"/>
        </w:rPr>
        <w:t xml:space="preserve"> &amp; Hora, 2014). </w:t>
      </w:r>
      <w:r w:rsidRPr="001E60DF">
        <w:rPr>
          <w:rFonts w:cs="AdvOT863180fb"/>
        </w:rPr>
        <w:t>For example, t</w:t>
      </w:r>
      <w:r w:rsidR="00A7067F" w:rsidRPr="001E60DF">
        <w:rPr>
          <w:rFonts w:cs="Plantin"/>
        </w:rPr>
        <w:t xml:space="preserve">he </w:t>
      </w:r>
      <w:r w:rsidR="00A7067F" w:rsidRPr="001E60DF">
        <w:t>advent of “pedagogical content knowing” (</w:t>
      </w:r>
      <w:proofErr w:type="spellStart"/>
      <w:r w:rsidR="00A7067F" w:rsidRPr="001E60DF">
        <w:t>PCKg</w:t>
      </w:r>
      <w:proofErr w:type="spellEnd"/>
      <w:r w:rsidR="00A7067F" w:rsidRPr="001E60DF">
        <w:t>), in</w:t>
      </w:r>
      <w:r w:rsidR="006C0C52" w:rsidRPr="001E60DF">
        <w:t xml:space="preserve">troduced by Cochran, </w:t>
      </w:r>
      <w:proofErr w:type="spellStart"/>
      <w:r w:rsidR="006C0C52" w:rsidRPr="001E60DF">
        <w:t>DeRuiter</w:t>
      </w:r>
      <w:proofErr w:type="spellEnd"/>
      <w:r w:rsidR="006C0C52" w:rsidRPr="001E60DF">
        <w:t xml:space="preserve"> and</w:t>
      </w:r>
      <w:r w:rsidR="00A7067F" w:rsidRPr="001E60DF">
        <w:t xml:space="preserve"> King (1993) reflects a more constructivist stance</w:t>
      </w:r>
      <w:r w:rsidR="00E85C72" w:rsidRPr="001E60DF">
        <w:t xml:space="preserve"> in </w:t>
      </w:r>
      <w:r w:rsidR="007E06A5">
        <w:t>its dynamism</w:t>
      </w:r>
      <w:r w:rsidR="00A7067F" w:rsidRPr="001E60DF">
        <w:t xml:space="preserve">. </w:t>
      </w:r>
      <w:r w:rsidR="000C20CC" w:rsidRPr="001E60DF">
        <w:t>Dynamic versions stress</w:t>
      </w:r>
      <w:r w:rsidR="00A7067F" w:rsidRPr="001E60DF">
        <w:t xml:space="preserve"> “knowledge in action” (Seymour &amp; Lehrer, 2006)</w:t>
      </w:r>
      <w:r w:rsidR="000C20CC" w:rsidRPr="001E60DF">
        <w:t>, that is,</w:t>
      </w:r>
      <w:r w:rsidR="005C6241" w:rsidRPr="001E60DF">
        <w:t xml:space="preserve"> </w:t>
      </w:r>
      <w:r w:rsidR="006C0C52" w:rsidRPr="001E60DF">
        <w:t xml:space="preserve">PCK </w:t>
      </w:r>
      <w:r w:rsidR="005C6241" w:rsidRPr="001E60DF">
        <w:t>both reflect</w:t>
      </w:r>
      <w:r w:rsidR="000C20CC" w:rsidRPr="001E60DF">
        <w:t>ing</w:t>
      </w:r>
      <w:r w:rsidR="005C6241" w:rsidRPr="001E60DF">
        <w:t xml:space="preserve"> and stimulat</w:t>
      </w:r>
      <w:r w:rsidR="000C20CC" w:rsidRPr="001E60DF">
        <w:t>ing</w:t>
      </w:r>
      <w:r w:rsidR="005C6241" w:rsidRPr="001E60DF">
        <w:t xml:space="preserve"> </w:t>
      </w:r>
      <w:r w:rsidR="007E06A5">
        <w:t xml:space="preserve">knowledge </w:t>
      </w:r>
      <w:r w:rsidR="005C6241" w:rsidRPr="001E60DF">
        <w:t>as Shulman recognised</w:t>
      </w:r>
      <w:r w:rsidR="00A7067F" w:rsidRPr="001E60DF">
        <w:t>.</w:t>
      </w:r>
      <w:r w:rsidR="00A7067F" w:rsidRPr="001E60DF">
        <w:rPr>
          <w:rFonts w:cs="AdvOT863180fb"/>
        </w:rPr>
        <w:t xml:space="preserve"> </w:t>
      </w:r>
      <w:r w:rsidR="006C0C52" w:rsidRPr="001E60DF">
        <w:rPr>
          <w:rFonts w:cs="AdvOT863180fb"/>
        </w:rPr>
        <w:t>Seymour and</w:t>
      </w:r>
      <w:r w:rsidR="00811376" w:rsidRPr="001E60DF">
        <w:rPr>
          <w:rFonts w:cs="AdvOT863180fb"/>
        </w:rPr>
        <w:t xml:space="preserve"> Lehrer (2006) </w:t>
      </w:r>
      <w:r w:rsidR="000C20CC" w:rsidRPr="001E60DF">
        <w:rPr>
          <w:rFonts w:cs="AdvOT863180fb"/>
        </w:rPr>
        <w:t>explain this in terms of</w:t>
      </w:r>
      <w:r w:rsidR="00811376" w:rsidRPr="001E60DF">
        <w:rPr>
          <w:rFonts w:cs="AdvOT863180fb"/>
        </w:rPr>
        <w:t xml:space="preserve"> teachers’ orchestration of students’ learning and their orchestration of their own PCK </w:t>
      </w:r>
      <w:r w:rsidR="000C20CC" w:rsidRPr="001E60DF">
        <w:rPr>
          <w:rFonts w:cs="AdvOT863180fb"/>
        </w:rPr>
        <w:t xml:space="preserve">being </w:t>
      </w:r>
      <w:r w:rsidR="00811376" w:rsidRPr="001E60DF">
        <w:rPr>
          <w:rFonts w:cs="AdvOT863180fb"/>
        </w:rPr>
        <w:t>“</w:t>
      </w:r>
      <w:proofErr w:type="spellStart"/>
      <w:r w:rsidR="00811376" w:rsidRPr="001E60DF">
        <w:rPr>
          <w:rFonts w:cs="AdvOT863180fb"/>
        </w:rPr>
        <w:t>coconstituted</w:t>
      </w:r>
      <w:proofErr w:type="spellEnd"/>
      <w:r w:rsidR="00811376" w:rsidRPr="001E60DF">
        <w:rPr>
          <w:rFonts w:cs="AdvOT863180fb"/>
        </w:rPr>
        <w:t>”</w:t>
      </w:r>
      <w:r w:rsidR="0059258B" w:rsidRPr="001E60DF">
        <w:rPr>
          <w:rFonts w:cs="AdvOT863180fb"/>
        </w:rPr>
        <w:t xml:space="preserve"> (p.</w:t>
      </w:r>
      <w:r w:rsidR="007E06A5">
        <w:rPr>
          <w:rFonts w:cs="AdvOT863180fb"/>
        </w:rPr>
        <w:t xml:space="preserve"> </w:t>
      </w:r>
      <w:r w:rsidR="0059258B" w:rsidRPr="001E60DF">
        <w:rPr>
          <w:rFonts w:cs="AdvOT863180fb"/>
        </w:rPr>
        <w:t>551)</w:t>
      </w:r>
      <w:r w:rsidR="00811376" w:rsidRPr="001E60DF">
        <w:rPr>
          <w:rFonts w:cs="AdvOT863180fb"/>
        </w:rPr>
        <w:t>; they are mutually reinforcing</w:t>
      </w:r>
      <w:r w:rsidR="000C20CC" w:rsidRPr="001E60DF">
        <w:rPr>
          <w:rFonts w:cs="AdvOT863180fb"/>
        </w:rPr>
        <w:t xml:space="preserve"> and transformative</w:t>
      </w:r>
      <w:r w:rsidR="00811376" w:rsidRPr="001E60DF">
        <w:rPr>
          <w:rFonts w:cs="AdvOT863180fb"/>
        </w:rPr>
        <w:t xml:space="preserve"> through </w:t>
      </w:r>
      <w:r w:rsidR="00811376" w:rsidRPr="001E60DF">
        <w:t xml:space="preserve">moment-to-moment interaction in classrooms </w:t>
      </w:r>
      <w:r w:rsidR="000C20CC" w:rsidRPr="001E60DF">
        <w:t xml:space="preserve">or </w:t>
      </w:r>
      <w:proofErr w:type="spellStart"/>
      <w:r w:rsidR="00811376" w:rsidRPr="001E60DF">
        <w:t>interanimated</w:t>
      </w:r>
      <w:proofErr w:type="spellEnd"/>
      <w:r w:rsidR="00811376" w:rsidRPr="001E60DF">
        <w:t xml:space="preserve"> discourses</w:t>
      </w:r>
      <w:r w:rsidR="00811376" w:rsidRPr="001E60DF">
        <w:rPr>
          <w:rFonts w:cs="AdvOT863180fb"/>
        </w:rPr>
        <w:t xml:space="preserve">. </w:t>
      </w:r>
    </w:p>
    <w:p w14:paraId="5703B520" w14:textId="77777777" w:rsidR="00D613A8" w:rsidRPr="00D613A8" w:rsidRDefault="00D613A8" w:rsidP="00D613A8">
      <w:pPr>
        <w:pStyle w:val="Newparagraph"/>
      </w:pPr>
      <w:r w:rsidRPr="004F0BDE">
        <w:t xml:space="preserve">Recent research has focused on empirically showing PCK and its effects (e.g. </w:t>
      </w:r>
      <w:proofErr w:type="spellStart"/>
      <w:r w:rsidRPr="004F0BDE">
        <w:t>Iserbyt</w:t>
      </w:r>
      <w:proofErr w:type="spellEnd"/>
      <w:r w:rsidRPr="004F0BDE">
        <w:t xml:space="preserve">, Ward, &amp; Li, 2017), as well as understanding better interventions to develop PCK (e.g. (McNeill, </w:t>
      </w:r>
      <w:hyperlink r:id="rId9" w:history="1">
        <w:r w:rsidRPr="004F0BDE">
          <w:t>González</w:t>
        </w:r>
        <w:r w:rsidRPr="004F0BDE">
          <w:rPr>
            <w:rFonts w:ascii="Cambria Math" w:hAnsi="Cambria Math" w:cs="Cambria Math"/>
          </w:rPr>
          <w:t>‐</w:t>
        </w:r>
        <w:r w:rsidRPr="004F0BDE">
          <w:t>Howard</w:t>
        </w:r>
      </w:hyperlink>
      <w:r w:rsidRPr="004F0BDE">
        <w:t xml:space="preserve">, </w:t>
      </w:r>
      <w:hyperlink r:id="rId10" w:history="1">
        <w:proofErr w:type="spellStart"/>
        <w:r w:rsidRPr="004F0BDE">
          <w:t>Katsh</w:t>
        </w:r>
        <w:proofErr w:type="spellEnd"/>
        <w:r w:rsidRPr="004F0BDE">
          <w:rPr>
            <w:rFonts w:ascii="Cambria Math" w:hAnsi="Cambria Math" w:cs="Cambria Math"/>
          </w:rPr>
          <w:t>‐</w:t>
        </w:r>
        <w:r w:rsidRPr="004F0BDE">
          <w:t>Singer</w:t>
        </w:r>
      </w:hyperlink>
      <w:r w:rsidRPr="004F0BDE">
        <w:t xml:space="preserve">, &amp; </w:t>
      </w:r>
      <w:proofErr w:type="spellStart"/>
      <w:r w:rsidRPr="004F0BDE">
        <w:t>Loper</w:t>
      </w:r>
      <w:proofErr w:type="spellEnd"/>
      <w:r w:rsidRPr="004F0BDE">
        <w:t>, 2017).</w:t>
      </w:r>
      <w:r w:rsidRPr="004F0BDE">
        <w:rPr>
          <w:sz w:val="21"/>
          <w:szCs w:val="21"/>
        </w:rPr>
        <w:t xml:space="preserve"> </w:t>
      </w:r>
      <w:r w:rsidRPr="004F0BDE">
        <w:t xml:space="preserve">The former has included confirming PCK as a predictor of student achievement in science education (Keller, Neumann, &amp; Fischer, </w:t>
      </w:r>
      <w:r w:rsidRPr="00D613A8">
        <w:t xml:space="preserve">2017), although interestingly the researchers found that teacher motivation, expressed in enthusiastic teaching, was the better predictor of student interest. </w:t>
      </w:r>
    </w:p>
    <w:p w14:paraId="78C5BC6E" w14:textId="75A0D8E7" w:rsidR="00F92C3E" w:rsidRDefault="00F92C3E" w:rsidP="00F92C3E">
      <w:pPr>
        <w:pStyle w:val="Heading2"/>
      </w:pPr>
      <w:r>
        <w:lastRenderedPageBreak/>
        <w:t>The reach of PCK</w:t>
      </w:r>
    </w:p>
    <w:p w14:paraId="6590678F" w14:textId="36FF5C7D" w:rsidR="00E5209A" w:rsidRPr="005D6816" w:rsidRDefault="00817178" w:rsidP="005D6816">
      <w:pPr>
        <w:pStyle w:val="Paragraph"/>
      </w:pPr>
      <w:r w:rsidRPr="005D6816">
        <w:t>Despite being in</w:t>
      </w:r>
      <w:r w:rsidR="006B4107" w:rsidRPr="005D6816">
        <w:t xml:space="preserve">fluential in research on </w:t>
      </w:r>
      <w:r w:rsidR="0059258B" w:rsidRPr="005D6816">
        <w:t xml:space="preserve">school </w:t>
      </w:r>
      <w:r w:rsidRPr="005D6816">
        <w:t>teaching, PCK</w:t>
      </w:r>
      <w:r w:rsidR="001E10B7" w:rsidRPr="005D6816">
        <w:t xml:space="preserve"> has had little </w:t>
      </w:r>
      <w:r w:rsidR="00874210" w:rsidRPr="005D6816">
        <w:t>permeation</w:t>
      </w:r>
      <w:r w:rsidR="001E10B7" w:rsidRPr="005D6816">
        <w:t xml:space="preserve"> into </w:t>
      </w:r>
      <w:r w:rsidR="006B4107" w:rsidRPr="005D6816">
        <w:t>higher education</w:t>
      </w:r>
      <w:r w:rsidR="00372F70">
        <w:t xml:space="preserve"> (HE)</w:t>
      </w:r>
      <w:r w:rsidR="005C6241" w:rsidRPr="005D6816">
        <w:t xml:space="preserve"> (</w:t>
      </w:r>
      <w:r w:rsidR="001E10B7" w:rsidRPr="005D6816">
        <w:t>Fraser</w:t>
      </w:r>
      <w:r w:rsidR="00BA2042" w:rsidRPr="005D6816">
        <w:t>,</w:t>
      </w:r>
      <w:r w:rsidR="001E10B7" w:rsidRPr="005D6816">
        <w:t xml:space="preserve"> 2016)</w:t>
      </w:r>
      <w:r w:rsidR="00AF5936" w:rsidRPr="005D6816">
        <w:t xml:space="preserve"> where often </w:t>
      </w:r>
      <w:r w:rsidR="005C6241" w:rsidRPr="005D6816">
        <w:t xml:space="preserve">pedagogic knowledge </w:t>
      </w:r>
      <w:r w:rsidR="00372F70">
        <w:t xml:space="preserve">(PK) </w:t>
      </w:r>
      <w:r w:rsidR="005C6241" w:rsidRPr="005D6816">
        <w:t>has been secondary to content knowledge</w:t>
      </w:r>
      <w:r w:rsidR="00372F70">
        <w:t xml:space="preserve"> (CK)</w:t>
      </w:r>
      <w:r w:rsidR="005C6241" w:rsidRPr="005D6816">
        <w:t xml:space="preserve">. </w:t>
      </w:r>
      <w:r w:rsidR="001A4DC5" w:rsidRPr="005D6816">
        <w:t>In the arena of research methods education and training</w:t>
      </w:r>
      <w:r w:rsidR="00927DD9" w:rsidRPr="005D6816">
        <w:t xml:space="preserve"> there has been concern that the pedagogical culture</w:t>
      </w:r>
      <w:r w:rsidR="00844BAA" w:rsidRPr="005D6816">
        <w:t xml:space="preserve"> is </w:t>
      </w:r>
      <w:r w:rsidR="00D26C18" w:rsidRPr="005D6816">
        <w:t xml:space="preserve">particularly </w:t>
      </w:r>
      <w:r w:rsidR="00844BAA" w:rsidRPr="005D6816">
        <w:t>under-developed (Wagner, Garner</w:t>
      </w:r>
      <w:r w:rsidR="00AF25CC" w:rsidRPr="005D6816">
        <w:t>,</w:t>
      </w:r>
      <w:r w:rsidR="00844BAA" w:rsidRPr="005D6816">
        <w:t xml:space="preserve"> </w:t>
      </w:r>
      <w:r w:rsidR="00CF0C72" w:rsidRPr="005D6816">
        <w:t>&amp;</w:t>
      </w:r>
      <w:r w:rsidR="00844BAA" w:rsidRPr="005D6816">
        <w:t xml:space="preserve"> </w:t>
      </w:r>
      <w:proofErr w:type="spellStart"/>
      <w:r w:rsidR="00844BAA" w:rsidRPr="005D6816">
        <w:t>Kawulich</w:t>
      </w:r>
      <w:proofErr w:type="spellEnd"/>
      <w:r w:rsidR="00844BAA" w:rsidRPr="005D6816">
        <w:t>, 2011</w:t>
      </w:r>
      <w:r w:rsidR="00927DD9" w:rsidRPr="005D6816">
        <w:t>)</w:t>
      </w:r>
      <w:r w:rsidR="0059258B" w:rsidRPr="005D6816">
        <w:t xml:space="preserve"> in that</w:t>
      </w:r>
      <w:r w:rsidR="00D26C18" w:rsidRPr="005D6816">
        <w:t xml:space="preserve"> there has been little research, debate or dialogue to inform pedagogic development. </w:t>
      </w:r>
      <w:r w:rsidR="00927DD9" w:rsidRPr="005D6816">
        <w:t xml:space="preserve">There are suggestions </w:t>
      </w:r>
      <w:r w:rsidR="003E0338" w:rsidRPr="005D6816">
        <w:t xml:space="preserve">too </w:t>
      </w:r>
      <w:r w:rsidR="00927DD9" w:rsidRPr="005D6816">
        <w:t xml:space="preserve">that teachers in </w:t>
      </w:r>
      <w:r w:rsidR="000F41D8">
        <w:t>HE</w:t>
      </w:r>
      <w:r w:rsidR="001A4DC5" w:rsidRPr="005D6816">
        <w:t xml:space="preserve"> teach as they were taught (</w:t>
      </w:r>
      <w:proofErr w:type="spellStart"/>
      <w:r w:rsidR="001A4DC5" w:rsidRPr="005D6816">
        <w:t>Oleson</w:t>
      </w:r>
      <w:proofErr w:type="spellEnd"/>
      <w:r w:rsidR="001A4DC5" w:rsidRPr="005D6816">
        <w:t xml:space="preserve"> </w:t>
      </w:r>
      <w:r w:rsidR="00CF0C72" w:rsidRPr="005D6816">
        <w:t>&amp;</w:t>
      </w:r>
      <w:r w:rsidR="001A4DC5" w:rsidRPr="005D6816">
        <w:t xml:space="preserve"> Hora, 2014) and that </w:t>
      </w:r>
      <w:r w:rsidR="00927DD9" w:rsidRPr="005D6816">
        <w:t>learners of research methods are anxious and fearful</w:t>
      </w:r>
      <w:r w:rsidR="001A4DC5" w:rsidRPr="005D6816">
        <w:t xml:space="preserve"> (</w:t>
      </w:r>
      <w:r w:rsidR="00CF0C72" w:rsidRPr="005D6816">
        <w:t>Ralston</w:t>
      </w:r>
      <w:r w:rsidR="003E0338" w:rsidRPr="005D6816">
        <w:t>,</w:t>
      </w:r>
      <w:r w:rsidR="00CF0C72" w:rsidRPr="005D6816">
        <w:t xml:space="preserve"> </w:t>
      </w:r>
      <w:proofErr w:type="spellStart"/>
      <w:r w:rsidR="00CF0C72" w:rsidRPr="005D6816">
        <w:t>MacInnes</w:t>
      </w:r>
      <w:proofErr w:type="spellEnd"/>
      <w:r w:rsidR="00CF0C72" w:rsidRPr="005D6816">
        <w:t>, Crow</w:t>
      </w:r>
      <w:r w:rsidR="00AF25CC" w:rsidRPr="005D6816">
        <w:t>,</w:t>
      </w:r>
      <w:r w:rsidR="00CF0C72" w:rsidRPr="005D6816">
        <w:t xml:space="preserve"> &amp; Gayle,</w:t>
      </w:r>
      <w:r w:rsidR="00D105F5" w:rsidRPr="005D6816">
        <w:t xml:space="preserve"> 2016; Williams et al.</w:t>
      </w:r>
      <w:r w:rsidR="00C7034E" w:rsidRPr="005D6816">
        <w:t>,</w:t>
      </w:r>
      <w:r w:rsidR="00844BAA" w:rsidRPr="005D6816">
        <w:t xml:space="preserve"> </w:t>
      </w:r>
      <w:r w:rsidR="00D105F5" w:rsidRPr="005D6816">
        <w:t>2016</w:t>
      </w:r>
      <w:r w:rsidR="001A4DC5" w:rsidRPr="005D6816">
        <w:t>). There are</w:t>
      </w:r>
      <w:r w:rsidR="00927DD9" w:rsidRPr="005D6816">
        <w:t>, however,</w:t>
      </w:r>
      <w:r w:rsidR="001A4DC5" w:rsidRPr="005D6816">
        <w:t xml:space="preserve"> accounts of research methods educators refining their practice and exposing their decision-making</w:t>
      </w:r>
      <w:r w:rsidR="00927DD9" w:rsidRPr="005D6816">
        <w:t xml:space="preserve"> to public scrutiny (</w:t>
      </w:r>
      <w:r w:rsidR="00844BAA" w:rsidRPr="005D6816">
        <w:t xml:space="preserve">see for example </w:t>
      </w:r>
      <w:r w:rsidR="003E0338" w:rsidRPr="005D6816">
        <w:t xml:space="preserve">the </w:t>
      </w:r>
      <w:r w:rsidR="00844BAA" w:rsidRPr="005D6816">
        <w:t>special issue</w:t>
      </w:r>
      <w:r w:rsidR="003E0338" w:rsidRPr="005D6816">
        <w:t>s</w:t>
      </w:r>
      <w:r w:rsidR="00844BAA" w:rsidRPr="005D6816">
        <w:t xml:space="preserve"> of </w:t>
      </w:r>
      <w:r w:rsidR="00844BAA" w:rsidRPr="005D6816">
        <w:rPr>
          <w:i/>
        </w:rPr>
        <w:t>International Journal of Research and Method in Education</w:t>
      </w:r>
      <w:r w:rsidR="00844BAA" w:rsidRPr="005D6816">
        <w:t xml:space="preserve"> and </w:t>
      </w:r>
      <w:r w:rsidR="00844BAA" w:rsidRPr="005D6816">
        <w:rPr>
          <w:i/>
        </w:rPr>
        <w:t>International Journal of Social Research Methodology</w:t>
      </w:r>
      <w:r w:rsidR="00844BAA" w:rsidRPr="005D6816">
        <w:t xml:space="preserve"> on this topic). These</w:t>
      </w:r>
      <w:r w:rsidR="00927DD9" w:rsidRPr="005D6816">
        <w:t xml:space="preserve"> indicate critical reflection </w:t>
      </w:r>
      <w:r w:rsidR="00844BAA" w:rsidRPr="005D6816">
        <w:t>informing</w:t>
      </w:r>
      <w:r w:rsidR="00927DD9" w:rsidRPr="005D6816">
        <w:t xml:space="preserve"> PCK in terms of knowledge of content and students. </w:t>
      </w:r>
    </w:p>
    <w:p w14:paraId="6FE1D3C1" w14:textId="13E37555" w:rsidR="00927DD9" w:rsidRPr="005D6816" w:rsidRDefault="00E5209A" w:rsidP="00844BAA">
      <w:pPr>
        <w:pStyle w:val="Newparagraph"/>
        <w:rPr>
          <w:rFonts w:cs="AdvOT863180fb"/>
        </w:rPr>
      </w:pPr>
      <w:r w:rsidRPr="005D6816">
        <w:t>Other examples of pedagogical focus</w:t>
      </w:r>
      <w:r w:rsidR="000C678C" w:rsidRPr="005D6816">
        <w:t xml:space="preserve"> in research methods education</w:t>
      </w:r>
      <w:r w:rsidRPr="005D6816">
        <w:t xml:space="preserve"> include Navarro (2005, p.428) telling</w:t>
      </w:r>
      <w:r w:rsidR="003E3C69" w:rsidRPr="005D6816">
        <w:t xml:space="preserve"> of </w:t>
      </w:r>
      <w:r w:rsidR="003E0338" w:rsidRPr="005D6816">
        <w:t xml:space="preserve">her </w:t>
      </w:r>
      <w:r w:rsidR="002273EB" w:rsidRPr="005D6816">
        <w:rPr>
          <w:rFonts w:cs="Minion-Regular"/>
        </w:rPr>
        <w:t>“</w:t>
      </w:r>
      <w:r w:rsidR="003E3C69" w:rsidRPr="005D6816">
        <w:rPr>
          <w:rFonts w:cs="Minion-Regular"/>
        </w:rPr>
        <w:t xml:space="preserve">interrupting </w:t>
      </w:r>
      <w:proofErr w:type="spellStart"/>
      <w:r w:rsidR="003E3C69" w:rsidRPr="005D6816">
        <w:rPr>
          <w:rFonts w:cs="Minion-Regular"/>
        </w:rPr>
        <w:t>unreflected</w:t>
      </w:r>
      <w:proofErr w:type="spellEnd"/>
      <w:r w:rsidR="003E3C69" w:rsidRPr="005D6816">
        <w:rPr>
          <w:rFonts w:cs="Minion-Regular"/>
        </w:rPr>
        <w:t xml:space="preserve"> assumptions</w:t>
      </w:r>
      <w:r w:rsidR="002273EB" w:rsidRPr="005D6816">
        <w:rPr>
          <w:rFonts w:cs="Minion-Regular"/>
        </w:rPr>
        <w:t>”</w:t>
      </w:r>
      <w:r w:rsidR="003E3C69" w:rsidRPr="005D6816">
        <w:rPr>
          <w:rFonts w:cs="Minion-Regular"/>
        </w:rPr>
        <w:t xml:space="preserve"> in doing - and teaching - qualitative methods. </w:t>
      </w:r>
      <w:r w:rsidR="0059258B" w:rsidRPr="005D6816">
        <w:t xml:space="preserve">This may indicate </w:t>
      </w:r>
      <w:r w:rsidR="00023E98" w:rsidRPr="005D6816">
        <w:t xml:space="preserve">the </w:t>
      </w:r>
      <w:r w:rsidR="00023E98" w:rsidRPr="005D6816">
        <w:rPr>
          <w:rFonts w:cs="RealpagePLA3"/>
        </w:rPr>
        <w:t xml:space="preserve">reflexivity inherent in teaching that Hegarty (2000) argues sets it apart from other knowledge-based activities. </w:t>
      </w:r>
      <w:r w:rsidR="0059258B" w:rsidRPr="005D6816">
        <w:rPr>
          <w:rFonts w:cs="RealpagePLA3"/>
        </w:rPr>
        <w:t>Examples of</w:t>
      </w:r>
      <w:r w:rsidR="00023E98" w:rsidRPr="005D6816">
        <w:rPr>
          <w:rFonts w:cs="RealpagePLA3"/>
        </w:rPr>
        <w:t xml:space="preserve"> teaching mixed methods (</w:t>
      </w:r>
      <w:r w:rsidR="003C12E8" w:rsidRPr="005D6816">
        <w:rPr>
          <w:rFonts w:cs="RealpagePLA3"/>
        </w:rPr>
        <w:t>Hesse-</w:t>
      </w:r>
      <w:proofErr w:type="spellStart"/>
      <w:r w:rsidR="003C12E8" w:rsidRPr="005D6816">
        <w:rPr>
          <w:rFonts w:cs="RealpagePLA3"/>
        </w:rPr>
        <w:t>Biber</w:t>
      </w:r>
      <w:proofErr w:type="spellEnd"/>
      <w:r w:rsidR="003C12E8" w:rsidRPr="005D6816">
        <w:rPr>
          <w:rFonts w:cs="RealpagePLA3"/>
        </w:rPr>
        <w:t xml:space="preserve">, 2015; </w:t>
      </w:r>
      <w:proofErr w:type="spellStart"/>
      <w:r w:rsidR="004400FE" w:rsidRPr="005D6816">
        <w:rPr>
          <w:rFonts w:cs="RealpagePLA3"/>
        </w:rPr>
        <w:t>Ivankova</w:t>
      </w:r>
      <w:proofErr w:type="spellEnd"/>
      <w:r w:rsidR="004400FE" w:rsidRPr="005D6816">
        <w:rPr>
          <w:rFonts w:cs="RealpagePLA3"/>
        </w:rPr>
        <w:t xml:space="preserve"> </w:t>
      </w:r>
      <w:r w:rsidR="00CF0C72" w:rsidRPr="005D6816">
        <w:rPr>
          <w:rFonts w:cs="RealpagePLA3"/>
        </w:rPr>
        <w:t>&amp;</w:t>
      </w:r>
      <w:r w:rsidR="004400FE" w:rsidRPr="005D6816">
        <w:rPr>
          <w:rFonts w:cs="RealpagePLA3"/>
        </w:rPr>
        <w:t xml:space="preserve"> Plano Clark, 2018</w:t>
      </w:r>
      <w:r w:rsidR="00023E98" w:rsidRPr="005D6816">
        <w:rPr>
          <w:rFonts w:cs="RealpagePLA3"/>
        </w:rPr>
        <w:t>) and innovations in methods</w:t>
      </w:r>
      <w:r w:rsidR="004400FE" w:rsidRPr="005D6816">
        <w:rPr>
          <w:rFonts w:cs="RealpagePLA3"/>
        </w:rPr>
        <w:t xml:space="preserve"> </w:t>
      </w:r>
      <w:r w:rsidR="003C12E8" w:rsidRPr="005D6816">
        <w:rPr>
          <w:rFonts w:cs="RealpagePLA3"/>
        </w:rPr>
        <w:t>(</w:t>
      </w:r>
      <w:r w:rsidR="003E3C69" w:rsidRPr="005D6816">
        <w:rPr>
          <w:rFonts w:cs="RealpagePLA3"/>
        </w:rPr>
        <w:t xml:space="preserve">Navarro, 2005; </w:t>
      </w:r>
      <w:proofErr w:type="spellStart"/>
      <w:r w:rsidR="003C12E8" w:rsidRPr="005D6816">
        <w:rPr>
          <w:rFonts w:cs="RealpagePLA3"/>
        </w:rPr>
        <w:t>Purdam</w:t>
      </w:r>
      <w:proofErr w:type="spellEnd"/>
      <w:r w:rsidR="003C12E8" w:rsidRPr="005D6816">
        <w:rPr>
          <w:rFonts w:cs="RealpagePLA3"/>
        </w:rPr>
        <w:t xml:space="preserve">, 2016) </w:t>
      </w:r>
      <w:r w:rsidRPr="005D6816">
        <w:rPr>
          <w:rFonts w:cs="RealpagePLA3"/>
        </w:rPr>
        <w:t>show</w:t>
      </w:r>
      <w:r w:rsidR="004400FE" w:rsidRPr="005D6816">
        <w:rPr>
          <w:rFonts w:cs="RealpagePLA3"/>
        </w:rPr>
        <w:t xml:space="preserve"> teachers working </w:t>
      </w:r>
      <w:r w:rsidR="002273EB" w:rsidRPr="005D6816">
        <w:rPr>
          <w:rFonts w:cs="RealpagePLA3"/>
        </w:rPr>
        <w:t>“</w:t>
      </w:r>
      <w:r w:rsidR="00023E98" w:rsidRPr="005D6816">
        <w:rPr>
          <w:rFonts w:cs="RealpagePLA3"/>
        </w:rPr>
        <w:t xml:space="preserve">to some extent to generate in others learning that they have engaged—and may </w:t>
      </w:r>
      <w:r w:rsidR="004400FE" w:rsidRPr="005D6816">
        <w:rPr>
          <w:rFonts w:cs="RealpagePLA3"/>
        </w:rPr>
        <w:t>still be engaging—in themselves</w:t>
      </w:r>
      <w:r w:rsidR="002273EB" w:rsidRPr="005D6816">
        <w:rPr>
          <w:rFonts w:cs="RealpagePLA3"/>
        </w:rPr>
        <w:t>”</w:t>
      </w:r>
      <w:r w:rsidR="004400FE" w:rsidRPr="005D6816">
        <w:rPr>
          <w:rFonts w:cs="RealpagePLA3"/>
        </w:rPr>
        <w:t xml:space="preserve"> (Hegarty, 2000, p. 452). </w:t>
      </w:r>
      <w:r w:rsidR="000C678C" w:rsidRPr="005D6816">
        <w:t>B</w:t>
      </w:r>
      <w:r w:rsidR="009C7156" w:rsidRPr="005D6816">
        <w:t xml:space="preserve">ringing PCK out into the open </w:t>
      </w:r>
      <w:r w:rsidR="000C678C" w:rsidRPr="005D6816">
        <w:t>makes is</w:t>
      </w:r>
      <w:r w:rsidR="00927DD9" w:rsidRPr="005D6816">
        <w:t xml:space="preserve"> possible</w:t>
      </w:r>
      <w:r w:rsidRPr="005D6816">
        <w:t xml:space="preserve"> to expo</w:t>
      </w:r>
      <w:r w:rsidR="009C7156" w:rsidRPr="005D6816">
        <w:t xml:space="preserve">se </w:t>
      </w:r>
      <w:r w:rsidR="003E0338" w:rsidRPr="005D6816">
        <w:t xml:space="preserve">and examine </w:t>
      </w:r>
      <w:r w:rsidR="000C678C" w:rsidRPr="005D6816">
        <w:t xml:space="preserve">the </w:t>
      </w:r>
      <w:r w:rsidR="002273EB" w:rsidRPr="005D6816">
        <w:t>“</w:t>
      </w:r>
      <w:r w:rsidR="009C7156" w:rsidRPr="005D6816">
        <w:t>general scripts for teaching</w:t>
      </w:r>
      <w:r w:rsidR="002273EB" w:rsidRPr="005D6816">
        <w:t>”</w:t>
      </w:r>
      <w:r w:rsidR="009C7156" w:rsidRPr="005D6816">
        <w:t xml:space="preserve"> (</w:t>
      </w:r>
      <w:proofErr w:type="spellStart"/>
      <w:r w:rsidR="009C7156" w:rsidRPr="005D6816">
        <w:t>Abell</w:t>
      </w:r>
      <w:proofErr w:type="spellEnd"/>
      <w:r w:rsidR="00764C12" w:rsidRPr="005D6816">
        <w:t>,</w:t>
      </w:r>
      <w:r w:rsidR="009C7156" w:rsidRPr="005D6816">
        <w:t xml:space="preserve"> 2008</w:t>
      </w:r>
      <w:r w:rsidR="00764C12" w:rsidRPr="005D6816">
        <w:t>, p. 1405</w:t>
      </w:r>
      <w:r w:rsidR="009C7156" w:rsidRPr="005D6816">
        <w:t>)</w:t>
      </w:r>
      <w:r w:rsidR="003A4858" w:rsidRPr="005D6816">
        <w:t>,</w:t>
      </w:r>
      <w:r w:rsidR="000C678C" w:rsidRPr="005D6816">
        <w:t xml:space="preserve"> including</w:t>
      </w:r>
      <w:r w:rsidR="001164D3" w:rsidRPr="005D6816">
        <w:t xml:space="preserve"> scripts abo</w:t>
      </w:r>
      <w:r w:rsidR="00927DD9" w:rsidRPr="005D6816">
        <w:t>ut learners’ (</w:t>
      </w:r>
      <w:proofErr w:type="spellStart"/>
      <w:r w:rsidR="00927DD9" w:rsidRPr="005D6816">
        <w:t>mis</w:t>
      </w:r>
      <w:proofErr w:type="spellEnd"/>
      <w:r w:rsidR="00927DD9" w:rsidRPr="005D6816">
        <w:t>)</w:t>
      </w:r>
      <w:r w:rsidR="001164D3" w:rsidRPr="005D6816">
        <w:t xml:space="preserve">conceptions and </w:t>
      </w:r>
      <w:r w:rsidR="001164D3" w:rsidRPr="005D6816">
        <w:lastRenderedPageBreak/>
        <w:t>difficulties and about the sources of these (</w:t>
      </w:r>
      <w:proofErr w:type="spellStart"/>
      <w:r w:rsidR="001164D3" w:rsidRPr="005D6816">
        <w:rPr>
          <w:rFonts w:cs="AdvOT863180fb"/>
        </w:rPr>
        <w:t>Isiksal</w:t>
      </w:r>
      <w:proofErr w:type="spellEnd"/>
      <w:r w:rsidR="001164D3" w:rsidRPr="005D6816">
        <w:rPr>
          <w:rFonts w:cs="AdvOT863180fb"/>
        </w:rPr>
        <w:t xml:space="preserve"> </w:t>
      </w:r>
      <w:r w:rsidR="00CF0C72" w:rsidRPr="005D6816">
        <w:rPr>
          <w:rFonts w:cs="AdvOT863180fb"/>
        </w:rPr>
        <w:t>&amp;</w:t>
      </w:r>
      <w:r w:rsidR="001164D3" w:rsidRPr="005D6816">
        <w:rPr>
          <w:rFonts w:cs="AdvOT863180fb"/>
        </w:rPr>
        <w:t xml:space="preserve"> </w:t>
      </w:r>
      <w:proofErr w:type="spellStart"/>
      <w:r w:rsidR="001164D3" w:rsidRPr="005D6816">
        <w:rPr>
          <w:rFonts w:cs="AdvOT863180fb"/>
        </w:rPr>
        <w:t>Cakiroglu</w:t>
      </w:r>
      <w:proofErr w:type="spellEnd"/>
      <w:r w:rsidR="001164D3" w:rsidRPr="005D6816">
        <w:rPr>
          <w:rFonts w:cs="AdvOT863180fb"/>
        </w:rPr>
        <w:t>, 2008)</w:t>
      </w:r>
      <w:r w:rsidR="00542160" w:rsidRPr="005D6816">
        <w:rPr>
          <w:rFonts w:cs="AdvOT863180fb"/>
        </w:rPr>
        <w:t xml:space="preserve"> which are rife in the discourses about statistics anxiety (</w:t>
      </w:r>
      <w:r w:rsidRPr="005D6816">
        <w:rPr>
          <w:rFonts w:cs="AdvOT863180fb"/>
        </w:rPr>
        <w:t>Ralston et al</w:t>
      </w:r>
      <w:r w:rsidR="00CF0C72" w:rsidRPr="005D6816">
        <w:rPr>
          <w:rFonts w:cs="AdvOT863180fb"/>
        </w:rPr>
        <w:t>.</w:t>
      </w:r>
      <w:r w:rsidRPr="005D6816">
        <w:rPr>
          <w:rFonts w:cs="AdvOT863180fb"/>
        </w:rPr>
        <w:t>, 2016</w:t>
      </w:r>
      <w:r w:rsidR="00542160" w:rsidRPr="005D6816">
        <w:rPr>
          <w:rFonts w:cs="AdvOT863180fb"/>
        </w:rPr>
        <w:t>)</w:t>
      </w:r>
      <w:r w:rsidR="001164D3" w:rsidRPr="005D6816">
        <w:rPr>
          <w:rFonts w:cs="AdvOT863180fb"/>
        </w:rPr>
        <w:t xml:space="preserve">. </w:t>
      </w:r>
    </w:p>
    <w:p w14:paraId="4585939E" w14:textId="4D5C674A" w:rsidR="008D2BAC" w:rsidRPr="005D6816" w:rsidRDefault="00542160" w:rsidP="009C7156">
      <w:pPr>
        <w:pStyle w:val="Newparagraph"/>
      </w:pPr>
      <w:r w:rsidRPr="005D6816">
        <w:rPr>
          <w:rFonts w:cs="AdvOT863180fb"/>
        </w:rPr>
        <w:t xml:space="preserve">Fernandez Balboa and </w:t>
      </w:r>
      <w:proofErr w:type="spellStart"/>
      <w:r w:rsidRPr="005D6816">
        <w:rPr>
          <w:rFonts w:cs="AdvOT863180fb"/>
        </w:rPr>
        <w:t>Stiehl</w:t>
      </w:r>
      <w:proofErr w:type="spellEnd"/>
      <w:r w:rsidRPr="005D6816">
        <w:rPr>
          <w:rFonts w:cs="AdvOT863180fb"/>
        </w:rPr>
        <w:t xml:space="preserve"> (1995) </w:t>
      </w:r>
      <w:r w:rsidR="003E0338" w:rsidRPr="005D6816">
        <w:rPr>
          <w:rFonts w:cs="AdvOT863180fb"/>
        </w:rPr>
        <w:t>have argued that</w:t>
      </w:r>
      <w:r w:rsidRPr="005D6816">
        <w:rPr>
          <w:rFonts w:cs="AdvOT863180fb"/>
        </w:rPr>
        <w:t xml:space="preserve"> PCK in </w:t>
      </w:r>
      <w:proofErr w:type="gramStart"/>
      <w:r w:rsidR="000F41D8">
        <w:rPr>
          <w:rFonts w:cs="AdvOT863180fb"/>
        </w:rPr>
        <w:t>HE</w:t>
      </w:r>
      <w:proofErr w:type="gramEnd"/>
      <w:r w:rsidRPr="005D6816">
        <w:rPr>
          <w:rFonts w:cs="AdvOT863180fb"/>
        </w:rPr>
        <w:t xml:space="preserve"> </w:t>
      </w:r>
      <w:r w:rsidR="003E0338" w:rsidRPr="005D6816">
        <w:rPr>
          <w:rFonts w:cs="AdvOT863180fb"/>
        </w:rPr>
        <w:t>is</w:t>
      </w:r>
      <w:r w:rsidRPr="005D6816">
        <w:rPr>
          <w:rFonts w:cs="AdvOT863180fb"/>
        </w:rPr>
        <w:t xml:space="preserve"> gener</w:t>
      </w:r>
      <w:r w:rsidR="003E0338" w:rsidRPr="005D6816">
        <w:rPr>
          <w:rFonts w:cs="AdvOT863180fb"/>
        </w:rPr>
        <w:t>ic rather than subject specific:</w:t>
      </w:r>
      <w:r w:rsidRPr="005D6816">
        <w:rPr>
          <w:rFonts w:cs="AdvOT863180fb"/>
        </w:rPr>
        <w:t xml:space="preserve"> </w:t>
      </w:r>
      <w:r w:rsidR="00C40195" w:rsidRPr="005D6816">
        <w:rPr>
          <w:rFonts w:cs="AdvOT863180fb"/>
        </w:rPr>
        <w:t>it comprises</w:t>
      </w:r>
      <w:r w:rsidRPr="005D6816">
        <w:rPr>
          <w:rFonts w:cs="AdvOT863180fb"/>
        </w:rPr>
        <w:t xml:space="preserve"> knowledge</w:t>
      </w:r>
      <w:r w:rsidR="00C40195" w:rsidRPr="005D6816">
        <w:rPr>
          <w:rFonts w:cs="AdvOT863180fb"/>
        </w:rPr>
        <w:t xml:space="preserve"> about </w:t>
      </w:r>
      <w:r w:rsidRPr="005D6816">
        <w:rPr>
          <w:rFonts w:cs="AdvOT863180fb"/>
        </w:rPr>
        <w:t>subject matter, students, instructional strategies, context and teachers’ own teaching purposes</w:t>
      </w:r>
      <w:r w:rsidR="003E0338" w:rsidRPr="005D6816">
        <w:rPr>
          <w:rFonts w:cs="AdvOT863180fb"/>
        </w:rPr>
        <w:t>,</w:t>
      </w:r>
      <w:r w:rsidR="0084529F" w:rsidRPr="005D6816">
        <w:rPr>
          <w:rFonts w:cs="AdvOT863180fb"/>
        </w:rPr>
        <w:t xml:space="preserve"> but esse</w:t>
      </w:r>
      <w:r w:rsidR="00E5209A" w:rsidRPr="005D6816">
        <w:rPr>
          <w:rFonts w:cs="AdvOT863180fb"/>
        </w:rPr>
        <w:t>ntially</w:t>
      </w:r>
      <w:r w:rsidR="003E0338" w:rsidRPr="005D6816">
        <w:rPr>
          <w:rFonts w:cs="AdvOT863180fb"/>
        </w:rPr>
        <w:t>, they maintain,</w:t>
      </w:r>
      <w:r w:rsidR="00E5209A" w:rsidRPr="005D6816">
        <w:rPr>
          <w:rFonts w:cs="AdvOT863180fb"/>
        </w:rPr>
        <w:t xml:space="preserve"> tactics and beliefs</w:t>
      </w:r>
      <w:r w:rsidR="0084529F" w:rsidRPr="005D6816">
        <w:rPr>
          <w:rFonts w:cs="AdvOT863180fb"/>
        </w:rPr>
        <w:t xml:space="preserve"> cut across subject knowledge</w:t>
      </w:r>
      <w:r w:rsidRPr="005D6816">
        <w:rPr>
          <w:rFonts w:cs="AdvOT863180fb"/>
        </w:rPr>
        <w:t xml:space="preserve">. </w:t>
      </w:r>
      <w:r w:rsidR="003A4858" w:rsidRPr="005D6816">
        <w:rPr>
          <w:rFonts w:cs="AdvOT863180fb"/>
        </w:rPr>
        <w:t>Fraser (2016</w:t>
      </w:r>
      <w:r w:rsidR="0052264C" w:rsidRPr="005D6816">
        <w:rPr>
          <w:rFonts w:cs="AdvOT863180fb"/>
        </w:rPr>
        <w:t xml:space="preserve">) in contrast, found </w:t>
      </w:r>
      <w:r w:rsidR="00C40195" w:rsidRPr="005D6816">
        <w:rPr>
          <w:rFonts w:cs="AdvOT863180fb"/>
        </w:rPr>
        <w:t xml:space="preserve">that </w:t>
      </w:r>
      <w:r w:rsidR="00515FBD" w:rsidRPr="005D6816">
        <w:rPr>
          <w:rFonts w:cs="AdvOT863180fb"/>
        </w:rPr>
        <w:t xml:space="preserve">Australian </w:t>
      </w:r>
      <w:r w:rsidR="000F41D8">
        <w:rPr>
          <w:rFonts w:cs="AdvOT863180fb"/>
        </w:rPr>
        <w:t>HE</w:t>
      </w:r>
      <w:r w:rsidR="00515FBD" w:rsidRPr="005D6816">
        <w:rPr>
          <w:rFonts w:cs="AdvOT863180fb"/>
        </w:rPr>
        <w:t xml:space="preserve"> </w:t>
      </w:r>
      <w:r w:rsidR="0052264C" w:rsidRPr="005D6816">
        <w:rPr>
          <w:rFonts w:cs="MlxlbjAdvTT3713a231"/>
        </w:rPr>
        <w:t xml:space="preserve">teachers’ </w:t>
      </w:r>
      <w:r w:rsidR="000C678C" w:rsidRPr="005D6816">
        <w:rPr>
          <w:rFonts w:cs="MlxlbjAdvTT3713a231"/>
        </w:rPr>
        <w:t>“o</w:t>
      </w:r>
      <w:r w:rsidR="0052264C" w:rsidRPr="005D6816">
        <w:rPr>
          <w:rFonts w:cs="MlxlbjAdvTT3713a231"/>
        </w:rPr>
        <w:t>rientation to teaching science</w:t>
      </w:r>
      <w:r w:rsidR="000C678C" w:rsidRPr="005D6816">
        <w:rPr>
          <w:rFonts w:cs="MlxlbjAdvTT3713a231"/>
        </w:rPr>
        <w:t>”</w:t>
      </w:r>
      <w:r w:rsidR="00515FBD" w:rsidRPr="005D6816">
        <w:rPr>
          <w:rFonts w:cs="MlxlbjAdvTT3713a231"/>
        </w:rPr>
        <w:t xml:space="preserve"> </w:t>
      </w:r>
      <w:r w:rsidR="003A4858" w:rsidRPr="005D6816">
        <w:rPr>
          <w:rFonts w:cs="MlxlbjAdvTT3713a231"/>
        </w:rPr>
        <w:t>(</w:t>
      </w:r>
      <w:r w:rsidR="003A4858" w:rsidRPr="005D6816">
        <w:rPr>
          <w:rFonts w:cs="AdvOT863180fb"/>
        </w:rPr>
        <w:t xml:space="preserve">p. 144) </w:t>
      </w:r>
      <w:r w:rsidR="000C678C" w:rsidRPr="005D6816">
        <w:rPr>
          <w:rFonts w:cs="MlxlbjAdvTT3713a231"/>
        </w:rPr>
        <w:t xml:space="preserve">- their beliefs about the goals of teaching science, the nature of science and about science teaching and learning - </w:t>
      </w:r>
      <w:r w:rsidR="00515FBD" w:rsidRPr="005D6816">
        <w:rPr>
          <w:rFonts w:cs="MlxlbjAdvTT3713a231"/>
        </w:rPr>
        <w:t>was pivotal</w:t>
      </w:r>
      <w:r w:rsidR="0052264C" w:rsidRPr="005D6816">
        <w:rPr>
          <w:rFonts w:cs="MlxlbjAdvTT3713a231"/>
        </w:rPr>
        <w:t>.</w:t>
      </w:r>
      <w:r w:rsidR="00515FBD" w:rsidRPr="005D6816">
        <w:rPr>
          <w:rFonts w:cs="MlxlbjAdvTT3713a231"/>
        </w:rPr>
        <w:t xml:space="preserve"> Fraser also found these </w:t>
      </w:r>
      <w:r w:rsidR="000F41D8">
        <w:rPr>
          <w:rFonts w:cs="MlxlbjAdvTT3713a231"/>
        </w:rPr>
        <w:t>HE</w:t>
      </w:r>
      <w:r w:rsidR="00515FBD" w:rsidRPr="005D6816">
        <w:rPr>
          <w:rFonts w:cs="MlxlbjAdvTT3713a231"/>
        </w:rPr>
        <w:t xml:space="preserve"> professionals lamented the little reward in </w:t>
      </w:r>
      <w:proofErr w:type="gramStart"/>
      <w:r w:rsidR="000F41D8">
        <w:rPr>
          <w:rFonts w:cs="MlxlbjAdvTT3713a231"/>
        </w:rPr>
        <w:t>HE</w:t>
      </w:r>
      <w:proofErr w:type="gramEnd"/>
      <w:r w:rsidR="00515FBD" w:rsidRPr="005D6816">
        <w:rPr>
          <w:rFonts w:cs="MlxlbjAdvTT3713a231"/>
        </w:rPr>
        <w:t xml:space="preserve"> for scholarship regarding teaching, few opportunities for dialogue and sharing, and lack of support for innovating.</w:t>
      </w:r>
      <w:r w:rsidR="00C40195" w:rsidRPr="005D6816">
        <w:rPr>
          <w:rFonts w:cs="MlxlbjAdvTT3713a231"/>
        </w:rPr>
        <w:t xml:space="preserve"> In research methods education though, the pedagogical culture is </w:t>
      </w:r>
      <w:r w:rsidR="000F0B77" w:rsidRPr="005D6816">
        <w:rPr>
          <w:rFonts w:cs="MlxlbjAdvTT3713a231"/>
        </w:rPr>
        <w:t>undergoing change</w:t>
      </w:r>
      <w:r w:rsidR="00C40195" w:rsidRPr="005D6816">
        <w:rPr>
          <w:rFonts w:cs="MlxlbjAdvTT3713a231"/>
        </w:rPr>
        <w:t xml:space="preserve"> (</w:t>
      </w:r>
      <w:r w:rsidR="00D9224B" w:rsidRPr="005D6816">
        <w:rPr>
          <w:rFonts w:cs="MlxlbjAdvTT3713a231"/>
        </w:rPr>
        <w:t>Kilburn, Nind, &amp; Wiles, 2014; Lewthwaite &amp; Nind, 2016</w:t>
      </w:r>
      <w:r w:rsidR="00C40195" w:rsidRPr="005D6816">
        <w:rPr>
          <w:rFonts w:cs="MlxlbjAdvTT3713a231"/>
        </w:rPr>
        <w:t xml:space="preserve">) and with the huge emphasis on building capacity </w:t>
      </w:r>
      <w:r w:rsidR="00E5209A" w:rsidRPr="005D6816">
        <w:rPr>
          <w:rFonts w:cs="MlxlbjAdvTT3713a231"/>
        </w:rPr>
        <w:t>through the research council investments (</w:t>
      </w:r>
      <w:r w:rsidR="000F0B77" w:rsidRPr="005D6816">
        <w:rPr>
          <w:rFonts w:cs="MlxlbjAdvTT3713a231"/>
        </w:rPr>
        <w:t xml:space="preserve">e.g. </w:t>
      </w:r>
      <w:r w:rsidR="003F1B97" w:rsidRPr="005D6816">
        <w:rPr>
          <w:rFonts w:cs="MlxlbjAdvTT3713a231"/>
        </w:rPr>
        <w:t xml:space="preserve">UK </w:t>
      </w:r>
      <w:r w:rsidR="00E5209A" w:rsidRPr="005D6816">
        <w:rPr>
          <w:rFonts w:cs="MlxlbjAdvTT3713a231"/>
        </w:rPr>
        <w:t>National Centre for Research Methods; Research Methods Training Centre)</w:t>
      </w:r>
      <w:r w:rsidR="00C40195" w:rsidRPr="005D6816">
        <w:rPr>
          <w:rFonts w:cs="MlxlbjAdvTT3713a231"/>
        </w:rPr>
        <w:t xml:space="preserve"> the </w:t>
      </w:r>
      <w:r w:rsidR="003A4858" w:rsidRPr="005D6816">
        <w:rPr>
          <w:rFonts w:cs="MlxlbjAdvTT3713a231"/>
        </w:rPr>
        <w:t>time is ripe for looking at PCK. This includes PCK,</w:t>
      </w:r>
      <w:r w:rsidR="003F1B97" w:rsidRPr="005D6816">
        <w:rPr>
          <w:rFonts w:cs="MlxlbjAdvTT3713a231"/>
        </w:rPr>
        <w:t xml:space="preserve"> </w:t>
      </w:r>
      <w:r w:rsidR="003A4858" w:rsidRPr="005D6816">
        <w:rPr>
          <w:rFonts w:cs="MlxlbjAdvTT3713a231"/>
        </w:rPr>
        <w:t xml:space="preserve">in use and development, </w:t>
      </w:r>
      <w:r w:rsidR="00D9224B" w:rsidRPr="005D6816">
        <w:rPr>
          <w:rFonts w:cs="MlxlbjAdvTT3713a231"/>
        </w:rPr>
        <w:t>which</w:t>
      </w:r>
      <w:r w:rsidR="003A4858" w:rsidRPr="005D6816">
        <w:rPr>
          <w:rFonts w:cs="MlxlbjAdvTT3713a231"/>
        </w:rPr>
        <w:t xml:space="preserve"> is </w:t>
      </w:r>
      <w:r w:rsidR="003F1B97" w:rsidRPr="005D6816">
        <w:rPr>
          <w:rFonts w:cs="MlxlbjAdvTT3713a231"/>
        </w:rPr>
        <w:t>specific to research methods and even domain-specific to quant</w:t>
      </w:r>
      <w:r w:rsidR="003A4858" w:rsidRPr="005D6816">
        <w:rPr>
          <w:rFonts w:cs="MlxlbjAdvTT3713a231"/>
        </w:rPr>
        <w:t>itative or qualitative methods</w:t>
      </w:r>
      <w:r w:rsidR="00C40195" w:rsidRPr="005D6816">
        <w:rPr>
          <w:rFonts w:cs="MlxlbjAdvTT3713a231"/>
        </w:rPr>
        <w:t xml:space="preserve">. </w:t>
      </w:r>
    </w:p>
    <w:p w14:paraId="6916D881" w14:textId="77777777" w:rsidR="003C12E8" w:rsidRPr="005D6816" w:rsidRDefault="00CB5BDC" w:rsidP="003C12E8">
      <w:pPr>
        <w:pStyle w:val="Heading1"/>
      </w:pPr>
      <w:r w:rsidRPr="005D6816">
        <w:t>Researching PCK</w:t>
      </w:r>
    </w:p>
    <w:p w14:paraId="2C7CB5FD" w14:textId="527847A5" w:rsidR="00053DA3" w:rsidRPr="005D6816" w:rsidRDefault="001A0AD5" w:rsidP="008F2128">
      <w:pPr>
        <w:pStyle w:val="Paragraph"/>
        <w:rPr>
          <w:rFonts w:cs="RealpagePLA3"/>
        </w:rPr>
      </w:pPr>
      <w:r w:rsidRPr="005D6816">
        <w:t xml:space="preserve">Methods to study PCK </w:t>
      </w:r>
      <w:r w:rsidR="003F1B97" w:rsidRPr="005D6816">
        <w:t xml:space="preserve">have developed recognising </w:t>
      </w:r>
      <w:r w:rsidRPr="005D6816">
        <w:t>that such knowledge is o</w:t>
      </w:r>
      <w:r w:rsidR="000F41D8">
        <w:t>ften implicit</w:t>
      </w:r>
      <w:r w:rsidR="00811AD3" w:rsidRPr="005D6816">
        <w:t xml:space="preserve"> or tacit</w:t>
      </w:r>
      <w:r w:rsidR="003F1B97" w:rsidRPr="005D6816">
        <w:t>. I</w:t>
      </w:r>
      <w:r w:rsidR="003E67AE" w:rsidRPr="005D6816">
        <w:t>n Polanyi</w:t>
      </w:r>
      <w:r w:rsidR="00811AD3" w:rsidRPr="005D6816">
        <w:t>’s</w:t>
      </w:r>
      <w:r w:rsidRPr="005D6816">
        <w:t xml:space="preserve"> (1958) </w:t>
      </w:r>
      <w:r w:rsidR="00811AD3" w:rsidRPr="005D6816">
        <w:t xml:space="preserve">formulation </w:t>
      </w:r>
      <w:r w:rsidR="003E67AE" w:rsidRPr="005D6816">
        <w:t>discussed by Hegarty (2000, p.</w:t>
      </w:r>
      <w:r w:rsidR="000F41D8">
        <w:t xml:space="preserve"> </w:t>
      </w:r>
      <w:r w:rsidR="003E67AE" w:rsidRPr="005D6816">
        <w:t>453)</w:t>
      </w:r>
      <w:r w:rsidR="000D606B" w:rsidRPr="005D6816">
        <w:t>,</w:t>
      </w:r>
      <w:r w:rsidR="003E67AE" w:rsidRPr="005D6816">
        <w:t xml:space="preserve"> </w:t>
      </w:r>
      <w:r w:rsidR="003F1B97" w:rsidRPr="005D6816">
        <w:t xml:space="preserve">PCK </w:t>
      </w:r>
      <w:r w:rsidR="00811AD3" w:rsidRPr="005D6816">
        <w:t xml:space="preserve">is </w:t>
      </w:r>
      <w:r w:rsidR="002273EB" w:rsidRPr="005D6816">
        <w:t>“</w:t>
      </w:r>
      <w:r w:rsidRPr="005D6816">
        <w:t>subjective, context specific and not readily communicated other than by demonstration</w:t>
      </w:r>
      <w:r w:rsidR="002273EB" w:rsidRPr="005D6816">
        <w:t>”</w:t>
      </w:r>
      <w:r w:rsidRPr="005D6816">
        <w:t xml:space="preserve">. </w:t>
      </w:r>
      <w:r w:rsidR="003F1B97" w:rsidRPr="005D6816">
        <w:t>While PCK is about translating CK</w:t>
      </w:r>
      <w:r w:rsidR="008F2128" w:rsidRPr="005D6816">
        <w:t xml:space="preserve"> or SMK</w:t>
      </w:r>
      <w:r w:rsidR="003F1B97" w:rsidRPr="005D6816">
        <w:t xml:space="preserve"> to become knowable</w:t>
      </w:r>
      <w:r w:rsidR="008F2128" w:rsidRPr="005D6816">
        <w:t xml:space="preserve"> to students</w:t>
      </w:r>
      <w:r w:rsidR="003F1B97" w:rsidRPr="005D6816">
        <w:t xml:space="preserve">, researching PCK also </w:t>
      </w:r>
      <w:r w:rsidR="008F2128" w:rsidRPr="005D6816">
        <w:t>involves a process of</w:t>
      </w:r>
      <w:r w:rsidR="003F1B97" w:rsidRPr="005D6816">
        <w:t xml:space="preserve"> translation to </w:t>
      </w:r>
      <w:r w:rsidR="008F2128" w:rsidRPr="005D6816">
        <w:t xml:space="preserve">make it knowable. Without enabling teachers to </w:t>
      </w:r>
      <w:r w:rsidR="008F2128" w:rsidRPr="005D6816">
        <w:rPr>
          <w:rFonts w:cs="RealpagePLA3"/>
        </w:rPr>
        <w:t xml:space="preserve">externalise their PCK into explicit concepts it </w:t>
      </w:r>
      <w:r w:rsidR="003A4858" w:rsidRPr="005D6816">
        <w:t>may</w:t>
      </w:r>
      <w:r w:rsidR="008F2128" w:rsidRPr="005D6816">
        <w:t xml:space="preserve"> be </w:t>
      </w:r>
      <w:r w:rsidR="003A4858" w:rsidRPr="005D6816">
        <w:lastRenderedPageBreak/>
        <w:t xml:space="preserve">limited to being </w:t>
      </w:r>
      <w:r w:rsidR="008F2128" w:rsidRPr="005D6816">
        <w:t xml:space="preserve">passed on in situ. </w:t>
      </w:r>
      <w:r w:rsidR="0072386B" w:rsidRPr="005D6816">
        <w:rPr>
          <w:rFonts w:cs="RealpagePLA3"/>
        </w:rPr>
        <w:t xml:space="preserve">Building on </w:t>
      </w:r>
      <w:proofErr w:type="spellStart"/>
      <w:r w:rsidR="0072386B" w:rsidRPr="005D6816">
        <w:rPr>
          <w:rFonts w:cs="RealpagePLA3"/>
        </w:rPr>
        <w:t>Hegarty’s</w:t>
      </w:r>
      <w:proofErr w:type="spellEnd"/>
      <w:r w:rsidR="0072386B" w:rsidRPr="005D6816">
        <w:rPr>
          <w:rFonts w:cs="RealpagePLA3"/>
        </w:rPr>
        <w:t xml:space="preserve"> monologue on knowledge types, the capacity building agenda for research methods in the social sciences </w:t>
      </w:r>
      <w:r w:rsidR="008F2128" w:rsidRPr="005D6816">
        <w:rPr>
          <w:rFonts w:cs="RealpagePLA3"/>
        </w:rPr>
        <w:t>needs to recognise</w:t>
      </w:r>
      <w:r w:rsidR="0072386B" w:rsidRPr="005D6816">
        <w:rPr>
          <w:rFonts w:cs="RealpagePLA3"/>
        </w:rPr>
        <w:t xml:space="preserve"> the craft involved (the tacit)</w:t>
      </w:r>
      <w:r w:rsidR="008F2128" w:rsidRPr="005D6816">
        <w:rPr>
          <w:rFonts w:cs="RealpagePLA3"/>
        </w:rPr>
        <w:t xml:space="preserve"> and</w:t>
      </w:r>
      <w:r w:rsidR="003A4858" w:rsidRPr="005D6816">
        <w:rPr>
          <w:rFonts w:cs="RealpagePLA3"/>
        </w:rPr>
        <w:t xml:space="preserve"> that</w:t>
      </w:r>
      <w:r w:rsidR="0072386B" w:rsidRPr="005D6816">
        <w:rPr>
          <w:rFonts w:cs="RealpagePLA3"/>
        </w:rPr>
        <w:t xml:space="preserve"> </w:t>
      </w:r>
      <w:r w:rsidR="008F2128" w:rsidRPr="005D6816">
        <w:rPr>
          <w:rFonts w:cs="RealpagePLA3"/>
        </w:rPr>
        <w:t>teaching research methods is</w:t>
      </w:r>
      <w:r w:rsidR="0072386B" w:rsidRPr="005D6816">
        <w:rPr>
          <w:rFonts w:cs="RealpagePLA3"/>
        </w:rPr>
        <w:t xml:space="preserve"> </w:t>
      </w:r>
      <w:r w:rsidR="002273EB" w:rsidRPr="005D6816">
        <w:rPr>
          <w:rFonts w:cs="RealpagePLA3"/>
        </w:rPr>
        <w:t>“</w:t>
      </w:r>
      <w:r w:rsidR="0072386B" w:rsidRPr="005D6816">
        <w:rPr>
          <w:rFonts w:cs="RealpagePLA3"/>
        </w:rPr>
        <w:t>knowledge-based activity</w:t>
      </w:r>
      <w:r w:rsidR="002273EB" w:rsidRPr="005D6816">
        <w:rPr>
          <w:rFonts w:cs="RealpagePLA3"/>
        </w:rPr>
        <w:t>”</w:t>
      </w:r>
      <w:r w:rsidR="0072386B" w:rsidRPr="005D6816">
        <w:rPr>
          <w:rFonts w:cs="RealpagePLA3"/>
        </w:rPr>
        <w:t xml:space="preserve"> (p.</w:t>
      </w:r>
      <w:r w:rsidR="000F41D8">
        <w:rPr>
          <w:rFonts w:cs="RealpagePLA3"/>
        </w:rPr>
        <w:t xml:space="preserve"> </w:t>
      </w:r>
      <w:r w:rsidR="0072386B" w:rsidRPr="005D6816">
        <w:rPr>
          <w:rFonts w:cs="RealpagePLA3"/>
        </w:rPr>
        <w:t>456)</w:t>
      </w:r>
      <w:r w:rsidR="000D606B" w:rsidRPr="005D6816">
        <w:rPr>
          <w:rFonts w:cs="RealpagePLA3"/>
        </w:rPr>
        <w:t>. It requires</w:t>
      </w:r>
      <w:r w:rsidR="0072386B" w:rsidRPr="005D6816">
        <w:rPr>
          <w:rFonts w:cs="RealpagePLA3"/>
        </w:rPr>
        <w:t xml:space="preserve"> PK, CK and PCK and should not be reduced to something more instrumental. </w:t>
      </w:r>
      <w:r w:rsidR="00495D48" w:rsidRPr="005D6816">
        <w:rPr>
          <w:rFonts w:cs="RealpagePLA3"/>
        </w:rPr>
        <w:t xml:space="preserve">Teaching research methods involves beliefs and knowledge </w:t>
      </w:r>
      <w:r w:rsidR="000D606B" w:rsidRPr="005D6816">
        <w:rPr>
          <w:rFonts w:cs="RealpagePLA3"/>
        </w:rPr>
        <w:t xml:space="preserve">- </w:t>
      </w:r>
      <w:r w:rsidR="00495D48" w:rsidRPr="005D6816">
        <w:rPr>
          <w:rFonts w:cs="RealpagePLA3"/>
        </w:rPr>
        <w:t>about the subject and about the students</w:t>
      </w:r>
      <w:r w:rsidR="00811AD3" w:rsidRPr="005D6816">
        <w:rPr>
          <w:rFonts w:cs="RealpagePLA3"/>
        </w:rPr>
        <w:t xml:space="preserve"> - that warrant teasing out</w:t>
      </w:r>
      <w:r w:rsidR="00495D48" w:rsidRPr="005D6816">
        <w:rPr>
          <w:rFonts w:cs="RealpagePLA3"/>
        </w:rPr>
        <w:t>.</w:t>
      </w:r>
      <w:r w:rsidR="00053DA3" w:rsidRPr="005D6816">
        <w:rPr>
          <w:rFonts w:cs="RealpagePLA3"/>
        </w:rPr>
        <w:t xml:space="preserve"> This is particularly important if, as Hegarty (2000) following Turner-</w:t>
      </w:r>
      <w:proofErr w:type="spellStart"/>
      <w:r w:rsidR="00053DA3" w:rsidRPr="005D6816">
        <w:rPr>
          <w:rFonts w:cs="RealpagePLA3"/>
        </w:rPr>
        <w:t>Bisset</w:t>
      </w:r>
      <w:proofErr w:type="spellEnd"/>
      <w:r w:rsidR="00053DA3" w:rsidRPr="005D6816">
        <w:rPr>
          <w:rFonts w:cs="RealpagePLA3"/>
        </w:rPr>
        <w:t xml:space="preserve"> (1999) argues, </w:t>
      </w:r>
      <w:r w:rsidR="002273EB" w:rsidRPr="005D6816">
        <w:rPr>
          <w:rFonts w:cs="RealpagePLA3"/>
        </w:rPr>
        <w:t>“</w:t>
      </w:r>
      <w:r w:rsidR="00053DA3" w:rsidRPr="005D6816">
        <w:rPr>
          <w:rFonts w:cs="RealpagePLA3"/>
        </w:rPr>
        <w:t>students’ learning experiences are governed by their teachers’ beliefs about teaching</w:t>
      </w:r>
      <w:r w:rsidR="002273EB" w:rsidRPr="005D6816">
        <w:rPr>
          <w:rFonts w:cs="RealpagePLA3"/>
        </w:rPr>
        <w:t>”</w:t>
      </w:r>
      <w:r w:rsidR="003A4858" w:rsidRPr="005D6816">
        <w:rPr>
          <w:rFonts w:cs="RealpagePLA3"/>
        </w:rPr>
        <w:t xml:space="preserve"> (p. 456)</w:t>
      </w:r>
      <w:r w:rsidR="00053DA3" w:rsidRPr="005D6816">
        <w:rPr>
          <w:rFonts w:cs="RealpagePLA3"/>
        </w:rPr>
        <w:t>. Method</w:t>
      </w:r>
      <w:r w:rsidR="0029426B" w:rsidRPr="005D6816">
        <w:rPr>
          <w:rFonts w:cs="RealpagePLA3"/>
        </w:rPr>
        <w:t>olog</w:t>
      </w:r>
      <w:r w:rsidR="00053DA3" w:rsidRPr="005D6816">
        <w:rPr>
          <w:rFonts w:cs="RealpagePLA3"/>
        </w:rPr>
        <w:t>ically</w:t>
      </w:r>
      <w:r w:rsidR="0029426B" w:rsidRPr="005D6816">
        <w:rPr>
          <w:rFonts w:cs="RealpagePLA3"/>
        </w:rPr>
        <w:t>,</w:t>
      </w:r>
      <w:r w:rsidR="00053DA3" w:rsidRPr="005D6816">
        <w:rPr>
          <w:rFonts w:cs="RealpagePLA3"/>
        </w:rPr>
        <w:t xml:space="preserve"> this requires probing the </w:t>
      </w:r>
      <w:r w:rsidR="002273EB" w:rsidRPr="005D6816">
        <w:rPr>
          <w:rFonts w:cs="RealpagePLA3"/>
        </w:rPr>
        <w:t>“</w:t>
      </w:r>
      <w:r w:rsidR="00053DA3" w:rsidRPr="005D6816">
        <w:rPr>
          <w:rFonts w:cs="RealpagePLA3"/>
        </w:rPr>
        <w:t>teaching moment</w:t>
      </w:r>
      <w:r w:rsidR="002273EB" w:rsidRPr="005D6816">
        <w:rPr>
          <w:rFonts w:cs="RealpagePLA3"/>
        </w:rPr>
        <w:t>”</w:t>
      </w:r>
      <w:r w:rsidR="00053DA3" w:rsidRPr="005D6816">
        <w:rPr>
          <w:rFonts w:cs="RealpagePLA3"/>
        </w:rPr>
        <w:t xml:space="preserve"> (p.</w:t>
      </w:r>
      <w:r w:rsidR="000F41D8">
        <w:rPr>
          <w:rFonts w:cs="RealpagePLA3"/>
        </w:rPr>
        <w:t xml:space="preserve"> </w:t>
      </w:r>
      <w:r w:rsidR="00053DA3" w:rsidRPr="005D6816">
        <w:rPr>
          <w:rFonts w:cs="RealpagePLA3"/>
        </w:rPr>
        <w:t xml:space="preserve">460) or rather, series of moments to get at the underpinning </w:t>
      </w:r>
      <w:r w:rsidR="0043191F" w:rsidRPr="005D6816">
        <w:rPr>
          <w:rFonts w:cs="RealpagePLA3"/>
        </w:rPr>
        <w:t>knowledge and beliefs</w:t>
      </w:r>
      <w:r w:rsidR="00053DA3" w:rsidRPr="005D6816">
        <w:rPr>
          <w:rFonts w:cs="RealpagePLA3"/>
        </w:rPr>
        <w:t>.</w:t>
      </w:r>
    </w:p>
    <w:p w14:paraId="475E7EAE" w14:textId="04B6442A" w:rsidR="00C40A47" w:rsidRPr="005D6816" w:rsidRDefault="00CB5BDC" w:rsidP="00C40A47">
      <w:pPr>
        <w:pStyle w:val="Newparagraph"/>
        <w:rPr>
          <w:rFonts w:cs="Plantin"/>
        </w:rPr>
      </w:pPr>
      <w:r w:rsidRPr="005D6816">
        <w:t xml:space="preserve">The research literature on PCK is useful for indicating methods that have been deployed for identifying </w:t>
      </w:r>
      <w:r w:rsidR="008F2128" w:rsidRPr="005D6816">
        <w:t>(and</w:t>
      </w:r>
      <w:r w:rsidRPr="005D6816">
        <w:t xml:space="preserve"> developing</w:t>
      </w:r>
      <w:r w:rsidR="008F2128" w:rsidRPr="005D6816">
        <w:t>) PCK</w:t>
      </w:r>
      <w:r w:rsidRPr="005D6816">
        <w:t xml:space="preserve">. </w:t>
      </w:r>
      <w:r w:rsidR="008F2128" w:rsidRPr="005D6816">
        <w:rPr>
          <w:rFonts w:eastAsia="AdvTimes"/>
        </w:rPr>
        <w:t>Examples include</w:t>
      </w:r>
      <w:r w:rsidR="0043191F" w:rsidRPr="005D6816">
        <w:rPr>
          <w:rFonts w:eastAsia="AdvTimes"/>
        </w:rPr>
        <w:t xml:space="preserve"> talking to teachers</w:t>
      </w:r>
      <w:r w:rsidR="008F2128" w:rsidRPr="005D6816">
        <w:rPr>
          <w:rFonts w:eastAsia="AdvTimes"/>
        </w:rPr>
        <w:t xml:space="preserve"> and</w:t>
      </w:r>
      <w:r w:rsidR="0043191F" w:rsidRPr="005D6816">
        <w:rPr>
          <w:rFonts w:eastAsia="AdvTimes"/>
        </w:rPr>
        <w:t xml:space="preserve"> </w:t>
      </w:r>
      <w:r w:rsidR="000F41D8">
        <w:rPr>
          <w:rFonts w:eastAsia="AdvTimes"/>
        </w:rPr>
        <w:t xml:space="preserve">their </w:t>
      </w:r>
      <w:r w:rsidR="0043191F" w:rsidRPr="005D6816">
        <w:rPr>
          <w:rFonts w:eastAsia="AdvTimes"/>
        </w:rPr>
        <w:t>mentors in that</w:t>
      </w:r>
      <w:r w:rsidR="002E116A" w:rsidRPr="005D6816">
        <w:rPr>
          <w:rFonts w:eastAsia="AdvTimes"/>
        </w:rPr>
        <w:t xml:space="preserve">, from </w:t>
      </w:r>
      <w:r w:rsidR="0043191F" w:rsidRPr="005D6816">
        <w:rPr>
          <w:rFonts w:eastAsia="AdvTimes"/>
        </w:rPr>
        <w:t>a community of practice stance, PCK may be held at the group rather than individual level</w:t>
      </w:r>
      <w:r w:rsidR="008F2128" w:rsidRPr="005D6816">
        <w:rPr>
          <w:rFonts w:eastAsia="AdvTimes"/>
        </w:rPr>
        <w:t xml:space="preserve"> (</w:t>
      </w:r>
      <w:proofErr w:type="spellStart"/>
      <w:r w:rsidR="008F2128" w:rsidRPr="005D6816">
        <w:rPr>
          <w:rFonts w:eastAsia="AdvTimes"/>
        </w:rPr>
        <w:t>Abell</w:t>
      </w:r>
      <w:proofErr w:type="spellEnd"/>
      <w:r w:rsidR="008F2128" w:rsidRPr="005D6816">
        <w:rPr>
          <w:rFonts w:eastAsia="AdvTimes"/>
        </w:rPr>
        <w:t>, 2008)</w:t>
      </w:r>
      <w:r w:rsidR="0043191F" w:rsidRPr="005D6816">
        <w:rPr>
          <w:rFonts w:eastAsia="AdvTimes"/>
        </w:rPr>
        <w:t xml:space="preserve">. </w:t>
      </w:r>
      <w:r w:rsidR="002E116A" w:rsidRPr="005D6816">
        <w:rPr>
          <w:rFonts w:eastAsia="AdvTimes"/>
        </w:rPr>
        <w:t>J</w:t>
      </w:r>
      <w:r w:rsidR="0043191F" w:rsidRPr="005D6816">
        <w:rPr>
          <w:rFonts w:eastAsia="AdvTimes"/>
        </w:rPr>
        <w:t>ust asking</w:t>
      </w:r>
      <w:r w:rsidR="002E116A" w:rsidRPr="005D6816">
        <w:rPr>
          <w:rFonts w:eastAsia="AdvTimes"/>
        </w:rPr>
        <w:t xml:space="preserve"> teachers may be insufficient though as PCK</w:t>
      </w:r>
      <w:r w:rsidR="0043191F" w:rsidRPr="005D6816">
        <w:rPr>
          <w:rFonts w:eastAsia="AdvTimes"/>
        </w:rPr>
        <w:t xml:space="preserve"> is difficult to surface and articulate</w:t>
      </w:r>
      <w:r w:rsidR="00404409" w:rsidRPr="005D6816">
        <w:rPr>
          <w:rFonts w:eastAsia="AdvTimes"/>
        </w:rPr>
        <w:t xml:space="preserve"> (Berry et al</w:t>
      </w:r>
      <w:r w:rsidR="00D82A99" w:rsidRPr="005D6816">
        <w:rPr>
          <w:rFonts w:eastAsia="AdvTimes"/>
        </w:rPr>
        <w:t>.</w:t>
      </w:r>
      <w:r w:rsidR="00404409" w:rsidRPr="005D6816">
        <w:rPr>
          <w:rFonts w:eastAsia="AdvTimes"/>
        </w:rPr>
        <w:t>, 2008</w:t>
      </w:r>
      <w:r w:rsidR="003964C2" w:rsidRPr="005D6816">
        <w:rPr>
          <w:rFonts w:eastAsia="AdvTimes"/>
        </w:rPr>
        <w:t>; Hill et al</w:t>
      </w:r>
      <w:r w:rsidR="00D82A99" w:rsidRPr="005D6816">
        <w:rPr>
          <w:rFonts w:eastAsia="AdvTimes"/>
        </w:rPr>
        <w:t>.</w:t>
      </w:r>
      <w:r w:rsidR="003964C2" w:rsidRPr="005D6816">
        <w:rPr>
          <w:rFonts w:eastAsia="AdvTimes"/>
        </w:rPr>
        <w:t>, 2008; Fraser, 2016</w:t>
      </w:r>
      <w:r w:rsidR="004D09D6" w:rsidRPr="005D6816">
        <w:rPr>
          <w:rFonts w:eastAsia="AdvTimes"/>
        </w:rPr>
        <w:t xml:space="preserve">; </w:t>
      </w:r>
      <w:r w:rsidR="00FC702F" w:rsidRPr="005D6816">
        <w:t>Traianou</w:t>
      </w:r>
      <w:r w:rsidR="00FC702F" w:rsidRPr="005D6816">
        <w:rPr>
          <w:rFonts w:eastAsia="AdvTimes"/>
        </w:rPr>
        <w:t xml:space="preserve">, 2006; </w:t>
      </w:r>
      <w:proofErr w:type="spellStart"/>
      <w:r w:rsidR="00D82A99" w:rsidRPr="005D6816">
        <w:rPr>
          <w:rFonts w:eastAsia="AdvTimes"/>
        </w:rPr>
        <w:t>Zanting</w:t>
      </w:r>
      <w:proofErr w:type="spellEnd"/>
      <w:r w:rsidR="00D82A99" w:rsidRPr="005D6816">
        <w:rPr>
          <w:rFonts w:eastAsia="AdvTimes"/>
        </w:rPr>
        <w:t xml:space="preserve">, </w:t>
      </w:r>
      <w:proofErr w:type="spellStart"/>
      <w:r w:rsidR="00D82A99" w:rsidRPr="005D6816">
        <w:rPr>
          <w:rFonts w:eastAsia="AdvTimes"/>
        </w:rPr>
        <w:t>Verloop</w:t>
      </w:r>
      <w:proofErr w:type="spellEnd"/>
      <w:r w:rsidR="00AF25CC" w:rsidRPr="005D6816">
        <w:rPr>
          <w:rFonts w:eastAsia="AdvTimes"/>
        </w:rPr>
        <w:t>,</w:t>
      </w:r>
      <w:r w:rsidR="00D82A99" w:rsidRPr="005D6816">
        <w:rPr>
          <w:rFonts w:eastAsia="AdvTimes"/>
        </w:rPr>
        <w:t xml:space="preserve"> &amp; </w:t>
      </w:r>
      <w:proofErr w:type="spellStart"/>
      <w:r w:rsidR="00D82A99" w:rsidRPr="005D6816">
        <w:rPr>
          <w:rFonts w:eastAsia="AdvTimes"/>
        </w:rPr>
        <w:t>Vermunt</w:t>
      </w:r>
      <w:proofErr w:type="spellEnd"/>
      <w:r w:rsidR="00D82A99" w:rsidRPr="005D6816">
        <w:rPr>
          <w:rFonts w:eastAsia="AdvTimes"/>
        </w:rPr>
        <w:t>,</w:t>
      </w:r>
      <w:r w:rsidR="004D09D6" w:rsidRPr="005D6816">
        <w:rPr>
          <w:rFonts w:eastAsia="AdvTimes"/>
        </w:rPr>
        <w:t xml:space="preserve"> 2003</w:t>
      </w:r>
      <w:r w:rsidR="00404409" w:rsidRPr="005D6816">
        <w:rPr>
          <w:rFonts w:eastAsia="AdvTimes"/>
        </w:rPr>
        <w:t>)</w:t>
      </w:r>
      <w:r w:rsidR="002E116A" w:rsidRPr="005D6816">
        <w:rPr>
          <w:rFonts w:eastAsia="AdvTimes"/>
        </w:rPr>
        <w:t>.</w:t>
      </w:r>
      <w:r w:rsidR="00404409" w:rsidRPr="005D6816">
        <w:rPr>
          <w:rFonts w:eastAsia="AdvTimes"/>
        </w:rPr>
        <w:t xml:space="preserve"> </w:t>
      </w:r>
      <w:r w:rsidR="002E116A" w:rsidRPr="005D6816">
        <w:rPr>
          <w:rFonts w:eastAsia="AdvTimes" w:cs="AdvTimes"/>
        </w:rPr>
        <w:t>R</w:t>
      </w:r>
      <w:r w:rsidR="00404409" w:rsidRPr="005D6816">
        <w:rPr>
          <w:rFonts w:eastAsia="AdvTimes" w:cs="AdvTimes"/>
        </w:rPr>
        <w:t>eflection and observation</w:t>
      </w:r>
      <w:r w:rsidR="002E116A" w:rsidRPr="005D6816">
        <w:rPr>
          <w:rFonts w:eastAsia="AdvTimes" w:cs="AdvTimes"/>
        </w:rPr>
        <w:t xml:space="preserve"> may be needed</w:t>
      </w:r>
      <w:r w:rsidR="00404409" w:rsidRPr="005D6816">
        <w:rPr>
          <w:rFonts w:eastAsia="AdvTimes" w:cs="AdvTimes"/>
        </w:rPr>
        <w:t xml:space="preserve"> (</w:t>
      </w:r>
      <w:proofErr w:type="spellStart"/>
      <w:r w:rsidR="00404409" w:rsidRPr="005D6816">
        <w:rPr>
          <w:rFonts w:cs="Plantin"/>
        </w:rPr>
        <w:t>Depaepe</w:t>
      </w:r>
      <w:proofErr w:type="spellEnd"/>
      <w:r w:rsidR="00404409" w:rsidRPr="005D6816">
        <w:rPr>
          <w:rFonts w:cs="Plantin"/>
        </w:rPr>
        <w:t xml:space="preserve"> et al</w:t>
      </w:r>
      <w:r w:rsidR="00D82A99" w:rsidRPr="005D6816">
        <w:rPr>
          <w:rFonts w:cs="Plantin"/>
        </w:rPr>
        <w:t>.</w:t>
      </w:r>
      <w:r w:rsidR="00404409" w:rsidRPr="005D6816">
        <w:rPr>
          <w:rFonts w:cs="Plantin"/>
        </w:rPr>
        <w:t>, 2013)</w:t>
      </w:r>
      <w:r w:rsidR="002E116A" w:rsidRPr="005D6816">
        <w:rPr>
          <w:rFonts w:cs="Plantin"/>
        </w:rPr>
        <w:t xml:space="preserve"> and</w:t>
      </w:r>
      <w:r w:rsidR="00C40A47" w:rsidRPr="005D6816">
        <w:rPr>
          <w:rFonts w:cs="Plantin"/>
        </w:rPr>
        <w:t xml:space="preserve"> th</w:t>
      </w:r>
      <w:r w:rsidR="00D55A6F" w:rsidRPr="005D6816">
        <w:rPr>
          <w:rFonts w:cs="Plantin"/>
        </w:rPr>
        <w:t xml:space="preserve">e nature of </w:t>
      </w:r>
      <w:r w:rsidR="002E116A" w:rsidRPr="005D6816">
        <w:rPr>
          <w:rFonts w:cs="Plantin"/>
        </w:rPr>
        <w:t xml:space="preserve">any </w:t>
      </w:r>
      <w:r w:rsidR="00D55A6F" w:rsidRPr="005D6816">
        <w:rPr>
          <w:rFonts w:cs="Plantin"/>
        </w:rPr>
        <w:t xml:space="preserve">asking </w:t>
      </w:r>
      <w:r w:rsidR="002E116A" w:rsidRPr="005D6816">
        <w:rPr>
          <w:rFonts w:cs="Plantin"/>
        </w:rPr>
        <w:t xml:space="preserve">may be </w:t>
      </w:r>
      <w:r w:rsidR="00D55A6F" w:rsidRPr="005D6816">
        <w:rPr>
          <w:rFonts w:cs="Plantin"/>
        </w:rPr>
        <w:t>critical.</w:t>
      </w:r>
      <w:r w:rsidR="00C40A47" w:rsidRPr="005D6816">
        <w:rPr>
          <w:rFonts w:cs="Plantin"/>
        </w:rPr>
        <w:t xml:space="preserve"> </w:t>
      </w:r>
      <w:r w:rsidR="002E116A" w:rsidRPr="005D6816">
        <w:rPr>
          <w:rFonts w:cs="Plantin"/>
        </w:rPr>
        <w:t xml:space="preserve">For example, </w:t>
      </w:r>
      <w:proofErr w:type="spellStart"/>
      <w:r w:rsidR="00C40A47" w:rsidRPr="005D6816">
        <w:t>Kinach</w:t>
      </w:r>
      <w:proofErr w:type="spellEnd"/>
      <w:r w:rsidR="00C40A47" w:rsidRPr="005D6816">
        <w:t xml:space="preserve"> (2002) identified the PCK </w:t>
      </w:r>
      <w:r w:rsidR="00C40A47" w:rsidRPr="005D6816">
        <w:rPr>
          <w:rFonts w:eastAsia="AdvTimes" w:cs="AdvTimes"/>
        </w:rPr>
        <w:t xml:space="preserve">of prospective mathematics teachers by asking them to explain something specific </w:t>
      </w:r>
      <w:r w:rsidR="002E116A" w:rsidRPr="005D6816">
        <w:rPr>
          <w:rFonts w:eastAsia="AdvTimes" w:cs="AdvTimes"/>
        </w:rPr>
        <w:t xml:space="preserve">as if </w:t>
      </w:r>
      <w:r w:rsidR="00C40A47" w:rsidRPr="005D6816">
        <w:rPr>
          <w:rFonts w:eastAsia="AdvTimes" w:cs="AdvTimes"/>
        </w:rPr>
        <w:t>to someone learning i</w:t>
      </w:r>
      <w:r w:rsidR="002E116A" w:rsidRPr="005D6816">
        <w:rPr>
          <w:rFonts w:eastAsia="AdvTimes" w:cs="AdvTimes"/>
        </w:rPr>
        <w:t>t</w:t>
      </w:r>
      <w:r w:rsidR="00C40A47" w:rsidRPr="005D6816">
        <w:rPr>
          <w:rFonts w:eastAsia="AdvTimes" w:cs="AdvTimes"/>
        </w:rPr>
        <w:t xml:space="preserve"> for the first time</w:t>
      </w:r>
      <w:r w:rsidR="002E116A" w:rsidRPr="005D6816">
        <w:rPr>
          <w:rFonts w:eastAsia="AdvTimes" w:cs="AdvTimes"/>
        </w:rPr>
        <w:t>.</w:t>
      </w:r>
      <w:r w:rsidR="00C40A47" w:rsidRPr="005D6816">
        <w:rPr>
          <w:rFonts w:eastAsia="AdvTimes" w:cs="AdvTimes"/>
        </w:rPr>
        <w:t xml:space="preserve"> </w:t>
      </w:r>
    </w:p>
    <w:p w14:paraId="0F2EB5E7" w14:textId="4094592B" w:rsidR="004D09D6" w:rsidRPr="005D6816" w:rsidRDefault="008E233C" w:rsidP="003964C2">
      <w:pPr>
        <w:pStyle w:val="Newparagraph"/>
        <w:rPr>
          <w:rFonts w:cs="Times-Roman"/>
        </w:rPr>
      </w:pPr>
      <w:r w:rsidRPr="005D6816">
        <w:t xml:space="preserve">A range of methods for identifying PCK have been used. </w:t>
      </w:r>
      <w:r w:rsidR="00404409" w:rsidRPr="005D6816">
        <w:t>In their systematic review of PCK in mathematics education</w:t>
      </w:r>
      <w:r w:rsidR="00D55A6F" w:rsidRPr="005D6816">
        <w:t>,</w:t>
      </w:r>
      <w:r w:rsidR="00404409" w:rsidRPr="005D6816">
        <w:t xml:space="preserve"> </w:t>
      </w:r>
      <w:proofErr w:type="spellStart"/>
      <w:r w:rsidR="00404409" w:rsidRPr="005D6816">
        <w:t>Depaepe</w:t>
      </w:r>
      <w:proofErr w:type="spellEnd"/>
      <w:r w:rsidR="00404409" w:rsidRPr="005D6816">
        <w:t xml:space="preserve"> et al</w:t>
      </w:r>
      <w:r w:rsidR="00D82A99" w:rsidRPr="005D6816">
        <w:t>.</w:t>
      </w:r>
      <w:r w:rsidR="00404409" w:rsidRPr="005D6816">
        <w:t xml:space="preserve"> (2013) found </w:t>
      </w:r>
      <w:r w:rsidR="002E116A" w:rsidRPr="005D6816">
        <w:t>studies exposing PCK</w:t>
      </w:r>
      <w:r w:rsidR="00404409" w:rsidRPr="005D6816">
        <w:t xml:space="preserve"> through methods of testing, questionnaire, interview, lesson observation, meeting observation</w:t>
      </w:r>
      <w:r w:rsidR="003964C2" w:rsidRPr="005D6816">
        <w:t>, document an</w:t>
      </w:r>
      <w:r w:rsidR="00404409" w:rsidRPr="005D6816">
        <w:t>alysis and concept mapping</w:t>
      </w:r>
      <w:r w:rsidR="002E116A" w:rsidRPr="005D6816">
        <w:t>. C</w:t>
      </w:r>
      <w:r w:rsidR="00404409" w:rsidRPr="005D6816">
        <w:t>aptur</w:t>
      </w:r>
      <w:r w:rsidR="002E116A" w:rsidRPr="005D6816">
        <w:t>ing</w:t>
      </w:r>
      <w:r w:rsidR="00404409" w:rsidRPr="005D6816">
        <w:t xml:space="preserve"> </w:t>
      </w:r>
      <w:r w:rsidR="002E116A" w:rsidRPr="005D6816">
        <w:t xml:space="preserve">PCK </w:t>
      </w:r>
      <w:r w:rsidR="00404409" w:rsidRPr="005D6816">
        <w:t xml:space="preserve">in action </w:t>
      </w:r>
      <w:r w:rsidR="003964C2" w:rsidRPr="005D6816">
        <w:t>may make a case study approach suitable (Lee</w:t>
      </w:r>
      <w:r w:rsidR="00D82A99" w:rsidRPr="005D6816">
        <w:t xml:space="preserve"> &amp;</w:t>
      </w:r>
      <w:r w:rsidR="003964C2" w:rsidRPr="005D6816">
        <w:t xml:space="preserve"> </w:t>
      </w:r>
      <w:proofErr w:type="spellStart"/>
      <w:r w:rsidR="003964C2" w:rsidRPr="005D6816">
        <w:t>Luft</w:t>
      </w:r>
      <w:proofErr w:type="spellEnd"/>
      <w:r w:rsidR="003964C2" w:rsidRPr="005D6816">
        <w:t>, 2008)</w:t>
      </w:r>
      <w:r w:rsidR="00D55A6F" w:rsidRPr="005D6816">
        <w:t>,</w:t>
      </w:r>
      <w:r w:rsidR="003964C2" w:rsidRPr="005D6816">
        <w:t xml:space="preserve"> </w:t>
      </w:r>
      <w:r w:rsidR="008F64B4" w:rsidRPr="005D6816">
        <w:t xml:space="preserve">enabling </w:t>
      </w:r>
      <w:r w:rsidR="003964C2" w:rsidRPr="005D6816">
        <w:t xml:space="preserve">instructional </w:t>
      </w:r>
      <w:r w:rsidRPr="005D6816">
        <w:lastRenderedPageBreak/>
        <w:t>decision-</w:t>
      </w:r>
      <w:r w:rsidR="003964C2" w:rsidRPr="005D6816">
        <w:t>making</w:t>
      </w:r>
      <w:r w:rsidR="008F64B4" w:rsidRPr="005D6816">
        <w:t xml:space="preserve"> to be explored in</w:t>
      </w:r>
      <w:r w:rsidR="003964C2" w:rsidRPr="005D6816">
        <w:t xml:space="preserve"> practice</w:t>
      </w:r>
      <w:r w:rsidR="008F64B4" w:rsidRPr="005D6816">
        <w:t xml:space="preserve"> and in situ</w:t>
      </w:r>
      <w:r w:rsidR="003964C2" w:rsidRPr="005D6816">
        <w:t xml:space="preserve"> (</w:t>
      </w:r>
      <w:proofErr w:type="spellStart"/>
      <w:r w:rsidR="004D09D6" w:rsidRPr="005D6816">
        <w:t>Oleson</w:t>
      </w:r>
      <w:proofErr w:type="spellEnd"/>
      <w:r w:rsidR="004D09D6" w:rsidRPr="005D6816">
        <w:t xml:space="preserve"> </w:t>
      </w:r>
      <w:r w:rsidR="00D82A99" w:rsidRPr="005D6816">
        <w:t>&amp;</w:t>
      </w:r>
      <w:r w:rsidR="004D09D6" w:rsidRPr="005D6816">
        <w:t xml:space="preserve"> Hora, 2014</w:t>
      </w:r>
      <w:r w:rsidR="003964C2" w:rsidRPr="005D6816">
        <w:t>)</w:t>
      </w:r>
      <w:r w:rsidR="004D09D6" w:rsidRPr="005D6816">
        <w:t>.</w:t>
      </w:r>
      <w:r w:rsidR="000D13B2" w:rsidRPr="005D6816">
        <w:rPr>
          <w:rFonts w:cs="Plantin"/>
        </w:rPr>
        <w:t xml:space="preserve"> For </w:t>
      </w:r>
      <w:r w:rsidR="007E2DA6" w:rsidRPr="005D6816">
        <w:rPr>
          <w:rFonts w:cs="AdvOT863180fb"/>
        </w:rPr>
        <w:t>Fernandez Balboa and</w:t>
      </w:r>
      <w:r w:rsidR="000D13B2" w:rsidRPr="005D6816">
        <w:rPr>
          <w:rFonts w:cs="AdvOT863180fb"/>
        </w:rPr>
        <w:t xml:space="preserve"> </w:t>
      </w:r>
      <w:proofErr w:type="spellStart"/>
      <w:r w:rsidR="000D13B2" w:rsidRPr="005D6816">
        <w:rPr>
          <w:rFonts w:cs="AdvOT863180fb"/>
        </w:rPr>
        <w:t>Stiehl</w:t>
      </w:r>
      <w:proofErr w:type="spellEnd"/>
      <w:r w:rsidR="000D13B2" w:rsidRPr="005D6816">
        <w:rPr>
          <w:rFonts w:cs="AdvOT863180fb"/>
        </w:rPr>
        <w:t xml:space="preserve"> (1995) the key to i</w:t>
      </w:r>
      <w:r w:rsidR="003964C2" w:rsidRPr="005D6816">
        <w:rPr>
          <w:rFonts w:cs="AdvOT863180fb"/>
        </w:rPr>
        <w:t xml:space="preserve">dentifying PCK was in phenomenological interviewing to aid </w:t>
      </w:r>
      <w:r w:rsidR="007E2DA6" w:rsidRPr="005D6816">
        <w:rPr>
          <w:rFonts w:cs="AdvOT863180fb"/>
        </w:rPr>
        <w:t>participants</w:t>
      </w:r>
      <w:r w:rsidR="003964C2" w:rsidRPr="005D6816">
        <w:rPr>
          <w:rFonts w:cs="AdvOT863180fb"/>
        </w:rPr>
        <w:t xml:space="preserve"> in </w:t>
      </w:r>
      <w:r w:rsidR="002273EB" w:rsidRPr="005D6816">
        <w:rPr>
          <w:rFonts w:cs="AdvOT863180fb"/>
        </w:rPr>
        <w:t>“</w:t>
      </w:r>
      <w:r w:rsidR="003964C2" w:rsidRPr="005D6816">
        <w:rPr>
          <w:rFonts w:cs="AdvOT863180fb"/>
        </w:rPr>
        <w:t>reflecting on and reconstructing their experiences of teaching</w:t>
      </w:r>
      <w:r w:rsidR="002273EB" w:rsidRPr="005D6816">
        <w:rPr>
          <w:rFonts w:cs="AdvOT863180fb"/>
        </w:rPr>
        <w:t>”</w:t>
      </w:r>
      <w:r w:rsidR="003964C2" w:rsidRPr="005D6816">
        <w:rPr>
          <w:rFonts w:cs="AdvOT863180fb"/>
        </w:rPr>
        <w:t xml:space="preserve"> (p.</w:t>
      </w:r>
      <w:r w:rsidR="009E1C0E">
        <w:rPr>
          <w:rFonts w:cs="AdvOT863180fb"/>
        </w:rPr>
        <w:t xml:space="preserve"> </w:t>
      </w:r>
      <w:r w:rsidR="003964C2" w:rsidRPr="005D6816">
        <w:rPr>
          <w:rFonts w:cs="AdvOT863180fb"/>
        </w:rPr>
        <w:t>296), teasing out their tactics and beliefs.</w:t>
      </w:r>
      <w:r w:rsidR="004D09D6" w:rsidRPr="005D6816">
        <w:rPr>
          <w:rFonts w:cs="AdvOT863180fb"/>
        </w:rPr>
        <w:t xml:space="preserve"> </w:t>
      </w:r>
      <w:proofErr w:type="spellStart"/>
      <w:r w:rsidR="004D09D6" w:rsidRPr="005D6816">
        <w:rPr>
          <w:rFonts w:eastAsia="AdvTimes" w:cs="AdvTimes"/>
        </w:rPr>
        <w:t>Zanting</w:t>
      </w:r>
      <w:proofErr w:type="spellEnd"/>
      <w:r w:rsidR="004D09D6" w:rsidRPr="005D6816">
        <w:rPr>
          <w:rFonts w:eastAsia="AdvTimes" w:cs="AdvTimes"/>
        </w:rPr>
        <w:t xml:space="preserve"> et al</w:t>
      </w:r>
      <w:r w:rsidR="00D82A99" w:rsidRPr="005D6816">
        <w:rPr>
          <w:rFonts w:eastAsia="AdvTimes" w:cs="AdvTimes"/>
        </w:rPr>
        <w:t>.</w:t>
      </w:r>
      <w:r w:rsidR="004D09D6" w:rsidRPr="005D6816">
        <w:rPr>
          <w:rFonts w:eastAsia="AdvTimes" w:cs="AdvTimes"/>
        </w:rPr>
        <w:t xml:space="preserve"> (2003) add </w:t>
      </w:r>
      <w:r w:rsidR="008F64B4" w:rsidRPr="005D6816">
        <w:rPr>
          <w:rFonts w:eastAsia="AdvTimes" w:cs="AdvTimes"/>
        </w:rPr>
        <w:t xml:space="preserve">to the possible methods </w:t>
      </w:r>
      <w:r w:rsidR="004D09D6" w:rsidRPr="005D6816">
        <w:rPr>
          <w:rFonts w:eastAsia="AdvTimes" w:cs="AdvTimes"/>
        </w:rPr>
        <w:t>journal keeping, repertory grids, metaphors, drawing pictures or story-lines</w:t>
      </w:r>
      <w:r w:rsidR="007E2DA6" w:rsidRPr="005D6816">
        <w:rPr>
          <w:rFonts w:eastAsia="AdvTimes" w:cs="AdvTimes"/>
        </w:rPr>
        <w:t>,</w:t>
      </w:r>
      <w:r w:rsidR="004D09D6" w:rsidRPr="005D6816">
        <w:rPr>
          <w:rFonts w:eastAsia="AdvTimes" w:cs="AdvTimes"/>
        </w:rPr>
        <w:t xml:space="preserve"> and stimulated recall. For their study of the PCK of mentors to trainee teachers, stimulated </w:t>
      </w:r>
      <w:r w:rsidR="00D55A6F" w:rsidRPr="005D6816">
        <w:rPr>
          <w:rFonts w:cs="Times-Roman"/>
        </w:rPr>
        <w:t>recall was too time-consuming</w:t>
      </w:r>
      <w:r w:rsidR="008F64B4" w:rsidRPr="005D6816">
        <w:rPr>
          <w:rFonts w:cs="Times-Roman"/>
        </w:rPr>
        <w:t>. T</w:t>
      </w:r>
      <w:r w:rsidR="004D09D6" w:rsidRPr="005D6816">
        <w:rPr>
          <w:rFonts w:cs="Times-Roman"/>
        </w:rPr>
        <w:t xml:space="preserve">hey opted </w:t>
      </w:r>
      <w:r w:rsidR="008F64B4" w:rsidRPr="005D6816">
        <w:rPr>
          <w:rFonts w:cs="Times-Roman"/>
        </w:rPr>
        <w:t xml:space="preserve">instead </w:t>
      </w:r>
      <w:r w:rsidR="004D09D6" w:rsidRPr="005D6816">
        <w:rPr>
          <w:rFonts w:cs="Times-Roman"/>
        </w:rPr>
        <w:t>to combine interview (eliciting the practical) and concept mapping (eliciting the abstract)</w:t>
      </w:r>
      <w:r w:rsidR="008F64B4" w:rsidRPr="005D6816">
        <w:rPr>
          <w:rFonts w:cs="Times-Roman"/>
        </w:rPr>
        <w:t xml:space="preserve">. </w:t>
      </w:r>
      <w:r w:rsidR="004D09D6" w:rsidRPr="005D6816">
        <w:rPr>
          <w:rFonts w:cs="Times-Roman"/>
        </w:rPr>
        <w:t xml:space="preserve"> </w:t>
      </w:r>
      <w:r w:rsidR="008F64B4" w:rsidRPr="005D6816">
        <w:rPr>
          <w:rFonts w:cs="Times-Roman"/>
        </w:rPr>
        <w:t>By their own recognition this meant that they did get</w:t>
      </w:r>
      <w:r w:rsidR="004D09D6" w:rsidRPr="005D6816">
        <w:rPr>
          <w:rFonts w:cs="Times-Roman"/>
        </w:rPr>
        <w:t xml:space="preserve"> beyond </w:t>
      </w:r>
      <w:r w:rsidR="008F64B4" w:rsidRPr="005D6816">
        <w:rPr>
          <w:rFonts w:cs="Times-Roman"/>
        </w:rPr>
        <w:t>considered responses to understand PCK that</w:t>
      </w:r>
      <w:r w:rsidR="00D55A6F" w:rsidRPr="005D6816">
        <w:rPr>
          <w:rFonts w:cs="Times-Roman"/>
        </w:rPr>
        <w:t xml:space="preserve"> was </w:t>
      </w:r>
      <w:r w:rsidR="004D09D6" w:rsidRPr="005D6816">
        <w:rPr>
          <w:rFonts w:cs="Times-Roman"/>
        </w:rPr>
        <w:t xml:space="preserve">responsive in the moment. </w:t>
      </w:r>
    </w:p>
    <w:p w14:paraId="0E05067C" w14:textId="77777777" w:rsidR="004D09D6" w:rsidRPr="005D6816" w:rsidRDefault="00C40A47" w:rsidP="00C40A47">
      <w:pPr>
        <w:pStyle w:val="Heading1"/>
      </w:pPr>
      <w:r w:rsidRPr="005D6816">
        <w:t>Study and methods</w:t>
      </w:r>
    </w:p>
    <w:p w14:paraId="15057E77" w14:textId="7E77A3E3" w:rsidR="00330BD2" w:rsidRPr="005D6816" w:rsidRDefault="00330BD2" w:rsidP="00330BD2">
      <w:pPr>
        <w:pStyle w:val="Heading2"/>
      </w:pPr>
      <w:r w:rsidRPr="005D6816">
        <w:t>Aims</w:t>
      </w:r>
    </w:p>
    <w:p w14:paraId="71D672EC" w14:textId="5A78F404" w:rsidR="00DE7F55" w:rsidRPr="005D6816" w:rsidRDefault="008F64B4" w:rsidP="00C40A47">
      <w:pPr>
        <w:pStyle w:val="Paragraph"/>
      </w:pPr>
      <w:r w:rsidRPr="005D6816">
        <w:t xml:space="preserve">This paper </w:t>
      </w:r>
      <w:r w:rsidR="007C674B" w:rsidRPr="005D6816">
        <w:t>dis</w:t>
      </w:r>
      <w:r w:rsidR="00C40A47" w:rsidRPr="005D6816">
        <w:t>entangle</w:t>
      </w:r>
      <w:r w:rsidRPr="005D6816">
        <w:t>s</w:t>
      </w:r>
      <w:r w:rsidR="00C40A47" w:rsidRPr="005D6816">
        <w:t xml:space="preserve"> the PCK </w:t>
      </w:r>
      <w:r w:rsidRPr="005D6816">
        <w:t>in use</w:t>
      </w:r>
      <w:r w:rsidR="00C40A47" w:rsidRPr="005D6816">
        <w:t xml:space="preserve"> in research methods education </w:t>
      </w:r>
      <w:r w:rsidR="00753C44" w:rsidRPr="005D6816">
        <w:t xml:space="preserve">(university modules) and </w:t>
      </w:r>
      <w:r w:rsidRPr="005D6816">
        <w:t xml:space="preserve">in </w:t>
      </w:r>
      <w:r w:rsidR="00753C44" w:rsidRPr="005D6816">
        <w:t>training (day courses on specific skills)</w:t>
      </w:r>
      <w:r w:rsidRPr="005D6816">
        <w:t xml:space="preserve"> in situations where </w:t>
      </w:r>
      <w:r w:rsidR="00C40A47" w:rsidRPr="005D6816">
        <w:t>pedagogical reflections were not necessarily supported</w:t>
      </w:r>
      <w:r w:rsidR="007E2DA6" w:rsidRPr="005D6816">
        <w:t xml:space="preserve"> by training or theory</w:t>
      </w:r>
      <w:r w:rsidR="00C40A47" w:rsidRPr="005D6816">
        <w:t xml:space="preserve">. </w:t>
      </w:r>
      <w:r w:rsidR="00F71DDE" w:rsidRPr="005D6816">
        <w:t xml:space="preserve">Shulman refined </w:t>
      </w:r>
      <w:r w:rsidR="009A0B63" w:rsidRPr="005D6816">
        <w:t>his</w:t>
      </w:r>
      <w:r w:rsidR="00F71DDE" w:rsidRPr="005D6816">
        <w:t xml:space="preserve"> question </w:t>
      </w:r>
      <w:r w:rsidR="009A0B63" w:rsidRPr="005D6816">
        <w:t xml:space="preserve">from “How does somebody that really knows something, teach it to somebody who doesn’t?” </w:t>
      </w:r>
      <w:r w:rsidR="00D613A8" w:rsidRPr="004F0BDE">
        <w:t xml:space="preserve">to </w:t>
      </w:r>
      <w:r w:rsidR="00D613A8" w:rsidRPr="00D613A8">
        <w:t xml:space="preserve">become “how do the variety of ways teachers understand, interpret and make sense of their subject affect their teaching, planning, </w:t>
      </w:r>
      <w:proofErr w:type="spellStart"/>
      <w:r w:rsidR="00D613A8" w:rsidRPr="00D613A8">
        <w:t>etc</w:t>
      </w:r>
      <w:proofErr w:type="spellEnd"/>
      <w:r w:rsidR="00D613A8" w:rsidRPr="00D613A8">
        <w:t>” (2007 interview cited by Berry et al., 2008, p. 1274)</w:t>
      </w:r>
      <w:r w:rsidR="009A0B63" w:rsidRPr="00D613A8">
        <w:t>.</w:t>
      </w:r>
      <w:r w:rsidR="00F71DDE" w:rsidRPr="00D613A8">
        <w:t xml:space="preserve"> </w:t>
      </w:r>
      <w:r w:rsidR="009A0B63" w:rsidRPr="005D6816">
        <w:t>Similarly, I aimed to explore the</w:t>
      </w:r>
      <w:r w:rsidR="00F71DDE" w:rsidRPr="005D6816">
        <w:t xml:space="preserve"> </w:t>
      </w:r>
      <w:r w:rsidR="00DE7F55" w:rsidRPr="005D6816">
        <w:t>relationship between understanding</w:t>
      </w:r>
      <w:r w:rsidR="009A0B63" w:rsidRPr="005D6816">
        <w:t xml:space="preserve"> </w:t>
      </w:r>
      <w:r w:rsidR="00330BD2" w:rsidRPr="005D6816">
        <w:t>a research method and teaching</w:t>
      </w:r>
      <w:r w:rsidR="009A0B63" w:rsidRPr="005D6816">
        <w:t xml:space="preserve"> it,</w:t>
      </w:r>
      <w:r w:rsidR="00330BD2" w:rsidRPr="005D6816">
        <w:t xml:space="preserve"> </w:t>
      </w:r>
      <w:r w:rsidR="009A0B63" w:rsidRPr="005D6816">
        <w:t xml:space="preserve">but I needed to stimulate </w:t>
      </w:r>
      <w:r w:rsidR="00F71DDE" w:rsidRPr="005D6816">
        <w:t xml:space="preserve">dialogue </w:t>
      </w:r>
      <w:r w:rsidR="007E2DA6" w:rsidRPr="005D6816">
        <w:t>between researchers and</w:t>
      </w:r>
      <w:r w:rsidR="00F71DDE" w:rsidRPr="005D6816">
        <w:t xml:space="preserve"> teachers</w:t>
      </w:r>
      <w:r w:rsidR="009A0B63" w:rsidRPr="005D6816">
        <w:t xml:space="preserve"> to </w:t>
      </w:r>
      <w:r w:rsidR="008E233C" w:rsidRPr="005D6816">
        <w:t>penetrate their understanding</w:t>
      </w:r>
      <w:r w:rsidR="00DE7F55" w:rsidRPr="005D6816">
        <w:t>.</w:t>
      </w:r>
      <w:r w:rsidR="00DE7F55" w:rsidRPr="005D6816">
        <w:rPr>
          <w:rFonts w:cs="Plantin"/>
        </w:rPr>
        <w:t xml:space="preserve"> </w:t>
      </w:r>
      <w:r w:rsidR="00DE7F55" w:rsidRPr="005D6816">
        <w:t>This necessitated</w:t>
      </w:r>
      <w:r w:rsidR="00C40A47" w:rsidRPr="005D6816">
        <w:t xml:space="preserve"> go</w:t>
      </w:r>
      <w:r w:rsidR="00DE7F55" w:rsidRPr="005D6816">
        <w:t>ing</w:t>
      </w:r>
      <w:r w:rsidR="00C40A47" w:rsidRPr="005D6816">
        <w:t xml:space="preserve"> beyond what teachers could easily rationalise to find</w:t>
      </w:r>
      <w:r w:rsidR="00DE7F55" w:rsidRPr="005D6816">
        <w:t>ing</w:t>
      </w:r>
      <w:r w:rsidR="00C40A47" w:rsidRPr="005D6816">
        <w:t xml:space="preserve"> ways to elicit their thinking, beliefs and decision-making. </w:t>
      </w:r>
    </w:p>
    <w:p w14:paraId="7968615D" w14:textId="714B6C41" w:rsidR="00330BD2" w:rsidRPr="005D6816" w:rsidRDefault="00330BD2" w:rsidP="00330BD2">
      <w:pPr>
        <w:pStyle w:val="Heading2"/>
      </w:pPr>
      <w:r w:rsidRPr="005D6816">
        <w:lastRenderedPageBreak/>
        <w:t>Methods</w:t>
      </w:r>
    </w:p>
    <w:p w14:paraId="1E831B7A" w14:textId="4AB80107" w:rsidR="006D3BCD" w:rsidRDefault="00F25019" w:rsidP="00CE181B">
      <w:pPr>
        <w:pStyle w:val="Paragraph"/>
        <w:rPr>
          <w:rFonts w:eastAsia="Calibri"/>
        </w:rPr>
      </w:pPr>
      <w:r w:rsidRPr="005D6816">
        <w:t>The data were generated over</w:t>
      </w:r>
      <w:r w:rsidR="00C40A47" w:rsidRPr="005D6816">
        <w:t xml:space="preserve"> four years </w:t>
      </w:r>
      <w:r w:rsidRPr="005D6816">
        <w:t xml:space="preserve">in </w:t>
      </w:r>
      <w:r w:rsidR="00C40A47" w:rsidRPr="005D6816">
        <w:t xml:space="preserve">a complex </w:t>
      </w:r>
      <w:r w:rsidR="007E2DA6" w:rsidRPr="005D6816">
        <w:t xml:space="preserve">multi-method </w:t>
      </w:r>
      <w:r w:rsidR="00D9224B" w:rsidRPr="005D6816">
        <w:rPr>
          <w:i/>
        </w:rPr>
        <w:t xml:space="preserve">Pedagogy of Methodological Learning </w:t>
      </w:r>
      <w:r w:rsidR="00C40A47" w:rsidRPr="005D6816">
        <w:t xml:space="preserve">study </w:t>
      </w:r>
      <w:r w:rsidRPr="005D6816">
        <w:t>interrogating the realities of social science research methods teaching</w:t>
      </w:r>
      <w:r w:rsidR="009E1C0E">
        <w:t xml:space="preserve"> and learning</w:t>
      </w:r>
      <w:r w:rsidRPr="005D6816">
        <w:t xml:space="preserve">. </w:t>
      </w:r>
      <w:r w:rsidR="00707FD2" w:rsidRPr="005D6816">
        <w:t xml:space="preserve">One of the aims was to </w:t>
      </w:r>
      <w:r w:rsidR="007C674B" w:rsidRPr="005D6816">
        <w:t>tease out</w:t>
      </w:r>
      <w:r w:rsidR="00DE7F55" w:rsidRPr="005D6816">
        <w:t xml:space="preserve"> PCK</w:t>
      </w:r>
      <w:r w:rsidR="00707FD2" w:rsidRPr="005D6816">
        <w:t xml:space="preserve"> and there was scope to do this</w:t>
      </w:r>
      <w:r w:rsidR="00DE7F55" w:rsidRPr="005D6816">
        <w:t xml:space="preserve"> in different ways</w:t>
      </w:r>
      <w:r w:rsidRPr="005D6816">
        <w:t xml:space="preserve"> across the methods </w:t>
      </w:r>
      <w:r w:rsidR="00A46E5F" w:rsidRPr="005D6816">
        <w:t xml:space="preserve">and participants </w:t>
      </w:r>
      <w:r w:rsidRPr="005D6816">
        <w:t>shown in Table 1</w:t>
      </w:r>
      <w:r w:rsidR="00A46E5F" w:rsidRPr="005D6816">
        <w:t>. The methods</w:t>
      </w:r>
      <w:r w:rsidR="009E1C0E">
        <w:t xml:space="preserve">, </w:t>
      </w:r>
      <w:r w:rsidR="000C0275" w:rsidRPr="005D6816">
        <w:t>chosen to address the multiple research questions of the wider study (</w:t>
      </w:r>
      <w:r w:rsidR="00D9224B" w:rsidRPr="005D6816">
        <w:rPr>
          <w:rFonts w:eastAsia="Calibri"/>
        </w:rPr>
        <w:t>Nind &amp; Lewthwaite, 2018</w:t>
      </w:r>
      <w:r w:rsidR="000C0275" w:rsidRPr="005D6816">
        <w:t>),</w:t>
      </w:r>
      <w:r w:rsidR="00A46E5F" w:rsidRPr="005D6816">
        <w:t xml:space="preserve"> provided space for teachers to elaborate on their pedagogic decision-making in general and, in the case of video stimulated dialogue especially, </w:t>
      </w:r>
      <w:r w:rsidR="00707FD2" w:rsidRPr="005D6816">
        <w:t xml:space="preserve">in </w:t>
      </w:r>
      <w:r w:rsidR="00A46E5F" w:rsidRPr="005D6816">
        <w:t xml:space="preserve">more specific ways. Expert teachers for the initial panel part of the design were selected as experts by reference to their excellent </w:t>
      </w:r>
      <w:r w:rsidR="009E1C0E">
        <w:t>CK</w:t>
      </w:r>
      <w:r w:rsidR="00A46E5F" w:rsidRPr="005D6816">
        <w:t xml:space="preserve"> evidenced through landmark publications, combined with </w:t>
      </w:r>
      <w:r w:rsidR="009E1C0E">
        <w:t>PK</w:t>
      </w:r>
      <w:r w:rsidR="00A46E5F" w:rsidRPr="005D6816">
        <w:t xml:space="preserve"> evidenced by their </w:t>
      </w:r>
      <w:r w:rsidR="00A46E5F" w:rsidRPr="005D6816">
        <w:rPr>
          <w:rFonts w:eastAsia="Calibri"/>
        </w:rPr>
        <w:t>significant teaching experience at a postgraduate level</w:t>
      </w:r>
      <w:r w:rsidR="006D3BCD" w:rsidRPr="005D6816">
        <w:rPr>
          <w:rFonts w:eastAsia="Calibri"/>
        </w:rPr>
        <w:t xml:space="preserve"> (see </w:t>
      </w:r>
      <w:r w:rsidR="00D9224B" w:rsidRPr="005D6816">
        <w:rPr>
          <w:rFonts w:eastAsia="Calibri"/>
        </w:rPr>
        <w:t>Lewthwaite &amp; Nind, 2016</w:t>
      </w:r>
      <w:r w:rsidR="006D3BCD" w:rsidRPr="005D6816">
        <w:rPr>
          <w:rFonts w:eastAsia="Calibri"/>
        </w:rPr>
        <w:t>)</w:t>
      </w:r>
      <w:r w:rsidR="00A46E5F" w:rsidRPr="005D6816">
        <w:rPr>
          <w:rFonts w:eastAsia="Calibri"/>
        </w:rPr>
        <w:t>. All the teachers in the study</w:t>
      </w:r>
      <w:r w:rsidR="006D3BCD" w:rsidRPr="005D6816">
        <w:rPr>
          <w:rFonts w:eastAsia="Calibri"/>
        </w:rPr>
        <w:t xml:space="preserve"> though</w:t>
      </w:r>
      <w:r w:rsidR="00A46E5F" w:rsidRPr="005D6816">
        <w:rPr>
          <w:rFonts w:eastAsia="Calibri"/>
        </w:rPr>
        <w:t xml:space="preserve"> were experienced methods teachers, whether working in universities o</w:t>
      </w:r>
      <w:r w:rsidR="00955AE9" w:rsidRPr="005D6816">
        <w:rPr>
          <w:rFonts w:eastAsia="Calibri"/>
        </w:rPr>
        <w:t xml:space="preserve">r </w:t>
      </w:r>
      <w:r w:rsidR="00A46E5F" w:rsidRPr="005D6816">
        <w:rPr>
          <w:rFonts w:eastAsia="Calibri"/>
        </w:rPr>
        <w:t>social research and training</w:t>
      </w:r>
      <w:r w:rsidR="00660288">
        <w:rPr>
          <w:rFonts w:eastAsia="Calibri"/>
        </w:rPr>
        <w:t xml:space="preserve"> organizations, and the students </w:t>
      </w:r>
      <w:r w:rsidR="006D3BCD" w:rsidRPr="005D6816">
        <w:rPr>
          <w:rFonts w:eastAsia="Calibri"/>
        </w:rPr>
        <w:t xml:space="preserve">were doctoral researchers </w:t>
      </w:r>
      <w:r w:rsidR="00A46E5F" w:rsidRPr="005D6816">
        <w:rPr>
          <w:rFonts w:eastAsia="Calibri"/>
        </w:rPr>
        <w:t xml:space="preserve">or researchers updating their skills. </w:t>
      </w:r>
    </w:p>
    <w:p w14:paraId="7F9AC56F" w14:textId="77777777" w:rsidR="00203050" w:rsidRPr="00972F78" w:rsidRDefault="00203050" w:rsidP="00203050"/>
    <w:tbl>
      <w:tblPr>
        <w:tblStyle w:val="TableGrid"/>
        <w:tblW w:w="0" w:type="auto"/>
        <w:tblLook w:val="04A0" w:firstRow="1" w:lastRow="0" w:firstColumn="1" w:lastColumn="0" w:noHBand="0" w:noVBand="1"/>
      </w:tblPr>
      <w:tblGrid>
        <w:gridCol w:w="1833"/>
        <w:gridCol w:w="3315"/>
        <w:gridCol w:w="3341"/>
      </w:tblGrid>
      <w:tr w:rsidR="00203050" w14:paraId="2DAE7AD5" w14:textId="77777777" w:rsidTr="00203050">
        <w:tc>
          <w:tcPr>
            <w:tcW w:w="1833" w:type="dxa"/>
          </w:tcPr>
          <w:p w14:paraId="6F952B22"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Research method</w:t>
            </w:r>
          </w:p>
        </w:tc>
        <w:tc>
          <w:tcPr>
            <w:tcW w:w="3315" w:type="dxa"/>
          </w:tcPr>
          <w:p w14:paraId="48A4B934"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Participants</w:t>
            </w:r>
          </w:p>
        </w:tc>
        <w:tc>
          <w:tcPr>
            <w:tcW w:w="3341" w:type="dxa"/>
          </w:tcPr>
          <w:p w14:paraId="7261D17C"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Research methods taught </w:t>
            </w:r>
          </w:p>
        </w:tc>
      </w:tr>
      <w:tr w:rsidR="00203050" w14:paraId="7DEB7147" w14:textId="77777777" w:rsidTr="00203050">
        <w:tc>
          <w:tcPr>
            <w:tcW w:w="1833" w:type="dxa"/>
          </w:tcPr>
          <w:p w14:paraId="19AB0FBA"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Expert panel (Interviews plus online forum)</w:t>
            </w:r>
          </w:p>
        </w:tc>
        <w:tc>
          <w:tcPr>
            <w:tcW w:w="3315" w:type="dxa"/>
          </w:tcPr>
          <w:p w14:paraId="52871DF3"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8 UK </w:t>
            </w:r>
          </w:p>
          <w:p w14:paraId="2494C2C7"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13 international </w:t>
            </w:r>
          </w:p>
        </w:tc>
        <w:tc>
          <w:tcPr>
            <w:tcW w:w="3341" w:type="dxa"/>
          </w:tcPr>
          <w:p w14:paraId="7A011B6A"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3 quantitative, 3 qualitative</w:t>
            </w:r>
            <w:r w:rsidRPr="00972F78">
              <w:rPr>
                <w:rFonts w:ascii="Times New Roman" w:hAnsi="Times New Roman" w:cs="Times New Roman"/>
              </w:rPr>
              <w:t xml:space="preserve">,  2 mixed </w:t>
            </w:r>
            <w:r>
              <w:rPr>
                <w:rFonts w:ascii="Times New Roman" w:hAnsi="Times New Roman" w:cs="Times New Roman"/>
              </w:rPr>
              <w:t>methods</w:t>
            </w:r>
          </w:p>
          <w:p w14:paraId="1785AA85" w14:textId="77777777" w:rsidR="00203050" w:rsidRDefault="00203050" w:rsidP="00203050">
            <w:pPr>
              <w:spacing w:line="240" w:lineRule="auto"/>
              <w:rPr>
                <w:rFonts w:ascii="Times New Roman" w:hAnsi="Times New Roman" w:cs="Times New Roman"/>
              </w:rPr>
            </w:pPr>
            <w:r w:rsidRPr="00972F78">
              <w:rPr>
                <w:rFonts w:ascii="Times New Roman" w:hAnsi="Times New Roman" w:cs="Times New Roman"/>
              </w:rPr>
              <w:t>4 quantitative, 4 qualitative, 4 mi</w:t>
            </w:r>
            <w:r>
              <w:rPr>
                <w:rFonts w:ascii="Times New Roman" w:hAnsi="Times New Roman" w:cs="Times New Roman"/>
              </w:rPr>
              <w:t>xed, 1 digital methods</w:t>
            </w:r>
          </w:p>
        </w:tc>
      </w:tr>
      <w:tr w:rsidR="00203050" w14:paraId="29FDDD58" w14:textId="77777777" w:rsidTr="00203050">
        <w:tc>
          <w:tcPr>
            <w:tcW w:w="1833" w:type="dxa"/>
          </w:tcPr>
          <w:p w14:paraId="4C659D24"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Focus groups </w:t>
            </w:r>
          </w:p>
        </w:tc>
        <w:tc>
          <w:tcPr>
            <w:tcW w:w="3315" w:type="dxa"/>
          </w:tcPr>
          <w:p w14:paraId="714A3ABA"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31 experienced teachers</w:t>
            </w:r>
          </w:p>
          <w:p w14:paraId="47BBEACE"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FG1: n.3 (one</w:t>
            </w:r>
            <w:r w:rsidRPr="00972F78">
              <w:rPr>
                <w:rFonts w:ascii="Times New Roman" w:hAnsi="Times New Roman" w:cs="Times New Roman"/>
              </w:rPr>
              <w:t xml:space="preserve"> </w:t>
            </w:r>
            <w:r>
              <w:rPr>
                <w:rFonts w:ascii="Times New Roman" w:hAnsi="Times New Roman" w:cs="Times New Roman"/>
              </w:rPr>
              <w:t>university department)</w:t>
            </w:r>
            <w:r w:rsidRPr="00972F78">
              <w:rPr>
                <w:rFonts w:ascii="Times New Roman" w:hAnsi="Times New Roman" w:cs="Times New Roman"/>
              </w:rPr>
              <w:t xml:space="preserve"> </w:t>
            </w:r>
          </w:p>
          <w:p w14:paraId="0F2BB6C8"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FG2: n.3 (one</w:t>
            </w:r>
            <w:r w:rsidRPr="00972F78">
              <w:rPr>
                <w:rFonts w:ascii="Times New Roman" w:hAnsi="Times New Roman" w:cs="Times New Roman"/>
              </w:rPr>
              <w:t xml:space="preserve"> </w:t>
            </w:r>
            <w:r>
              <w:rPr>
                <w:rFonts w:ascii="Times New Roman" w:hAnsi="Times New Roman" w:cs="Times New Roman"/>
              </w:rPr>
              <w:t>university department)</w:t>
            </w:r>
          </w:p>
          <w:p w14:paraId="1B0FD73F"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FG3: n.8 (linked </w:t>
            </w:r>
            <w:r w:rsidRPr="00972F78">
              <w:rPr>
                <w:rFonts w:ascii="Times New Roman" w:hAnsi="Times New Roman" w:cs="Times New Roman"/>
              </w:rPr>
              <w:t>colleagues</w:t>
            </w:r>
            <w:r>
              <w:rPr>
                <w:rFonts w:ascii="Times New Roman" w:hAnsi="Times New Roman" w:cs="Times New Roman"/>
              </w:rPr>
              <w:t>, different universities)</w:t>
            </w:r>
          </w:p>
          <w:p w14:paraId="49C15564"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FG4: n.5 (one university, different departments)</w:t>
            </w:r>
          </w:p>
          <w:p w14:paraId="18F5BE70"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FG5: n.7 (different universities/</w:t>
            </w:r>
            <w:r w:rsidRPr="00972F78">
              <w:rPr>
                <w:rFonts w:ascii="Times New Roman" w:hAnsi="Times New Roman" w:cs="Times New Roman"/>
              </w:rPr>
              <w:t xml:space="preserve"> research organizations</w:t>
            </w:r>
            <w:r>
              <w:rPr>
                <w:rFonts w:ascii="Times New Roman" w:hAnsi="Times New Roman" w:cs="Times New Roman"/>
              </w:rPr>
              <w:t>)</w:t>
            </w:r>
          </w:p>
          <w:p w14:paraId="269791C0" w14:textId="77777777" w:rsidR="00203050" w:rsidRDefault="00203050" w:rsidP="00203050">
            <w:pPr>
              <w:spacing w:line="240" w:lineRule="auto"/>
              <w:rPr>
                <w:rFonts w:ascii="Times New Roman" w:hAnsi="Times New Roman" w:cs="Times New Roman"/>
              </w:rPr>
            </w:pPr>
            <w:r>
              <w:rPr>
                <w:rFonts w:ascii="Times New Roman" w:hAnsi="Times New Roman" w:cs="Times New Roman"/>
              </w:rPr>
              <w:lastRenderedPageBreak/>
              <w:t>FG6: n.2 (different universities) (online FG)</w:t>
            </w:r>
          </w:p>
          <w:p w14:paraId="1FBF3C08"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FG7: n.1 (different universities) (online FG)</w:t>
            </w:r>
          </w:p>
        </w:tc>
        <w:tc>
          <w:tcPr>
            <w:tcW w:w="3341" w:type="dxa"/>
          </w:tcPr>
          <w:p w14:paraId="066ECB1D" w14:textId="77777777" w:rsidR="00203050" w:rsidRDefault="00203050" w:rsidP="00203050">
            <w:pPr>
              <w:spacing w:line="240" w:lineRule="auto"/>
              <w:rPr>
                <w:rFonts w:ascii="Times New Roman" w:hAnsi="Times New Roman" w:cs="Times New Roman"/>
              </w:rPr>
            </w:pPr>
          </w:p>
          <w:p w14:paraId="6372C098"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FG</w:t>
            </w:r>
            <w:r w:rsidRPr="00972F78">
              <w:rPr>
                <w:rFonts w:ascii="Times New Roman" w:hAnsi="Times New Roman" w:cs="Times New Roman"/>
              </w:rPr>
              <w:t xml:space="preserve">1: </w:t>
            </w:r>
            <w:r>
              <w:rPr>
                <w:rFonts w:ascii="Times New Roman" w:hAnsi="Times New Roman" w:cs="Times New Roman"/>
              </w:rPr>
              <w:t xml:space="preserve">qualitative </w:t>
            </w:r>
          </w:p>
          <w:p w14:paraId="445375BD"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FG2: </w:t>
            </w:r>
            <w:r w:rsidRPr="00972F78">
              <w:rPr>
                <w:rFonts w:ascii="Times New Roman" w:hAnsi="Times New Roman" w:cs="Times New Roman"/>
              </w:rPr>
              <w:t xml:space="preserve">quantitative </w:t>
            </w:r>
          </w:p>
          <w:p w14:paraId="50D8AA6D"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FG3: narrative </w:t>
            </w:r>
          </w:p>
          <w:p w14:paraId="230EFE7A"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FG4: various</w:t>
            </w:r>
          </w:p>
          <w:p w14:paraId="114550DC"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FG5: various</w:t>
            </w:r>
          </w:p>
          <w:p w14:paraId="2B3BC6CA"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FG6: various,</w:t>
            </w:r>
            <w:r w:rsidRPr="00972F78">
              <w:rPr>
                <w:rFonts w:ascii="Times New Roman" w:hAnsi="Times New Roman" w:cs="Times New Roman"/>
              </w:rPr>
              <w:t xml:space="preserve"> </w:t>
            </w:r>
            <w:r>
              <w:rPr>
                <w:rFonts w:ascii="Times New Roman" w:hAnsi="Times New Roman" w:cs="Times New Roman"/>
              </w:rPr>
              <w:t xml:space="preserve">taught </w:t>
            </w:r>
            <w:r w:rsidRPr="00972F78">
              <w:rPr>
                <w:rFonts w:ascii="Times New Roman" w:hAnsi="Times New Roman" w:cs="Times New Roman"/>
              </w:rPr>
              <w:t>online</w:t>
            </w:r>
          </w:p>
          <w:p w14:paraId="2F45F612"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FG7: various,</w:t>
            </w:r>
            <w:r w:rsidRPr="00972F78">
              <w:rPr>
                <w:rFonts w:ascii="Times New Roman" w:hAnsi="Times New Roman" w:cs="Times New Roman"/>
              </w:rPr>
              <w:t xml:space="preserve"> </w:t>
            </w:r>
            <w:r>
              <w:rPr>
                <w:rFonts w:ascii="Times New Roman" w:hAnsi="Times New Roman" w:cs="Times New Roman"/>
              </w:rPr>
              <w:t xml:space="preserve">taught </w:t>
            </w:r>
            <w:r w:rsidRPr="00972F78">
              <w:rPr>
                <w:rFonts w:ascii="Times New Roman" w:hAnsi="Times New Roman" w:cs="Times New Roman"/>
              </w:rPr>
              <w:t>online</w:t>
            </w:r>
          </w:p>
        </w:tc>
      </w:tr>
      <w:tr w:rsidR="00203050" w14:paraId="23C79E3B" w14:textId="77777777" w:rsidTr="00203050">
        <w:tc>
          <w:tcPr>
            <w:tcW w:w="1833" w:type="dxa"/>
          </w:tcPr>
          <w:p w14:paraId="0B21336B" w14:textId="77777777" w:rsidR="00203050" w:rsidRPr="00AE100C" w:rsidRDefault="00203050" w:rsidP="00203050">
            <w:pPr>
              <w:spacing w:line="240" w:lineRule="auto"/>
              <w:rPr>
                <w:rFonts w:ascii="Times New Roman" w:hAnsi="Times New Roman" w:cs="Times New Roman"/>
              </w:rPr>
            </w:pPr>
            <w:r w:rsidRPr="00AE100C">
              <w:rPr>
                <w:rFonts w:ascii="Times New Roman" w:hAnsi="Times New Roman" w:cs="Times New Roman"/>
              </w:rPr>
              <w:lastRenderedPageBreak/>
              <w:t>Video stimulated dialogue</w:t>
            </w:r>
          </w:p>
        </w:tc>
        <w:tc>
          <w:tcPr>
            <w:tcW w:w="3315" w:type="dxa"/>
          </w:tcPr>
          <w:p w14:paraId="13BE3710"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12 experienced teachers, 43 students </w:t>
            </w:r>
          </w:p>
          <w:p w14:paraId="03531438"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VSD1: n.2 teachers, 11 students</w:t>
            </w:r>
          </w:p>
          <w:p w14:paraId="253B4CB0"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VSD2: n.1 teacher, 4 students</w:t>
            </w:r>
          </w:p>
          <w:p w14:paraId="6EF9B316"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VSD3: n.2 teachers, 5 students</w:t>
            </w:r>
          </w:p>
          <w:p w14:paraId="7C5837D8"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VSD4: n.3 teachers, 4 students</w:t>
            </w:r>
          </w:p>
          <w:p w14:paraId="5F634630"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VSD5: n.1 teacher, 9 students</w:t>
            </w:r>
          </w:p>
          <w:p w14:paraId="7E888EDA"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VSD6: n.1 teacher, 6 students</w:t>
            </w:r>
          </w:p>
          <w:p w14:paraId="57DD4538"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VSD7: n.2 teachers, 4 students</w:t>
            </w:r>
          </w:p>
        </w:tc>
        <w:tc>
          <w:tcPr>
            <w:tcW w:w="3341" w:type="dxa"/>
          </w:tcPr>
          <w:p w14:paraId="5EB55147" w14:textId="77777777" w:rsidR="00203050" w:rsidRDefault="00203050" w:rsidP="00203050">
            <w:pPr>
              <w:spacing w:line="240" w:lineRule="auto"/>
              <w:rPr>
                <w:rFonts w:ascii="Times New Roman" w:hAnsi="Times New Roman" w:cs="Times New Roman"/>
              </w:rPr>
            </w:pPr>
          </w:p>
          <w:p w14:paraId="6CFC0C1F"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VSD1: </w:t>
            </w:r>
            <w:r w:rsidRPr="00972F78">
              <w:rPr>
                <w:rFonts w:ascii="Times New Roman" w:hAnsi="Times New Roman" w:cs="Times New Roman"/>
              </w:rPr>
              <w:t>multi-modal analysis</w:t>
            </w:r>
          </w:p>
          <w:p w14:paraId="1C6A00B8"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VSD2: </w:t>
            </w:r>
            <w:r w:rsidRPr="00972F78">
              <w:rPr>
                <w:rFonts w:ascii="Times New Roman" w:hAnsi="Times New Roman" w:cs="Times New Roman"/>
              </w:rPr>
              <w:t>computer-assisted qualitative analysis</w:t>
            </w:r>
          </w:p>
          <w:p w14:paraId="29AA4546"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VSD3: </w:t>
            </w:r>
            <w:r w:rsidRPr="00972F78">
              <w:rPr>
                <w:rFonts w:ascii="Times New Roman" w:hAnsi="Times New Roman" w:cs="Times New Roman"/>
              </w:rPr>
              <w:t xml:space="preserve">multi-level modelling </w:t>
            </w:r>
          </w:p>
          <w:p w14:paraId="04304B47"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VSD4: </w:t>
            </w:r>
            <w:r w:rsidRPr="00972F78">
              <w:rPr>
                <w:rFonts w:ascii="Times New Roman" w:hAnsi="Times New Roman" w:cs="Times New Roman"/>
              </w:rPr>
              <w:t>systematic review</w:t>
            </w:r>
          </w:p>
          <w:p w14:paraId="4BC482C9"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VSD5: </w:t>
            </w:r>
            <w:r w:rsidRPr="00972F78">
              <w:rPr>
                <w:rFonts w:ascii="Times New Roman" w:hAnsi="Times New Roman" w:cs="Times New Roman"/>
              </w:rPr>
              <w:t>survey design</w:t>
            </w:r>
          </w:p>
          <w:p w14:paraId="4CDA485D"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VSD6: data linkage</w:t>
            </w:r>
          </w:p>
          <w:p w14:paraId="6D16EE7A"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VSD7: </w:t>
            </w:r>
            <w:r w:rsidRPr="00972F78">
              <w:rPr>
                <w:rFonts w:ascii="Times New Roman" w:hAnsi="Times New Roman" w:cs="Times New Roman"/>
              </w:rPr>
              <w:t>ethnographic technique</w:t>
            </w:r>
          </w:p>
        </w:tc>
      </w:tr>
      <w:tr w:rsidR="00203050" w14:paraId="6235B2DB" w14:textId="77777777" w:rsidTr="00203050">
        <w:tc>
          <w:tcPr>
            <w:tcW w:w="1833" w:type="dxa"/>
          </w:tcPr>
          <w:p w14:paraId="3C0E0417" w14:textId="77777777" w:rsidR="00203050" w:rsidRPr="00AE100C" w:rsidRDefault="00203050" w:rsidP="00203050">
            <w:pPr>
              <w:spacing w:line="240" w:lineRule="auto"/>
              <w:rPr>
                <w:rFonts w:ascii="Times New Roman" w:hAnsi="Times New Roman" w:cs="Times New Roman"/>
              </w:rPr>
            </w:pPr>
            <w:r w:rsidRPr="00AE100C">
              <w:rPr>
                <w:rFonts w:ascii="Times New Roman" w:hAnsi="Times New Roman" w:cs="Times New Roman"/>
              </w:rPr>
              <w:t>In-depth case studies</w:t>
            </w:r>
          </w:p>
        </w:tc>
        <w:tc>
          <w:tcPr>
            <w:tcW w:w="3315" w:type="dxa"/>
          </w:tcPr>
          <w:p w14:paraId="00BFCB37"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6 experienced teachers, 46 students </w:t>
            </w:r>
          </w:p>
          <w:p w14:paraId="58E39CD3"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CS1: n.2 teachers, 23 students</w:t>
            </w:r>
          </w:p>
          <w:p w14:paraId="2F042C10"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CS2: n.4 teachers, 23 students</w:t>
            </w:r>
          </w:p>
        </w:tc>
        <w:tc>
          <w:tcPr>
            <w:tcW w:w="3341" w:type="dxa"/>
          </w:tcPr>
          <w:p w14:paraId="4E1B25D9" w14:textId="77777777" w:rsidR="00203050" w:rsidRDefault="00203050" w:rsidP="00203050">
            <w:pPr>
              <w:spacing w:line="240" w:lineRule="auto"/>
              <w:rPr>
                <w:rFonts w:ascii="Times New Roman" w:hAnsi="Times New Roman" w:cs="Times New Roman"/>
              </w:rPr>
            </w:pPr>
          </w:p>
          <w:p w14:paraId="0287CCFA" w14:textId="77777777" w:rsidR="00203050" w:rsidRDefault="00203050" w:rsidP="00203050">
            <w:pPr>
              <w:spacing w:line="240" w:lineRule="auto"/>
              <w:rPr>
                <w:rFonts w:ascii="Times New Roman" w:hAnsi="Times New Roman" w:cs="Times New Roman"/>
              </w:rPr>
            </w:pPr>
            <w:r>
              <w:rPr>
                <w:rFonts w:ascii="Times New Roman" w:hAnsi="Times New Roman" w:cs="Times New Roman"/>
              </w:rPr>
              <w:t xml:space="preserve">CS1: </w:t>
            </w:r>
            <w:r w:rsidRPr="00972F78">
              <w:rPr>
                <w:rFonts w:ascii="Times New Roman" w:hAnsi="Times New Roman" w:cs="Times New Roman"/>
              </w:rPr>
              <w:t>ethnographic technique</w:t>
            </w:r>
            <w:r>
              <w:rPr>
                <w:rFonts w:ascii="Times New Roman" w:hAnsi="Times New Roman" w:cs="Times New Roman"/>
              </w:rPr>
              <w:t xml:space="preserve"> (long thin module)</w:t>
            </w:r>
          </w:p>
          <w:p w14:paraId="2ECF4FD0" w14:textId="77777777" w:rsidR="00203050" w:rsidRPr="00AE100C" w:rsidRDefault="00203050" w:rsidP="00203050">
            <w:pPr>
              <w:spacing w:line="240" w:lineRule="auto"/>
              <w:rPr>
                <w:rFonts w:ascii="Times New Roman" w:hAnsi="Times New Roman" w:cs="Times New Roman"/>
                <w:b/>
              </w:rPr>
            </w:pPr>
            <w:r>
              <w:rPr>
                <w:rFonts w:ascii="Times New Roman" w:hAnsi="Times New Roman" w:cs="Times New Roman"/>
              </w:rPr>
              <w:t>CS2:</w:t>
            </w:r>
            <w:r w:rsidRPr="007E55EC">
              <w:rPr>
                <w:rFonts w:ascii="Times New Roman" w:hAnsi="Times New Roman" w:cs="Times New Roman"/>
                <w:color w:val="FF0000"/>
              </w:rPr>
              <w:t xml:space="preserve"> </w:t>
            </w:r>
            <w:r w:rsidRPr="00AE100C">
              <w:rPr>
                <w:rFonts w:ascii="Times New Roman" w:hAnsi="Times New Roman" w:cs="Times New Roman"/>
              </w:rPr>
              <w:t xml:space="preserve">advanced computational </w:t>
            </w:r>
            <w:r w:rsidRPr="00972F78">
              <w:rPr>
                <w:rFonts w:ascii="Times New Roman" w:hAnsi="Times New Roman" w:cs="Times New Roman"/>
              </w:rPr>
              <w:t>quantitative methods</w:t>
            </w:r>
            <w:r>
              <w:rPr>
                <w:rFonts w:ascii="Times New Roman" w:hAnsi="Times New Roman" w:cs="Times New Roman"/>
              </w:rPr>
              <w:t xml:space="preserve"> (intensive summer school)</w:t>
            </w:r>
          </w:p>
        </w:tc>
      </w:tr>
    </w:tbl>
    <w:p w14:paraId="090B6B28" w14:textId="77777777" w:rsidR="00203050" w:rsidRDefault="00203050" w:rsidP="00203050">
      <w:pPr>
        <w:pStyle w:val="Caption"/>
        <w:keepNext/>
        <w:rPr>
          <w:rFonts w:ascii="Times New Roman" w:hAnsi="Times New Roman" w:cs="Times New Roman"/>
          <w:sz w:val="22"/>
          <w:szCs w:val="22"/>
        </w:rPr>
      </w:pPr>
      <w:r w:rsidRPr="00972F78">
        <w:rPr>
          <w:rFonts w:ascii="Times New Roman" w:hAnsi="Times New Roman" w:cs="Times New Roman"/>
          <w:sz w:val="22"/>
          <w:szCs w:val="22"/>
        </w:rPr>
        <w:t xml:space="preserve">Table 1: </w:t>
      </w:r>
      <w:r>
        <w:rPr>
          <w:rFonts w:ascii="Times New Roman" w:hAnsi="Times New Roman" w:cs="Times New Roman"/>
          <w:sz w:val="22"/>
          <w:szCs w:val="22"/>
        </w:rPr>
        <w:t>Methods and participants</w:t>
      </w:r>
    </w:p>
    <w:p w14:paraId="161A89F7" w14:textId="77777777" w:rsidR="00203050" w:rsidRPr="00203050" w:rsidRDefault="00203050" w:rsidP="00203050">
      <w:pPr>
        <w:rPr>
          <w:lang w:eastAsia="en-US"/>
        </w:rPr>
      </w:pPr>
    </w:p>
    <w:p w14:paraId="4877EBC6" w14:textId="41FA1DD5" w:rsidR="00CC403C" w:rsidRPr="005D6816" w:rsidRDefault="006D3BCD" w:rsidP="00B8432B">
      <w:pPr>
        <w:pStyle w:val="Newparagraph"/>
      </w:pPr>
      <w:r w:rsidRPr="005D6816">
        <w:rPr>
          <w:rFonts w:eastAsia="Calibri"/>
        </w:rPr>
        <w:t xml:space="preserve">The interviews were conducted </w:t>
      </w:r>
      <w:r w:rsidR="00B8432B" w:rsidRPr="005D6816">
        <w:rPr>
          <w:rFonts w:eastAsia="Calibri"/>
        </w:rPr>
        <w:t xml:space="preserve">largely </w:t>
      </w:r>
      <w:r w:rsidRPr="005D6816">
        <w:rPr>
          <w:rFonts w:eastAsia="Calibri"/>
        </w:rPr>
        <w:t xml:space="preserve">by Skype, with questions focused on pedagogic choices, rationale, influences and contexts. Emergent themes were discussed among </w:t>
      </w:r>
      <w:r w:rsidR="00B8432B" w:rsidRPr="005D6816">
        <w:rPr>
          <w:rFonts w:eastAsia="Calibri"/>
        </w:rPr>
        <w:t>some of the expert panel</w:t>
      </w:r>
      <w:r w:rsidRPr="005D6816">
        <w:rPr>
          <w:rFonts w:eastAsia="Calibri"/>
        </w:rPr>
        <w:t xml:space="preserve"> in an online forum and taken forward into the focus groups as core topics to </w:t>
      </w:r>
      <w:r w:rsidR="00B8432B" w:rsidRPr="005D6816">
        <w:rPr>
          <w:rFonts w:eastAsia="Calibri"/>
        </w:rPr>
        <w:t xml:space="preserve">explore their resonance for </w:t>
      </w:r>
      <w:r w:rsidRPr="005D6816">
        <w:rPr>
          <w:rFonts w:eastAsia="Calibri"/>
        </w:rPr>
        <w:t xml:space="preserve">teachers in diverse contexts. </w:t>
      </w:r>
      <w:r w:rsidRPr="005D6816">
        <w:t>The dialogic nature of this data generation</w:t>
      </w:r>
      <w:r w:rsidR="00B8432B" w:rsidRPr="005D6816">
        <w:t xml:space="preserve"> and analysis</w:t>
      </w:r>
      <w:r w:rsidRPr="005D6816">
        <w:t xml:space="preserve"> was </w:t>
      </w:r>
      <w:r w:rsidR="00955AE9" w:rsidRPr="005D6816">
        <w:t xml:space="preserve">specifically </w:t>
      </w:r>
      <w:r w:rsidRPr="005D6816">
        <w:t>intended to support teachers in articulating their PCK. This was further enhanced in the video stimulated dialogue</w:t>
      </w:r>
      <w:r w:rsidR="00955AE9" w:rsidRPr="005D6816">
        <w:t xml:space="preserve"> advocated by </w:t>
      </w:r>
      <w:proofErr w:type="spellStart"/>
      <w:r w:rsidR="00955AE9" w:rsidRPr="005D6816">
        <w:t>Zanting</w:t>
      </w:r>
      <w:proofErr w:type="spellEnd"/>
      <w:r w:rsidR="00955AE9" w:rsidRPr="005D6816">
        <w:t xml:space="preserve"> et al</w:t>
      </w:r>
      <w:r w:rsidR="00660288">
        <w:t>. (2003). This</w:t>
      </w:r>
      <w:r w:rsidR="00955AE9" w:rsidRPr="005D6816">
        <w:t xml:space="preserve"> involved</w:t>
      </w:r>
      <w:r w:rsidRPr="005D6816">
        <w:t xml:space="preserve"> </w:t>
      </w:r>
      <w:r w:rsidR="00955AE9" w:rsidRPr="005D6816">
        <w:t>observing</w:t>
      </w:r>
      <w:r w:rsidR="00B8432B" w:rsidRPr="005D6816">
        <w:t xml:space="preserve"> and video recording</w:t>
      </w:r>
      <w:r w:rsidR="00955AE9" w:rsidRPr="005D6816">
        <w:t xml:space="preserve"> </w:t>
      </w:r>
      <w:r w:rsidRPr="005D6816">
        <w:t xml:space="preserve">a day </w:t>
      </w:r>
      <w:r w:rsidR="00955AE9" w:rsidRPr="005D6816">
        <w:t xml:space="preserve">or half day </w:t>
      </w:r>
      <w:r w:rsidRPr="005D6816">
        <w:t xml:space="preserve">of research methods </w:t>
      </w:r>
      <w:r w:rsidR="00B8432B" w:rsidRPr="005D6816">
        <w:t>teaching</w:t>
      </w:r>
      <w:r w:rsidRPr="005D6816">
        <w:t xml:space="preserve"> and </w:t>
      </w:r>
      <w:r w:rsidR="00955AE9" w:rsidRPr="005D6816">
        <w:t xml:space="preserve">using </w:t>
      </w:r>
      <w:r w:rsidR="00B8432B" w:rsidRPr="005D6816">
        <w:t>video excerpts</w:t>
      </w:r>
      <w:r w:rsidRPr="005D6816">
        <w:t xml:space="preserve"> to prompt recall and reflection within a focus group </w:t>
      </w:r>
      <w:r w:rsidR="00B8432B" w:rsidRPr="005D6816">
        <w:t xml:space="preserve">discussion </w:t>
      </w:r>
      <w:r w:rsidRPr="005D6816">
        <w:t>immediately following it. This provided an opportunity for thoughtfulness about what went on in the teaching moments selected by researchers or participants</w:t>
      </w:r>
      <w:r w:rsidR="00CE181B" w:rsidRPr="005D6816">
        <w:t>,</w:t>
      </w:r>
      <w:r w:rsidRPr="005D6816">
        <w:t xml:space="preserve"> helping to unpac</w:t>
      </w:r>
      <w:r w:rsidR="00CE181B" w:rsidRPr="005D6816">
        <w:t>k implicit knowledge t</w:t>
      </w:r>
      <w:r w:rsidRPr="005D6816">
        <w:t xml:space="preserve">hat </w:t>
      </w:r>
      <w:r w:rsidR="00CE181B" w:rsidRPr="005D6816">
        <w:t>w</w:t>
      </w:r>
      <w:r w:rsidRPr="005D6816">
        <w:t>ould not otherwise have been seen or told</w:t>
      </w:r>
      <w:r w:rsidR="00CE181B" w:rsidRPr="005D6816">
        <w:t xml:space="preserve">. (For a thorough discussion of this method see </w:t>
      </w:r>
      <w:r w:rsidR="00D9224B" w:rsidRPr="005D6816">
        <w:t>Nind, Kilburn, &amp; Wiles, 2015</w:t>
      </w:r>
      <w:r w:rsidR="00CE181B" w:rsidRPr="005D6816">
        <w:t>.)</w:t>
      </w:r>
      <w:r w:rsidR="001C7CCA" w:rsidRPr="005D6816">
        <w:t xml:space="preserve"> Finally, i</w:t>
      </w:r>
      <w:r w:rsidR="00830EED" w:rsidRPr="005D6816">
        <w:t>n</w:t>
      </w:r>
      <w:r w:rsidR="00B8432B" w:rsidRPr="005D6816">
        <w:t xml:space="preserve"> </w:t>
      </w:r>
      <w:r w:rsidR="00CE181B" w:rsidRPr="005D6816">
        <w:t>two in</w:t>
      </w:r>
      <w:r w:rsidR="00830EED" w:rsidRPr="005D6816">
        <w:t xml:space="preserve">-depth </w:t>
      </w:r>
      <w:r w:rsidR="00CC403C" w:rsidRPr="005D6816">
        <w:t>case studies</w:t>
      </w:r>
      <w:r w:rsidR="00CE181B" w:rsidRPr="005D6816">
        <w:t xml:space="preserve">, </w:t>
      </w:r>
      <w:r w:rsidR="00830EED" w:rsidRPr="005D6816">
        <w:t>interviews</w:t>
      </w:r>
      <w:r w:rsidR="00D15AFE" w:rsidRPr="005D6816">
        <w:t>/</w:t>
      </w:r>
      <w:r w:rsidR="00660288">
        <w:t xml:space="preserve">video </w:t>
      </w:r>
      <w:r w:rsidR="00B8432B" w:rsidRPr="005D6816">
        <w:t>stimulated dialogue was</w:t>
      </w:r>
      <w:r w:rsidR="00830EED" w:rsidRPr="005D6816">
        <w:t xml:space="preserve"> </w:t>
      </w:r>
      <w:r w:rsidR="00CE181B" w:rsidRPr="005D6816">
        <w:t xml:space="preserve">supplemented </w:t>
      </w:r>
      <w:r w:rsidR="00830EED" w:rsidRPr="005D6816">
        <w:t>by informal conversations,</w:t>
      </w:r>
      <w:r w:rsidR="00CE181B" w:rsidRPr="005D6816">
        <w:t xml:space="preserve"> </w:t>
      </w:r>
      <w:r w:rsidR="00CE181B" w:rsidRPr="005D6816">
        <w:lastRenderedPageBreak/>
        <w:t xml:space="preserve">(around 35 hours of) </w:t>
      </w:r>
      <w:r w:rsidR="00830EED" w:rsidRPr="005D6816">
        <w:t>observation</w:t>
      </w:r>
      <w:r w:rsidR="00D15AFE" w:rsidRPr="005D6816">
        <w:t xml:space="preserve"> </w:t>
      </w:r>
      <w:r w:rsidR="00B8432B" w:rsidRPr="005D6816">
        <w:t>record</w:t>
      </w:r>
      <w:r w:rsidR="00D15AFE" w:rsidRPr="005D6816">
        <w:t>ed in field notes</w:t>
      </w:r>
      <w:r w:rsidR="00830EED" w:rsidRPr="005D6816">
        <w:t xml:space="preserve">, and access to planning and evaluation meetings </w:t>
      </w:r>
      <w:r w:rsidR="00B8432B" w:rsidRPr="005D6816">
        <w:t>to capture</w:t>
      </w:r>
      <w:r w:rsidR="00830EED" w:rsidRPr="005D6816">
        <w:t xml:space="preserve"> pedagogic decision-making </w:t>
      </w:r>
      <w:r w:rsidR="00B8432B" w:rsidRPr="005D6816">
        <w:t>in action</w:t>
      </w:r>
      <w:r w:rsidR="00830EED" w:rsidRPr="005D6816">
        <w:t>.</w:t>
      </w:r>
      <w:r w:rsidR="00D15AFE" w:rsidRPr="005D6816">
        <w:t xml:space="preserve"> </w:t>
      </w:r>
      <w:r w:rsidR="00B8432B" w:rsidRPr="005D6816">
        <w:t>The case studies allowed for the</w:t>
      </w:r>
      <w:r w:rsidR="00D15AFE" w:rsidRPr="005D6816">
        <w:t xml:space="preserve"> PCK </w:t>
      </w:r>
      <w:r w:rsidR="00B8432B" w:rsidRPr="005D6816">
        <w:t>to be</w:t>
      </w:r>
      <w:r w:rsidR="00D15AFE" w:rsidRPr="005D6816">
        <w:t xml:space="preserve"> explored from varied standpoints and returned to for repeated reflections. </w:t>
      </w:r>
      <w:r w:rsidR="00CE57A4" w:rsidRPr="005D6816">
        <w:t xml:space="preserve"> </w:t>
      </w:r>
    </w:p>
    <w:p w14:paraId="3B9CD64F" w14:textId="046C39C5" w:rsidR="00F836EB" w:rsidRPr="005D6816" w:rsidRDefault="00210590" w:rsidP="00F836EB">
      <w:pPr>
        <w:pStyle w:val="Newparagraph"/>
        <w:rPr>
          <w:rFonts w:eastAsia="AdvTimes"/>
        </w:rPr>
      </w:pPr>
      <w:r w:rsidRPr="005D6816">
        <w:rPr>
          <w:rFonts w:eastAsia="AdvTimes"/>
        </w:rPr>
        <w:t>The study</w:t>
      </w:r>
      <w:r w:rsidR="00CE57A4" w:rsidRPr="005D6816">
        <w:rPr>
          <w:rFonts w:eastAsia="AdvTimes"/>
        </w:rPr>
        <w:t>, which was conducted in England,</w:t>
      </w:r>
      <w:r w:rsidRPr="005D6816">
        <w:rPr>
          <w:rFonts w:eastAsia="AdvTimes"/>
        </w:rPr>
        <w:t xml:space="preserve"> was given ethics approval by the </w:t>
      </w:r>
      <w:r w:rsidR="00D9224B" w:rsidRPr="005D6816">
        <w:rPr>
          <w:rFonts w:eastAsia="AdvTimes"/>
        </w:rPr>
        <w:t xml:space="preserve">University of Southampton </w:t>
      </w:r>
      <w:r w:rsidRPr="005D6816">
        <w:rPr>
          <w:rFonts w:eastAsia="AdvTimes"/>
        </w:rPr>
        <w:t xml:space="preserve">and the </w:t>
      </w:r>
      <w:r w:rsidR="00514E84" w:rsidRPr="005D6816">
        <w:rPr>
          <w:rFonts w:eastAsia="AdvTimes"/>
        </w:rPr>
        <w:t>emphasis was on</w:t>
      </w:r>
      <w:r w:rsidRPr="005D6816">
        <w:rPr>
          <w:rFonts w:eastAsia="AdvTimes"/>
        </w:rPr>
        <w:t xml:space="preserve"> an ethic of care and participation. The participants were not being judged for the effectiveness of their pedagogies, rather invited into an ongoing conversation and process of building the pedagogical culture for research methods education. While the formal analysis was the domain of the researchers, everyone who participated was invited to analyse their practice in dialogue with peers, researchers and the self (see </w:t>
      </w:r>
      <w:r w:rsidR="00D9224B" w:rsidRPr="005D6816">
        <w:rPr>
          <w:rFonts w:cs="MlxlbjAdvTT3713a231"/>
        </w:rPr>
        <w:t>Nind &amp; Lewthwaite, 2018</w:t>
      </w:r>
      <w:r w:rsidRPr="005D6816">
        <w:rPr>
          <w:rFonts w:eastAsia="AdvTimes"/>
        </w:rPr>
        <w:t>).</w:t>
      </w:r>
      <w:r w:rsidR="00F20594" w:rsidRPr="005D6816">
        <w:rPr>
          <w:rFonts w:eastAsia="AdvTimes"/>
        </w:rPr>
        <w:t xml:space="preserve"> </w:t>
      </w:r>
    </w:p>
    <w:p w14:paraId="61DA5BC3" w14:textId="4EE94E28" w:rsidR="004D50CC" w:rsidRPr="005D6816" w:rsidRDefault="00D15AFE" w:rsidP="00F836EB">
      <w:pPr>
        <w:pStyle w:val="Newparagraph"/>
        <w:rPr>
          <w:rFonts w:eastAsia="AdvTimes"/>
        </w:rPr>
      </w:pPr>
      <w:r w:rsidRPr="005D6816">
        <w:rPr>
          <w:rFonts w:eastAsia="AdvTimes"/>
        </w:rPr>
        <w:t>A</w:t>
      </w:r>
      <w:r w:rsidR="00F20594" w:rsidRPr="005D6816">
        <w:rPr>
          <w:rFonts w:eastAsia="AdvTimes"/>
        </w:rPr>
        <w:t xml:space="preserve">nalysis </w:t>
      </w:r>
      <w:r w:rsidRPr="005D6816">
        <w:rPr>
          <w:rFonts w:eastAsia="AdvTimes"/>
        </w:rPr>
        <w:t>of the entire dataset of transcripts, field</w:t>
      </w:r>
      <w:r w:rsidR="00660288">
        <w:rPr>
          <w:rFonts w:eastAsia="AdvTimes"/>
        </w:rPr>
        <w:t xml:space="preserve"> </w:t>
      </w:r>
      <w:r w:rsidRPr="005D6816">
        <w:rPr>
          <w:rFonts w:eastAsia="AdvTimes"/>
        </w:rPr>
        <w:t xml:space="preserve">notes and teaching documents was </w:t>
      </w:r>
      <w:r w:rsidR="00F836EB" w:rsidRPr="005D6816">
        <w:rPr>
          <w:rFonts w:eastAsia="AdvTimes"/>
        </w:rPr>
        <w:t xml:space="preserve">conducted </w:t>
      </w:r>
      <w:r w:rsidRPr="005D6816">
        <w:rPr>
          <w:rFonts w:eastAsia="AdvTimes"/>
        </w:rPr>
        <w:t>by two researchers</w:t>
      </w:r>
      <w:r w:rsidR="004D50CC" w:rsidRPr="005D6816">
        <w:rPr>
          <w:rFonts w:eastAsia="AdvTimes"/>
        </w:rPr>
        <w:t>. First s</w:t>
      </w:r>
      <w:r w:rsidR="00660288">
        <w:rPr>
          <w:rFonts w:eastAsia="AdvTimes"/>
        </w:rPr>
        <w:t>tage coding was conducted</w:t>
      </w:r>
      <w:r w:rsidR="004D50CC" w:rsidRPr="005D6816">
        <w:rPr>
          <w:rFonts w:eastAsia="AdvTimes"/>
        </w:rPr>
        <w:t xml:space="preserve"> independently, a second stage was collaborative to </w:t>
      </w:r>
      <w:r w:rsidRPr="005D6816">
        <w:rPr>
          <w:rFonts w:eastAsia="AdvTimes"/>
        </w:rPr>
        <w:t>agree a codebook and core definitions</w:t>
      </w:r>
      <w:r w:rsidR="004D50CC" w:rsidRPr="005D6816">
        <w:rPr>
          <w:rFonts w:eastAsia="AdvTimes"/>
        </w:rPr>
        <w:t>, and a third stage was independent again</w:t>
      </w:r>
      <w:r w:rsidRPr="005D6816">
        <w:rPr>
          <w:rFonts w:eastAsia="AdvTimes"/>
        </w:rPr>
        <w:t>. Th</w:t>
      </w:r>
      <w:r w:rsidR="004D50CC" w:rsidRPr="005D6816">
        <w:rPr>
          <w:rFonts w:eastAsia="AdvTimes"/>
        </w:rPr>
        <w:t>is</w:t>
      </w:r>
      <w:r w:rsidRPr="005D6816">
        <w:rPr>
          <w:rFonts w:eastAsia="AdvTimes"/>
        </w:rPr>
        <w:t xml:space="preserve"> iterative approach</w:t>
      </w:r>
      <w:r w:rsidR="004D50CC" w:rsidRPr="005D6816">
        <w:rPr>
          <w:rFonts w:eastAsia="AdvTimes"/>
        </w:rPr>
        <w:t xml:space="preserve"> comprised a mix of</w:t>
      </w:r>
      <w:r w:rsidR="00F836EB" w:rsidRPr="005D6816">
        <w:rPr>
          <w:rFonts w:eastAsia="AdvTimes"/>
        </w:rPr>
        <w:t xml:space="preserve"> </w:t>
      </w:r>
      <w:r w:rsidR="00F349AD" w:rsidRPr="005D6816">
        <w:rPr>
          <w:rFonts w:eastAsia="AdvTimes"/>
        </w:rPr>
        <w:t xml:space="preserve">freehand and </w:t>
      </w:r>
      <w:proofErr w:type="spellStart"/>
      <w:r w:rsidR="00F349AD" w:rsidRPr="005D6816">
        <w:rPr>
          <w:rFonts w:eastAsia="AdvTimes"/>
        </w:rPr>
        <w:t>NVivo</w:t>
      </w:r>
      <w:proofErr w:type="spellEnd"/>
      <w:r w:rsidR="00F349AD" w:rsidRPr="005D6816">
        <w:rPr>
          <w:rFonts w:eastAsia="AdvTimes"/>
        </w:rPr>
        <w:t xml:space="preserve"> coding</w:t>
      </w:r>
      <w:r w:rsidR="004D50CC" w:rsidRPr="005D6816">
        <w:rPr>
          <w:rFonts w:eastAsia="AdvTimes"/>
        </w:rPr>
        <w:t xml:space="preserve"> and </w:t>
      </w:r>
      <w:r w:rsidR="00F836EB" w:rsidRPr="005D6816">
        <w:rPr>
          <w:rFonts w:eastAsia="AdvTimes"/>
        </w:rPr>
        <w:t>some hypothesis coding (</w:t>
      </w:r>
      <w:proofErr w:type="spellStart"/>
      <w:r w:rsidR="00F349AD" w:rsidRPr="005D6816">
        <w:t>Salda</w:t>
      </w:r>
      <w:r w:rsidR="00F349AD" w:rsidRPr="005D6816">
        <w:rPr>
          <w:rFonts w:ascii="Calibri" w:hAnsi="Calibri" w:cs="Calibri"/>
        </w:rPr>
        <w:t>ñ</w:t>
      </w:r>
      <w:r w:rsidR="00F349AD" w:rsidRPr="005D6816">
        <w:t>a</w:t>
      </w:r>
      <w:proofErr w:type="spellEnd"/>
      <w:r w:rsidR="00F349AD" w:rsidRPr="005D6816">
        <w:t>,</w:t>
      </w:r>
      <w:r w:rsidR="00F349AD" w:rsidRPr="005D6816">
        <w:rPr>
          <w:vertAlign w:val="superscript"/>
        </w:rPr>
        <w:t xml:space="preserve"> </w:t>
      </w:r>
      <w:r w:rsidR="00F349AD" w:rsidRPr="005D6816">
        <w:t>2016</w:t>
      </w:r>
      <w:r w:rsidR="00F836EB" w:rsidRPr="005D6816">
        <w:rPr>
          <w:rFonts w:eastAsia="AdvTimes"/>
        </w:rPr>
        <w:t>)</w:t>
      </w:r>
      <w:r w:rsidR="004D50CC" w:rsidRPr="005D6816">
        <w:rPr>
          <w:rFonts w:eastAsia="AdvTimes"/>
        </w:rPr>
        <w:t xml:space="preserve">. A </w:t>
      </w:r>
      <w:r w:rsidR="00F836EB" w:rsidRPr="005D6816">
        <w:rPr>
          <w:rFonts w:eastAsia="AdvTimes"/>
        </w:rPr>
        <w:t>constant comparison</w:t>
      </w:r>
      <w:r w:rsidR="004D50CC" w:rsidRPr="005D6816">
        <w:rPr>
          <w:rFonts w:eastAsia="AdvTimes"/>
        </w:rPr>
        <w:t>, thematic approach was adopted</w:t>
      </w:r>
      <w:r w:rsidR="00F836EB" w:rsidRPr="005D6816">
        <w:rPr>
          <w:rFonts w:eastAsia="AdvTimes"/>
        </w:rPr>
        <w:t xml:space="preserve">. </w:t>
      </w:r>
    </w:p>
    <w:p w14:paraId="0AD66434" w14:textId="6B65F52C" w:rsidR="00F349AD" w:rsidRPr="005D6816" w:rsidRDefault="002027DF" w:rsidP="00F836EB">
      <w:pPr>
        <w:pStyle w:val="Newparagraph"/>
      </w:pPr>
      <w:r w:rsidRPr="005D6816">
        <w:rPr>
          <w:rFonts w:eastAsia="AdvTimes"/>
        </w:rPr>
        <w:t xml:space="preserve">Analysis was focused on generating </w:t>
      </w:r>
      <w:r w:rsidRPr="005D6816">
        <w:t>insight into pedagogy as specified, enacted and experienced (</w:t>
      </w:r>
      <w:r w:rsidR="00D9224B" w:rsidRPr="005D6816">
        <w:t>Nind, Curtin, &amp; Hall, 2016</w:t>
      </w:r>
      <w:r w:rsidRPr="005D6816">
        <w:t xml:space="preserve">). </w:t>
      </w:r>
      <w:r w:rsidRPr="005D6816">
        <w:rPr>
          <w:rFonts w:eastAsia="AdvTimes"/>
        </w:rPr>
        <w:t>H</w:t>
      </w:r>
      <w:r w:rsidRPr="005D6816">
        <w:t xml:space="preserve">orizontal analysis identified themes that cut across the dataset or subsets of it (e.g. teachers of quantitative methods). Simultaneously, vertical analyses of single transcripts/teachers made sense of individual approaches to teaching a specific method in a specific context. </w:t>
      </w:r>
      <w:r w:rsidR="005B76A3" w:rsidRPr="005D6816">
        <w:t xml:space="preserve">As </w:t>
      </w:r>
      <w:r w:rsidR="00FE2EF9">
        <w:t xml:space="preserve">a </w:t>
      </w:r>
      <w:r w:rsidR="005B76A3" w:rsidRPr="005D6816">
        <w:t>summative stage we generated f</w:t>
      </w:r>
      <w:r w:rsidR="001C7CCA" w:rsidRPr="005D6816">
        <w:t>indings summaries</w:t>
      </w:r>
      <w:r w:rsidR="004D50CC" w:rsidRPr="005D6816">
        <w:t xml:space="preserve"> for each of the leitmotifs, including two on PCK, </w:t>
      </w:r>
      <w:r w:rsidR="001C7CCA" w:rsidRPr="005D6816">
        <w:t>re</w:t>
      </w:r>
      <w:r w:rsidR="002E4B2D" w:rsidRPr="005D6816">
        <w:t>sponding to the questions:</w:t>
      </w:r>
      <w:r w:rsidR="001C7CCA" w:rsidRPr="005D6816">
        <w:t xml:space="preserve"> ‘</w:t>
      </w:r>
      <w:r w:rsidR="004D50CC" w:rsidRPr="005D6816">
        <w:t xml:space="preserve">what do we know? </w:t>
      </w:r>
      <w:proofErr w:type="gramStart"/>
      <w:r w:rsidR="004D50CC" w:rsidRPr="005D6816">
        <w:t>how</w:t>
      </w:r>
      <w:proofErr w:type="gramEnd"/>
      <w:r w:rsidR="004D50CC" w:rsidRPr="005D6816">
        <w:t xml:space="preserve"> do we know it?</w:t>
      </w:r>
      <w:r w:rsidR="001C7CCA" w:rsidRPr="005D6816">
        <w:t xml:space="preserve"> </w:t>
      </w:r>
      <w:proofErr w:type="gramStart"/>
      <w:r w:rsidR="001C7CCA" w:rsidRPr="005D6816">
        <w:t>where</w:t>
      </w:r>
      <w:proofErr w:type="gramEnd"/>
      <w:r w:rsidR="001C7CCA" w:rsidRPr="005D6816">
        <w:t xml:space="preserve"> is the evidence</w:t>
      </w:r>
      <w:r w:rsidR="004D50CC" w:rsidRPr="005D6816">
        <w:t xml:space="preserve">? </w:t>
      </w:r>
      <w:proofErr w:type="gramStart"/>
      <w:r w:rsidR="004D50CC" w:rsidRPr="005D6816">
        <w:t>where</w:t>
      </w:r>
      <w:proofErr w:type="gramEnd"/>
      <w:r w:rsidR="004D50CC" w:rsidRPr="005D6816">
        <w:t xml:space="preserve"> is the counter-evidence? And what are the headlines?’ </w:t>
      </w:r>
    </w:p>
    <w:p w14:paraId="5DCEC7A6" w14:textId="77777777" w:rsidR="001141C2" w:rsidRPr="005D6816" w:rsidRDefault="00F71DDE" w:rsidP="00F71DDE">
      <w:pPr>
        <w:pStyle w:val="Heading1"/>
      </w:pPr>
      <w:r w:rsidRPr="005D6816">
        <w:lastRenderedPageBreak/>
        <w:t>Findings</w:t>
      </w:r>
    </w:p>
    <w:p w14:paraId="60CE2450" w14:textId="74F14910" w:rsidR="008B2AD4" w:rsidRPr="005D6816" w:rsidRDefault="008B2AD4" w:rsidP="008B2AD4">
      <w:pPr>
        <w:pStyle w:val="Paragraph"/>
      </w:pPr>
      <w:r w:rsidRPr="005D6816">
        <w:t xml:space="preserve">I present the findings </w:t>
      </w:r>
      <w:r w:rsidR="005B76A3" w:rsidRPr="005D6816">
        <w:t>beginning with</w:t>
      </w:r>
      <w:r w:rsidRPr="005D6816">
        <w:t xml:space="preserve"> the participating teachers’ orientations to teaching – their beliefs about the goals </w:t>
      </w:r>
      <w:r w:rsidR="00BD6405" w:rsidRPr="005D6816">
        <w:t xml:space="preserve">of teaching their method(s) </w:t>
      </w:r>
      <w:r w:rsidRPr="005D6816">
        <w:t>and where these come from</w:t>
      </w:r>
      <w:r w:rsidR="005B76A3" w:rsidRPr="005D6816">
        <w:t xml:space="preserve">. This is both because this is shown in the literature as </w:t>
      </w:r>
      <w:r w:rsidR="002A4EC9" w:rsidRPr="005D6816">
        <w:t xml:space="preserve">pivotal </w:t>
      </w:r>
      <w:r w:rsidR="005B76A3" w:rsidRPr="005D6816">
        <w:t>in shaping other knowledge components (Mag</w:t>
      </w:r>
      <w:r w:rsidR="007B2476" w:rsidRPr="005D6816">
        <w:t>n</w:t>
      </w:r>
      <w:r w:rsidR="005B76A3" w:rsidRPr="005D6816">
        <w:t>usson et al., 1999</w:t>
      </w:r>
      <w:r w:rsidR="002A4EC9" w:rsidRPr="005D6816">
        <w:t xml:space="preserve">; </w:t>
      </w:r>
      <w:r w:rsidR="005B76A3" w:rsidRPr="005D6816">
        <w:t>Fraser, 2016)</w:t>
      </w:r>
      <w:r w:rsidR="002A4EC9" w:rsidRPr="005D6816">
        <w:t xml:space="preserve"> and affecting decisions about which knowledge is important (</w:t>
      </w:r>
      <w:proofErr w:type="spellStart"/>
      <w:r w:rsidR="005B40C3" w:rsidRPr="005D6816">
        <w:fldChar w:fldCharType="begin"/>
      </w:r>
      <w:r w:rsidR="005B40C3" w:rsidRPr="005D6816">
        <w:instrText xml:space="preserve"> HYPERLINK "https://tandfonline.com/author/Liepertz%2C+Sven" </w:instrText>
      </w:r>
      <w:r w:rsidR="005B40C3" w:rsidRPr="005D6816">
        <w:fldChar w:fldCharType="separate"/>
      </w:r>
      <w:r w:rsidR="002A4EC9" w:rsidRPr="005D6816">
        <w:t>Liepertz</w:t>
      </w:r>
      <w:proofErr w:type="spellEnd"/>
      <w:r w:rsidR="005B40C3" w:rsidRPr="005D6816">
        <w:fldChar w:fldCharType="end"/>
      </w:r>
      <w:r w:rsidR="002A4EC9" w:rsidRPr="005D6816">
        <w:t> &amp; </w:t>
      </w:r>
      <w:proofErr w:type="spellStart"/>
      <w:r w:rsidR="005B40C3" w:rsidRPr="005D6816">
        <w:fldChar w:fldCharType="begin"/>
      </w:r>
      <w:r w:rsidR="005B40C3" w:rsidRPr="005D6816">
        <w:instrText xml:space="preserve"> HYPERLINK "https://tandfonline.com/author/Borowski%2C+Andreas" </w:instrText>
      </w:r>
      <w:r w:rsidR="005B40C3" w:rsidRPr="005D6816">
        <w:fldChar w:fldCharType="separate"/>
      </w:r>
      <w:r w:rsidR="002A4EC9" w:rsidRPr="005D6816">
        <w:t>Borowski</w:t>
      </w:r>
      <w:proofErr w:type="spellEnd"/>
      <w:r w:rsidR="005B40C3" w:rsidRPr="005D6816">
        <w:fldChar w:fldCharType="end"/>
      </w:r>
      <w:r w:rsidR="002A4EC9" w:rsidRPr="005D6816">
        <w:t xml:space="preserve">, 2019), and </w:t>
      </w:r>
      <w:r w:rsidR="005B76A3" w:rsidRPr="005D6816">
        <w:t>because this was a strong part of the data. Next I present the participating teachers’</w:t>
      </w:r>
      <w:r w:rsidR="00514E84" w:rsidRPr="005D6816">
        <w:t xml:space="preserve"> PCK in terms of </w:t>
      </w:r>
      <w:r w:rsidR="006D0FDB" w:rsidRPr="005D6816">
        <w:t>knowledge of students’ understanding and misconception</w:t>
      </w:r>
      <w:r w:rsidR="007B2476" w:rsidRPr="005D6816">
        <w:t xml:space="preserve">s, knowledge about context, </w:t>
      </w:r>
      <w:r w:rsidR="00514E84" w:rsidRPr="005D6816">
        <w:t>knowledge of</w:t>
      </w:r>
      <w:r w:rsidRPr="005D6816">
        <w:t xml:space="preserve"> instructional strategies and representations</w:t>
      </w:r>
      <w:r w:rsidR="007B2476" w:rsidRPr="005D6816">
        <w:t>, and specific/ distinctive PCK</w:t>
      </w:r>
      <w:r w:rsidRPr="005D6816">
        <w:t>.</w:t>
      </w:r>
      <w:r w:rsidR="00E50F42" w:rsidRPr="005D6816">
        <w:t xml:space="preserve"> </w:t>
      </w:r>
      <w:r w:rsidR="00360B34" w:rsidRPr="005D6816">
        <w:t>My i</w:t>
      </w:r>
      <w:r w:rsidR="00FE2EF9">
        <w:t xml:space="preserve">nterest in these relate to </w:t>
      </w:r>
      <w:r w:rsidR="00360B34" w:rsidRPr="005D6816">
        <w:t>the early conceptualisation of PCK and the</w:t>
      </w:r>
      <w:r w:rsidR="00E50F42" w:rsidRPr="005D6816">
        <w:t xml:space="preserve"> co</w:t>
      </w:r>
      <w:r w:rsidR="00360B34" w:rsidRPr="005D6816">
        <w:t>nceptual refinement made by Mag</w:t>
      </w:r>
      <w:r w:rsidR="00E50F42" w:rsidRPr="005D6816">
        <w:t>nusson et al. (1999).</w:t>
      </w:r>
      <w:r w:rsidRPr="005D6816">
        <w:t xml:space="preserve"> </w:t>
      </w:r>
      <w:r w:rsidR="007B2476" w:rsidRPr="005D6816">
        <w:t xml:space="preserve">The focus on specific and domain-specific </w:t>
      </w:r>
      <w:r w:rsidR="00360B34" w:rsidRPr="005D6816">
        <w:t>PCK</w:t>
      </w:r>
      <w:r w:rsidR="00514E84" w:rsidRPr="005D6816">
        <w:t xml:space="preserve"> </w:t>
      </w:r>
      <w:r w:rsidR="007B2476" w:rsidRPr="005D6816">
        <w:t xml:space="preserve">reflects that </w:t>
      </w:r>
      <w:r w:rsidRPr="005D6816">
        <w:t>teaching through, with and about data</w:t>
      </w:r>
      <w:r w:rsidR="00360B34" w:rsidRPr="005D6816">
        <w:t xml:space="preserve"> </w:t>
      </w:r>
      <w:r w:rsidR="00FE2EF9">
        <w:t>constituted</w:t>
      </w:r>
      <w:r w:rsidR="00360B34" w:rsidRPr="005D6816">
        <w:t xml:space="preserve"> one of </w:t>
      </w:r>
      <w:r w:rsidR="00FE2EF9">
        <w:t>the f</w:t>
      </w:r>
      <w:r w:rsidR="00360B34" w:rsidRPr="005D6816">
        <w:t>indings summaries. Lastly I present</w:t>
      </w:r>
      <w:r w:rsidR="007B2476" w:rsidRPr="005D6816">
        <w:t xml:space="preserve"> the participants’</w:t>
      </w:r>
      <w:r w:rsidRPr="005D6816">
        <w:t xml:space="preserve"> transformational knowing in action. I refer to the expert teachers by name, as agreed with them</w:t>
      </w:r>
      <w:r w:rsidR="00514E84" w:rsidRPr="005D6816">
        <w:t>.</w:t>
      </w:r>
    </w:p>
    <w:p w14:paraId="5F53F850" w14:textId="77777777" w:rsidR="00587FB2" w:rsidRPr="005D6816" w:rsidRDefault="00F71DDE" w:rsidP="00F71DDE">
      <w:pPr>
        <w:pStyle w:val="Heading2"/>
      </w:pPr>
      <w:r w:rsidRPr="005D6816">
        <w:rPr>
          <w:rFonts w:cs="MlxlbjAdvTT3713a231"/>
        </w:rPr>
        <w:t>Orientations to teaching</w:t>
      </w:r>
    </w:p>
    <w:p w14:paraId="3369FA71" w14:textId="58D8F53C" w:rsidR="00FE1D7A" w:rsidRPr="005D6816" w:rsidRDefault="00FE2EF9" w:rsidP="00FE1D7A">
      <w:pPr>
        <w:pStyle w:val="Paragraph"/>
      </w:pPr>
      <w:r>
        <w:t xml:space="preserve">Participating teachers </w:t>
      </w:r>
      <w:r w:rsidR="00587FB2" w:rsidRPr="005D6816">
        <w:t xml:space="preserve">spoke passionately about what it was they were aiming to do when teaching research methods. </w:t>
      </w:r>
      <w:r w:rsidR="00084DBD" w:rsidRPr="005D6816">
        <w:t xml:space="preserve">This </w:t>
      </w:r>
      <w:r>
        <w:t>often</w:t>
      </w:r>
      <w:r w:rsidR="00084DBD" w:rsidRPr="005D6816">
        <w:t xml:space="preserve"> dominate</w:t>
      </w:r>
      <w:r>
        <w:t>d</w:t>
      </w:r>
      <w:r w:rsidR="00084DBD" w:rsidRPr="005D6816">
        <w:t xml:space="preserve"> their responses to opening questions about their key methodological interests and areas of teaching. </w:t>
      </w:r>
      <w:r w:rsidR="008374EC">
        <w:t>Analysis indicated the origins of their orientations to teaching this content, their:</w:t>
      </w:r>
      <w:r w:rsidR="008374EC" w:rsidRPr="005D6816">
        <w:t xml:space="preserve"> </w:t>
      </w:r>
      <w:r w:rsidR="00514E84" w:rsidRPr="005D6816">
        <w:t xml:space="preserve">(i) </w:t>
      </w:r>
      <w:r w:rsidR="00587FB2" w:rsidRPr="005D6816">
        <w:t>own experiences of learning/being taug</w:t>
      </w:r>
      <w:r w:rsidR="00514E84" w:rsidRPr="005D6816">
        <w:t xml:space="preserve">ht research methods; (ii) </w:t>
      </w:r>
      <w:r w:rsidR="00587FB2" w:rsidRPr="005D6816">
        <w:t>methodological experience; (iii) formal training; (i</w:t>
      </w:r>
      <w:r w:rsidR="00514E84" w:rsidRPr="005D6816">
        <w:t xml:space="preserve">v) </w:t>
      </w:r>
      <w:r w:rsidR="00587FB2" w:rsidRPr="005D6816">
        <w:t>early experienc</w:t>
      </w:r>
      <w:r w:rsidR="00514E84" w:rsidRPr="005D6816">
        <w:t xml:space="preserve">es with teaching; and (v) </w:t>
      </w:r>
      <w:r w:rsidR="00587FB2" w:rsidRPr="005D6816">
        <w:t xml:space="preserve">pedagogical beliefs and values. </w:t>
      </w:r>
      <w:r w:rsidR="008374EC">
        <w:t xml:space="preserve">Paul </w:t>
      </w:r>
      <w:r w:rsidR="00FE1D7A" w:rsidRPr="005D6816">
        <w:t>Vogt</w:t>
      </w:r>
      <w:r w:rsidR="00BD6405" w:rsidRPr="005D6816">
        <w:t>, for example,</w:t>
      </w:r>
      <w:r w:rsidR="00FE1D7A" w:rsidRPr="005D6816">
        <w:t xml:space="preserve"> narrated early experiences of needing to modify the research methods training curriculum and approach. He described trying to find verbal ways of representing the statistical material, with students learning how to read real </w:t>
      </w:r>
      <w:r w:rsidR="00FE1D7A" w:rsidRPr="005D6816">
        <w:lastRenderedPageBreak/>
        <w:t>research outputs in their discipline and coming back to the technical aspects later. Founded on these experiences he learned to t</w:t>
      </w:r>
      <w:r w:rsidR="00974DC4" w:rsidRPr="005D6816">
        <w:t>ranslate the C</w:t>
      </w:r>
      <w:r w:rsidR="00FE1D7A" w:rsidRPr="005D6816">
        <w:t>K using a verbal approach to quantitative methods by giving verbal descriptions of technical terms, culminating in his dictionary of statistics and methodology (</w:t>
      </w:r>
      <w:r w:rsidR="00107B7B" w:rsidRPr="005D6816">
        <w:t xml:space="preserve">Vogt </w:t>
      </w:r>
      <w:r w:rsidR="00D82A99" w:rsidRPr="005D6816">
        <w:t>&amp;</w:t>
      </w:r>
      <w:r w:rsidR="00107B7B" w:rsidRPr="005D6816">
        <w:t xml:space="preserve"> Burke, 2015</w:t>
      </w:r>
      <w:r w:rsidR="00FE1D7A" w:rsidRPr="005D6816">
        <w:t>). Andre</w:t>
      </w:r>
      <w:r w:rsidR="005B0F9C" w:rsidRPr="005D6816">
        <w:t xml:space="preserve">w </w:t>
      </w:r>
      <w:proofErr w:type="spellStart"/>
      <w:r w:rsidR="005B0F9C" w:rsidRPr="005D6816">
        <w:t>Gelman</w:t>
      </w:r>
      <w:proofErr w:type="spellEnd"/>
      <w:r w:rsidR="005B0F9C" w:rsidRPr="005D6816">
        <w:t xml:space="preserve"> similarly spoke of teaching statistics as if it were a foreign language, reflecting a belief about the need to understand and speak the language of statistics. </w:t>
      </w:r>
    </w:p>
    <w:p w14:paraId="5668D564" w14:textId="51B6AB2B" w:rsidR="007B504F" w:rsidRPr="005D6816" w:rsidRDefault="005B0F9C" w:rsidP="00107B7B">
      <w:pPr>
        <w:pStyle w:val="Newparagraph"/>
      </w:pPr>
      <w:r w:rsidRPr="005D6816">
        <w:t xml:space="preserve">Teachers of qualitative methods </w:t>
      </w:r>
      <w:r w:rsidR="00974DC4" w:rsidRPr="005D6816">
        <w:t xml:space="preserve">often </w:t>
      </w:r>
      <w:r w:rsidRPr="005D6816">
        <w:t>referr</w:t>
      </w:r>
      <w:r w:rsidR="00084DBD" w:rsidRPr="005D6816">
        <w:t>ed</w:t>
      </w:r>
      <w:r w:rsidRPr="005D6816">
        <w:t xml:space="preserve"> to their goal</w:t>
      </w:r>
      <w:r w:rsidR="00107B7B" w:rsidRPr="005D6816">
        <w:t>s</w:t>
      </w:r>
      <w:r w:rsidR="00084DBD" w:rsidRPr="005D6816">
        <w:t>:</w:t>
      </w:r>
      <w:r w:rsidR="00107B7B" w:rsidRPr="005D6816">
        <w:t xml:space="preserve"> </w:t>
      </w:r>
      <w:proofErr w:type="spellStart"/>
      <w:r w:rsidR="00107B7B" w:rsidRPr="005D6816">
        <w:t>Yvonna</w:t>
      </w:r>
      <w:proofErr w:type="spellEnd"/>
      <w:r w:rsidR="00107B7B" w:rsidRPr="005D6816">
        <w:t xml:space="preserve"> Lincoln </w:t>
      </w:r>
      <w:r w:rsidRPr="005D6816">
        <w:t>explained</w:t>
      </w:r>
      <w:r w:rsidR="00107B7B" w:rsidRPr="005D6816">
        <w:t xml:space="preserve"> her concern that her students</w:t>
      </w:r>
      <w:r w:rsidRPr="005D6816">
        <w:t xml:space="preserve"> </w:t>
      </w:r>
      <w:r w:rsidR="00974DC4" w:rsidRPr="005D6816">
        <w:t xml:space="preserve">should </w:t>
      </w:r>
      <w:r w:rsidR="002273EB" w:rsidRPr="005D6816">
        <w:t>“</w:t>
      </w:r>
      <w:r w:rsidRPr="005D6816">
        <w:t>understand tha</w:t>
      </w:r>
      <w:r w:rsidR="00330B8B" w:rsidRPr="005D6816">
        <w:t>t when you switch paradigms or w</w:t>
      </w:r>
      <w:r w:rsidRPr="005D6816">
        <w:t>orld views, you really switch the ethical grounding of what you do</w:t>
      </w:r>
      <w:r w:rsidR="002273EB" w:rsidRPr="005D6816">
        <w:t>”</w:t>
      </w:r>
      <w:r w:rsidRPr="005D6816">
        <w:t xml:space="preserve">. </w:t>
      </w:r>
      <w:r w:rsidR="006A3F99" w:rsidRPr="005D6816">
        <w:t xml:space="preserve">She recognised the roots of this pedagogical orientation referring to a kind of </w:t>
      </w:r>
      <w:r w:rsidR="002273EB" w:rsidRPr="005D6816">
        <w:t>“</w:t>
      </w:r>
      <w:r w:rsidR="006A3F99" w:rsidRPr="005D6816">
        <w:t>inheritance</w:t>
      </w:r>
      <w:r w:rsidR="002273EB" w:rsidRPr="005D6816">
        <w:t>”</w:t>
      </w:r>
      <w:r w:rsidR="006A3F99" w:rsidRPr="005D6816">
        <w:t xml:space="preserve"> from our </w:t>
      </w:r>
      <w:r w:rsidR="002273EB" w:rsidRPr="005D6816">
        <w:t>“</w:t>
      </w:r>
      <w:r w:rsidR="006A3F99" w:rsidRPr="005D6816">
        <w:rPr>
          <w:bCs/>
        </w:rPr>
        <w:t>intellectual mothers and fathers</w:t>
      </w:r>
      <w:r w:rsidR="002273EB" w:rsidRPr="005D6816">
        <w:rPr>
          <w:bCs/>
        </w:rPr>
        <w:t>”</w:t>
      </w:r>
      <w:r w:rsidR="006A3F99" w:rsidRPr="005D6816">
        <w:rPr>
          <w:bCs/>
        </w:rPr>
        <w:t xml:space="preserve"> in that </w:t>
      </w:r>
      <w:r w:rsidR="002273EB" w:rsidRPr="005D6816">
        <w:rPr>
          <w:bCs/>
        </w:rPr>
        <w:t>“</w:t>
      </w:r>
      <w:r w:rsidR="006A3F99" w:rsidRPr="005D6816">
        <w:t>there is a very real sense of doing it in the same vein, if not the same way, in the same vein as you were taught to do it</w:t>
      </w:r>
      <w:r w:rsidR="002273EB" w:rsidRPr="005D6816">
        <w:t>”</w:t>
      </w:r>
      <w:r w:rsidR="006A3F99" w:rsidRPr="005D6816">
        <w:t>.</w:t>
      </w:r>
      <w:r w:rsidR="001047F7" w:rsidRPr="005D6816">
        <w:t xml:space="preserve"> Similarly, </w:t>
      </w:r>
      <w:proofErr w:type="spellStart"/>
      <w:r w:rsidR="001047F7" w:rsidRPr="005D6816">
        <w:t>Bagele</w:t>
      </w:r>
      <w:proofErr w:type="spellEnd"/>
      <w:r w:rsidR="001047F7" w:rsidRPr="005D6816">
        <w:t xml:space="preserve"> </w:t>
      </w:r>
      <w:proofErr w:type="spellStart"/>
      <w:r w:rsidR="001047F7" w:rsidRPr="005D6816">
        <w:t>Chilisa</w:t>
      </w:r>
      <w:proofErr w:type="spellEnd"/>
      <w:r w:rsidR="001047F7" w:rsidRPr="005D6816">
        <w:t xml:space="preserve">, teaching research methods in Botswana but trained in the USA argued, </w:t>
      </w:r>
      <w:r w:rsidR="002273EB" w:rsidRPr="005D6816">
        <w:t>“</w:t>
      </w:r>
      <w:r w:rsidR="001047F7" w:rsidRPr="005D6816">
        <w:t xml:space="preserve">my standpoint is that they </w:t>
      </w:r>
      <w:r w:rsidR="0099023B" w:rsidRPr="005D6816">
        <w:t xml:space="preserve">[students] have to have a standpoint … </w:t>
      </w:r>
      <w:r w:rsidR="001047F7" w:rsidRPr="005D6816">
        <w:t xml:space="preserve">we are not teaching bible knowledge </w:t>
      </w:r>
      <w:r w:rsidR="008374EC">
        <w:t>…</w:t>
      </w:r>
      <w:r w:rsidR="001047F7" w:rsidRPr="005D6816">
        <w:t xml:space="preserve"> we are looking at standpoints and standpoints that we use to arrive at certain knowledges</w:t>
      </w:r>
      <w:r w:rsidR="002273EB" w:rsidRPr="005D6816">
        <w:t>”</w:t>
      </w:r>
      <w:r w:rsidR="001047F7" w:rsidRPr="005D6816">
        <w:t xml:space="preserve">. </w:t>
      </w:r>
      <w:r w:rsidR="0099023B" w:rsidRPr="005D6816">
        <w:t xml:space="preserve">This stance </w:t>
      </w:r>
      <w:r w:rsidR="001047F7" w:rsidRPr="005D6816">
        <w:t xml:space="preserve">underpinned </w:t>
      </w:r>
      <w:r w:rsidR="00974DC4" w:rsidRPr="005D6816">
        <w:t xml:space="preserve">and infused </w:t>
      </w:r>
      <w:r w:rsidR="0099023B" w:rsidRPr="005D6816">
        <w:t>her PCK</w:t>
      </w:r>
      <w:r w:rsidR="001047F7" w:rsidRPr="005D6816">
        <w:t xml:space="preserve">. </w:t>
      </w:r>
      <w:proofErr w:type="spellStart"/>
      <w:r w:rsidR="00A92553" w:rsidRPr="005D6816">
        <w:t>Sharlene</w:t>
      </w:r>
      <w:proofErr w:type="spellEnd"/>
      <w:r w:rsidR="00A92553" w:rsidRPr="005D6816">
        <w:t xml:space="preserve"> Hesse-</w:t>
      </w:r>
      <w:proofErr w:type="spellStart"/>
      <w:r w:rsidR="00A92553" w:rsidRPr="005D6816">
        <w:t>Biber</w:t>
      </w:r>
      <w:proofErr w:type="spellEnd"/>
      <w:r w:rsidR="00A92553" w:rsidRPr="005D6816">
        <w:t xml:space="preserve"> recalled </w:t>
      </w:r>
      <w:r w:rsidR="002273EB" w:rsidRPr="005D6816">
        <w:t>“</w:t>
      </w:r>
      <w:r w:rsidR="001047F7" w:rsidRPr="005D6816">
        <w:t xml:space="preserve">teaching feminist perspectives on research, with a historian </w:t>
      </w:r>
      <w:r w:rsidR="00A92553" w:rsidRPr="005D6816">
        <w:t xml:space="preserve">and with an English professor. </w:t>
      </w:r>
      <w:r w:rsidR="001047F7" w:rsidRPr="005D6816">
        <w:t>The three of us were in the classroom tog</w:t>
      </w:r>
      <w:r w:rsidR="0099023B" w:rsidRPr="005D6816">
        <w:t xml:space="preserve">ether; all hell broke loose! </w:t>
      </w:r>
      <w:r w:rsidR="001047F7" w:rsidRPr="005D6816">
        <w:t>We knew nothing about how to teach, together.</w:t>
      </w:r>
      <w:r w:rsidR="002273EB" w:rsidRPr="005D6816">
        <w:t>”</w:t>
      </w:r>
      <w:r w:rsidR="00A92553" w:rsidRPr="005D6816">
        <w:t xml:space="preserve"> Those, she recalled, were </w:t>
      </w:r>
      <w:r w:rsidR="002273EB" w:rsidRPr="005D6816">
        <w:t>“</w:t>
      </w:r>
      <w:r w:rsidR="00A92553" w:rsidRPr="005D6816">
        <w:t>pivotal moments</w:t>
      </w:r>
      <w:r w:rsidR="002273EB" w:rsidRPr="005D6816">
        <w:t>”</w:t>
      </w:r>
      <w:r w:rsidR="00A92553" w:rsidRPr="005D6816">
        <w:t xml:space="preserve"> impacting on her pedagogy and teaching her </w:t>
      </w:r>
      <w:r w:rsidR="002273EB" w:rsidRPr="005D6816">
        <w:t>“</w:t>
      </w:r>
      <w:r w:rsidR="00A92553" w:rsidRPr="005D6816">
        <w:t>to be reflexive on my own positionality</w:t>
      </w:r>
      <w:r w:rsidR="002273EB" w:rsidRPr="005D6816">
        <w:t>”</w:t>
      </w:r>
      <w:r w:rsidR="00A92553" w:rsidRPr="005D6816">
        <w:t xml:space="preserve">. </w:t>
      </w:r>
    </w:p>
    <w:p w14:paraId="03B991AD" w14:textId="61ED49E4" w:rsidR="00BD61AF" w:rsidRPr="005D6816" w:rsidRDefault="007B504F" w:rsidP="00107B7B">
      <w:pPr>
        <w:pStyle w:val="Newparagraph"/>
      </w:pPr>
      <w:r w:rsidRPr="005D6816">
        <w:t xml:space="preserve">Many of the </w:t>
      </w:r>
      <w:r w:rsidR="0076466B" w:rsidRPr="005D6816">
        <w:t xml:space="preserve">experienced </w:t>
      </w:r>
      <w:r w:rsidRPr="005D6816">
        <w:t xml:space="preserve">qualitative </w:t>
      </w:r>
      <w:r w:rsidR="0076466B" w:rsidRPr="005D6816">
        <w:t>teachers, like the expert panel,</w:t>
      </w:r>
      <w:r w:rsidR="00125BBF" w:rsidRPr="005D6816">
        <w:t xml:space="preserve"> </w:t>
      </w:r>
      <w:r w:rsidRPr="005D6816">
        <w:t>conveyed</w:t>
      </w:r>
      <w:r w:rsidR="00A92553" w:rsidRPr="005D6816">
        <w:t xml:space="preserve"> what was really important to them to communicate to learners, where this came from in their own journeys, and how they tackled it in their teaching. </w:t>
      </w:r>
      <w:r w:rsidR="0076466B" w:rsidRPr="005D6816">
        <w:t xml:space="preserve">One (FG4) </w:t>
      </w:r>
      <w:r w:rsidRPr="005D6816">
        <w:t>spoke of coming</w:t>
      </w:r>
      <w:r w:rsidR="00AC4689" w:rsidRPr="005D6816">
        <w:t xml:space="preserve"> to understand from her own experience in learning research methods that </w:t>
      </w:r>
      <w:r w:rsidR="00AC4689" w:rsidRPr="005D6816">
        <w:lastRenderedPageBreak/>
        <w:t xml:space="preserve">criticality was fundamental, and in terms of learning how to translate this for students to understand that doing </w:t>
      </w:r>
      <w:r w:rsidR="00125BBF" w:rsidRPr="005D6816">
        <w:t xml:space="preserve">- </w:t>
      </w:r>
      <w:r w:rsidR="00AC4689" w:rsidRPr="005D6816">
        <w:t xml:space="preserve">and not just reading or hearing about </w:t>
      </w:r>
      <w:r w:rsidR="00125BBF" w:rsidRPr="005D6816">
        <w:t xml:space="preserve">- </w:t>
      </w:r>
      <w:r w:rsidR="00AC4689" w:rsidRPr="005D6816">
        <w:t xml:space="preserve">research was the key. </w:t>
      </w:r>
    </w:p>
    <w:p w14:paraId="01165E69" w14:textId="510F152E" w:rsidR="00BD61AF" w:rsidRPr="005D6816" w:rsidRDefault="007B504F" w:rsidP="00B02F82">
      <w:pPr>
        <w:pStyle w:val="Newparagraph"/>
      </w:pPr>
      <w:r w:rsidRPr="005D6816">
        <w:t xml:space="preserve">Regardless of the methods they taught or </w:t>
      </w:r>
      <w:r w:rsidR="0076466B" w:rsidRPr="005D6816">
        <w:t>their career paths</w:t>
      </w:r>
      <w:r w:rsidRPr="005D6816">
        <w:t>, the</w:t>
      </w:r>
      <w:r w:rsidR="00BD61AF" w:rsidRPr="005D6816">
        <w:t xml:space="preserve"> teachers’ PCK had mostly </w:t>
      </w:r>
      <w:r w:rsidR="00125BBF" w:rsidRPr="005D6816">
        <w:t>developed</w:t>
      </w:r>
      <w:r w:rsidR="00BD61AF" w:rsidRPr="005D6816">
        <w:t xml:space="preserve"> </w:t>
      </w:r>
      <w:r w:rsidR="006D0FDB" w:rsidRPr="005D6816">
        <w:t xml:space="preserve">through </w:t>
      </w:r>
      <w:r w:rsidR="00125BBF" w:rsidRPr="005D6816">
        <w:t>practice without support from</w:t>
      </w:r>
      <w:r w:rsidR="00BD61AF" w:rsidRPr="005D6816">
        <w:t xml:space="preserve"> fo</w:t>
      </w:r>
      <w:r w:rsidR="00125BBF" w:rsidRPr="005D6816">
        <w:t>rmal teacher training</w:t>
      </w:r>
      <w:r w:rsidR="00BD61AF" w:rsidRPr="005D6816">
        <w:t xml:space="preserve">. </w:t>
      </w:r>
      <w:r w:rsidR="00125BBF" w:rsidRPr="005D6816">
        <w:t>This experience was sometimes</w:t>
      </w:r>
      <w:r w:rsidR="00BD61AF" w:rsidRPr="005D6816">
        <w:t xml:space="preserve"> painful and arduous. </w:t>
      </w:r>
      <w:r w:rsidR="0076466B" w:rsidRPr="005D6816">
        <w:t>One</w:t>
      </w:r>
      <w:r w:rsidR="00BD61AF" w:rsidRPr="005D6816">
        <w:t xml:space="preserve"> (</w:t>
      </w:r>
      <w:r w:rsidR="0076466B" w:rsidRPr="005D6816">
        <w:t>FG5</w:t>
      </w:r>
      <w:r w:rsidR="00BD61AF" w:rsidRPr="005D6816">
        <w:t>) felt that</w:t>
      </w:r>
      <w:r w:rsidR="00125BBF" w:rsidRPr="005D6816">
        <w:t xml:space="preserve"> in his university</w:t>
      </w:r>
      <w:r w:rsidR="00BD61AF" w:rsidRPr="005D6816">
        <w:t xml:space="preserve"> too much emphasis had been put on research methods (CK) and that pedagogy (PK) had </w:t>
      </w:r>
      <w:r w:rsidR="002273EB" w:rsidRPr="005D6816">
        <w:t>“</w:t>
      </w:r>
      <w:r w:rsidR="00BD61AF" w:rsidRPr="005D6816">
        <w:t>got lost in the shuffle</w:t>
      </w:r>
      <w:r w:rsidR="002273EB" w:rsidRPr="005D6816">
        <w:t>”</w:t>
      </w:r>
      <w:r w:rsidR="00BD61AF" w:rsidRPr="005D6816">
        <w:t xml:space="preserve">, especially when research methods was the </w:t>
      </w:r>
      <w:r w:rsidR="002273EB" w:rsidRPr="005D6816">
        <w:t>“</w:t>
      </w:r>
      <w:r w:rsidR="00BD61AF" w:rsidRPr="005D6816">
        <w:t>short straw</w:t>
      </w:r>
      <w:r w:rsidR="002273EB" w:rsidRPr="005D6816">
        <w:t>”</w:t>
      </w:r>
      <w:r w:rsidR="00BD61AF" w:rsidRPr="005D6816">
        <w:t xml:space="preserve"> - the thing that no one wanted to teach. Participants </w:t>
      </w:r>
      <w:r w:rsidR="0076466B" w:rsidRPr="005D6816">
        <w:t>overwhelmingly</w:t>
      </w:r>
      <w:r w:rsidR="00BD61AF" w:rsidRPr="005D6816">
        <w:t xml:space="preserve"> appreciated the opportunity the </w:t>
      </w:r>
      <w:r w:rsidRPr="005D6816">
        <w:t>research</w:t>
      </w:r>
      <w:r w:rsidR="00BD61AF" w:rsidRPr="005D6816">
        <w:t xml:space="preserve"> gave them to discuss how their counterparts in other settings were translating their knowledge and beliefs for student learning and they seized upon each other’s PCK and the idea that this would be shared.</w:t>
      </w:r>
    </w:p>
    <w:p w14:paraId="52309D56" w14:textId="77777777" w:rsidR="00B4326F" w:rsidRPr="005D6816" w:rsidRDefault="00257FCD" w:rsidP="00B4326F">
      <w:pPr>
        <w:pStyle w:val="Heading2"/>
      </w:pPr>
      <w:r w:rsidRPr="005D6816">
        <w:t xml:space="preserve">Knowledge of </w:t>
      </w:r>
      <w:r w:rsidR="008A2A89" w:rsidRPr="005D6816">
        <w:t>students</w:t>
      </w:r>
      <w:r w:rsidR="0099023B" w:rsidRPr="005D6816">
        <w:t xml:space="preserve"> and </w:t>
      </w:r>
      <w:r w:rsidR="008A2A89" w:rsidRPr="005D6816">
        <w:t>context</w:t>
      </w:r>
    </w:p>
    <w:p w14:paraId="2E10D91E" w14:textId="4C4388CF" w:rsidR="00E80B8A" w:rsidRPr="005D6816" w:rsidRDefault="004E0307" w:rsidP="00BD61AF">
      <w:pPr>
        <w:pStyle w:val="Paragraph"/>
      </w:pPr>
      <w:r w:rsidRPr="005D6816">
        <w:t xml:space="preserve">PCK </w:t>
      </w:r>
      <w:r w:rsidR="00BD61AF" w:rsidRPr="005D6816">
        <w:t>was largely</w:t>
      </w:r>
      <w:r w:rsidR="00257FCD" w:rsidRPr="005D6816">
        <w:t xml:space="preserve"> built up from a mix of good CK and addressing challenges as they arose</w:t>
      </w:r>
      <w:r w:rsidR="00BD61AF" w:rsidRPr="005D6816">
        <w:t>, posed often as challenges</w:t>
      </w:r>
      <w:r w:rsidR="006D0FDB" w:rsidRPr="005D6816">
        <w:t xml:space="preserve"> residing</w:t>
      </w:r>
      <w:r w:rsidR="00BD61AF" w:rsidRPr="005D6816">
        <w:t xml:space="preserve"> in the student or context</w:t>
      </w:r>
      <w:r w:rsidR="00257FCD" w:rsidRPr="005D6816">
        <w:t xml:space="preserve">. </w:t>
      </w:r>
      <w:r w:rsidR="0076466B" w:rsidRPr="005D6816">
        <w:t>The quantitative methods teachers in particular</w:t>
      </w:r>
      <w:r w:rsidR="00577DCD" w:rsidRPr="005D6816">
        <w:t xml:space="preserve"> </w:t>
      </w:r>
      <w:r w:rsidR="00125BBF" w:rsidRPr="005D6816">
        <w:t xml:space="preserve">spoke of strategies they had devised </w:t>
      </w:r>
      <w:r w:rsidR="00577DCD" w:rsidRPr="005D6816">
        <w:t xml:space="preserve">for responding to the perceived challenge of </w:t>
      </w:r>
      <w:r w:rsidR="00BD61AF" w:rsidRPr="005D6816">
        <w:t xml:space="preserve">students being unprepared, </w:t>
      </w:r>
      <w:r w:rsidR="00125BBF" w:rsidRPr="005D6816">
        <w:t xml:space="preserve">misinformed, </w:t>
      </w:r>
      <w:r w:rsidR="00BD61AF" w:rsidRPr="005D6816">
        <w:t>fearful</w:t>
      </w:r>
      <w:r w:rsidR="00577DCD" w:rsidRPr="005D6816">
        <w:t xml:space="preserve"> or poor</w:t>
      </w:r>
      <w:r w:rsidR="00BD61AF" w:rsidRPr="005D6816">
        <w:t>ly motivated</w:t>
      </w:r>
      <w:r w:rsidR="00577DCD" w:rsidRPr="005D6816">
        <w:t xml:space="preserve"> </w:t>
      </w:r>
      <w:r w:rsidR="0076466B" w:rsidRPr="005D6816">
        <w:t>and across the board teachers referred to the challenge of learners</w:t>
      </w:r>
      <w:r w:rsidR="00577DCD" w:rsidRPr="005D6816">
        <w:t xml:space="preserve"> </w:t>
      </w:r>
      <w:r w:rsidR="00BD61AF" w:rsidRPr="005D6816">
        <w:t>being diverse and often somewhat unknown</w:t>
      </w:r>
      <w:r w:rsidR="00577DCD" w:rsidRPr="005D6816">
        <w:t xml:space="preserve">. </w:t>
      </w:r>
      <w:r w:rsidR="00BD61AF" w:rsidRPr="005D6816">
        <w:t xml:space="preserve">One example of student misconceptions </w:t>
      </w:r>
      <w:r w:rsidR="00C35C62" w:rsidRPr="005D6816">
        <w:t xml:space="preserve">conveyed by one quantitative methods teacher </w:t>
      </w:r>
      <w:r w:rsidR="00BD61AF" w:rsidRPr="005D6816">
        <w:t>related to the danger</w:t>
      </w:r>
      <w:r w:rsidR="00E80B8A" w:rsidRPr="005D6816">
        <w:t xml:space="preserve"> of students wanting to operate software packages with inadequate understanding:</w:t>
      </w:r>
    </w:p>
    <w:p w14:paraId="57660FEA" w14:textId="57EFC70E" w:rsidR="00E80B8A" w:rsidRPr="005D6816" w:rsidRDefault="00E80B8A" w:rsidP="00E80B8A">
      <w:pPr>
        <w:pStyle w:val="Displayedquotation"/>
      </w:pPr>
      <w:proofErr w:type="gramStart"/>
      <w:r w:rsidRPr="005D6816">
        <w:t>so</w:t>
      </w:r>
      <w:proofErr w:type="gramEnd"/>
      <w:r w:rsidRPr="005D6816">
        <w:t xml:space="preserve"> lots of the questions that we get asked is just about, “what is the next button to click?” And students aren’t thinking about why they’re clicking that button and what that means, they just want to know “am I clicking the right button? </w:t>
      </w:r>
      <w:proofErr w:type="gramStart"/>
      <w:r w:rsidRPr="005D6816">
        <w:t>what’s</w:t>
      </w:r>
      <w:proofErr w:type="gramEnd"/>
      <w:r w:rsidRPr="005D6816">
        <w:t xml:space="preserve"> the next button to click”</w:t>
      </w:r>
      <w:r w:rsidR="00BD61AF" w:rsidRPr="005D6816">
        <w:t xml:space="preserve"> (</w:t>
      </w:r>
      <w:r w:rsidR="00C35C62" w:rsidRPr="005D6816">
        <w:t>FG2</w:t>
      </w:r>
      <w:r w:rsidR="00BD61AF" w:rsidRPr="005D6816">
        <w:t>)</w:t>
      </w:r>
    </w:p>
    <w:p w14:paraId="017D70CF" w14:textId="5463F17A" w:rsidR="00577DCD" w:rsidRPr="005D6816" w:rsidRDefault="006871B8" w:rsidP="00D32C2C">
      <w:pPr>
        <w:pStyle w:val="Paragraph"/>
      </w:pPr>
      <w:r w:rsidRPr="005D6816">
        <w:t xml:space="preserve">This kind of </w:t>
      </w:r>
      <w:r w:rsidR="00102872" w:rsidRPr="005D6816">
        <w:t xml:space="preserve">student error </w:t>
      </w:r>
      <w:r w:rsidRPr="005D6816">
        <w:t xml:space="preserve">was </w:t>
      </w:r>
      <w:r w:rsidR="00D32C2C" w:rsidRPr="005D6816">
        <w:t xml:space="preserve">strongly countered, with another quantitative methods </w:t>
      </w:r>
      <w:r w:rsidR="00D32C2C" w:rsidRPr="005D6816">
        <w:lastRenderedPageBreak/>
        <w:t xml:space="preserve">teacher </w:t>
      </w:r>
      <w:r w:rsidRPr="005D6816">
        <w:t xml:space="preserve">(VSD6) </w:t>
      </w:r>
      <w:r w:rsidR="00D32C2C" w:rsidRPr="005D6816">
        <w:t xml:space="preserve">commenting, </w:t>
      </w:r>
      <w:r w:rsidR="002273EB" w:rsidRPr="005D6816">
        <w:t>“</w:t>
      </w:r>
      <w:r w:rsidR="00D32C2C" w:rsidRPr="005D6816">
        <w:t>I firmly believe that if you don’t teach the underlying theory you’re not producing independent learners. You’re just - okay go away and press buttons.</w:t>
      </w:r>
      <w:r w:rsidR="002273EB" w:rsidRPr="005D6816">
        <w:t>”</w:t>
      </w:r>
      <w:r w:rsidR="00D32C2C" w:rsidRPr="005D6816">
        <w:t xml:space="preserve"> Part of her instructional repertoire was teaching people </w:t>
      </w:r>
      <w:r w:rsidR="002273EB" w:rsidRPr="005D6816">
        <w:t>“</w:t>
      </w:r>
      <w:r w:rsidR="00D32C2C" w:rsidRPr="005D6816">
        <w:t xml:space="preserve">how </w:t>
      </w:r>
      <w:r w:rsidR="00D32C2C" w:rsidRPr="005D6816">
        <w:rPr>
          <w:i/>
          <w:iCs/>
        </w:rPr>
        <w:t>not</w:t>
      </w:r>
      <w:r w:rsidR="00D32C2C" w:rsidRPr="005D6816">
        <w:t xml:space="preserve"> to do things</w:t>
      </w:r>
      <w:r w:rsidR="002273EB" w:rsidRPr="005D6816">
        <w:t>”</w:t>
      </w:r>
      <w:r w:rsidR="00D32C2C" w:rsidRPr="005D6816">
        <w:t xml:space="preserve">. Referring to qualitative analysis </w:t>
      </w:r>
      <w:r w:rsidR="00D45EE6" w:rsidRPr="005D6816">
        <w:t xml:space="preserve">Johnny Saldana </w:t>
      </w:r>
      <w:r w:rsidR="00D32C2C" w:rsidRPr="005D6816">
        <w:t>observ</w:t>
      </w:r>
      <w:r w:rsidR="00D45EE6" w:rsidRPr="005D6816">
        <w:t xml:space="preserve">ed, </w:t>
      </w:r>
      <w:r w:rsidR="002273EB" w:rsidRPr="005D6816">
        <w:t>“</w:t>
      </w:r>
      <w:r w:rsidR="00D45EE6" w:rsidRPr="005D6816">
        <w:t xml:space="preserve">this new </w:t>
      </w:r>
      <w:r w:rsidR="009A4E6A" w:rsidRPr="005D6816">
        <w:t>[hand</w:t>
      </w:r>
      <w:proofErr w:type="gramStart"/>
      <w:r w:rsidR="009A4E6A" w:rsidRPr="005D6816">
        <w:t>]</w:t>
      </w:r>
      <w:r w:rsidR="00D45EE6" w:rsidRPr="005D6816">
        <w:t>book</w:t>
      </w:r>
      <w:proofErr w:type="gramEnd"/>
      <w:r w:rsidR="00D45EE6" w:rsidRPr="005D6816">
        <w:t xml:space="preserve"> reflects my teaching beliefs … that analysis is the most difficult thing from my experience, for students to grasp</w:t>
      </w:r>
      <w:r w:rsidR="002273EB" w:rsidRPr="005D6816">
        <w:t>”</w:t>
      </w:r>
      <w:r w:rsidR="00D45EE6" w:rsidRPr="005D6816">
        <w:t xml:space="preserve">. John Creswell </w:t>
      </w:r>
      <w:r w:rsidR="00701373" w:rsidRPr="005D6816">
        <w:t xml:space="preserve">explained how he tested materials in class and brought student examples into his books, going between the </w:t>
      </w:r>
      <w:r w:rsidR="00102872" w:rsidRPr="005D6816">
        <w:t>classroom and textbook</w:t>
      </w:r>
      <w:r w:rsidR="00701373" w:rsidRPr="005D6816">
        <w:t xml:space="preserve"> as part of clarifying </w:t>
      </w:r>
      <w:r w:rsidR="00102872" w:rsidRPr="005D6816">
        <w:t>h</w:t>
      </w:r>
      <w:r w:rsidR="00701373" w:rsidRPr="005D6816">
        <w:t xml:space="preserve">is PCK.  </w:t>
      </w:r>
    </w:p>
    <w:p w14:paraId="445D5EC9" w14:textId="705F774D" w:rsidR="00257FCD" w:rsidRPr="005D6816" w:rsidRDefault="00C35C62" w:rsidP="00577DCD">
      <w:pPr>
        <w:pStyle w:val="Newparagraph"/>
      </w:pPr>
      <w:r w:rsidRPr="005D6816">
        <w:t>All p</w:t>
      </w:r>
      <w:r w:rsidR="00BD61AF" w:rsidRPr="005D6816">
        <w:t xml:space="preserve">articipating teachers </w:t>
      </w:r>
      <w:r w:rsidR="00577DCD" w:rsidRPr="005D6816">
        <w:t xml:space="preserve">spoke at length about the contextual constraints of time, resources and group size </w:t>
      </w:r>
      <w:r w:rsidRPr="005D6816">
        <w:t>and many spoke of</w:t>
      </w:r>
      <w:r w:rsidR="00BD61AF" w:rsidRPr="005D6816">
        <w:t xml:space="preserve"> the context of the rapidly</w:t>
      </w:r>
      <w:r w:rsidR="00577DCD" w:rsidRPr="005D6816">
        <w:t xml:space="preserve"> changing data landscape. </w:t>
      </w:r>
      <w:r w:rsidR="00731557" w:rsidRPr="005D6816">
        <w:t>While compressed contact time was challenging</w:t>
      </w:r>
      <w:r w:rsidR="00547512" w:rsidRPr="005D6816">
        <w:t>,</w:t>
      </w:r>
      <w:r w:rsidR="00731557" w:rsidRPr="005D6816">
        <w:t xml:space="preserve"> </w:t>
      </w:r>
      <w:r w:rsidRPr="005D6816">
        <w:t xml:space="preserve">teachers (both in universities and social research organisations) </w:t>
      </w:r>
      <w:r w:rsidR="004E0307" w:rsidRPr="005D6816">
        <w:t>particularly lamented the lack of time for meaningful pedagogical dialogue</w:t>
      </w:r>
      <w:r w:rsidR="00731557" w:rsidRPr="005D6816">
        <w:t xml:space="preserve"> with colleagues that could have helped them with ideas.</w:t>
      </w:r>
      <w:r w:rsidR="00102872" w:rsidRPr="005D6816">
        <w:t xml:space="preserve"> Without dialogue or training i</w:t>
      </w:r>
      <w:r w:rsidR="00577DCD" w:rsidRPr="005D6816">
        <w:t>t was the subject knowledge</w:t>
      </w:r>
      <w:r w:rsidR="00102872" w:rsidRPr="005D6816">
        <w:t xml:space="preserve"> and practice</w:t>
      </w:r>
      <w:r w:rsidR="00577DCD" w:rsidRPr="005D6816">
        <w:t xml:space="preserve"> that really guided the</w:t>
      </w:r>
      <w:r w:rsidR="00102872" w:rsidRPr="005D6816">
        <w:t>ir</w:t>
      </w:r>
      <w:r w:rsidR="00577DCD" w:rsidRPr="005D6816">
        <w:t xml:space="preserve"> PCK in terms of instructional strategies. </w:t>
      </w:r>
      <w:r w:rsidR="00FA0423">
        <w:t>Teachers had honed their ability to draw on their own research experiences in communicating lessons to students, not wanting them to make the same mistakes they had made.</w:t>
      </w:r>
    </w:p>
    <w:p w14:paraId="7AD1A13B" w14:textId="77777777" w:rsidR="00547512" w:rsidRPr="005D6816" w:rsidRDefault="00577DCD" w:rsidP="00577DCD">
      <w:pPr>
        <w:pStyle w:val="Heading2"/>
      </w:pPr>
      <w:r w:rsidRPr="005D6816">
        <w:t xml:space="preserve">Knowledge of </w:t>
      </w:r>
      <w:r w:rsidR="002F0F8A" w:rsidRPr="005D6816">
        <w:t>instructional s</w:t>
      </w:r>
      <w:r w:rsidRPr="005D6816">
        <w:t>trategies</w:t>
      </w:r>
    </w:p>
    <w:p w14:paraId="4D0A1797" w14:textId="1C7A3FAF" w:rsidR="00577DCD" w:rsidRPr="005D6816" w:rsidRDefault="00547512" w:rsidP="00547512">
      <w:pPr>
        <w:pStyle w:val="Heading3"/>
      </w:pPr>
      <w:r w:rsidRPr="005D6816">
        <w:t>Generic PCK</w:t>
      </w:r>
    </w:p>
    <w:p w14:paraId="120A810A" w14:textId="7D3D70DC" w:rsidR="00102872" w:rsidRPr="005D6816" w:rsidRDefault="00FA0423" w:rsidP="008A2A89">
      <w:pPr>
        <w:pStyle w:val="Paragraph"/>
        <w:rPr>
          <w:rFonts w:cs="AdvOT863180fb"/>
        </w:rPr>
      </w:pPr>
      <w:r>
        <w:t xml:space="preserve">One of the debates in the literature is whether PCK in HE is generic - as </w:t>
      </w:r>
      <w:r>
        <w:rPr>
          <w:rFonts w:cs="AdvOT863180fb"/>
        </w:rPr>
        <w:t xml:space="preserve">Fernandez Balboa and </w:t>
      </w:r>
      <w:proofErr w:type="spellStart"/>
      <w:r>
        <w:rPr>
          <w:rFonts w:cs="AdvOT863180fb"/>
        </w:rPr>
        <w:t>Stiehl</w:t>
      </w:r>
      <w:proofErr w:type="spellEnd"/>
      <w:r>
        <w:rPr>
          <w:rFonts w:cs="AdvOT863180fb"/>
        </w:rPr>
        <w:t xml:space="preserve"> (1995) argue - or domain or </w:t>
      </w:r>
      <w:r>
        <w:t xml:space="preserve">topic-specific. </w:t>
      </w:r>
      <w:r w:rsidR="008A2A89" w:rsidRPr="005D6816">
        <w:t>This begs t</w:t>
      </w:r>
      <w:r w:rsidR="002F0F8A" w:rsidRPr="005D6816">
        <w:t>he question of whether research methods</w:t>
      </w:r>
      <w:r w:rsidR="008A2A89" w:rsidRPr="005D6816">
        <w:t xml:space="preserve"> teachers’ </w:t>
      </w:r>
      <w:r w:rsidR="008A2A89" w:rsidRPr="005D6816">
        <w:rPr>
          <w:rFonts w:cs="AdvOT863180fb"/>
        </w:rPr>
        <w:t>tactics and beliefs cut across subject knowl</w:t>
      </w:r>
      <w:r w:rsidR="002F0F8A" w:rsidRPr="005D6816">
        <w:rPr>
          <w:rFonts w:cs="AdvOT863180fb"/>
        </w:rPr>
        <w:t>edge or are</w:t>
      </w:r>
      <w:r w:rsidR="009A4E6A" w:rsidRPr="005D6816">
        <w:rPr>
          <w:rFonts w:cs="AdvOT863180fb"/>
        </w:rPr>
        <w:t xml:space="preserve"> distinctive to it. </w:t>
      </w:r>
    </w:p>
    <w:p w14:paraId="5C283CB0" w14:textId="69D53AD5" w:rsidR="00547512" w:rsidRPr="005D6816" w:rsidRDefault="009A4E6A" w:rsidP="002F0F8A">
      <w:pPr>
        <w:pStyle w:val="Newparagraph"/>
      </w:pPr>
      <w:r w:rsidRPr="005D6816">
        <w:lastRenderedPageBreak/>
        <w:t>Undoubtedly</w:t>
      </w:r>
      <w:r w:rsidR="008A2A89" w:rsidRPr="005D6816">
        <w:t xml:space="preserve"> generic PCK</w:t>
      </w:r>
      <w:r w:rsidR="002F0F8A" w:rsidRPr="005D6816">
        <w:t xml:space="preserve"> </w:t>
      </w:r>
      <w:r w:rsidRPr="005D6816">
        <w:t xml:space="preserve">was </w:t>
      </w:r>
      <w:r w:rsidR="002F0F8A" w:rsidRPr="005D6816">
        <w:t>evident in the dataset</w:t>
      </w:r>
      <w:r w:rsidR="00547512" w:rsidRPr="005D6816">
        <w:t xml:space="preserve"> culminating in one findings summary in the analytic process</w:t>
      </w:r>
      <w:r w:rsidR="002F0F8A" w:rsidRPr="005D6816">
        <w:t>. Examples included</w:t>
      </w:r>
      <w:r w:rsidR="008A2A89" w:rsidRPr="005D6816">
        <w:t xml:space="preserve"> classroom organization knowledge pertaining to when whole class, group or pair work might be helpful, knowledge about how to pace the learning, and knowledge about how to structure the learning with scaffolding, chunking and reverse engineering all discussed. </w:t>
      </w:r>
      <w:r w:rsidR="00F2421B" w:rsidRPr="005D6816">
        <w:t xml:space="preserve">Johnny Saldana spoke of his strategy of </w:t>
      </w:r>
      <w:r w:rsidR="002273EB" w:rsidRPr="005D6816">
        <w:t>“</w:t>
      </w:r>
      <w:r w:rsidR="00F2421B" w:rsidRPr="005D6816">
        <w:t>spiralling</w:t>
      </w:r>
      <w:r w:rsidR="00102872" w:rsidRPr="005D6816">
        <w:t xml:space="preserve"> back, looping, making </w:t>
      </w:r>
      <w:r w:rsidR="00F2421B" w:rsidRPr="005D6816">
        <w:t>references to previous work</w:t>
      </w:r>
      <w:r w:rsidR="002273EB" w:rsidRPr="005D6816">
        <w:t>”</w:t>
      </w:r>
      <w:r w:rsidR="00F2421B" w:rsidRPr="005D6816">
        <w:t xml:space="preserve"> and </w:t>
      </w:r>
      <w:r w:rsidRPr="005D6816">
        <w:t xml:space="preserve">his </w:t>
      </w:r>
      <w:r w:rsidR="00F2421B" w:rsidRPr="005D6816">
        <w:t xml:space="preserve">rationale, </w:t>
      </w:r>
      <w:r w:rsidR="002273EB" w:rsidRPr="005D6816">
        <w:t>“</w:t>
      </w:r>
      <w:r w:rsidR="00F2421B" w:rsidRPr="005D6816">
        <w:t>because I’m a big believer in synthesising and integrating learning experiences</w:t>
      </w:r>
      <w:r w:rsidR="002273EB" w:rsidRPr="005D6816">
        <w:t>”</w:t>
      </w:r>
      <w:r w:rsidR="00102872" w:rsidRPr="005D6816">
        <w:t>,</w:t>
      </w:r>
      <w:r w:rsidR="00D45EE6" w:rsidRPr="005D6816">
        <w:t xml:space="preserve"> and </w:t>
      </w:r>
      <w:r w:rsidR="00102872" w:rsidRPr="005D6816">
        <w:t xml:space="preserve">also </w:t>
      </w:r>
      <w:r w:rsidR="00D45EE6" w:rsidRPr="005D6816">
        <w:t xml:space="preserve">of covering </w:t>
      </w:r>
      <w:r w:rsidR="002273EB" w:rsidRPr="005D6816">
        <w:t>“</w:t>
      </w:r>
      <w:r w:rsidR="00D45EE6" w:rsidRPr="005D6816">
        <w:t>craft pieces of knowledge</w:t>
      </w:r>
      <w:r w:rsidR="002273EB" w:rsidRPr="005D6816">
        <w:t>”</w:t>
      </w:r>
      <w:r w:rsidR="006871B8" w:rsidRPr="005D6816">
        <w:t xml:space="preserve"> before going on to “t</w:t>
      </w:r>
      <w:r w:rsidR="00D45EE6" w:rsidRPr="005D6816">
        <w:t>he art of it, the design of a research study</w:t>
      </w:r>
      <w:r w:rsidR="002273EB" w:rsidRPr="005D6816">
        <w:t>”</w:t>
      </w:r>
      <w:r w:rsidR="00F2421B" w:rsidRPr="005D6816">
        <w:t xml:space="preserve">. </w:t>
      </w:r>
      <w:r w:rsidRPr="005D6816">
        <w:t>A</w:t>
      </w:r>
      <w:r w:rsidR="00F2421B" w:rsidRPr="005D6816">
        <w:t xml:space="preserve">s a </w:t>
      </w:r>
      <w:r w:rsidR="00D45EE6" w:rsidRPr="005D6816">
        <w:t xml:space="preserve">trained teacher, Saldana was </w:t>
      </w:r>
      <w:r w:rsidR="00547512" w:rsidRPr="005D6816">
        <w:t xml:space="preserve">unusual in being </w:t>
      </w:r>
      <w:r w:rsidR="00D45EE6" w:rsidRPr="005D6816">
        <w:t xml:space="preserve">able to articulate what he called his </w:t>
      </w:r>
      <w:r w:rsidR="002273EB" w:rsidRPr="005D6816">
        <w:t>“</w:t>
      </w:r>
      <w:r w:rsidR="00D45EE6" w:rsidRPr="005D6816">
        <w:t>signature beliefs</w:t>
      </w:r>
      <w:r w:rsidR="002273EB" w:rsidRPr="005D6816">
        <w:t>”</w:t>
      </w:r>
      <w:r w:rsidR="00102872" w:rsidRPr="005D6816">
        <w:t>,</w:t>
      </w:r>
      <w:r w:rsidR="00D45EE6" w:rsidRPr="005D6816">
        <w:t xml:space="preserve"> which travelled with him from drama education to research methods education and from school to university teaching.</w:t>
      </w:r>
      <w:r w:rsidR="004E0307" w:rsidRPr="005D6816">
        <w:t xml:space="preserve"> </w:t>
      </w:r>
    </w:p>
    <w:p w14:paraId="56BCE06D" w14:textId="0EAD0C99" w:rsidR="004E0307" w:rsidRPr="005D6816" w:rsidRDefault="004E0307" w:rsidP="002F0F8A">
      <w:pPr>
        <w:pStyle w:val="Newparagraph"/>
      </w:pPr>
      <w:r w:rsidRPr="005D6816">
        <w:t>Many of the teachers reflected on their choice of starting points</w:t>
      </w:r>
      <w:r w:rsidR="002F0F8A" w:rsidRPr="005D6816">
        <w:t xml:space="preserve"> when teaching a research method</w:t>
      </w:r>
      <w:r w:rsidRPr="005D6816">
        <w:t xml:space="preserve">, for example: </w:t>
      </w:r>
    </w:p>
    <w:p w14:paraId="26FA9B81" w14:textId="02C04915" w:rsidR="008A2A89" w:rsidRPr="005D6816" w:rsidRDefault="004E0307" w:rsidP="004E0307">
      <w:pPr>
        <w:pStyle w:val="Displayedquotation"/>
      </w:pPr>
      <w:r w:rsidRPr="005D6816">
        <w:t>You know they come in thinking “I’m going to learn the how to do interviewing and how to do focus groups or observations”, but the first lecture is nothing about any of the technique of it, it’s about the politics of research you know, and it does blow their mind and some of them really warm to it</w:t>
      </w:r>
      <w:r w:rsidR="00DC4775" w:rsidRPr="005D6816">
        <w:t xml:space="preserve"> (</w:t>
      </w:r>
      <w:r w:rsidR="00547512" w:rsidRPr="005D6816">
        <w:t>FG4</w:t>
      </w:r>
      <w:r w:rsidR="00DC4775" w:rsidRPr="005D6816">
        <w:t>)</w:t>
      </w:r>
    </w:p>
    <w:p w14:paraId="772C5889" w14:textId="1041933D" w:rsidR="000B5AF3" w:rsidRPr="005D6816" w:rsidRDefault="000B5AF3" w:rsidP="00B55D9B">
      <w:pPr>
        <w:pStyle w:val="Paragraph"/>
      </w:pPr>
      <w:r w:rsidRPr="005D6816">
        <w:t>Amanda Coffey, from he</w:t>
      </w:r>
      <w:r w:rsidR="002F0F8A" w:rsidRPr="005D6816">
        <w:t>r experience of teaching qualitative</w:t>
      </w:r>
      <w:r w:rsidRPr="005D6816">
        <w:t xml:space="preserve"> methods argued</w:t>
      </w:r>
      <w:r w:rsidR="00DC4775" w:rsidRPr="005D6816">
        <w:t xml:space="preserve"> it was important to provide </w:t>
      </w:r>
      <w:r w:rsidR="002273EB" w:rsidRPr="005D6816">
        <w:t>“</w:t>
      </w:r>
      <w:r w:rsidR="00DC4775" w:rsidRPr="005D6816">
        <w:t>ho</w:t>
      </w:r>
      <w:r w:rsidR="002F0F8A" w:rsidRPr="005D6816">
        <w:t>oks</w:t>
      </w:r>
      <w:r w:rsidR="00DC4775" w:rsidRPr="005D6816">
        <w:t>, through which they can start to critically engage … to give them ways in which they can become critical</w:t>
      </w:r>
      <w:r w:rsidR="002273EB" w:rsidRPr="005D6816">
        <w:t>”</w:t>
      </w:r>
      <w:r w:rsidR="00DC4775" w:rsidRPr="005D6816">
        <w:t xml:space="preserve">. </w:t>
      </w:r>
      <w:r w:rsidRPr="005D6816">
        <w:t xml:space="preserve">For </w:t>
      </w:r>
      <w:proofErr w:type="spellStart"/>
      <w:r w:rsidRPr="005D6816">
        <w:t>Sharlene</w:t>
      </w:r>
      <w:proofErr w:type="spellEnd"/>
      <w:r w:rsidRPr="005D6816">
        <w:t xml:space="preserve"> Hesse-</w:t>
      </w:r>
      <w:proofErr w:type="spellStart"/>
      <w:r w:rsidRPr="005D6816">
        <w:t>Biber</w:t>
      </w:r>
      <w:proofErr w:type="spellEnd"/>
      <w:r w:rsidRPr="005D6816">
        <w:t xml:space="preserve">, the initial </w:t>
      </w:r>
      <w:r w:rsidR="002273EB" w:rsidRPr="005D6816">
        <w:t>“</w:t>
      </w:r>
      <w:r w:rsidR="002F0F8A" w:rsidRPr="005D6816">
        <w:t>object of reflection</w:t>
      </w:r>
      <w:r w:rsidR="002273EB" w:rsidRPr="005D6816">
        <w:t>”</w:t>
      </w:r>
      <w:r w:rsidR="002F0F8A" w:rsidRPr="005D6816">
        <w:t xml:space="preserve"> was</w:t>
      </w:r>
      <w:r w:rsidRPr="005D6816">
        <w:t xml:space="preserve"> the students themselves. </w:t>
      </w:r>
    </w:p>
    <w:p w14:paraId="3C903E3C" w14:textId="3E8DE32E" w:rsidR="00547512" w:rsidRPr="005D6816" w:rsidRDefault="00547512" w:rsidP="006871B8">
      <w:pPr>
        <w:pStyle w:val="Heading3"/>
      </w:pPr>
      <w:r w:rsidRPr="005D6816">
        <w:t>Specific PCK - teaching with, through and about data</w:t>
      </w:r>
    </w:p>
    <w:p w14:paraId="7B4D7434" w14:textId="1EDBE8E3" w:rsidR="003C0A81" w:rsidRPr="005D6816" w:rsidRDefault="00FA0423" w:rsidP="006871B8">
      <w:pPr>
        <w:pStyle w:val="Paragraph"/>
      </w:pPr>
      <w:r>
        <w:t xml:space="preserve">Much of what was said about instructional strategies was more specific to the need to teach the specific research method through use of data. </w:t>
      </w:r>
      <w:r w:rsidR="002F0F8A" w:rsidRPr="005D6816">
        <w:t xml:space="preserve">Methods are often taught outside </w:t>
      </w:r>
      <w:r w:rsidR="002F0F8A" w:rsidRPr="005D6816">
        <w:lastRenderedPageBreak/>
        <w:t xml:space="preserve">or across students’ disciplines and </w:t>
      </w:r>
      <w:r w:rsidR="006871B8" w:rsidRPr="005D6816">
        <w:t xml:space="preserve">use of </w:t>
      </w:r>
      <w:r w:rsidR="002F0F8A" w:rsidRPr="005D6816">
        <w:t>d</w:t>
      </w:r>
      <w:r w:rsidR="008C621C" w:rsidRPr="005D6816">
        <w:t>ata was widely regarded as the pedagogic hook through which these learne</w:t>
      </w:r>
      <w:r w:rsidR="004E0307" w:rsidRPr="005D6816">
        <w:t>rs</w:t>
      </w:r>
      <w:r w:rsidR="002F0F8A" w:rsidRPr="005D6816">
        <w:t xml:space="preserve"> could be drawn</w:t>
      </w:r>
      <w:r w:rsidR="004E0307" w:rsidRPr="005D6816">
        <w:t xml:space="preserve"> in and their interest</w:t>
      </w:r>
      <w:r w:rsidR="002F0F8A" w:rsidRPr="005D6816">
        <w:t xml:space="preserve"> ignited</w:t>
      </w:r>
      <w:r w:rsidR="004E0307" w:rsidRPr="005D6816">
        <w:t xml:space="preserve">: </w:t>
      </w:r>
      <w:r w:rsidR="00D05E26" w:rsidRPr="005D6816">
        <w:t>“</w:t>
      </w:r>
      <w:r w:rsidR="004E0307" w:rsidRPr="005D6816">
        <w:t>you’ve got to provide enough hooks for someone to say this is relevant to me</w:t>
      </w:r>
      <w:r w:rsidR="00D05E26" w:rsidRPr="005D6816">
        <w:t>”</w:t>
      </w:r>
      <w:r w:rsidR="00CE1476" w:rsidRPr="005D6816">
        <w:t xml:space="preserve"> (</w:t>
      </w:r>
      <w:r w:rsidR="00671017" w:rsidRPr="005D6816">
        <w:t>FG4</w:t>
      </w:r>
      <w:r w:rsidR="004E0307" w:rsidRPr="005D6816">
        <w:t>).</w:t>
      </w:r>
      <w:r w:rsidR="008C621C" w:rsidRPr="005D6816">
        <w:t xml:space="preserve"> </w:t>
      </w:r>
      <w:r w:rsidR="000B5AF3" w:rsidRPr="005D6816">
        <w:t xml:space="preserve">Amanda Coffey was typical in putting data first: </w:t>
      </w:r>
      <w:r w:rsidR="00D05E26" w:rsidRPr="005D6816">
        <w:t>“</w:t>
      </w:r>
      <w:r w:rsidR="000B5AF3" w:rsidRPr="005D6816">
        <w:t>I’m a great believer that you share data, examples of data, illustrations of data very early on … I think it actually comes right at the start</w:t>
      </w:r>
      <w:r w:rsidR="00D05E26" w:rsidRPr="005D6816">
        <w:t>”</w:t>
      </w:r>
      <w:r w:rsidR="008C621C" w:rsidRPr="005D6816">
        <w:t>.</w:t>
      </w:r>
      <w:r w:rsidR="003C0A81" w:rsidRPr="005D6816">
        <w:t xml:space="preserve"> </w:t>
      </w:r>
      <w:r w:rsidR="000B5AF3" w:rsidRPr="005D6816">
        <w:t xml:space="preserve">Similarly, </w:t>
      </w:r>
      <w:r w:rsidR="00671017" w:rsidRPr="005D6816">
        <w:t xml:space="preserve">qualitative expert </w:t>
      </w:r>
      <w:r w:rsidR="004E0307" w:rsidRPr="005D6816">
        <w:t xml:space="preserve">Cesar </w:t>
      </w:r>
      <w:r w:rsidR="003C0A81" w:rsidRPr="005D6816">
        <w:rPr>
          <w:lang w:val="es-ES"/>
        </w:rPr>
        <w:t xml:space="preserve">Cisneros-Puebla </w:t>
      </w:r>
      <w:proofErr w:type="spellStart"/>
      <w:r w:rsidR="003C0A81" w:rsidRPr="005D6816">
        <w:rPr>
          <w:lang w:val="es-ES"/>
        </w:rPr>
        <w:t>spoke</w:t>
      </w:r>
      <w:proofErr w:type="spellEnd"/>
      <w:r w:rsidR="003C0A81" w:rsidRPr="005D6816">
        <w:rPr>
          <w:lang w:val="es-ES"/>
        </w:rPr>
        <w:t xml:space="preserve"> of </w:t>
      </w:r>
      <w:r w:rsidR="003C0A81" w:rsidRPr="005D6816">
        <w:t>the importance of students seeing</w:t>
      </w:r>
      <w:r w:rsidR="00CE1476" w:rsidRPr="005D6816">
        <w:t xml:space="preserve"> the beauty </w:t>
      </w:r>
      <w:r w:rsidR="003C0A81" w:rsidRPr="005D6816">
        <w:t xml:space="preserve">of new data. Chris Wild’s whole approach to teaching statistical research methods was anchored on the belief that the teacher’s role was to enable students to be able to see things in the data quicker. This led him to develop software to support the visualisation of data and instructional strategies based on use of visual metaphor. </w:t>
      </w:r>
    </w:p>
    <w:p w14:paraId="656FF995" w14:textId="04A19183" w:rsidR="000734C6" w:rsidRPr="005D6816" w:rsidRDefault="008C621C" w:rsidP="00B55D9B">
      <w:pPr>
        <w:pStyle w:val="Newparagraph"/>
      </w:pPr>
      <w:r w:rsidRPr="005D6816">
        <w:t xml:space="preserve">The PCK pertaining to </w:t>
      </w:r>
      <w:r w:rsidR="00B55D9B" w:rsidRPr="005D6816">
        <w:t xml:space="preserve">strategies for </w:t>
      </w:r>
      <w:r w:rsidRPr="005D6816">
        <w:t xml:space="preserve">teaching with data focused on what kind of data was most effective. </w:t>
      </w:r>
      <w:r w:rsidR="00FA0423">
        <w:t xml:space="preserve">The affordances of the learners’ own data were greatly appreciated. </w:t>
      </w:r>
      <w:r w:rsidR="00671017" w:rsidRPr="005D6816">
        <w:t xml:space="preserve">Mixed methods expert </w:t>
      </w:r>
      <w:r w:rsidR="00F2421B" w:rsidRPr="005D6816">
        <w:t xml:space="preserve">Pat </w:t>
      </w:r>
      <w:proofErr w:type="spellStart"/>
      <w:r w:rsidR="00F2421B" w:rsidRPr="005D6816">
        <w:t>Bazeley</w:t>
      </w:r>
      <w:proofErr w:type="spellEnd"/>
      <w:r w:rsidR="00312AD5" w:rsidRPr="005D6816">
        <w:t>, for example,</w:t>
      </w:r>
      <w:r w:rsidR="00F2421B" w:rsidRPr="005D6816">
        <w:t xml:space="preserve"> argued that without bringing their own data into the classroom or lab, it was hard for students to later make the leap to their own data which may be less clean or manageable. </w:t>
      </w:r>
      <w:r w:rsidR="00671017" w:rsidRPr="005D6816">
        <w:t xml:space="preserve">Referring to teaching qualitative methods, </w:t>
      </w:r>
      <w:r w:rsidR="00D45EE6" w:rsidRPr="005D6816">
        <w:t xml:space="preserve">Johnny Saldana explained the need for </w:t>
      </w:r>
      <w:r w:rsidR="00D05E26" w:rsidRPr="005D6816">
        <w:t>“</w:t>
      </w:r>
      <w:r w:rsidR="00D45EE6" w:rsidRPr="005D6816">
        <w:t>authentic data to be collected by the students in order to gain a sense of ownership</w:t>
      </w:r>
      <w:r w:rsidR="00D05E26" w:rsidRPr="005D6816">
        <w:t>”</w:t>
      </w:r>
      <w:r w:rsidR="00D45EE6" w:rsidRPr="005D6816">
        <w:t xml:space="preserve">. </w:t>
      </w:r>
      <w:r w:rsidR="002F0F8A" w:rsidRPr="005D6816">
        <w:t>The practical realities</w:t>
      </w:r>
      <w:r w:rsidR="0024013C" w:rsidRPr="005D6816">
        <w:t xml:space="preserve"> of </w:t>
      </w:r>
      <w:r w:rsidR="00312AD5" w:rsidRPr="005D6816">
        <w:t xml:space="preserve">doing </w:t>
      </w:r>
      <w:r w:rsidR="0024013C" w:rsidRPr="005D6816">
        <w:t>this had also generated PCK</w:t>
      </w:r>
      <w:r w:rsidR="000734C6" w:rsidRPr="005D6816">
        <w:t xml:space="preserve"> </w:t>
      </w:r>
      <w:r w:rsidR="00671017" w:rsidRPr="005D6816">
        <w:t xml:space="preserve">among the qualitative teachers (FG1) </w:t>
      </w:r>
      <w:r w:rsidR="000734C6" w:rsidRPr="005D6816">
        <w:t>about how to manage the amount of data th</w:t>
      </w:r>
      <w:r w:rsidR="002F0F8A" w:rsidRPr="005D6816">
        <w:t>at learners brought to work on</w:t>
      </w:r>
      <w:r w:rsidR="00252E27" w:rsidRPr="005D6816">
        <w:t xml:space="preserve">. Strategies included </w:t>
      </w:r>
      <w:r w:rsidR="000734C6" w:rsidRPr="005D6816">
        <w:t xml:space="preserve">seeing </w:t>
      </w:r>
      <w:r w:rsidR="002F0F8A" w:rsidRPr="005D6816">
        <w:t>that data ahead of the workshop</w:t>
      </w:r>
      <w:r w:rsidR="000734C6" w:rsidRPr="005D6816">
        <w:t xml:space="preserve"> and working in small groups on the most suitable data. </w:t>
      </w:r>
      <w:r w:rsidR="0024013C" w:rsidRPr="005D6816">
        <w:t>Quantitative methods</w:t>
      </w:r>
      <w:r w:rsidRPr="005D6816">
        <w:t xml:space="preserve"> </w:t>
      </w:r>
      <w:r w:rsidR="00312AD5" w:rsidRPr="005D6816">
        <w:t>teachers</w:t>
      </w:r>
      <w:r w:rsidR="00671017" w:rsidRPr="005D6816">
        <w:t>, whether expert or experienced,</w:t>
      </w:r>
      <w:r w:rsidR="00312AD5" w:rsidRPr="005D6816">
        <w:t xml:space="preserve"> </w:t>
      </w:r>
      <w:r w:rsidR="00DF1B51" w:rsidRPr="005D6816">
        <w:t xml:space="preserve">were more wary of working with student data because </w:t>
      </w:r>
      <w:r w:rsidR="0024013C" w:rsidRPr="005D6816">
        <w:t xml:space="preserve">the messiness of that data </w:t>
      </w:r>
      <w:r w:rsidR="00DF1B51" w:rsidRPr="005D6816">
        <w:t>often required more staff time than was</w:t>
      </w:r>
      <w:r w:rsidR="0024013C" w:rsidRPr="005D6816">
        <w:t xml:space="preserve"> available.</w:t>
      </w:r>
      <w:r w:rsidRPr="005D6816">
        <w:t xml:space="preserve"> </w:t>
      </w:r>
      <w:r w:rsidR="00252E27" w:rsidRPr="005D6816">
        <w:t>The utopia</w:t>
      </w:r>
      <w:r w:rsidR="00DF1B51" w:rsidRPr="005D6816">
        <w:t xml:space="preserve"> of working with student data for them was often replaced by engaging with interesting public datasets</w:t>
      </w:r>
      <w:r w:rsidRPr="005D6816">
        <w:t xml:space="preserve">. </w:t>
      </w:r>
    </w:p>
    <w:p w14:paraId="13C6AB5D" w14:textId="3C006DEF" w:rsidR="00D32C2C" w:rsidRPr="005D6816" w:rsidRDefault="008C621C" w:rsidP="008C621C">
      <w:pPr>
        <w:pStyle w:val="Newparagraph"/>
      </w:pPr>
      <w:r w:rsidRPr="005D6816">
        <w:lastRenderedPageBreak/>
        <w:t>All teach</w:t>
      </w:r>
      <w:r w:rsidR="00DF1B51" w:rsidRPr="005D6816">
        <w:t xml:space="preserve">ers knew the value of their </w:t>
      </w:r>
      <w:r w:rsidR="00B55D9B" w:rsidRPr="005D6816">
        <w:t xml:space="preserve">own </w:t>
      </w:r>
      <w:r w:rsidR="00DF1B51" w:rsidRPr="005D6816">
        <w:t xml:space="preserve">research </w:t>
      </w:r>
      <w:r w:rsidRPr="005D6816">
        <w:t xml:space="preserve">data as part of telling their stories of </w:t>
      </w:r>
      <w:r w:rsidR="00312AD5" w:rsidRPr="005D6816">
        <w:t xml:space="preserve">experiences of </w:t>
      </w:r>
      <w:r w:rsidRPr="005D6816">
        <w:t>using research methods</w:t>
      </w:r>
      <w:r w:rsidR="00312AD5" w:rsidRPr="005D6816">
        <w:t>,</w:t>
      </w:r>
      <w:r w:rsidR="00B91147" w:rsidRPr="005D6816">
        <w:t xml:space="preserve"> because</w:t>
      </w:r>
      <w:r w:rsidR="00252E27" w:rsidRPr="005D6816">
        <w:t>, as one</w:t>
      </w:r>
      <w:r w:rsidR="00671017" w:rsidRPr="005D6816">
        <w:t xml:space="preserve"> survey methods teacher explained</w:t>
      </w:r>
      <w:r w:rsidR="00B91147" w:rsidRPr="005D6816">
        <w:t xml:space="preserve"> </w:t>
      </w:r>
      <w:r w:rsidR="00671017" w:rsidRPr="005D6816">
        <w:t>“</w:t>
      </w:r>
      <w:r w:rsidR="00B91147" w:rsidRPr="005D6816">
        <w:t>it’s all about the way you tell it</w:t>
      </w:r>
      <w:r w:rsidR="00671017" w:rsidRPr="005D6816">
        <w:t>”</w:t>
      </w:r>
      <w:r w:rsidR="00B91147" w:rsidRPr="005D6816">
        <w:t xml:space="preserve"> (</w:t>
      </w:r>
      <w:r w:rsidR="00671017" w:rsidRPr="005D6816">
        <w:t>VSD5</w:t>
      </w:r>
      <w:r w:rsidR="00B91147" w:rsidRPr="005D6816">
        <w:t>)</w:t>
      </w:r>
      <w:r w:rsidRPr="005D6816">
        <w:t xml:space="preserve">. </w:t>
      </w:r>
      <w:r w:rsidR="00D32C2C" w:rsidRPr="005D6816">
        <w:t>Where they could</w:t>
      </w:r>
      <w:r w:rsidR="00C96BB8" w:rsidRPr="005D6816">
        <w:t>,</w:t>
      </w:r>
      <w:r w:rsidR="00D32C2C" w:rsidRPr="005D6816">
        <w:t xml:space="preserve"> the teachers enabled more experienced students </w:t>
      </w:r>
      <w:r w:rsidR="001F3736" w:rsidRPr="005D6816">
        <w:t xml:space="preserve">also </w:t>
      </w:r>
      <w:r w:rsidR="00D32C2C" w:rsidRPr="005D6816">
        <w:t xml:space="preserve">to take on this role </w:t>
      </w:r>
      <w:r w:rsidR="00312AD5" w:rsidRPr="005D6816">
        <w:t>of sharing examples from experience</w:t>
      </w:r>
      <w:r w:rsidR="001F3736" w:rsidRPr="005D6816">
        <w:t>.</w:t>
      </w:r>
      <w:r w:rsidR="00312AD5" w:rsidRPr="005D6816">
        <w:t xml:space="preserve"> The</w:t>
      </w:r>
      <w:r w:rsidR="001F3736" w:rsidRPr="005D6816">
        <w:t xml:space="preserve"> teachers</w:t>
      </w:r>
      <w:r w:rsidR="00312AD5" w:rsidRPr="005D6816">
        <w:t xml:space="preserve"> had learned how to mediate</w:t>
      </w:r>
      <w:r w:rsidR="00C3479E" w:rsidRPr="005D6816">
        <w:t xml:space="preserve"> the additional resour</w:t>
      </w:r>
      <w:r w:rsidR="00B91147" w:rsidRPr="005D6816">
        <w:t xml:space="preserve">ce of fresh authentic accounts </w:t>
      </w:r>
      <w:r w:rsidR="00312AD5" w:rsidRPr="005D6816">
        <w:t>to</w:t>
      </w:r>
      <w:r w:rsidR="00252E27" w:rsidRPr="005D6816">
        <w:t xml:space="preserve"> illustrate</w:t>
      </w:r>
      <w:r w:rsidR="00C3479E" w:rsidRPr="005D6816">
        <w:t xml:space="preserve"> dangers as well as good decision-making</w:t>
      </w:r>
      <w:r w:rsidR="00312AD5" w:rsidRPr="005D6816">
        <w:t xml:space="preserve"> in real life contexts</w:t>
      </w:r>
      <w:r w:rsidR="00D32C2C" w:rsidRPr="005D6816">
        <w:t xml:space="preserve">. </w:t>
      </w:r>
      <w:r w:rsidR="00FA0423">
        <w:t xml:space="preserve">The students in the video stimulated dialogues reinforced that this narrative practice worked for them, making the learning more memorable and with the credibility prompting them to action. </w:t>
      </w:r>
      <w:r w:rsidR="000734C6" w:rsidRPr="005D6816">
        <w:t xml:space="preserve">Teachers using their own data </w:t>
      </w:r>
      <w:r w:rsidR="00D21295" w:rsidRPr="005D6816">
        <w:t xml:space="preserve">often did so </w:t>
      </w:r>
      <w:r w:rsidR="00312AD5" w:rsidRPr="005D6816">
        <w:t>with the intention of</w:t>
      </w:r>
      <w:r w:rsidR="00D21295" w:rsidRPr="005D6816">
        <w:t xml:space="preserve"> avoid</w:t>
      </w:r>
      <w:r w:rsidR="00312AD5" w:rsidRPr="005D6816">
        <w:t>ing</w:t>
      </w:r>
      <w:r w:rsidR="00D21295" w:rsidRPr="005D6816">
        <w:t xml:space="preserve"> student misconceptions</w:t>
      </w:r>
      <w:r w:rsidR="00312AD5" w:rsidRPr="005D6816">
        <w:t>,</w:t>
      </w:r>
      <w:r w:rsidR="00D21295" w:rsidRPr="005D6816">
        <w:t xml:space="preserve"> as they could</w:t>
      </w:r>
      <w:r w:rsidR="000734C6" w:rsidRPr="005D6816">
        <w:t xml:space="preserve"> choose data </w:t>
      </w:r>
      <w:r w:rsidR="00D21295" w:rsidRPr="005D6816">
        <w:t xml:space="preserve">of </w:t>
      </w:r>
      <w:r w:rsidR="00DF1B51" w:rsidRPr="005D6816">
        <w:t>meaningful</w:t>
      </w:r>
      <w:r w:rsidR="00D21295" w:rsidRPr="005D6816">
        <w:t xml:space="preserve"> quality </w:t>
      </w:r>
      <w:r w:rsidR="00C96BB8" w:rsidRPr="005D6816">
        <w:t>plus</w:t>
      </w:r>
      <w:r w:rsidR="000734C6" w:rsidRPr="005D6816">
        <w:t xml:space="preserve"> </w:t>
      </w:r>
      <w:r w:rsidR="001F3736" w:rsidRPr="005D6816">
        <w:t>“</w:t>
      </w:r>
      <w:r w:rsidR="00D21295" w:rsidRPr="005D6816">
        <w:t>the</w:t>
      </w:r>
      <w:r w:rsidR="000734C6" w:rsidRPr="005D6816">
        <w:t xml:space="preserve"> kinds of challenges and messages</w:t>
      </w:r>
      <w:r w:rsidR="001F3736" w:rsidRPr="005D6816">
        <w:t>”</w:t>
      </w:r>
      <w:r w:rsidR="000734C6" w:rsidRPr="005D6816">
        <w:t xml:space="preserve"> </w:t>
      </w:r>
      <w:r w:rsidR="00D21295" w:rsidRPr="005D6816">
        <w:t xml:space="preserve">in the data </w:t>
      </w:r>
      <w:r w:rsidR="000734C6" w:rsidRPr="005D6816">
        <w:t>(</w:t>
      </w:r>
      <w:r w:rsidR="001F3736" w:rsidRPr="005D6816">
        <w:t>FG1</w:t>
      </w:r>
      <w:r w:rsidR="00D21295" w:rsidRPr="005D6816">
        <w:t>)</w:t>
      </w:r>
      <w:r w:rsidR="00C96BB8" w:rsidRPr="005D6816">
        <w:t>,</w:t>
      </w:r>
      <w:r w:rsidR="000734C6" w:rsidRPr="005D6816">
        <w:t xml:space="preserve"> allowing transfer of </w:t>
      </w:r>
      <w:r w:rsidR="00DF1B51" w:rsidRPr="005D6816">
        <w:t>students’</w:t>
      </w:r>
      <w:r w:rsidR="000734C6" w:rsidRPr="005D6816">
        <w:t xml:space="preserve"> learning to their own data</w:t>
      </w:r>
      <w:r w:rsidR="00D21295" w:rsidRPr="005D6816">
        <w:t xml:space="preserve"> later</w:t>
      </w:r>
      <w:r w:rsidR="000734C6" w:rsidRPr="005D6816">
        <w:t xml:space="preserve">. </w:t>
      </w:r>
      <w:r w:rsidR="00C96BB8" w:rsidRPr="005D6816">
        <w:t xml:space="preserve">John </w:t>
      </w:r>
      <w:proofErr w:type="spellStart"/>
      <w:r w:rsidR="00C96BB8" w:rsidRPr="005D6816">
        <w:t>MacInnes</w:t>
      </w:r>
      <w:proofErr w:type="spellEnd"/>
      <w:r w:rsidR="00086761" w:rsidRPr="005D6816">
        <w:t xml:space="preserve"> described how his </w:t>
      </w:r>
      <w:r w:rsidR="00252E27" w:rsidRPr="005D6816">
        <w:t>statistics teacher</w:t>
      </w:r>
      <w:r w:rsidR="00C96BB8" w:rsidRPr="005D6816">
        <w:t xml:space="preserve"> </w:t>
      </w:r>
      <w:r w:rsidR="00086761" w:rsidRPr="005D6816">
        <w:t xml:space="preserve">colleague would </w:t>
      </w:r>
      <w:r w:rsidR="00D05E26" w:rsidRPr="005D6816">
        <w:t>“</w:t>
      </w:r>
      <w:r w:rsidR="00086761" w:rsidRPr="005D6816">
        <w:t>always use his real data, he’s always got the relevant data and he will always have picked out, you know different catchy things from it, before he’s going in to teach with it.</w:t>
      </w:r>
      <w:r w:rsidR="00D05E26" w:rsidRPr="005D6816">
        <w:t>”</w:t>
      </w:r>
      <w:r w:rsidR="00086761" w:rsidRPr="005D6816">
        <w:t xml:space="preserve"> </w:t>
      </w:r>
      <w:r w:rsidRPr="005D6816">
        <w:t xml:space="preserve">A </w:t>
      </w:r>
      <w:r w:rsidR="006A1B19">
        <w:t>clear</w:t>
      </w:r>
      <w:r w:rsidRPr="005D6816">
        <w:t xml:space="preserve"> </w:t>
      </w:r>
      <w:r w:rsidR="006A1B19">
        <w:t>finding</w:t>
      </w:r>
      <w:r w:rsidRPr="005D6816">
        <w:t xml:space="preserve"> was that, apart from the occasions when fostering a willingness to </w:t>
      </w:r>
      <w:r w:rsidR="00312AD5" w:rsidRPr="005D6816">
        <w:t>be</w:t>
      </w:r>
      <w:r w:rsidR="00DF1B51" w:rsidRPr="005D6816">
        <w:t xml:space="preserve"> </w:t>
      </w:r>
      <w:r w:rsidRPr="005D6816">
        <w:t>play</w:t>
      </w:r>
      <w:r w:rsidR="00DF1B51" w:rsidRPr="005D6816">
        <w:t>ful</w:t>
      </w:r>
      <w:r w:rsidRPr="005D6816">
        <w:t xml:space="preserve"> with data overrode other concerns</w:t>
      </w:r>
      <w:r w:rsidR="001F3736" w:rsidRPr="005D6816">
        <w:t xml:space="preserve"> (VSD2)</w:t>
      </w:r>
      <w:r w:rsidRPr="005D6816">
        <w:t xml:space="preserve">, use of </w:t>
      </w:r>
      <w:r w:rsidR="003E0D78" w:rsidRPr="005D6816">
        <w:t xml:space="preserve">relevant, </w:t>
      </w:r>
      <w:r w:rsidRPr="005D6816">
        <w:t>authentic data was best</w:t>
      </w:r>
      <w:r w:rsidR="003E0D78" w:rsidRPr="005D6816">
        <w:t xml:space="preserve"> for countering student anxiety and provoking interest</w:t>
      </w:r>
      <w:r w:rsidRPr="005D6816">
        <w:t>.</w:t>
      </w:r>
      <w:r w:rsidR="00D32C2C" w:rsidRPr="005D6816">
        <w:t xml:space="preserve"> </w:t>
      </w:r>
    </w:p>
    <w:p w14:paraId="47A8C748" w14:textId="5B0E5A9D" w:rsidR="00701373" w:rsidRPr="005D6816" w:rsidRDefault="006A1B19" w:rsidP="008C621C">
      <w:pPr>
        <w:pStyle w:val="Newparagraph"/>
      </w:pPr>
      <w:r>
        <w:t xml:space="preserve">The PCK extended to what to do with the data to support learning. </w:t>
      </w:r>
      <w:r w:rsidR="003C0A81" w:rsidRPr="005D6816">
        <w:t>Two messages were dominant: the value of immersion in authentic data (experiential learning) and the value of actively doing things with data (active or problem-based learning</w:t>
      </w:r>
      <w:r w:rsidR="00C96BB8" w:rsidRPr="005D6816">
        <w:t>)</w:t>
      </w:r>
      <w:r w:rsidR="003C0A81" w:rsidRPr="005D6816">
        <w:t xml:space="preserve">. </w:t>
      </w:r>
      <w:r w:rsidR="00C96BB8" w:rsidRPr="005D6816">
        <w:t>One teacher</w:t>
      </w:r>
      <w:r w:rsidR="00701373" w:rsidRPr="005D6816">
        <w:t xml:space="preserve"> </w:t>
      </w:r>
      <w:r w:rsidR="001F3736" w:rsidRPr="005D6816">
        <w:t xml:space="preserve">of narrative methods </w:t>
      </w:r>
      <w:r w:rsidR="00701373" w:rsidRPr="005D6816">
        <w:t xml:space="preserve">was adamant: </w:t>
      </w:r>
    </w:p>
    <w:p w14:paraId="30F1ED59" w14:textId="0CB838A1" w:rsidR="00701373" w:rsidRPr="005D6816" w:rsidRDefault="00701373" w:rsidP="00701373">
      <w:pPr>
        <w:pStyle w:val="Displayedquotation"/>
      </w:pPr>
      <w:r w:rsidRPr="005D6816">
        <w:t>it’s really important that they [students] get their hands dirty, and either with some of their own data, further along the line, or even you know some of your own … let them have a play, and I think that’s very, very important</w:t>
      </w:r>
      <w:r w:rsidR="00C96BB8" w:rsidRPr="005D6816">
        <w:t xml:space="preserve"> (</w:t>
      </w:r>
      <w:r w:rsidR="001F3736" w:rsidRPr="005D6816">
        <w:t>FG3</w:t>
      </w:r>
      <w:r w:rsidR="00C96BB8" w:rsidRPr="005D6816">
        <w:t>)</w:t>
      </w:r>
      <w:r w:rsidRPr="005D6816">
        <w:t>.</w:t>
      </w:r>
    </w:p>
    <w:p w14:paraId="4C2B4127" w14:textId="77777777" w:rsidR="00FE3A2F" w:rsidRPr="005D6816" w:rsidRDefault="00E80B8A" w:rsidP="00086761">
      <w:pPr>
        <w:pStyle w:val="Paragraph"/>
      </w:pPr>
      <w:r w:rsidRPr="005D6816">
        <w:lastRenderedPageBreak/>
        <w:t xml:space="preserve">This led to a discussion of students needing to learn to make decisions in their analytic processes. </w:t>
      </w:r>
    </w:p>
    <w:p w14:paraId="68A621F2" w14:textId="1CEE2F6F" w:rsidR="0099253D" w:rsidRPr="005D6816" w:rsidRDefault="00D21295" w:rsidP="00FE3A2F">
      <w:pPr>
        <w:pStyle w:val="Newparagraph"/>
      </w:pPr>
      <w:r w:rsidRPr="005D6816">
        <w:t xml:space="preserve">The quantitative methods case study </w:t>
      </w:r>
      <w:r w:rsidR="001F3736" w:rsidRPr="005D6816">
        <w:t xml:space="preserve">(CS2) </w:t>
      </w:r>
      <w:r w:rsidRPr="005D6816">
        <w:t xml:space="preserve">particularly illuminated the </w:t>
      </w:r>
      <w:r w:rsidR="00086761" w:rsidRPr="005D6816">
        <w:t xml:space="preserve">effort that teachers put in to creating </w:t>
      </w:r>
      <w:r w:rsidR="00DF1B51" w:rsidRPr="005D6816">
        <w:t xml:space="preserve">data analysis </w:t>
      </w:r>
      <w:r w:rsidR="00086761" w:rsidRPr="005D6816">
        <w:t xml:space="preserve">exercises for each topic that the students could work through that would give them an appropriate mix of challenge and success. </w:t>
      </w:r>
      <w:r w:rsidR="00D32C2C" w:rsidRPr="005D6816">
        <w:t>Quantitative methods</w:t>
      </w:r>
      <w:r w:rsidR="00086761" w:rsidRPr="005D6816">
        <w:t xml:space="preserve"> teachers</w:t>
      </w:r>
      <w:r w:rsidR="000A42AF" w:rsidRPr="005D6816">
        <w:t>, whether expert or experienced,</w:t>
      </w:r>
      <w:r w:rsidR="00086761" w:rsidRPr="005D6816">
        <w:t xml:space="preserve"> were </w:t>
      </w:r>
      <w:r w:rsidR="00C96BB8" w:rsidRPr="005D6816">
        <w:t xml:space="preserve">particularly </w:t>
      </w:r>
      <w:r w:rsidR="00086761" w:rsidRPr="005D6816">
        <w:t xml:space="preserve">keen </w:t>
      </w:r>
      <w:r w:rsidR="00DF1B51" w:rsidRPr="005D6816">
        <w:t xml:space="preserve">on </w:t>
      </w:r>
      <w:r w:rsidR="00086761" w:rsidRPr="005D6816">
        <w:t xml:space="preserve">students working practically on datasets, initially exploring and </w:t>
      </w:r>
      <w:r w:rsidR="00DF1B51" w:rsidRPr="005D6816">
        <w:t xml:space="preserve">building </w:t>
      </w:r>
      <w:r w:rsidR="00381B34" w:rsidRPr="005D6816">
        <w:t xml:space="preserve">competence </w:t>
      </w:r>
      <w:r w:rsidR="00086761" w:rsidRPr="005D6816">
        <w:t>gradually.</w:t>
      </w:r>
      <w:r w:rsidR="003E0D78" w:rsidRPr="005D6816">
        <w:t xml:space="preserve"> </w:t>
      </w:r>
      <w:r w:rsidR="00DF1B51" w:rsidRPr="005D6816">
        <w:t>T</w:t>
      </w:r>
      <w:r w:rsidR="003E0D78" w:rsidRPr="005D6816">
        <w:t>hey were balancing th</w:t>
      </w:r>
      <w:r w:rsidR="00DF1B51" w:rsidRPr="005D6816">
        <w:t xml:space="preserve">is </w:t>
      </w:r>
      <w:r w:rsidR="00381B34" w:rsidRPr="005D6816">
        <w:t xml:space="preserve">hands-on work </w:t>
      </w:r>
      <w:r w:rsidR="00DF1B51" w:rsidRPr="005D6816">
        <w:t>with their own walk-throughs;</w:t>
      </w:r>
      <w:r w:rsidR="003E0D78" w:rsidRPr="005D6816">
        <w:t xml:space="preserve"> demonstrating and explaining were carefully interwoven with opportunities </w:t>
      </w:r>
      <w:r w:rsidR="00FE3A2F" w:rsidRPr="005D6816">
        <w:t xml:space="preserve">for problem-based </w:t>
      </w:r>
      <w:r w:rsidR="00D05E26" w:rsidRPr="005D6816">
        <w:t>“</w:t>
      </w:r>
      <w:r w:rsidR="00FE3A2F" w:rsidRPr="005D6816">
        <w:t>flying time</w:t>
      </w:r>
      <w:r w:rsidR="00D05E26" w:rsidRPr="005D6816">
        <w:t>”</w:t>
      </w:r>
      <w:r w:rsidR="00FE3A2F" w:rsidRPr="005D6816">
        <w:t xml:space="preserve"> </w:t>
      </w:r>
      <w:r w:rsidR="001F3736" w:rsidRPr="005D6816">
        <w:t>(Malcolm Williams)</w:t>
      </w:r>
      <w:r w:rsidR="00252E27" w:rsidRPr="005D6816">
        <w:t>,</w:t>
      </w:r>
      <w:r w:rsidR="001F3736" w:rsidRPr="005D6816">
        <w:t xml:space="preserve"> </w:t>
      </w:r>
      <w:r w:rsidR="00FE3A2F" w:rsidRPr="005D6816">
        <w:t>thereby combining technical skill develop</w:t>
      </w:r>
      <w:r w:rsidR="006A1B19">
        <w:t>ment</w:t>
      </w:r>
      <w:r w:rsidR="00FE3A2F" w:rsidRPr="005D6816">
        <w:t xml:space="preserve"> with understanding of the necessary logic for sound judgements. </w:t>
      </w:r>
      <w:r w:rsidR="00381B34" w:rsidRPr="005D6816">
        <w:t>Teachers’</w:t>
      </w:r>
      <w:r w:rsidR="00FE3A2F" w:rsidRPr="005D6816">
        <w:t xml:space="preserve"> linear sequencing </w:t>
      </w:r>
      <w:r w:rsidR="00381B34" w:rsidRPr="005D6816">
        <w:t xml:space="preserve">of activity and content </w:t>
      </w:r>
      <w:r w:rsidR="00FE3A2F" w:rsidRPr="005D6816">
        <w:t xml:space="preserve">was about building difficulty </w:t>
      </w:r>
      <w:r w:rsidR="000A42AF" w:rsidRPr="005D6816">
        <w:t xml:space="preserve">and </w:t>
      </w:r>
      <w:r w:rsidR="00381B34" w:rsidRPr="005D6816">
        <w:t xml:space="preserve">seen as particularly important </w:t>
      </w:r>
      <w:r w:rsidR="00FE3A2F" w:rsidRPr="005D6816">
        <w:t xml:space="preserve">when conveying knowledge </w:t>
      </w:r>
      <w:r w:rsidR="00381B34" w:rsidRPr="005D6816">
        <w:t>with critical threshold concepts</w:t>
      </w:r>
      <w:r w:rsidR="00FE3A2F" w:rsidRPr="005D6816">
        <w:t xml:space="preserve">. </w:t>
      </w:r>
      <w:r w:rsidR="000A42AF" w:rsidRPr="005D6816">
        <w:t xml:space="preserve">Their </w:t>
      </w:r>
      <w:r w:rsidR="0099253D" w:rsidRPr="005D6816">
        <w:t xml:space="preserve">work </w:t>
      </w:r>
      <w:r w:rsidR="00381B34" w:rsidRPr="005D6816">
        <w:t>in being</w:t>
      </w:r>
      <w:r w:rsidR="0099253D" w:rsidRPr="005D6816">
        <w:t xml:space="preserve"> student-centred </w:t>
      </w:r>
      <w:r w:rsidR="00381B34" w:rsidRPr="005D6816">
        <w:t>through</w:t>
      </w:r>
      <w:r w:rsidR="0099253D" w:rsidRPr="005D6816">
        <w:t xml:space="preserve"> their verbal, visual, </w:t>
      </w:r>
      <w:r w:rsidR="00252E27" w:rsidRPr="005D6816">
        <w:t xml:space="preserve">and </w:t>
      </w:r>
      <w:r w:rsidR="0099253D" w:rsidRPr="005D6816">
        <w:t xml:space="preserve">non-technical strategies was geared toward addressing what they saw as students’ anxiety and lack of preparation.  </w:t>
      </w:r>
    </w:p>
    <w:p w14:paraId="78CD5686" w14:textId="5E9DEE29" w:rsidR="0099253D" w:rsidRDefault="000A42AF" w:rsidP="0044778E">
      <w:pPr>
        <w:pStyle w:val="Newparagraph"/>
      </w:pPr>
      <w:r w:rsidRPr="005D6816">
        <w:t>All the t</w:t>
      </w:r>
      <w:r w:rsidR="00381B34" w:rsidRPr="005D6816">
        <w:t>eachers of qualitative methods also held such s</w:t>
      </w:r>
      <w:r w:rsidR="0099253D" w:rsidRPr="005D6816">
        <w:t>pecific rather</w:t>
      </w:r>
      <w:r w:rsidR="00381B34" w:rsidRPr="005D6816">
        <w:t xml:space="preserve"> than common </w:t>
      </w:r>
      <w:r w:rsidR="006A1B19">
        <w:t>CK</w:t>
      </w:r>
      <w:r w:rsidR="0099253D" w:rsidRPr="005D6816">
        <w:t xml:space="preserve">. Here experiential more than active learning was valued in order that students engaged deeply </w:t>
      </w:r>
      <w:r w:rsidR="00381B34" w:rsidRPr="005D6816">
        <w:t xml:space="preserve">with, </w:t>
      </w:r>
      <w:r w:rsidR="0099253D" w:rsidRPr="005D6816">
        <w:t>and even embodied</w:t>
      </w:r>
      <w:r w:rsidR="00381B34" w:rsidRPr="005D6816">
        <w:t>,</w:t>
      </w:r>
      <w:r w:rsidR="0099253D" w:rsidRPr="005D6816">
        <w:t xml:space="preserve"> data </w:t>
      </w:r>
      <w:r w:rsidR="00381B34" w:rsidRPr="005D6816">
        <w:t>(</w:t>
      </w:r>
      <w:r w:rsidR="0099253D" w:rsidRPr="005D6816">
        <w:t>by reading it aloud for example as Johnny Saldana explained</w:t>
      </w:r>
      <w:r w:rsidR="00381B34" w:rsidRPr="005D6816">
        <w:t>)</w:t>
      </w:r>
      <w:r w:rsidR="0099253D" w:rsidRPr="005D6816">
        <w:t xml:space="preserve">. </w:t>
      </w:r>
      <w:r w:rsidR="0044778E" w:rsidRPr="005D6816">
        <w:t>Many of</w:t>
      </w:r>
      <w:r w:rsidR="0099253D" w:rsidRPr="005D6816">
        <w:t xml:space="preserve"> the in-class tactics </w:t>
      </w:r>
      <w:r w:rsidRPr="005D6816">
        <w:t>(</w:t>
      </w:r>
      <w:r w:rsidR="00D9224B" w:rsidRPr="005D6816">
        <w:t>Nind &amp; Lewthwaite, 2019</w:t>
      </w:r>
      <w:r w:rsidRPr="005D6816">
        <w:t xml:space="preserve">) </w:t>
      </w:r>
      <w:r w:rsidR="0099253D" w:rsidRPr="005D6816">
        <w:t>were about facilitating the understanding of standpoi</w:t>
      </w:r>
      <w:r w:rsidR="0044778E" w:rsidRPr="005D6816">
        <w:t>nts and developing reflexivity which required more group work and more discussion than quantitative methods teach</w:t>
      </w:r>
      <w:r w:rsidR="00381B34" w:rsidRPr="005D6816">
        <w:t xml:space="preserve">ers used. The products of </w:t>
      </w:r>
      <w:r w:rsidR="0044778E" w:rsidRPr="005D6816">
        <w:t>activities such as writing their own life histories or ethnographic self-portraits were often shared and reflected upon together</w:t>
      </w:r>
      <w:r w:rsidRPr="005D6816">
        <w:t xml:space="preserve"> (CS1)</w:t>
      </w:r>
      <w:r w:rsidR="0044778E" w:rsidRPr="005D6816">
        <w:t xml:space="preserve">. </w:t>
      </w:r>
      <w:r w:rsidR="004F4901" w:rsidRPr="005D6816">
        <w:t xml:space="preserve">Video stimulated dialogue </w:t>
      </w:r>
      <w:r w:rsidR="00136AA0" w:rsidRPr="005D6816">
        <w:t>indicated PCK about trusting students to</w:t>
      </w:r>
      <w:r w:rsidR="004F4901" w:rsidRPr="005D6816">
        <w:t xml:space="preserve"> work with the data and </w:t>
      </w:r>
      <w:r w:rsidR="004F4901" w:rsidRPr="005D6816">
        <w:lastRenderedPageBreak/>
        <w:t>come to their understa</w:t>
      </w:r>
      <w:r w:rsidR="00136AA0" w:rsidRPr="005D6816">
        <w:t>nding and skills rather than over-orchestrating</w:t>
      </w:r>
      <w:r w:rsidR="004F4901" w:rsidRPr="005D6816">
        <w:t xml:space="preserve"> the learning</w:t>
      </w:r>
      <w:r w:rsidRPr="005D6816">
        <w:t xml:space="preserve"> (VSD7)</w:t>
      </w:r>
      <w:r w:rsidR="004F4901" w:rsidRPr="005D6816">
        <w:t xml:space="preserve">. </w:t>
      </w:r>
      <w:r w:rsidR="00911ECA" w:rsidRPr="005D6816">
        <w:t>S</w:t>
      </w:r>
      <w:r w:rsidR="0044778E" w:rsidRPr="005D6816">
        <w:t xml:space="preserve">timulating the qualitative imagination required </w:t>
      </w:r>
      <w:r w:rsidRPr="005D6816">
        <w:t>diffe</w:t>
      </w:r>
      <w:r w:rsidR="0044778E" w:rsidRPr="005D6816">
        <w:t>rent skills to stimulating the statistical im</w:t>
      </w:r>
      <w:r w:rsidR="00F14038" w:rsidRPr="005D6816">
        <w:t>agination, still making use of questioning and data, but often in more sensory ways and within a holistic rather than linear structure</w:t>
      </w:r>
      <w:r w:rsidR="00911ECA" w:rsidRPr="005D6816">
        <w:t xml:space="preserve"> (CS1)</w:t>
      </w:r>
      <w:r w:rsidR="00F14038" w:rsidRPr="005D6816">
        <w:t xml:space="preserve">. </w:t>
      </w:r>
    </w:p>
    <w:p w14:paraId="2A0390A0" w14:textId="77777777" w:rsidR="00203050" w:rsidRDefault="006A1B19" w:rsidP="006A1B19">
      <w:pPr>
        <w:pStyle w:val="Newparagraph"/>
        <w:sectPr w:rsidR="00203050" w:rsidSect="00074B81">
          <w:footerReference w:type="default" r:id="rId11"/>
          <w:pgSz w:w="11901" w:h="16840" w:code="9"/>
          <w:pgMar w:top="1418" w:right="1701" w:bottom="1418" w:left="1701" w:header="709" w:footer="709" w:gutter="0"/>
          <w:cols w:space="708"/>
          <w:docGrid w:linePitch="360"/>
        </w:sectPr>
      </w:pPr>
      <w:r w:rsidRPr="006A1B19">
        <w:t xml:space="preserve">Figure 1 summarises the mix of generic and specific PCK; it draws on the concept of PCK as integrating different knowledges and influenced by the teachers’ orientation to the subject. </w:t>
      </w:r>
    </w:p>
    <w:p w14:paraId="5DF998ED" w14:textId="77777777" w:rsidR="00203050" w:rsidRDefault="00203050" w:rsidP="00203050">
      <w:r>
        <w:rPr>
          <w:noProof/>
        </w:rPr>
        <w:lastRenderedPageBreak/>
        <mc:AlternateContent>
          <mc:Choice Requires="wps">
            <w:drawing>
              <wp:anchor distT="0" distB="0" distL="114300" distR="114300" simplePos="0" relativeHeight="251665408" behindDoc="0" locked="0" layoutInCell="1" allowOverlap="1" wp14:anchorId="4B6C9231" wp14:editId="1F313054">
                <wp:simplePos x="0" y="0"/>
                <wp:positionH relativeFrom="column">
                  <wp:posOffset>4708331</wp:posOffset>
                </wp:positionH>
                <wp:positionV relativeFrom="paragraph">
                  <wp:posOffset>2978785</wp:posOffset>
                </wp:positionV>
                <wp:extent cx="959993" cy="374777"/>
                <wp:effectExtent l="19050" t="19050" r="31115" b="44450"/>
                <wp:wrapNone/>
                <wp:docPr id="7" name="Left-Right Arrow 7"/>
                <wp:cNvGraphicFramePr/>
                <a:graphic xmlns:a="http://schemas.openxmlformats.org/drawingml/2006/main">
                  <a:graphicData uri="http://schemas.microsoft.com/office/word/2010/wordprocessingShape">
                    <wps:wsp>
                      <wps:cNvSpPr/>
                      <wps:spPr>
                        <a:xfrm>
                          <a:off x="0" y="0"/>
                          <a:ext cx="959993" cy="374777"/>
                        </a:xfrm>
                        <a:prstGeom prst="leftRightArrow">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5D00F22" w14:textId="77777777" w:rsidR="00203050" w:rsidRPr="003A439F" w:rsidRDefault="00203050" w:rsidP="00203050">
                            <w:pPr>
                              <w:pStyle w:val="Acknowledgements"/>
                            </w:pPr>
                            <w:proofErr w:type="gramStart"/>
                            <w:r w:rsidRPr="003A439F">
                              <w:t>funded</w:t>
                            </w:r>
                            <w:proofErr w:type="gramEnd"/>
                            <w:r w:rsidRPr="003A439F">
                              <w:t xml:space="preserve"> by the Economic and Social Research Council grant ES/L008351/1.</w:t>
                            </w:r>
                          </w:p>
                          <w:p w14:paraId="79E1705A" w14:textId="77777777" w:rsidR="00203050" w:rsidRDefault="00203050" w:rsidP="002030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C923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7" o:spid="_x0000_s1026" type="#_x0000_t69" style="position:absolute;margin-left:370.75pt;margin-top:234.55pt;width:75.6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1YhQIAAFsFAAAOAAAAZHJzL2Uyb0RvYy54bWysVF9P2zAQf5+072D5HdKWQteKFFUgpkkV&#10;IGDi2XXsJpJje+drk+7T7+ykATG0SdPy4Nz57n73x3d3edXWhu0VhMrZnI9PR5wpK11R2W3Ovz/f&#10;nnzhLKCwhTDOqpwfVOBXy8+fLhu/UBNXOlMoYARiw6LxOS8R/SLLgixVLcKp88qSUDuoBRIL26wA&#10;0RB6bbLJaHSRNQ4KD06qEOj2phPyZcLXWkm81zooZCbnFBumE9K5iWe2vBSLLQhfVrIPQ/xDFLWo&#10;LDkdoG4ECraD6jeoupLggtN4Kl2dOa0rqVIOlM149C6bp1J4lXKh4gQ/lCn8P1h5t38AVhU5n3Fm&#10;RU1PtFYaTx6rbYlsBeAaNotVanxYkPKTf4CeC0TGlFsNdfxTMqxNlT0MlVUtMkmX8/P5fH7GmSTR&#10;2Ww6myXM7NXYQ8CvytUsEjk3FEMKIUWQKiv264DkmoyOysTEsLpAEoUHo2Isxj4qTWmR60myTg2l&#10;rg2wvaBWEFIqi2edqBSF6q7PR/TFbMnJYJG4BBiRdWXMgD3+E3YH0+tHU5X6cTAe/d14sEiencXB&#10;uK6sg48ADI77BHSnfyxSV5pYJWw3bXryi+PDblxxoDYA181H8PK2ondYi4APAmggaHRoyPGeDm1c&#10;k3PXU5yVDn5+dB/1qU9JyllDA5bz8GMnQHFmvlnq4Pl4Oo0TmZjp+WxCDLyVbN5K7K6+dvRwY1on&#10;XiYy6qM5khpc/UK7YBW9kkhYSb5zLhGOzDV2g0/bRKrVKqnRFHqBa/vkZQSPdY7d9dy+CPB9MyJ1&#10;8Z07DqNYvOvETjdaWrfaodNVatNY6a6u/QvQBKdW6rdNXBFv+aT1uhOXvwAAAP//AwBQSwMEFAAG&#10;AAgAAAAhAH02norhAAAACwEAAA8AAABkcnMvZG93bnJldi54bWxMj8tOwzAQRfdI/IM1SOyok9BH&#10;GuJUVaXCoisCC5ZOPI0j7HEUu034e8yKLkf36N4z5W62hl1x9L0jAekiAYbUOtVTJ+Dz4/iUA/NB&#10;kpLGEQr4QQ+76v6ulIVyE73jtQ4diyXkCylAhzAUnPtWo5V+4QakmJ3daGWI59hxNcopllvDsyRZ&#10;cyt7igtaDnjQ2H7XFyvguWtO+KrrvTm8nc7TV360VhshHh/m/QuwgHP4h+FPP6pDFZ0adyHlmRGw&#10;WaariApYrrcpsEjk22wDrBGwyvIUeFXy2x+qXwAAAP//AwBQSwECLQAUAAYACAAAACEAtoM4kv4A&#10;AADhAQAAEwAAAAAAAAAAAAAAAAAAAAAAW0NvbnRlbnRfVHlwZXNdLnhtbFBLAQItABQABgAIAAAA&#10;IQA4/SH/1gAAAJQBAAALAAAAAAAAAAAAAAAAAC8BAABfcmVscy8ucmVsc1BLAQItABQABgAIAAAA&#10;IQC6bT1YhQIAAFsFAAAOAAAAAAAAAAAAAAAAAC4CAABkcnMvZTJvRG9jLnhtbFBLAQItABQABgAI&#10;AAAAIQB9Np6K4QAAAAsBAAAPAAAAAAAAAAAAAAAAAN8EAABkcnMvZG93bnJldi54bWxQSwUGAAAA&#10;AAQABADzAAAA7QUAAAAA&#10;" adj="4216" fillcolor="#9bbb59 [3206]" strokecolor="#4e6128 [1606]" strokeweight="2pt">
                <v:textbox>
                  <w:txbxContent>
                    <w:p w14:paraId="65D00F22" w14:textId="77777777" w:rsidR="00203050" w:rsidRPr="003A439F" w:rsidRDefault="00203050" w:rsidP="00203050">
                      <w:pPr>
                        <w:pStyle w:val="Acknowledgements"/>
                      </w:pPr>
                      <w:proofErr w:type="gramStart"/>
                      <w:r w:rsidRPr="003A439F">
                        <w:t>funded</w:t>
                      </w:r>
                      <w:proofErr w:type="gramEnd"/>
                      <w:r w:rsidRPr="003A439F">
                        <w:t xml:space="preserve"> by the Economic and Social Research Council grant ES/L008351/1.</w:t>
                      </w:r>
                    </w:p>
                    <w:p w14:paraId="79E1705A" w14:textId="77777777" w:rsidR="00203050" w:rsidRDefault="00203050" w:rsidP="00203050">
                      <w:pPr>
                        <w:jc w:val="cente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D17C7C7" wp14:editId="5457FF26">
                <wp:simplePos x="0" y="0"/>
                <wp:positionH relativeFrom="column">
                  <wp:posOffset>7124341</wp:posOffset>
                </wp:positionH>
                <wp:positionV relativeFrom="paragraph">
                  <wp:posOffset>3149710</wp:posOffset>
                </wp:positionV>
                <wp:extent cx="2192848" cy="2319655"/>
                <wp:effectExtent l="0" t="0" r="17145" b="23495"/>
                <wp:wrapNone/>
                <wp:docPr id="5" name="Text Box 5"/>
                <wp:cNvGraphicFramePr/>
                <a:graphic xmlns:a="http://schemas.openxmlformats.org/drawingml/2006/main">
                  <a:graphicData uri="http://schemas.microsoft.com/office/word/2010/wordprocessingShape">
                    <wps:wsp>
                      <wps:cNvSpPr txBox="1"/>
                      <wps:spPr>
                        <a:xfrm>
                          <a:off x="0" y="0"/>
                          <a:ext cx="2192848" cy="2319655"/>
                        </a:xfrm>
                        <a:prstGeom prst="rect">
                          <a:avLst/>
                        </a:prstGeom>
                        <a:solidFill>
                          <a:schemeClr val="accent6">
                            <a:lumMod val="60000"/>
                            <a:lumOff val="40000"/>
                          </a:schemeClr>
                        </a:solidFill>
                        <a:ln w="19050">
                          <a:solidFill>
                            <a:prstClr val="black"/>
                          </a:solidFill>
                          <a:prstDash val="lgDashDot"/>
                        </a:ln>
                        <a:effectLst/>
                      </wps:spPr>
                      <wps:style>
                        <a:lnRef idx="0">
                          <a:schemeClr val="accent1"/>
                        </a:lnRef>
                        <a:fillRef idx="0">
                          <a:schemeClr val="accent1"/>
                        </a:fillRef>
                        <a:effectRef idx="0">
                          <a:schemeClr val="accent1"/>
                        </a:effectRef>
                        <a:fontRef idx="minor">
                          <a:schemeClr val="dk1"/>
                        </a:fontRef>
                      </wps:style>
                      <wps:txbx>
                        <w:txbxContent>
                          <w:p w14:paraId="58A02734" w14:textId="77777777" w:rsidR="00203050" w:rsidRDefault="00203050" w:rsidP="00203050">
                            <w:pPr>
                              <w:rPr>
                                <w:b/>
                              </w:rPr>
                            </w:pPr>
                          </w:p>
                          <w:p w14:paraId="130CCF22" w14:textId="77777777" w:rsidR="00203050" w:rsidRPr="005F217C" w:rsidRDefault="00203050" w:rsidP="00203050">
                            <w:pPr>
                              <w:rPr>
                                <w:b/>
                              </w:rPr>
                            </w:pPr>
                            <w:r w:rsidRPr="005F217C">
                              <w:rPr>
                                <w:b/>
                              </w:rPr>
                              <w:t>DOMAIN-SPECIFIC PCK: QUANTITATIVE METHODS</w:t>
                            </w:r>
                          </w:p>
                          <w:p w14:paraId="6D730BA3" w14:textId="77777777" w:rsidR="00203050" w:rsidRPr="007579F0" w:rsidRDefault="00203050" w:rsidP="00203050">
                            <w:r>
                              <w:t xml:space="preserve">Translating technical language - into non-technical language/ </w:t>
                            </w:r>
                            <w:r w:rsidRPr="007579F0">
                              <w:t xml:space="preserve">visual </w:t>
                            </w:r>
                            <w:r>
                              <w:t xml:space="preserve">language </w:t>
                            </w:r>
                          </w:p>
                          <w:p w14:paraId="71926692" w14:textId="77777777" w:rsidR="00203050" w:rsidRPr="007579F0" w:rsidRDefault="00203050" w:rsidP="00203050">
                            <w:r>
                              <w:t>Staging a</w:t>
                            </w:r>
                            <w:r w:rsidRPr="007579F0">
                              <w:t xml:space="preserve"> linear process</w:t>
                            </w:r>
                          </w:p>
                          <w:p w14:paraId="1875E0B5" w14:textId="77777777" w:rsidR="00203050" w:rsidRPr="007579F0" w:rsidRDefault="00203050" w:rsidP="00203050">
                            <w:r w:rsidRPr="007579F0">
                              <w:t>Developing workbook materials</w:t>
                            </w:r>
                          </w:p>
                          <w:p w14:paraId="7D3A485B" w14:textId="77777777" w:rsidR="00203050" w:rsidRDefault="00203050" w:rsidP="00203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7C7C7" id="_x0000_t202" coordsize="21600,21600" o:spt="202" path="m,l,21600r21600,l21600,xe">
                <v:stroke joinstyle="miter"/>
                <v:path gradientshapeok="t" o:connecttype="rect"/>
              </v:shapetype>
              <v:shape id="Text Box 5" o:spid="_x0000_s1027" type="#_x0000_t202" style="position:absolute;margin-left:560.95pt;margin-top:248pt;width:172.65pt;height:18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3RJwgIAABcGAAAOAAAAZHJzL2Uyb0RvYy54bWysVEtvGjEQvlfqf7B8b3ahQAPKEtGgVJXS&#10;JGpS5Wy8Nqzi9bi2gSW/vjPehZC0PaQqh8We+TyPbx5n501t2Eb5UIEteO8k50xZCWVllwX/cX/5&#10;4ZSzEIUthQGrCr5TgZ9P378727qJ6sMKTKk8QyM2TLau4KsY3STLglypWoQTcMqiUoOvRcSrX2al&#10;F1u0Xpusn+ejbAu+dB6kCgGl81bJp8m+1krGG62DiswUHGOL6evTd0HfbHomJksv3KqSXRjiH6Ko&#10;RWXR6cHUXETB1r76zVRdSQ8BdDyRUGegdSVVygGz6eWvsrlbCadSLkhOcAeawv8zK683t55VZcGH&#10;nFlRY4nuVRPZZ2jYkNjZujBB0J1DWGxQjFXeywMKKelG+5r+MR2GeuR5d+CWjEkU9nvj/ukAu0Gi&#10;rv+xNx4Nk/3s+bnzIX5RUDM6FNxj8RKnYnMVIoaC0D2EvAUwVXlZGZMu1DDqwni2EVhqIaWycZSe&#10;m3X9DcpWPsrx1xYdxdgarXiwF6OL1HpkKTl84cRYtsX0x/kwT5ZfKCm0g/+FEfKR/JDB4zgJNRdh&#10;1fo1SzrPIXZQYykXlfq2y5n4b3lOp7gzijDGflca65bo/isBqVIYQkITSiNdb3nY4Z+jesvjNg98&#10;kTyDjYfHdWXBtxS+rFv5uA9Zt3hk8ChvOsZm0XQN27XnAsoddqeHdrqDk5cV0nwlQrwVHscZGxJX&#10;VLzBjzaAJYTuxNkK/NOf5ITHKUMtZ1tcDwUPP9fCK87MV4vzN+4NBrRP0mUw/NTHiz/WLI41dl1f&#10;ALZlD5ehk+lI+Gj2R+2hfsBNNiOvqBJWou+Cx/3xIrZLCzehVLNZAuEGcSJe2TsnyTSxTO113zwI&#10;77ohijh/17BfJGLyapZaLL20MFtH0FUaNOK5ZbXjH7dP6uVuU9J6O74n1PM+n/4CAAD//wMAUEsD&#10;BBQABgAIAAAAIQCoZdzS4gAAAA0BAAAPAAAAZHJzL2Rvd25yZXYueG1sTI/BTsMwEETvSPyDtUhc&#10;EHUSiklDnAoQIFWcaIGzGy9JRLwOttOEv8c9wXG0T7NvyvVsenZA5ztLEtJFAgyptrqjRsLb7uky&#10;B+aDIq16SyjhBz2sq9OTUhXaTvSKh21oWCwhXygJbQhDwbmvWzTKL+yAFG+f1hkVYnQN105Nsdz0&#10;PEsSwY3qKH5o1YAPLdZf29FIGDfvzm++7/OLqXt83l0L86LrDynPz+a7W2AB5/AHw1E/qkMVnfZ2&#10;JO1ZH3OapavISliuRFx1RJbiJgO2l5CL9Ap4VfL/K6pfAAAA//8DAFBLAQItABQABgAIAAAAIQC2&#10;gziS/gAAAOEBAAATAAAAAAAAAAAAAAAAAAAAAABbQ29udGVudF9UeXBlc10ueG1sUEsBAi0AFAAG&#10;AAgAAAAhADj9If/WAAAAlAEAAAsAAAAAAAAAAAAAAAAALwEAAF9yZWxzLy5yZWxzUEsBAi0AFAAG&#10;AAgAAAAhADK3dEnCAgAAFwYAAA4AAAAAAAAAAAAAAAAALgIAAGRycy9lMm9Eb2MueG1sUEsBAi0A&#10;FAAGAAgAAAAhAKhl3NLiAAAADQEAAA8AAAAAAAAAAAAAAAAAHAUAAGRycy9kb3ducmV2LnhtbFBL&#10;BQYAAAAABAAEAPMAAAArBgAAAAA=&#10;" fillcolor="#fabf8f [1945]" strokeweight="1.5pt">
                <v:stroke dashstyle="longDashDot"/>
                <v:textbox>
                  <w:txbxContent>
                    <w:p w14:paraId="58A02734" w14:textId="77777777" w:rsidR="00203050" w:rsidRDefault="00203050" w:rsidP="00203050">
                      <w:pPr>
                        <w:rPr>
                          <w:b/>
                        </w:rPr>
                      </w:pPr>
                    </w:p>
                    <w:p w14:paraId="130CCF22" w14:textId="77777777" w:rsidR="00203050" w:rsidRPr="005F217C" w:rsidRDefault="00203050" w:rsidP="00203050">
                      <w:pPr>
                        <w:rPr>
                          <w:b/>
                        </w:rPr>
                      </w:pPr>
                      <w:r w:rsidRPr="005F217C">
                        <w:rPr>
                          <w:b/>
                        </w:rPr>
                        <w:t>DOMAIN-SPECIFIC PCK: QUANTITATIVE METHODS</w:t>
                      </w:r>
                    </w:p>
                    <w:p w14:paraId="6D730BA3" w14:textId="77777777" w:rsidR="00203050" w:rsidRPr="007579F0" w:rsidRDefault="00203050" w:rsidP="00203050">
                      <w:r>
                        <w:t xml:space="preserve">Translating technical language - into non-technical language/ </w:t>
                      </w:r>
                      <w:r w:rsidRPr="007579F0">
                        <w:t xml:space="preserve">visual </w:t>
                      </w:r>
                      <w:r>
                        <w:t xml:space="preserve">language </w:t>
                      </w:r>
                    </w:p>
                    <w:p w14:paraId="71926692" w14:textId="77777777" w:rsidR="00203050" w:rsidRPr="007579F0" w:rsidRDefault="00203050" w:rsidP="00203050">
                      <w:r>
                        <w:t>Staging a</w:t>
                      </w:r>
                      <w:r w:rsidRPr="007579F0">
                        <w:t xml:space="preserve"> linear process</w:t>
                      </w:r>
                    </w:p>
                    <w:p w14:paraId="1875E0B5" w14:textId="77777777" w:rsidR="00203050" w:rsidRPr="007579F0" w:rsidRDefault="00203050" w:rsidP="00203050">
                      <w:r w:rsidRPr="007579F0">
                        <w:t>Developing workbook materials</w:t>
                      </w:r>
                    </w:p>
                    <w:p w14:paraId="7D3A485B" w14:textId="77777777" w:rsidR="00203050" w:rsidRDefault="00203050" w:rsidP="00203050"/>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EE4372F" wp14:editId="2425F2DF">
                <wp:simplePos x="0" y="0"/>
                <wp:positionH relativeFrom="column">
                  <wp:posOffset>4913906</wp:posOffset>
                </wp:positionH>
                <wp:positionV relativeFrom="paragraph">
                  <wp:posOffset>3157662</wp:posOffset>
                </wp:positionV>
                <wp:extent cx="2210463" cy="2319655"/>
                <wp:effectExtent l="0" t="0" r="18415" b="23495"/>
                <wp:wrapNone/>
                <wp:docPr id="6" name="Text Box 6"/>
                <wp:cNvGraphicFramePr/>
                <a:graphic xmlns:a="http://schemas.openxmlformats.org/drawingml/2006/main">
                  <a:graphicData uri="http://schemas.microsoft.com/office/word/2010/wordprocessingShape">
                    <wps:wsp>
                      <wps:cNvSpPr txBox="1"/>
                      <wps:spPr>
                        <a:xfrm>
                          <a:off x="0" y="0"/>
                          <a:ext cx="2210463" cy="2319655"/>
                        </a:xfrm>
                        <a:prstGeom prst="rect">
                          <a:avLst/>
                        </a:prstGeom>
                        <a:solidFill>
                          <a:schemeClr val="accent6">
                            <a:lumMod val="60000"/>
                            <a:lumOff val="40000"/>
                          </a:schemeClr>
                        </a:solidFill>
                        <a:ln w="19050">
                          <a:solidFill>
                            <a:prstClr val="black"/>
                          </a:solidFill>
                          <a:prstDash val="lgDashDot"/>
                        </a:ln>
                        <a:effectLst/>
                      </wps:spPr>
                      <wps:style>
                        <a:lnRef idx="0">
                          <a:schemeClr val="accent1"/>
                        </a:lnRef>
                        <a:fillRef idx="0">
                          <a:schemeClr val="accent1"/>
                        </a:fillRef>
                        <a:effectRef idx="0">
                          <a:schemeClr val="accent1"/>
                        </a:effectRef>
                        <a:fontRef idx="minor">
                          <a:schemeClr val="dk1"/>
                        </a:fontRef>
                      </wps:style>
                      <wps:txbx>
                        <w:txbxContent>
                          <w:p w14:paraId="3FF6CBA3" w14:textId="77777777" w:rsidR="00203050" w:rsidRDefault="00203050" w:rsidP="00203050">
                            <w:pPr>
                              <w:rPr>
                                <w:b/>
                              </w:rPr>
                            </w:pPr>
                          </w:p>
                          <w:p w14:paraId="79EEFA5D" w14:textId="77777777" w:rsidR="00203050" w:rsidRPr="005F217C" w:rsidRDefault="00203050" w:rsidP="00203050">
                            <w:pPr>
                              <w:rPr>
                                <w:b/>
                              </w:rPr>
                            </w:pPr>
                            <w:r w:rsidRPr="005F217C">
                              <w:rPr>
                                <w:b/>
                              </w:rPr>
                              <w:t>DOMAIN-SPECIFIC PCK: QUALITATIVE METHODS</w:t>
                            </w:r>
                          </w:p>
                          <w:p w14:paraId="6007ACEE" w14:textId="77777777" w:rsidR="00203050" w:rsidRPr="006C1FD3" w:rsidRDefault="00203050" w:rsidP="00203050">
                            <w:r w:rsidRPr="006C1FD3">
                              <w:t>Making standpoints known</w:t>
                            </w:r>
                          </w:p>
                          <w:p w14:paraId="21821D13" w14:textId="77777777" w:rsidR="00203050" w:rsidRPr="006C1FD3" w:rsidRDefault="00203050" w:rsidP="00203050">
                            <w:r w:rsidRPr="006C1FD3">
                              <w:t>Developing criticality and reflexivity</w:t>
                            </w:r>
                          </w:p>
                          <w:p w14:paraId="17A229FC" w14:textId="77777777" w:rsidR="00203050" w:rsidRPr="006C1FD3" w:rsidRDefault="00203050" w:rsidP="00203050">
                            <w:r>
                              <w:t>Embodying methods/data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4372F" id="Text Box 6" o:spid="_x0000_s1028" type="#_x0000_t202" style="position:absolute;margin-left:386.9pt;margin-top:248.65pt;width:174.05pt;height:18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xywAIAABcGAAAOAAAAZHJzL2Uyb0RvYy54bWysVE1v2zAMvQ/YfxB0X+2kibcGdYqsQYcB&#10;XVusHXpWZCk2KouapMTOfv0o2U7Sdjt0WA4ORT6R4uPH+UVbK7IV1lWgczo6SSkRmkNR6XVOfzxc&#10;ffhEifNMF0yBFjndCUcv5u/fnTdmJsZQgiqEJehEu1ljclp6b2ZJ4ngpauZOwAiNRgm2Zh6Pdp0U&#10;ljXovVbJOE2zpAFbGAtcOIfaZWek8+hfSsH9rZROeKJyim/z8WvjdxW+yfyczdaWmbLi/TPYP7yi&#10;ZpXGoHtXS+YZ2djqlau64hYcSH/CoU5AyoqLmANmM0pfZHNfMiNiLkiOM3ua3P9zy2+2d5ZURU4z&#10;SjSrsUQPovXkM7QkC+w0xs0QdG8Q5ltUY5UHvUNlSLqVtg7/mA5BO/K823MbnHFUjsejdJKdUsLR&#10;Nj4dnWXTafCTHK4b6/wXATUJQk4tFi9yyrbXznfQARKiOVBVcVUpFQ+hYcSlsmTLsNSMc6F9Fq+r&#10;Tf0Nik6fpfjrio5qbI1OPRnU+JrYesFTfNuzIEqTBtM/S6dp9PzMGJ62j79SjD/16b1CLZkru7hq&#10;HeQl+B6qdMhFxL7tcw78dzxHye+UCBilvwuJdYt0/5WAWCnMKaIDSiJdb7nY4w+vesvlLg+8ESOD&#10;9vvLdaXBdhQ+r1vxNDxZdngswlHeQfTtqo0NOwmkBc0Kih12p4Vuup3hVxUW45o5f8csjjM2JK4o&#10;f4sfqQBLCL1ESQn215/0AY9ThlZKGlwPOXU/N8wKStRXjfN3NppMwj6Jh8n04xgP9tiyOrboTX0J&#10;2JYjXIaGRzHgvRpEaaF+xE22CFHRxDTH2Dn1g3jpu6WFm5CLxSKCcIMY5q/1veHBdWA5NOFD+8is&#10;6YfI4/zdwLBI2OzFLHXYcFPDYuNBVnHQDqz2/OP2iePQb8qw3o7PEXXY5/PfAAAA//8DAFBLAwQU&#10;AAYACAAAACEAOKdRYuIAAAAMAQAADwAAAGRycy9kb3ducmV2LnhtbEyPQU+EMBSE7yb+h+aZeDFu&#10;gVVgkcdGjW6y8eSueu7SCkT6im1Z8N/bPelxMpOZb8r1rHt2VNZ1hhDiRQRMUW1kRw3C2/75Ogfm&#10;vCApekMK4Uc5WFfnZ6UopJnoVR13vmGhhFwhEFrvh4JzV7dKC7cwg6LgfRqrhQ/SNlxaMYVy3fMk&#10;ilKuRUdhoRWDemxV/bUbNcK4fbdu+/2QX03d02Z/m+oXWX8gXl7M93fAvJr9XxhO+AEdqsB0MCNJ&#10;x3qELFsGdI9ws8qWwE6JOIlXwA4IeZqkwKuS/z9R/QIAAP//AwBQSwECLQAUAAYACAAAACEAtoM4&#10;kv4AAADhAQAAEwAAAAAAAAAAAAAAAAAAAAAAW0NvbnRlbnRfVHlwZXNdLnhtbFBLAQItABQABgAI&#10;AAAAIQA4/SH/1gAAAJQBAAALAAAAAAAAAAAAAAAAAC8BAABfcmVscy8ucmVsc1BLAQItABQABgAI&#10;AAAAIQCBNSxywAIAABcGAAAOAAAAAAAAAAAAAAAAAC4CAABkcnMvZTJvRG9jLnhtbFBLAQItABQA&#10;BgAIAAAAIQA4p1Fi4gAAAAwBAAAPAAAAAAAAAAAAAAAAABoFAABkcnMvZG93bnJldi54bWxQSwUG&#10;AAAAAAQABADzAAAAKQYAAAAA&#10;" fillcolor="#fabf8f [1945]" strokeweight="1.5pt">
                <v:stroke dashstyle="longDashDot"/>
                <v:textbox>
                  <w:txbxContent>
                    <w:p w14:paraId="3FF6CBA3" w14:textId="77777777" w:rsidR="00203050" w:rsidRDefault="00203050" w:rsidP="00203050">
                      <w:pPr>
                        <w:rPr>
                          <w:b/>
                        </w:rPr>
                      </w:pPr>
                    </w:p>
                    <w:p w14:paraId="79EEFA5D" w14:textId="77777777" w:rsidR="00203050" w:rsidRPr="005F217C" w:rsidRDefault="00203050" w:rsidP="00203050">
                      <w:pPr>
                        <w:rPr>
                          <w:b/>
                        </w:rPr>
                      </w:pPr>
                      <w:r w:rsidRPr="005F217C">
                        <w:rPr>
                          <w:b/>
                        </w:rPr>
                        <w:t>DOMAIN-SPECIFIC PCK: QUALITATIVE METHODS</w:t>
                      </w:r>
                    </w:p>
                    <w:p w14:paraId="6007ACEE" w14:textId="77777777" w:rsidR="00203050" w:rsidRPr="006C1FD3" w:rsidRDefault="00203050" w:rsidP="00203050">
                      <w:r w:rsidRPr="006C1FD3">
                        <w:t>Making standpoints known</w:t>
                      </w:r>
                    </w:p>
                    <w:p w14:paraId="21821D13" w14:textId="77777777" w:rsidR="00203050" w:rsidRPr="006C1FD3" w:rsidRDefault="00203050" w:rsidP="00203050">
                      <w:r w:rsidRPr="006C1FD3">
                        <w:t>Developing criticality and reflexivity</w:t>
                      </w:r>
                    </w:p>
                    <w:p w14:paraId="17A229FC" w14:textId="77777777" w:rsidR="00203050" w:rsidRPr="006C1FD3" w:rsidRDefault="00203050" w:rsidP="00203050">
                      <w:r>
                        <w:t>Embodying methods/data</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EE324F5" wp14:editId="4B0DC3F0">
                <wp:simplePos x="0" y="0"/>
                <wp:positionH relativeFrom="column">
                  <wp:posOffset>2626994</wp:posOffset>
                </wp:positionH>
                <wp:positionV relativeFrom="paragraph">
                  <wp:posOffset>5476875</wp:posOffset>
                </wp:positionV>
                <wp:extent cx="6693535" cy="5080"/>
                <wp:effectExtent l="0" t="0" r="31115" b="33020"/>
                <wp:wrapNone/>
                <wp:docPr id="15" name="Straight Connector 15"/>
                <wp:cNvGraphicFramePr/>
                <a:graphic xmlns:a="http://schemas.openxmlformats.org/drawingml/2006/main">
                  <a:graphicData uri="http://schemas.microsoft.com/office/word/2010/wordprocessingShape">
                    <wps:wsp>
                      <wps:cNvCnPr/>
                      <wps:spPr>
                        <a:xfrm flipV="1">
                          <a:off x="0" y="0"/>
                          <a:ext cx="6693535" cy="5080"/>
                        </a:xfrm>
                        <a:prstGeom prst="line">
                          <a:avLst/>
                        </a:prstGeom>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052B1D96" id="Straight Connector 1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06.85pt,431.25pt" to="733.9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93ygEAANkDAAAOAAAAZHJzL2Uyb0RvYy54bWysU02P0zAQvSPxHyzfadJdtVqipnvoCi4I&#10;Kha4e51xY8n2WGPTj3/P2OkGBAgJxMWKPfPezHsz2dyfvRNHoGQx9HK5aKWAoHGw4dDLz5/evLqT&#10;ImUVBuUwQC8vkOT99uWLzSl2cIMjugFIMElI3Sn2csw5dk2T9AhepQVGCBw0SF5lvtKhGUidmN27&#10;5qZt180JaYiEGlLi14cpKLeV3xjQ+YMxCbJwveTecj2pnk/lbLYb1R1IxdHqaxvqH7rwygYuOlM9&#10;qKzEV7K/UHmrCROavNDoGzTGaqgaWM2y/UnN46giVC1sToqzTen/0er3xz0JO/DsVlIE5XlGj5mU&#10;PYxZ7DAEdhBJcJCdOsXUMWAX9nS9pbinIvtsyAvjbPzCRNUIlibO1efL7DOcs9D8uF6/vl3dcj3N&#10;sVV7V8fQTCyFLVLKbwG9KB+9dDYUF1Snju9S5sqc+pxSnl0ob6W5qZ36lS8OpuBHMCyQy06N1dWC&#10;nSNxVLwUSmsIucpjWhc4u8CMdW4GtrX6H4HX/AKFunZ/A54RtTKGPIO9DUi/q57PyzIRbtlM+c8O&#10;TLqLBU84XOqgqjW8PzX9uutlQX+8V/j3P3L7DQAA//8DAFBLAwQUAAYACAAAACEA7HNdst4AAAAM&#10;AQAADwAAAGRycy9kb3ducmV2LnhtbEyPwU7DMAyG70i8Q2QkLhNLt45uKk0nQEIc0QoPkDWmLSRO&#10;adKte3vcExxtf/r9/cV+claccAidJwWrZQICqfamo0bBx/vL3Q5EiJqMtp5QwQUD7Mvrq0Lnxp/p&#10;gKcqNoJDKORaQRtjn0sZ6hadDkvfI/Ht0w9ORx6HRppBnzncWblOkkw63RF/aHWPzy3W39XoFCxo&#10;dJO8GDk+udfKdl/oft4WSt3eTI8PICJO8Q+GWZ/VoWSnox/JBGEVbFbpllEFu2x9D2ImNtmW2xzn&#10;VZqCLAv5v0T5CwAA//8DAFBLAQItABQABgAIAAAAIQC2gziS/gAAAOEBAAATAAAAAAAAAAAAAAAA&#10;AAAAAABbQ29udGVudF9UeXBlc10ueG1sUEsBAi0AFAAGAAgAAAAhADj9If/WAAAAlAEAAAsAAAAA&#10;AAAAAAAAAAAALwEAAF9yZWxzLy5yZWxzUEsBAi0AFAAGAAgAAAAhAJ2l33fKAQAA2QMAAA4AAAAA&#10;AAAAAAAAAAAALgIAAGRycy9lMm9Eb2MueG1sUEsBAi0AFAAGAAgAAAAhAOxzXbLeAAAADAEAAA8A&#10;AAAAAAAAAAAAAAAAJAQAAGRycy9kb3ducmV2LnhtbFBLBQYAAAAABAAEAPMAAAAvBQAAAAA=&#10;" strokecolor="#40a7c2 [3048]"/>
            </w:pict>
          </mc:Fallback>
        </mc:AlternateContent>
      </w:r>
      <w:r>
        <w:rPr>
          <w:noProof/>
        </w:rPr>
        <mc:AlternateContent>
          <mc:Choice Requires="wps">
            <w:drawing>
              <wp:anchor distT="0" distB="0" distL="114300" distR="114300" simplePos="0" relativeHeight="251667456" behindDoc="0" locked="0" layoutInCell="1" allowOverlap="1" wp14:anchorId="6A22AE78" wp14:editId="4F8C1B18">
                <wp:simplePos x="0" y="0"/>
                <wp:positionH relativeFrom="column">
                  <wp:posOffset>2686049</wp:posOffset>
                </wp:positionH>
                <wp:positionV relativeFrom="paragraph">
                  <wp:posOffset>5472430</wp:posOffset>
                </wp:positionV>
                <wp:extent cx="6636385" cy="5080"/>
                <wp:effectExtent l="0" t="0" r="31115" b="33020"/>
                <wp:wrapNone/>
                <wp:docPr id="14" name="Straight Connector 14"/>
                <wp:cNvGraphicFramePr/>
                <a:graphic xmlns:a="http://schemas.openxmlformats.org/drawingml/2006/main">
                  <a:graphicData uri="http://schemas.microsoft.com/office/word/2010/wordprocessingShape">
                    <wps:wsp>
                      <wps:cNvCnPr/>
                      <wps:spPr>
                        <a:xfrm flipV="1">
                          <a:off x="0" y="0"/>
                          <a:ext cx="6636385"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65DEBA" id="Straight Connector 14"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11.5pt,430.9pt" to="734.05pt,4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PJxQEAAMYDAAAOAAAAZHJzL2Uyb0RvYy54bWysU01v2zAMvQ/ofxB0b+y0axAYcXpI0V2G&#10;LVjX3VWZioXpC5QWO/9+lJx4w7oBw7CLYIl8j3yP9OZ+tIYdAaP2ruXLRc0ZOOk77Q4tf/78eL3m&#10;LCbhOmG8g5afIPL77dWbzRAauPG9Nx0gIxIXmyG0vE8pNFUVZQ9WxIUP4CioPFqR6IqHqkMxELs1&#10;1U1dr6rBYxfQS4iRXh+mIN8WfqVApo9KRUjMtJx6S+XEcr7ks9puRHNAEXotz22If+jCCu2o6Ez1&#10;IJJg31C/orJaoo9epYX0tvJKaQlFA6lZ1r+oeepFgKKFzIlhtin+P1r54bhHpjua3VvOnLA0o6eE&#10;Qh/6xHbeOXLQI6MgOTWE2BBg5/Z4vsWwxyx7VGiZMjp8IaJiBEljY/H5NPsMY2KSHler29Xt+o4z&#10;SbG7el3GUE0smS1gTO/AW5Y/Wm60yy6IRhzfx0SVKfWSQpfc1dRH+UonAznZuE+gSBnVmzoqOwU7&#10;g+woaBu6r8usibhKZoYobcwMqkvJP4LOuRkGZc/+Fjhnl4repRlotfP4u6ppvLSqpvyL6klrlv3i&#10;u1OZSrGDlqUoOy923saf7wX+4/fbfgcAAP//AwBQSwMEFAAGAAgAAAAhAMvd9CrgAAAADAEAAA8A&#10;AABkcnMvZG93bnJldi54bWxMj0FOwzAQRfdI3MEaJDYVdRKKG4U4FarEBhZA4QBOMk0i7HGI3dS9&#10;Pc4KljPz9ee9cheMZjNObrAkIV0nwJAa2w7USfj6fL7LgTmvqFXaEkq4oINddX1VqqK1Z/rA+eA7&#10;FkvIFUpC7/1YcO6aHo1yazsixdvRTkb5OE4dbyd1juVG8yxJBDdqoPihVyPue2y+Dycj4eXtfXXJ&#10;glj9bB/qfZhzHV6dlvL2Jjw9AvMY/F8YFvyIDlVkqu2JWse0hE12H128hFyk0WFJbESeAquXVSaA&#10;VyX/L1H9AgAA//8DAFBLAQItABQABgAIAAAAIQC2gziS/gAAAOEBAAATAAAAAAAAAAAAAAAAAAAA&#10;AABbQ29udGVudF9UeXBlc10ueG1sUEsBAi0AFAAGAAgAAAAhADj9If/WAAAAlAEAAAsAAAAAAAAA&#10;AAAAAAAALwEAAF9yZWxzLy5yZWxzUEsBAi0AFAAGAAgAAAAhAGGzk8nFAQAAxgMAAA4AAAAAAAAA&#10;AAAAAAAALgIAAGRycy9lMm9Eb2MueG1sUEsBAi0AFAAGAAgAAAAhAMvd9CrgAAAADAEAAA8AAAAA&#10;AAAAAAAAAAAAHwQAAGRycy9kb3ducmV2LnhtbFBLBQYAAAAABAAEAPMAAAAsBQAAAAA=&#10;" strokecolor="black [3040]"/>
            </w:pict>
          </mc:Fallback>
        </mc:AlternateContent>
      </w:r>
      <w:r>
        <w:rPr>
          <w:noProof/>
        </w:rPr>
        <mc:AlternateContent>
          <mc:Choice Requires="wps">
            <w:drawing>
              <wp:anchor distT="0" distB="0" distL="114300" distR="114300" simplePos="0" relativeHeight="251666432" behindDoc="0" locked="0" layoutInCell="1" allowOverlap="1" wp14:anchorId="4CF837F7" wp14:editId="6987ED2C">
                <wp:simplePos x="0" y="0"/>
                <wp:positionH relativeFrom="column">
                  <wp:posOffset>1463039</wp:posOffset>
                </wp:positionH>
                <wp:positionV relativeFrom="paragraph">
                  <wp:posOffset>2778862</wp:posOffset>
                </wp:positionV>
                <wp:extent cx="1038301" cy="372948"/>
                <wp:effectExtent l="0" t="19050" r="47625" b="46355"/>
                <wp:wrapNone/>
                <wp:docPr id="11" name="Right Arrow 11"/>
                <wp:cNvGraphicFramePr/>
                <a:graphic xmlns:a="http://schemas.openxmlformats.org/drawingml/2006/main">
                  <a:graphicData uri="http://schemas.microsoft.com/office/word/2010/wordprocessingShape">
                    <wps:wsp>
                      <wps:cNvSpPr/>
                      <wps:spPr>
                        <a:xfrm>
                          <a:off x="0" y="0"/>
                          <a:ext cx="1038301" cy="372948"/>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48F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115.2pt;margin-top:218.8pt;width:81.75pt;height: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PUdQIAAEMFAAAOAAAAZHJzL2Uyb0RvYy54bWysVE1P3DAQvVfqf7B8L8l+0MKKLFqBqCoh&#10;QEDF2Tj2xpLjccfezW5/fcdONiCKWqlqDo7tmXmeeX7js/Nda9lWYTDgKj45KjlTTkJt3Lri3x+v&#10;Pp1wFqJwtbDgVMX3KvDz5ccPZ51fqCk0YGuFjEBcWHS+4k2MflEUQTaqFeEIvHJk1ICtiLTEdVGj&#10;6Ai9tcW0LD8XHWDtEaQKgXYveyNfZnytlYy3WgcVma045RbziHl8TmOxPBOLNQrfGDmkIf4hi1YY&#10;R4eOUJciCrZB8xtUayRCAB2PJLQFaG2kyjVQNZPyTTUPjfAq10LkBD/SFP4frLzZ3iEzNd3dhDMn&#10;Wrqje7NuIlshQsdolyjqfFiQ54O/w2EVaJrq3Wls058qYbtM636kVe0ik7Q5KWcns5LgJdlmX6an&#10;85MEWrxEewzxq4KWpUnFMSWQz8+ciu11iH3AwZGiU059FnkW91alRKy7V5oKonOnOTpLSV1YZFtB&#10;IhBSKhdnvakRteq3j0v6hqzGiJxjBkzI2lg7Yk/+hN3nOvinUJWVOAaXfw8eI/LJ4OIY3BoH+B6A&#10;jfmuiFbd+x9I6qlJLD1DvafrRuj7IHh5ZYjxaxHinUASPrUINXO8pUFb6CoOw4yzBvDne/vJn/RI&#10;Vs46aqSKhx8bgYoz+82RUk8n83nqvLyYH3+Z0gJfW55fW9ymvQC6JlILZZenyT/aw1QjtE/U86t0&#10;KpmEk3R2xWXEw+Ii9g1Or4ZUq1V2o27zIl67By8TeGI1aelx9yTQD7KLJNgbODSdWLzRXe+bIh2s&#10;NhG0yaJ84XXgmzo1C2d4VdJT8HqdvV7evuUvAAAA//8DAFBLAwQUAAYACAAAACEANP3Ha+IAAAAL&#10;AQAADwAAAGRycy9kb3ducmV2LnhtbEyPwU7DMAyG70i8Q2QkLogltFNHS9MJkDjswCQGQuKWNl5b&#10;0Tilybby9pgTHG1/+v395Xp2gzjiFHpPGm4WCgRS421PrYa316frWxAhGrJm8IQavjHAujo/K01h&#10;/Yle8LiLreAQCoXR0MU4FlKGpkNnwsKPSHzb+8mZyOPUSjuZE4e7QSZKZdKZnvhDZ0Z87LD53B2c&#10;BlxtVLLdNO/tw9XH176un3OLUevLi/n+DkTEOf7B8KvP6lCxU+0PZIMYNCSpWjKqYZmuMhBMpHma&#10;g6h5k2cpyKqU/ztUPwAAAP//AwBQSwECLQAUAAYACAAAACEAtoM4kv4AAADhAQAAEwAAAAAAAAAA&#10;AAAAAAAAAAAAW0NvbnRlbnRfVHlwZXNdLnhtbFBLAQItABQABgAIAAAAIQA4/SH/1gAAAJQBAAAL&#10;AAAAAAAAAAAAAAAAAC8BAABfcmVscy8ucmVsc1BLAQItABQABgAIAAAAIQD1iZPUdQIAAEMFAAAO&#10;AAAAAAAAAAAAAAAAAC4CAABkcnMvZTJvRG9jLnhtbFBLAQItABQABgAIAAAAIQA0/cdr4gAAAAsB&#10;AAAPAAAAAAAAAAAAAAAAAM8EAABkcnMvZG93bnJldi54bWxQSwUGAAAAAAQABADzAAAA3gUAAAAA&#10;" adj="17721" fillcolor="#9bbb59 [3206]" strokecolor="#4e6128 [1606]" strokeweight="2pt"/>
            </w:pict>
          </mc:Fallback>
        </mc:AlternateContent>
      </w:r>
      <w:r>
        <w:rPr>
          <w:noProof/>
        </w:rPr>
        <mc:AlternateContent>
          <mc:Choice Requires="wps">
            <w:drawing>
              <wp:anchor distT="0" distB="0" distL="114300" distR="114300" simplePos="0" relativeHeight="251662336" behindDoc="0" locked="0" layoutInCell="1" allowOverlap="1" wp14:anchorId="1EA2A726" wp14:editId="60F32170">
                <wp:simplePos x="0" y="0"/>
                <wp:positionH relativeFrom="column">
                  <wp:posOffset>4913884</wp:posOffset>
                </wp:positionH>
                <wp:positionV relativeFrom="paragraph">
                  <wp:posOffset>549910</wp:posOffset>
                </wp:positionV>
                <wp:extent cx="4408098" cy="3140015"/>
                <wp:effectExtent l="19050" t="19050" r="12065" b="22860"/>
                <wp:wrapNone/>
                <wp:docPr id="4" name="Text Box 4"/>
                <wp:cNvGraphicFramePr/>
                <a:graphic xmlns:a="http://schemas.openxmlformats.org/drawingml/2006/main">
                  <a:graphicData uri="http://schemas.microsoft.com/office/word/2010/wordprocessingShape">
                    <wps:wsp>
                      <wps:cNvSpPr txBox="1"/>
                      <wps:spPr>
                        <a:xfrm>
                          <a:off x="0" y="0"/>
                          <a:ext cx="4408098" cy="3140015"/>
                        </a:xfrm>
                        <a:prstGeom prst="rect">
                          <a:avLst/>
                        </a:prstGeom>
                        <a:solidFill>
                          <a:schemeClr val="accent6">
                            <a:lumMod val="20000"/>
                            <a:lumOff val="80000"/>
                          </a:schemeClr>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317858" w14:textId="77777777" w:rsidR="00203050" w:rsidRPr="005F217C" w:rsidRDefault="00203050" w:rsidP="00203050">
                            <w:pPr>
                              <w:rPr>
                                <w:b/>
                              </w:rPr>
                            </w:pPr>
                            <w:r w:rsidRPr="005F217C">
                              <w:rPr>
                                <w:b/>
                              </w:rPr>
                              <w:t>DISTINCTIVE PCK: SPECIFIC TO RESEARCH METHODS</w:t>
                            </w:r>
                          </w:p>
                          <w:p w14:paraId="5BE2B2F7" w14:textId="77777777" w:rsidR="00203050" w:rsidRPr="007579F0" w:rsidRDefault="00203050" w:rsidP="00203050">
                            <w:r w:rsidRPr="007579F0">
                              <w:t>Teaching with, through and about data</w:t>
                            </w:r>
                            <w:r>
                              <w:t xml:space="preserve"> – Data as the pedagogic hook</w:t>
                            </w:r>
                          </w:p>
                          <w:p w14:paraId="22F89642" w14:textId="77777777" w:rsidR="00203050" w:rsidRPr="007579F0" w:rsidRDefault="00203050" w:rsidP="00203050">
                            <w:r w:rsidRPr="007579F0">
                              <w:t>Pedagogic decision-making about which/whose authentic data</w:t>
                            </w:r>
                          </w:p>
                          <w:p w14:paraId="35A9245D" w14:textId="77777777" w:rsidR="00203050" w:rsidRPr="007579F0" w:rsidRDefault="00203050" w:rsidP="00203050">
                            <w:r>
                              <w:t xml:space="preserve">Pedagogic action - </w:t>
                            </w:r>
                            <w:r w:rsidRPr="007579F0">
                              <w:t>Immersion in data</w:t>
                            </w:r>
                            <w:r>
                              <w:t xml:space="preserve">/ </w:t>
                            </w:r>
                            <w:r w:rsidRPr="007579F0">
                              <w:t>Working actively with data</w:t>
                            </w:r>
                          </w:p>
                          <w:p w14:paraId="34E4DB14" w14:textId="77777777" w:rsidR="00203050" w:rsidRPr="007579F0" w:rsidRDefault="00203050" w:rsidP="00203050">
                            <w:r>
                              <w:t xml:space="preserve">Narration - </w:t>
                            </w:r>
                            <w:r w:rsidRPr="007579F0">
                              <w:t>Data stories</w:t>
                            </w:r>
                            <w:r>
                              <w:t xml:space="preserve"> and credible examples</w:t>
                            </w:r>
                          </w:p>
                          <w:p w14:paraId="4AB55932" w14:textId="77777777" w:rsidR="00203050" w:rsidRPr="007579F0" w:rsidRDefault="00203050" w:rsidP="00203050">
                            <w:r w:rsidRPr="007579F0">
                              <w:t>The theory behind the logic</w:t>
                            </w:r>
                            <w:r>
                              <w:t xml:space="preserve"> - </w:t>
                            </w:r>
                            <w:r w:rsidRPr="007579F0">
                              <w:t>The logic behind the decisions</w:t>
                            </w:r>
                            <w:r>
                              <w:t xml:space="preserve"> - </w:t>
                            </w:r>
                            <w:r w:rsidRPr="007579F0">
                              <w:t>The decisions behind the action</w:t>
                            </w:r>
                          </w:p>
                          <w:p w14:paraId="2A2B9F38" w14:textId="77777777" w:rsidR="00203050" w:rsidRDefault="00203050" w:rsidP="00203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2A726" id="Text Box 4" o:spid="_x0000_s1029" type="#_x0000_t202" style="position:absolute;margin-left:386.9pt;margin-top:43.3pt;width:347.1pt;height:2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7VtAIAAPoFAAAOAAAAZHJzL2Uyb0RvYy54bWysVFtP2zAUfp+0/2D5fSQtLZSqKepATJMY&#10;oNGJZ9exaYTt49luk/Lrd+wkpbDtgWkviX3O53P5zmV23mhFtsL5CkxBB0c5JcJwKCvzWNAfy6tP&#10;E0p8YKZkCowo6E54ej7/+GFW26kYwhpUKRxBI8ZPa1vQdQh2mmWer4Vm/gisMKiU4DQLeHWPWelY&#10;jda1yoZ5fpLV4ErrgAvvUXrZKuk82ZdS8HArpReBqIJibCF9Xfqu4jebz9j00TG7rngXBvuHKDSr&#10;DDrdm7pkgZGNq34zpSvuwIMMRxx0BlJWXKQcMJtB/iab+zWzIuWC5Hi7p8n/P7P8ZnvnSFUWdESJ&#10;YRpLtBRNIJ+hIaPITm39FEH3FmGhQTFWuZd7FMakG+l0/GM6BPXI827PbTTGUTga5ZP8DLuBo+54&#10;MMrzwTjayV6eW+fDFwGaxENBHRYvccq21z600B4SvXlQVXlVKZUusWHEhXJky7DUjHNhwkl6rjb6&#10;G5StHFsm74qOYmyNVjzpxRhNar1oKcX2yokypC7ocDI+HSfLr5QxtL3/lWL8qUvvAIXmlYnhitSa&#10;XVqR4pbKdAo7JSJGme9CYmkSo3/NMRUj2UV0RElk5D0PO/xLVO953ObRewYT9o91ZcC1LL0uTfnU&#10;hyxbPPJ8kHc8hmbVpJ487jttBeUOG9BBO8De8qsK+b5mPtwxhxOLPYdbKNziRyrAKkF3omQN7vlP&#10;8ojHQUItJTVugIL6nxvmBCXqq8EROxtgz+LKSJfR+HSIF3eoWR1qzEZfAHbeAPed5ekY8UH1R+lA&#10;P+CyWkSvqGKGo++Chv54Edq9hMuOi8UigXBJWBauzb3l0XQsUuyzZfPAnO3mJOCI3UC/K9j0zbi0&#10;2PjSwGITQFZpliLPLasd/7hgUsd3yzBusMN7Qr2s7PkvAAAA//8DAFBLAwQUAAYACAAAACEArVMP&#10;suIAAAALAQAADwAAAGRycy9kb3ducmV2LnhtbEyPQUvDQBSE74L/YXmCN7uJ1TSk2ZRSYhFKD60K&#10;PW6yz01o9m3Ibtr4792e9DjMMPNNvppMxy44uNaSgHgWAUOqrWpJC/j8eHtKgTkvScnOEgr4QQer&#10;4v4ul5myVzrg5eg1CyXkMimg8b7POHd1g0a6me2RgvdtByN9kIPmapDXUG46/hxFCTeypbDQyB43&#10;Ddbn42gEHLrzvNzvNmVVjl96uz3pePe+FuLxYVovgXmc/F8YbvgBHYrAVNmRlGOdgMViHtC9gDRJ&#10;gN0CL0ka3lUCXtM4Bl7k/P+H4hcAAP//AwBQSwECLQAUAAYACAAAACEAtoM4kv4AAADhAQAAEwAA&#10;AAAAAAAAAAAAAAAAAAAAW0NvbnRlbnRfVHlwZXNdLnhtbFBLAQItABQABgAIAAAAIQA4/SH/1gAA&#10;AJQBAAALAAAAAAAAAAAAAAAAAC8BAABfcmVscy8ucmVsc1BLAQItABQABgAIAAAAIQDxce7VtAIA&#10;APoFAAAOAAAAAAAAAAAAAAAAAC4CAABkcnMvZTJvRG9jLnhtbFBLAQItABQABgAIAAAAIQCtUw+y&#10;4gAAAAsBAAAPAAAAAAAAAAAAAAAAAA4FAABkcnMvZG93bnJldi54bWxQSwUGAAAAAAQABADzAAAA&#10;HQYAAAAA&#10;" fillcolor="#fde9d9 [665]" strokeweight="2.25pt">
                <v:textbox>
                  <w:txbxContent>
                    <w:p w14:paraId="43317858" w14:textId="77777777" w:rsidR="00203050" w:rsidRPr="005F217C" w:rsidRDefault="00203050" w:rsidP="00203050">
                      <w:pPr>
                        <w:rPr>
                          <w:b/>
                        </w:rPr>
                      </w:pPr>
                      <w:r w:rsidRPr="005F217C">
                        <w:rPr>
                          <w:b/>
                        </w:rPr>
                        <w:t>DISTINCTIVE PCK: SPECIFIC TO RESEARCH METHODS</w:t>
                      </w:r>
                    </w:p>
                    <w:p w14:paraId="5BE2B2F7" w14:textId="77777777" w:rsidR="00203050" w:rsidRPr="007579F0" w:rsidRDefault="00203050" w:rsidP="00203050">
                      <w:r w:rsidRPr="007579F0">
                        <w:t>Teaching with, through and about data</w:t>
                      </w:r>
                      <w:r>
                        <w:t xml:space="preserve"> – Data as the pedagogic hook</w:t>
                      </w:r>
                    </w:p>
                    <w:p w14:paraId="22F89642" w14:textId="77777777" w:rsidR="00203050" w:rsidRPr="007579F0" w:rsidRDefault="00203050" w:rsidP="00203050">
                      <w:r w:rsidRPr="007579F0">
                        <w:t>Pedagogic decision-making about which/whose authentic data</w:t>
                      </w:r>
                    </w:p>
                    <w:p w14:paraId="35A9245D" w14:textId="77777777" w:rsidR="00203050" w:rsidRPr="007579F0" w:rsidRDefault="00203050" w:rsidP="00203050">
                      <w:r>
                        <w:t xml:space="preserve">Pedagogic action - </w:t>
                      </w:r>
                      <w:r w:rsidRPr="007579F0">
                        <w:t>Immersion in data</w:t>
                      </w:r>
                      <w:r>
                        <w:t xml:space="preserve">/ </w:t>
                      </w:r>
                      <w:r w:rsidRPr="007579F0">
                        <w:t>Working actively with data</w:t>
                      </w:r>
                    </w:p>
                    <w:p w14:paraId="34E4DB14" w14:textId="77777777" w:rsidR="00203050" w:rsidRPr="007579F0" w:rsidRDefault="00203050" w:rsidP="00203050">
                      <w:r>
                        <w:t xml:space="preserve">Narration - </w:t>
                      </w:r>
                      <w:r w:rsidRPr="007579F0">
                        <w:t>Data stories</w:t>
                      </w:r>
                      <w:r>
                        <w:t xml:space="preserve"> and credible examples</w:t>
                      </w:r>
                    </w:p>
                    <w:p w14:paraId="4AB55932" w14:textId="77777777" w:rsidR="00203050" w:rsidRPr="007579F0" w:rsidRDefault="00203050" w:rsidP="00203050">
                      <w:r w:rsidRPr="007579F0">
                        <w:t>The theory behind the logic</w:t>
                      </w:r>
                      <w:r>
                        <w:t xml:space="preserve"> - </w:t>
                      </w:r>
                      <w:r w:rsidRPr="007579F0">
                        <w:t>The logic behind the decisions</w:t>
                      </w:r>
                      <w:r>
                        <w:t xml:space="preserve"> - </w:t>
                      </w:r>
                      <w:r w:rsidRPr="007579F0">
                        <w:t>The decisions behind the action</w:t>
                      </w:r>
                    </w:p>
                    <w:p w14:paraId="2A2B9F38" w14:textId="77777777" w:rsidR="00203050" w:rsidRDefault="00203050" w:rsidP="00203050"/>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A56AE36" wp14:editId="1A66365F">
                <wp:simplePos x="0" y="0"/>
                <wp:positionH relativeFrom="column">
                  <wp:posOffset>-43132</wp:posOffset>
                </wp:positionH>
                <wp:positionV relativeFrom="paragraph">
                  <wp:posOffset>644825</wp:posOffset>
                </wp:positionV>
                <wp:extent cx="1380226" cy="4635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80226" cy="4635500"/>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87E8D4" w14:textId="77777777" w:rsidR="00203050" w:rsidRPr="00F03391" w:rsidRDefault="00203050" w:rsidP="00203050">
                            <w:pPr>
                              <w:rPr>
                                <w:b/>
                                <w:color w:val="404040" w:themeColor="text1" w:themeTint="B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03391">
                              <w:rPr>
                                <w:b/>
                                <w:color w:val="404040" w:themeColor="text1" w:themeTint="B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INFLUENCES</w:t>
                            </w:r>
                          </w:p>
                          <w:p w14:paraId="06FC03C8" w14:textId="77777777" w:rsidR="00203050" w:rsidRPr="00F03391" w:rsidRDefault="00203050" w:rsidP="00203050">
                            <w:pPr>
                              <w:rPr>
                                <w:color w:val="404040" w:themeColor="text1" w:themeTint="BF"/>
                              </w:rPr>
                            </w:pPr>
                            <w:r w:rsidRPr="00F03391">
                              <w:rPr>
                                <w:color w:val="404040" w:themeColor="text1" w:themeTint="BF"/>
                              </w:rPr>
                              <w:t>Experiences of learning/being taught</w:t>
                            </w:r>
                          </w:p>
                          <w:p w14:paraId="0D29BF50" w14:textId="77777777" w:rsidR="00203050" w:rsidRPr="00F03391" w:rsidRDefault="00203050" w:rsidP="00203050">
                            <w:pPr>
                              <w:rPr>
                                <w:color w:val="404040" w:themeColor="text1" w:themeTint="BF"/>
                              </w:rPr>
                            </w:pPr>
                          </w:p>
                          <w:p w14:paraId="159D279F" w14:textId="77777777" w:rsidR="00203050" w:rsidRPr="00F03391" w:rsidRDefault="00203050" w:rsidP="00203050">
                            <w:pPr>
                              <w:rPr>
                                <w:color w:val="404040" w:themeColor="text1" w:themeTint="BF"/>
                              </w:rPr>
                            </w:pPr>
                            <w:r w:rsidRPr="00F03391">
                              <w:rPr>
                                <w:color w:val="404040" w:themeColor="text1" w:themeTint="BF"/>
                              </w:rPr>
                              <w:t>Research experiences</w:t>
                            </w:r>
                          </w:p>
                          <w:p w14:paraId="4905C425" w14:textId="77777777" w:rsidR="00203050" w:rsidRPr="00F03391" w:rsidRDefault="00203050" w:rsidP="00203050">
                            <w:pPr>
                              <w:rPr>
                                <w:color w:val="404040" w:themeColor="text1" w:themeTint="BF"/>
                              </w:rPr>
                            </w:pPr>
                          </w:p>
                          <w:p w14:paraId="7D42A0EB" w14:textId="77777777" w:rsidR="00203050" w:rsidRPr="00F03391" w:rsidRDefault="00203050" w:rsidP="00203050">
                            <w:pPr>
                              <w:rPr>
                                <w:color w:val="404040" w:themeColor="text1" w:themeTint="BF"/>
                              </w:rPr>
                            </w:pPr>
                            <w:r w:rsidRPr="00F03391">
                              <w:rPr>
                                <w:color w:val="404040" w:themeColor="text1" w:themeTint="BF"/>
                              </w:rPr>
                              <w:t>Pedagogical beliefs &amp; values</w:t>
                            </w:r>
                          </w:p>
                          <w:p w14:paraId="002463A4" w14:textId="77777777" w:rsidR="00203050" w:rsidRPr="00F03391" w:rsidRDefault="00203050" w:rsidP="00203050">
                            <w:pPr>
                              <w:rPr>
                                <w:color w:val="404040" w:themeColor="text1" w:themeTint="BF"/>
                              </w:rPr>
                            </w:pPr>
                          </w:p>
                          <w:p w14:paraId="0F0F3F42" w14:textId="77777777" w:rsidR="00203050" w:rsidRPr="00F03391" w:rsidRDefault="00203050" w:rsidP="00203050">
                            <w:pPr>
                              <w:rPr>
                                <w:color w:val="404040" w:themeColor="text1" w:themeTint="BF"/>
                              </w:rPr>
                            </w:pPr>
                            <w:r w:rsidRPr="00F03391">
                              <w:rPr>
                                <w:color w:val="404040" w:themeColor="text1" w:themeTint="BF"/>
                              </w:rPr>
                              <w:t>Early experiences of teaching methods</w:t>
                            </w:r>
                            <w:r>
                              <w:rPr>
                                <w:color w:val="404040" w:themeColor="text1" w:themeTint="BF"/>
                              </w:rPr>
                              <w:t>/ challenges</w:t>
                            </w:r>
                          </w:p>
                          <w:p w14:paraId="56FA6EB0" w14:textId="77777777" w:rsidR="00203050" w:rsidRPr="00F03391" w:rsidRDefault="00203050" w:rsidP="00203050">
                            <w:pPr>
                              <w:rPr>
                                <w:color w:val="404040" w:themeColor="text1" w:themeTint="BF"/>
                              </w:rPr>
                            </w:pPr>
                          </w:p>
                          <w:p w14:paraId="6075487C" w14:textId="77777777" w:rsidR="00203050" w:rsidRPr="00F03391" w:rsidRDefault="00203050" w:rsidP="00203050">
                            <w:pPr>
                              <w:rPr>
                                <w:color w:val="404040" w:themeColor="text1" w:themeTint="BF"/>
                              </w:rPr>
                            </w:pPr>
                            <w:r w:rsidRPr="00F03391">
                              <w:rPr>
                                <w:color w:val="404040" w:themeColor="text1" w:themeTint="BF"/>
                              </w:rPr>
                              <w:t>Teacher training</w:t>
                            </w:r>
                          </w:p>
                          <w:p w14:paraId="0E6A9457" w14:textId="77777777" w:rsidR="00203050" w:rsidRPr="00FE0166" w:rsidRDefault="00203050" w:rsidP="00203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56AE36" id="Text Box 2" o:spid="_x0000_s1030" type="#_x0000_t202" style="position:absolute;margin-left:-3.4pt;margin-top:50.75pt;width:108.7pt;height:3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PWjwIAAJIFAAAOAAAAZHJzL2Uyb0RvYy54bWysVE1vGyEQvVfqf0Dcm11vnDS1so7cRKkq&#10;RUlUp8oZs2CjAkMBe9f99R3Y9UfTXFL1sgvMmxnm8WYurzqjyUb4oMDWdHRSUiIsh0bZZU2/P91+&#10;uKAkRGYbpsGKmm5FoFfT9+8uWzcRFaxAN8ITDGLDpHU1XcXoJkUR+EoYFk7ACYtGCd6wiFu/LBrP&#10;WoxudFGV5XnRgm+cBy5CwNOb3kinOb6UgscHKYOIRNcU7xbz1+fvIn2L6SWbLD1zK8WHa7B/uIVh&#10;ymLSfagbFhlZe/VXKKO4hwAynnAwBUipuMg1YDWj8kU18xVzIteC5AS3pyn8v7D8fvPoiWpqWlFi&#10;mcEnehJdJJ+hI1Vip3VhgqC5Q1js8BhfeXce8DAV3Ulv0h/LIWhHnrd7blMwnpxOL8qqOqeEo218&#10;fnp2Vmb2i4O78yF+EWBIWtTU4+NlTtnmLkS8CkJ3kJQtgFbNrdI6b5JgxLX2ZMPwqRfLfHn0+AOl&#10;LWlrisnLHNhCcu8ja5vCiCyZIV0qvS8xr+JWi4TR9puQSFmu9JXcjHNhYyYJ82d0QklM9RbHAX+4&#10;1Vuc+zrQI2cGG/fORlnwufrcYwfKmh+7K8sej4Qf1Z2WsVt0g1YGZSyg2aIwPPSNFRy/Vfh4dyzE&#10;R+axk1ALOB3iA36kBiQfhhUlK/C/XjtPeBQ4WilpsTNrGn6umReU6K8Wpf9pNB6nVs6b8dnHCjf+&#10;2LI4tti1uQZUxAjnkON5mfBR75bSg3nGITJLWdHELMfcNY275XXs5wUOIS5mswzC5nUs3tm54yl0&#10;YjlJ86l7Zt4N+o0o/XvY9TCbvJBxj02eFmbrCFJljSeee1YH/rHxs/SHIZUmy/E+ow6jdPobAAD/&#10;/wMAUEsDBBQABgAIAAAAIQDo7GP43wAAAAoBAAAPAAAAZHJzL2Rvd25yZXYueG1sTI9NS8NAEIbv&#10;gv9hGcFbu5sUQ4nZFFGkIIiYevE2zY5JNLsbdrdt9Nc7nurx/eCdZ6rNbEdxpBAH7zRkSwWCXOvN&#10;4DoNb7vHxRpETOgMjt6Rhm+KsKkvLyosjT+5Vzo2qRM84mKJGvqUplLK2PZkMS79RI6zDx8sJpah&#10;kybgicftKHOlCmlxcHyhx4nue2q/moPV8B5eMLafsdnuupwwf97+PD2stL6+mu9uQSSa07kMf/iM&#10;DjUz7f3BmShGDYuCyRP7KrsBwYU8UwWIvYb1ih1ZV/L/C/UvAAAA//8DAFBLAQItABQABgAIAAAA&#10;IQC2gziS/gAAAOEBAAATAAAAAAAAAAAAAAAAAAAAAABbQ29udGVudF9UeXBlc10ueG1sUEsBAi0A&#10;FAAGAAgAAAAhADj9If/WAAAAlAEAAAsAAAAAAAAAAAAAAAAALwEAAF9yZWxzLy5yZWxzUEsBAi0A&#10;FAAGAAgAAAAhAEpNY9aPAgAAkgUAAA4AAAAAAAAAAAAAAAAALgIAAGRycy9lMm9Eb2MueG1sUEsB&#10;Ai0AFAAGAAgAAAAhAOjsY/jfAAAACgEAAA8AAAAAAAAAAAAAAAAA6QQAAGRycy9kb3ducmV2Lnht&#10;bFBLBQYAAAAABAAEAPMAAAD1BQAAAAA=&#10;" fillcolor="#eeece1 [3214]" stroked="f" strokeweight=".5pt">
                <v:textbox>
                  <w:txbxContent>
                    <w:p w14:paraId="6687E8D4" w14:textId="77777777" w:rsidR="00203050" w:rsidRPr="00F03391" w:rsidRDefault="00203050" w:rsidP="00203050">
                      <w:pPr>
                        <w:rPr>
                          <w:b/>
                          <w:color w:val="404040" w:themeColor="text1" w:themeTint="B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03391">
                        <w:rPr>
                          <w:b/>
                          <w:color w:val="404040" w:themeColor="text1" w:themeTint="BF"/>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INFLUENCES</w:t>
                      </w:r>
                    </w:p>
                    <w:p w14:paraId="06FC03C8" w14:textId="77777777" w:rsidR="00203050" w:rsidRPr="00F03391" w:rsidRDefault="00203050" w:rsidP="00203050">
                      <w:pPr>
                        <w:rPr>
                          <w:color w:val="404040" w:themeColor="text1" w:themeTint="BF"/>
                        </w:rPr>
                      </w:pPr>
                      <w:r w:rsidRPr="00F03391">
                        <w:rPr>
                          <w:color w:val="404040" w:themeColor="text1" w:themeTint="BF"/>
                        </w:rPr>
                        <w:t>Experiences of learning/being taught</w:t>
                      </w:r>
                    </w:p>
                    <w:p w14:paraId="0D29BF50" w14:textId="77777777" w:rsidR="00203050" w:rsidRPr="00F03391" w:rsidRDefault="00203050" w:rsidP="00203050">
                      <w:pPr>
                        <w:rPr>
                          <w:color w:val="404040" w:themeColor="text1" w:themeTint="BF"/>
                        </w:rPr>
                      </w:pPr>
                    </w:p>
                    <w:p w14:paraId="159D279F" w14:textId="77777777" w:rsidR="00203050" w:rsidRPr="00F03391" w:rsidRDefault="00203050" w:rsidP="00203050">
                      <w:pPr>
                        <w:rPr>
                          <w:color w:val="404040" w:themeColor="text1" w:themeTint="BF"/>
                        </w:rPr>
                      </w:pPr>
                      <w:r w:rsidRPr="00F03391">
                        <w:rPr>
                          <w:color w:val="404040" w:themeColor="text1" w:themeTint="BF"/>
                        </w:rPr>
                        <w:t>Research experiences</w:t>
                      </w:r>
                    </w:p>
                    <w:p w14:paraId="4905C425" w14:textId="77777777" w:rsidR="00203050" w:rsidRPr="00F03391" w:rsidRDefault="00203050" w:rsidP="00203050">
                      <w:pPr>
                        <w:rPr>
                          <w:color w:val="404040" w:themeColor="text1" w:themeTint="BF"/>
                        </w:rPr>
                      </w:pPr>
                    </w:p>
                    <w:p w14:paraId="7D42A0EB" w14:textId="77777777" w:rsidR="00203050" w:rsidRPr="00F03391" w:rsidRDefault="00203050" w:rsidP="00203050">
                      <w:pPr>
                        <w:rPr>
                          <w:color w:val="404040" w:themeColor="text1" w:themeTint="BF"/>
                        </w:rPr>
                      </w:pPr>
                      <w:r w:rsidRPr="00F03391">
                        <w:rPr>
                          <w:color w:val="404040" w:themeColor="text1" w:themeTint="BF"/>
                        </w:rPr>
                        <w:t>Pedagogical beliefs &amp; values</w:t>
                      </w:r>
                    </w:p>
                    <w:p w14:paraId="002463A4" w14:textId="77777777" w:rsidR="00203050" w:rsidRPr="00F03391" w:rsidRDefault="00203050" w:rsidP="00203050">
                      <w:pPr>
                        <w:rPr>
                          <w:color w:val="404040" w:themeColor="text1" w:themeTint="BF"/>
                        </w:rPr>
                      </w:pPr>
                    </w:p>
                    <w:p w14:paraId="0F0F3F42" w14:textId="77777777" w:rsidR="00203050" w:rsidRPr="00F03391" w:rsidRDefault="00203050" w:rsidP="00203050">
                      <w:pPr>
                        <w:rPr>
                          <w:color w:val="404040" w:themeColor="text1" w:themeTint="BF"/>
                        </w:rPr>
                      </w:pPr>
                      <w:r w:rsidRPr="00F03391">
                        <w:rPr>
                          <w:color w:val="404040" w:themeColor="text1" w:themeTint="BF"/>
                        </w:rPr>
                        <w:t>Early experiences of teaching methods</w:t>
                      </w:r>
                      <w:r>
                        <w:rPr>
                          <w:color w:val="404040" w:themeColor="text1" w:themeTint="BF"/>
                        </w:rPr>
                        <w:t>/ challenges</w:t>
                      </w:r>
                    </w:p>
                    <w:p w14:paraId="56FA6EB0" w14:textId="77777777" w:rsidR="00203050" w:rsidRPr="00F03391" w:rsidRDefault="00203050" w:rsidP="00203050">
                      <w:pPr>
                        <w:rPr>
                          <w:color w:val="404040" w:themeColor="text1" w:themeTint="BF"/>
                        </w:rPr>
                      </w:pPr>
                    </w:p>
                    <w:p w14:paraId="6075487C" w14:textId="77777777" w:rsidR="00203050" w:rsidRPr="00F03391" w:rsidRDefault="00203050" w:rsidP="00203050">
                      <w:pPr>
                        <w:rPr>
                          <w:color w:val="404040" w:themeColor="text1" w:themeTint="BF"/>
                        </w:rPr>
                      </w:pPr>
                      <w:r w:rsidRPr="00F03391">
                        <w:rPr>
                          <w:color w:val="404040" w:themeColor="text1" w:themeTint="BF"/>
                        </w:rPr>
                        <w:t>Teacher training</w:t>
                      </w:r>
                    </w:p>
                    <w:p w14:paraId="0E6A9457" w14:textId="77777777" w:rsidR="00203050" w:rsidRPr="00FE0166" w:rsidRDefault="00203050" w:rsidP="00203050"/>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E408B70" wp14:editId="6D3238FA">
                <wp:simplePos x="0" y="0"/>
                <wp:positionH relativeFrom="column">
                  <wp:posOffset>2622430</wp:posOffset>
                </wp:positionH>
                <wp:positionV relativeFrom="paragraph">
                  <wp:posOffset>549933</wp:posOffset>
                </wp:positionV>
                <wp:extent cx="2281555" cy="4925683"/>
                <wp:effectExtent l="19050" t="19050" r="23495" b="27940"/>
                <wp:wrapNone/>
                <wp:docPr id="3" name="Text Box 3"/>
                <wp:cNvGraphicFramePr/>
                <a:graphic xmlns:a="http://schemas.openxmlformats.org/drawingml/2006/main">
                  <a:graphicData uri="http://schemas.microsoft.com/office/word/2010/wordprocessingShape">
                    <wps:wsp>
                      <wps:cNvSpPr txBox="1"/>
                      <wps:spPr>
                        <a:xfrm>
                          <a:off x="0" y="0"/>
                          <a:ext cx="2281555" cy="4925683"/>
                        </a:xfrm>
                        <a:prstGeom prst="rect">
                          <a:avLst/>
                        </a:prstGeom>
                        <a:solidFill>
                          <a:schemeClr val="accent5">
                            <a:lumMod val="20000"/>
                            <a:lumOff val="80000"/>
                          </a:schemeClr>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C99889" w14:textId="77777777" w:rsidR="00203050" w:rsidRPr="005F217C" w:rsidRDefault="00203050" w:rsidP="00203050">
                            <w:pPr>
                              <w:rPr>
                                <w:b/>
                              </w:rPr>
                            </w:pPr>
                            <w:r w:rsidRPr="005F217C">
                              <w:rPr>
                                <w:b/>
                              </w:rPr>
                              <w:t>GENERIC PCK</w:t>
                            </w:r>
                          </w:p>
                          <w:p w14:paraId="35ED8BD3" w14:textId="77777777" w:rsidR="00203050" w:rsidRPr="00FE0166" w:rsidRDefault="00203050" w:rsidP="00203050">
                            <w:r w:rsidRPr="00FE0166">
                              <w:t>Organizational aspects: People (</w:t>
                            </w:r>
                            <w:r>
                              <w:t>whole class/group/pair work/solo</w:t>
                            </w:r>
                            <w:r w:rsidRPr="00FE0166">
                              <w:t>)</w:t>
                            </w:r>
                          </w:p>
                          <w:p w14:paraId="7519DF23" w14:textId="77777777" w:rsidR="00203050" w:rsidRDefault="00203050" w:rsidP="00203050">
                            <w:r w:rsidRPr="00FE0166">
                              <w:t xml:space="preserve">Organizational aspects: </w:t>
                            </w:r>
                            <w:r>
                              <w:t>Subject Matter</w:t>
                            </w:r>
                            <w:r w:rsidRPr="00FE0166">
                              <w:t xml:space="preserve"> (starting points, sequencing, chunking, integrating)</w:t>
                            </w:r>
                          </w:p>
                          <w:p w14:paraId="7C923879" w14:textId="77777777" w:rsidR="00203050" w:rsidRPr="00FE0166" w:rsidRDefault="00203050" w:rsidP="00203050">
                            <w:r w:rsidRPr="00FE0166">
                              <w:t>Pacing aspects: sprint vs slow burn</w:t>
                            </w:r>
                          </w:p>
                          <w:p w14:paraId="108D766B" w14:textId="77777777" w:rsidR="00203050" w:rsidRPr="00FE0166" w:rsidRDefault="00203050" w:rsidP="00203050">
                            <w:r w:rsidRPr="00FE0166">
                              <w:t>Experiential learning</w:t>
                            </w:r>
                            <w:r>
                              <w:t xml:space="preserve"> approach</w:t>
                            </w:r>
                          </w:p>
                          <w:p w14:paraId="1E048F1C" w14:textId="77777777" w:rsidR="00203050" w:rsidRDefault="00203050" w:rsidP="00203050">
                            <w:r w:rsidRPr="00FE0166">
                              <w:t xml:space="preserve">Active learning </w:t>
                            </w:r>
                            <w:r>
                              <w:t>approach</w:t>
                            </w:r>
                          </w:p>
                          <w:p w14:paraId="2FF2ED67" w14:textId="77777777" w:rsidR="00203050" w:rsidRDefault="00203050" w:rsidP="00203050">
                            <w:r>
                              <w:t>Student-centred learning</w:t>
                            </w:r>
                          </w:p>
                          <w:p w14:paraId="158A6628" w14:textId="77777777" w:rsidR="00203050" w:rsidRDefault="00203050" w:rsidP="00203050">
                            <w:r>
                              <w:t>Responding to student diversity</w:t>
                            </w:r>
                          </w:p>
                          <w:p w14:paraId="797DC8EC" w14:textId="77777777" w:rsidR="00203050" w:rsidRDefault="00203050" w:rsidP="00203050">
                            <w:r>
                              <w:t>Responding to student needs</w:t>
                            </w:r>
                          </w:p>
                          <w:p w14:paraId="6991EF02" w14:textId="77777777" w:rsidR="00203050" w:rsidRPr="00FE0166" w:rsidRDefault="00203050" w:rsidP="00203050">
                            <w:r>
                              <w:t>Making the content relevant and engaging</w:t>
                            </w:r>
                          </w:p>
                          <w:p w14:paraId="1E8B0183" w14:textId="77777777" w:rsidR="00203050" w:rsidRDefault="00203050" w:rsidP="00203050"/>
                          <w:p w14:paraId="55C5B3A3" w14:textId="77777777" w:rsidR="00203050" w:rsidRDefault="00203050" w:rsidP="002030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08B70" id="Text Box 3" o:spid="_x0000_s1031" type="#_x0000_t202" style="position:absolute;margin-left:206.5pt;margin-top:43.3pt;width:179.65pt;height:38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YCtQIAAPoFAAAOAAAAZHJzL2Uyb0RvYy54bWysVEtPGzEQvlfqf7B8L5uELA0RG5SCqCpR&#10;QIWKs+O1yQrb49pOdtNf37H3kUDbA1Uvu/bM53l88zg7b7QiW+F8Baag46MRJcJwKCvzVNDvD1cf&#10;ZpT4wEzJFBhR0J3w9Hzx/t1ZbediAmtQpXAEjRg/r21B1yHYeZZ5vhaa+SOwwqBSgtMs4NU9ZaVj&#10;NVrXKpuMRidZDa60DrjwHqWXrZIukn0pBQ+3UnoRiCooxhbS16XvKn6zxRmbPzlm1xXvwmD/EIVm&#10;lUGng6lLFhjZuOo3U7riDjzIcMRBZyBlxUXKAbMZj15lc79mVqRckBxvB5r8/zPLb7Z3jlRlQY8p&#10;MUxjiR5EE8gnaMhxZKe2fo6ge4uw0KAYq9zLPQpj0o10Ov4xHYJ65Hk3cBuNcRROJrNxnueUcNRN&#10;Tyf5ySzZz/bPrfPhswBN4qGgDouXOGXbax8wFIT2kOjNg6rKq0qpdIkNIy6UI1uGpWacCxPy9Fxt&#10;9FcoWzm2zKgrOoqxNVrxrBeji9R60VJy+MKJMqTGTGb5x9byC2UMbfC/Uow/R5qiwX2ceFMmhitS&#10;a3ZpRYpbKtMp7JSIGGW+CYmlSYz+NcdUjGQX0RElkZG3POzw+6je8rjNo/cMJgyPdWXAJf4HQluu&#10;y+c+ZNnikaSDvOMxNKsm9eTQaSsod9iADtoB9pZfVcj3NfPhjjmcWOw53ELhFj9SAVYJuhMla3A/&#10;/ySPeBwk1FJS4wYoqP+xYU5Qor4YHLHT8XQaV0a6TPOPE7y4Q83qUGM2+gKw88a47yxPx4gPqj9K&#10;B/oRl9UyekUVMxx9FzT0x4vQ7iVcdlwslwmES8KycG3uLY+mY5Finz00j8zZbk4CjtgN9LuCzV+N&#10;S4uNLw0sNwFklWYp8tyy2vGPCya1a7cM4wY7vCfUfmUvfgEAAP//AwBQSwMEFAAGAAgAAAAhALun&#10;1qjfAAAACgEAAA8AAABkcnMvZG93bnJldi54bWxMj0FvwjAMhe+T+A+RJ3EbaQEV1DVFsAlxmSat&#10;2+5p47UVjVM1oZR/P3Pabrbf0/P3st1kOzHi4FtHCuJFBAKpcqalWsHX5/FpC8IHTUZ3jlDBDT3s&#10;8tlDplPjrvSBYxFqwSHkU62gCaFPpfRVg1b7heuRWPtxg9WB16GWZtBXDredXEZRIq1uiT80useX&#10;BqtzcbEKtvGpxu/X96j06/2hGE/t29nelJo/TvtnEAGn8GeGOz6jQ85MpbuQ8aJTsI5X3CVwWJKA&#10;YMNms1yBKO8HHmSeyf8V8l8AAAD//wMAUEsBAi0AFAAGAAgAAAAhALaDOJL+AAAA4QEAABMAAAAA&#10;AAAAAAAAAAAAAAAAAFtDb250ZW50X1R5cGVzXS54bWxQSwECLQAUAAYACAAAACEAOP0h/9YAAACU&#10;AQAACwAAAAAAAAAAAAAAAAAvAQAAX3JlbHMvLnJlbHNQSwECLQAUAAYACAAAACEARAFWArUCAAD6&#10;BQAADgAAAAAAAAAAAAAAAAAuAgAAZHJzL2Uyb0RvYy54bWxQSwECLQAUAAYACAAAACEAu6fWqN8A&#10;AAAKAQAADwAAAAAAAAAAAAAAAAAPBQAAZHJzL2Rvd25yZXYueG1sUEsFBgAAAAAEAAQA8wAAABsG&#10;AAAAAA==&#10;" fillcolor="#daeef3 [664]" strokeweight="2.25pt">
                <v:textbox>
                  <w:txbxContent>
                    <w:p w14:paraId="29C99889" w14:textId="77777777" w:rsidR="00203050" w:rsidRPr="005F217C" w:rsidRDefault="00203050" w:rsidP="00203050">
                      <w:pPr>
                        <w:rPr>
                          <w:b/>
                        </w:rPr>
                      </w:pPr>
                      <w:r w:rsidRPr="005F217C">
                        <w:rPr>
                          <w:b/>
                        </w:rPr>
                        <w:t>GENERIC PCK</w:t>
                      </w:r>
                    </w:p>
                    <w:p w14:paraId="35ED8BD3" w14:textId="77777777" w:rsidR="00203050" w:rsidRPr="00FE0166" w:rsidRDefault="00203050" w:rsidP="00203050">
                      <w:r w:rsidRPr="00FE0166">
                        <w:t>Organizational aspects: People (</w:t>
                      </w:r>
                      <w:r>
                        <w:t>whole class/group/pair work/solo</w:t>
                      </w:r>
                      <w:r w:rsidRPr="00FE0166">
                        <w:t>)</w:t>
                      </w:r>
                    </w:p>
                    <w:p w14:paraId="7519DF23" w14:textId="77777777" w:rsidR="00203050" w:rsidRDefault="00203050" w:rsidP="00203050">
                      <w:r w:rsidRPr="00FE0166">
                        <w:t xml:space="preserve">Organizational aspects: </w:t>
                      </w:r>
                      <w:r>
                        <w:t>Subject Matter</w:t>
                      </w:r>
                      <w:r w:rsidRPr="00FE0166">
                        <w:t xml:space="preserve"> (starting points, sequencing, chunking, integrating)</w:t>
                      </w:r>
                    </w:p>
                    <w:p w14:paraId="7C923879" w14:textId="77777777" w:rsidR="00203050" w:rsidRPr="00FE0166" w:rsidRDefault="00203050" w:rsidP="00203050">
                      <w:r w:rsidRPr="00FE0166">
                        <w:t>Pacing aspects: sprint vs slow burn</w:t>
                      </w:r>
                    </w:p>
                    <w:p w14:paraId="108D766B" w14:textId="77777777" w:rsidR="00203050" w:rsidRPr="00FE0166" w:rsidRDefault="00203050" w:rsidP="00203050">
                      <w:r w:rsidRPr="00FE0166">
                        <w:t>Experiential learning</w:t>
                      </w:r>
                      <w:r>
                        <w:t xml:space="preserve"> approach</w:t>
                      </w:r>
                    </w:p>
                    <w:p w14:paraId="1E048F1C" w14:textId="77777777" w:rsidR="00203050" w:rsidRDefault="00203050" w:rsidP="00203050">
                      <w:r w:rsidRPr="00FE0166">
                        <w:t xml:space="preserve">Active learning </w:t>
                      </w:r>
                      <w:r>
                        <w:t>approach</w:t>
                      </w:r>
                    </w:p>
                    <w:p w14:paraId="2FF2ED67" w14:textId="77777777" w:rsidR="00203050" w:rsidRDefault="00203050" w:rsidP="00203050">
                      <w:r>
                        <w:t>Student-centred learning</w:t>
                      </w:r>
                    </w:p>
                    <w:p w14:paraId="158A6628" w14:textId="77777777" w:rsidR="00203050" w:rsidRDefault="00203050" w:rsidP="00203050">
                      <w:r>
                        <w:t>Responding to student diversity</w:t>
                      </w:r>
                    </w:p>
                    <w:p w14:paraId="797DC8EC" w14:textId="77777777" w:rsidR="00203050" w:rsidRDefault="00203050" w:rsidP="00203050">
                      <w:r>
                        <w:t>Responding to student needs</w:t>
                      </w:r>
                    </w:p>
                    <w:p w14:paraId="6991EF02" w14:textId="77777777" w:rsidR="00203050" w:rsidRPr="00FE0166" w:rsidRDefault="00203050" w:rsidP="00203050">
                      <w:r>
                        <w:t>Making the content relevant and engaging</w:t>
                      </w:r>
                    </w:p>
                    <w:p w14:paraId="1E8B0183" w14:textId="77777777" w:rsidR="00203050" w:rsidRDefault="00203050" w:rsidP="00203050"/>
                    <w:p w14:paraId="55C5B3A3" w14:textId="77777777" w:rsidR="00203050" w:rsidRDefault="00203050" w:rsidP="00203050"/>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AC0C13D" wp14:editId="0FC202BA">
                <wp:simplePos x="0" y="0"/>
                <wp:positionH relativeFrom="column">
                  <wp:posOffset>-43132</wp:posOffset>
                </wp:positionH>
                <wp:positionV relativeFrom="paragraph">
                  <wp:posOffset>549934</wp:posOffset>
                </wp:positionV>
                <wp:extent cx="2665562" cy="4847590"/>
                <wp:effectExtent l="0" t="0" r="40005" b="10160"/>
                <wp:wrapNone/>
                <wp:docPr id="1" name="Pentagon 1"/>
                <wp:cNvGraphicFramePr/>
                <a:graphic xmlns:a="http://schemas.openxmlformats.org/drawingml/2006/main">
                  <a:graphicData uri="http://schemas.microsoft.com/office/word/2010/wordprocessingShape">
                    <wps:wsp>
                      <wps:cNvSpPr/>
                      <wps:spPr>
                        <a:xfrm>
                          <a:off x="0" y="0"/>
                          <a:ext cx="2665562" cy="4847590"/>
                        </a:xfrm>
                        <a:prstGeom prst="homePlate">
                          <a:avLst>
                            <a:gd name="adj" fmla="val 50707"/>
                          </a:avLst>
                        </a:prstGeom>
                        <a:solidFill>
                          <a:schemeClr val="bg2"/>
                        </a:solid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C896522" w14:textId="77777777" w:rsidR="00203050" w:rsidRDefault="00203050" w:rsidP="002030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0C13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32" type="#_x0000_t15" style="position:absolute;margin-left:-3.4pt;margin-top:43.3pt;width:209.9pt;height:38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4TuQIAANAFAAAOAAAAZHJzL2Uyb0RvYy54bWysVEtv2zAMvg/YfxB0X+0EebRBnSJo0WFA&#10;0QZLh54VWYo96DVJiZP++pHyI91W7DAsB4U0yU/kJ5LXN0etyEH4UFtT0NFFTokw3Ja12RX02/P9&#10;p0tKQmSmZMoaUdCTCPRm+fHDdeMWYmwrq0rhCYCYsGhcQasY3SLLAq+EZuHCOmHAKK3XLILqd1np&#10;WQPoWmXjPJ9ljfWl85aLEODrXWuky4QvpeDxScogIlEFhdxiOn06t3hmy2u22Hnmqpp3abB/yEKz&#10;2sClA9Qdi4zsff0HlK65t8HKeMGtzqyUNRepBqhmlP9WzaZiTqRagJzgBprC/4Plj4e1J3UJb0eJ&#10;YRqeaC1MZDtryAjZaVxYgNPGrX2nBRCx1KP0Gv+hCHJMjJ4GRsUxEg4fx7PZdDobU8LBNrmczKdX&#10;ifPsHO58iJ+F1QQFKMxqsVYsYt1swQ4PISZeyy47Vn6nRGoFr3RgikzzeT7HPAGxcwapx8TIYFVd&#10;3tdKJQX7StwqTyC4oNvduIv9xUsZ9EWQOxaq1jWcAiqdO3pkSE1LRpLiSQmMU+arkEAplp+KSM18&#10;vpRxDgyPWlPFStFeMM3h12fTp5nqSoCILKGKAbsD6D1bkB67JaTzx1CRZmEIzv+WWBs8RKSbrYlD&#10;sK6N9e8BKKiqu7n170lqqUGW4nF7BBcUt7Y8Qe952w5lcPy+BsofWIhr5uF9YV5hs8QnOKSyTUFt&#10;J1FSWf/63nf0xx7yr5Q0MNUFDT/2zAtK1BcDY3M1mkxwDSRlMp2PQfFvLdu3FrPXtxbaBEYDsksi&#10;+kfVi9Jb/QILaIW3gokZDncXlEffK7ex3TawwrhYrZIbjL5j8cFsHEdwJBib7fn4wrzr5iDCCD3a&#10;fgN0zd2Se/bFSGNX+2hlHdF45rVTYG2kHupWHO6lt3ryOi/i5U8AAAD//wMAUEsDBBQABgAIAAAA&#10;IQDmfQ753QAAAAkBAAAPAAAAZHJzL2Rvd25yZXYueG1sTI/NTsMwEITvSLyDtUjcWjtArSrEqfgR&#10;Uk+IBi7c3HhJotrrKHbb8PYsJzjOzmrmm2ozBy9OOKUhkoFiqUAgtdEN1Bn4eH9ZrEGkbMlZHwkN&#10;fGOCTX15UdnSxTPt8NTkTnAIpdIa6HMeSylT22OwaRlHJPa+4hRsZjl10k32zOHByxultAx2IG7o&#10;7YhPPbaH5hgM7F4fP73Lb/G5IL3123RYqUYZc301P9yDyDjnv2f4xWd0qJlpH4/kkvAGFprJs4G1&#10;1iDYvytuedueDyulQNaV/L+g/gEAAP//AwBQSwECLQAUAAYACAAAACEAtoM4kv4AAADhAQAAEwAA&#10;AAAAAAAAAAAAAAAAAAAAW0NvbnRlbnRfVHlwZXNdLnhtbFBLAQItABQABgAIAAAAIQA4/SH/1gAA&#10;AJQBAAALAAAAAAAAAAAAAAAAAC8BAABfcmVscy8ucmVsc1BLAQItABQABgAIAAAAIQCzH54TuQIA&#10;ANAFAAAOAAAAAAAAAAAAAAAAAC4CAABkcnMvZTJvRG9jLnhtbFBLAQItABQABgAIAAAAIQDmfQ75&#10;3QAAAAkBAAAPAAAAAAAAAAAAAAAAABMFAABkcnMvZG93bnJldi54bWxQSwUGAAAAAAQABADzAAAA&#10;HQYAAAAA&#10;" adj="10647" fillcolor="#eeece1 [3214]" strokecolor="#243f60 [1604]" strokeweight="2pt">
                <v:stroke dashstyle="3 1"/>
                <v:textbox>
                  <w:txbxContent>
                    <w:p w14:paraId="1C896522" w14:textId="77777777" w:rsidR="00203050" w:rsidRDefault="00203050" w:rsidP="00203050">
                      <w:pPr>
                        <w:jc w:val="center"/>
                      </w:pPr>
                    </w:p>
                  </w:txbxContent>
                </v:textbox>
              </v:shape>
            </w:pict>
          </mc:Fallback>
        </mc:AlternateContent>
      </w:r>
      <w:r>
        <w:t>Figure 1: PCK in research methods education</w:t>
      </w:r>
    </w:p>
    <w:p w14:paraId="39A3E902" w14:textId="68E16599" w:rsidR="006A1B19" w:rsidRPr="006A1B19" w:rsidRDefault="006A1B19" w:rsidP="006A1B19">
      <w:pPr>
        <w:pStyle w:val="Newparagraph"/>
      </w:pPr>
    </w:p>
    <w:p w14:paraId="6E58FCD6" w14:textId="2B334DFA" w:rsidR="00203050" w:rsidRDefault="00203050">
      <w:pPr>
        <w:spacing w:line="240" w:lineRule="auto"/>
      </w:pPr>
      <w:r>
        <w:br w:type="page"/>
      </w:r>
    </w:p>
    <w:p w14:paraId="5E7A40E7" w14:textId="77777777" w:rsidR="00203050" w:rsidRDefault="00203050" w:rsidP="002F249F">
      <w:pPr>
        <w:pStyle w:val="Newparagraph"/>
        <w:sectPr w:rsidR="00203050" w:rsidSect="00203050">
          <w:pgSz w:w="16840" w:h="11901" w:orient="landscape" w:code="9"/>
          <w:pgMar w:top="1701" w:right="1418" w:bottom="1701" w:left="1418" w:header="709" w:footer="709" w:gutter="0"/>
          <w:cols w:space="708"/>
          <w:docGrid w:linePitch="360"/>
        </w:sectPr>
      </w:pPr>
    </w:p>
    <w:p w14:paraId="16EB9956" w14:textId="170CBB4D" w:rsidR="009E3780" w:rsidRPr="005D6816" w:rsidRDefault="00911ECA" w:rsidP="002F249F">
      <w:pPr>
        <w:pStyle w:val="Newparagraph"/>
      </w:pPr>
      <w:r w:rsidRPr="005D6816">
        <w:lastRenderedPageBreak/>
        <w:t>Video stimulated dialogue data showed</w:t>
      </w:r>
      <w:r w:rsidR="004F4901" w:rsidRPr="005D6816">
        <w:t xml:space="preserve"> PCK in development </w:t>
      </w:r>
      <w:r w:rsidRPr="005D6816">
        <w:t xml:space="preserve">in that here especially </w:t>
      </w:r>
      <w:r w:rsidR="009E3780" w:rsidRPr="005D6816">
        <w:t xml:space="preserve">teachers </w:t>
      </w:r>
      <w:r w:rsidRPr="005D6816">
        <w:t>were enabled to</w:t>
      </w:r>
      <w:r w:rsidR="009E3780" w:rsidRPr="005D6816">
        <w:t xml:space="preserve"> see the contextual nuances of their pedagogical decision-making. </w:t>
      </w:r>
      <w:r w:rsidR="002F249F">
        <w:t>One teacher</w:t>
      </w:r>
      <w:r w:rsidR="00136AA0" w:rsidRPr="005D6816">
        <w:t>,</w:t>
      </w:r>
      <w:r w:rsidR="009E3780" w:rsidRPr="005D6816">
        <w:t xml:space="preserve"> for example</w:t>
      </w:r>
      <w:r w:rsidR="00136AA0" w:rsidRPr="005D6816">
        <w:t>,</w:t>
      </w:r>
      <w:r w:rsidR="009E3780" w:rsidRPr="005D6816">
        <w:t xml:space="preserve"> reflected </w:t>
      </w:r>
      <w:r w:rsidR="00136AA0" w:rsidRPr="005D6816">
        <w:t xml:space="preserve">aloud for learners her thinking </w:t>
      </w:r>
      <w:r w:rsidR="009E3780" w:rsidRPr="005D6816">
        <w:t>that</w:t>
      </w:r>
      <w:r w:rsidR="00136AA0" w:rsidRPr="005D6816">
        <w:t>,</w:t>
      </w:r>
      <w:r w:rsidR="009E3780" w:rsidRPr="005D6816">
        <w:t xml:space="preserve"> </w:t>
      </w:r>
      <w:r w:rsidRPr="005D6816">
        <w:t>“</w:t>
      </w:r>
      <w:r w:rsidR="009E3780" w:rsidRPr="005D6816">
        <w:t>then [specifically] I wanted you to see both sides and make your own decisions, but other places there are, there are clear suggestions</w:t>
      </w:r>
      <w:r w:rsidRPr="005D6816">
        <w:t>” (VSD5)</w:t>
      </w:r>
      <w:r w:rsidR="009E3780" w:rsidRPr="005D6816">
        <w:t xml:space="preserve">. </w:t>
      </w:r>
      <w:r w:rsidR="00A63422" w:rsidRPr="005D6816">
        <w:t>She</w:t>
      </w:r>
      <w:r w:rsidR="009E3780" w:rsidRPr="005D6816">
        <w:t xml:space="preserve"> </w:t>
      </w:r>
      <w:r w:rsidR="00136AA0" w:rsidRPr="005D6816">
        <w:t>had been</w:t>
      </w:r>
      <w:r w:rsidR="009E3780" w:rsidRPr="005D6816">
        <w:t xml:space="preserve"> helping th</w:t>
      </w:r>
      <w:r w:rsidR="00FE654F" w:rsidRPr="005D6816">
        <w:t>e students learn how to think</w:t>
      </w:r>
      <w:r w:rsidR="009E3780" w:rsidRPr="005D6816">
        <w:t xml:space="preserve"> through </w:t>
      </w:r>
      <w:r w:rsidR="00FE654F" w:rsidRPr="005D6816">
        <w:t xml:space="preserve">survey design issues </w:t>
      </w:r>
      <w:r w:rsidR="009E3780" w:rsidRPr="005D6816">
        <w:t>via her mix of modelling and questioning</w:t>
      </w:r>
      <w:r w:rsidR="004F4901" w:rsidRPr="005D6816">
        <w:t xml:space="preserve"> which </w:t>
      </w:r>
      <w:r w:rsidR="00FE654F" w:rsidRPr="005D6816">
        <w:t>she</w:t>
      </w:r>
      <w:r w:rsidR="004F4901" w:rsidRPr="005D6816">
        <w:t xml:space="preserve"> judged in the moment</w:t>
      </w:r>
      <w:r w:rsidR="009E3780" w:rsidRPr="005D6816">
        <w:t xml:space="preserve">. </w:t>
      </w:r>
      <w:r w:rsidR="004F4901" w:rsidRPr="005D6816">
        <w:t>The example</w:t>
      </w:r>
      <w:r w:rsidR="00A63422" w:rsidRPr="005D6816">
        <w:t>,</w:t>
      </w:r>
      <w:r w:rsidR="004F4901" w:rsidRPr="005D6816">
        <w:t xml:space="preserve"> </w:t>
      </w:r>
      <w:r w:rsidR="00FE654F" w:rsidRPr="005D6816">
        <w:t>recalled via video and reflected upon</w:t>
      </w:r>
      <w:r w:rsidR="00A63422" w:rsidRPr="005D6816">
        <w:t>,</w:t>
      </w:r>
      <w:r w:rsidR="00FE654F" w:rsidRPr="005D6816">
        <w:t xml:space="preserve"> </w:t>
      </w:r>
      <w:r w:rsidR="004F4901" w:rsidRPr="005D6816">
        <w:t>enabled the</w:t>
      </w:r>
      <w:r w:rsidR="009E3780" w:rsidRPr="005D6816">
        <w:t xml:space="preserve"> </w:t>
      </w:r>
      <w:r w:rsidR="00A63422" w:rsidRPr="005D6816">
        <w:t xml:space="preserve">knowledge in action </w:t>
      </w:r>
      <w:r w:rsidR="009E3780" w:rsidRPr="005D6816">
        <w:t xml:space="preserve">to </w:t>
      </w:r>
      <w:r w:rsidR="00FE654F" w:rsidRPr="005D6816">
        <w:t>come alive</w:t>
      </w:r>
      <w:r w:rsidR="009E3780" w:rsidRPr="005D6816">
        <w:t xml:space="preserve">. </w:t>
      </w:r>
      <w:r w:rsidR="004F4901" w:rsidRPr="005D6816">
        <w:t>Th</w:t>
      </w:r>
      <w:r w:rsidR="00A63422" w:rsidRPr="005D6816">
        <w:t>e</w:t>
      </w:r>
      <w:r w:rsidR="004F4901" w:rsidRPr="005D6816">
        <w:t xml:space="preserve"> teacher explained,</w:t>
      </w:r>
    </w:p>
    <w:p w14:paraId="67662EF0" w14:textId="77777777" w:rsidR="009E3780" w:rsidRPr="005D6816" w:rsidRDefault="009E3780" w:rsidP="009E3780">
      <w:pPr>
        <w:pStyle w:val="Displayedquotation"/>
      </w:pPr>
      <w:proofErr w:type="gramStart"/>
      <w:r w:rsidRPr="005D6816">
        <w:t>you</w:t>
      </w:r>
      <w:proofErr w:type="gramEnd"/>
      <w:r w:rsidRPr="005D6816">
        <w:t xml:space="preserve"> keep asking me if I have a deliberate strategy and I don’t; I really don’t [laughs]. You know it just seems like well this is the right moment to tell a story or this is the right moment you know to be very clear …</w:t>
      </w:r>
    </w:p>
    <w:p w14:paraId="56239DF4" w14:textId="0A33A1CD" w:rsidR="00EF4ACD" w:rsidRPr="005D6816" w:rsidRDefault="009E3780" w:rsidP="00EF4ACD">
      <w:pPr>
        <w:pStyle w:val="Paragraph"/>
      </w:pPr>
      <w:r w:rsidRPr="005D6816">
        <w:t xml:space="preserve">This is the dynamic </w:t>
      </w:r>
      <w:proofErr w:type="spellStart"/>
      <w:r w:rsidRPr="005D6816">
        <w:t>PCKg</w:t>
      </w:r>
      <w:proofErr w:type="spellEnd"/>
      <w:r w:rsidRPr="005D6816">
        <w:t xml:space="preserve"> that </w:t>
      </w:r>
      <w:r w:rsidR="00D82A99" w:rsidRPr="005D6816">
        <w:rPr>
          <w:rFonts w:cs="AdvOT863180fb"/>
        </w:rPr>
        <w:t>Cochran et</w:t>
      </w:r>
      <w:r w:rsidR="00FE654F" w:rsidRPr="005D6816">
        <w:rPr>
          <w:rFonts w:cs="AdvOT863180fb"/>
        </w:rPr>
        <w:t xml:space="preserve"> al.</w:t>
      </w:r>
      <w:r w:rsidR="00101C4C" w:rsidRPr="005D6816">
        <w:rPr>
          <w:rFonts w:cs="AdvOT863180fb"/>
        </w:rPr>
        <w:t xml:space="preserve"> (1993) </w:t>
      </w:r>
      <w:r w:rsidRPr="005D6816">
        <w:t xml:space="preserve">propose. </w:t>
      </w:r>
    </w:p>
    <w:p w14:paraId="29575AAD" w14:textId="77777777" w:rsidR="002F249F" w:rsidRPr="00BB5A96" w:rsidRDefault="002F249F" w:rsidP="002F249F">
      <w:pPr>
        <w:pStyle w:val="Newparagraph"/>
      </w:pPr>
      <w:r>
        <w:t xml:space="preserve">Mostly the pedagogical decision-making reflected a mix of what had been tried and found to work and adapting to new situations such as deriving from the unpredictability of student responses. The research methods themselves could be refined in these dynamic and dialogic spaces. </w:t>
      </w:r>
    </w:p>
    <w:p w14:paraId="63CD4EE9" w14:textId="77777777" w:rsidR="00F71DDE" w:rsidRPr="005D6816" w:rsidRDefault="00F71DDE" w:rsidP="00FE654F">
      <w:pPr>
        <w:pStyle w:val="Heading1"/>
      </w:pPr>
      <w:r w:rsidRPr="005D6816">
        <w:t>Discussion</w:t>
      </w:r>
    </w:p>
    <w:p w14:paraId="4A61BA62" w14:textId="031774A6" w:rsidR="00844C66" w:rsidRPr="005D6816" w:rsidRDefault="00A63422" w:rsidP="002D4AF1">
      <w:pPr>
        <w:pStyle w:val="Paragraph"/>
      </w:pPr>
      <w:r w:rsidRPr="005D6816">
        <w:t xml:space="preserve">I set out to explore how experienced methods teachers teach advanced social research methods to others. The </w:t>
      </w:r>
      <w:r w:rsidR="002D4AF1" w:rsidRPr="005D6816">
        <w:t>discourse of</w:t>
      </w:r>
      <w:r w:rsidR="00101C4C" w:rsidRPr="005D6816">
        <w:t xml:space="preserve"> poor pedagogical culture</w:t>
      </w:r>
      <w:r w:rsidR="002D4AF1" w:rsidRPr="005D6816">
        <w:t xml:space="preserve"> in research methods education</w:t>
      </w:r>
      <w:r w:rsidR="00101C4C" w:rsidRPr="005D6816">
        <w:t xml:space="preserve"> (Wagner</w:t>
      </w:r>
      <w:r w:rsidR="00D82A99" w:rsidRPr="005D6816">
        <w:t xml:space="preserve"> et al.,</w:t>
      </w:r>
      <w:r w:rsidR="00101C4C" w:rsidRPr="005D6816">
        <w:t xml:space="preserve"> 2011)</w:t>
      </w:r>
      <w:r w:rsidR="00587234" w:rsidRPr="005D6816">
        <w:t>,</w:t>
      </w:r>
      <w:r w:rsidR="002D4AF1" w:rsidRPr="005D6816">
        <w:t xml:space="preserve"> reinforced </w:t>
      </w:r>
      <w:r w:rsidR="00587234" w:rsidRPr="005D6816">
        <w:t xml:space="preserve">by </w:t>
      </w:r>
      <w:r w:rsidR="002D4AF1" w:rsidRPr="005D6816">
        <w:t>my thinking ab</w:t>
      </w:r>
      <w:r w:rsidR="00587234" w:rsidRPr="005D6816">
        <w:t>out pedagogy as hard to know,</w:t>
      </w:r>
      <w:r w:rsidR="002D4AF1" w:rsidRPr="005D6816">
        <w:t xml:space="preserve"> led me to anticipate that this would be challenging to do</w:t>
      </w:r>
      <w:r w:rsidR="00101C4C" w:rsidRPr="005D6816">
        <w:t xml:space="preserve">. </w:t>
      </w:r>
      <w:r w:rsidR="002D4AF1" w:rsidRPr="005D6816">
        <w:t>However, by using a set of dialogic research methods the study was able to support the participants to make their PCK knowab</w:t>
      </w:r>
      <w:r w:rsidR="00587234" w:rsidRPr="005D6816">
        <w:t>le to themselves and others. Together we were able</w:t>
      </w:r>
      <w:r w:rsidR="002D4AF1" w:rsidRPr="005D6816">
        <w:t xml:space="preserve"> to elicit a picture of a </w:t>
      </w:r>
      <w:r w:rsidR="00844C66" w:rsidRPr="005D6816">
        <w:rPr>
          <w:rFonts w:cs="JvhgrwAdvTT50a2f13e.I"/>
        </w:rPr>
        <w:t xml:space="preserve">blend of </w:t>
      </w:r>
      <w:r w:rsidR="00101C4C" w:rsidRPr="005D6816">
        <w:rPr>
          <w:rFonts w:cs="JvhgrwAdvTT50a2f13e.I"/>
        </w:rPr>
        <w:t xml:space="preserve">generic and distinctive PCK. </w:t>
      </w:r>
      <w:r w:rsidR="00C67710" w:rsidRPr="005D6816">
        <w:t xml:space="preserve">This is an important contribution in that “PCK is </w:t>
      </w:r>
      <w:r w:rsidR="00C67710" w:rsidRPr="005D6816">
        <w:lastRenderedPageBreak/>
        <w:t xml:space="preserve">not context-free” (Mu, Liang, Lu, </w:t>
      </w:r>
      <w:r w:rsidR="00566DA4" w:rsidRPr="005D6816">
        <w:t xml:space="preserve">&amp; </w:t>
      </w:r>
      <w:r w:rsidR="00C67710" w:rsidRPr="005D6816">
        <w:t>Huang, 2018, p.</w:t>
      </w:r>
      <w:r w:rsidR="002F249F">
        <w:t xml:space="preserve"> </w:t>
      </w:r>
      <w:r w:rsidR="00C67710" w:rsidRPr="005D6816">
        <w:t>25) and the research methods education context is new for PCK research.</w:t>
      </w:r>
    </w:p>
    <w:p w14:paraId="6CFAAC1A" w14:textId="582C88C0" w:rsidR="005541C6" w:rsidRPr="005D6816" w:rsidRDefault="002D4AF1" w:rsidP="00844C66">
      <w:pPr>
        <w:pStyle w:val="Newparagraph"/>
      </w:pPr>
      <w:r w:rsidRPr="005D6816">
        <w:t>The study has shown that while</w:t>
      </w:r>
      <w:r w:rsidR="005541C6" w:rsidRPr="005D6816">
        <w:t xml:space="preserve"> m</w:t>
      </w:r>
      <w:r w:rsidR="003C174A" w:rsidRPr="005D6816">
        <w:t xml:space="preserve">ethods teachers may not be able to cite educational theorists informing their work </w:t>
      </w:r>
      <w:r w:rsidR="005541C6" w:rsidRPr="005D6816">
        <w:t>and may not read about the pedagogic efforts of others</w:t>
      </w:r>
      <w:r w:rsidR="00250596" w:rsidRPr="005D6816">
        <w:t>,</w:t>
      </w:r>
      <w:r w:rsidR="005541C6" w:rsidRPr="005D6816">
        <w:t xml:space="preserve"> they do not have working theories about how their social science research methods should be taught. Their know-how (Ryle</w:t>
      </w:r>
      <w:r w:rsidR="00D82A99" w:rsidRPr="005D6816">
        <w:t>,</w:t>
      </w:r>
      <w:r w:rsidR="005541C6" w:rsidRPr="005D6816">
        <w:t xml:space="preserve"> 1949) is contextual and specific, more readily shown than explained, and in </w:t>
      </w:r>
      <w:r w:rsidR="00553FD0" w:rsidRPr="005D6816">
        <w:t xml:space="preserve">the process of </w:t>
      </w:r>
      <w:r w:rsidR="005541C6" w:rsidRPr="005D6816">
        <w:t>ongoing development</w:t>
      </w:r>
      <w:r w:rsidR="00250596" w:rsidRPr="005D6816">
        <w:t>: thus in articulating their PCK they were</w:t>
      </w:r>
      <w:r w:rsidR="005541C6" w:rsidRPr="005D6816">
        <w:t xml:space="preserve"> doing what Hill et al</w:t>
      </w:r>
      <w:r w:rsidR="00D82A99" w:rsidRPr="005D6816">
        <w:t>.</w:t>
      </w:r>
      <w:r w:rsidR="005541C6" w:rsidRPr="005D6816">
        <w:t xml:space="preserve"> </w:t>
      </w:r>
      <w:r w:rsidR="003C174A" w:rsidRPr="005D6816">
        <w:t xml:space="preserve">(2008) </w:t>
      </w:r>
      <w:r w:rsidR="005541C6" w:rsidRPr="005D6816">
        <w:t xml:space="preserve">describe as </w:t>
      </w:r>
      <w:r w:rsidR="003C174A" w:rsidRPr="005D6816">
        <w:t xml:space="preserve">attempting to </w:t>
      </w:r>
      <w:r w:rsidR="00D05E26" w:rsidRPr="005D6816">
        <w:t>“</w:t>
      </w:r>
      <w:r w:rsidR="003C174A" w:rsidRPr="005D6816">
        <w:t>bu</w:t>
      </w:r>
      <w:r w:rsidR="005541C6" w:rsidRPr="005D6816">
        <w:t xml:space="preserve">ild </w:t>
      </w:r>
      <w:r w:rsidR="00587234" w:rsidRPr="005D6816">
        <w:t>the</w:t>
      </w:r>
      <w:r w:rsidR="005541C6" w:rsidRPr="005D6816">
        <w:t xml:space="preserve"> ship while sailing in it</w:t>
      </w:r>
      <w:r w:rsidR="00D05E26" w:rsidRPr="005D6816">
        <w:t>”</w:t>
      </w:r>
      <w:r w:rsidR="00587234" w:rsidRPr="005D6816">
        <w:t xml:space="preserve"> (p.</w:t>
      </w:r>
      <w:r w:rsidR="002F249F">
        <w:t xml:space="preserve"> </w:t>
      </w:r>
      <w:r w:rsidR="00587234" w:rsidRPr="005D6816">
        <w:t>396)</w:t>
      </w:r>
      <w:r w:rsidR="005541C6" w:rsidRPr="005D6816">
        <w:t>. The</w:t>
      </w:r>
      <w:r w:rsidR="00587234" w:rsidRPr="005D6816">
        <w:t xml:space="preserve"> reluctant methods teachers that</w:t>
      </w:r>
      <w:r w:rsidR="005541C6" w:rsidRPr="005D6816">
        <w:t xml:space="preserve"> Daniel (2018) describe</w:t>
      </w:r>
      <w:r w:rsidR="003B49C8" w:rsidRPr="005D6816">
        <w:t xml:space="preserve">s, who </w:t>
      </w:r>
      <w:r w:rsidR="00553FD0" w:rsidRPr="005D6816">
        <w:t>teach</w:t>
      </w:r>
      <w:r w:rsidR="003B49C8" w:rsidRPr="005D6816">
        <w:t xml:space="preserve"> at a more introductory level</w:t>
      </w:r>
      <w:r w:rsidR="00250596" w:rsidRPr="005D6816">
        <w:t xml:space="preserve"> and who </w:t>
      </w:r>
      <w:r w:rsidR="003B49C8" w:rsidRPr="005D6816">
        <w:t xml:space="preserve">are likely to have less CK than </w:t>
      </w:r>
      <w:r w:rsidR="00553FD0" w:rsidRPr="005D6816">
        <w:t>the committed methodologist</w:t>
      </w:r>
      <w:r w:rsidR="003B49C8" w:rsidRPr="005D6816">
        <w:t xml:space="preserve">-teachers </w:t>
      </w:r>
      <w:r w:rsidR="00553FD0" w:rsidRPr="005D6816">
        <w:t>who</w:t>
      </w:r>
      <w:r w:rsidR="003B49C8" w:rsidRPr="005D6816">
        <w:t xml:space="preserve"> participated in this study</w:t>
      </w:r>
      <w:r w:rsidR="00250596" w:rsidRPr="005D6816">
        <w:t xml:space="preserve"> can benefit from it</w:t>
      </w:r>
      <w:r w:rsidR="003B49C8" w:rsidRPr="005D6816">
        <w:t xml:space="preserve">. </w:t>
      </w:r>
      <w:r w:rsidR="00250596" w:rsidRPr="005D6816">
        <w:t xml:space="preserve">Sharing the working theories of experienced teachers about how social science research methods should be taught is, I argue, an act of knowledge </w:t>
      </w:r>
      <w:r w:rsidR="003B49C8" w:rsidRPr="005D6816">
        <w:t>translat</w:t>
      </w:r>
      <w:r w:rsidR="00250596" w:rsidRPr="005D6816">
        <w:t>ion with practical benefits</w:t>
      </w:r>
      <w:r w:rsidR="003B49C8" w:rsidRPr="005D6816">
        <w:t>.</w:t>
      </w:r>
    </w:p>
    <w:p w14:paraId="37DAE569" w14:textId="395AC79E" w:rsidR="002A0FC4" w:rsidRPr="005D6816" w:rsidRDefault="00250596" w:rsidP="00791F36">
      <w:pPr>
        <w:pStyle w:val="Newparagraph"/>
      </w:pPr>
      <w:r w:rsidRPr="005D6816">
        <w:t xml:space="preserve">My working premise has been that building capacity in research methods is less about knowing what works </w:t>
      </w:r>
      <w:r w:rsidR="00B567D3" w:rsidRPr="005D6816">
        <w:t xml:space="preserve">(the policy focus) </w:t>
      </w:r>
      <w:r w:rsidRPr="005D6816">
        <w:t>and more about knowing why teachers work in the ways they do to communicate research methods to others</w:t>
      </w:r>
      <w:r w:rsidR="00B567D3" w:rsidRPr="005D6816">
        <w:t xml:space="preserve"> (the pedagogic focus)</w:t>
      </w:r>
      <w:r w:rsidRPr="005D6816">
        <w:t xml:space="preserve">. </w:t>
      </w:r>
      <w:r w:rsidR="007F3810" w:rsidRPr="005D6816">
        <w:t xml:space="preserve">This premise underpinned the decision to incorporate into the research design conversations in dyads and groups, sometimes aided by video and by students and their insights. This resonates with the </w:t>
      </w:r>
      <w:r w:rsidR="00D05E26" w:rsidRPr="005D6816">
        <w:t>“</w:t>
      </w:r>
      <w:r w:rsidR="003B49C8" w:rsidRPr="005D6816">
        <w:t xml:space="preserve">dialectical </w:t>
      </w:r>
      <w:r w:rsidR="00D05E26" w:rsidRPr="005D6816">
        <w:t>‘</w:t>
      </w:r>
      <w:r w:rsidR="003B49C8" w:rsidRPr="005D6816">
        <w:t>conversation</w:t>
      </w:r>
      <w:r w:rsidR="00D05E26" w:rsidRPr="005D6816">
        <w:t>’”</w:t>
      </w:r>
      <w:r w:rsidR="003B49C8" w:rsidRPr="005D6816">
        <w:t xml:space="preserve"> </w:t>
      </w:r>
      <w:r w:rsidR="007F3810" w:rsidRPr="005D6816">
        <w:t xml:space="preserve">that </w:t>
      </w:r>
      <w:proofErr w:type="spellStart"/>
      <w:r w:rsidR="007F3810" w:rsidRPr="005D6816">
        <w:t>Kinach</w:t>
      </w:r>
      <w:proofErr w:type="spellEnd"/>
      <w:r w:rsidR="007F3810" w:rsidRPr="005D6816">
        <w:t xml:space="preserve"> (2002, p.</w:t>
      </w:r>
      <w:r w:rsidR="002F249F">
        <w:t xml:space="preserve"> </w:t>
      </w:r>
      <w:r w:rsidR="007F3810" w:rsidRPr="005D6816">
        <w:t>54) argues is involved in transforming knowledges like CK into PCK.</w:t>
      </w:r>
      <w:r w:rsidR="003B49C8" w:rsidRPr="005D6816">
        <w:t xml:space="preserve"> </w:t>
      </w:r>
      <w:r w:rsidR="00FA6B0D" w:rsidRPr="005D6816">
        <w:t xml:space="preserve">It also echoes the advocacy of professional learning communities </w:t>
      </w:r>
      <w:r w:rsidR="002A0FC4" w:rsidRPr="005D6816">
        <w:t xml:space="preserve">for developing PCK </w:t>
      </w:r>
      <w:r w:rsidR="00FA6B0D" w:rsidRPr="005D6816">
        <w:t xml:space="preserve">(van </w:t>
      </w:r>
      <w:proofErr w:type="spellStart"/>
      <w:r w:rsidR="00FA6B0D" w:rsidRPr="005D6816">
        <w:t>Driel</w:t>
      </w:r>
      <w:proofErr w:type="spellEnd"/>
      <w:r w:rsidR="00FA6B0D" w:rsidRPr="005D6816">
        <w:t xml:space="preserve"> &amp; Berry, 2012; Mu et al.</w:t>
      </w:r>
      <w:r w:rsidR="00587234" w:rsidRPr="005D6816">
        <w:t>,</w:t>
      </w:r>
      <w:r w:rsidR="00FA6B0D" w:rsidRPr="005D6816">
        <w:t xml:space="preserve"> 2019). </w:t>
      </w:r>
    </w:p>
    <w:p w14:paraId="09926AA0" w14:textId="4314B1A7" w:rsidR="002663FD" w:rsidRPr="005D6816" w:rsidRDefault="00703433" w:rsidP="00791F36">
      <w:pPr>
        <w:pStyle w:val="Newparagraph"/>
      </w:pPr>
      <w:r w:rsidRPr="005D6816">
        <w:rPr>
          <w:rFonts w:cs="Minion-Regular"/>
        </w:rPr>
        <w:t>Dialogue is one of the ways in which teachers mov</w:t>
      </w:r>
      <w:r w:rsidR="007F3810" w:rsidRPr="005D6816">
        <w:rPr>
          <w:rFonts w:cs="Minion-Regular"/>
        </w:rPr>
        <w:t>e</w:t>
      </w:r>
      <w:r w:rsidRPr="005D6816">
        <w:rPr>
          <w:rFonts w:cs="Minion-Regular"/>
        </w:rPr>
        <w:t xml:space="preserve"> beyond the safe option to </w:t>
      </w:r>
      <w:r w:rsidR="00D05E26" w:rsidRPr="005D6816">
        <w:rPr>
          <w:rFonts w:cs="Minion-Regular"/>
        </w:rPr>
        <w:t>“</w:t>
      </w:r>
      <w:r w:rsidRPr="005D6816">
        <w:rPr>
          <w:rFonts w:cs="MlxlbjAdvTT3713a231"/>
        </w:rPr>
        <w:t>operate in the way they were taught</w:t>
      </w:r>
      <w:r w:rsidR="00D05E26" w:rsidRPr="005D6816">
        <w:rPr>
          <w:rFonts w:cs="MlxlbjAdvTT3713a231"/>
        </w:rPr>
        <w:t>”</w:t>
      </w:r>
      <w:r w:rsidRPr="005D6816">
        <w:rPr>
          <w:rFonts w:cs="MlxlbjAdvTT3713a231"/>
        </w:rPr>
        <w:t xml:space="preserve"> (Fraser, 2016, p.</w:t>
      </w:r>
      <w:r w:rsidR="00BA3212">
        <w:rPr>
          <w:rFonts w:cs="MlxlbjAdvTT3713a231"/>
        </w:rPr>
        <w:t xml:space="preserve"> </w:t>
      </w:r>
      <w:r w:rsidRPr="005D6816">
        <w:rPr>
          <w:rFonts w:cs="MlxlbjAdvTT3713a231"/>
        </w:rPr>
        <w:t>153) to reflect and reflect agai</w:t>
      </w:r>
      <w:r w:rsidR="00553FD0" w:rsidRPr="005D6816">
        <w:rPr>
          <w:rFonts w:cs="MlxlbjAdvTT3713a231"/>
        </w:rPr>
        <w:t xml:space="preserve">n </w:t>
      </w:r>
      <w:r w:rsidR="00553FD0" w:rsidRPr="005D6816">
        <w:rPr>
          <w:rFonts w:cs="MlxlbjAdvTT3713a231"/>
        </w:rPr>
        <w:lastRenderedPageBreak/>
        <w:t>from the standpoint of others</w:t>
      </w:r>
      <w:r w:rsidR="007F3810" w:rsidRPr="005D6816">
        <w:rPr>
          <w:rFonts w:cs="MlxlbjAdvTT3713a231"/>
        </w:rPr>
        <w:t xml:space="preserve">. </w:t>
      </w:r>
      <w:r w:rsidR="001556FD" w:rsidRPr="005D6816">
        <w:rPr>
          <w:rFonts w:cs="MlxlbjAdvTT3713a231"/>
        </w:rPr>
        <w:t>Fraser (2016) found (in the context of science education) that the strength of CK was key to willingness to take pedagogic risks and this might be one reason why, in the context of this study, the expert panel could ar</w:t>
      </w:r>
      <w:r w:rsidR="00553FD0" w:rsidRPr="005D6816">
        <w:rPr>
          <w:rFonts w:cs="MlxlbjAdvTT3713a231"/>
        </w:rPr>
        <w:t>ticulate the risky changes they</w:t>
      </w:r>
      <w:r w:rsidR="001556FD" w:rsidRPr="005D6816">
        <w:rPr>
          <w:rFonts w:cs="MlxlbjAdvTT3713a231"/>
        </w:rPr>
        <w:t xml:space="preserve"> had made </w:t>
      </w:r>
      <w:r w:rsidR="00724A22" w:rsidRPr="005D6816">
        <w:rPr>
          <w:rFonts w:cs="MlxlbjAdvTT3713a231"/>
        </w:rPr>
        <w:t>to</w:t>
      </w:r>
      <w:r w:rsidR="001556FD" w:rsidRPr="005D6816">
        <w:rPr>
          <w:rFonts w:cs="MlxlbjAdvTT3713a231"/>
        </w:rPr>
        <w:t xml:space="preserve"> their practices. It is</w:t>
      </w:r>
      <w:r w:rsidR="002663FD" w:rsidRPr="005D6816">
        <w:rPr>
          <w:rFonts w:cs="MlxlbjAdvTT3713a231"/>
        </w:rPr>
        <w:t>, however,</w:t>
      </w:r>
      <w:r w:rsidR="001556FD" w:rsidRPr="005D6816">
        <w:rPr>
          <w:rFonts w:cs="MlxlbjAdvTT3713a231"/>
        </w:rPr>
        <w:t xml:space="preserve"> likely to have been their ability to anticipate student difficulties</w:t>
      </w:r>
      <w:r w:rsidR="002663FD" w:rsidRPr="005D6816">
        <w:rPr>
          <w:rFonts w:cs="MlxlbjAdvTT3713a231"/>
        </w:rPr>
        <w:t xml:space="preserve"> </w:t>
      </w:r>
      <w:r w:rsidR="001556FD" w:rsidRPr="005D6816">
        <w:rPr>
          <w:rFonts w:cs="MlxlbjAdvTT3713a231"/>
        </w:rPr>
        <w:t xml:space="preserve">that made their risks wise ones to take. </w:t>
      </w:r>
      <w:r w:rsidR="002A0FC4" w:rsidRPr="005D6816">
        <w:rPr>
          <w:rFonts w:cs="MlxlbjAdvTT3713a231"/>
        </w:rPr>
        <w:t>Identification of PCK is not done so that others can emulate expert teaching, but so that teachers’ professional knowledge is stimulated as they proceed, context-bound, through cycles of</w:t>
      </w:r>
      <w:r w:rsidR="00C05631" w:rsidRPr="005D6816">
        <w:rPr>
          <w:rFonts w:cs="MlxlbjAdvTT3713a231"/>
        </w:rPr>
        <w:t xml:space="preserve"> </w:t>
      </w:r>
      <w:r w:rsidR="00B567D3" w:rsidRPr="005D6816">
        <w:rPr>
          <w:rFonts w:cs="MlxlbjAdvTT3713a231"/>
        </w:rPr>
        <w:t>(</w:t>
      </w:r>
      <w:r w:rsidR="00C05631" w:rsidRPr="005D6816">
        <w:rPr>
          <w:rFonts w:cs="MlxlbjAdvTT3713a231"/>
        </w:rPr>
        <w:t>hopefully collaborative and dialogic</w:t>
      </w:r>
      <w:r w:rsidR="00B567D3" w:rsidRPr="005D6816">
        <w:rPr>
          <w:rFonts w:cs="MlxlbjAdvTT3713a231"/>
        </w:rPr>
        <w:t>)</w:t>
      </w:r>
      <w:r w:rsidR="002A0FC4" w:rsidRPr="005D6816">
        <w:rPr>
          <w:rFonts w:cs="MlxlbjAdvTT3713a231"/>
        </w:rPr>
        <w:t xml:space="preserve"> practice and reflection</w:t>
      </w:r>
      <w:r w:rsidR="00C05631" w:rsidRPr="005D6816">
        <w:rPr>
          <w:rFonts w:cs="MlxlbjAdvTT3713a231"/>
        </w:rPr>
        <w:t xml:space="preserve"> (van </w:t>
      </w:r>
      <w:proofErr w:type="spellStart"/>
      <w:r w:rsidR="00C05631" w:rsidRPr="005D6816">
        <w:rPr>
          <w:rFonts w:cs="MlxlbjAdvTT3713a231"/>
        </w:rPr>
        <w:t>Driel</w:t>
      </w:r>
      <w:proofErr w:type="spellEnd"/>
      <w:r w:rsidR="00C05631" w:rsidRPr="005D6816">
        <w:rPr>
          <w:rFonts w:cs="MlxlbjAdvTT3713a231"/>
        </w:rPr>
        <w:t xml:space="preserve"> &amp; Berry, 2012). It is </w:t>
      </w:r>
      <w:r w:rsidR="00553FD0" w:rsidRPr="005D6816">
        <w:rPr>
          <w:rFonts w:cs="MlxlbjAdvTT3713a231"/>
        </w:rPr>
        <w:t>particularly useful</w:t>
      </w:r>
      <w:r w:rsidR="00C05631" w:rsidRPr="005D6816">
        <w:rPr>
          <w:rFonts w:cs="MlxlbjAdvTT3713a231"/>
        </w:rPr>
        <w:t>,</w:t>
      </w:r>
      <w:r w:rsidR="00553FD0" w:rsidRPr="005D6816">
        <w:rPr>
          <w:rFonts w:cs="MlxlbjAdvTT3713a231"/>
        </w:rPr>
        <w:t xml:space="preserve"> </w:t>
      </w:r>
      <w:r w:rsidR="002663FD" w:rsidRPr="005D6816">
        <w:rPr>
          <w:rFonts w:cs="MlxlbjAdvTT3713a231"/>
        </w:rPr>
        <w:t>the</w:t>
      </w:r>
      <w:r w:rsidR="00C05631" w:rsidRPr="005D6816">
        <w:rPr>
          <w:rFonts w:cs="MlxlbjAdvTT3713a231"/>
        </w:rPr>
        <w:t>refore, to</w:t>
      </w:r>
      <w:r w:rsidR="002663FD" w:rsidRPr="005D6816">
        <w:rPr>
          <w:rFonts w:cs="MlxlbjAdvTT3713a231"/>
        </w:rPr>
        <w:t xml:space="preserve"> conceptualis</w:t>
      </w:r>
      <w:r w:rsidR="00C05631" w:rsidRPr="005D6816">
        <w:rPr>
          <w:rFonts w:cs="MlxlbjAdvTT3713a231"/>
        </w:rPr>
        <w:t>e</w:t>
      </w:r>
      <w:r w:rsidR="002663FD" w:rsidRPr="005D6816">
        <w:rPr>
          <w:rFonts w:cs="MlxlbjAdvTT3713a231"/>
        </w:rPr>
        <w:t xml:space="preserve"> PCK </w:t>
      </w:r>
      <w:r w:rsidR="00724A22" w:rsidRPr="005D6816">
        <w:rPr>
          <w:rFonts w:cs="MlxlbjAdvTT3713a231"/>
        </w:rPr>
        <w:t xml:space="preserve">as </w:t>
      </w:r>
      <w:r w:rsidR="002663FD" w:rsidRPr="005D6816">
        <w:rPr>
          <w:rFonts w:cs="AdvOT863180fb"/>
        </w:rPr>
        <w:t>kn</w:t>
      </w:r>
      <w:r w:rsidR="00553FD0" w:rsidRPr="005D6816">
        <w:rPr>
          <w:rFonts w:cs="AdvOT863180fb"/>
        </w:rPr>
        <w:t>owledge of content and students</w:t>
      </w:r>
      <w:r w:rsidR="002663FD" w:rsidRPr="005D6816">
        <w:rPr>
          <w:rFonts w:cs="AdvOT863180fb"/>
        </w:rPr>
        <w:t xml:space="preserve"> intertwined</w:t>
      </w:r>
      <w:r w:rsidR="00C05631" w:rsidRPr="005D6816">
        <w:rPr>
          <w:rFonts w:cs="AdvOT863180fb"/>
        </w:rPr>
        <w:t xml:space="preserve"> (</w:t>
      </w:r>
      <w:r w:rsidR="00C05631" w:rsidRPr="005D6816">
        <w:rPr>
          <w:rFonts w:cs="MlxlbjAdvTT3713a231"/>
        </w:rPr>
        <w:t xml:space="preserve">Hill </w:t>
      </w:r>
      <w:r w:rsidR="00C05631" w:rsidRPr="005D6816">
        <w:t>et al., 2008) and to see development of PCK as a personal and cultural active process</w:t>
      </w:r>
      <w:r w:rsidR="00B567D3" w:rsidRPr="005D6816">
        <w:t xml:space="preserve"> and</w:t>
      </w:r>
      <w:r w:rsidR="00C05631" w:rsidRPr="005D6816">
        <w:t xml:space="preserve"> through “constructivist and </w:t>
      </w:r>
      <w:proofErr w:type="spellStart"/>
      <w:r w:rsidR="00C05631" w:rsidRPr="005D6816">
        <w:t>situative</w:t>
      </w:r>
      <w:proofErr w:type="spellEnd"/>
      <w:r w:rsidR="00C05631" w:rsidRPr="005D6816">
        <w:t xml:space="preserve">” lenses (van </w:t>
      </w:r>
      <w:proofErr w:type="spellStart"/>
      <w:r w:rsidR="00C05631" w:rsidRPr="005D6816">
        <w:t>Driel</w:t>
      </w:r>
      <w:proofErr w:type="spellEnd"/>
      <w:r w:rsidR="00C05631" w:rsidRPr="005D6816">
        <w:t xml:space="preserve"> &amp; Berry, 2012, p.</w:t>
      </w:r>
      <w:r w:rsidR="00BA3212">
        <w:t xml:space="preserve"> </w:t>
      </w:r>
      <w:r w:rsidR="00C05631" w:rsidRPr="005D6816">
        <w:t>27). </w:t>
      </w:r>
    </w:p>
    <w:p w14:paraId="751B2B06" w14:textId="77777777" w:rsidR="009D5F96" w:rsidRPr="005D6816" w:rsidRDefault="009D5F96" w:rsidP="00553FD0">
      <w:pPr>
        <w:pStyle w:val="Heading1"/>
      </w:pPr>
      <w:r w:rsidRPr="005D6816">
        <w:t>Conclusion</w:t>
      </w:r>
    </w:p>
    <w:p w14:paraId="3C099D4D" w14:textId="53E1C6AF" w:rsidR="00BC43CC" w:rsidRPr="005D6816" w:rsidRDefault="009D5F96" w:rsidP="00553FD0">
      <w:pPr>
        <w:pStyle w:val="Paragraph"/>
      </w:pPr>
      <w:r w:rsidRPr="005D6816">
        <w:t xml:space="preserve">In answering the question of how does someone teach a social science research method to a group who don’t know it, </w:t>
      </w:r>
      <w:r w:rsidR="00F163EB" w:rsidRPr="005D6816">
        <w:t>I have</w:t>
      </w:r>
      <w:r w:rsidRPr="005D6816">
        <w:t xml:space="preserve"> show</w:t>
      </w:r>
      <w:r w:rsidR="00F163EB" w:rsidRPr="005D6816">
        <w:t>n</w:t>
      </w:r>
      <w:r w:rsidRPr="005D6816">
        <w:t xml:space="preserve"> that the starting point is often data that th</w:t>
      </w:r>
      <w:r w:rsidR="00724A22" w:rsidRPr="005D6816">
        <w:t>e students can relate to. I have</w:t>
      </w:r>
      <w:r w:rsidRPr="005D6816">
        <w:t xml:space="preserve"> shown that </w:t>
      </w:r>
      <w:r w:rsidR="00724A22" w:rsidRPr="005D6816">
        <w:t xml:space="preserve">methods teachers make decisions </w:t>
      </w:r>
      <w:r w:rsidRPr="005D6816">
        <w:t>about which data work best</w:t>
      </w:r>
      <w:r w:rsidR="00724A22" w:rsidRPr="005D6816">
        <w:t xml:space="preserve"> for pedagogic purposes</w:t>
      </w:r>
      <w:r w:rsidRPr="005D6816">
        <w:t xml:space="preserve"> and </w:t>
      </w:r>
      <w:r w:rsidR="00724A22" w:rsidRPr="005D6816">
        <w:t xml:space="preserve">about </w:t>
      </w:r>
      <w:r w:rsidRPr="005D6816">
        <w:t xml:space="preserve">how to enable students to engage most productively with those data. </w:t>
      </w:r>
      <w:r w:rsidR="00F163EB" w:rsidRPr="005D6816">
        <w:t>Moreover, teachers’</w:t>
      </w:r>
      <w:r w:rsidRPr="005D6816">
        <w:t xml:space="preserve"> instructional strategies are differentiated </w:t>
      </w:r>
      <w:r w:rsidR="00724A22" w:rsidRPr="005D6816">
        <w:t xml:space="preserve">according </w:t>
      </w:r>
      <w:r w:rsidRPr="005D6816">
        <w:t xml:space="preserve">to the </w:t>
      </w:r>
      <w:r w:rsidR="00180449" w:rsidRPr="005D6816">
        <w:t>(</w:t>
      </w:r>
      <w:r w:rsidRPr="005D6816">
        <w:t>quantitative or qualitative</w:t>
      </w:r>
      <w:r w:rsidR="00180449" w:rsidRPr="005D6816">
        <w:t>)</w:t>
      </w:r>
      <w:r w:rsidRPr="005D6816">
        <w:t xml:space="preserve"> nature of the research methods</w:t>
      </w:r>
      <w:r w:rsidR="00F163EB" w:rsidRPr="005D6816">
        <w:t xml:space="preserve"> they teach</w:t>
      </w:r>
      <w:r w:rsidR="00180449" w:rsidRPr="005D6816">
        <w:t xml:space="preserve"> and their specific situations</w:t>
      </w:r>
      <w:r w:rsidRPr="005D6816">
        <w:t xml:space="preserve">. </w:t>
      </w:r>
      <w:r w:rsidR="00BC43CC" w:rsidRPr="005D6816">
        <w:rPr>
          <w:rFonts w:cs="Plantin"/>
        </w:rPr>
        <w:t>I have shown PCK at work</w:t>
      </w:r>
      <w:r w:rsidR="00724A22" w:rsidRPr="005D6816">
        <w:t xml:space="preserve"> within</w:t>
      </w:r>
      <w:r w:rsidR="00F163EB" w:rsidRPr="005D6816">
        <w:t xml:space="preserve"> a pedagogic context in which the concept</w:t>
      </w:r>
      <w:r w:rsidR="00724A22" w:rsidRPr="005D6816">
        <w:t xml:space="preserve"> has not been applied previously</w:t>
      </w:r>
      <w:r w:rsidR="00F163EB" w:rsidRPr="005D6816">
        <w:t xml:space="preserve"> and presented evidence of</w:t>
      </w:r>
      <w:r w:rsidR="00BC43CC" w:rsidRPr="005D6816">
        <w:t xml:space="preserve"> a general and fine-grained level</w:t>
      </w:r>
      <w:r w:rsidR="00F163EB" w:rsidRPr="005D6816">
        <w:t xml:space="preserve"> of PCK</w:t>
      </w:r>
      <w:r w:rsidR="00BC43CC" w:rsidRPr="005D6816">
        <w:t xml:space="preserve"> adapted for quantitative and qualitative methods</w:t>
      </w:r>
      <w:r w:rsidR="00724A22" w:rsidRPr="005D6816">
        <w:t xml:space="preserve">. </w:t>
      </w:r>
      <w:r w:rsidR="00F163EB" w:rsidRPr="005D6816">
        <w:t>Participating m</w:t>
      </w:r>
      <w:r w:rsidRPr="005D6816">
        <w:t>ethods teachers</w:t>
      </w:r>
      <w:r w:rsidR="00724A22" w:rsidRPr="005D6816">
        <w:t xml:space="preserve">, </w:t>
      </w:r>
      <w:r w:rsidR="00F163EB" w:rsidRPr="005D6816">
        <w:t>I argue</w:t>
      </w:r>
      <w:r w:rsidR="00724A22" w:rsidRPr="005D6816">
        <w:t>,</w:t>
      </w:r>
      <w:r w:rsidRPr="005D6816">
        <w:t xml:space="preserve"> continually integrate CK and PK to dynamically develop PCK </w:t>
      </w:r>
      <w:r w:rsidR="00724A22" w:rsidRPr="005D6816">
        <w:t>in the interests of generating</w:t>
      </w:r>
      <w:r w:rsidRPr="005D6816">
        <w:t xml:space="preserve"> technical competence </w:t>
      </w:r>
      <w:r w:rsidRPr="005D6816">
        <w:lastRenderedPageBreak/>
        <w:t xml:space="preserve">and deep understanding. </w:t>
      </w:r>
    </w:p>
    <w:p w14:paraId="5D37451D" w14:textId="77777777" w:rsidR="00396F79" w:rsidRDefault="00BC43CC" w:rsidP="00DD4ADA">
      <w:pPr>
        <w:pStyle w:val="Newparagraph"/>
      </w:pPr>
      <w:r w:rsidRPr="005D6816">
        <w:t>The</w:t>
      </w:r>
      <w:r w:rsidR="005D6AA0" w:rsidRPr="005D6816">
        <w:t xml:space="preserve"> process </w:t>
      </w:r>
      <w:r w:rsidRPr="005D6816">
        <w:t xml:space="preserve">of </w:t>
      </w:r>
      <w:proofErr w:type="spellStart"/>
      <w:r w:rsidRPr="005D6816">
        <w:t>PCKg</w:t>
      </w:r>
      <w:proofErr w:type="spellEnd"/>
      <w:r w:rsidRPr="005D6816">
        <w:t xml:space="preserve"> in the r</w:t>
      </w:r>
      <w:r w:rsidR="00F163EB" w:rsidRPr="005D6816">
        <w:t>esearch methods education arena</w:t>
      </w:r>
      <w:r w:rsidRPr="005D6816">
        <w:t xml:space="preserve"> of the study was</w:t>
      </w:r>
      <w:r w:rsidR="005D6AA0" w:rsidRPr="005D6816">
        <w:t xml:space="preserve"> supported by dialogue with others. </w:t>
      </w:r>
      <w:r w:rsidRPr="005D6816">
        <w:t>B</w:t>
      </w:r>
      <w:r w:rsidR="005D6AA0" w:rsidRPr="005D6816">
        <w:t xml:space="preserve">y making some of the </w:t>
      </w:r>
      <w:r w:rsidR="00284192" w:rsidRPr="005D6816">
        <w:t xml:space="preserve">teachers’ </w:t>
      </w:r>
      <w:r w:rsidR="005D6AA0" w:rsidRPr="005D6816">
        <w:t xml:space="preserve">implicit knowing more explicitly and conceptually known </w:t>
      </w:r>
      <w:r w:rsidR="00284192" w:rsidRPr="005D6816">
        <w:t xml:space="preserve">to them </w:t>
      </w:r>
      <w:r w:rsidRPr="005D6816">
        <w:t xml:space="preserve">I sought to support </w:t>
      </w:r>
      <w:r w:rsidR="00284192" w:rsidRPr="005D6816">
        <w:t>them</w:t>
      </w:r>
      <w:r w:rsidRPr="005D6816">
        <w:t xml:space="preserve"> – in Shulman’s terms - to be the best </w:t>
      </w:r>
      <w:r w:rsidR="00284192" w:rsidRPr="005D6816">
        <w:t xml:space="preserve">teachers </w:t>
      </w:r>
      <w:r w:rsidRPr="005D6816">
        <w:t xml:space="preserve">they could be. PCK among teachers and trainers without formal </w:t>
      </w:r>
      <w:r w:rsidR="00BA3212">
        <w:t xml:space="preserve">teacher education </w:t>
      </w:r>
      <w:r w:rsidR="00284192" w:rsidRPr="005D6816">
        <w:t>may</w:t>
      </w:r>
      <w:r w:rsidRPr="005D6816">
        <w:t xml:space="preserve"> be </w:t>
      </w:r>
      <w:r w:rsidR="00284192" w:rsidRPr="005D6816">
        <w:t>hidden from view</w:t>
      </w:r>
      <w:r w:rsidR="00F163EB" w:rsidRPr="005D6816">
        <w:t>,</w:t>
      </w:r>
      <w:r w:rsidRPr="005D6816">
        <w:t xml:space="preserve"> but I concur with Fraser (2016) that</w:t>
      </w:r>
      <w:r w:rsidR="00284192" w:rsidRPr="005D6816">
        <w:t>,</w:t>
      </w:r>
      <w:r w:rsidRPr="005D6816">
        <w:t xml:space="preserve"> once excavated by st</w:t>
      </w:r>
      <w:r w:rsidR="00284192" w:rsidRPr="005D6816">
        <w:t>imulating metacognitive processes, awareness of PCK is supportive of its further development in a virtuous circle. Mostly the teachers in this study had learned their tacit knowledge through what Hegarty (2000) identified as socialisation or apprenticeship. Through externalising PCK in its articulation into explicit concepts the process of switching knowledge to new contexts and generating new knowledge is facilitated. This is worthwhile in that advancing PCK is a way of advancing instructional quality (</w:t>
      </w:r>
      <w:proofErr w:type="spellStart"/>
      <w:r w:rsidR="00284192" w:rsidRPr="005D6816">
        <w:t>Depaepe</w:t>
      </w:r>
      <w:proofErr w:type="spellEnd"/>
      <w:r w:rsidR="00284192" w:rsidRPr="005D6816">
        <w:t xml:space="preserve"> et al., 2013).</w:t>
      </w:r>
      <w:r w:rsidR="00DD4ADA" w:rsidRPr="005D6816">
        <w:t xml:space="preserve"> </w:t>
      </w:r>
    </w:p>
    <w:p w14:paraId="5D46863D" w14:textId="72C22FA7" w:rsidR="00101C4C" w:rsidRPr="005D6816" w:rsidRDefault="00396F79" w:rsidP="00DD4ADA">
      <w:pPr>
        <w:pStyle w:val="Newparagraph"/>
      </w:pPr>
      <w:r w:rsidRPr="00396F79">
        <w:t xml:space="preserve">It is a limitation of this study that it did not include a longitudinal or action research type element of following up with methods teachers over time. This might have produced evidence of the articulation of PCK having effects on practice. Nonetheless, the study has </w:t>
      </w:r>
      <w:r w:rsidR="00F163EB" w:rsidRPr="005D6816">
        <w:t>indicated</w:t>
      </w:r>
      <w:r w:rsidR="00DD4ADA" w:rsidRPr="005D6816">
        <w:t xml:space="preserve"> that there are strong PCK foundations on which further collaboration, training and development can be built. To achieve a committed learning community of methods teachers, pedagogical conversations – even those with new language and concepts - need to resonate with people’s experiences (Fraser, 2016). Helping methods teachers to see their own PCK is a promising way of doing this and of bringing greater reward for </w:t>
      </w:r>
      <w:r w:rsidR="005D6AA0" w:rsidRPr="005D6816">
        <w:t>strategic investment in the training of future social science researchers.</w:t>
      </w:r>
    </w:p>
    <w:p w14:paraId="083A2D6B" w14:textId="77777777" w:rsidR="003C12E8" w:rsidRPr="005D6816" w:rsidRDefault="003C12E8" w:rsidP="00100587">
      <w:pPr>
        <w:pStyle w:val="Acknowledgements"/>
      </w:pPr>
    </w:p>
    <w:p w14:paraId="3AED1F63" w14:textId="77777777" w:rsidR="003C12E8" w:rsidRPr="005D6816" w:rsidRDefault="003C12E8" w:rsidP="00100587">
      <w:pPr>
        <w:pStyle w:val="Acknowledgements"/>
      </w:pPr>
    </w:p>
    <w:p w14:paraId="05FF721B" w14:textId="77777777" w:rsidR="003C12E8" w:rsidRPr="005D6816" w:rsidRDefault="003C12E8" w:rsidP="00100587">
      <w:pPr>
        <w:pStyle w:val="Acknowledgements"/>
      </w:pPr>
    </w:p>
    <w:p w14:paraId="3835D5E7" w14:textId="77777777" w:rsidR="001E60DF" w:rsidRPr="005D6816" w:rsidRDefault="00997B0F" w:rsidP="001E60DF">
      <w:pPr>
        <w:pStyle w:val="Acknowledgements"/>
      </w:pPr>
      <w:r w:rsidRPr="005D6816">
        <w:t>Acknowledgements</w:t>
      </w:r>
      <w:r w:rsidR="00E801AC" w:rsidRPr="005D6816">
        <w:t>:</w:t>
      </w:r>
      <w:r w:rsidR="00161344" w:rsidRPr="005D6816">
        <w:t xml:space="preserve"> </w:t>
      </w:r>
      <w:r w:rsidR="001E60DF" w:rsidRPr="005D6816">
        <w:t>I am grateful to researchers Debbie Collins, Daniel Kilburn, Sarah Lewthwaite and Rose Wiles who worked on this project and to the teachers and learners of research methods who have all contributed to the study and to my thinking. The research was funded by funded by the Economic and Social Research Council grant ES/L008351/1 and conducted within the National Centre for Research Methods.</w:t>
      </w:r>
    </w:p>
    <w:p w14:paraId="74EC676D" w14:textId="53F9FB98" w:rsidR="00E801AC" w:rsidRPr="005D6816" w:rsidRDefault="00E801AC" w:rsidP="001E60DF">
      <w:pPr>
        <w:pStyle w:val="Acknowledgements"/>
      </w:pPr>
    </w:p>
    <w:p w14:paraId="338BFE73" w14:textId="77777777" w:rsidR="00E801AC" w:rsidRPr="005D6816" w:rsidRDefault="00E801AC" w:rsidP="0087067B">
      <w:pPr>
        <w:pStyle w:val="Heading1"/>
      </w:pPr>
      <w:r w:rsidRPr="005D6816">
        <w:t>References</w:t>
      </w:r>
    </w:p>
    <w:p w14:paraId="3C346094" w14:textId="4D69EFB8" w:rsidR="00DC0192" w:rsidRPr="005D6816" w:rsidRDefault="00DC0192" w:rsidP="00DC0192">
      <w:pPr>
        <w:pStyle w:val="References"/>
      </w:pPr>
      <w:proofErr w:type="spellStart"/>
      <w:r w:rsidRPr="005D6816">
        <w:t>Abell</w:t>
      </w:r>
      <w:proofErr w:type="spellEnd"/>
      <w:r w:rsidRPr="005D6816">
        <w:t>, S.K. (2008)</w:t>
      </w:r>
      <w:r w:rsidR="009C24F3" w:rsidRPr="005D6816">
        <w:t>. Twenty years l</w:t>
      </w:r>
      <w:r w:rsidRPr="005D6816">
        <w:t xml:space="preserve">ater: Does pedagogical content </w:t>
      </w:r>
      <w:r w:rsidR="0011131E" w:rsidRPr="005D6816">
        <w:t>knowledge remain a useful idea?</w:t>
      </w:r>
      <w:r w:rsidRPr="005D6816">
        <w:t xml:space="preserve"> </w:t>
      </w:r>
      <w:r w:rsidRPr="005D6816">
        <w:rPr>
          <w:i/>
        </w:rPr>
        <w:t>International Journal of Science Education</w:t>
      </w:r>
      <w:r w:rsidR="00FC21B1" w:rsidRPr="005D6816">
        <w:t>,</w:t>
      </w:r>
      <w:r w:rsidR="00FC21B1" w:rsidRPr="005D6816">
        <w:rPr>
          <w:i/>
        </w:rPr>
        <w:t xml:space="preserve"> 30</w:t>
      </w:r>
      <w:r w:rsidRPr="005D6816">
        <w:t>, 1405-1416</w:t>
      </w:r>
      <w:r w:rsidR="0011131E" w:rsidRPr="005D6816">
        <w:t>.</w:t>
      </w:r>
    </w:p>
    <w:p w14:paraId="3BB77708" w14:textId="3B937429" w:rsidR="00E0293A" w:rsidRPr="005D6816" w:rsidRDefault="00DC0192" w:rsidP="00E0293A">
      <w:pPr>
        <w:pStyle w:val="References"/>
      </w:pPr>
      <w:r w:rsidRPr="005D6816">
        <w:t xml:space="preserve">Berry. A., </w:t>
      </w:r>
      <w:proofErr w:type="spellStart"/>
      <w:r w:rsidRPr="005D6816">
        <w:t>Loughran</w:t>
      </w:r>
      <w:proofErr w:type="spellEnd"/>
      <w:r w:rsidRPr="005D6816">
        <w:t>, J.</w:t>
      </w:r>
      <w:r w:rsidR="00A851A4" w:rsidRPr="005D6816">
        <w:t>,</w:t>
      </w:r>
      <w:r w:rsidRPr="005D6816">
        <w:t xml:space="preserve"> &amp; van </w:t>
      </w:r>
      <w:proofErr w:type="spellStart"/>
      <w:r w:rsidRPr="005D6816">
        <w:t>Driel</w:t>
      </w:r>
      <w:proofErr w:type="spellEnd"/>
      <w:r w:rsidRPr="005D6816">
        <w:t>, J.H. (2008)</w:t>
      </w:r>
      <w:r w:rsidR="00B008F6" w:rsidRPr="005D6816">
        <w:t>.</w:t>
      </w:r>
      <w:r w:rsidR="006F16ED" w:rsidRPr="005D6816">
        <w:t xml:space="preserve"> Revisiting the r</w:t>
      </w:r>
      <w:r w:rsidRPr="005D6816">
        <w:t>oots</w:t>
      </w:r>
      <w:r w:rsidR="0011131E" w:rsidRPr="005D6816">
        <w:t xml:space="preserve"> </w:t>
      </w:r>
      <w:r w:rsidR="006F16ED" w:rsidRPr="005D6816">
        <w:t>of pedagogical content k</w:t>
      </w:r>
      <w:r w:rsidR="00FC21B1" w:rsidRPr="005D6816">
        <w:t>nowledge.</w:t>
      </w:r>
      <w:r w:rsidRPr="005D6816">
        <w:t xml:space="preserve"> </w:t>
      </w:r>
      <w:r w:rsidRPr="005D6816">
        <w:rPr>
          <w:i/>
        </w:rPr>
        <w:t>International Journal of Science Education</w:t>
      </w:r>
      <w:r w:rsidR="00FC21B1" w:rsidRPr="005D6816">
        <w:t xml:space="preserve">, </w:t>
      </w:r>
      <w:r w:rsidR="00FC21B1" w:rsidRPr="005D6816">
        <w:rPr>
          <w:i/>
        </w:rPr>
        <w:t>30</w:t>
      </w:r>
      <w:r w:rsidRPr="005D6816">
        <w:t>, 1271-1279</w:t>
      </w:r>
      <w:r w:rsidR="0011131E" w:rsidRPr="005D6816">
        <w:t xml:space="preserve">. </w:t>
      </w:r>
    </w:p>
    <w:p w14:paraId="3B7964E0" w14:textId="57CB5806" w:rsidR="00ED5091" w:rsidRPr="005D6816" w:rsidRDefault="00ED5091" w:rsidP="00ED5091">
      <w:pPr>
        <w:pStyle w:val="References"/>
      </w:pPr>
      <w:r w:rsidRPr="005D6816">
        <w:t xml:space="preserve">Cochran, K. F., </w:t>
      </w:r>
      <w:proofErr w:type="spellStart"/>
      <w:r w:rsidRPr="005D6816">
        <w:t>DeRuiter</w:t>
      </w:r>
      <w:proofErr w:type="spellEnd"/>
      <w:r w:rsidRPr="005D6816">
        <w:t>, J. A., &amp; King, R. A. (1993)</w:t>
      </w:r>
      <w:r w:rsidR="00FC21B1" w:rsidRPr="005D6816">
        <w:t>. Pedagogical content knowing: A</w:t>
      </w:r>
      <w:r w:rsidRPr="005D6816">
        <w:t xml:space="preserve">n integrative model for teacher preparation. </w:t>
      </w:r>
      <w:r w:rsidRPr="005D6816">
        <w:rPr>
          <w:i/>
        </w:rPr>
        <w:t>Journal of Teacher Education</w:t>
      </w:r>
      <w:r w:rsidRPr="005D6816">
        <w:t xml:space="preserve">, </w:t>
      </w:r>
      <w:r w:rsidRPr="005D6816">
        <w:rPr>
          <w:i/>
        </w:rPr>
        <w:t>44</w:t>
      </w:r>
      <w:r w:rsidRPr="005D6816">
        <w:t>, 263-272.</w:t>
      </w:r>
    </w:p>
    <w:p w14:paraId="08C5B29E" w14:textId="24CE40C1" w:rsidR="00DE038E" w:rsidRPr="005D6816" w:rsidRDefault="00DE038E" w:rsidP="00ED5091">
      <w:pPr>
        <w:pStyle w:val="References"/>
      </w:pPr>
      <w:r w:rsidRPr="005D6816">
        <w:t xml:space="preserve">Daniel, B.K. </w:t>
      </w:r>
      <w:r w:rsidR="00B008F6" w:rsidRPr="005D6816">
        <w:t>(</w:t>
      </w:r>
      <w:r w:rsidRPr="005D6816">
        <w:t>2018</w:t>
      </w:r>
      <w:r w:rsidR="00B008F6" w:rsidRPr="005D6816">
        <w:t>)</w:t>
      </w:r>
      <w:r w:rsidRPr="005D6816">
        <w:t xml:space="preserve">. </w:t>
      </w:r>
      <w:r w:rsidRPr="005D6816">
        <w:rPr>
          <w:rStyle w:val="nlmarticle-title"/>
        </w:rPr>
        <w:t>Contestable professional academic identity of those who teach research methodology</w:t>
      </w:r>
      <w:r w:rsidR="00B008F6" w:rsidRPr="005D6816">
        <w:rPr>
          <w:rStyle w:val="nlmarticle-title"/>
        </w:rPr>
        <w:t>.</w:t>
      </w:r>
      <w:r w:rsidRPr="005D6816">
        <w:rPr>
          <w:rStyle w:val="nlmarticle-title"/>
        </w:rPr>
        <w:t xml:space="preserve"> </w:t>
      </w:r>
      <w:r w:rsidRPr="005D6816">
        <w:rPr>
          <w:rStyle w:val="nlmarticle-title"/>
          <w:i/>
        </w:rPr>
        <w:t>International Journal of Research and Method in Education</w:t>
      </w:r>
      <w:r w:rsidR="00B008F6" w:rsidRPr="005D6816">
        <w:rPr>
          <w:rStyle w:val="nlmarticle-title"/>
        </w:rPr>
        <w:t>,</w:t>
      </w:r>
      <w:r w:rsidRPr="005D6816">
        <w:rPr>
          <w:rStyle w:val="nlmarticle-title"/>
        </w:rPr>
        <w:t xml:space="preserve"> </w:t>
      </w:r>
      <w:r w:rsidR="00FC21B1" w:rsidRPr="005D6816">
        <w:rPr>
          <w:rStyle w:val="nlmarticle-title"/>
          <w:i/>
        </w:rPr>
        <w:t>41</w:t>
      </w:r>
      <w:r w:rsidR="009C24F3" w:rsidRPr="005D6816">
        <w:rPr>
          <w:rStyle w:val="nlmarticle-title"/>
        </w:rPr>
        <w:t xml:space="preserve">, </w:t>
      </w:r>
      <w:r w:rsidR="009C24F3" w:rsidRPr="005D6816">
        <w:t>548-561.</w:t>
      </w:r>
    </w:p>
    <w:p w14:paraId="3B1FBD44" w14:textId="1796E07E" w:rsidR="00ED5091" w:rsidRPr="005D6816" w:rsidRDefault="0011131E" w:rsidP="00ED5091">
      <w:pPr>
        <w:pStyle w:val="References"/>
        <w:rPr>
          <w:rFonts w:cs="AdvOT863180fb"/>
        </w:rPr>
      </w:pPr>
      <w:proofErr w:type="spellStart"/>
      <w:r w:rsidRPr="005D6816">
        <w:rPr>
          <w:rFonts w:cs="Plantin"/>
        </w:rPr>
        <w:t>Depaepe</w:t>
      </w:r>
      <w:proofErr w:type="spellEnd"/>
      <w:r w:rsidRPr="005D6816">
        <w:rPr>
          <w:rFonts w:cs="Plantin"/>
        </w:rPr>
        <w:t xml:space="preserve">, F. </w:t>
      </w:r>
      <w:proofErr w:type="spellStart"/>
      <w:r w:rsidRPr="005D6816">
        <w:rPr>
          <w:rFonts w:cs="AdvOT863180fb"/>
        </w:rPr>
        <w:t>Verschaffel</w:t>
      </w:r>
      <w:proofErr w:type="spellEnd"/>
      <w:r w:rsidRPr="005D6816">
        <w:rPr>
          <w:rFonts w:cs="AdvOT863180fb"/>
        </w:rPr>
        <w:t>, L.</w:t>
      </w:r>
      <w:r w:rsidR="00FC21B1" w:rsidRPr="005D6816">
        <w:rPr>
          <w:rFonts w:cs="AdvOT863180fb"/>
        </w:rPr>
        <w:t>,</w:t>
      </w:r>
      <w:r w:rsidRPr="005D6816">
        <w:rPr>
          <w:rFonts w:cs="AdvOT863180fb"/>
        </w:rPr>
        <w:t xml:space="preserve"> &amp; </w:t>
      </w:r>
      <w:proofErr w:type="spellStart"/>
      <w:r w:rsidRPr="005D6816">
        <w:rPr>
          <w:rFonts w:cs="AdvOT863180fb"/>
        </w:rPr>
        <w:t>Kelchtermans</w:t>
      </w:r>
      <w:proofErr w:type="spellEnd"/>
      <w:r w:rsidRPr="005D6816">
        <w:rPr>
          <w:rFonts w:cs="AdvOT863180fb"/>
        </w:rPr>
        <w:t xml:space="preserve">, G. </w:t>
      </w:r>
      <w:r w:rsidR="00B008F6" w:rsidRPr="005D6816">
        <w:rPr>
          <w:rFonts w:cs="AdvOT863180fb"/>
        </w:rPr>
        <w:t>(</w:t>
      </w:r>
      <w:r w:rsidRPr="005D6816">
        <w:rPr>
          <w:rFonts w:cs="AdvOT863180fb"/>
        </w:rPr>
        <w:t>2013</w:t>
      </w:r>
      <w:r w:rsidR="00B008F6" w:rsidRPr="005D6816">
        <w:rPr>
          <w:rFonts w:cs="AdvOT863180fb"/>
        </w:rPr>
        <w:t>)</w:t>
      </w:r>
      <w:r w:rsidRPr="005D6816">
        <w:rPr>
          <w:rFonts w:cs="AdvOT863180fb"/>
        </w:rPr>
        <w:t>. Pedagogical content knowledge: A systematic review of the way in which the concept has pervaded m</w:t>
      </w:r>
      <w:r w:rsidR="00B008F6" w:rsidRPr="005D6816">
        <w:rPr>
          <w:rFonts w:cs="AdvOT863180fb"/>
        </w:rPr>
        <w:t>athematics educational research.</w:t>
      </w:r>
      <w:r w:rsidRPr="005D6816">
        <w:rPr>
          <w:rFonts w:cs="AdvOT863180fb"/>
        </w:rPr>
        <w:t xml:space="preserve"> </w:t>
      </w:r>
      <w:r w:rsidRPr="005D6816">
        <w:rPr>
          <w:rFonts w:cs="AdvOT863180fb"/>
          <w:i/>
        </w:rPr>
        <w:t>Teaching and Teacher Education</w:t>
      </w:r>
      <w:r w:rsidR="00B008F6" w:rsidRPr="005D6816">
        <w:rPr>
          <w:rFonts w:cs="AdvOT863180fb"/>
          <w:i/>
        </w:rPr>
        <w:t>,</w:t>
      </w:r>
      <w:r w:rsidRPr="005D6816">
        <w:rPr>
          <w:rFonts w:cs="AdvOT863180fb"/>
        </w:rPr>
        <w:t xml:space="preserve"> </w:t>
      </w:r>
      <w:r w:rsidRPr="005D6816">
        <w:rPr>
          <w:rFonts w:cs="AdvOT863180fb"/>
          <w:i/>
        </w:rPr>
        <w:t>34</w:t>
      </w:r>
      <w:r w:rsidRPr="005D6816">
        <w:rPr>
          <w:rFonts w:cs="AdvOT863180fb"/>
        </w:rPr>
        <w:t>, 12-25</w:t>
      </w:r>
      <w:r w:rsidR="00ED5091" w:rsidRPr="005D6816">
        <w:rPr>
          <w:rFonts w:cs="AdvOT863180fb"/>
        </w:rPr>
        <w:t>.</w:t>
      </w:r>
    </w:p>
    <w:p w14:paraId="4BACB604" w14:textId="2F17B54F" w:rsidR="0084529F" w:rsidRPr="005D6816" w:rsidRDefault="0084529F" w:rsidP="0084529F">
      <w:pPr>
        <w:pStyle w:val="References"/>
      </w:pPr>
      <w:r w:rsidRPr="005D6816">
        <w:t>Fernandez Balboa, J-M.</w:t>
      </w:r>
      <w:r w:rsidR="00A851A4" w:rsidRPr="005D6816">
        <w:t>,</w:t>
      </w:r>
      <w:r w:rsidRPr="005D6816">
        <w:t xml:space="preserve"> &amp; </w:t>
      </w:r>
      <w:proofErr w:type="spellStart"/>
      <w:r w:rsidRPr="005D6816">
        <w:t>Stiehl</w:t>
      </w:r>
      <w:proofErr w:type="spellEnd"/>
      <w:r w:rsidRPr="005D6816">
        <w:t>, J. (1995)</w:t>
      </w:r>
      <w:r w:rsidR="00B008F6" w:rsidRPr="005D6816">
        <w:t>.</w:t>
      </w:r>
      <w:r w:rsidRPr="005D6816">
        <w:t xml:space="preserve"> </w:t>
      </w:r>
      <w:r w:rsidRPr="005D6816">
        <w:rPr>
          <w:rStyle w:val="title-text"/>
          <w:rFonts w:cs="Arial"/>
          <w:lang w:val="en"/>
        </w:rPr>
        <w:t>The generic nature of pedagogical content kno</w:t>
      </w:r>
      <w:r w:rsidR="00B008F6" w:rsidRPr="005D6816">
        <w:rPr>
          <w:rStyle w:val="title-text"/>
          <w:rFonts w:cs="Arial"/>
          <w:lang w:val="en"/>
        </w:rPr>
        <w:t>wledge among college professors.</w:t>
      </w:r>
      <w:r w:rsidRPr="005D6816">
        <w:rPr>
          <w:rStyle w:val="title-text"/>
          <w:rFonts w:cs="Arial"/>
          <w:lang w:val="en"/>
        </w:rPr>
        <w:t xml:space="preserve"> </w:t>
      </w:r>
      <w:r w:rsidRPr="005D6816">
        <w:rPr>
          <w:i/>
        </w:rPr>
        <w:t>Teaching and Teacher Education</w:t>
      </w:r>
      <w:r w:rsidR="00B008F6" w:rsidRPr="005D6816">
        <w:rPr>
          <w:i/>
        </w:rPr>
        <w:t>,</w:t>
      </w:r>
      <w:r w:rsidR="00FC21B1" w:rsidRPr="005D6816">
        <w:t xml:space="preserve"> </w:t>
      </w:r>
      <w:r w:rsidR="00FC21B1" w:rsidRPr="005D6816">
        <w:rPr>
          <w:i/>
        </w:rPr>
        <w:t>11</w:t>
      </w:r>
      <w:r w:rsidRPr="005D6816">
        <w:t>, 293-306.</w:t>
      </w:r>
    </w:p>
    <w:p w14:paraId="3BCF88E7" w14:textId="48D180D8" w:rsidR="0084529F" w:rsidRPr="005D6816" w:rsidRDefault="00A851A4" w:rsidP="00ED5091">
      <w:pPr>
        <w:pStyle w:val="References"/>
        <w:rPr>
          <w:rFonts w:cs="MlxlbjAdvTT3713a231"/>
        </w:rPr>
      </w:pPr>
      <w:r w:rsidRPr="005D6816">
        <w:rPr>
          <w:rFonts w:cs="AdvOT863180fb"/>
        </w:rPr>
        <w:t>Fraser, S.P.</w:t>
      </w:r>
      <w:r w:rsidR="0084529F" w:rsidRPr="005D6816">
        <w:rPr>
          <w:rFonts w:cs="AdvOT863180fb"/>
        </w:rPr>
        <w:t xml:space="preserve"> (2016)</w:t>
      </w:r>
      <w:r w:rsidR="00B008F6" w:rsidRPr="005D6816">
        <w:rPr>
          <w:rFonts w:cs="AdvOT863180fb"/>
        </w:rPr>
        <w:t>.</w:t>
      </w:r>
      <w:r w:rsidR="0084529F" w:rsidRPr="005D6816">
        <w:rPr>
          <w:rFonts w:cs="AdvOT863180fb"/>
        </w:rPr>
        <w:t xml:space="preserve"> </w:t>
      </w:r>
      <w:r w:rsidR="0084529F" w:rsidRPr="005D6816">
        <w:rPr>
          <w:rFonts w:cs="VpdbwkAdvTTb8864ccf.B"/>
        </w:rPr>
        <w:t xml:space="preserve">Pedagogical </w:t>
      </w:r>
      <w:r w:rsidR="00B008F6" w:rsidRPr="005D6816">
        <w:rPr>
          <w:rFonts w:cs="VpdbwkAdvTTb8864ccf.B"/>
        </w:rPr>
        <w:t>content k</w:t>
      </w:r>
      <w:r w:rsidR="0084529F" w:rsidRPr="005D6816">
        <w:rPr>
          <w:rFonts w:cs="VpdbwkAdvTTb8864ccf.B"/>
        </w:rPr>
        <w:t>nowledge (PCK)</w:t>
      </w:r>
      <w:r w:rsidRPr="005D6816">
        <w:rPr>
          <w:rFonts w:cs="VpdbwkAdvTTb8864ccf.B"/>
        </w:rPr>
        <w:t>: Exploring its u</w:t>
      </w:r>
      <w:r w:rsidR="00B008F6" w:rsidRPr="005D6816">
        <w:rPr>
          <w:rFonts w:cs="VpdbwkAdvTTb8864ccf.B"/>
        </w:rPr>
        <w:t>sefulness for science lecturers in higher education.</w:t>
      </w:r>
      <w:r w:rsidR="0084529F" w:rsidRPr="005D6816">
        <w:rPr>
          <w:rFonts w:cs="VpdbwkAdvTTb8864ccf.B"/>
        </w:rPr>
        <w:t xml:space="preserve"> </w:t>
      </w:r>
      <w:r w:rsidR="0084529F" w:rsidRPr="005D6816">
        <w:rPr>
          <w:rFonts w:cs="MlxlbjAdvTT3713a231"/>
          <w:i/>
        </w:rPr>
        <w:t>Res</w:t>
      </w:r>
      <w:r w:rsidR="00B008F6" w:rsidRPr="005D6816">
        <w:rPr>
          <w:rFonts w:cs="MlxlbjAdvTT3713a231"/>
          <w:i/>
        </w:rPr>
        <w:t>earch in</w:t>
      </w:r>
      <w:r w:rsidR="0084529F" w:rsidRPr="005D6816">
        <w:rPr>
          <w:rFonts w:cs="MlxlbjAdvTT3713a231"/>
          <w:i/>
        </w:rPr>
        <w:t xml:space="preserve"> Sci</w:t>
      </w:r>
      <w:r w:rsidR="00B008F6" w:rsidRPr="005D6816">
        <w:rPr>
          <w:rFonts w:cs="MlxlbjAdvTT3713a231"/>
          <w:i/>
        </w:rPr>
        <w:t>ence</w:t>
      </w:r>
      <w:r w:rsidR="0084529F" w:rsidRPr="005D6816">
        <w:rPr>
          <w:rFonts w:cs="MlxlbjAdvTT3713a231"/>
          <w:i/>
        </w:rPr>
        <w:t xml:space="preserve"> Educ</w:t>
      </w:r>
      <w:r w:rsidR="00B008F6" w:rsidRPr="005D6816">
        <w:rPr>
          <w:rFonts w:cs="MlxlbjAdvTT3713a231"/>
          <w:i/>
        </w:rPr>
        <w:t>ation,</w:t>
      </w:r>
      <w:r w:rsidR="0084529F" w:rsidRPr="005D6816">
        <w:rPr>
          <w:rFonts w:cs="MlxlbjAdvTT3713a231"/>
        </w:rPr>
        <w:t xml:space="preserve"> </w:t>
      </w:r>
      <w:r w:rsidR="0084529F" w:rsidRPr="005D6816">
        <w:rPr>
          <w:rFonts w:cs="MlxlbjAdvTT3713a231"/>
          <w:i/>
        </w:rPr>
        <w:t>46</w:t>
      </w:r>
      <w:r w:rsidR="0084529F" w:rsidRPr="005D6816">
        <w:rPr>
          <w:rFonts w:cs="MlxlbjAdvTT3713a231"/>
        </w:rPr>
        <w:t>, 141</w:t>
      </w:r>
      <w:r w:rsidR="0084529F" w:rsidRPr="005D6816">
        <w:rPr>
          <w:rFonts w:cs="LmljvfAdvTT3713a231+20"/>
        </w:rPr>
        <w:t>–</w:t>
      </w:r>
      <w:r w:rsidR="0084529F" w:rsidRPr="005D6816">
        <w:rPr>
          <w:rFonts w:cs="MlxlbjAdvTT3713a231"/>
        </w:rPr>
        <w:t>161.</w:t>
      </w:r>
    </w:p>
    <w:p w14:paraId="23C3CA68" w14:textId="08ED5F36" w:rsidR="00A30B69" w:rsidRPr="005D6816" w:rsidRDefault="00A30B69" w:rsidP="00A30B69">
      <w:pPr>
        <w:pStyle w:val="References"/>
      </w:pPr>
      <w:proofErr w:type="spellStart"/>
      <w:r w:rsidRPr="005D6816">
        <w:t>Gess</w:t>
      </w:r>
      <w:proofErr w:type="spellEnd"/>
      <w:r w:rsidRPr="005D6816">
        <w:t>-Newsome, J. (1999)</w:t>
      </w:r>
      <w:r w:rsidR="00B008F6" w:rsidRPr="005D6816">
        <w:t>.</w:t>
      </w:r>
      <w:r w:rsidRPr="005D6816">
        <w:t xml:space="preserve"> Pedagogical content knowledge: An introduction and orientation. In J. </w:t>
      </w:r>
      <w:proofErr w:type="spellStart"/>
      <w:r w:rsidRPr="005D6816">
        <w:t>Gess</w:t>
      </w:r>
      <w:proofErr w:type="spellEnd"/>
      <w:r w:rsidRPr="005D6816">
        <w:t xml:space="preserve">-Newsome &amp; N.G. Lederman (Eds.), </w:t>
      </w:r>
      <w:r w:rsidRPr="005D6816">
        <w:rPr>
          <w:i/>
          <w:iCs/>
        </w:rPr>
        <w:t xml:space="preserve">Examining pedagogical content knowledge: PCK and science education </w:t>
      </w:r>
      <w:r w:rsidRPr="005D6816">
        <w:t xml:space="preserve">(pp. 3–17). Dordrecht, </w:t>
      </w:r>
      <w:proofErr w:type="gramStart"/>
      <w:r w:rsidRPr="005D6816">
        <w:t>The</w:t>
      </w:r>
      <w:proofErr w:type="gramEnd"/>
      <w:r w:rsidRPr="005D6816">
        <w:t xml:space="preserve"> Netherlands: Kluwer.</w:t>
      </w:r>
    </w:p>
    <w:p w14:paraId="2938AC02" w14:textId="77777777" w:rsidR="00D7056A" w:rsidRPr="005D6816" w:rsidRDefault="00ED5091" w:rsidP="00A30B69">
      <w:pPr>
        <w:pStyle w:val="References"/>
      </w:pPr>
      <w:r w:rsidRPr="005D6816">
        <w:lastRenderedPageBreak/>
        <w:t xml:space="preserve">Grossman, P. L. (1990). </w:t>
      </w:r>
      <w:r w:rsidRPr="005D6816">
        <w:rPr>
          <w:i/>
        </w:rPr>
        <w:t>The making of a teacher: Teacher knowledge and teacher education</w:t>
      </w:r>
      <w:r w:rsidRPr="005D6816">
        <w:t>. New York: Teachers College Press.</w:t>
      </w:r>
    </w:p>
    <w:p w14:paraId="70961173" w14:textId="0EE0652F" w:rsidR="00D8729E" w:rsidRPr="005D6816" w:rsidRDefault="00D8729E" w:rsidP="00A30B69">
      <w:pPr>
        <w:pStyle w:val="References"/>
      </w:pPr>
      <w:proofErr w:type="spellStart"/>
      <w:r w:rsidRPr="005D6816">
        <w:t>Gudmundsdottir</w:t>
      </w:r>
      <w:proofErr w:type="spellEnd"/>
      <w:r w:rsidRPr="005D6816">
        <w:t xml:space="preserve">, S., &amp; Shulman, L. (1987). Pedagogical content knowledge in social studies. </w:t>
      </w:r>
      <w:r w:rsidRPr="005D6816">
        <w:rPr>
          <w:i/>
        </w:rPr>
        <w:t>Scandinavian Journal of Educational Research</w:t>
      </w:r>
      <w:r w:rsidRPr="005D6816">
        <w:t xml:space="preserve">, </w:t>
      </w:r>
      <w:r w:rsidRPr="005D6816">
        <w:rPr>
          <w:i/>
        </w:rPr>
        <w:t>31</w:t>
      </w:r>
      <w:r w:rsidRPr="005D6816">
        <w:t>, 59-70.</w:t>
      </w:r>
    </w:p>
    <w:p w14:paraId="0C112E54" w14:textId="7052F44C" w:rsidR="00DE038E" w:rsidRPr="005D6816" w:rsidRDefault="00DE038E" w:rsidP="00DE038E">
      <w:pPr>
        <w:pStyle w:val="References"/>
      </w:pPr>
      <w:r w:rsidRPr="005D6816">
        <w:t>Hegarty, S. (2000)</w:t>
      </w:r>
      <w:r w:rsidR="00B008F6" w:rsidRPr="005D6816">
        <w:t>. Teaching as a knowledge-based a</w:t>
      </w:r>
      <w:r w:rsidRPr="005D6816">
        <w:t>ctivity</w:t>
      </w:r>
      <w:r w:rsidR="00B008F6" w:rsidRPr="005D6816">
        <w:t>.</w:t>
      </w:r>
      <w:r w:rsidRPr="005D6816">
        <w:t xml:space="preserve"> </w:t>
      </w:r>
      <w:r w:rsidRPr="005D6816">
        <w:rPr>
          <w:i/>
        </w:rPr>
        <w:t>Oxford Review of Education</w:t>
      </w:r>
      <w:r w:rsidR="00A851A4" w:rsidRPr="005D6816">
        <w:t xml:space="preserve">, </w:t>
      </w:r>
      <w:r w:rsidR="00A851A4" w:rsidRPr="005D6816">
        <w:rPr>
          <w:i/>
        </w:rPr>
        <w:t>26</w:t>
      </w:r>
      <w:r w:rsidRPr="005D6816">
        <w:t>, 451-465.</w:t>
      </w:r>
    </w:p>
    <w:p w14:paraId="5B3ED416" w14:textId="3972F95A" w:rsidR="00B9011B" w:rsidRPr="005D6816" w:rsidRDefault="00B9011B" w:rsidP="00B9011B">
      <w:pPr>
        <w:pStyle w:val="References"/>
      </w:pPr>
      <w:r w:rsidRPr="005D6816">
        <w:t>Hesse-</w:t>
      </w:r>
      <w:proofErr w:type="spellStart"/>
      <w:r w:rsidRPr="005D6816">
        <w:t>Biber</w:t>
      </w:r>
      <w:proofErr w:type="spellEnd"/>
      <w:r w:rsidRPr="005D6816">
        <w:t>, S. (2015)</w:t>
      </w:r>
      <w:r w:rsidR="00B008F6" w:rsidRPr="005D6816">
        <w:t>.</w:t>
      </w:r>
      <w:r w:rsidRPr="005D6816">
        <w:t xml:space="preserve"> The problems and prospects in the teaching of mixed methods </w:t>
      </w:r>
      <w:r w:rsidR="00B008F6" w:rsidRPr="005D6816">
        <w:t>research.</w:t>
      </w:r>
      <w:r w:rsidRPr="005D6816">
        <w:t xml:space="preserve"> </w:t>
      </w:r>
      <w:r w:rsidRPr="005D6816">
        <w:rPr>
          <w:rFonts w:ascii="AdvOTf90d833a.I" w:hAnsi="AdvOTf90d833a.I" w:cs="AdvOTf90d833a.I"/>
          <w:i/>
        </w:rPr>
        <w:t>International Journal of Social Research Methodology</w:t>
      </w:r>
      <w:r w:rsidR="00B008F6" w:rsidRPr="005D6816">
        <w:t xml:space="preserve">, </w:t>
      </w:r>
      <w:r w:rsidR="00B008F6" w:rsidRPr="005D6816">
        <w:rPr>
          <w:i/>
        </w:rPr>
        <w:t>18</w:t>
      </w:r>
      <w:r w:rsidRPr="005D6816">
        <w:t>, 463</w:t>
      </w:r>
      <w:r w:rsidRPr="005D6816">
        <w:rPr>
          <w:rFonts w:ascii="AdvOT5843c571+20" w:hAnsi="AdvOT5843c571+20" w:cs="AdvOT5843c571+20"/>
        </w:rPr>
        <w:t>–</w:t>
      </w:r>
      <w:r w:rsidRPr="005D6816">
        <w:t>477.</w:t>
      </w:r>
    </w:p>
    <w:p w14:paraId="7E2B935A" w14:textId="63FB3F4F" w:rsidR="00D7056A" w:rsidRPr="005D6816" w:rsidRDefault="00D7056A" w:rsidP="00ED5091">
      <w:pPr>
        <w:pStyle w:val="References"/>
      </w:pPr>
      <w:r w:rsidRPr="005D6816">
        <w:t xml:space="preserve">Hill, D., </w:t>
      </w:r>
      <w:proofErr w:type="spellStart"/>
      <w:r w:rsidRPr="005D6816">
        <w:t>Loewenberg</w:t>
      </w:r>
      <w:proofErr w:type="spellEnd"/>
      <w:r w:rsidRPr="005D6816">
        <w:t xml:space="preserve"> Ball, D.</w:t>
      </w:r>
      <w:r w:rsidR="00A851A4" w:rsidRPr="005D6816">
        <w:t>,</w:t>
      </w:r>
      <w:r w:rsidRPr="005D6816">
        <w:t xml:space="preserve"> </w:t>
      </w:r>
      <w:r w:rsidR="00B008F6" w:rsidRPr="005D6816">
        <w:t>&amp;</w:t>
      </w:r>
      <w:r w:rsidRPr="005D6816">
        <w:t xml:space="preserve"> Schilling, S.G. (2008)</w:t>
      </w:r>
      <w:r w:rsidR="00B008F6" w:rsidRPr="005D6816">
        <w:t>.</w:t>
      </w:r>
      <w:r w:rsidRPr="005D6816">
        <w:t xml:space="preserve"> </w:t>
      </w:r>
      <w:r w:rsidR="00B008F6" w:rsidRPr="005D6816">
        <w:t>Unpacking pedagogical content knowledge: Conceptualizing and measuring teachers' topic-specific k</w:t>
      </w:r>
      <w:r w:rsidRPr="005D6816">
        <w:t>nowledge of</w:t>
      </w:r>
      <w:r w:rsidR="00B008F6" w:rsidRPr="005D6816">
        <w:t xml:space="preserve"> s</w:t>
      </w:r>
      <w:r w:rsidRPr="005D6816">
        <w:t xml:space="preserve">tudents. </w:t>
      </w:r>
      <w:r w:rsidRPr="005D6816">
        <w:rPr>
          <w:i/>
        </w:rPr>
        <w:t>Journal for Research in Mathematics Education</w:t>
      </w:r>
      <w:r w:rsidR="00A851A4" w:rsidRPr="005D6816">
        <w:t xml:space="preserve">, </w:t>
      </w:r>
      <w:r w:rsidR="00A851A4" w:rsidRPr="005D6816">
        <w:rPr>
          <w:i/>
        </w:rPr>
        <w:t>39</w:t>
      </w:r>
      <w:r w:rsidRPr="005D6816">
        <w:t>, 372-400.</w:t>
      </w:r>
    </w:p>
    <w:p w14:paraId="1A7E3982" w14:textId="539F738F" w:rsidR="00C466AB" w:rsidRPr="005D6816" w:rsidRDefault="00C466AB" w:rsidP="001A43FE">
      <w:pPr>
        <w:pStyle w:val="References"/>
      </w:pPr>
      <w:proofErr w:type="spellStart"/>
      <w:r w:rsidRPr="005D6816">
        <w:t>Iserbyt</w:t>
      </w:r>
      <w:proofErr w:type="spellEnd"/>
      <w:r w:rsidRPr="005D6816">
        <w:t>, P., Ward, P., &amp; Li, W. (2017)</w:t>
      </w:r>
      <w:r w:rsidR="00A851A4" w:rsidRPr="005D6816">
        <w:t>.</w:t>
      </w:r>
      <w:r w:rsidRPr="005D6816">
        <w:t xml:space="preserve"> Effects of improved content knowledge on pedagogical content knowledge and student pe</w:t>
      </w:r>
      <w:r w:rsidR="00A851A4" w:rsidRPr="005D6816">
        <w:t>rformance in physical education.</w:t>
      </w:r>
      <w:r w:rsidRPr="005D6816">
        <w:t xml:space="preserve"> </w:t>
      </w:r>
      <w:r w:rsidRPr="005D6816">
        <w:rPr>
          <w:i/>
        </w:rPr>
        <w:t>Physical Education and Sport Pedagogy</w:t>
      </w:r>
      <w:r w:rsidRPr="005D6816">
        <w:t xml:space="preserve">, </w:t>
      </w:r>
      <w:r w:rsidRPr="005D6816">
        <w:rPr>
          <w:i/>
        </w:rPr>
        <w:t>22</w:t>
      </w:r>
      <w:r w:rsidRPr="005D6816">
        <w:t>, 71-88.</w:t>
      </w:r>
    </w:p>
    <w:p w14:paraId="240FB63F" w14:textId="21EA2845" w:rsidR="00893E2F" w:rsidRPr="005D6816" w:rsidRDefault="004400FE" w:rsidP="00893E2F">
      <w:pPr>
        <w:pStyle w:val="References"/>
        <w:rPr>
          <w:rFonts w:cs="ArialUnicodeMS"/>
        </w:rPr>
      </w:pPr>
      <w:proofErr w:type="spellStart"/>
      <w:r w:rsidRPr="005D6816">
        <w:rPr>
          <w:rFonts w:cs="ArialUnicodeMS"/>
        </w:rPr>
        <w:t>Ivankova</w:t>
      </w:r>
      <w:proofErr w:type="spellEnd"/>
      <w:r w:rsidRPr="005D6816">
        <w:rPr>
          <w:rFonts w:cs="ArialUnicodeMS"/>
        </w:rPr>
        <w:t>, N.V.</w:t>
      </w:r>
      <w:r w:rsidR="00A851A4" w:rsidRPr="005D6816">
        <w:rPr>
          <w:rFonts w:cs="ArialUnicodeMS"/>
        </w:rPr>
        <w:t>,</w:t>
      </w:r>
      <w:r w:rsidRPr="005D6816">
        <w:rPr>
          <w:rFonts w:cs="ArialUnicodeMS"/>
        </w:rPr>
        <w:t xml:space="preserve"> </w:t>
      </w:r>
      <w:r w:rsidR="00B008F6" w:rsidRPr="005D6816">
        <w:rPr>
          <w:rFonts w:cs="ArialUnicodeMS"/>
        </w:rPr>
        <w:t xml:space="preserve">&amp; </w:t>
      </w:r>
      <w:r w:rsidRPr="005D6816">
        <w:rPr>
          <w:rFonts w:cs="ArialUnicodeMS"/>
        </w:rPr>
        <w:t>Plano Clark, V.L. (2018)</w:t>
      </w:r>
      <w:r w:rsidR="00B008F6" w:rsidRPr="005D6816">
        <w:rPr>
          <w:rFonts w:cs="ArialUnicodeMS"/>
        </w:rPr>
        <w:t>.</w:t>
      </w:r>
      <w:r w:rsidRPr="005D6816">
        <w:rPr>
          <w:rFonts w:cs="ArialUnicodeMS"/>
        </w:rPr>
        <w:t xml:space="preserve"> Te</w:t>
      </w:r>
      <w:r w:rsidR="00A851A4" w:rsidRPr="005D6816">
        <w:rPr>
          <w:rFonts w:cs="ArialUnicodeMS"/>
        </w:rPr>
        <w:t>aching mixed methods research: U</w:t>
      </w:r>
      <w:r w:rsidRPr="005D6816">
        <w:rPr>
          <w:rFonts w:cs="ArialUnicodeMS"/>
        </w:rPr>
        <w:t>sing a socio-ecological framework as a pedagogical approach for addressing the compl</w:t>
      </w:r>
      <w:r w:rsidR="00B008F6" w:rsidRPr="005D6816">
        <w:rPr>
          <w:rFonts w:cs="ArialUnicodeMS"/>
        </w:rPr>
        <w:t>exity of the field.</w:t>
      </w:r>
      <w:r w:rsidRPr="005D6816">
        <w:rPr>
          <w:rFonts w:cs="ArialUnicodeMS"/>
        </w:rPr>
        <w:t xml:space="preserve"> </w:t>
      </w:r>
      <w:r w:rsidRPr="005D6816">
        <w:rPr>
          <w:rFonts w:cs="ArialUnicodeMS"/>
          <w:i/>
        </w:rPr>
        <w:t>International Journal of Social Research Methodology</w:t>
      </w:r>
      <w:r w:rsidR="00A851A4" w:rsidRPr="005D6816">
        <w:rPr>
          <w:rFonts w:cs="ArialUnicodeMS"/>
        </w:rPr>
        <w:t xml:space="preserve">, </w:t>
      </w:r>
      <w:r w:rsidR="00A851A4" w:rsidRPr="005D6816">
        <w:rPr>
          <w:rFonts w:cs="ArialUnicodeMS"/>
          <w:i/>
        </w:rPr>
        <w:t>21</w:t>
      </w:r>
      <w:r w:rsidRPr="005D6816">
        <w:rPr>
          <w:rFonts w:cs="ArialUnicodeMS"/>
        </w:rPr>
        <w:t>, 409-</w:t>
      </w:r>
      <w:r w:rsidR="00B008F6" w:rsidRPr="005D6816">
        <w:rPr>
          <w:rFonts w:cs="ArialUnicodeMS"/>
        </w:rPr>
        <w:t>424.</w:t>
      </w:r>
    </w:p>
    <w:p w14:paraId="49370B9C" w14:textId="7ED4591D" w:rsidR="00893E2F" w:rsidRPr="005D6816" w:rsidRDefault="00893E2F" w:rsidP="00893E2F">
      <w:pPr>
        <w:pStyle w:val="References"/>
      </w:pPr>
      <w:r w:rsidRPr="005D6816">
        <w:t>Jing-Jing, H</w:t>
      </w:r>
      <w:r w:rsidR="00A851A4" w:rsidRPr="005D6816">
        <w:t>. (2014). A critical review of pedagogical content k</w:t>
      </w:r>
      <w:r w:rsidRPr="005D6816">
        <w:t>nowledge’ componen</w:t>
      </w:r>
      <w:r w:rsidR="00A851A4" w:rsidRPr="005D6816">
        <w:t>ts: Nature, principle and trend.</w:t>
      </w:r>
      <w:r w:rsidRPr="005D6816">
        <w:t xml:space="preserve"> </w:t>
      </w:r>
      <w:r w:rsidRPr="005D6816">
        <w:rPr>
          <w:i/>
        </w:rPr>
        <w:t>International Journal of Education and Research</w:t>
      </w:r>
      <w:r w:rsidRPr="005D6816">
        <w:t>, </w:t>
      </w:r>
      <w:r w:rsidRPr="005D6816">
        <w:rPr>
          <w:i/>
        </w:rPr>
        <w:t>2</w:t>
      </w:r>
      <w:r w:rsidRPr="005D6816">
        <w:t>, 411-424.</w:t>
      </w:r>
    </w:p>
    <w:p w14:paraId="120933E9" w14:textId="251465FB" w:rsidR="00266E77" w:rsidRPr="005D6816" w:rsidRDefault="00266E77" w:rsidP="00893E2F">
      <w:pPr>
        <w:pStyle w:val="References"/>
      </w:pPr>
      <w:r w:rsidRPr="005D6816">
        <w:t xml:space="preserve">Keller, M.M., Neumann, K., &amp; Fischer, H.E. (2017). The </w:t>
      </w:r>
      <w:r w:rsidR="00A851A4" w:rsidRPr="005D6816">
        <w:t>impact of physics teachers’ pedagogical content knowledge and motivation on students’ achievement and interest.</w:t>
      </w:r>
      <w:r w:rsidRPr="005D6816">
        <w:t xml:space="preserve"> </w:t>
      </w:r>
      <w:r w:rsidRPr="005D6816">
        <w:rPr>
          <w:i/>
        </w:rPr>
        <w:t>Journal of Research in Science Teaching</w:t>
      </w:r>
      <w:r w:rsidRPr="005D6816">
        <w:t xml:space="preserve">, </w:t>
      </w:r>
      <w:r w:rsidRPr="005D6816">
        <w:rPr>
          <w:i/>
        </w:rPr>
        <w:t>54</w:t>
      </w:r>
      <w:r w:rsidRPr="005D6816">
        <w:t>, 586–614.</w:t>
      </w:r>
    </w:p>
    <w:p w14:paraId="2B6373B6" w14:textId="6E3E15C1" w:rsidR="001E60DF" w:rsidRPr="005D6816" w:rsidRDefault="001E60DF" w:rsidP="001E60DF">
      <w:pPr>
        <w:pStyle w:val="References"/>
      </w:pPr>
      <w:r w:rsidRPr="005D6816">
        <w:t xml:space="preserve">Kilburn, D., Nind, M., &amp; Wiles, R. (2014). Learning as researchers and teachers: the development of a pedagogical culture for social science research methods? </w:t>
      </w:r>
      <w:r w:rsidRPr="005D6816">
        <w:rPr>
          <w:rFonts w:ascii="AdvOTf90d833a.I" w:hAnsi="AdvOTf90d833a.I" w:cs="AdvOTf90d833a.I"/>
          <w:i/>
        </w:rPr>
        <w:t>British Journal of Educational Studies</w:t>
      </w:r>
      <w:r w:rsidRPr="005D6816">
        <w:t xml:space="preserve">, </w:t>
      </w:r>
      <w:r w:rsidRPr="005D6816">
        <w:rPr>
          <w:i/>
        </w:rPr>
        <w:t>62</w:t>
      </w:r>
      <w:r w:rsidRPr="005D6816">
        <w:t>, 191</w:t>
      </w:r>
      <w:r w:rsidRPr="005D6816">
        <w:rPr>
          <w:rFonts w:ascii="AdvOT5843c571+20" w:hAnsi="AdvOT5843c571+20" w:cs="AdvOT5843c571+20"/>
        </w:rPr>
        <w:t>–</w:t>
      </w:r>
      <w:r w:rsidRPr="005D6816">
        <w:t>207.</w:t>
      </w:r>
    </w:p>
    <w:p w14:paraId="2F9A5745" w14:textId="7EA476BD" w:rsidR="00B9011B" w:rsidRPr="005D6816" w:rsidRDefault="00B9011B" w:rsidP="00B9011B">
      <w:pPr>
        <w:pStyle w:val="References"/>
      </w:pPr>
      <w:proofErr w:type="spellStart"/>
      <w:r w:rsidRPr="005D6816">
        <w:t>Kinach</w:t>
      </w:r>
      <w:proofErr w:type="spellEnd"/>
      <w:r w:rsidRPr="005D6816">
        <w:t xml:space="preserve">, B. M. (2002). A cognitive strategy for developing pedagogical content knowledge in the secondary mathematics methods course: </w:t>
      </w:r>
      <w:r w:rsidR="00A851A4" w:rsidRPr="005D6816">
        <w:t>T</w:t>
      </w:r>
      <w:r w:rsidRPr="005D6816">
        <w:t xml:space="preserve">oward a model of effective practice. </w:t>
      </w:r>
      <w:r w:rsidRPr="005D6816">
        <w:rPr>
          <w:rFonts w:ascii="AdvOTb92eb7df.I" w:hAnsi="AdvOTb92eb7df.I" w:cs="AdvOTb92eb7df.I"/>
          <w:i/>
        </w:rPr>
        <w:t>Teaching and Teacher Education</w:t>
      </w:r>
      <w:r w:rsidRPr="005D6816">
        <w:rPr>
          <w:rFonts w:ascii="AdvOTb92eb7df.I" w:hAnsi="AdvOTb92eb7df.I" w:cs="AdvOTb92eb7df.I"/>
        </w:rPr>
        <w:t xml:space="preserve">, </w:t>
      </w:r>
      <w:r w:rsidRPr="005D6816">
        <w:rPr>
          <w:rFonts w:ascii="AdvOTb92eb7df.I" w:hAnsi="AdvOTb92eb7df.I" w:cs="AdvOTb92eb7df.I"/>
          <w:i/>
        </w:rPr>
        <w:t>18</w:t>
      </w:r>
      <w:r w:rsidRPr="005D6816">
        <w:t>, 51</w:t>
      </w:r>
      <w:r w:rsidRPr="005D6816">
        <w:rPr>
          <w:rFonts w:ascii="AdvPS44A44B" w:hAnsi="AdvPS44A44B" w:cs="AdvPS44A44B"/>
        </w:rPr>
        <w:t>-</w:t>
      </w:r>
      <w:r w:rsidRPr="005D6816">
        <w:t>71.</w:t>
      </w:r>
    </w:p>
    <w:p w14:paraId="100AF725" w14:textId="7F9E3FD3" w:rsidR="001164D3" w:rsidRPr="005D6816" w:rsidRDefault="00ED5091" w:rsidP="00B9011B">
      <w:pPr>
        <w:pStyle w:val="References"/>
      </w:pPr>
      <w:r w:rsidRPr="005D6816">
        <w:t>Kind, V. (2009). Pedagogical content knowledge in scien</w:t>
      </w:r>
      <w:r w:rsidR="00A851A4" w:rsidRPr="005D6816">
        <w:t>ce education: P</w:t>
      </w:r>
      <w:r w:rsidRPr="005D6816">
        <w:t xml:space="preserve">erspectives and potential for progress. </w:t>
      </w:r>
      <w:r w:rsidRPr="005D6816">
        <w:rPr>
          <w:i/>
        </w:rPr>
        <w:t>Studies in Science Education</w:t>
      </w:r>
      <w:r w:rsidRPr="005D6816">
        <w:t xml:space="preserve">, </w:t>
      </w:r>
      <w:r w:rsidRPr="005D6816">
        <w:rPr>
          <w:i/>
        </w:rPr>
        <w:t>45</w:t>
      </w:r>
      <w:r w:rsidRPr="005D6816">
        <w:t>, 169-204.</w:t>
      </w:r>
    </w:p>
    <w:p w14:paraId="0FB80011" w14:textId="0047EE06" w:rsidR="008863B1" w:rsidRPr="005D6816" w:rsidRDefault="00D7056A" w:rsidP="008863B1">
      <w:pPr>
        <w:pStyle w:val="References"/>
      </w:pPr>
      <w:r w:rsidRPr="005D6816">
        <w:lastRenderedPageBreak/>
        <w:t>Lee, E.</w:t>
      </w:r>
      <w:r w:rsidR="00A851A4" w:rsidRPr="005D6816">
        <w:t>,</w:t>
      </w:r>
      <w:r w:rsidRPr="005D6816">
        <w:t xml:space="preserve"> </w:t>
      </w:r>
      <w:r w:rsidR="00B008F6" w:rsidRPr="005D6816">
        <w:t>&amp;</w:t>
      </w:r>
      <w:r w:rsidRPr="005D6816">
        <w:t xml:space="preserve"> </w:t>
      </w:r>
      <w:proofErr w:type="spellStart"/>
      <w:r w:rsidRPr="005D6816">
        <w:t>Luft</w:t>
      </w:r>
      <w:proofErr w:type="spellEnd"/>
      <w:r w:rsidRPr="005D6816">
        <w:t>, J.A. (2008)</w:t>
      </w:r>
      <w:r w:rsidR="00B008F6" w:rsidRPr="005D6816">
        <w:t>.</w:t>
      </w:r>
      <w:r w:rsidRPr="005D6816">
        <w:t xml:space="preserve"> Experienced </w:t>
      </w:r>
      <w:r w:rsidR="00B008F6" w:rsidRPr="005D6816">
        <w:t>secondary science teachers’ representation of pedagogical content knowledge</w:t>
      </w:r>
      <w:r w:rsidR="00A851A4" w:rsidRPr="005D6816">
        <w:t>.</w:t>
      </w:r>
      <w:r w:rsidRPr="005D6816">
        <w:t xml:space="preserve"> </w:t>
      </w:r>
      <w:r w:rsidRPr="005D6816">
        <w:rPr>
          <w:i/>
        </w:rPr>
        <w:t>International Journal of Science Education</w:t>
      </w:r>
      <w:r w:rsidR="00A851A4" w:rsidRPr="005D6816">
        <w:t xml:space="preserve">, </w:t>
      </w:r>
      <w:r w:rsidR="00A851A4" w:rsidRPr="005D6816">
        <w:rPr>
          <w:i/>
        </w:rPr>
        <w:t>30</w:t>
      </w:r>
      <w:r w:rsidRPr="005D6816">
        <w:t>, 1343-1363.</w:t>
      </w:r>
      <w:r w:rsidR="008863B1" w:rsidRPr="005D6816">
        <w:t xml:space="preserve"> </w:t>
      </w:r>
    </w:p>
    <w:p w14:paraId="41F44A3D" w14:textId="38F07256" w:rsidR="001E60DF" w:rsidRPr="005D6816" w:rsidRDefault="001E60DF" w:rsidP="001E60DF">
      <w:pPr>
        <w:pStyle w:val="References"/>
      </w:pPr>
      <w:r w:rsidRPr="005D6816">
        <w:t xml:space="preserve">Lewthwaite, S., &amp; Nind, M. (2016). Teaching research methods in the social sciences: Expert perspectives on pedagogy and practice. </w:t>
      </w:r>
      <w:r w:rsidRPr="005D6816">
        <w:rPr>
          <w:i/>
        </w:rPr>
        <w:t>British Journal of Educational Studies,</w:t>
      </w:r>
      <w:r w:rsidRPr="005D6816">
        <w:t xml:space="preserve"> </w:t>
      </w:r>
      <w:r w:rsidRPr="005D6816">
        <w:rPr>
          <w:i/>
        </w:rPr>
        <w:t>64</w:t>
      </w:r>
      <w:r w:rsidRPr="005D6816">
        <w:t xml:space="preserve">, 413-430. </w:t>
      </w:r>
    </w:p>
    <w:p w14:paraId="349DAB3C" w14:textId="77777777" w:rsidR="006C0C52" w:rsidRPr="005D6816" w:rsidRDefault="000D0A1B" w:rsidP="006C0C52">
      <w:pPr>
        <w:pStyle w:val="References"/>
      </w:pPr>
      <w:proofErr w:type="spellStart"/>
      <w:r w:rsidRPr="005D6816">
        <w:t>Liepertz</w:t>
      </w:r>
      <w:proofErr w:type="spellEnd"/>
      <w:r w:rsidRPr="005D6816">
        <w:t>, S.</w:t>
      </w:r>
      <w:r w:rsidR="00A851A4" w:rsidRPr="005D6816">
        <w:t>,</w:t>
      </w:r>
      <w:r w:rsidRPr="005D6816">
        <w:t xml:space="preserve"> &amp; </w:t>
      </w:r>
      <w:proofErr w:type="spellStart"/>
      <w:r w:rsidRPr="005D6816">
        <w:t>Borowski</w:t>
      </w:r>
      <w:proofErr w:type="spellEnd"/>
      <w:r w:rsidRPr="005D6816">
        <w:t>, A. (2019)</w:t>
      </w:r>
      <w:r w:rsidR="00A851A4" w:rsidRPr="005D6816">
        <w:t>. Testing the consensus model: R</w:t>
      </w:r>
      <w:r w:rsidRPr="005D6816">
        <w:t>elationships among physics teachers’ professional knowledge, interconnectedness of content st</w:t>
      </w:r>
      <w:r w:rsidR="00A851A4" w:rsidRPr="005D6816">
        <w:t>ructure and student achievement.</w:t>
      </w:r>
      <w:r w:rsidRPr="005D6816">
        <w:t xml:space="preserve"> </w:t>
      </w:r>
      <w:r w:rsidRPr="005D6816">
        <w:rPr>
          <w:i/>
        </w:rPr>
        <w:t>International Journal of Science Education</w:t>
      </w:r>
      <w:r w:rsidR="00A851A4" w:rsidRPr="005D6816">
        <w:t xml:space="preserve">, </w:t>
      </w:r>
      <w:r w:rsidR="00A851A4" w:rsidRPr="005D6816">
        <w:rPr>
          <w:i/>
        </w:rPr>
        <w:t>41</w:t>
      </w:r>
      <w:r w:rsidR="00A851A4" w:rsidRPr="005D6816">
        <w:t>, 890-910.</w:t>
      </w:r>
    </w:p>
    <w:p w14:paraId="388DAF21" w14:textId="0201EA1C" w:rsidR="006C0C52" w:rsidRPr="005D6816" w:rsidRDefault="006C0C52" w:rsidP="006C0C52">
      <w:pPr>
        <w:pStyle w:val="References"/>
      </w:pPr>
      <w:r w:rsidRPr="005D6816">
        <w:t xml:space="preserve">Magnusson, S., </w:t>
      </w:r>
      <w:proofErr w:type="spellStart"/>
      <w:r w:rsidRPr="005D6816">
        <w:t>Krajcik</w:t>
      </w:r>
      <w:proofErr w:type="spellEnd"/>
      <w:r w:rsidRPr="005D6816">
        <w:t xml:space="preserve">, J., &amp; </w:t>
      </w:r>
      <w:proofErr w:type="spellStart"/>
      <w:r w:rsidRPr="005D6816">
        <w:t>Borko</w:t>
      </w:r>
      <w:proofErr w:type="spellEnd"/>
      <w:r w:rsidRPr="005D6816">
        <w:t xml:space="preserve">, H. (1999). Nature, sources, and development of pedagogical content knowledge for science teaching. In J. </w:t>
      </w:r>
      <w:proofErr w:type="spellStart"/>
      <w:r w:rsidRPr="005D6816">
        <w:t>Gess</w:t>
      </w:r>
      <w:proofErr w:type="spellEnd"/>
      <w:r w:rsidRPr="005D6816">
        <w:t>-Newsome &amp; N. G. Lederman (Eds.), Examining pedagogical content knowledge: The construct and its implications for science education (pp. 95-132). The Netherlands: Kluwer.</w:t>
      </w:r>
    </w:p>
    <w:p w14:paraId="60AD306B" w14:textId="12FF06A5" w:rsidR="003E3C69" w:rsidRPr="005D6816" w:rsidRDefault="008863B1" w:rsidP="00B9011B">
      <w:pPr>
        <w:pStyle w:val="References"/>
        <w:rPr>
          <w:rFonts w:cs="AdvTimes"/>
        </w:rPr>
      </w:pPr>
      <w:r w:rsidRPr="005D6816">
        <w:rPr>
          <w:rFonts w:cs="Plantin"/>
        </w:rPr>
        <w:t>Major, C.H</w:t>
      </w:r>
      <w:r w:rsidR="00B008F6" w:rsidRPr="005D6816">
        <w:rPr>
          <w:rFonts w:cs="Plantin"/>
        </w:rPr>
        <w:t>.</w:t>
      </w:r>
      <w:r w:rsidR="00A851A4" w:rsidRPr="005D6816">
        <w:rPr>
          <w:rFonts w:cs="Plantin"/>
        </w:rPr>
        <w:t>,</w:t>
      </w:r>
      <w:r w:rsidRPr="005D6816">
        <w:rPr>
          <w:rFonts w:cs="Plantin"/>
        </w:rPr>
        <w:t xml:space="preserve"> &amp; Palmer, B. (2006)</w:t>
      </w:r>
      <w:r w:rsidR="00B008F6" w:rsidRPr="005D6816">
        <w:rPr>
          <w:rFonts w:cs="Plantin"/>
        </w:rPr>
        <w:t>.</w:t>
      </w:r>
      <w:r w:rsidRPr="005D6816">
        <w:rPr>
          <w:rFonts w:cs="Plantin"/>
        </w:rPr>
        <w:t xml:space="preserve"> </w:t>
      </w:r>
      <w:r w:rsidRPr="005D6816">
        <w:rPr>
          <w:rFonts w:cs="AdvTimes-b"/>
        </w:rPr>
        <w:t xml:space="preserve">Reshaping teaching and learning: The transformation of faculty </w:t>
      </w:r>
      <w:r w:rsidR="00B008F6" w:rsidRPr="005D6816">
        <w:rPr>
          <w:rFonts w:cs="AdvTimes-b"/>
        </w:rPr>
        <w:t>pedagogical content knowledge.</w:t>
      </w:r>
      <w:r w:rsidRPr="005D6816">
        <w:rPr>
          <w:rFonts w:cs="AdvTimes-b"/>
        </w:rPr>
        <w:t xml:space="preserve"> </w:t>
      </w:r>
      <w:r w:rsidRPr="005D6816">
        <w:rPr>
          <w:rFonts w:cs="AdvTimes"/>
          <w:i/>
        </w:rPr>
        <w:t>Higher Education</w:t>
      </w:r>
      <w:r w:rsidR="00B008F6" w:rsidRPr="005D6816">
        <w:rPr>
          <w:rFonts w:cs="AdvTimes"/>
          <w:i/>
        </w:rPr>
        <w:t>,</w:t>
      </w:r>
      <w:r w:rsidRPr="005D6816">
        <w:rPr>
          <w:rFonts w:cs="AdvTimes"/>
        </w:rPr>
        <w:t xml:space="preserve"> </w:t>
      </w:r>
      <w:r w:rsidRPr="005D6816">
        <w:rPr>
          <w:rFonts w:cs="AdvTimes"/>
          <w:i/>
        </w:rPr>
        <w:t>51</w:t>
      </w:r>
      <w:r w:rsidR="00B008F6" w:rsidRPr="005D6816">
        <w:rPr>
          <w:rFonts w:cs="AdvTimes"/>
        </w:rPr>
        <w:t>,</w:t>
      </w:r>
      <w:r w:rsidRPr="005D6816">
        <w:rPr>
          <w:rFonts w:cs="AdvTimes"/>
        </w:rPr>
        <w:t xml:space="preserve"> 619–647.</w:t>
      </w:r>
    </w:p>
    <w:p w14:paraId="65069AA2" w14:textId="5BFB7A68" w:rsidR="00BA2042" w:rsidRPr="005D6816" w:rsidRDefault="00BA2042" w:rsidP="00BA2042">
      <w:pPr>
        <w:pStyle w:val="References"/>
      </w:pPr>
      <w:r w:rsidRPr="005D6816">
        <w:t xml:space="preserve">McNeill, K.L., Gonzalez-Howard, M., </w:t>
      </w:r>
      <w:proofErr w:type="spellStart"/>
      <w:r w:rsidRPr="005D6816">
        <w:t>Kats</w:t>
      </w:r>
      <w:r w:rsidR="00A851A4" w:rsidRPr="005D6816">
        <w:t>h</w:t>
      </w:r>
      <w:proofErr w:type="spellEnd"/>
      <w:r w:rsidR="00A851A4" w:rsidRPr="005D6816">
        <w:t xml:space="preserve">-Singer, R., &amp; </w:t>
      </w:r>
      <w:proofErr w:type="spellStart"/>
      <w:r w:rsidR="00A851A4" w:rsidRPr="005D6816">
        <w:t>Loper</w:t>
      </w:r>
      <w:proofErr w:type="spellEnd"/>
      <w:r w:rsidR="00A851A4" w:rsidRPr="005D6816">
        <w:t>, S. (2106</w:t>
      </w:r>
      <w:r w:rsidRPr="005D6816">
        <w:t>)</w:t>
      </w:r>
      <w:r w:rsidR="00A851A4" w:rsidRPr="005D6816">
        <w:t>.</w:t>
      </w:r>
      <w:r w:rsidRPr="005D6816">
        <w:t xml:space="preserve"> Pedagogical content knowledge of argumentation: Using classroom contexts to assess high-quality PCK rather than </w:t>
      </w:r>
      <w:proofErr w:type="spellStart"/>
      <w:r w:rsidRPr="005D6816">
        <w:t>pseudoargumentation</w:t>
      </w:r>
      <w:proofErr w:type="spellEnd"/>
      <w:r w:rsidRPr="005D6816">
        <w:t xml:space="preserve">, </w:t>
      </w:r>
      <w:r w:rsidRPr="005D6816">
        <w:rPr>
          <w:i/>
        </w:rPr>
        <w:t>Journal of Research in Science Teaching</w:t>
      </w:r>
      <w:r w:rsidRPr="005D6816">
        <w:t xml:space="preserve">, </w:t>
      </w:r>
      <w:r w:rsidRPr="005D6816">
        <w:rPr>
          <w:i/>
        </w:rPr>
        <w:t>53</w:t>
      </w:r>
      <w:r w:rsidRPr="005D6816">
        <w:t>, 261–290.</w:t>
      </w:r>
    </w:p>
    <w:p w14:paraId="43603516" w14:textId="3376B312" w:rsidR="00BA2042" w:rsidRPr="005D6816" w:rsidRDefault="000D0A1B" w:rsidP="00B9011B">
      <w:pPr>
        <w:pStyle w:val="References"/>
      </w:pPr>
      <w:r w:rsidRPr="005D6816">
        <w:t>Mu, G.M., Liang, W., Lu, L.</w:t>
      </w:r>
      <w:r w:rsidR="00A851A4" w:rsidRPr="005D6816">
        <w:t xml:space="preserve">, </w:t>
      </w:r>
      <w:r w:rsidRPr="005D6816">
        <w:t>&amp;</w:t>
      </w:r>
      <w:r w:rsidR="00A851A4" w:rsidRPr="005D6816">
        <w:t xml:space="preserve"> Huang. D. (2018). Building pedagogical content knowledge within professional learning c</w:t>
      </w:r>
      <w:r w:rsidRPr="005D6816">
        <w:t>ommunities: An approach to counteractin</w:t>
      </w:r>
      <w:r w:rsidR="00A851A4" w:rsidRPr="005D6816">
        <w:t>g regional education inequality.</w:t>
      </w:r>
      <w:r w:rsidRPr="005D6816">
        <w:t xml:space="preserve"> </w:t>
      </w:r>
      <w:r w:rsidRPr="005D6816">
        <w:rPr>
          <w:i/>
        </w:rPr>
        <w:t>Teaching and Teacher Education</w:t>
      </w:r>
      <w:r w:rsidRPr="005D6816">
        <w:t xml:space="preserve">, </w:t>
      </w:r>
      <w:r w:rsidRPr="005D6816">
        <w:rPr>
          <w:i/>
        </w:rPr>
        <w:t>73</w:t>
      </w:r>
      <w:r w:rsidRPr="005D6816">
        <w:t>, 24-34.</w:t>
      </w:r>
    </w:p>
    <w:p w14:paraId="6F2765D0" w14:textId="6D1EA544" w:rsidR="00CE57A4" w:rsidRPr="005D6816" w:rsidRDefault="003E3C69" w:rsidP="00CE57A4">
      <w:pPr>
        <w:pStyle w:val="References"/>
        <w:rPr>
          <w:rFonts w:cs="ArialUnicodeMS"/>
        </w:rPr>
      </w:pPr>
      <w:r w:rsidRPr="005D6816">
        <w:rPr>
          <w:rFonts w:cs="ArialUnicodeMS"/>
        </w:rPr>
        <w:t>Navarro, V. (2005)</w:t>
      </w:r>
      <w:r w:rsidR="00B008F6" w:rsidRPr="005D6816">
        <w:rPr>
          <w:rFonts w:cs="ArialUnicodeMS"/>
        </w:rPr>
        <w:t>.</w:t>
      </w:r>
      <w:r w:rsidRPr="005D6816">
        <w:rPr>
          <w:rFonts w:cs="ArialUnicodeMS"/>
        </w:rPr>
        <w:t xml:space="preserve"> Constructing a </w:t>
      </w:r>
      <w:r w:rsidR="00B008F6" w:rsidRPr="005D6816">
        <w:rPr>
          <w:rFonts w:cs="ArialUnicodeMS"/>
        </w:rPr>
        <w:t>teacher of qualitative methods: A reflection.</w:t>
      </w:r>
      <w:r w:rsidRPr="005D6816">
        <w:rPr>
          <w:rFonts w:cs="ArialUnicodeMS"/>
        </w:rPr>
        <w:t xml:space="preserve"> </w:t>
      </w:r>
      <w:r w:rsidRPr="005D6816">
        <w:rPr>
          <w:rFonts w:cs="ArialUnicodeMS"/>
          <w:i/>
        </w:rPr>
        <w:t>International Journal of Social Research Methodology</w:t>
      </w:r>
      <w:r w:rsidR="00A851A4" w:rsidRPr="005D6816">
        <w:rPr>
          <w:rFonts w:cs="ArialUnicodeMS"/>
        </w:rPr>
        <w:t xml:space="preserve">, </w:t>
      </w:r>
      <w:r w:rsidR="00A851A4" w:rsidRPr="005D6816">
        <w:rPr>
          <w:rFonts w:cs="ArialUnicodeMS"/>
          <w:i/>
        </w:rPr>
        <w:t>8</w:t>
      </w:r>
      <w:r w:rsidRPr="005D6816">
        <w:rPr>
          <w:rFonts w:cs="ArialUnicodeMS"/>
        </w:rPr>
        <w:t>, 419-435.</w:t>
      </w:r>
    </w:p>
    <w:p w14:paraId="57CF2CA4" w14:textId="0D560AFE" w:rsidR="001E60DF" w:rsidRPr="005D6816" w:rsidRDefault="001E60DF" w:rsidP="001E60DF">
      <w:pPr>
        <w:pStyle w:val="References"/>
      </w:pPr>
      <w:r w:rsidRPr="005D6816">
        <w:t xml:space="preserve">Nind, M., Kilburn, D., &amp; Wiles, R. (2015). Using video and dialogue to generate pedagogic knowledge: teachers, learners and researchers reflecting together on the pedagogy of social research methods. </w:t>
      </w:r>
      <w:r w:rsidRPr="005D6816">
        <w:rPr>
          <w:i/>
        </w:rPr>
        <w:t>International Journal of Social Research Methodology</w:t>
      </w:r>
      <w:r w:rsidRPr="005D6816">
        <w:t xml:space="preserve">, </w:t>
      </w:r>
      <w:r w:rsidRPr="005D6816">
        <w:rPr>
          <w:i/>
        </w:rPr>
        <w:t>18</w:t>
      </w:r>
      <w:r w:rsidRPr="005D6816">
        <w:t>, 561-576.</w:t>
      </w:r>
    </w:p>
    <w:p w14:paraId="41F083B8" w14:textId="069CF4B3" w:rsidR="001E60DF" w:rsidRPr="005D6816" w:rsidRDefault="001E60DF" w:rsidP="001E60DF">
      <w:pPr>
        <w:pStyle w:val="References"/>
        <w:rPr>
          <w:rFonts w:cs="AdvTimes"/>
        </w:rPr>
      </w:pPr>
      <w:r w:rsidRPr="005D6816">
        <w:rPr>
          <w:rFonts w:cs="Times-Roman"/>
        </w:rPr>
        <w:t xml:space="preserve">Nind, M., Curtin, A., &amp; Hall, K. (2016). </w:t>
      </w:r>
      <w:r w:rsidRPr="005D6816">
        <w:rPr>
          <w:rFonts w:cs="Times-Roman"/>
          <w:i/>
        </w:rPr>
        <w:t>Research methods for pedagogy</w:t>
      </w:r>
      <w:r w:rsidRPr="005D6816">
        <w:rPr>
          <w:rFonts w:cs="Times-Roman"/>
        </w:rPr>
        <w:t>. London: Bloomsbury Academic.</w:t>
      </w:r>
    </w:p>
    <w:p w14:paraId="7F8B0D2C" w14:textId="23A1466D" w:rsidR="001E60DF" w:rsidRPr="005D6816" w:rsidRDefault="001E60DF" w:rsidP="001E60DF">
      <w:pPr>
        <w:pStyle w:val="References"/>
        <w:rPr>
          <w:rFonts w:cs="ArialUnicodeMS"/>
        </w:rPr>
      </w:pPr>
      <w:r w:rsidRPr="005D6816">
        <w:rPr>
          <w:rFonts w:cs="Times-Roman"/>
        </w:rPr>
        <w:lastRenderedPageBreak/>
        <w:t xml:space="preserve">Nind, M., &amp; Lewthwaite, S. (2018). Methods that teach: Developing pedagogic research methods, developing pedagogy. </w:t>
      </w:r>
      <w:r w:rsidRPr="005D6816">
        <w:rPr>
          <w:rFonts w:cs="Times-Roman"/>
          <w:i/>
        </w:rPr>
        <w:t>International Journal of Research and Method in Education,</w:t>
      </w:r>
      <w:r w:rsidRPr="005D6816">
        <w:t xml:space="preserve"> </w:t>
      </w:r>
      <w:r w:rsidRPr="005D6816">
        <w:rPr>
          <w:rFonts w:cs="ArialUnicodeMS"/>
          <w:i/>
        </w:rPr>
        <w:t>41</w:t>
      </w:r>
      <w:r w:rsidRPr="005D6816">
        <w:rPr>
          <w:rFonts w:cs="ArialUnicodeMS"/>
        </w:rPr>
        <w:t>, 398-410.</w:t>
      </w:r>
    </w:p>
    <w:p w14:paraId="456BCF57" w14:textId="764ECB0C" w:rsidR="001E60DF" w:rsidRPr="005D6816" w:rsidRDefault="001E60DF" w:rsidP="00CE57A4">
      <w:pPr>
        <w:pStyle w:val="References"/>
        <w:rPr>
          <w:rFonts w:cs="ArialUnicodeMS"/>
        </w:rPr>
      </w:pPr>
      <w:r w:rsidRPr="005D6816">
        <w:t xml:space="preserve">Nind, M., &amp; Lewthwaite, S. (2019). A conceptual-empirical typology of social science research methods pedagogy. </w:t>
      </w:r>
      <w:r w:rsidRPr="005D6816">
        <w:rPr>
          <w:i/>
        </w:rPr>
        <w:t>Research Papers in Education</w:t>
      </w:r>
      <w:r w:rsidRPr="005D6816">
        <w:t>, DOI: 10.1080/02671522.2019.1601756.</w:t>
      </w:r>
    </w:p>
    <w:p w14:paraId="7BF30044" w14:textId="7C4C84CD" w:rsidR="003C12E8" w:rsidRPr="005D6816" w:rsidRDefault="008863B1" w:rsidP="003C12E8">
      <w:pPr>
        <w:pStyle w:val="References"/>
        <w:rPr>
          <w:rFonts w:cs="Plantin"/>
        </w:rPr>
      </w:pPr>
      <w:proofErr w:type="spellStart"/>
      <w:r w:rsidRPr="005D6816">
        <w:rPr>
          <w:rFonts w:cs="Plantin"/>
        </w:rPr>
        <w:t>Oleson</w:t>
      </w:r>
      <w:proofErr w:type="spellEnd"/>
      <w:r w:rsidRPr="005D6816">
        <w:rPr>
          <w:rFonts w:cs="Plantin"/>
        </w:rPr>
        <w:t>, A.</w:t>
      </w:r>
      <w:r w:rsidR="00A851A4" w:rsidRPr="005D6816">
        <w:rPr>
          <w:rFonts w:cs="Plantin"/>
        </w:rPr>
        <w:t>,</w:t>
      </w:r>
      <w:r w:rsidRPr="005D6816">
        <w:rPr>
          <w:rFonts w:cs="Plantin"/>
        </w:rPr>
        <w:t xml:space="preserve"> </w:t>
      </w:r>
      <w:r w:rsidR="00C37551" w:rsidRPr="005D6816">
        <w:rPr>
          <w:rFonts w:cs="Plantin"/>
        </w:rPr>
        <w:t>&amp;</w:t>
      </w:r>
      <w:r w:rsidRPr="005D6816">
        <w:rPr>
          <w:rFonts w:cs="Plantin"/>
        </w:rPr>
        <w:t xml:space="preserve"> Hora, M.T. (2014)</w:t>
      </w:r>
      <w:r w:rsidR="00C37551" w:rsidRPr="005D6816">
        <w:rPr>
          <w:rFonts w:cs="Plantin"/>
        </w:rPr>
        <w:t>.</w:t>
      </w:r>
      <w:r w:rsidRPr="005D6816">
        <w:rPr>
          <w:rFonts w:cs="Plantin"/>
        </w:rPr>
        <w:t xml:space="preserve"> Teaching the way they were taught? Revisiting the sources of teaching knowledge and the role of prior experience in shaping faculty practices. </w:t>
      </w:r>
      <w:r w:rsidRPr="005D6816">
        <w:rPr>
          <w:rFonts w:cs="Plantin"/>
          <w:i/>
        </w:rPr>
        <w:t>Higher Education</w:t>
      </w:r>
      <w:r w:rsidR="00A851A4" w:rsidRPr="005D6816">
        <w:rPr>
          <w:rFonts w:cs="Plantin"/>
        </w:rPr>
        <w:t xml:space="preserve">, </w:t>
      </w:r>
      <w:r w:rsidR="00A851A4" w:rsidRPr="005D6816">
        <w:rPr>
          <w:rFonts w:cs="Plantin"/>
          <w:i/>
        </w:rPr>
        <w:t>68</w:t>
      </w:r>
      <w:r w:rsidRPr="005D6816">
        <w:rPr>
          <w:rFonts w:cs="Plantin"/>
        </w:rPr>
        <w:t>, 29-45.</w:t>
      </w:r>
    </w:p>
    <w:p w14:paraId="11E54A10" w14:textId="5561FC80" w:rsidR="00D82A99" w:rsidRPr="005D6816" w:rsidRDefault="00D82A99" w:rsidP="00D82A99">
      <w:pPr>
        <w:pStyle w:val="References"/>
      </w:pPr>
      <w:r w:rsidRPr="005D6816">
        <w:t xml:space="preserve">Polanyi, M. (1958). </w:t>
      </w:r>
      <w:r w:rsidRPr="005D6816">
        <w:rPr>
          <w:i/>
        </w:rPr>
        <w:t>Personal knowledge</w:t>
      </w:r>
      <w:r w:rsidRPr="005D6816">
        <w:t>. Chicago: University of Chicago Press.</w:t>
      </w:r>
    </w:p>
    <w:p w14:paraId="345E24D8" w14:textId="54E5F279" w:rsidR="00CE57A4" w:rsidRPr="005D6816" w:rsidRDefault="003C12E8" w:rsidP="00CE57A4">
      <w:pPr>
        <w:pStyle w:val="References"/>
        <w:rPr>
          <w:rFonts w:cs="ArialUnicodeMS"/>
        </w:rPr>
      </w:pPr>
      <w:proofErr w:type="spellStart"/>
      <w:r w:rsidRPr="005D6816">
        <w:rPr>
          <w:rFonts w:cs="ArialUnicodeMS"/>
        </w:rPr>
        <w:t>Purdam</w:t>
      </w:r>
      <w:proofErr w:type="spellEnd"/>
      <w:r w:rsidRPr="005D6816">
        <w:rPr>
          <w:rFonts w:cs="ArialUnicodeMS"/>
        </w:rPr>
        <w:t>, K. (2016)</w:t>
      </w:r>
      <w:r w:rsidR="00D82A99" w:rsidRPr="005D6816">
        <w:rPr>
          <w:rFonts w:cs="ArialUnicodeMS"/>
        </w:rPr>
        <w:t>.</w:t>
      </w:r>
      <w:r w:rsidRPr="005D6816">
        <w:rPr>
          <w:rFonts w:cs="ArialUnicodeMS"/>
        </w:rPr>
        <w:t xml:space="preserve"> Task-based learning approaches for supporting the development of social science re</w:t>
      </w:r>
      <w:r w:rsidR="00C37551" w:rsidRPr="005D6816">
        <w:rPr>
          <w:rFonts w:cs="ArialUnicodeMS"/>
        </w:rPr>
        <w:t>searchers’ critical data skills.</w:t>
      </w:r>
      <w:r w:rsidRPr="005D6816">
        <w:rPr>
          <w:rFonts w:cs="ArialUnicodeMS"/>
        </w:rPr>
        <w:t xml:space="preserve"> </w:t>
      </w:r>
      <w:r w:rsidRPr="005D6816">
        <w:rPr>
          <w:rFonts w:cs="ArialUnicodeMS"/>
          <w:i/>
        </w:rPr>
        <w:t>International Journal of Social Research Methodology</w:t>
      </w:r>
      <w:r w:rsidR="00A851A4" w:rsidRPr="005D6816">
        <w:rPr>
          <w:rFonts w:cs="ArialUnicodeMS"/>
        </w:rPr>
        <w:t xml:space="preserve">, </w:t>
      </w:r>
      <w:r w:rsidR="00A851A4" w:rsidRPr="005D6816">
        <w:rPr>
          <w:rFonts w:cs="ArialUnicodeMS"/>
          <w:i/>
        </w:rPr>
        <w:t>19</w:t>
      </w:r>
      <w:r w:rsidRPr="005D6816">
        <w:rPr>
          <w:rFonts w:cs="ArialUnicodeMS"/>
        </w:rPr>
        <w:t>, 257-267.</w:t>
      </w:r>
    </w:p>
    <w:p w14:paraId="1AB83AED" w14:textId="1493E8DF" w:rsidR="00844BAA" w:rsidRPr="005D6816" w:rsidRDefault="00C37551" w:rsidP="00844BAA">
      <w:pPr>
        <w:pStyle w:val="References"/>
      </w:pPr>
      <w:r w:rsidRPr="005D6816">
        <w:t xml:space="preserve">Ralston, K., </w:t>
      </w:r>
      <w:proofErr w:type="spellStart"/>
      <w:r w:rsidRPr="005D6816">
        <w:t>MacInnes</w:t>
      </w:r>
      <w:proofErr w:type="spellEnd"/>
      <w:r w:rsidRPr="005D6816">
        <w:t>, J</w:t>
      </w:r>
      <w:r w:rsidR="00844BAA" w:rsidRPr="005D6816">
        <w:t>. Crow,</w:t>
      </w:r>
      <w:r w:rsidRPr="005D6816">
        <w:t xml:space="preserve"> G.</w:t>
      </w:r>
      <w:r w:rsidR="00A851A4" w:rsidRPr="005D6816">
        <w:t>,</w:t>
      </w:r>
      <w:r w:rsidR="00844BAA" w:rsidRPr="005D6816">
        <w:t xml:space="preserve"> </w:t>
      </w:r>
      <w:r w:rsidRPr="005D6816">
        <w:t xml:space="preserve">&amp; </w:t>
      </w:r>
      <w:r w:rsidR="00844BAA" w:rsidRPr="005D6816">
        <w:t xml:space="preserve">Gayle. </w:t>
      </w:r>
      <w:r w:rsidRPr="005D6816">
        <w:t>V. (</w:t>
      </w:r>
      <w:r w:rsidR="00844BAA" w:rsidRPr="005D6816">
        <w:t>2016</w:t>
      </w:r>
      <w:r w:rsidRPr="005D6816">
        <w:t>)</w:t>
      </w:r>
      <w:r w:rsidR="00844BAA" w:rsidRPr="005D6816">
        <w:t xml:space="preserve">. We </w:t>
      </w:r>
      <w:r w:rsidRPr="005D6816">
        <w:t>need to talk about statistical anxiety</w:t>
      </w:r>
      <w:r w:rsidR="00844BAA" w:rsidRPr="005D6816">
        <w:t xml:space="preserve">. NCRM Working Paper 4/16. </w:t>
      </w:r>
      <w:hyperlink r:id="rId12" w:history="1">
        <w:r w:rsidR="00DE038E" w:rsidRPr="005D6816">
          <w:rPr>
            <w:rStyle w:val="Hyperlink"/>
            <w:color w:val="auto"/>
          </w:rPr>
          <w:t>http://eprints.ncrm.ac.uk/3987/1/anxiety_literature_WP4_16.pdf</w:t>
        </w:r>
      </w:hyperlink>
      <w:r w:rsidR="00844BAA" w:rsidRPr="005D6816">
        <w:t>.</w:t>
      </w:r>
    </w:p>
    <w:p w14:paraId="5929509F" w14:textId="3DCA7C60" w:rsidR="00DE038E" w:rsidRPr="005D6816" w:rsidRDefault="00DE038E" w:rsidP="00844BAA">
      <w:pPr>
        <w:pStyle w:val="References"/>
      </w:pPr>
      <w:r w:rsidRPr="005D6816">
        <w:t>Ryle, G. (1949)</w:t>
      </w:r>
      <w:r w:rsidR="00C37551" w:rsidRPr="005D6816">
        <w:t>.</w:t>
      </w:r>
      <w:r w:rsidRPr="005D6816">
        <w:t xml:space="preserve"> </w:t>
      </w:r>
      <w:r w:rsidRPr="005D6816">
        <w:rPr>
          <w:i/>
        </w:rPr>
        <w:t xml:space="preserve">The </w:t>
      </w:r>
      <w:r w:rsidR="00C37551" w:rsidRPr="005D6816">
        <w:rPr>
          <w:i/>
        </w:rPr>
        <w:t>concept of mind</w:t>
      </w:r>
      <w:r w:rsidRPr="005D6816">
        <w:t xml:space="preserve">. </w:t>
      </w:r>
      <w:r w:rsidR="00A851A4" w:rsidRPr="005D6816">
        <w:t xml:space="preserve">London: </w:t>
      </w:r>
      <w:r w:rsidRPr="005D6816">
        <w:t>Hutchinson.</w:t>
      </w:r>
    </w:p>
    <w:p w14:paraId="28B96260" w14:textId="7CE1200B" w:rsidR="00CE57A4" w:rsidRPr="005D6816" w:rsidRDefault="00CE57A4" w:rsidP="00CE57A4">
      <w:pPr>
        <w:pStyle w:val="References"/>
        <w:rPr>
          <w:rFonts w:cs="ArialUnicodeMS"/>
        </w:rPr>
      </w:pPr>
      <w:proofErr w:type="spellStart"/>
      <w:r w:rsidRPr="005D6816">
        <w:t>Salda</w:t>
      </w:r>
      <w:r w:rsidRPr="005D6816">
        <w:rPr>
          <w:rFonts w:ascii="Calibri" w:hAnsi="Calibri" w:cs="Calibri"/>
        </w:rPr>
        <w:t>ñ</w:t>
      </w:r>
      <w:r w:rsidRPr="005D6816">
        <w:t>a</w:t>
      </w:r>
      <w:proofErr w:type="spellEnd"/>
      <w:r w:rsidRPr="005D6816">
        <w:t>, J. (2016)</w:t>
      </w:r>
      <w:r w:rsidR="00F42A47" w:rsidRPr="005D6816">
        <w:t>.</w:t>
      </w:r>
      <w:r w:rsidRPr="005D6816">
        <w:t xml:space="preserve"> (3</w:t>
      </w:r>
      <w:r w:rsidRPr="005D6816">
        <w:rPr>
          <w:vertAlign w:val="superscript"/>
        </w:rPr>
        <w:t>rd</w:t>
      </w:r>
      <w:r w:rsidRPr="005D6816">
        <w:t xml:space="preserve"> </w:t>
      </w:r>
      <w:proofErr w:type="spellStart"/>
      <w:r w:rsidRPr="005D6816">
        <w:t>edn</w:t>
      </w:r>
      <w:proofErr w:type="spellEnd"/>
      <w:r w:rsidRPr="005D6816">
        <w:t xml:space="preserve">) </w:t>
      </w:r>
      <w:r w:rsidR="00C37551" w:rsidRPr="005D6816">
        <w:rPr>
          <w:i/>
        </w:rPr>
        <w:t>The coding manual for q</w:t>
      </w:r>
      <w:r w:rsidRPr="005D6816">
        <w:rPr>
          <w:i/>
        </w:rPr>
        <w:t>ualitati</w:t>
      </w:r>
      <w:r w:rsidR="00C37551" w:rsidRPr="005D6816">
        <w:rPr>
          <w:i/>
        </w:rPr>
        <w:t>ve r</w:t>
      </w:r>
      <w:r w:rsidRPr="005D6816">
        <w:rPr>
          <w:i/>
        </w:rPr>
        <w:t>esearchers</w:t>
      </w:r>
      <w:r w:rsidR="0087067B" w:rsidRPr="005D6816">
        <w:t>. Thousand Oaks, CA:</w:t>
      </w:r>
      <w:r w:rsidRPr="005D6816">
        <w:t xml:space="preserve"> Sage.</w:t>
      </w:r>
    </w:p>
    <w:p w14:paraId="6AFFD344" w14:textId="77777777" w:rsidR="001164D3" w:rsidRPr="005D6816" w:rsidRDefault="001164D3" w:rsidP="001164D3">
      <w:pPr>
        <w:pStyle w:val="References"/>
      </w:pPr>
      <w:r w:rsidRPr="005D6816">
        <w:t xml:space="preserve">Seymour, J. R., &amp; Lehrer, R. (2006). Tracing the evolution of pedagogical content knowledge as the development of </w:t>
      </w:r>
      <w:proofErr w:type="spellStart"/>
      <w:r w:rsidRPr="005D6816">
        <w:t>interanimated</w:t>
      </w:r>
      <w:proofErr w:type="spellEnd"/>
      <w:r w:rsidRPr="005D6816">
        <w:t xml:space="preserve"> discourses. </w:t>
      </w:r>
      <w:r w:rsidRPr="005D6816">
        <w:rPr>
          <w:i/>
        </w:rPr>
        <w:t>Journal of the Learning Sciences</w:t>
      </w:r>
      <w:r w:rsidRPr="005D6816">
        <w:t xml:space="preserve">, </w:t>
      </w:r>
      <w:r w:rsidRPr="005D6816">
        <w:rPr>
          <w:i/>
        </w:rPr>
        <w:t>15</w:t>
      </w:r>
      <w:r w:rsidRPr="005D6816">
        <w:t>, 549-582.</w:t>
      </w:r>
    </w:p>
    <w:p w14:paraId="2181AC58" w14:textId="2AEC3F9D" w:rsidR="00C37551" w:rsidRPr="005D6816" w:rsidRDefault="00C37551" w:rsidP="00C37551">
      <w:pPr>
        <w:pStyle w:val="References"/>
      </w:pPr>
      <w:r w:rsidRPr="005D6816">
        <w:t xml:space="preserve">Shulman, L. S. (1986). Those who understand: Knowledge growth in teaching. </w:t>
      </w:r>
      <w:r w:rsidRPr="005D6816">
        <w:rPr>
          <w:i/>
          <w:iCs/>
        </w:rPr>
        <w:t>Educational Researcher, 15</w:t>
      </w:r>
      <w:r w:rsidRPr="005D6816">
        <w:rPr>
          <w:i/>
        </w:rPr>
        <w:t>(2),</w:t>
      </w:r>
      <w:r w:rsidRPr="005D6816">
        <w:t xml:space="preserve"> 4–14.</w:t>
      </w:r>
    </w:p>
    <w:p w14:paraId="7358C219" w14:textId="05145E8A" w:rsidR="00DC0192" w:rsidRPr="005D6816" w:rsidRDefault="00DC0192" w:rsidP="00DC0192">
      <w:pPr>
        <w:pStyle w:val="References"/>
      </w:pPr>
      <w:r w:rsidRPr="005D6816">
        <w:t xml:space="preserve">Shulman, L. (1987). Knowledge and teaching: foundations of the new reform. </w:t>
      </w:r>
      <w:r w:rsidRPr="005D6816">
        <w:rPr>
          <w:i/>
          <w:iCs/>
        </w:rPr>
        <w:t>Harvard</w:t>
      </w:r>
      <w:r w:rsidR="0011131E" w:rsidRPr="005D6816">
        <w:rPr>
          <w:i/>
          <w:iCs/>
        </w:rPr>
        <w:t xml:space="preserve"> </w:t>
      </w:r>
      <w:r w:rsidRPr="005D6816">
        <w:rPr>
          <w:i/>
          <w:iCs/>
        </w:rPr>
        <w:t>Educational Review, 57</w:t>
      </w:r>
      <w:r w:rsidRPr="005D6816">
        <w:t>, 1-22.</w:t>
      </w:r>
    </w:p>
    <w:p w14:paraId="100C3AA4" w14:textId="18B3E2F1" w:rsidR="00D8729E" w:rsidRPr="005D6816" w:rsidRDefault="00D8729E" w:rsidP="00DC0192">
      <w:pPr>
        <w:pStyle w:val="References"/>
      </w:pPr>
      <w:proofErr w:type="spellStart"/>
      <w:r w:rsidRPr="005D6816">
        <w:t>Tamir</w:t>
      </w:r>
      <w:proofErr w:type="spellEnd"/>
      <w:r w:rsidRPr="005D6816">
        <w:t xml:space="preserve">, P. (1988). Subject matter and related pedagogical knowledge in teacher education. </w:t>
      </w:r>
      <w:r w:rsidRPr="005D6816">
        <w:rPr>
          <w:i/>
        </w:rPr>
        <w:t>Teaching and Teacher Education</w:t>
      </w:r>
      <w:r w:rsidRPr="005D6816">
        <w:t xml:space="preserve">, </w:t>
      </w:r>
      <w:r w:rsidRPr="005D6816">
        <w:rPr>
          <w:i/>
        </w:rPr>
        <w:t>4(2),</w:t>
      </w:r>
      <w:r w:rsidRPr="005D6816">
        <w:t xml:space="preserve"> 99-110</w:t>
      </w:r>
    </w:p>
    <w:p w14:paraId="4209FBEC" w14:textId="77777777" w:rsidR="00FC702F" w:rsidRPr="005D6816" w:rsidRDefault="00FC702F" w:rsidP="00FC702F">
      <w:pPr>
        <w:pStyle w:val="References"/>
      </w:pPr>
      <w:r w:rsidRPr="005D6816">
        <w:t xml:space="preserve">Traianou, A. (2006). Understanding teacher expertise in primary science: A sociocultural approach. </w:t>
      </w:r>
      <w:r w:rsidRPr="005D6816">
        <w:rPr>
          <w:rFonts w:ascii="AdvTTc6ee16d2.I" w:hAnsi="AdvTTc6ee16d2.I" w:cs="AdvTTc6ee16d2.I"/>
          <w:i/>
        </w:rPr>
        <w:t>Research Papers in Education</w:t>
      </w:r>
      <w:r w:rsidRPr="005D6816">
        <w:rPr>
          <w:rFonts w:ascii="AdvTTc6ee16d2.I" w:hAnsi="AdvTTc6ee16d2.I" w:cs="AdvTTc6ee16d2.I"/>
        </w:rPr>
        <w:t xml:space="preserve">, </w:t>
      </w:r>
      <w:r w:rsidRPr="005D6816">
        <w:rPr>
          <w:rFonts w:ascii="AdvTTc6ee16d2.I" w:hAnsi="AdvTTc6ee16d2.I" w:cs="AdvTTc6ee16d2.I"/>
          <w:i/>
        </w:rPr>
        <w:t>21</w:t>
      </w:r>
      <w:r w:rsidRPr="005D6816">
        <w:t>, 63</w:t>
      </w:r>
      <w:r w:rsidRPr="005D6816">
        <w:rPr>
          <w:rFonts w:ascii="AdvTTec369687+20" w:hAnsi="AdvTTec369687+20" w:cs="AdvTTec369687+20"/>
        </w:rPr>
        <w:t>–</w:t>
      </w:r>
      <w:r w:rsidRPr="005D6816">
        <w:t>78.</w:t>
      </w:r>
    </w:p>
    <w:p w14:paraId="4026AF38" w14:textId="74854B6A" w:rsidR="00DE038E" w:rsidRPr="005D6816" w:rsidRDefault="00DE038E" w:rsidP="00DE038E">
      <w:pPr>
        <w:pStyle w:val="References"/>
      </w:pPr>
      <w:r w:rsidRPr="005D6816">
        <w:t>Turner-</w:t>
      </w:r>
      <w:proofErr w:type="spellStart"/>
      <w:r w:rsidRPr="005D6816">
        <w:t>Bisset</w:t>
      </w:r>
      <w:proofErr w:type="spellEnd"/>
      <w:r w:rsidRPr="005D6816">
        <w:t>, R. (1999)</w:t>
      </w:r>
      <w:r w:rsidR="00C37551" w:rsidRPr="005D6816">
        <w:t>. Knowledge bases for teaching.</w:t>
      </w:r>
      <w:r w:rsidRPr="005D6816">
        <w:t xml:space="preserve"> </w:t>
      </w:r>
      <w:r w:rsidRPr="005D6816">
        <w:rPr>
          <w:rFonts w:cs="RealpagePLA3-Italic"/>
          <w:i/>
          <w:iCs/>
        </w:rPr>
        <w:t>British Educational Research Journal</w:t>
      </w:r>
      <w:r w:rsidR="009A6EA2" w:rsidRPr="005D6816">
        <w:t xml:space="preserve">, </w:t>
      </w:r>
      <w:r w:rsidR="009A6EA2" w:rsidRPr="005D6816">
        <w:rPr>
          <w:i/>
        </w:rPr>
        <w:t>25</w:t>
      </w:r>
      <w:r w:rsidRPr="005D6816">
        <w:t>, 39–55.</w:t>
      </w:r>
    </w:p>
    <w:p w14:paraId="212C849F" w14:textId="366FE817" w:rsidR="00107B7B" w:rsidRPr="005D6816" w:rsidRDefault="00107B7B" w:rsidP="00FE0AD9">
      <w:pPr>
        <w:pStyle w:val="References"/>
      </w:pPr>
      <w:r w:rsidRPr="005D6816">
        <w:rPr>
          <w:rFonts w:cs="Arial"/>
        </w:rPr>
        <w:lastRenderedPageBreak/>
        <w:t>Vogt, W.P.</w:t>
      </w:r>
      <w:r w:rsidR="009A6EA2" w:rsidRPr="005D6816">
        <w:rPr>
          <w:rFonts w:cs="Arial"/>
        </w:rPr>
        <w:t>,</w:t>
      </w:r>
      <w:r w:rsidR="00C37551" w:rsidRPr="005D6816">
        <w:rPr>
          <w:rFonts w:cs="Arial"/>
        </w:rPr>
        <w:t xml:space="preserve"> &amp;</w:t>
      </w:r>
      <w:r w:rsidRPr="005D6816">
        <w:rPr>
          <w:rFonts w:cs="Arial"/>
        </w:rPr>
        <w:t xml:space="preserve"> Johnson, R.B. (2015)</w:t>
      </w:r>
      <w:r w:rsidR="009A6EA2" w:rsidRPr="005D6816">
        <w:rPr>
          <w:rFonts w:cs="Arial"/>
        </w:rPr>
        <w:t>.</w:t>
      </w:r>
      <w:r w:rsidRPr="005D6816">
        <w:rPr>
          <w:rFonts w:cs="Arial"/>
        </w:rPr>
        <w:t xml:space="preserve"> </w:t>
      </w:r>
      <w:hyperlink r:id="rId13" w:history="1">
        <w:r w:rsidRPr="005D6816">
          <w:rPr>
            <w:rFonts w:cs="Arial"/>
          </w:rPr>
          <w:t xml:space="preserve">Dictionary of </w:t>
        </w:r>
        <w:r w:rsidR="00C37551" w:rsidRPr="005D6816">
          <w:rPr>
            <w:rFonts w:cs="Arial"/>
          </w:rPr>
          <w:t>statistics and metho</w:t>
        </w:r>
        <w:r w:rsidRPr="005D6816">
          <w:rPr>
            <w:rFonts w:cs="Arial"/>
          </w:rPr>
          <w:t xml:space="preserve">dology: A </w:t>
        </w:r>
        <w:r w:rsidR="00C37551" w:rsidRPr="005D6816">
          <w:rPr>
            <w:rFonts w:cs="Arial"/>
          </w:rPr>
          <w:t>nontechnical guide for the social sc</w:t>
        </w:r>
        <w:r w:rsidRPr="005D6816">
          <w:rPr>
            <w:rFonts w:cs="Arial"/>
          </w:rPr>
          <w:t>iences</w:t>
        </w:r>
      </w:hyperlink>
      <w:r w:rsidRPr="005D6816">
        <w:rPr>
          <w:rFonts w:cs="Arial"/>
        </w:rPr>
        <w:t>. 5</w:t>
      </w:r>
      <w:r w:rsidRPr="005D6816">
        <w:rPr>
          <w:rFonts w:cs="Arial"/>
          <w:vertAlign w:val="superscript"/>
        </w:rPr>
        <w:t>th</w:t>
      </w:r>
      <w:r w:rsidRPr="005D6816">
        <w:rPr>
          <w:rFonts w:cs="Arial"/>
        </w:rPr>
        <w:t xml:space="preserve"> </w:t>
      </w:r>
      <w:proofErr w:type="spellStart"/>
      <w:r w:rsidRPr="005D6816">
        <w:rPr>
          <w:rFonts w:cs="Arial"/>
        </w:rPr>
        <w:t>edn</w:t>
      </w:r>
      <w:proofErr w:type="spellEnd"/>
      <w:r w:rsidRPr="005D6816">
        <w:rPr>
          <w:rFonts w:cs="Arial"/>
        </w:rPr>
        <w:t xml:space="preserve">. Thousand Oaks, </w:t>
      </w:r>
      <w:r w:rsidR="009A6EA2" w:rsidRPr="005D6816">
        <w:rPr>
          <w:rFonts w:cs="Arial"/>
        </w:rPr>
        <w:t>CA</w:t>
      </w:r>
      <w:r w:rsidRPr="005D6816">
        <w:rPr>
          <w:rFonts w:cs="Arial"/>
        </w:rPr>
        <w:t>: Sage</w:t>
      </w:r>
    </w:p>
    <w:p w14:paraId="43E87937" w14:textId="4E5EDFFE" w:rsidR="00844BAA" w:rsidRPr="005D6816" w:rsidRDefault="00C37551" w:rsidP="00844BAA">
      <w:pPr>
        <w:pStyle w:val="References"/>
      </w:pPr>
      <w:r w:rsidRPr="005D6816">
        <w:t xml:space="preserve">Wagner, C., </w:t>
      </w:r>
      <w:r w:rsidR="00844BAA" w:rsidRPr="005D6816">
        <w:t xml:space="preserve">Garner, </w:t>
      </w:r>
      <w:r w:rsidRPr="005D6816">
        <w:t>M.</w:t>
      </w:r>
      <w:r w:rsidR="009A6EA2" w:rsidRPr="005D6816">
        <w:t>,</w:t>
      </w:r>
      <w:r w:rsidRPr="005D6816">
        <w:t xml:space="preserve"> &amp;</w:t>
      </w:r>
      <w:r w:rsidR="00844BAA" w:rsidRPr="005D6816">
        <w:t xml:space="preserve"> </w:t>
      </w:r>
      <w:proofErr w:type="spellStart"/>
      <w:r w:rsidR="00844BAA" w:rsidRPr="005D6816">
        <w:t>Kawulich</w:t>
      </w:r>
      <w:proofErr w:type="spellEnd"/>
      <w:r w:rsidRPr="005D6816">
        <w:t>, B</w:t>
      </w:r>
      <w:r w:rsidR="00844BAA" w:rsidRPr="005D6816">
        <w:t xml:space="preserve">. </w:t>
      </w:r>
      <w:r w:rsidRPr="005D6816">
        <w:t>(</w:t>
      </w:r>
      <w:r w:rsidR="00844BAA" w:rsidRPr="005D6816">
        <w:t>2011</w:t>
      </w:r>
      <w:r w:rsidRPr="005D6816">
        <w:t>)</w:t>
      </w:r>
      <w:r w:rsidR="00844BAA" w:rsidRPr="005D6816">
        <w:t xml:space="preserve">. The </w:t>
      </w:r>
      <w:r w:rsidRPr="005D6816">
        <w:t>state of the art of teaching research methods in the social sciences</w:t>
      </w:r>
      <w:r w:rsidR="00844BAA" w:rsidRPr="005D6816">
        <w:t xml:space="preserve">: </w:t>
      </w:r>
      <w:r w:rsidRPr="005D6816">
        <w:t>Towards a pedagogical c</w:t>
      </w:r>
      <w:r w:rsidR="00844BAA" w:rsidRPr="005D6816">
        <w:t xml:space="preserve">ulture. </w:t>
      </w:r>
      <w:r w:rsidR="00844BAA" w:rsidRPr="005D6816">
        <w:rPr>
          <w:i/>
        </w:rPr>
        <w:t>Studies in Higher Education</w:t>
      </w:r>
      <w:r w:rsidRPr="005D6816">
        <w:rPr>
          <w:i/>
        </w:rPr>
        <w:t>,</w:t>
      </w:r>
      <w:r w:rsidRPr="005D6816">
        <w:t xml:space="preserve"> </w:t>
      </w:r>
      <w:r w:rsidRPr="005D6816">
        <w:rPr>
          <w:i/>
        </w:rPr>
        <w:t>36</w:t>
      </w:r>
      <w:r w:rsidR="00844BAA" w:rsidRPr="005D6816">
        <w:t>: 75–88.</w:t>
      </w:r>
    </w:p>
    <w:p w14:paraId="487F0853" w14:textId="04572632" w:rsidR="00844BAA" w:rsidRPr="005D6816" w:rsidRDefault="009A6EA2" w:rsidP="00844BAA">
      <w:pPr>
        <w:pStyle w:val="References"/>
      </w:pPr>
      <w:r w:rsidRPr="005D6816">
        <w:t xml:space="preserve">Williams, M., Sloan, L., </w:t>
      </w:r>
      <w:r w:rsidR="00844BAA" w:rsidRPr="005D6816">
        <w:t>Cheung,</w:t>
      </w:r>
      <w:r w:rsidRPr="005D6816">
        <w:t xml:space="preserve"> S.Y., Sutton, C</w:t>
      </w:r>
      <w:r w:rsidR="00844BAA" w:rsidRPr="005D6816">
        <w:t>.</w:t>
      </w:r>
      <w:r w:rsidRPr="005D6816">
        <w:t>,</w:t>
      </w:r>
      <w:r w:rsidR="00844BAA" w:rsidRPr="005D6816">
        <w:t xml:space="preserve"> Stevens, </w:t>
      </w:r>
      <w:r w:rsidRPr="005D6816">
        <w:t>S</w:t>
      </w:r>
      <w:r w:rsidR="00844BAA" w:rsidRPr="005D6816">
        <w:t>.</w:t>
      </w:r>
      <w:r w:rsidRPr="005D6816">
        <w:t>, &amp;</w:t>
      </w:r>
      <w:r w:rsidR="00844BAA" w:rsidRPr="005D6816">
        <w:t xml:space="preserve"> </w:t>
      </w:r>
      <w:proofErr w:type="spellStart"/>
      <w:r w:rsidR="00844BAA" w:rsidRPr="005D6816">
        <w:t>Runham</w:t>
      </w:r>
      <w:proofErr w:type="spellEnd"/>
      <w:r w:rsidRPr="005D6816">
        <w:t>, L</w:t>
      </w:r>
      <w:r w:rsidR="00844BAA" w:rsidRPr="005D6816">
        <w:t xml:space="preserve">. </w:t>
      </w:r>
      <w:r w:rsidR="00886F59" w:rsidRPr="005D6816">
        <w:t>(</w:t>
      </w:r>
      <w:r w:rsidR="00844BAA" w:rsidRPr="005D6816">
        <w:t>2016</w:t>
      </w:r>
      <w:r w:rsidR="00886F59" w:rsidRPr="005D6816">
        <w:t>)</w:t>
      </w:r>
      <w:r w:rsidR="00844BAA" w:rsidRPr="005D6816">
        <w:t>. Can’</w:t>
      </w:r>
      <w:r w:rsidRPr="005D6816">
        <w:t>t count or w</w:t>
      </w:r>
      <w:r w:rsidR="00844BAA" w:rsidRPr="005D6816">
        <w:t>on’</w:t>
      </w:r>
      <w:r w:rsidRPr="005D6816">
        <w:t>t count? Embedding quantitative methods in s</w:t>
      </w:r>
      <w:r w:rsidR="00844BAA" w:rsidRPr="005D6816">
        <w:t xml:space="preserve">ubstantive </w:t>
      </w:r>
      <w:r w:rsidRPr="005D6816">
        <w:t>sociology curricula: A quasi-e</w:t>
      </w:r>
      <w:r w:rsidR="00844BAA" w:rsidRPr="005D6816">
        <w:t xml:space="preserve">xperiment. </w:t>
      </w:r>
      <w:r w:rsidR="00844BAA" w:rsidRPr="005D6816">
        <w:rPr>
          <w:i/>
        </w:rPr>
        <w:t>Sociology</w:t>
      </w:r>
      <w:r w:rsidRPr="005D6816">
        <w:rPr>
          <w:i/>
        </w:rPr>
        <w:t>,</w:t>
      </w:r>
      <w:r w:rsidRPr="005D6816">
        <w:t xml:space="preserve"> </w:t>
      </w:r>
      <w:r w:rsidRPr="005D6816">
        <w:rPr>
          <w:i/>
        </w:rPr>
        <w:t>50</w:t>
      </w:r>
      <w:r w:rsidRPr="005D6816">
        <w:t>,</w:t>
      </w:r>
      <w:r w:rsidR="00844BAA" w:rsidRPr="005D6816">
        <w:t xml:space="preserve"> 435–452.</w:t>
      </w:r>
    </w:p>
    <w:p w14:paraId="6E3FA199" w14:textId="0BE2953E" w:rsidR="00B9011B" w:rsidRPr="005D6816" w:rsidRDefault="00B9011B" w:rsidP="00844BAA">
      <w:pPr>
        <w:pStyle w:val="References"/>
      </w:pPr>
      <w:proofErr w:type="spellStart"/>
      <w:r w:rsidRPr="005D6816">
        <w:rPr>
          <w:rFonts w:cs="Times-Roman"/>
        </w:rPr>
        <w:t>Zanting</w:t>
      </w:r>
      <w:proofErr w:type="spellEnd"/>
      <w:r w:rsidRPr="005D6816">
        <w:rPr>
          <w:rFonts w:cs="Times-Roman"/>
        </w:rPr>
        <w:t xml:space="preserve">, A., </w:t>
      </w:r>
      <w:proofErr w:type="spellStart"/>
      <w:r w:rsidRPr="005D6816">
        <w:rPr>
          <w:rFonts w:cs="Times-Roman"/>
        </w:rPr>
        <w:t>Verloop</w:t>
      </w:r>
      <w:proofErr w:type="spellEnd"/>
      <w:r w:rsidRPr="005D6816">
        <w:rPr>
          <w:rFonts w:cs="Times-Roman"/>
        </w:rPr>
        <w:t>, N.</w:t>
      </w:r>
      <w:r w:rsidR="009A6EA2" w:rsidRPr="005D6816">
        <w:rPr>
          <w:rFonts w:cs="Times-Roman"/>
        </w:rPr>
        <w:t>,</w:t>
      </w:r>
      <w:r w:rsidRPr="005D6816">
        <w:rPr>
          <w:rFonts w:cs="Times-Roman"/>
        </w:rPr>
        <w:t xml:space="preserve"> &amp; </w:t>
      </w:r>
      <w:proofErr w:type="spellStart"/>
      <w:r w:rsidRPr="005D6816">
        <w:rPr>
          <w:rFonts w:cs="Times-Roman"/>
        </w:rPr>
        <w:t>Vermunt</w:t>
      </w:r>
      <w:proofErr w:type="spellEnd"/>
      <w:r w:rsidRPr="005D6816">
        <w:rPr>
          <w:rFonts w:cs="Times-Roman"/>
        </w:rPr>
        <w:t>, J.D. (2003)</w:t>
      </w:r>
      <w:r w:rsidR="009A6EA2" w:rsidRPr="005D6816">
        <w:rPr>
          <w:rFonts w:cs="Times-Roman"/>
        </w:rPr>
        <w:t>.</w:t>
      </w:r>
      <w:r w:rsidRPr="005D6816">
        <w:rPr>
          <w:rFonts w:cs="Times-Roman"/>
        </w:rPr>
        <w:t xml:space="preserve"> </w:t>
      </w:r>
      <w:r w:rsidRPr="005D6816">
        <w:t>Using interviews and concept maps to access mento</w:t>
      </w:r>
      <w:r w:rsidR="00C37551" w:rsidRPr="005D6816">
        <w:t xml:space="preserve">r teachers’ practical knowledge. </w:t>
      </w:r>
      <w:r w:rsidR="00C37551" w:rsidRPr="005D6816">
        <w:rPr>
          <w:i/>
        </w:rPr>
        <w:t>Higher Education</w:t>
      </w:r>
      <w:r w:rsidR="00C37551" w:rsidRPr="005D6816">
        <w:t xml:space="preserve">, </w:t>
      </w:r>
      <w:r w:rsidR="00C37551" w:rsidRPr="005D6816">
        <w:rPr>
          <w:i/>
        </w:rPr>
        <w:t>46</w:t>
      </w:r>
      <w:r w:rsidR="00C37551" w:rsidRPr="005D6816">
        <w:t>,</w:t>
      </w:r>
      <w:r w:rsidRPr="005D6816">
        <w:t xml:space="preserve"> </w:t>
      </w:r>
      <w:r w:rsidRPr="005D6816">
        <w:rPr>
          <w:rFonts w:cs="Times-Roman"/>
        </w:rPr>
        <w:t>195–214</w:t>
      </w:r>
      <w:r w:rsidR="00C37551" w:rsidRPr="005D6816">
        <w:rPr>
          <w:rFonts w:cs="Times-Roman"/>
        </w:rPr>
        <w:t>.</w:t>
      </w:r>
    </w:p>
    <w:p w14:paraId="4C6F2DB8" w14:textId="77777777" w:rsidR="00DC0192" w:rsidRPr="005D6816" w:rsidRDefault="00DC0192" w:rsidP="00DC0192"/>
    <w:sectPr w:rsidR="00DC0192" w:rsidRPr="005D6816" w:rsidSect="00203050">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3BAC5" w14:textId="77777777" w:rsidR="00880008" w:rsidRDefault="00880008" w:rsidP="00AF2C92">
      <w:r>
        <w:separator/>
      </w:r>
    </w:p>
  </w:endnote>
  <w:endnote w:type="continuationSeparator" w:id="0">
    <w:p w14:paraId="3D0988A1" w14:textId="77777777" w:rsidR="00880008" w:rsidRDefault="0088000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W02">
    <w:altName w:val="Times New Roman"/>
    <w:charset w:val="00"/>
    <w:family w:val="auto"/>
    <w:pitch w:val="default"/>
  </w:font>
  <w:font w:name="AdvOT863180fb">
    <w:panose1 w:val="00000000000000000000"/>
    <w:charset w:val="00"/>
    <w:family w:val="roman"/>
    <w:notTrueType/>
    <w:pitch w:val="default"/>
    <w:sig w:usb0="00000003" w:usb1="00000000" w:usb2="00000000" w:usb3="00000000" w:csb0="00000001" w:csb1="00000000"/>
  </w:font>
  <w:font w:name="Plantin">
    <w:panose1 w:val="00000000000000000000"/>
    <w:charset w:val="00"/>
    <w:family w:val="roman"/>
    <w:notTrueType/>
    <w:pitch w:val="default"/>
    <w:sig w:usb0="00000003" w:usb1="00000000" w:usb2="00000000" w:usb3="00000000" w:csb0="00000001" w:csb1="00000000"/>
  </w:font>
  <w:font w:name="MlxlbjAdvTT3713a231">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Regular">
    <w:panose1 w:val="00000000000000000000"/>
    <w:charset w:val="00"/>
    <w:family w:val="roman"/>
    <w:notTrueType/>
    <w:pitch w:val="default"/>
    <w:sig w:usb0="00000003" w:usb1="00000000" w:usb2="00000000" w:usb3="00000000" w:csb0="00000001" w:csb1="00000000"/>
  </w:font>
  <w:font w:name="RealpagePLA3">
    <w:panose1 w:val="00000000000000000000"/>
    <w:charset w:val="00"/>
    <w:family w:val="swiss"/>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JvhgrwAdvTT50a2f13e.I">
    <w:panose1 w:val="00000000000000000000"/>
    <w:charset w:val="00"/>
    <w:family w:val="roman"/>
    <w:notTrueType/>
    <w:pitch w:val="default"/>
    <w:sig w:usb0="00000003" w:usb1="00000000" w:usb2="00000000" w:usb3="00000000" w:csb0="00000001" w:csb1="00000000"/>
  </w:font>
  <w:font w:name="VpdbwkAdvTTb8864ccf.B">
    <w:panose1 w:val="00000000000000000000"/>
    <w:charset w:val="00"/>
    <w:family w:val="roman"/>
    <w:notTrueType/>
    <w:pitch w:val="default"/>
    <w:sig w:usb0="00000003" w:usb1="00000000" w:usb2="00000000" w:usb3="00000000" w:csb0="00000001" w:csb1="00000000"/>
  </w:font>
  <w:font w:name="LmljvfAdvTT3713a231+20">
    <w:panose1 w:val="00000000000000000000"/>
    <w:charset w:val="00"/>
    <w:family w:val="swiss"/>
    <w:notTrueType/>
    <w:pitch w:val="default"/>
    <w:sig w:usb0="00000003" w:usb1="00000000" w:usb2="00000000" w:usb3="00000000" w:csb0="00000001" w:csb1="00000000"/>
  </w:font>
  <w:font w:name="AdvOTf90d833a.I">
    <w:panose1 w:val="00000000000000000000"/>
    <w:charset w:val="00"/>
    <w:family w:val="roman"/>
    <w:notTrueType/>
    <w:pitch w:val="default"/>
    <w:sig w:usb0="00000003" w:usb1="00000000" w:usb2="00000000" w:usb3="00000000" w:csb0="00000001" w:csb1="00000000"/>
  </w:font>
  <w:font w:name="AdvOT5843c571+20">
    <w:panose1 w:val="00000000000000000000"/>
    <w:charset w:val="00"/>
    <w:family w:val="swiss"/>
    <w:notTrueType/>
    <w:pitch w:val="default"/>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AdvOTb92eb7df.I">
    <w:panose1 w:val="00000000000000000000"/>
    <w:charset w:val="00"/>
    <w:family w:val="roman"/>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 w:name="AdvTimes-b">
    <w:panose1 w:val="00000000000000000000"/>
    <w:charset w:val="00"/>
    <w:family w:val="auto"/>
    <w:notTrueType/>
    <w:pitch w:val="default"/>
    <w:sig w:usb0="00000003" w:usb1="00000000" w:usb2="00000000" w:usb3="00000000" w:csb0="00000001" w:csb1="00000000"/>
  </w:font>
  <w:font w:name="AdvTTc6ee16d2.I">
    <w:panose1 w:val="00000000000000000000"/>
    <w:charset w:val="00"/>
    <w:family w:val="roman"/>
    <w:notTrueType/>
    <w:pitch w:val="default"/>
    <w:sig w:usb0="00000003" w:usb1="00000000" w:usb2="00000000" w:usb3="00000000" w:csb0="00000001" w:csb1="00000000"/>
  </w:font>
  <w:font w:name="AdvTTec369687+20">
    <w:panose1 w:val="00000000000000000000"/>
    <w:charset w:val="00"/>
    <w:family w:val="swiss"/>
    <w:notTrueType/>
    <w:pitch w:val="default"/>
    <w:sig w:usb0="00000003" w:usb1="00000000" w:usb2="00000000" w:usb3="00000000" w:csb0="00000001" w:csb1="00000000"/>
  </w:font>
  <w:font w:name="RealpagePLA3-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431902"/>
      <w:docPartObj>
        <w:docPartGallery w:val="Page Numbers (Bottom of Page)"/>
        <w:docPartUnique/>
      </w:docPartObj>
    </w:sdtPr>
    <w:sdtEndPr>
      <w:rPr>
        <w:noProof/>
      </w:rPr>
    </w:sdtEndPr>
    <w:sdtContent>
      <w:p w14:paraId="4D6CEAEC" w14:textId="6AF466A5" w:rsidR="00880008" w:rsidRDefault="00880008">
        <w:pPr>
          <w:pStyle w:val="Footer"/>
          <w:jc w:val="right"/>
        </w:pPr>
        <w:r>
          <w:fldChar w:fldCharType="begin"/>
        </w:r>
        <w:r>
          <w:instrText xml:space="preserve"> PAGE   \* MERGEFORMAT </w:instrText>
        </w:r>
        <w:r>
          <w:fldChar w:fldCharType="separate"/>
        </w:r>
        <w:r w:rsidR="00875C9D">
          <w:rPr>
            <w:noProof/>
          </w:rPr>
          <w:t>21</w:t>
        </w:r>
        <w:r>
          <w:rPr>
            <w:noProof/>
          </w:rPr>
          <w:fldChar w:fldCharType="end"/>
        </w:r>
      </w:p>
    </w:sdtContent>
  </w:sdt>
  <w:p w14:paraId="3673D297" w14:textId="77777777" w:rsidR="00880008" w:rsidRDefault="00880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68415" w14:textId="77777777" w:rsidR="00880008" w:rsidRDefault="00880008" w:rsidP="00AF2C92">
      <w:r>
        <w:separator/>
      </w:r>
    </w:p>
  </w:footnote>
  <w:footnote w:type="continuationSeparator" w:id="0">
    <w:p w14:paraId="416A3FC7" w14:textId="77777777" w:rsidR="00880008" w:rsidRDefault="00880008"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DC1F30"/>
    <w:multiLevelType w:val="hybridMultilevel"/>
    <w:tmpl w:val="62082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971A5A"/>
    <w:multiLevelType w:val="hybridMultilevel"/>
    <w:tmpl w:val="2EE6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726829"/>
    <w:multiLevelType w:val="hybridMultilevel"/>
    <w:tmpl w:val="D2D49F00"/>
    <w:lvl w:ilvl="0" w:tplc="C84EF05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485BAE"/>
    <w:multiLevelType w:val="hybridMultilevel"/>
    <w:tmpl w:val="FE26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7A53D5"/>
    <w:multiLevelType w:val="hybridMultilevel"/>
    <w:tmpl w:val="3C08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61464B6"/>
    <w:multiLevelType w:val="hybridMultilevel"/>
    <w:tmpl w:val="BB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6C4E0B"/>
    <w:multiLevelType w:val="hybridMultilevel"/>
    <w:tmpl w:val="489C16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E5260A5"/>
    <w:multiLevelType w:val="hybridMultilevel"/>
    <w:tmpl w:val="16D8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E0ACE"/>
    <w:multiLevelType w:val="hybridMultilevel"/>
    <w:tmpl w:val="746A8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626707"/>
    <w:multiLevelType w:val="hybridMultilevel"/>
    <w:tmpl w:val="E544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322786"/>
    <w:multiLevelType w:val="hybridMultilevel"/>
    <w:tmpl w:val="D7C6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9E210E"/>
    <w:multiLevelType w:val="hybridMultilevel"/>
    <w:tmpl w:val="A328E184"/>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F178B2"/>
    <w:multiLevelType w:val="hybridMultilevel"/>
    <w:tmpl w:val="3444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3575CD"/>
    <w:multiLevelType w:val="hybridMultilevel"/>
    <w:tmpl w:val="16C28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0C694E"/>
    <w:multiLevelType w:val="hybridMultilevel"/>
    <w:tmpl w:val="4B3A4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A54B0"/>
    <w:multiLevelType w:val="hybridMultilevel"/>
    <w:tmpl w:val="6CB24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2D81E5A"/>
    <w:multiLevelType w:val="hybridMultilevel"/>
    <w:tmpl w:val="55A0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77BE2"/>
    <w:multiLevelType w:val="hybridMultilevel"/>
    <w:tmpl w:val="A328E184"/>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0"/>
  </w:num>
  <w:num w:numId="2">
    <w:abstractNumId w:val="28"/>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4"/>
  </w:num>
  <w:num w:numId="14">
    <w:abstractNumId w:val="29"/>
  </w:num>
  <w:num w:numId="15">
    <w:abstractNumId w:val="17"/>
  </w:num>
  <w:num w:numId="16">
    <w:abstractNumId w:val="23"/>
  </w:num>
  <w:num w:numId="17">
    <w:abstractNumId w:val="11"/>
  </w:num>
  <w:num w:numId="18">
    <w:abstractNumId w:val="0"/>
  </w:num>
  <w:num w:numId="19">
    <w:abstractNumId w:val="13"/>
  </w:num>
  <w:num w:numId="20">
    <w:abstractNumId w:val="29"/>
  </w:num>
  <w:num w:numId="21">
    <w:abstractNumId w:val="29"/>
  </w:num>
  <w:num w:numId="22">
    <w:abstractNumId w:val="29"/>
  </w:num>
  <w:num w:numId="23">
    <w:abstractNumId w:val="29"/>
  </w:num>
  <w:num w:numId="24">
    <w:abstractNumId w:val="24"/>
  </w:num>
  <w:num w:numId="25">
    <w:abstractNumId w:val="25"/>
  </w:num>
  <w:num w:numId="26">
    <w:abstractNumId w:val="31"/>
  </w:num>
  <w:num w:numId="27">
    <w:abstractNumId w:val="32"/>
  </w:num>
  <w:num w:numId="28">
    <w:abstractNumId w:val="29"/>
  </w:num>
  <w:num w:numId="29">
    <w:abstractNumId w:val="16"/>
  </w:num>
  <w:num w:numId="30">
    <w:abstractNumId w:val="37"/>
  </w:num>
  <w:num w:numId="31">
    <w:abstractNumId w:val="19"/>
  </w:num>
  <w:num w:numId="32">
    <w:abstractNumId w:val="35"/>
  </w:num>
  <w:num w:numId="33">
    <w:abstractNumId w:val="14"/>
  </w:num>
  <w:num w:numId="34">
    <w:abstractNumId w:val="40"/>
  </w:num>
  <w:num w:numId="35">
    <w:abstractNumId w:val="26"/>
  </w:num>
  <w:num w:numId="36">
    <w:abstractNumId w:val="39"/>
  </w:num>
  <w:num w:numId="37">
    <w:abstractNumId w:val="24"/>
    <w:lvlOverride w:ilvl="0">
      <w:startOverride w:val="1"/>
    </w:lvlOverride>
  </w:num>
  <w:num w:numId="38">
    <w:abstractNumId w:val="24"/>
    <w:lvlOverride w:ilvl="0">
      <w:startOverride w:val="1"/>
    </w:lvlOverride>
  </w:num>
  <w:num w:numId="39">
    <w:abstractNumId w:val="33"/>
  </w:num>
  <w:num w:numId="40">
    <w:abstractNumId w:val="22"/>
  </w:num>
  <w:num w:numId="41">
    <w:abstractNumId w:val="34"/>
  </w:num>
  <w:num w:numId="42">
    <w:abstractNumId w:val="41"/>
  </w:num>
  <w:num w:numId="43">
    <w:abstractNumId w:val="38"/>
  </w:num>
  <w:num w:numId="44">
    <w:abstractNumId w:val="30"/>
  </w:num>
  <w:num w:numId="45">
    <w:abstractNumId w:val="21"/>
  </w:num>
  <w:num w:numId="46">
    <w:abstractNumId w:val="27"/>
  </w:num>
  <w:num w:numId="47">
    <w:abstractNumId w:val="18"/>
  </w:num>
  <w:num w:numId="48">
    <w:abstractNumId w:val="12"/>
  </w:num>
  <w:num w:numId="49">
    <w:abstractNumId w:val="3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1B"/>
    <w:rsid w:val="00001899"/>
    <w:rsid w:val="000049AD"/>
    <w:rsid w:val="00005F38"/>
    <w:rsid w:val="0000681B"/>
    <w:rsid w:val="000133C0"/>
    <w:rsid w:val="00014C4E"/>
    <w:rsid w:val="00017107"/>
    <w:rsid w:val="000202E2"/>
    <w:rsid w:val="00022441"/>
    <w:rsid w:val="0002261E"/>
    <w:rsid w:val="00023E98"/>
    <w:rsid w:val="00024839"/>
    <w:rsid w:val="00026871"/>
    <w:rsid w:val="00037A98"/>
    <w:rsid w:val="000427FB"/>
    <w:rsid w:val="0004455E"/>
    <w:rsid w:val="00047CB5"/>
    <w:rsid w:val="00051356"/>
    <w:rsid w:val="00051FAA"/>
    <w:rsid w:val="00053DA3"/>
    <w:rsid w:val="000572A9"/>
    <w:rsid w:val="00061325"/>
    <w:rsid w:val="00066A40"/>
    <w:rsid w:val="000733AC"/>
    <w:rsid w:val="000734C6"/>
    <w:rsid w:val="00074B81"/>
    <w:rsid w:val="00074D22"/>
    <w:rsid w:val="00075081"/>
    <w:rsid w:val="0007528A"/>
    <w:rsid w:val="000811AB"/>
    <w:rsid w:val="00083C5F"/>
    <w:rsid w:val="00084DBD"/>
    <w:rsid w:val="00086761"/>
    <w:rsid w:val="0009172C"/>
    <w:rsid w:val="000930EC"/>
    <w:rsid w:val="00095E61"/>
    <w:rsid w:val="000966C1"/>
    <w:rsid w:val="000970AC"/>
    <w:rsid w:val="000A1167"/>
    <w:rsid w:val="000A42AF"/>
    <w:rsid w:val="000A4428"/>
    <w:rsid w:val="000A6D40"/>
    <w:rsid w:val="000A7BC3"/>
    <w:rsid w:val="000B1661"/>
    <w:rsid w:val="000B1F0B"/>
    <w:rsid w:val="000B2E88"/>
    <w:rsid w:val="000B4603"/>
    <w:rsid w:val="000B4939"/>
    <w:rsid w:val="000B5AF3"/>
    <w:rsid w:val="000C0275"/>
    <w:rsid w:val="000C09BE"/>
    <w:rsid w:val="000C1380"/>
    <w:rsid w:val="000C20CC"/>
    <w:rsid w:val="000C554F"/>
    <w:rsid w:val="000C678C"/>
    <w:rsid w:val="000D0A1B"/>
    <w:rsid w:val="000D0DC5"/>
    <w:rsid w:val="000D13B2"/>
    <w:rsid w:val="000D15FF"/>
    <w:rsid w:val="000D28DF"/>
    <w:rsid w:val="000D488B"/>
    <w:rsid w:val="000D606B"/>
    <w:rsid w:val="000D68DF"/>
    <w:rsid w:val="000E138D"/>
    <w:rsid w:val="000E187A"/>
    <w:rsid w:val="000E2D61"/>
    <w:rsid w:val="000E450E"/>
    <w:rsid w:val="000E6259"/>
    <w:rsid w:val="000F0B77"/>
    <w:rsid w:val="000F41D8"/>
    <w:rsid w:val="000F4677"/>
    <w:rsid w:val="000F5BE0"/>
    <w:rsid w:val="00100587"/>
    <w:rsid w:val="00101C4C"/>
    <w:rsid w:val="0010284E"/>
    <w:rsid w:val="00102872"/>
    <w:rsid w:val="00103122"/>
    <w:rsid w:val="0010336A"/>
    <w:rsid w:val="001047F7"/>
    <w:rsid w:val="001050F1"/>
    <w:rsid w:val="00105AEA"/>
    <w:rsid w:val="00106DAF"/>
    <w:rsid w:val="00107B7B"/>
    <w:rsid w:val="0011131E"/>
    <w:rsid w:val="001141C2"/>
    <w:rsid w:val="00114ABE"/>
    <w:rsid w:val="00116023"/>
    <w:rsid w:val="001164D3"/>
    <w:rsid w:val="001165C8"/>
    <w:rsid w:val="00125BBF"/>
    <w:rsid w:val="00134A51"/>
    <w:rsid w:val="00135095"/>
    <w:rsid w:val="00136AA0"/>
    <w:rsid w:val="00140727"/>
    <w:rsid w:val="001556FD"/>
    <w:rsid w:val="00160628"/>
    <w:rsid w:val="00161344"/>
    <w:rsid w:val="00162195"/>
    <w:rsid w:val="0016322A"/>
    <w:rsid w:val="00165A21"/>
    <w:rsid w:val="001705CE"/>
    <w:rsid w:val="0017714B"/>
    <w:rsid w:val="00180449"/>
    <w:rsid w:val="001804DF"/>
    <w:rsid w:val="00181BDC"/>
    <w:rsid w:val="00181DB0"/>
    <w:rsid w:val="001829E3"/>
    <w:rsid w:val="001924C0"/>
    <w:rsid w:val="0019731E"/>
    <w:rsid w:val="001A09FE"/>
    <w:rsid w:val="001A0AD5"/>
    <w:rsid w:val="001A43FE"/>
    <w:rsid w:val="001A4DC5"/>
    <w:rsid w:val="001A6752"/>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75A9"/>
    <w:rsid w:val="001C7CCA"/>
    <w:rsid w:val="001D647F"/>
    <w:rsid w:val="001D6857"/>
    <w:rsid w:val="001E0572"/>
    <w:rsid w:val="001E0A67"/>
    <w:rsid w:val="001E1028"/>
    <w:rsid w:val="001E10B7"/>
    <w:rsid w:val="001E14E2"/>
    <w:rsid w:val="001E60DF"/>
    <w:rsid w:val="001E6302"/>
    <w:rsid w:val="001E76AF"/>
    <w:rsid w:val="001E7DCB"/>
    <w:rsid w:val="001F3411"/>
    <w:rsid w:val="001F3736"/>
    <w:rsid w:val="001F4287"/>
    <w:rsid w:val="001F4DBA"/>
    <w:rsid w:val="002027DF"/>
    <w:rsid w:val="00203050"/>
    <w:rsid w:val="0020415E"/>
    <w:rsid w:val="00204FF4"/>
    <w:rsid w:val="0021056E"/>
    <w:rsid w:val="00210590"/>
    <w:rsid w:val="0021075D"/>
    <w:rsid w:val="0021165A"/>
    <w:rsid w:val="00211BC9"/>
    <w:rsid w:val="0021620C"/>
    <w:rsid w:val="00216E78"/>
    <w:rsid w:val="00217275"/>
    <w:rsid w:val="002211DD"/>
    <w:rsid w:val="002273EB"/>
    <w:rsid w:val="00236F4B"/>
    <w:rsid w:val="0024013C"/>
    <w:rsid w:val="0024271F"/>
    <w:rsid w:val="00242B0D"/>
    <w:rsid w:val="002467C6"/>
    <w:rsid w:val="0024692A"/>
    <w:rsid w:val="0025036E"/>
    <w:rsid w:val="00250596"/>
    <w:rsid w:val="00252BBA"/>
    <w:rsid w:val="00252E27"/>
    <w:rsid w:val="00253123"/>
    <w:rsid w:val="00257FCD"/>
    <w:rsid w:val="00264001"/>
    <w:rsid w:val="00266354"/>
    <w:rsid w:val="002663FD"/>
    <w:rsid w:val="00266E77"/>
    <w:rsid w:val="00267A18"/>
    <w:rsid w:val="00273462"/>
    <w:rsid w:val="0027395B"/>
    <w:rsid w:val="00275854"/>
    <w:rsid w:val="00283B41"/>
    <w:rsid w:val="00284192"/>
    <w:rsid w:val="00285F28"/>
    <w:rsid w:val="00286398"/>
    <w:rsid w:val="0029426B"/>
    <w:rsid w:val="00294527"/>
    <w:rsid w:val="0029563A"/>
    <w:rsid w:val="002A0FC4"/>
    <w:rsid w:val="002A3C42"/>
    <w:rsid w:val="002A4EC9"/>
    <w:rsid w:val="002A5D75"/>
    <w:rsid w:val="002B1B1A"/>
    <w:rsid w:val="002B7228"/>
    <w:rsid w:val="002C53EE"/>
    <w:rsid w:val="002D24F7"/>
    <w:rsid w:val="002D2799"/>
    <w:rsid w:val="002D2CD7"/>
    <w:rsid w:val="002D4AF1"/>
    <w:rsid w:val="002D4DDC"/>
    <w:rsid w:val="002D4F75"/>
    <w:rsid w:val="002D6493"/>
    <w:rsid w:val="002D7AB6"/>
    <w:rsid w:val="002E06D0"/>
    <w:rsid w:val="002E09DE"/>
    <w:rsid w:val="002E116A"/>
    <w:rsid w:val="002E3C27"/>
    <w:rsid w:val="002E403A"/>
    <w:rsid w:val="002E4B2D"/>
    <w:rsid w:val="002E7F3A"/>
    <w:rsid w:val="002F0F8A"/>
    <w:rsid w:val="002F249F"/>
    <w:rsid w:val="002F4EDB"/>
    <w:rsid w:val="002F6054"/>
    <w:rsid w:val="00310E13"/>
    <w:rsid w:val="00312AD5"/>
    <w:rsid w:val="00315713"/>
    <w:rsid w:val="0031686C"/>
    <w:rsid w:val="00316FE0"/>
    <w:rsid w:val="003204D2"/>
    <w:rsid w:val="00323B26"/>
    <w:rsid w:val="0032605E"/>
    <w:rsid w:val="003275D1"/>
    <w:rsid w:val="00330B2A"/>
    <w:rsid w:val="00330B8B"/>
    <w:rsid w:val="00330BD2"/>
    <w:rsid w:val="00331E17"/>
    <w:rsid w:val="00333063"/>
    <w:rsid w:val="003408E3"/>
    <w:rsid w:val="00343480"/>
    <w:rsid w:val="00345E89"/>
    <w:rsid w:val="003522A1"/>
    <w:rsid w:val="0035254B"/>
    <w:rsid w:val="00353555"/>
    <w:rsid w:val="003565D4"/>
    <w:rsid w:val="003607FB"/>
    <w:rsid w:val="00360B34"/>
    <w:rsid w:val="00360FD5"/>
    <w:rsid w:val="0036340D"/>
    <w:rsid w:val="003634A5"/>
    <w:rsid w:val="00366868"/>
    <w:rsid w:val="00367506"/>
    <w:rsid w:val="00370085"/>
    <w:rsid w:val="00372F70"/>
    <w:rsid w:val="003744A7"/>
    <w:rsid w:val="00376235"/>
    <w:rsid w:val="00377666"/>
    <w:rsid w:val="00381B34"/>
    <w:rsid w:val="00381FB6"/>
    <w:rsid w:val="003836D3"/>
    <w:rsid w:val="00383A52"/>
    <w:rsid w:val="00391652"/>
    <w:rsid w:val="0039507F"/>
    <w:rsid w:val="003964C2"/>
    <w:rsid w:val="00396F79"/>
    <w:rsid w:val="003A1260"/>
    <w:rsid w:val="003A295F"/>
    <w:rsid w:val="003A3115"/>
    <w:rsid w:val="003A41DD"/>
    <w:rsid w:val="003A4858"/>
    <w:rsid w:val="003A7033"/>
    <w:rsid w:val="003B47FE"/>
    <w:rsid w:val="003B49C8"/>
    <w:rsid w:val="003B5673"/>
    <w:rsid w:val="003B6287"/>
    <w:rsid w:val="003B62C9"/>
    <w:rsid w:val="003C0A81"/>
    <w:rsid w:val="003C12E8"/>
    <w:rsid w:val="003C174A"/>
    <w:rsid w:val="003C3F47"/>
    <w:rsid w:val="003C7176"/>
    <w:rsid w:val="003D0929"/>
    <w:rsid w:val="003D0F20"/>
    <w:rsid w:val="003D4729"/>
    <w:rsid w:val="003D7DD6"/>
    <w:rsid w:val="003E0338"/>
    <w:rsid w:val="003E0D78"/>
    <w:rsid w:val="003E3C69"/>
    <w:rsid w:val="003E5AAF"/>
    <w:rsid w:val="003E600D"/>
    <w:rsid w:val="003E64DF"/>
    <w:rsid w:val="003E67AE"/>
    <w:rsid w:val="003E6A5D"/>
    <w:rsid w:val="003F193A"/>
    <w:rsid w:val="003F1B97"/>
    <w:rsid w:val="003F4207"/>
    <w:rsid w:val="003F5C46"/>
    <w:rsid w:val="003F7CBB"/>
    <w:rsid w:val="003F7D34"/>
    <w:rsid w:val="004006AA"/>
    <w:rsid w:val="00404409"/>
    <w:rsid w:val="00412C8E"/>
    <w:rsid w:val="0041518D"/>
    <w:rsid w:val="0042221D"/>
    <w:rsid w:val="00424DD3"/>
    <w:rsid w:val="004269C5"/>
    <w:rsid w:val="0043191F"/>
    <w:rsid w:val="00435939"/>
    <w:rsid w:val="00437CC7"/>
    <w:rsid w:val="004400FE"/>
    <w:rsid w:val="00442B9C"/>
    <w:rsid w:val="00445EFA"/>
    <w:rsid w:val="0044738A"/>
    <w:rsid w:val="004473D3"/>
    <w:rsid w:val="0044778E"/>
    <w:rsid w:val="00452231"/>
    <w:rsid w:val="00460C13"/>
    <w:rsid w:val="00463228"/>
    <w:rsid w:val="00463782"/>
    <w:rsid w:val="004667E0"/>
    <w:rsid w:val="0046760E"/>
    <w:rsid w:val="00467C7B"/>
    <w:rsid w:val="00470E10"/>
    <w:rsid w:val="00477A97"/>
    <w:rsid w:val="00481343"/>
    <w:rsid w:val="0048549E"/>
    <w:rsid w:val="004930C6"/>
    <w:rsid w:val="00493347"/>
    <w:rsid w:val="00495D48"/>
    <w:rsid w:val="00496092"/>
    <w:rsid w:val="004A08DB"/>
    <w:rsid w:val="004A25D0"/>
    <w:rsid w:val="004A37E8"/>
    <w:rsid w:val="004A7549"/>
    <w:rsid w:val="004B09D4"/>
    <w:rsid w:val="004B309D"/>
    <w:rsid w:val="004B330A"/>
    <w:rsid w:val="004B7C8E"/>
    <w:rsid w:val="004C3D3C"/>
    <w:rsid w:val="004D09D6"/>
    <w:rsid w:val="004D0EDC"/>
    <w:rsid w:val="004D11B3"/>
    <w:rsid w:val="004D1220"/>
    <w:rsid w:val="004D14B3"/>
    <w:rsid w:val="004D1529"/>
    <w:rsid w:val="004D2253"/>
    <w:rsid w:val="004D50CC"/>
    <w:rsid w:val="004D5514"/>
    <w:rsid w:val="004D56C3"/>
    <w:rsid w:val="004E0307"/>
    <w:rsid w:val="004E0338"/>
    <w:rsid w:val="004E4FF3"/>
    <w:rsid w:val="004E56A8"/>
    <w:rsid w:val="004F3B55"/>
    <w:rsid w:val="004F428E"/>
    <w:rsid w:val="004F4901"/>
    <w:rsid w:val="004F4E46"/>
    <w:rsid w:val="004F6B7D"/>
    <w:rsid w:val="005015F6"/>
    <w:rsid w:val="005030C4"/>
    <w:rsid w:val="005031C5"/>
    <w:rsid w:val="00504FDC"/>
    <w:rsid w:val="005120CC"/>
    <w:rsid w:val="00512B7B"/>
    <w:rsid w:val="00514E84"/>
    <w:rsid w:val="00514EA1"/>
    <w:rsid w:val="00515FBD"/>
    <w:rsid w:val="0051798B"/>
    <w:rsid w:val="00520169"/>
    <w:rsid w:val="00521F5A"/>
    <w:rsid w:val="0052264C"/>
    <w:rsid w:val="00525E06"/>
    <w:rsid w:val="00526454"/>
    <w:rsid w:val="005276CE"/>
    <w:rsid w:val="00531823"/>
    <w:rsid w:val="00534ECC"/>
    <w:rsid w:val="0053672C"/>
    <w:rsid w:val="0053720D"/>
    <w:rsid w:val="00540457"/>
    <w:rsid w:val="00540EF5"/>
    <w:rsid w:val="00541BF3"/>
    <w:rsid w:val="00541CD3"/>
    <w:rsid w:val="00542160"/>
    <w:rsid w:val="00547512"/>
    <w:rsid w:val="005476FA"/>
    <w:rsid w:val="00553FD0"/>
    <w:rsid w:val="005541C6"/>
    <w:rsid w:val="0055595E"/>
    <w:rsid w:val="00557988"/>
    <w:rsid w:val="00562C49"/>
    <w:rsid w:val="00562DEF"/>
    <w:rsid w:val="0056321A"/>
    <w:rsid w:val="00563A35"/>
    <w:rsid w:val="00566596"/>
    <w:rsid w:val="00566DA4"/>
    <w:rsid w:val="005741E9"/>
    <w:rsid w:val="005748CF"/>
    <w:rsid w:val="00577DCD"/>
    <w:rsid w:val="00584270"/>
    <w:rsid w:val="00584738"/>
    <w:rsid w:val="00587234"/>
    <w:rsid w:val="00587FB2"/>
    <w:rsid w:val="005920B0"/>
    <w:rsid w:val="0059258B"/>
    <w:rsid w:val="0059380D"/>
    <w:rsid w:val="00595A8F"/>
    <w:rsid w:val="005977C2"/>
    <w:rsid w:val="00597BF2"/>
    <w:rsid w:val="005A1F54"/>
    <w:rsid w:val="005A3020"/>
    <w:rsid w:val="005B0F9C"/>
    <w:rsid w:val="005B134E"/>
    <w:rsid w:val="005B2039"/>
    <w:rsid w:val="005B344F"/>
    <w:rsid w:val="005B3FBA"/>
    <w:rsid w:val="005B40C3"/>
    <w:rsid w:val="005B4A1D"/>
    <w:rsid w:val="005B674D"/>
    <w:rsid w:val="005B76A3"/>
    <w:rsid w:val="005C056D"/>
    <w:rsid w:val="005C0CBE"/>
    <w:rsid w:val="005C1FCF"/>
    <w:rsid w:val="005C3F41"/>
    <w:rsid w:val="005C6241"/>
    <w:rsid w:val="005D1885"/>
    <w:rsid w:val="005D4A38"/>
    <w:rsid w:val="005D6816"/>
    <w:rsid w:val="005D6AA0"/>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4E66"/>
    <w:rsid w:val="00626DE0"/>
    <w:rsid w:val="00630901"/>
    <w:rsid w:val="00631F8E"/>
    <w:rsid w:val="00636794"/>
    <w:rsid w:val="00636EE9"/>
    <w:rsid w:val="00640950"/>
    <w:rsid w:val="00641AE7"/>
    <w:rsid w:val="00642629"/>
    <w:rsid w:val="0064782B"/>
    <w:rsid w:val="0065293D"/>
    <w:rsid w:val="00653EFC"/>
    <w:rsid w:val="00654021"/>
    <w:rsid w:val="00660288"/>
    <w:rsid w:val="00661045"/>
    <w:rsid w:val="00666DA8"/>
    <w:rsid w:val="00671017"/>
    <w:rsid w:val="00671057"/>
    <w:rsid w:val="00675AAF"/>
    <w:rsid w:val="0068031A"/>
    <w:rsid w:val="00681B2F"/>
    <w:rsid w:val="0068335F"/>
    <w:rsid w:val="00684F1B"/>
    <w:rsid w:val="006871B8"/>
    <w:rsid w:val="00687217"/>
    <w:rsid w:val="006904FC"/>
    <w:rsid w:val="00693302"/>
    <w:rsid w:val="0069640B"/>
    <w:rsid w:val="006A1B19"/>
    <w:rsid w:val="006A1B83"/>
    <w:rsid w:val="006A21CD"/>
    <w:rsid w:val="006A3F99"/>
    <w:rsid w:val="006A5918"/>
    <w:rsid w:val="006B21B2"/>
    <w:rsid w:val="006B4107"/>
    <w:rsid w:val="006B4A4A"/>
    <w:rsid w:val="006C0C52"/>
    <w:rsid w:val="006C19B2"/>
    <w:rsid w:val="006C25D7"/>
    <w:rsid w:val="006C4409"/>
    <w:rsid w:val="006C5BB8"/>
    <w:rsid w:val="006C6936"/>
    <w:rsid w:val="006C7B01"/>
    <w:rsid w:val="006D0FDB"/>
    <w:rsid w:val="006D0FE8"/>
    <w:rsid w:val="006D3BCD"/>
    <w:rsid w:val="006D4B2B"/>
    <w:rsid w:val="006D4F3C"/>
    <w:rsid w:val="006D5C66"/>
    <w:rsid w:val="006D7002"/>
    <w:rsid w:val="006E1B3C"/>
    <w:rsid w:val="006E23FB"/>
    <w:rsid w:val="006E325A"/>
    <w:rsid w:val="006E33EC"/>
    <w:rsid w:val="006E3802"/>
    <w:rsid w:val="006E6C02"/>
    <w:rsid w:val="006F16ED"/>
    <w:rsid w:val="006F231A"/>
    <w:rsid w:val="006F6B55"/>
    <w:rsid w:val="006F788D"/>
    <w:rsid w:val="006F78E1"/>
    <w:rsid w:val="00701072"/>
    <w:rsid w:val="00701373"/>
    <w:rsid w:val="00702054"/>
    <w:rsid w:val="00703433"/>
    <w:rsid w:val="007035A4"/>
    <w:rsid w:val="00707FD2"/>
    <w:rsid w:val="00711799"/>
    <w:rsid w:val="00712B78"/>
    <w:rsid w:val="0071393B"/>
    <w:rsid w:val="00713EE2"/>
    <w:rsid w:val="007177FC"/>
    <w:rsid w:val="00720C5E"/>
    <w:rsid w:val="00721701"/>
    <w:rsid w:val="0072386B"/>
    <w:rsid w:val="00724A22"/>
    <w:rsid w:val="00731557"/>
    <w:rsid w:val="00731835"/>
    <w:rsid w:val="0073226C"/>
    <w:rsid w:val="007341F8"/>
    <w:rsid w:val="00734372"/>
    <w:rsid w:val="00734EB8"/>
    <w:rsid w:val="00735F8B"/>
    <w:rsid w:val="0074090B"/>
    <w:rsid w:val="00742D1F"/>
    <w:rsid w:val="00743EBA"/>
    <w:rsid w:val="00744C8E"/>
    <w:rsid w:val="0074707E"/>
    <w:rsid w:val="007516DC"/>
    <w:rsid w:val="00752E58"/>
    <w:rsid w:val="00753C44"/>
    <w:rsid w:val="00754B80"/>
    <w:rsid w:val="00761106"/>
    <w:rsid w:val="00761918"/>
    <w:rsid w:val="00762F03"/>
    <w:rsid w:val="0076413B"/>
    <w:rsid w:val="0076466B"/>
    <w:rsid w:val="007648AE"/>
    <w:rsid w:val="00764BF8"/>
    <w:rsid w:val="00764C12"/>
    <w:rsid w:val="0076514D"/>
    <w:rsid w:val="00773D59"/>
    <w:rsid w:val="00781003"/>
    <w:rsid w:val="00790FB5"/>
    <w:rsid w:val="007911FD"/>
    <w:rsid w:val="00791F36"/>
    <w:rsid w:val="00793930"/>
    <w:rsid w:val="00793DD1"/>
    <w:rsid w:val="00794FEC"/>
    <w:rsid w:val="007A003E"/>
    <w:rsid w:val="007A1965"/>
    <w:rsid w:val="007A2ED1"/>
    <w:rsid w:val="007A4BE6"/>
    <w:rsid w:val="007B0DC6"/>
    <w:rsid w:val="007B1094"/>
    <w:rsid w:val="007B1762"/>
    <w:rsid w:val="007B2476"/>
    <w:rsid w:val="007B3320"/>
    <w:rsid w:val="007B504F"/>
    <w:rsid w:val="007C301F"/>
    <w:rsid w:val="007C4540"/>
    <w:rsid w:val="007C65AF"/>
    <w:rsid w:val="007C674B"/>
    <w:rsid w:val="007D135D"/>
    <w:rsid w:val="007D730F"/>
    <w:rsid w:val="007D7CD8"/>
    <w:rsid w:val="007E06A5"/>
    <w:rsid w:val="007E2DA6"/>
    <w:rsid w:val="007E3AA7"/>
    <w:rsid w:val="007F3810"/>
    <w:rsid w:val="007F737D"/>
    <w:rsid w:val="0080308E"/>
    <w:rsid w:val="00805303"/>
    <w:rsid w:val="00806705"/>
    <w:rsid w:val="00806738"/>
    <w:rsid w:val="00811376"/>
    <w:rsid w:val="00811391"/>
    <w:rsid w:val="00811AD3"/>
    <w:rsid w:val="00817178"/>
    <w:rsid w:val="00820C70"/>
    <w:rsid w:val="008216D5"/>
    <w:rsid w:val="008249CE"/>
    <w:rsid w:val="00826F41"/>
    <w:rsid w:val="00830EED"/>
    <w:rsid w:val="00831A50"/>
    <w:rsid w:val="00831B3C"/>
    <w:rsid w:val="00831C89"/>
    <w:rsid w:val="00832114"/>
    <w:rsid w:val="00834C46"/>
    <w:rsid w:val="008374EC"/>
    <w:rsid w:val="0084093E"/>
    <w:rsid w:val="00841CE1"/>
    <w:rsid w:val="008423ED"/>
    <w:rsid w:val="00844BAA"/>
    <w:rsid w:val="00844C66"/>
    <w:rsid w:val="0084529F"/>
    <w:rsid w:val="008473D8"/>
    <w:rsid w:val="008528DC"/>
    <w:rsid w:val="00852B8C"/>
    <w:rsid w:val="008537FD"/>
    <w:rsid w:val="00854981"/>
    <w:rsid w:val="00864B2E"/>
    <w:rsid w:val="00865963"/>
    <w:rsid w:val="0087067B"/>
    <w:rsid w:val="00871C1D"/>
    <w:rsid w:val="00874210"/>
    <w:rsid w:val="0087450E"/>
    <w:rsid w:val="00875A82"/>
    <w:rsid w:val="00875C9D"/>
    <w:rsid w:val="00876CA3"/>
    <w:rsid w:val="008772FE"/>
    <w:rsid w:val="008775F1"/>
    <w:rsid w:val="00880008"/>
    <w:rsid w:val="008821AE"/>
    <w:rsid w:val="00883D3A"/>
    <w:rsid w:val="008854F7"/>
    <w:rsid w:val="00885A9D"/>
    <w:rsid w:val="008863B1"/>
    <w:rsid w:val="00886F59"/>
    <w:rsid w:val="008929D2"/>
    <w:rsid w:val="00893636"/>
    <w:rsid w:val="00893B03"/>
    <w:rsid w:val="00893B94"/>
    <w:rsid w:val="00893E2F"/>
    <w:rsid w:val="00896E9D"/>
    <w:rsid w:val="00896F11"/>
    <w:rsid w:val="008A1049"/>
    <w:rsid w:val="008A1C98"/>
    <w:rsid w:val="008A1E48"/>
    <w:rsid w:val="008A2A89"/>
    <w:rsid w:val="008A322D"/>
    <w:rsid w:val="008A4D72"/>
    <w:rsid w:val="008A6285"/>
    <w:rsid w:val="008A63B2"/>
    <w:rsid w:val="008B2AD4"/>
    <w:rsid w:val="008B345D"/>
    <w:rsid w:val="008C1FC2"/>
    <w:rsid w:val="008C2980"/>
    <w:rsid w:val="008C4DD6"/>
    <w:rsid w:val="008C5AFB"/>
    <w:rsid w:val="008C621C"/>
    <w:rsid w:val="008D07FB"/>
    <w:rsid w:val="008D0C02"/>
    <w:rsid w:val="008D28DC"/>
    <w:rsid w:val="008D2BAC"/>
    <w:rsid w:val="008D357D"/>
    <w:rsid w:val="008D435A"/>
    <w:rsid w:val="008D62DF"/>
    <w:rsid w:val="008E233C"/>
    <w:rsid w:val="008E387B"/>
    <w:rsid w:val="008E6087"/>
    <w:rsid w:val="008E758D"/>
    <w:rsid w:val="008F10A7"/>
    <w:rsid w:val="008F2128"/>
    <w:rsid w:val="008F37A4"/>
    <w:rsid w:val="008F64B4"/>
    <w:rsid w:val="008F755D"/>
    <w:rsid w:val="008F7A39"/>
    <w:rsid w:val="009021E8"/>
    <w:rsid w:val="00904677"/>
    <w:rsid w:val="00905EE2"/>
    <w:rsid w:val="00911440"/>
    <w:rsid w:val="00911712"/>
    <w:rsid w:val="00911B27"/>
    <w:rsid w:val="00911ECA"/>
    <w:rsid w:val="00916C1D"/>
    <w:rsid w:val="009170BE"/>
    <w:rsid w:val="00920836"/>
    <w:rsid w:val="00920B55"/>
    <w:rsid w:val="009262C9"/>
    <w:rsid w:val="00927DD9"/>
    <w:rsid w:val="00930EB9"/>
    <w:rsid w:val="00933DC7"/>
    <w:rsid w:val="009418F4"/>
    <w:rsid w:val="00942BBC"/>
    <w:rsid w:val="009440F0"/>
    <w:rsid w:val="00944180"/>
    <w:rsid w:val="00944AA0"/>
    <w:rsid w:val="00947DA2"/>
    <w:rsid w:val="00951177"/>
    <w:rsid w:val="00955AE9"/>
    <w:rsid w:val="009673E8"/>
    <w:rsid w:val="00974DB8"/>
    <w:rsid w:val="00974DC4"/>
    <w:rsid w:val="00976E45"/>
    <w:rsid w:val="009777D4"/>
    <w:rsid w:val="00980661"/>
    <w:rsid w:val="0098093B"/>
    <w:rsid w:val="009876D4"/>
    <w:rsid w:val="0098794E"/>
    <w:rsid w:val="0099023B"/>
    <w:rsid w:val="009914A5"/>
    <w:rsid w:val="0099253D"/>
    <w:rsid w:val="0099548E"/>
    <w:rsid w:val="00996456"/>
    <w:rsid w:val="00996A12"/>
    <w:rsid w:val="00997B0F"/>
    <w:rsid w:val="009A0B63"/>
    <w:rsid w:val="009A0CC3"/>
    <w:rsid w:val="009A1CAD"/>
    <w:rsid w:val="009A3440"/>
    <w:rsid w:val="009A4E6A"/>
    <w:rsid w:val="009A5832"/>
    <w:rsid w:val="009A6838"/>
    <w:rsid w:val="009A6EA2"/>
    <w:rsid w:val="009B24B5"/>
    <w:rsid w:val="009B4EBC"/>
    <w:rsid w:val="009B5ABB"/>
    <w:rsid w:val="009B73CE"/>
    <w:rsid w:val="009C2461"/>
    <w:rsid w:val="009C24F3"/>
    <w:rsid w:val="009C5A15"/>
    <w:rsid w:val="009C6FE2"/>
    <w:rsid w:val="009C7156"/>
    <w:rsid w:val="009C7674"/>
    <w:rsid w:val="009D004A"/>
    <w:rsid w:val="009D4BB9"/>
    <w:rsid w:val="009D5880"/>
    <w:rsid w:val="009D5F96"/>
    <w:rsid w:val="009E1C0E"/>
    <w:rsid w:val="009E1FD4"/>
    <w:rsid w:val="009E258B"/>
    <w:rsid w:val="009E3780"/>
    <w:rsid w:val="009E3B07"/>
    <w:rsid w:val="009E51D1"/>
    <w:rsid w:val="009E5531"/>
    <w:rsid w:val="009F171E"/>
    <w:rsid w:val="009F3D2F"/>
    <w:rsid w:val="009F56F9"/>
    <w:rsid w:val="009F7052"/>
    <w:rsid w:val="00A02668"/>
    <w:rsid w:val="00A02801"/>
    <w:rsid w:val="00A06A39"/>
    <w:rsid w:val="00A07F58"/>
    <w:rsid w:val="00A131CB"/>
    <w:rsid w:val="00A14847"/>
    <w:rsid w:val="00A16D6D"/>
    <w:rsid w:val="00A21383"/>
    <w:rsid w:val="00A2199F"/>
    <w:rsid w:val="00A21B31"/>
    <w:rsid w:val="00A2360E"/>
    <w:rsid w:val="00A26E0C"/>
    <w:rsid w:val="00A30B69"/>
    <w:rsid w:val="00A32FCB"/>
    <w:rsid w:val="00A34C25"/>
    <w:rsid w:val="00A3507D"/>
    <w:rsid w:val="00A3717A"/>
    <w:rsid w:val="00A4088C"/>
    <w:rsid w:val="00A4456B"/>
    <w:rsid w:val="00A448D4"/>
    <w:rsid w:val="00A452E0"/>
    <w:rsid w:val="00A46E5F"/>
    <w:rsid w:val="00A506DF"/>
    <w:rsid w:val="00A51EA5"/>
    <w:rsid w:val="00A53742"/>
    <w:rsid w:val="00A557A1"/>
    <w:rsid w:val="00A607F3"/>
    <w:rsid w:val="00A63059"/>
    <w:rsid w:val="00A63422"/>
    <w:rsid w:val="00A63AE3"/>
    <w:rsid w:val="00A651A4"/>
    <w:rsid w:val="00A7067F"/>
    <w:rsid w:val="00A71361"/>
    <w:rsid w:val="00A746E2"/>
    <w:rsid w:val="00A81FF2"/>
    <w:rsid w:val="00A83904"/>
    <w:rsid w:val="00A851A4"/>
    <w:rsid w:val="00A90A79"/>
    <w:rsid w:val="00A912A3"/>
    <w:rsid w:val="00A92553"/>
    <w:rsid w:val="00A96B30"/>
    <w:rsid w:val="00AA0DA5"/>
    <w:rsid w:val="00AA442D"/>
    <w:rsid w:val="00AA59B5"/>
    <w:rsid w:val="00AA7777"/>
    <w:rsid w:val="00AA7B84"/>
    <w:rsid w:val="00AC0B4C"/>
    <w:rsid w:val="00AC1164"/>
    <w:rsid w:val="00AC2296"/>
    <w:rsid w:val="00AC2754"/>
    <w:rsid w:val="00AC4689"/>
    <w:rsid w:val="00AC48B0"/>
    <w:rsid w:val="00AC4ACD"/>
    <w:rsid w:val="00AC5DFB"/>
    <w:rsid w:val="00AD13DC"/>
    <w:rsid w:val="00AD6DE2"/>
    <w:rsid w:val="00AE0A40"/>
    <w:rsid w:val="00AE1ED4"/>
    <w:rsid w:val="00AE21E1"/>
    <w:rsid w:val="00AE2F8D"/>
    <w:rsid w:val="00AE3BAE"/>
    <w:rsid w:val="00AE6A21"/>
    <w:rsid w:val="00AF1C8F"/>
    <w:rsid w:val="00AF25CC"/>
    <w:rsid w:val="00AF2B68"/>
    <w:rsid w:val="00AF2C92"/>
    <w:rsid w:val="00AF3EC1"/>
    <w:rsid w:val="00AF5025"/>
    <w:rsid w:val="00AF519F"/>
    <w:rsid w:val="00AF5387"/>
    <w:rsid w:val="00AF55F5"/>
    <w:rsid w:val="00AF5936"/>
    <w:rsid w:val="00AF7E86"/>
    <w:rsid w:val="00B008F6"/>
    <w:rsid w:val="00B024B9"/>
    <w:rsid w:val="00B02F82"/>
    <w:rsid w:val="00B077FA"/>
    <w:rsid w:val="00B127D7"/>
    <w:rsid w:val="00B13B0C"/>
    <w:rsid w:val="00B14408"/>
    <w:rsid w:val="00B1453A"/>
    <w:rsid w:val="00B20F82"/>
    <w:rsid w:val="00B25BD5"/>
    <w:rsid w:val="00B34079"/>
    <w:rsid w:val="00B3793A"/>
    <w:rsid w:val="00B401BA"/>
    <w:rsid w:val="00B407E4"/>
    <w:rsid w:val="00B425B6"/>
    <w:rsid w:val="00B42A72"/>
    <w:rsid w:val="00B4326F"/>
    <w:rsid w:val="00B441AE"/>
    <w:rsid w:val="00B45A65"/>
    <w:rsid w:val="00B45F33"/>
    <w:rsid w:val="00B46D50"/>
    <w:rsid w:val="00B53170"/>
    <w:rsid w:val="00B548B9"/>
    <w:rsid w:val="00B55D9B"/>
    <w:rsid w:val="00B567D3"/>
    <w:rsid w:val="00B56DBE"/>
    <w:rsid w:val="00B62999"/>
    <w:rsid w:val="00B63BE3"/>
    <w:rsid w:val="00B64885"/>
    <w:rsid w:val="00B64FA3"/>
    <w:rsid w:val="00B66810"/>
    <w:rsid w:val="00B72BE3"/>
    <w:rsid w:val="00B73B80"/>
    <w:rsid w:val="00B770C7"/>
    <w:rsid w:val="00B80F26"/>
    <w:rsid w:val="00B822BD"/>
    <w:rsid w:val="00B842F4"/>
    <w:rsid w:val="00B8432B"/>
    <w:rsid w:val="00B9011B"/>
    <w:rsid w:val="00B91147"/>
    <w:rsid w:val="00B91A7B"/>
    <w:rsid w:val="00B929DD"/>
    <w:rsid w:val="00B93AF6"/>
    <w:rsid w:val="00B95405"/>
    <w:rsid w:val="00B963F1"/>
    <w:rsid w:val="00BA020A"/>
    <w:rsid w:val="00BA2042"/>
    <w:rsid w:val="00BA3212"/>
    <w:rsid w:val="00BB025A"/>
    <w:rsid w:val="00BB02A4"/>
    <w:rsid w:val="00BB1270"/>
    <w:rsid w:val="00BB1E44"/>
    <w:rsid w:val="00BB5267"/>
    <w:rsid w:val="00BB52B8"/>
    <w:rsid w:val="00BB59D8"/>
    <w:rsid w:val="00BB5A96"/>
    <w:rsid w:val="00BB7E69"/>
    <w:rsid w:val="00BC0E51"/>
    <w:rsid w:val="00BC3C1F"/>
    <w:rsid w:val="00BC43CC"/>
    <w:rsid w:val="00BC6AC7"/>
    <w:rsid w:val="00BC7CE7"/>
    <w:rsid w:val="00BD295E"/>
    <w:rsid w:val="00BD4664"/>
    <w:rsid w:val="00BD61AF"/>
    <w:rsid w:val="00BD6405"/>
    <w:rsid w:val="00BE1193"/>
    <w:rsid w:val="00BF4849"/>
    <w:rsid w:val="00BF4EA7"/>
    <w:rsid w:val="00BF6525"/>
    <w:rsid w:val="00C00EDB"/>
    <w:rsid w:val="00C02863"/>
    <w:rsid w:val="00C0383A"/>
    <w:rsid w:val="00C05631"/>
    <w:rsid w:val="00C067FF"/>
    <w:rsid w:val="00C12862"/>
    <w:rsid w:val="00C13D28"/>
    <w:rsid w:val="00C14585"/>
    <w:rsid w:val="00C165A0"/>
    <w:rsid w:val="00C216CE"/>
    <w:rsid w:val="00C2184F"/>
    <w:rsid w:val="00C22A78"/>
    <w:rsid w:val="00C23C7E"/>
    <w:rsid w:val="00C246C5"/>
    <w:rsid w:val="00C25A82"/>
    <w:rsid w:val="00C30A2A"/>
    <w:rsid w:val="00C33993"/>
    <w:rsid w:val="00C3479E"/>
    <w:rsid w:val="00C35C62"/>
    <w:rsid w:val="00C37551"/>
    <w:rsid w:val="00C40195"/>
    <w:rsid w:val="00C4069E"/>
    <w:rsid w:val="00C40A47"/>
    <w:rsid w:val="00C41ADC"/>
    <w:rsid w:val="00C44149"/>
    <w:rsid w:val="00C44410"/>
    <w:rsid w:val="00C44A15"/>
    <w:rsid w:val="00C4630A"/>
    <w:rsid w:val="00C466AB"/>
    <w:rsid w:val="00C523F0"/>
    <w:rsid w:val="00C524CB"/>
    <w:rsid w:val="00C526D2"/>
    <w:rsid w:val="00C53A91"/>
    <w:rsid w:val="00C5794E"/>
    <w:rsid w:val="00C60968"/>
    <w:rsid w:val="00C63D39"/>
    <w:rsid w:val="00C63EDD"/>
    <w:rsid w:val="00C65B36"/>
    <w:rsid w:val="00C67710"/>
    <w:rsid w:val="00C7034E"/>
    <w:rsid w:val="00C7292E"/>
    <w:rsid w:val="00C74E88"/>
    <w:rsid w:val="00C80924"/>
    <w:rsid w:val="00C8286B"/>
    <w:rsid w:val="00C947F8"/>
    <w:rsid w:val="00C9515F"/>
    <w:rsid w:val="00C963C5"/>
    <w:rsid w:val="00C96BB8"/>
    <w:rsid w:val="00CA030C"/>
    <w:rsid w:val="00CA1F41"/>
    <w:rsid w:val="00CA32EE"/>
    <w:rsid w:val="00CA5771"/>
    <w:rsid w:val="00CA6A1A"/>
    <w:rsid w:val="00CB5BDC"/>
    <w:rsid w:val="00CB5CCE"/>
    <w:rsid w:val="00CC1E75"/>
    <w:rsid w:val="00CC2E0E"/>
    <w:rsid w:val="00CC361C"/>
    <w:rsid w:val="00CC403C"/>
    <w:rsid w:val="00CC474B"/>
    <w:rsid w:val="00CC658C"/>
    <w:rsid w:val="00CC67BF"/>
    <w:rsid w:val="00CD0843"/>
    <w:rsid w:val="00CD4E31"/>
    <w:rsid w:val="00CD5A78"/>
    <w:rsid w:val="00CD7345"/>
    <w:rsid w:val="00CE1476"/>
    <w:rsid w:val="00CE181B"/>
    <w:rsid w:val="00CE372E"/>
    <w:rsid w:val="00CE57A4"/>
    <w:rsid w:val="00CF0A1B"/>
    <w:rsid w:val="00CF0C72"/>
    <w:rsid w:val="00CF19F6"/>
    <w:rsid w:val="00CF2F4F"/>
    <w:rsid w:val="00CF536D"/>
    <w:rsid w:val="00D02E9D"/>
    <w:rsid w:val="00D05E26"/>
    <w:rsid w:val="00D105F5"/>
    <w:rsid w:val="00D10CB8"/>
    <w:rsid w:val="00D12806"/>
    <w:rsid w:val="00D12D44"/>
    <w:rsid w:val="00D14400"/>
    <w:rsid w:val="00D15018"/>
    <w:rsid w:val="00D158AC"/>
    <w:rsid w:val="00D15AFE"/>
    <w:rsid w:val="00D1694C"/>
    <w:rsid w:val="00D20F5E"/>
    <w:rsid w:val="00D21295"/>
    <w:rsid w:val="00D23B76"/>
    <w:rsid w:val="00D24B4A"/>
    <w:rsid w:val="00D26C18"/>
    <w:rsid w:val="00D32C2C"/>
    <w:rsid w:val="00D379A3"/>
    <w:rsid w:val="00D456F9"/>
    <w:rsid w:val="00D45EE6"/>
    <w:rsid w:val="00D45FF3"/>
    <w:rsid w:val="00D512CF"/>
    <w:rsid w:val="00D528B9"/>
    <w:rsid w:val="00D53186"/>
    <w:rsid w:val="00D5487D"/>
    <w:rsid w:val="00D55A6F"/>
    <w:rsid w:val="00D60140"/>
    <w:rsid w:val="00D6024A"/>
    <w:rsid w:val="00D608B5"/>
    <w:rsid w:val="00D613A8"/>
    <w:rsid w:val="00D64739"/>
    <w:rsid w:val="00D7056A"/>
    <w:rsid w:val="00D71F99"/>
    <w:rsid w:val="00D73CA4"/>
    <w:rsid w:val="00D73D71"/>
    <w:rsid w:val="00D74396"/>
    <w:rsid w:val="00D80284"/>
    <w:rsid w:val="00D81F71"/>
    <w:rsid w:val="00D82A99"/>
    <w:rsid w:val="00D8642D"/>
    <w:rsid w:val="00D8729E"/>
    <w:rsid w:val="00D90A5E"/>
    <w:rsid w:val="00D91A68"/>
    <w:rsid w:val="00D9224B"/>
    <w:rsid w:val="00D95A68"/>
    <w:rsid w:val="00DA17C7"/>
    <w:rsid w:val="00DA6A9A"/>
    <w:rsid w:val="00DB1EFD"/>
    <w:rsid w:val="00DB3EAF"/>
    <w:rsid w:val="00DB46C6"/>
    <w:rsid w:val="00DC0192"/>
    <w:rsid w:val="00DC3203"/>
    <w:rsid w:val="00DC3C99"/>
    <w:rsid w:val="00DC3EB5"/>
    <w:rsid w:val="00DC4775"/>
    <w:rsid w:val="00DC52F5"/>
    <w:rsid w:val="00DC5FD0"/>
    <w:rsid w:val="00DD0354"/>
    <w:rsid w:val="00DD27D7"/>
    <w:rsid w:val="00DD458C"/>
    <w:rsid w:val="00DD4ADA"/>
    <w:rsid w:val="00DD72E9"/>
    <w:rsid w:val="00DD7605"/>
    <w:rsid w:val="00DE038E"/>
    <w:rsid w:val="00DE2020"/>
    <w:rsid w:val="00DE3476"/>
    <w:rsid w:val="00DE7BEA"/>
    <w:rsid w:val="00DE7F55"/>
    <w:rsid w:val="00DF1B51"/>
    <w:rsid w:val="00DF5B84"/>
    <w:rsid w:val="00DF6D5B"/>
    <w:rsid w:val="00DF771B"/>
    <w:rsid w:val="00DF7EE2"/>
    <w:rsid w:val="00E01BAA"/>
    <w:rsid w:val="00E0282A"/>
    <w:rsid w:val="00E0293A"/>
    <w:rsid w:val="00E02F9B"/>
    <w:rsid w:val="00E07E14"/>
    <w:rsid w:val="00E14F94"/>
    <w:rsid w:val="00E17336"/>
    <w:rsid w:val="00E17D15"/>
    <w:rsid w:val="00E22B95"/>
    <w:rsid w:val="00E30331"/>
    <w:rsid w:val="00E30BB8"/>
    <w:rsid w:val="00E31F9C"/>
    <w:rsid w:val="00E40488"/>
    <w:rsid w:val="00E50367"/>
    <w:rsid w:val="00E50F42"/>
    <w:rsid w:val="00E51ABA"/>
    <w:rsid w:val="00E5209A"/>
    <w:rsid w:val="00E524CB"/>
    <w:rsid w:val="00E606D4"/>
    <w:rsid w:val="00E65456"/>
    <w:rsid w:val="00E65A91"/>
    <w:rsid w:val="00E66188"/>
    <w:rsid w:val="00E664FB"/>
    <w:rsid w:val="00E672F0"/>
    <w:rsid w:val="00E70373"/>
    <w:rsid w:val="00E72E40"/>
    <w:rsid w:val="00E73665"/>
    <w:rsid w:val="00E73999"/>
    <w:rsid w:val="00E73BDC"/>
    <w:rsid w:val="00E73E9E"/>
    <w:rsid w:val="00E801AC"/>
    <w:rsid w:val="00E80B8A"/>
    <w:rsid w:val="00E81660"/>
    <w:rsid w:val="00E854FE"/>
    <w:rsid w:val="00E85C72"/>
    <w:rsid w:val="00E906CC"/>
    <w:rsid w:val="00E939A0"/>
    <w:rsid w:val="00E97E4E"/>
    <w:rsid w:val="00EA0460"/>
    <w:rsid w:val="00EA1CC2"/>
    <w:rsid w:val="00EA2D76"/>
    <w:rsid w:val="00EA4644"/>
    <w:rsid w:val="00EA758A"/>
    <w:rsid w:val="00EB096F"/>
    <w:rsid w:val="00EB1604"/>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091"/>
    <w:rsid w:val="00ED5E0B"/>
    <w:rsid w:val="00EE37B6"/>
    <w:rsid w:val="00EF0F45"/>
    <w:rsid w:val="00EF4ACD"/>
    <w:rsid w:val="00EF743D"/>
    <w:rsid w:val="00EF7463"/>
    <w:rsid w:val="00EF7971"/>
    <w:rsid w:val="00F002EF"/>
    <w:rsid w:val="00F01EE9"/>
    <w:rsid w:val="00F02570"/>
    <w:rsid w:val="00F04900"/>
    <w:rsid w:val="00F065A4"/>
    <w:rsid w:val="00F126B9"/>
    <w:rsid w:val="00F12715"/>
    <w:rsid w:val="00F14038"/>
    <w:rsid w:val="00F144D5"/>
    <w:rsid w:val="00F146F0"/>
    <w:rsid w:val="00F15039"/>
    <w:rsid w:val="00F163EB"/>
    <w:rsid w:val="00F20594"/>
    <w:rsid w:val="00F20FF3"/>
    <w:rsid w:val="00F2190B"/>
    <w:rsid w:val="00F228B5"/>
    <w:rsid w:val="00F2389C"/>
    <w:rsid w:val="00F2421B"/>
    <w:rsid w:val="00F25019"/>
    <w:rsid w:val="00F25C67"/>
    <w:rsid w:val="00F30DFF"/>
    <w:rsid w:val="00F32B80"/>
    <w:rsid w:val="00F340EB"/>
    <w:rsid w:val="00F349AD"/>
    <w:rsid w:val="00F35285"/>
    <w:rsid w:val="00F42A47"/>
    <w:rsid w:val="00F43B9D"/>
    <w:rsid w:val="00F44D5E"/>
    <w:rsid w:val="00F53A35"/>
    <w:rsid w:val="00F55506"/>
    <w:rsid w:val="00F55A3D"/>
    <w:rsid w:val="00F55E2F"/>
    <w:rsid w:val="00F5744B"/>
    <w:rsid w:val="00F61209"/>
    <w:rsid w:val="00F6259E"/>
    <w:rsid w:val="00F65DD4"/>
    <w:rsid w:val="00F672B2"/>
    <w:rsid w:val="00F71DDE"/>
    <w:rsid w:val="00F77897"/>
    <w:rsid w:val="00F836EB"/>
    <w:rsid w:val="00F83973"/>
    <w:rsid w:val="00F87FA3"/>
    <w:rsid w:val="00F92C3E"/>
    <w:rsid w:val="00F93D8C"/>
    <w:rsid w:val="00FA0423"/>
    <w:rsid w:val="00FA3102"/>
    <w:rsid w:val="00FA48D4"/>
    <w:rsid w:val="00FA54FA"/>
    <w:rsid w:val="00FA6B0D"/>
    <w:rsid w:val="00FA6D39"/>
    <w:rsid w:val="00FB03BA"/>
    <w:rsid w:val="00FB227E"/>
    <w:rsid w:val="00FB3AB8"/>
    <w:rsid w:val="00FB3D61"/>
    <w:rsid w:val="00FB44CE"/>
    <w:rsid w:val="00FB5009"/>
    <w:rsid w:val="00FB76AB"/>
    <w:rsid w:val="00FC21B1"/>
    <w:rsid w:val="00FC702F"/>
    <w:rsid w:val="00FD03FE"/>
    <w:rsid w:val="00FD126E"/>
    <w:rsid w:val="00FD3C36"/>
    <w:rsid w:val="00FD4D81"/>
    <w:rsid w:val="00FD7498"/>
    <w:rsid w:val="00FD7FB3"/>
    <w:rsid w:val="00FE0AD9"/>
    <w:rsid w:val="00FE15C2"/>
    <w:rsid w:val="00FE1D7A"/>
    <w:rsid w:val="00FE2EF9"/>
    <w:rsid w:val="00FE3A2F"/>
    <w:rsid w:val="00FE4713"/>
    <w:rsid w:val="00FE654F"/>
    <w:rsid w:val="00FF0017"/>
    <w:rsid w:val="00FF1F44"/>
    <w:rsid w:val="00FF225E"/>
    <w:rsid w:val="00FF375C"/>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06D7775"/>
  <w14:defaultImageDpi w14:val="330"/>
  <w15:docId w15:val="{B5913CE3-562A-4899-B3DF-96638318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paragraph" w:styleId="Heading9">
    <w:name w:val="heading 9"/>
    <w:basedOn w:val="Normal"/>
    <w:next w:val="Normal"/>
    <w:link w:val="Heading9Char"/>
    <w:semiHidden/>
    <w:unhideWhenUsed/>
    <w:rsid w:val="00587FB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1E10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le-text">
    <w:name w:val="title-text"/>
    <w:basedOn w:val="DefaultParagraphFont"/>
    <w:rsid w:val="0084529F"/>
  </w:style>
  <w:style w:type="paragraph" w:customStyle="1" w:styleId="Default">
    <w:name w:val="Default"/>
    <w:rsid w:val="00D7056A"/>
    <w:pPr>
      <w:autoSpaceDE w:val="0"/>
      <w:autoSpaceDN w:val="0"/>
      <w:adjustRightInd w:val="0"/>
    </w:pPr>
    <w:rPr>
      <w:rFonts w:ascii="Code" w:eastAsiaTheme="minorHAnsi" w:hAnsi="Code" w:cs="Code"/>
      <w:color w:val="000000"/>
      <w:sz w:val="24"/>
      <w:szCs w:val="24"/>
      <w:lang w:eastAsia="en-US"/>
    </w:rPr>
  </w:style>
  <w:style w:type="character" w:styleId="Hyperlink">
    <w:name w:val="Hyperlink"/>
    <w:basedOn w:val="DefaultParagraphFont"/>
    <w:uiPriority w:val="99"/>
    <w:unhideWhenUsed/>
    <w:rsid w:val="008863B1"/>
    <w:rPr>
      <w:color w:val="0000FF"/>
      <w:u w:val="single"/>
    </w:rPr>
  </w:style>
  <w:style w:type="character" w:customStyle="1" w:styleId="authors">
    <w:name w:val="authors"/>
    <w:basedOn w:val="DefaultParagraphFont"/>
    <w:rsid w:val="008863B1"/>
  </w:style>
  <w:style w:type="character" w:customStyle="1" w:styleId="year">
    <w:name w:val="year"/>
    <w:basedOn w:val="DefaultParagraphFont"/>
    <w:rsid w:val="008863B1"/>
  </w:style>
  <w:style w:type="character" w:customStyle="1" w:styleId="articlecitationyear">
    <w:name w:val="articlecitation_year"/>
    <w:basedOn w:val="DefaultParagraphFont"/>
    <w:rsid w:val="008863B1"/>
  </w:style>
  <w:style w:type="character" w:customStyle="1" w:styleId="articlecitationvolume">
    <w:name w:val="articlecitation_volume"/>
    <w:basedOn w:val="DefaultParagraphFont"/>
    <w:rsid w:val="008863B1"/>
  </w:style>
  <w:style w:type="character" w:customStyle="1" w:styleId="articlecitationpages">
    <w:name w:val="articlecitation_pages"/>
    <w:basedOn w:val="DefaultParagraphFont"/>
    <w:rsid w:val="008863B1"/>
  </w:style>
  <w:style w:type="character" w:styleId="FollowedHyperlink">
    <w:name w:val="FollowedHyperlink"/>
    <w:basedOn w:val="DefaultParagraphFont"/>
    <w:semiHidden/>
    <w:unhideWhenUsed/>
    <w:rsid w:val="008863B1"/>
    <w:rPr>
      <w:color w:val="800080" w:themeColor="followedHyperlink"/>
      <w:u w:val="single"/>
    </w:rPr>
  </w:style>
  <w:style w:type="character" w:customStyle="1" w:styleId="Heading9Char">
    <w:name w:val="Heading 9 Char"/>
    <w:basedOn w:val="DefaultParagraphFont"/>
    <w:link w:val="Heading9"/>
    <w:uiPriority w:val="9"/>
    <w:semiHidden/>
    <w:rsid w:val="00587FB2"/>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FE1D7A"/>
    <w:rPr>
      <w:sz w:val="16"/>
      <w:szCs w:val="16"/>
    </w:rPr>
  </w:style>
  <w:style w:type="paragraph" w:styleId="CommentText">
    <w:name w:val="annotation text"/>
    <w:basedOn w:val="Normal"/>
    <w:link w:val="CommentTextChar"/>
    <w:uiPriority w:val="99"/>
    <w:semiHidden/>
    <w:unhideWhenUsed/>
    <w:rsid w:val="00FE1D7A"/>
    <w:pPr>
      <w:overflowPunct w:val="0"/>
      <w:autoSpaceDE w:val="0"/>
      <w:autoSpaceDN w:val="0"/>
      <w:adjustRightInd w:val="0"/>
      <w:spacing w:line="240" w:lineRule="auto"/>
    </w:pPr>
    <w:rPr>
      <w:rFonts w:ascii="MS Sans Serif" w:hAnsi="MS Sans Serif"/>
      <w:sz w:val="20"/>
      <w:szCs w:val="20"/>
      <w:lang w:val="en-US"/>
    </w:rPr>
  </w:style>
  <w:style w:type="character" w:customStyle="1" w:styleId="CommentTextChar">
    <w:name w:val="Comment Text Char"/>
    <w:basedOn w:val="DefaultParagraphFont"/>
    <w:link w:val="CommentText"/>
    <w:uiPriority w:val="99"/>
    <w:semiHidden/>
    <w:rsid w:val="00FE1D7A"/>
    <w:rPr>
      <w:rFonts w:ascii="MS Sans Serif" w:hAnsi="MS Sans Serif"/>
      <w:lang w:val="en-US"/>
    </w:rPr>
  </w:style>
  <w:style w:type="paragraph" w:styleId="BalloonText">
    <w:name w:val="Balloon Text"/>
    <w:basedOn w:val="Normal"/>
    <w:link w:val="BalloonTextChar"/>
    <w:semiHidden/>
    <w:unhideWhenUsed/>
    <w:rsid w:val="00FE1D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E1D7A"/>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F2421B"/>
    <w:pPr>
      <w:overflowPunct/>
      <w:autoSpaceDE/>
      <w:autoSpaceDN/>
      <w:adjustRightInd/>
    </w:pPr>
    <w:rPr>
      <w:rFonts w:ascii="Times New Roman" w:hAnsi="Times New Roman"/>
      <w:b/>
      <w:bCs/>
      <w:lang w:val="en-GB"/>
    </w:rPr>
  </w:style>
  <w:style w:type="character" w:customStyle="1" w:styleId="CommentSubjectChar">
    <w:name w:val="Comment Subject Char"/>
    <w:basedOn w:val="CommentTextChar"/>
    <w:link w:val="CommentSubject"/>
    <w:semiHidden/>
    <w:rsid w:val="00F2421B"/>
    <w:rPr>
      <w:rFonts w:ascii="MS Sans Serif" w:hAnsi="MS Sans Serif"/>
      <w:b/>
      <w:bCs/>
      <w:lang w:val="en-US"/>
    </w:rPr>
  </w:style>
  <w:style w:type="paragraph" w:customStyle="1" w:styleId="Normal0">
    <w:name w:val="[Normal]"/>
    <w:uiPriority w:val="99"/>
    <w:rsid w:val="0024013C"/>
    <w:pPr>
      <w:widowControl w:val="0"/>
      <w:autoSpaceDE w:val="0"/>
      <w:autoSpaceDN w:val="0"/>
      <w:adjustRightInd w:val="0"/>
    </w:pPr>
    <w:rPr>
      <w:rFonts w:ascii="Arial" w:hAnsi="Arial" w:cs="Arial"/>
      <w:sz w:val="24"/>
      <w:szCs w:val="24"/>
    </w:rPr>
  </w:style>
  <w:style w:type="character" w:customStyle="1" w:styleId="nlmarticle-title">
    <w:name w:val="nlm_article-title"/>
    <w:basedOn w:val="DefaultParagraphFont"/>
    <w:rsid w:val="00DE038E"/>
  </w:style>
  <w:style w:type="paragraph" w:styleId="PlainText">
    <w:name w:val="Plain Text"/>
    <w:basedOn w:val="Normal"/>
    <w:link w:val="PlainTextChar"/>
    <w:uiPriority w:val="99"/>
    <w:unhideWhenUsed/>
    <w:rsid w:val="00AF25CC"/>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F25CC"/>
    <w:rPr>
      <w:rFonts w:ascii="Calibri" w:eastAsiaTheme="minorHAnsi" w:hAnsi="Calibri" w:cstheme="minorBidi"/>
      <w:sz w:val="22"/>
      <w:szCs w:val="21"/>
      <w:lang w:eastAsia="en-US"/>
    </w:rPr>
  </w:style>
  <w:style w:type="paragraph" w:styleId="Revision">
    <w:name w:val="Revision"/>
    <w:hidden/>
    <w:semiHidden/>
    <w:rsid w:val="005C6241"/>
    <w:rPr>
      <w:sz w:val="24"/>
      <w:szCs w:val="24"/>
    </w:rPr>
  </w:style>
  <w:style w:type="character" w:customStyle="1" w:styleId="current-selection">
    <w:name w:val="current-selection"/>
    <w:basedOn w:val="DefaultParagraphFont"/>
    <w:rsid w:val="00BA2042"/>
  </w:style>
  <w:style w:type="character" w:customStyle="1" w:styleId="hlfld-contribauthor">
    <w:name w:val="hlfld-contribauthor"/>
    <w:basedOn w:val="DefaultParagraphFont"/>
    <w:rsid w:val="002A4EC9"/>
  </w:style>
  <w:style w:type="character" w:customStyle="1" w:styleId="orcid-id1">
    <w:name w:val="orcid-id1"/>
    <w:basedOn w:val="DefaultParagraphFont"/>
    <w:rsid w:val="00EB1604"/>
    <w:rPr>
      <w:rFonts w:ascii="Gill Sans W02" w:hAnsi="Gill Sans W02" w:hint="default"/>
      <w:i w:val="0"/>
      <w:iCs w:val="0"/>
      <w:color w:val="494A4C"/>
      <w:position w:val="5"/>
      <w:sz w:val="20"/>
      <w:szCs w:val="20"/>
    </w:rPr>
  </w:style>
  <w:style w:type="character" w:styleId="Emphasis">
    <w:name w:val="Emphasis"/>
    <w:basedOn w:val="DefaultParagraphFont"/>
    <w:uiPriority w:val="20"/>
    <w:qFormat/>
    <w:rsid w:val="00EB1604"/>
    <w:rPr>
      <w:i/>
      <w:iCs/>
    </w:rPr>
  </w:style>
  <w:style w:type="paragraph" w:styleId="Caption">
    <w:name w:val="caption"/>
    <w:basedOn w:val="Normal"/>
    <w:next w:val="Normal"/>
    <w:uiPriority w:val="35"/>
    <w:unhideWhenUsed/>
    <w:qFormat/>
    <w:rsid w:val="00203050"/>
    <w:pPr>
      <w:spacing w:after="200" w:line="240" w:lineRule="auto"/>
    </w:pPr>
    <w:rPr>
      <w:rFonts w:asciiTheme="minorHAnsi" w:eastAsiaTheme="minorHAnsi" w:hAnsiTheme="minorHAnsi" w:cstheme="minorBidi"/>
      <w:i/>
      <w:iCs/>
      <w:color w:val="1F497D" w:themeColor="text2"/>
      <w:sz w:val="18"/>
      <w:szCs w:val="18"/>
      <w:lang w:eastAsia="en-US"/>
    </w:rPr>
  </w:style>
  <w:style w:type="table" w:styleId="TableGrid">
    <w:name w:val="Table Grid"/>
    <w:basedOn w:val="TableNormal"/>
    <w:uiPriority w:val="39"/>
    <w:rsid w:val="002030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64090">
      <w:bodyDiv w:val="1"/>
      <w:marLeft w:val="0"/>
      <w:marRight w:val="0"/>
      <w:marTop w:val="0"/>
      <w:marBottom w:val="0"/>
      <w:divBdr>
        <w:top w:val="none" w:sz="0" w:space="0" w:color="auto"/>
        <w:left w:val="none" w:sz="0" w:space="0" w:color="auto"/>
        <w:bottom w:val="none" w:sz="0" w:space="0" w:color="auto"/>
        <w:right w:val="none" w:sz="0" w:space="0" w:color="auto"/>
      </w:divBdr>
      <w:divsChild>
        <w:div w:id="166529953">
          <w:marLeft w:val="0"/>
          <w:marRight w:val="0"/>
          <w:marTop w:val="0"/>
          <w:marBottom w:val="0"/>
          <w:divBdr>
            <w:top w:val="none" w:sz="0" w:space="0" w:color="auto"/>
            <w:left w:val="none" w:sz="0" w:space="0" w:color="auto"/>
            <w:bottom w:val="none" w:sz="0" w:space="0" w:color="auto"/>
            <w:right w:val="none" w:sz="0" w:space="0" w:color="auto"/>
          </w:divBdr>
        </w:div>
        <w:div w:id="974944026">
          <w:marLeft w:val="0"/>
          <w:marRight w:val="0"/>
          <w:marTop w:val="0"/>
          <w:marBottom w:val="0"/>
          <w:divBdr>
            <w:top w:val="none" w:sz="0" w:space="0" w:color="auto"/>
            <w:left w:val="none" w:sz="0" w:space="0" w:color="auto"/>
            <w:bottom w:val="none" w:sz="0" w:space="0" w:color="auto"/>
            <w:right w:val="none" w:sz="0" w:space="0" w:color="auto"/>
          </w:divBdr>
        </w:div>
        <w:div w:id="1093430214">
          <w:marLeft w:val="0"/>
          <w:marRight w:val="0"/>
          <w:marTop w:val="0"/>
          <w:marBottom w:val="0"/>
          <w:divBdr>
            <w:top w:val="none" w:sz="0" w:space="0" w:color="auto"/>
            <w:left w:val="none" w:sz="0" w:space="0" w:color="auto"/>
            <w:bottom w:val="none" w:sz="0" w:space="0" w:color="auto"/>
            <w:right w:val="none" w:sz="0" w:space="0" w:color="auto"/>
          </w:divBdr>
        </w:div>
      </w:divsChild>
    </w:div>
    <w:div w:id="824008293">
      <w:bodyDiv w:val="1"/>
      <w:marLeft w:val="0"/>
      <w:marRight w:val="0"/>
      <w:marTop w:val="0"/>
      <w:marBottom w:val="0"/>
      <w:divBdr>
        <w:top w:val="none" w:sz="0" w:space="0" w:color="auto"/>
        <w:left w:val="none" w:sz="0" w:space="0" w:color="auto"/>
        <w:bottom w:val="none" w:sz="0" w:space="0" w:color="auto"/>
        <w:right w:val="none" w:sz="0" w:space="0" w:color="auto"/>
      </w:divBdr>
      <w:divsChild>
        <w:div w:id="894970098">
          <w:marLeft w:val="0"/>
          <w:marRight w:val="0"/>
          <w:marTop w:val="0"/>
          <w:marBottom w:val="0"/>
          <w:divBdr>
            <w:top w:val="none" w:sz="0" w:space="0" w:color="auto"/>
            <w:left w:val="none" w:sz="0" w:space="0" w:color="auto"/>
            <w:bottom w:val="none" w:sz="0" w:space="0" w:color="auto"/>
            <w:right w:val="none" w:sz="0" w:space="0" w:color="auto"/>
          </w:divBdr>
        </w:div>
        <w:div w:id="1431244212">
          <w:marLeft w:val="0"/>
          <w:marRight w:val="0"/>
          <w:marTop w:val="0"/>
          <w:marBottom w:val="0"/>
          <w:divBdr>
            <w:top w:val="none" w:sz="0" w:space="0" w:color="auto"/>
            <w:left w:val="none" w:sz="0" w:space="0" w:color="auto"/>
            <w:bottom w:val="none" w:sz="0" w:space="0" w:color="auto"/>
            <w:right w:val="none" w:sz="0" w:space="0" w:color="auto"/>
          </w:divBdr>
        </w:div>
        <w:div w:id="1112169621">
          <w:marLeft w:val="0"/>
          <w:marRight w:val="0"/>
          <w:marTop w:val="0"/>
          <w:marBottom w:val="0"/>
          <w:divBdr>
            <w:top w:val="none" w:sz="0" w:space="0" w:color="auto"/>
            <w:left w:val="none" w:sz="0" w:space="0" w:color="auto"/>
            <w:bottom w:val="none" w:sz="0" w:space="0" w:color="auto"/>
            <w:right w:val="none" w:sz="0" w:space="0" w:color="auto"/>
          </w:divBdr>
        </w:div>
        <w:div w:id="1620261389">
          <w:marLeft w:val="0"/>
          <w:marRight w:val="0"/>
          <w:marTop w:val="0"/>
          <w:marBottom w:val="0"/>
          <w:divBdr>
            <w:top w:val="none" w:sz="0" w:space="0" w:color="auto"/>
            <w:left w:val="none" w:sz="0" w:space="0" w:color="auto"/>
            <w:bottom w:val="none" w:sz="0" w:space="0" w:color="auto"/>
            <w:right w:val="none" w:sz="0" w:space="0" w:color="auto"/>
          </w:divBdr>
        </w:div>
        <w:div w:id="701630821">
          <w:marLeft w:val="0"/>
          <w:marRight w:val="0"/>
          <w:marTop w:val="0"/>
          <w:marBottom w:val="0"/>
          <w:divBdr>
            <w:top w:val="none" w:sz="0" w:space="0" w:color="auto"/>
            <w:left w:val="none" w:sz="0" w:space="0" w:color="auto"/>
            <w:bottom w:val="none" w:sz="0" w:space="0" w:color="auto"/>
            <w:right w:val="none" w:sz="0" w:space="0" w:color="auto"/>
          </w:divBdr>
        </w:div>
        <w:div w:id="1604998647">
          <w:marLeft w:val="0"/>
          <w:marRight w:val="0"/>
          <w:marTop w:val="0"/>
          <w:marBottom w:val="0"/>
          <w:divBdr>
            <w:top w:val="none" w:sz="0" w:space="0" w:color="auto"/>
            <w:left w:val="none" w:sz="0" w:space="0" w:color="auto"/>
            <w:bottom w:val="none" w:sz="0" w:space="0" w:color="auto"/>
            <w:right w:val="none" w:sz="0" w:space="0" w:color="auto"/>
          </w:divBdr>
        </w:div>
        <w:div w:id="320889837">
          <w:marLeft w:val="0"/>
          <w:marRight w:val="0"/>
          <w:marTop w:val="0"/>
          <w:marBottom w:val="0"/>
          <w:divBdr>
            <w:top w:val="none" w:sz="0" w:space="0" w:color="auto"/>
            <w:left w:val="none" w:sz="0" w:space="0" w:color="auto"/>
            <w:bottom w:val="none" w:sz="0" w:space="0" w:color="auto"/>
            <w:right w:val="none" w:sz="0" w:space="0" w:color="auto"/>
          </w:divBdr>
        </w:div>
        <w:div w:id="682366228">
          <w:marLeft w:val="0"/>
          <w:marRight w:val="0"/>
          <w:marTop w:val="0"/>
          <w:marBottom w:val="0"/>
          <w:divBdr>
            <w:top w:val="none" w:sz="0" w:space="0" w:color="auto"/>
            <w:left w:val="none" w:sz="0" w:space="0" w:color="auto"/>
            <w:bottom w:val="none" w:sz="0" w:space="0" w:color="auto"/>
            <w:right w:val="none" w:sz="0" w:space="0" w:color="auto"/>
          </w:divBdr>
        </w:div>
      </w:divsChild>
    </w:div>
    <w:div w:id="885531195">
      <w:bodyDiv w:val="1"/>
      <w:marLeft w:val="0"/>
      <w:marRight w:val="0"/>
      <w:marTop w:val="0"/>
      <w:marBottom w:val="0"/>
      <w:divBdr>
        <w:top w:val="none" w:sz="0" w:space="0" w:color="auto"/>
        <w:left w:val="none" w:sz="0" w:space="0" w:color="auto"/>
        <w:bottom w:val="none" w:sz="0" w:space="0" w:color="auto"/>
        <w:right w:val="none" w:sz="0" w:space="0" w:color="auto"/>
      </w:divBdr>
      <w:divsChild>
        <w:div w:id="810319332">
          <w:marLeft w:val="0"/>
          <w:marRight w:val="0"/>
          <w:marTop w:val="0"/>
          <w:marBottom w:val="0"/>
          <w:divBdr>
            <w:top w:val="none" w:sz="0" w:space="0" w:color="auto"/>
            <w:left w:val="none" w:sz="0" w:space="0" w:color="auto"/>
            <w:bottom w:val="none" w:sz="0" w:space="0" w:color="auto"/>
            <w:right w:val="none" w:sz="0" w:space="0" w:color="auto"/>
          </w:divBdr>
        </w:div>
        <w:div w:id="838235812">
          <w:marLeft w:val="0"/>
          <w:marRight w:val="0"/>
          <w:marTop w:val="0"/>
          <w:marBottom w:val="0"/>
          <w:divBdr>
            <w:top w:val="none" w:sz="0" w:space="0" w:color="auto"/>
            <w:left w:val="none" w:sz="0" w:space="0" w:color="auto"/>
            <w:bottom w:val="none" w:sz="0" w:space="0" w:color="auto"/>
            <w:right w:val="none" w:sz="0" w:space="0" w:color="auto"/>
          </w:divBdr>
        </w:div>
        <w:div w:id="671033201">
          <w:marLeft w:val="0"/>
          <w:marRight w:val="0"/>
          <w:marTop w:val="0"/>
          <w:marBottom w:val="0"/>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75139211">
      <w:bodyDiv w:val="1"/>
      <w:marLeft w:val="0"/>
      <w:marRight w:val="0"/>
      <w:marTop w:val="0"/>
      <w:marBottom w:val="0"/>
      <w:divBdr>
        <w:top w:val="none" w:sz="0" w:space="0" w:color="auto"/>
        <w:left w:val="none" w:sz="0" w:space="0" w:color="auto"/>
        <w:bottom w:val="none" w:sz="0" w:space="0" w:color="auto"/>
        <w:right w:val="none" w:sz="0" w:space="0" w:color="auto"/>
      </w:divBdr>
      <w:divsChild>
        <w:div w:id="1551307190">
          <w:marLeft w:val="0"/>
          <w:marRight w:val="0"/>
          <w:marTop w:val="0"/>
          <w:marBottom w:val="0"/>
          <w:divBdr>
            <w:top w:val="none" w:sz="0" w:space="0" w:color="auto"/>
            <w:left w:val="none" w:sz="0" w:space="0" w:color="auto"/>
            <w:bottom w:val="none" w:sz="0" w:space="0" w:color="auto"/>
            <w:right w:val="none" w:sz="0" w:space="0" w:color="auto"/>
          </w:divBdr>
        </w:div>
        <w:div w:id="1840920184">
          <w:marLeft w:val="0"/>
          <w:marRight w:val="0"/>
          <w:marTop w:val="0"/>
          <w:marBottom w:val="0"/>
          <w:divBdr>
            <w:top w:val="none" w:sz="0" w:space="0" w:color="auto"/>
            <w:left w:val="none" w:sz="0" w:space="0" w:color="auto"/>
            <w:bottom w:val="none" w:sz="0" w:space="0" w:color="auto"/>
            <w:right w:val="none" w:sz="0" w:space="0" w:color="auto"/>
          </w:divBdr>
        </w:div>
        <w:div w:id="922565639">
          <w:marLeft w:val="0"/>
          <w:marRight w:val="0"/>
          <w:marTop w:val="0"/>
          <w:marBottom w:val="0"/>
          <w:divBdr>
            <w:top w:val="none" w:sz="0" w:space="0" w:color="auto"/>
            <w:left w:val="none" w:sz="0" w:space="0" w:color="auto"/>
            <w:bottom w:val="none" w:sz="0" w:space="0" w:color="auto"/>
            <w:right w:val="none" w:sz="0" w:space="0" w:color="auto"/>
          </w:divBdr>
        </w:div>
        <w:div w:id="2028021194">
          <w:marLeft w:val="0"/>
          <w:marRight w:val="0"/>
          <w:marTop w:val="0"/>
          <w:marBottom w:val="0"/>
          <w:divBdr>
            <w:top w:val="none" w:sz="0" w:space="0" w:color="auto"/>
            <w:left w:val="none" w:sz="0" w:space="0" w:color="auto"/>
            <w:bottom w:val="none" w:sz="0" w:space="0" w:color="auto"/>
            <w:right w:val="none" w:sz="0" w:space="0" w:color="auto"/>
          </w:divBdr>
        </w:div>
        <w:div w:id="1164591664">
          <w:marLeft w:val="0"/>
          <w:marRight w:val="0"/>
          <w:marTop w:val="0"/>
          <w:marBottom w:val="0"/>
          <w:divBdr>
            <w:top w:val="none" w:sz="0" w:space="0" w:color="auto"/>
            <w:left w:val="none" w:sz="0" w:space="0" w:color="auto"/>
            <w:bottom w:val="none" w:sz="0" w:space="0" w:color="auto"/>
            <w:right w:val="none" w:sz="0" w:space="0" w:color="auto"/>
          </w:divBdr>
        </w:div>
      </w:divsChild>
    </w:div>
    <w:div w:id="1017998004">
      <w:bodyDiv w:val="1"/>
      <w:marLeft w:val="0"/>
      <w:marRight w:val="0"/>
      <w:marTop w:val="0"/>
      <w:marBottom w:val="0"/>
      <w:divBdr>
        <w:top w:val="none" w:sz="0" w:space="0" w:color="auto"/>
        <w:left w:val="none" w:sz="0" w:space="0" w:color="auto"/>
        <w:bottom w:val="none" w:sz="0" w:space="0" w:color="auto"/>
        <w:right w:val="none" w:sz="0" w:space="0" w:color="auto"/>
      </w:divBdr>
      <w:divsChild>
        <w:div w:id="873888811">
          <w:marLeft w:val="0"/>
          <w:marRight w:val="0"/>
          <w:marTop w:val="0"/>
          <w:marBottom w:val="0"/>
          <w:divBdr>
            <w:top w:val="none" w:sz="0" w:space="0" w:color="auto"/>
            <w:left w:val="none" w:sz="0" w:space="0" w:color="auto"/>
            <w:bottom w:val="none" w:sz="0" w:space="0" w:color="auto"/>
            <w:right w:val="none" w:sz="0" w:space="0" w:color="auto"/>
          </w:divBdr>
        </w:div>
        <w:div w:id="413473603">
          <w:marLeft w:val="0"/>
          <w:marRight w:val="0"/>
          <w:marTop w:val="0"/>
          <w:marBottom w:val="0"/>
          <w:divBdr>
            <w:top w:val="none" w:sz="0" w:space="0" w:color="auto"/>
            <w:left w:val="none" w:sz="0" w:space="0" w:color="auto"/>
            <w:bottom w:val="none" w:sz="0" w:space="0" w:color="auto"/>
            <w:right w:val="none" w:sz="0" w:space="0" w:color="auto"/>
          </w:divBdr>
        </w:div>
        <w:div w:id="1986884476">
          <w:marLeft w:val="0"/>
          <w:marRight w:val="0"/>
          <w:marTop w:val="0"/>
          <w:marBottom w:val="0"/>
          <w:divBdr>
            <w:top w:val="none" w:sz="0" w:space="0" w:color="auto"/>
            <w:left w:val="none" w:sz="0" w:space="0" w:color="auto"/>
            <w:bottom w:val="none" w:sz="0" w:space="0" w:color="auto"/>
            <w:right w:val="none" w:sz="0" w:space="0" w:color="auto"/>
          </w:divBdr>
        </w:div>
        <w:div w:id="389303243">
          <w:marLeft w:val="0"/>
          <w:marRight w:val="0"/>
          <w:marTop w:val="0"/>
          <w:marBottom w:val="0"/>
          <w:divBdr>
            <w:top w:val="none" w:sz="0" w:space="0" w:color="auto"/>
            <w:left w:val="none" w:sz="0" w:space="0" w:color="auto"/>
            <w:bottom w:val="none" w:sz="0" w:space="0" w:color="auto"/>
            <w:right w:val="none" w:sz="0" w:space="0" w:color="auto"/>
          </w:divBdr>
        </w:div>
        <w:div w:id="1119108089">
          <w:marLeft w:val="0"/>
          <w:marRight w:val="0"/>
          <w:marTop w:val="0"/>
          <w:marBottom w:val="0"/>
          <w:divBdr>
            <w:top w:val="none" w:sz="0" w:space="0" w:color="auto"/>
            <w:left w:val="none" w:sz="0" w:space="0" w:color="auto"/>
            <w:bottom w:val="none" w:sz="0" w:space="0" w:color="auto"/>
            <w:right w:val="none" w:sz="0" w:space="0" w:color="auto"/>
          </w:divBdr>
        </w:div>
        <w:div w:id="1793597832">
          <w:marLeft w:val="0"/>
          <w:marRight w:val="0"/>
          <w:marTop w:val="0"/>
          <w:marBottom w:val="0"/>
          <w:divBdr>
            <w:top w:val="none" w:sz="0" w:space="0" w:color="auto"/>
            <w:left w:val="none" w:sz="0" w:space="0" w:color="auto"/>
            <w:bottom w:val="none" w:sz="0" w:space="0" w:color="auto"/>
            <w:right w:val="none" w:sz="0" w:space="0" w:color="auto"/>
          </w:divBdr>
        </w:div>
        <w:div w:id="1793862666">
          <w:marLeft w:val="0"/>
          <w:marRight w:val="0"/>
          <w:marTop w:val="0"/>
          <w:marBottom w:val="0"/>
          <w:divBdr>
            <w:top w:val="none" w:sz="0" w:space="0" w:color="auto"/>
            <w:left w:val="none" w:sz="0" w:space="0" w:color="auto"/>
            <w:bottom w:val="none" w:sz="0" w:space="0" w:color="auto"/>
            <w:right w:val="none" w:sz="0" w:space="0" w:color="auto"/>
          </w:divBdr>
        </w:div>
        <w:div w:id="429156521">
          <w:marLeft w:val="0"/>
          <w:marRight w:val="0"/>
          <w:marTop w:val="0"/>
          <w:marBottom w:val="0"/>
          <w:divBdr>
            <w:top w:val="none" w:sz="0" w:space="0" w:color="auto"/>
            <w:left w:val="none" w:sz="0" w:space="0" w:color="auto"/>
            <w:bottom w:val="none" w:sz="0" w:space="0" w:color="auto"/>
            <w:right w:val="none" w:sz="0" w:space="0" w:color="auto"/>
          </w:divBdr>
        </w:div>
      </w:divsChild>
    </w:div>
    <w:div w:id="1268585011">
      <w:bodyDiv w:val="1"/>
      <w:marLeft w:val="0"/>
      <w:marRight w:val="0"/>
      <w:marTop w:val="0"/>
      <w:marBottom w:val="0"/>
      <w:divBdr>
        <w:top w:val="none" w:sz="0" w:space="0" w:color="auto"/>
        <w:left w:val="none" w:sz="0" w:space="0" w:color="auto"/>
        <w:bottom w:val="none" w:sz="0" w:space="0" w:color="auto"/>
        <w:right w:val="none" w:sz="0" w:space="0" w:color="auto"/>
      </w:divBdr>
      <w:divsChild>
        <w:div w:id="30349056">
          <w:marLeft w:val="116"/>
          <w:marRight w:val="116"/>
          <w:marTop w:val="0"/>
          <w:marBottom w:val="0"/>
          <w:divBdr>
            <w:top w:val="none" w:sz="0" w:space="0" w:color="auto"/>
            <w:left w:val="none" w:sz="0" w:space="0" w:color="auto"/>
            <w:bottom w:val="none" w:sz="0" w:space="0" w:color="auto"/>
            <w:right w:val="none" w:sz="0" w:space="0" w:color="auto"/>
          </w:divBdr>
          <w:divsChild>
            <w:div w:id="299114445">
              <w:marLeft w:val="0"/>
              <w:marRight w:val="0"/>
              <w:marTop w:val="0"/>
              <w:marBottom w:val="0"/>
              <w:divBdr>
                <w:top w:val="none" w:sz="0" w:space="0" w:color="auto"/>
                <w:left w:val="none" w:sz="0" w:space="0" w:color="auto"/>
                <w:bottom w:val="none" w:sz="0" w:space="0" w:color="auto"/>
                <w:right w:val="none" w:sz="0" w:space="0" w:color="auto"/>
              </w:divBdr>
              <w:divsChild>
                <w:div w:id="491525942">
                  <w:marLeft w:val="105"/>
                  <w:marRight w:val="105"/>
                  <w:marTop w:val="0"/>
                  <w:marBottom w:val="0"/>
                  <w:divBdr>
                    <w:top w:val="none" w:sz="0" w:space="0" w:color="auto"/>
                    <w:left w:val="none" w:sz="0" w:space="0" w:color="auto"/>
                    <w:bottom w:val="none" w:sz="0" w:space="0" w:color="auto"/>
                    <w:right w:val="none" w:sz="0" w:space="0" w:color="auto"/>
                  </w:divBdr>
                  <w:divsChild>
                    <w:div w:id="635989541">
                      <w:marLeft w:val="0"/>
                      <w:marRight w:val="0"/>
                      <w:marTop w:val="0"/>
                      <w:marBottom w:val="0"/>
                      <w:divBdr>
                        <w:top w:val="none" w:sz="0" w:space="0" w:color="auto"/>
                        <w:left w:val="none" w:sz="0" w:space="0" w:color="auto"/>
                        <w:bottom w:val="none" w:sz="0" w:space="0" w:color="auto"/>
                        <w:right w:val="none" w:sz="0" w:space="0" w:color="auto"/>
                      </w:divBdr>
                      <w:divsChild>
                        <w:div w:id="237253076">
                          <w:marLeft w:val="0"/>
                          <w:marRight w:val="0"/>
                          <w:marTop w:val="0"/>
                          <w:marBottom w:val="0"/>
                          <w:divBdr>
                            <w:top w:val="none" w:sz="0" w:space="0" w:color="auto"/>
                            <w:left w:val="none" w:sz="0" w:space="0" w:color="auto"/>
                            <w:bottom w:val="none" w:sz="0" w:space="0" w:color="auto"/>
                            <w:right w:val="none" w:sz="0" w:space="0" w:color="auto"/>
                          </w:divBdr>
                          <w:divsChild>
                            <w:div w:id="1916476421">
                              <w:marLeft w:val="0"/>
                              <w:marRight w:val="0"/>
                              <w:marTop w:val="0"/>
                              <w:marBottom w:val="0"/>
                              <w:divBdr>
                                <w:top w:val="none" w:sz="0" w:space="0" w:color="auto"/>
                                <w:left w:val="none" w:sz="0" w:space="0" w:color="auto"/>
                                <w:bottom w:val="none" w:sz="0" w:space="0" w:color="auto"/>
                                <w:right w:val="none" w:sz="0" w:space="0" w:color="auto"/>
                              </w:divBdr>
                              <w:divsChild>
                                <w:div w:id="866984883">
                                  <w:marLeft w:val="0"/>
                                  <w:marRight w:val="0"/>
                                  <w:marTop w:val="0"/>
                                  <w:marBottom w:val="0"/>
                                  <w:divBdr>
                                    <w:top w:val="none" w:sz="0" w:space="0" w:color="auto"/>
                                    <w:left w:val="none" w:sz="0" w:space="0" w:color="auto"/>
                                    <w:bottom w:val="none" w:sz="0" w:space="0" w:color="auto"/>
                                    <w:right w:val="none" w:sz="0" w:space="0" w:color="auto"/>
                                  </w:divBdr>
                                  <w:divsChild>
                                    <w:div w:id="1879929171">
                                      <w:marLeft w:val="0"/>
                                      <w:marRight w:val="0"/>
                                      <w:marTop w:val="0"/>
                                      <w:marBottom w:val="0"/>
                                      <w:divBdr>
                                        <w:top w:val="none" w:sz="0" w:space="0" w:color="auto"/>
                                        <w:left w:val="none" w:sz="0" w:space="0" w:color="auto"/>
                                        <w:bottom w:val="none" w:sz="0" w:space="0" w:color="auto"/>
                                        <w:right w:val="none" w:sz="0" w:space="0" w:color="auto"/>
                                      </w:divBdr>
                                    </w:div>
                                  </w:divsChild>
                                </w:div>
                                <w:div w:id="1712923043">
                                  <w:marLeft w:val="0"/>
                                  <w:marRight w:val="0"/>
                                  <w:marTop w:val="0"/>
                                  <w:marBottom w:val="0"/>
                                  <w:divBdr>
                                    <w:top w:val="none" w:sz="0" w:space="0" w:color="auto"/>
                                    <w:left w:val="none" w:sz="0" w:space="0" w:color="auto"/>
                                    <w:bottom w:val="none" w:sz="0" w:space="0" w:color="auto"/>
                                    <w:right w:val="none" w:sz="0" w:space="0" w:color="auto"/>
                                  </w:divBdr>
                                  <w:divsChild>
                                    <w:div w:id="462620943">
                                      <w:marLeft w:val="0"/>
                                      <w:marRight w:val="0"/>
                                      <w:marTop w:val="0"/>
                                      <w:marBottom w:val="0"/>
                                      <w:divBdr>
                                        <w:top w:val="none" w:sz="0" w:space="0" w:color="auto"/>
                                        <w:left w:val="none" w:sz="0" w:space="0" w:color="auto"/>
                                        <w:bottom w:val="none" w:sz="0" w:space="0" w:color="auto"/>
                                        <w:right w:val="none" w:sz="0" w:space="0" w:color="auto"/>
                                      </w:divBdr>
                                    </w:div>
                                    <w:div w:id="542907600">
                                      <w:marLeft w:val="0"/>
                                      <w:marRight w:val="0"/>
                                      <w:marTop w:val="0"/>
                                      <w:marBottom w:val="0"/>
                                      <w:divBdr>
                                        <w:top w:val="none" w:sz="0" w:space="0" w:color="auto"/>
                                        <w:left w:val="none" w:sz="0" w:space="0" w:color="auto"/>
                                        <w:bottom w:val="none" w:sz="0" w:space="0" w:color="auto"/>
                                        <w:right w:val="none" w:sz="0" w:space="0" w:color="auto"/>
                                      </w:divBdr>
                                    </w:div>
                                  </w:divsChild>
                                </w:div>
                                <w:div w:id="1671835134">
                                  <w:marLeft w:val="0"/>
                                  <w:marRight w:val="0"/>
                                  <w:marTop w:val="0"/>
                                  <w:marBottom w:val="0"/>
                                  <w:divBdr>
                                    <w:top w:val="none" w:sz="0" w:space="0" w:color="auto"/>
                                    <w:left w:val="none" w:sz="0" w:space="0" w:color="auto"/>
                                    <w:bottom w:val="none" w:sz="0" w:space="0" w:color="auto"/>
                                    <w:right w:val="none" w:sz="0" w:space="0" w:color="auto"/>
                                  </w:divBdr>
                                  <w:divsChild>
                                    <w:div w:id="1816292896">
                                      <w:marLeft w:val="0"/>
                                      <w:marRight w:val="0"/>
                                      <w:marTop w:val="0"/>
                                      <w:marBottom w:val="0"/>
                                      <w:divBdr>
                                        <w:top w:val="none" w:sz="0" w:space="0" w:color="auto"/>
                                        <w:left w:val="none" w:sz="0" w:space="0" w:color="auto"/>
                                        <w:bottom w:val="none" w:sz="0" w:space="0" w:color="auto"/>
                                        <w:right w:val="none" w:sz="0" w:space="0" w:color="auto"/>
                                      </w:divBdr>
                                      <w:divsChild>
                                        <w:div w:id="2068260069">
                                          <w:marLeft w:val="0"/>
                                          <w:marRight w:val="0"/>
                                          <w:marTop w:val="0"/>
                                          <w:marBottom w:val="0"/>
                                          <w:divBdr>
                                            <w:top w:val="none" w:sz="0" w:space="0" w:color="auto"/>
                                            <w:left w:val="none" w:sz="0" w:space="0" w:color="auto"/>
                                            <w:bottom w:val="none" w:sz="0" w:space="0" w:color="auto"/>
                                            <w:right w:val="none" w:sz="0" w:space="0" w:color="auto"/>
                                          </w:divBdr>
                                        </w:div>
                                        <w:div w:id="20749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601194">
          <w:marLeft w:val="116"/>
          <w:marRight w:val="116"/>
          <w:marTop w:val="0"/>
          <w:marBottom w:val="0"/>
          <w:divBdr>
            <w:top w:val="none" w:sz="0" w:space="0" w:color="auto"/>
            <w:left w:val="none" w:sz="0" w:space="0" w:color="auto"/>
            <w:bottom w:val="none" w:sz="0" w:space="0" w:color="auto"/>
            <w:right w:val="none" w:sz="0" w:space="0" w:color="auto"/>
          </w:divBdr>
          <w:divsChild>
            <w:div w:id="311638381">
              <w:marLeft w:val="0"/>
              <w:marRight w:val="0"/>
              <w:marTop w:val="0"/>
              <w:marBottom w:val="0"/>
              <w:divBdr>
                <w:top w:val="none" w:sz="0" w:space="0" w:color="auto"/>
                <w:left w:val="none" w:sz="0" w:space="0" w:color="auto"/>
                <w:bottom w:val="none" w:sz="0" w:space="0" w:color="auto"/>
                <w:right w:val="none" w:sz="0" w:space="0" w:color="auto"/>
              </w:divBdr>
              <w:divsChild>
                <w:div w:id="1655645110">
                  <w:marLeft w:val="0"/>
                  <w:marRight w:val="0"/>
                  <w:marTop w:val="0"/>
                  <w:marBottom w:val="0"/>
                  <w:divBdr>
                    <w:top w:val="none" w:sz="0" w:space="0" w:color="auto"/>
                    <w:left w:val="none" w:sz="0" w:space="0" w:color="auto"/>
                    <w:bottom w:val="none" w:sz="0" w:space="0" w:color="auto"/>
                    <w:right w:val="none" w:sz="0" w:space="0" w:color="auto"/>
                  </w:divBdr>
                  <w:divsChild>
                    <w:div w:id="34159943">
                      <w:marLeft w:val="0"/>
                      <w:marRight w:val="0"/>
                      <w:marTop w:val="0"/>
                      <w:marBottom w:val="0"/>
                      <w:divBdr>
                        <w:top w:val="none" w:sz="0" w:space="0" w:color="auto"/>
                        <w:left w:val="none" w:sz="0" w:space="0" w:color="auto"/>
                        <w:bottom w:val="none" w:sz="0" w:space="0" w:color="auto"/>
                        <w:right w:val="none" w:sz="0" w:space="0" w:color="auto"/>
                      </w:divBdr>
                      <w:divsChild>
                        <w:div w:id="468784683">
                          <w:marLeft w:val="0"/>
                          <w:marRight w:val="0"/>
                          <w:marTop w:val="0"/>
                          <w:marBottom w:val="0"/>
                          <w:divBdr>
                            <w:top w:val="none" w:sz="0" w:space="0" w:color="auto"/>
                            <w:left w:val="none" w:sz="0" w:space="0" w:color="auto"/>
                            <w:bottom w:val="none" w:sz="0" w:space="0" w:color="auto"/>
                            <w:right w:val="none" w:sz="0" w:space="0" w:color="auto"/>
                          </w:divBdr>
                          <w:divsChild>
                            <w:div w:id="305863005">
                              <w:marLeft w:val="0"/>
                              <w:marRight w:val="0"/>
                              <w:marTop w:val="0"/>
                              <w:marBottom w:val="0"/>
                              <w:divBdr>
                                <w:top w:val="none" w:sz="0" w:space="0" w:color="auto"/>
                                <w:left w:val="none" w:sz="0" w:space="0" w:color="auto"/>
                                <w:bottom w:val="none" w:sz="0" w:space="0" w:color="auto"/>
                                <w:right w:val="none" w:sz="0" w:space="0" w:color="auto"/>
                              </w:divBdr>
                              <w:divsChild>
                                <w:div w:id="1242717521">
                                  <w:marLeft w:val="0"/>
                                  <w:marRight w:val="0"/>
                                  <w:marTop w:val="0"/>
                                  <w:marBottom w:val="0"/>
                                  <w:divBdr>
                                    <w:top w:val="none" w:sz="0" w:space="0" w:color="auto"/>
                                    <w:left w:val="none" w:sz="0" w:space="0" w:color="auto"/>
                                    <w:bottom w:val="none" w:sz="0" w:space="0" w:color="auto"/>
                                    <w:right w:val="none" w:sz="0" w:space="0" w:color="auto"/>
                                  </w:divBdr>
                                  <w:divsChild>
                                    <w:div w:id="2076468446">
                                      <w:marLeft w:val="0"/>
                                      <w:marRight w:val="0"/>
                                      <w:marTop w:val="0"/>
                                      <w:marBottom w:val="0"/>
                                      <w:divBdr>
                                        <w:top w:val="none" w:sz="0" w:space="0" w:color="auto"/>
                                        <w:left w:val="none" w:sz="0" w:space="0" w:color="auto"/>
                                        <w:bottom w:val="none" w:sz="0" w:space="0" w:color="auto"/>
                                        <w:right w:val="none" w:sz="0" w:space="0" w:color="auto"/>
                                      </w:divBdr>
                                      <w:divsChild>
                                        <w:div w:id="193346531">
                                          <w:marLeft w:val="0"/>
                                          <w:marRight w:val="0"/>
                                          <w:marTop w:val="0"/>
                                          <w:marBottom w:val="0"/>
                                          <w:divBdr>
                                            <w:top w:val="none" w:sz="0" w:space="0" w:color="auto"/>
                                            <w:left w:val="none" w:sz="0" w:space="0" w:color="auto"/>
                                            <w:bottom w:val="none" w:sz="0" w:space="0" w:color="auto"/>
                                            <w:right w:val="none" w:sz="0" w:space="0" w:color="auto"/>
                                          </w:divBdr>
                                          <w:divsChild>
                                            <w:div w:id="650213468">
                                              <w:marLeft w:val="0"/>
                                              <w:marRight w:val="0"/>
                                              <w:marTop w:val="0"/>
                                              <w:marBottom w:val="0"/>
                                              <w:divBdr>
                                                <w:top w:val="none" w:sz="0" w:space="0" w:color="auto"/>
                                                <w:left w:val="none" w:sz="0" w:space="0" w:color="auto"/>
                                                <w:bottom w:val="none" w:sz="0" w:space="0" w:color="auto"/>
                                                <w:right w:val="none" w:sz="0" w:space="0" w:color="auto"/>
                                              </w:divBdr>
                                              <w:divsChild>
                                                <w:div w:id="20014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372344">
      <w:bodyDiv w:val="1"/>
      <w:marLeft w:val="0"/>
      <w:marRight w:val="0"/>
      <w:marTop w:val="0"/>
      <w:marBottom w:val="0"/>
      <w:divBdr>
        <w:top w:val="none" w:sz="0" w:space="0" w:color="auto"/>
        <w:left w:val="none" w:sz="0" w:space="0" w:color="auto"/>
        <w:bottom w:val="none" w:sz="0" w:space="0" w:color="auto"/>
        <w:right w:val="none" w:sz="0" w:space="0" w:color="auto"/>
      </w:divBdr>
      <w:divsChild>
        <w:div w:id="1896041239">
          <w:marLeft w:val="0"/>
          <w:marRight w:val="0"/>
          <w:marTop w:val="0"/>
          <w:marBottom w:val="0"/>
          <w:divBdr>
            <w:top w:val="none" w:sz="0" w:space="0" w:color="auto"/>
            <w:left w:val="none" w:sz="0" w:space="0" w:color="auto"/>
            <w:bottom w:val="none" w:sz="0" w:space="0" w:color="auto"/>
            <w:right w:val="none" w:sz="0" w:space="0" w:color="auto"/>
          </w:divBdr>
        </w:div>
        <w:div w:id="1396273595">
          <w:marLeft w:val="0"/>
          <w:marRight w:val="0"/>
          <w:marTop w:val="0"/>
          <w:marBottom w:val="0"/>
          <w:divBdr>
            <w:top w:val="none" w:sz="0" w:space="0" w:color="auto"/>
            <w:left w:val="none" w:sz="0" w:space="0" w:color="auto"/>
            <w:bottom w:val="none" w:sz="0" w:space="0" w:color="auto"/>
            <w:right w:val="none" w:sz="0" w:space="0" w:color="auto"/>
          </w:divBdr>
        </w:div>
        <w:div w:id="1310476662">
          <w:marLeft w:val="0"/>
          <w:marRight w:val="0"/>
          <w:marTop w:val="0"/>
          <w:marBottom w:val="0"/>
          <w:divBdr>
            <w:top w:val="none" w:sz="0" w:space="0" w:color="auto"/>
            <w:left w:val="none" w:sz="0" w:space="0" w:color="auto"/>
            <w:bottom w:val="none" w:sz="0" w:space="0" w:color="auto"/>
            <w:right w:val="none" w:sz="0" w:space="0" w:color="auto"/>
          </w:divBdr>
        </w:div>
        <w:div w:id="1199974373">
          <w:marLeft w:val="0"/>
          <w:marRight w:val="0"/>
          <w:marTop w:val="0"/>
          <w:marBottom w:val="0"/>
          <w:divBdr>
            <w:top w:val="none" w:sz="0" w:space="0" w:color="auto"/>
            <w:left w:val="none" w:sz="0" w:space="0" w:color="auto"/>
            <w:bottom w:val="none" w:sz="0" w:space="0" w:color="auto"/>
            <w:right w:val="none" w:sz="0" w:space="0" w:color="auto"/>
          </w:divBdr>
        </w:div>
        <w:div w:id="77868009">
          <w:marLeft w:val="0"/>
          <w:marRight w:val="0"/>
          <w:marTop w:val="0"/>
          <w:marBottom w:val="0"/>
          <w:divBdr>
            <w:top w:val="none" w:sz="0" w:space="0" w:color="auto"/>
            <w:left w:val="none" w:sz="0" w:space="0" w:color="auto"/>
            <w:bottom w:val="none" w:sz="0" w:space="0" w:color="auto"/>
            <w:right w:val="none" w:sz="0" w:space="0" w:color="auto"/>
          </w:divBdr>
        </w:div>
        <w:div w:id="461191943">
          <w:marLeft w:val="0"/>
          <w:marRight w:val="0"/>
          <w:marTop w:val="0"/>
          <w:marBottom w:val="0"/>
          <w:divBdr>
            <w:top w:val="none" w:sz="0" w:space="0" w:color="auto"/>
            <w:left w:val="none" w:sz="0" w:space="0" w:color="auto"/>
            <w:bottom w:val="none" w:sz="0" w:space="0" w:color="auto"/>
            <w:right w:val="none" w:sz="0" w:space="0" w:color="auto"/>
          </w:divBdr>
        </w:div>
        <w:div w:id="339507602">
          <w:marLeft w:val="0"/>
          <w:marRight w:val="0"/>
          <w:marTop w:val="0"/>
          <w:marBottom w:val="0"/>
          <w:divBdr>
            <w:top w:val="none" w:sz="0" w:space="0" w:color="auto"/>
            <w:left w:val="none" w:sz="0" w:space="0" w:color="auto"/>
            <w:bottom w:val="none" w:sz="0" w:space="0" w:color="auto"/>
            <w:right w:val="none" w:sz="0" w:space="0" w:color="auto"/>
          </w:divBdr>
        </w:div>
        <w:div w:id="198275680">
          <w:marLeft w:val="0"/>
          <w:marRight w:val="0"/>
          <w:marTop w:val="0"/>
          <w:marBottom w:val="0"/>
          <w:divBdr>
            <w:top w:val="none" w:sz="0" w:space="0" w:color="auto"/>
            <w:left w:val="none" w:sz="0" w:space="0" w:color="auto"/>
            <w:bottom w:val="none" w:sz="0" w:space="0" w:color="auto"/>
            <w:right w:val="none" w:sz="0" w:space="0" w:color="auto"/>
          </w:divBdr>
        </w:div>
        <w:div w:id="40522745">
          <w:marLeft w:val="0"/>
          <w:marRight w:val="0"/>
          <w:marTop w:val="0"/>
          <w:marBottom w:val="0"/>
          <w:divBdr>
            <w:top w:val="none" w:sz="0" w:space="0" w:color="auto"/>
            <w:left w:val="none" w:sz="0" w:space="0" w:color="auto"/>
            <w:bottom w:val="none" w:sz="0" w:space="0" w:color="auto"/>
            <w:right w:val="none" w:sz="0" w:space="0" w:color="auto"/>
          </w:divBdr>
        </w:div>
        <w:div w:id="623121168">
          <w:marLeft w:val="0"/>
          <w:marRight w:val="0"/>
          <w:marTop w:val="0"/>
          <w:marBottom w:val="0"/>
          <w:divBdr>
            <w:top w:val="none" w:sz="0" w:space="0" w:color="auto"/>
            <w:left w:val="none" w:sz="0" w:space="0" w:color="auto"/>
            <w:bottom w:val="none" w:sz="0" w:space="0" w:color="auto"/>
            <w:right w:val="none" w:sz="0" w:space="0" w:color="auto"/>
          </w:divBdr>
        </w:div>
        <w:div w:id="1615944725">
          <w:marLeft w:val="0"/>
          <w:marRight w:val="0"/>
          <w:marTop w:val="0"/>
          <w:marBottom w:val="0"/>
          <w:divBdr>
            <w:top w:val="none" w:sz="0" w:space="0" w:color="auto"/>
            <w:left w:val="none" w:sz="0" w:space="0" w:color="auto"/>
            <w:bottom w:val="none" w:sz="0" w:space="0" w:color="auto"/>
            <w:right w:val="none" w:sz="0" w:space="0" w:color="auto"/>
          </w:divBdr>
        </w:div>
        <w:div w:id="726495048">
          <w:marLeft w:val="0"/>
          <w:marRight w:val="0"/>
          <w:marTop w:val="0"/>
          <w:marBottom w:val="0"/>
          <w:divBdr>
            <w:top w:val="none" w:sz="0" w:space="0" w:color="auto"/>
            <w:left w:val="none" w:sz="0" w:space="0" w:color="auto"/>
            <w:bottom w:val="none" w:sz="0" w:space="0" w:color="auto"/>
            <w:right w:val="none" w:sz="0" w:space="0" w:color="auto"/>
          </w:divBdr>
        </w:div>
        <w:div w:id="1067151677">
          <w:marLeft w:val="0"/>
          <w:marRight w:val="0"/>
          <w:marTop w:val="0"/>
          <w:marBottom w:val="0"/>
          <w:divBdr>
            <w:top w:val="none" w:sz="0" w:space="0" w:color="auto"/>
            <w:left w:val="none" w:sz="0" w:space="0" w:color="auto"/>
            <w:bottom w:val="none" w:sz="0" w:space="0" w:color="auto"/>
            <w:right w:val="none" w:sz="0" w:space="0" w:color="auto"/>
          </w:divBdr>
        </w:div>
        <w:div w:id="1290817361">
          <w:marLeft w:val="0"/>
          <w:marRight w:val="0"/>
          <w:marTop w:val="0"/>
          <w:marBottom w:val="0"/>
          <w:divBdr>
            <w:top w:val="none" w:sz="0" w:space="0" w:color="auto"/>
            <w:left w:val="none" w:sz="0" w:space="0" w:color="auto"/>
            <w:bottom w:val="none" w:sz="0" w:space="0" w:color="auto"/>
            <w:right w:val="none" w:sz="0" w:space="0" w:color="auto"/>
          </w:divBdr>
        </w:div>
        <w:div w:id="2042168145">
          <w:marLeft w:val="0"/>
          <w:marRight w:val="0"/>
          <w:marTop w:val="0"/>
          <w:marBottom w:val="0"/>
          <w:divBdr>
            <w:top w:val="none" w:sz="0" w:space="0" w:color="auto"/>
            <w:left w:val="none" w:sz="0" w:space="0" w:color="auto"/>
            <w:bottom w:val="none" w:sz="0" w:space="0" w:color="auto"/>
            <w:right w:val="none" w:sz="0" w:space="0" w:color="auto"/>
          </w:divBdr>
        </w:div>
        <w:div w:id="822502079">
          <w:marLeft w:val="0"/>
          <w:marRight w:val="0"/>
          <w:marTop w:val="0"/>
          <w:marBottom w:val="0"/>
          <w:divBdr>
            <w:top w:val="none" w:sz="0" w:space="0" w:color="auto"/>
            <w:left w:val="none" w:sz="0" w:space="0" w:color="auto"/>
            <w:bottom w:val="none" w:sz="0" w:space="0" w:color="auto"/>
            <w:right w:val="none" w:sz="0" w:space="0" w:color="auto"/>
          </w:divBdr>
        </w:div>
      </w:divsChild>
    </w:div>
    <w:div w:id="1486970059">
      <w:bodyDiv w:val="1"/>
      <w:marLeft w:val="0"/>
      <w:marRight w:val="0"/>
      <w:marTop w:val="0"/>
      <w:marBottom w:val="0"/>
      <w:divBdr>
        <w:top w:val="none" w:sz="0" w:space="0" w:color="auto"/>
        <w:left w:val="none" w:sz="0" w:space="0" w:color="auto"/>
        <w:bottom w:val="none" w:sz="0" w:space="0" w:color="auto"/>
        <w:right w:val="none" w:sz="0" w:space="0" w:color="auto"/>
      </w:divBdr>
      <w:divsChild>
        <w:div w:id="1619986379">
          <w:marLeft w:val="0"/>
          <w:marRight w:val="0"/>
          <w:marTop w:val="0"/>
          <w:marBottom w:val="0"/>
          <w:divBdr>
            <w:top w:val="none" w:sz="0" w:space="0" w:color="auto"/>
            <w:left w:val="none" w:sz="0" w:space="0" w:color="auto"/>
            <w:bottom w:val="none" w:sz="0" w:space="0" w:color="auto"/>
            <w:right w:val="none" w:sz="0" w:space="0" w:color="auto"/>
          </w:divBdr>
        </w:div>
        <w:div w:id="1960338991">
          <w:marLeft w:val="0"/>
          <w:marRight w:val="0"/>
          <w:marTop w:val="0"/>
          <w:marBottom w:val="0"/>
          <w:divBdr>
            <w:top w:val="none" w:sz="0" w:space="0" w:color="auto"/>
            <w:left w:val="none" w:sz="0" w:space="0" w:color="auto"/>
            <w:bottom w:val="none" w:sz="0" w:space="0" w:color="auto"/>
            <w:right w:val="none" w:sz="0" w:space="0" w:color="auto"/>
          </w:divBdr>
        </w:div>
        <w:div w:id="904031425">
          <w:marLeft w:val="0"/>
          <w:marRight w:val="0"/>
          <w:marTop w:val="0"/>
          <w:marBottom w:val="0"/>
          <w:divBdr>
            <w:top w:val="none" w:sz="0" w:space="0" w:color="auto"/>
            <w:left w:val="none" w:sz="0" w:space="0" w:color="auto"/>
            <w:bottom w:val="none" w:sz="0" w:space="0" w:color="auto"/>
            <w:right w:val="none" w:sz="0" w:space="0" w:color="auto"/>
          </w:divBdr>
        </w:div>
        <w:div w:id="1054934123">
          <w:marLeft w:val="0"/>
          <w:marRight w:val="0"/>
          <w:marTop w:val="0"/>
          <w:marBottom w:val="0"/>
          <w:divBdr>
            <w:top w:val="none" w:sz="0" w:space="0" w:color="auto"/>
            <w:left w:val="none" w:sz="0" w:space="0" w:color="auto"/>
            <w:bottom w:val="none" w:sz="0" w:space="0" w:color="auto"/>
            <w:right w:val="none" w:sz="0" w:space="0" w:color="auto"/>
          </w:divBdr>
        </w:div>
        <w:div w:id="1948460861">
          <w:marLeft w:val="0"/>
          <w:marRight w:val="0"/>
          <w:marTop w:val="0"/>
          <w:marBottom w:val="0"/>
          <w:divBdr>
            <w:top w:val="none" w:sz="0" w:space="0" w:color="auto"/>
            <w:left w:val="none" w:sz="0" w:space="0" w:color="auto"/>
            <w:bottom w:val="none" w:sz="0" w:space="0" w:color="auto"/>
            <w:right w:val="none" w:sz="0" w:space="0" w:color="auto"/>
          </w:divBdr>
        </w:div>
        <w:div w:id="1598519795">
          <w:marLeft w:val="0"/>
          <w:marRight w:val="0"/>
          <w:marTop w:val="0"/>
          <w:marBottom w:val="0"/>
          <w:divBdr>
            <w:top w:val="none" w:sz="0" w:space="0" w:color="auto"/>
            <w:left w:val="none" w:sz="0" w:space="0" w:color="auto"/>
            <w:bottom w:val="none" w:sz="0" w:space="0" w:color="auto"/>
            <w:right w:val="none" w:sz="0" w:space="0" w:color="auto"/>
          </w:divBdr>
        </w:div>
        <w:div w:id="483668245">
          <w:marLeft w:val="0"/>
          <w:marRight w:val="0"/>
          <w:marTop w:val="0"/>
          <w:marBottom w:val="0"/>
          <w:divBdr>
            <w:top w:val="none" w:sz="0" w:space="0" w:color="auto"/>
            <w:left w:val="none" w:sz="0" w:space="0" w:color="auto"/>
            <w:bottom w:val="none" w:sz="0" w:space="0" w:color="auto"/>
            <w:right w:val="none" w:sz="0" w:space="0" w:color="auto"/>
          </w:divBdr>
        </w:div>
        <w:div w:id="2027629482">
          <w:marLeft w:val="0"/>
          <w:marRight w:val="0"/>
          <w:marTop w:val="0"/>
          <w:marBottom w:val="0"/>
          <w:divBdr>
            <w:top w:val="none" w:sz="0" w:space="0" w:color="auto"/>
            <w:left w:val="none" w:sz="0" w:space="0" w:color="auto"/>
            <w:bottom w:val="none" w:sz="0" w:space="0" w:color="auto"/>
            <w:right w:val="none" w:sz="0" w:space="0" w:color="auto"/>
          </w:divBdr>
        </w:div>
        <w:div w:id="715861507">
          <w:marLeft w:val="0"/>
          <w:marRight w:val="0"/>
          <w:marTop w:val="0"/>
          <w:marBottom w:val="0"/>
          <w:divBdr>
            <w:top w:val="none" w:sz="0" w:space="0" w:color="auto"/>
            <w:left w:val="none" w:sz="0" w:space="0" w:color="auto"/>
            <w:bottom w:val="none" w:sz="0" w:space="0" w:color="auto"/>
            <w:right w:val="none" w:sz="0" w:space="0" w:color="auto"/>
          </w:divBdr>
        </w:div>
        <w:div w:id="817889382">
          <w:marLeft w:val="0"/>
          <w:marRight w:val="0"/>
          <w:marTop w:val="0"/>
          <w:marBottom w:val="0"/>
          <w:divBdr>
            <w:top w:val="none" w:sz="0" w:space="0" w:color="auto"/>
            <w:left w:val="none" w:sz="0" w:space="0" w:color="auto"/>
            <w:bottom w:val="none" w:sz="0" w:space="0" w:color="auto"/>
            <w:right w:val="none" w:sz="0" w:space="0" w:color="auto"/>
          </w:divBdr>
        </w:div>
        <w:div w:id="1236819930">
          <w:marLeft w:val="0"/>
          <w:marRight w:val="0"/>
          <w:marTop w:val="0"/>
          <w:marBottom w:val="0"/>
          <w:divBdr>
            <w:top w:val="none" w:sz="0" w:space="0" w:color="auto"/>
            <w:left w:val="none" w:sz="0" w:space="0" w:color="auto"/>
            <w:bottom w:val="none" w:sz="0" w:space="0" w:color="auto"/>
            <w:right w:val="none" w:sz="0" w:space="0" w:color="auto"/>
          </w:divBdr>
        </w:div>
        <w:div w:id="1511094320">
          <w:marLeft w:val="0"/>
          <w:marRight w:val="0"/>
          <w:marTop w:val="0"/>
          <w:marBottom w:val="0"/>
          <w:divBdr>
            <w:top w:val="none" w:sz="0" w:space="0" w:color="auto"/>
            <w:left w:val="none" w:sz="0" w:space="0" w:color="auto"/>
            <w:bottom w:val="none" w:sz="0" w:space="0" w:color="auto"/>
            <w:right w:val="none" w:sz="0" w:space="0" w:color="auto"/>
          </w:divBdr>
        </w:div>
        <w:div w:id="2061707960">
          <w:marLeft w:val="0"/>
          <w:marRight w:val="0"/>
          <w:marTop w:val="0"/>
          <w:marBottom w:val="0"/>
          <w:divBdr>
            <w:top w:val="none" w:sz="0" w:space="0" w:color="auto"/>
            <w:left w:val="none" w:sz="0" w:space="0" w:color="auto"/>
            <w:bottom w:val="none" w:sz="0" w:space="0" w:color="auto"/>
            <w:right w:val="none" w:sz="0" w:space="0" w:color="auto"/>
          </w:divBdr>
        </w:div>
        <w:div w:id="1511986069">
          <w:marLeft w:val="0"/>
          <w:marRight w:val="0"/>
          <w:marTop w:val="0"/>
          <w:marBottom w:val="0"/>
          <w:divBdr>
            <w:top w:val="none" w:sz="0" w:space="0" w:color="auto"/>
            <w:left w:val="none" w:sz="0" w:space="0" w:color="auto"/>
            <w:bottom w:val="none" w:sz="0" w:space="0" w:color="auto"/>
            <w:right w:val="none" w:sz="0" w:space="0" w:color="auto"/>
          </w:divBdr>
        </w:div>
      </w:divsChild>
    </w:div>
    <w:div w:id="2006276631">
      <w:bodyDiv w:val="1"/>
      <w:marLeft w:val="0"/>
      <w:marRight w:val="0"/>
      <w:marTop w:val="0"/>
      <w:marBottom w:val="0"/>
      <w:divBdr>
        <w:top w:val="none" w:sz="0" w:space="0" w:color="auto"/>
        <w:left w:val="none" w:sz="0" w:space="0" w:color="auto"/>
        <w:bottom w:val="none" w:sz="0" w:space="0" w:color="auto"/>
        <w:right w:val="none" w:sz="0" w:space="0" w:color="auto"/>
      </w:divBdr>
    </w:div>
    <w:div w:id="2085757943">
      <w:bodyDiv w:val="1"/>
      <w:marLeft w:val="0"/>
      <w:marRight w:val="0"/>
      <w:marTop w:val="0"/>
      <w:marBottom w:val="0"/>
      <w:divBdr>
        <w:top w:val="none" w:sz="0" w:space="0" w:color="auto"/>
        <w:left w:val="none" w:sz="0" w:space="0" w:color="auto"/>
        <w:bottom w:val="none" w:sz="0" w:space="0" w:color="auto"/>
        <w:right w:val="none" w:sz="0" w:space="0" w:color="auto"/>
      </w:divBdr>
      <w:divsChild>
        <w:div w:id="447087312">
          <w:marLeft w:val="0"/>
          <w:marRight w:val="-15855"/>
          <w:marTop w:val="0"/>
          <w:marBottom w:val="0"/>
          <w:divBdr>
            <w:top w:val="none" w:sz="0" w:space="0" w:color="auto"/>
            <w:left w:val="none" w:sz="0" w:space="0" w:color="auto"/>
            <w:bottom w:val="none" w:sz="0" w:space="0" w:color="auto"/>
            <w:right w:val="none" w:sz="0" w:space="0" w:color="auto"/>
          </w:divBdr>
        </w:div>
        <w:div w:id="1887401846">
          <w:marLeft w:val="0"/>
          <w:marRight w:val="-15855"/>
          <w:marTop w:val="0"/>
          <w:marBottom w:val="0"/>
          <w:divBdr>
            <w:top w:val="none" w:sz="0" w:space="0" w:color="auto"/>
            <w:left w:val="none" w:sz="0" w:space="0" w:color="auto"/>
            <w:bottom w:val="none" w:sz="0" w:space="0" w:color="auto"/>
            <w:right w:val="none" w:sz="0" w:space="0" w:color="auto"/>
          </w:divBdr>
        </w:div>
        <w:div w:id="444539936">
          <w:marLeft w:val="0"/>
          <w:marRight w:val="-1585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nd@soton.ac.uk" TargetMode="External"/><Relationship Id="rId13" Type="http://schemas.openxmlformats.org/officeDocument/2006/relationships/hyperlink" Target="http://www.amazon.co.uk/Dictionary-Statistics-Methodology-Nontechnical-Sciences/dp/1412971098/ref=la_B001IQWISW_1_2?s=books&amp;ie=UTF8&amp;qid=1439107640&amp;sr=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ints.ncrm.ac.uk/3987/1/anxiety_literature_WP4_16.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linelibrary.wiley.com/action/doSearch?ContribAuthorStored=Katsh-Singer%2C+Rebecca" TargetMode="External"/><Relationship Id="rId4" Type="http://schemas.openxmlformats.org/officeDocument/2006/relationships/settings" Target="settings.xml"/><Relationship Id="rId9" Type="http://schemas.openxmlformats.org/officeDocument/2006/relationships/hyperlink" Target="https://onlinelibrary.wiley.com/action/doSearch?ContribAuthorStored=Gonz%C3%A1lez-Howard%2C+Mar%C3%AD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AppData\Local\Temp\Temp2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3957-6081-4F3E-858C-C44C4D6A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2</TotalTime>
  <Pages>31</Pages>
  <Words>8201</Words>
  <Characters>46748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54840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Nind M.A.</dc:creator>
  <cp:lastModifiedBy>Nind M.A.</cp:lastModifiedBy>
  <cp:revision>3</cp:revision>
  <cp:lastPrinted>2011-07-22T14:54:00Z</cp:lastPrinted>
  <dcterms:created xsi:type="dcterms:W3CDTF">2019-07-11T12:01:00Z</dcterms:created>
  <dcterms:modified xsi:type="dcterms:W3CDTF">2019-07-11T12:03:00Z</dcterms:modified>
</cp:coreProperties>
</file>