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69"/>
        <w:ind w:left="242" w:right="117"/>
        <w:jc w:val="center"/>
        <w:rPr>
          <w:b w:val="0"/>
          <w:bCs w:val="0"/>
        </w:rPr>
      </w:pPr>
      <w:r>
        <w:rPr/>
        <w:t>Title: Exploring Nurses’ knowledge, attitudes and feelings towards organ</w:t>
      </w:r>
      <w:r>
        <w:rPr>
          <w:spacing w:val="-41"/>
        </w:rPr>
        <w:t> </w:t>
      </w:r>
      <w:r>
        <w:rPr/>
        <w:t>and</w:t>
      </w:r>
      <w:r>
        <w:rPr/>
        <w:t> tissue donation after circulatory death within the paediatric intensive</w:t>
      </w:r>
      <w:r>
        <w:rPr>
          <w:spacing w:val="-22"/>
        </w:rPr>
        <w:t> </w:t>
      </w:r>
      <w:r>
        <w:rPr/>
        <w:t>care</w:t>
      </w:r>
      <w:r>
        <w:rPr>
          <w:w w:val="100"/>
        </w:rPr>
        <w:t> </w:t>
      </w:r>
      <w:r>
        <w:rPr/>
        <w:t>setting: a qualitative content analysis</w:t>
      </w:r>
      <w:r>
        <w:rPr>
          <w:spacing w:val="-40"/>
        </w:rPr>
        <w:t> </w:t>
      </w:r>
      <w:r>
        <w:rPr/>
        <w:t>study.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3194"/>
        <w:jc w:val="left"/>
      </w:pPr>
      <w:r>
        <w:rPr/>
        <w:t>Author Name and</w:t>
      </w:r>
      <w:r>
        <w:rPr>
          <w:spacing w:val="-17"/>
        </w:rPr>
        <w:t> </w:t>
      </w:r>
      <w:r>
        <w:rPr/>
        <w:t>Affiliations: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/>
        <w:ind w:right="3194"/>
        <w:jc w:val="left"/>
        <w:rPr>
          <w:sz w:val="16"/>
          <w:szCs w:val="16"/>
        </w:rPr>
      </w:pPr>
      <w:r>
        <w:rPr/>
        <w:t>Sophie Dopson BSc, PGDip Nursing- Child,</w:t>
      </w:r>
      <w:r>
        <w:rPr>
          <w:spacing w:val="-24"/>
        </w:rPr>
        <w:t> </w:t>
      </w:r>
      <w:r>
        <w:rPr/>
        <w:t>MSc</w:t>
      </w:r>
      <w:r>
        <w:rPr>
          <w:position w:val="7"/>
          <w:sz w:val="16"/>
        </w:rPr>
        <w:t>1</w:t>
      </w:r>
      <w:r>
        <w:rPr>
          <w:w w:val="99"/>
          <w:position w:val="7"/>
          <w:sz w:val="16"/>
        </w:rPr>
        <w:t> </w:t>
      </w:r>
      <w:r>
        <w:rPr/>
        <w:t>Tracy Long-Sutehall, PhD,</w:t>
      </w:r>
      <w:r>
        <w:rPr>
          <w:spacing w:val="-24"/>
        </w:rPr>
        <w:t> </w:t>
      </w:r>
      <w:r>
        <w:rPr/>
        <w:t>CPsycol</w:t>
      </w:r>
      <w:r>
        <w:rPr>
          <w:position w:val="7"/>
          <w:sz w:val="16"/>
        </w:rPr>
        <w:t>2</w:t>
      </w:r>
      <w:r>
        <w:rPr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484" w:lineRule="auto"/>
        <w:ind w:right="441"/>
        <w:jc w:val="left"/>
      </w:pPr>
      <w:r>
        <w:rPr>
          <w:position w:val="7"/>
          <w:sz w:val="16"/>
        </w:rPr>
        <w:t>1 </w:t>
      </w:r>
      <w:r>
        <w:rPr/>
        <w:t>Great Ormond Street Hospital, Great Ormond Street, London, WC1N</w:t>
      </w:r>
      <w:r>
        <w:rPr>
          <w:spacing w:val="-10"/>
        </w:rPr>
        <w:t> </w:t>
      </w:r>
      <w:r>
        <w:rPr/>
        <w:t>3JH</w:t>
      </w:r>
      <w:r>
        <w:rPr>
          <w:w w:val="100"/>
        </w:rPr>
        <w:t> </w:t>
      </w:r>
      <w:r>
        <w:rPr/>
        <w:t>Email:</w:t>
      </w:r>
      <w:r>
        <w:rPr>
          <w:spacing w:val="-22"/>
        </w:rPr>
        <w:t> </w:t>
      </w:r>
      <w:hyperlink r:id="rId5">
        <w:r>
          <w:rPr/>
          <w:t>sophie.dopson@gosh.nhs.uk</w:t>
        </w:r>
      </w:hyperlink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2" w:lineRule="auto"/>
        <w:ind w:right="1"/>
        <w:jc w:val="left"/>
      </w:pPr>
      <w:r>
        <w:rPr>
          <w:position w:val="7"/>
          <w:sz w:val="16"/>
        </w:rPr>
        <w:t>2 </w:t>
      </w:r>
      <w:r>
        <w:rPr/>
        <w:t>School of Health Sciences, Faculty of Environmental and Life Sciences,</w:t>
      </w:r>
      <w:r>
        <w:rPr>
          <w:spacing w:val="-11"/>
        </w:rPr>
        <w:t> </w:t>
      </w:r>
      <w:r>
        <w:rPr/>
        <w:t>University</w:t>
      </w:r>
      <w:r>
        <w:rPr/>
        <w:t> of Southampton, Highfield, Southampton, SO17</w:t>
      </w:r>
      <w:r>
        <w:rPr>
          <w:spacing w:val="-19"/>
        </w:rPr>
        <w:t> </w:t>
      </w:r>
      <w:r>
        <w:rPr/>
        <w:t>1BJ</w:t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3194"/>
        <w:jc w:val="left"/>
      </w:pPr>
      <w:r>
        <w:rPr/>
        <w:t>Corresponding Author: Sophie</w:t>
      </w:r>
      <w:r>
        <w:rPr>
          <w:spacing w:val="-25"/>
        </w:rPr>
        <w:t> </w:t>
      </w:r>
      <w:r>
        <w:rPr/>
        <w:t>Dopson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3194"/>
        <w:jc w:val="left"/>
        <w:rPr>
          <w:b w:val="0"/>
          <w:bCs w:val="0"/>
        </w:rPr>
      </w:pPr>
      <w:r>
        <w:rPr/>
        <w:t>Acknowledgements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347"/>
        <w:jc w:val="both"/>
      </w:pPr>
      <w:r>
        <w:rPr/>
        <w:t>The researchers would like to thank the participants for their time and cooperation</w:t>
      </w:r>
      <w:r>
        <w:rPr>
          <w:w w:val="100"/>
        </w:rPr>
        <w:t> </w:t>
      </w:r>
      <w:r>
        <w:rPr/>
        <w:t>throughout the project. We would also like to acknowledge NHSBT for use of</w:t>
      </w:r>
      <w:r>
        <w:rPr>
          <w:spacing w:val="1"/>
        </w:rPr>
        <w:t> </w:t>
      </w:r>
      <w:r>
        <w:rPr/>
        <w:t>their</w:t>
      </w:r>
      <w:r>
        <w:rPr>
          <w:w w:val="100"/>
        </w:rPr>
        <w:t> </w:t>
      </w:r>
      <w:r>
        <w:rPr/>
        <w:t>illustrations and</w:t>
      </w:r>
      <w:r>
        <w:rPr>
          <w:spacing w:val="-12"/>
        </w:rPr>
        <w:t> </w:t>
      </w:r>
      <w:r>
        <w:rPr/>
        <w:t>tables.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18" w:right="319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Conflicts of</w:t>
      </w:r>
      <w:r>
        <w:rPr>
          <w:rFonts w:ascii="Arial"/>
          <w:i/>
          <w:spacing w:val="-9"/>
          <w:sz w:val="24"/>
        </w:rPr>
        <w:t> </w:t>
      </w:r>
      <w:r>
        <w:rPr>
          <w:rFonts w:ascii="Arial"/>
          <w:i/>
          <w:sz w:val="24"/>
        </w:rPr>
        <w:t>Interest: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/>
        <w:ind w:right="1"/>
        <w:jc w:val="left"/>
      </w:pPr>
      <w:r>
        <w:rPr/>
        <w:t>Employment of primary researcher within trust in which research was</w:t>
      </w:r>
      <w:r>
        <w:rPr>
          <w:spacing w:val="-35"/>
        </w:rPr>
        <w:t> </w:t>
      </w:r>
      <w:r>
        <w:rPr/>
        <w:t>undertaken.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18" w:right="319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Funding: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/>
        <w:ind w:right="3194"/>
        <w:jc w:val="left"/>
      </w:pPr>
      <w:r>
        <w:rPr/>
        <w:t>Not</w:t>
      </w:r>
      <w:r>
        <w:rPr>
          <w:spacing w:val="-13"/>
        </w:rPr>
        <w:t> </w:t>
      </w:r>
      <w:r>
        <w:rPr/>
        <w:t>applicable.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18" w:right="319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Ethical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Approval: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/>
        <w:ind w:right="1"/>
        <w:jc w:val="left"/>
      </w:pPr>
      <w:r>
        <w:rPr/>
        <w:t>The study was approved by the University of Southampton’s Ethics and</w:t>
      </w:r>
      <w:r>
        <w:rPr>
          <w:spacing w:val="-32"/>
        </w:rPr>
        <w:t> </w:t>
      </w:r>
      <w:r>
        <w:rPr/>
        <w:t>Research</w:t>
      </w:r>
      <w:r>
        <w:rPr>
          <w:w w:val="100"/>
        </w:rPr>
        <w:t> </w:t>
      </w:r>
      <w:r>
        <w:rPr/>
        <w:t>Governance Committee (ERGO submission ID: 22998), NHS Health</w:t>
      </w:r>
      <w:r>
        <w:rPr>
          <w:spacing w:val="-28"/>
        </w:rPr>
        <w:t> </w:t>
      </w:r>
      <w:r>
        <w:rPr/>
        <w:t>Research</w:t>
      </w:r>
      <w:r>
        <w:rPr>
          <w:w w:val="100"/>
        </w:rPr>
        <w:t> </w:t>
      </w:r>
      <w:r>
        <w:rPr/>
        <w:t>Authority, Clinical Research Adoptions Committee (IRAS ID: 216356/ REC</w:t>
      </w:r>
      <w:r>
        <w:rPr>
          <w:spacing w:val="-32"/>
        </w:rPr>
        <w:t> </w:t>
      </w:r>
      <w:r>
        <w:rPr/>
        <w:t>ID:</w:t>
      </w:r>
      <w:r>
        <w:rPr>
          <w:w w:val="99"/>
        </w:rPr>
        <w:t> </w:t>
      </w:r>
      <w:r>
        <w:rPr/>
        <w:t>IG/HRA/5736) and the local trust’s Research and Development</w:t>
      </w:r>
      <w:r>
        <w:rPr>
          <w:spacing w:val="-28"/>
        </w:rPr>
        <w:t> </w:t>
      </w:r>
      <w:r>
        <w:rPr/>
        <w:t>Committee</w:t>
      </w:r>
      <w:r>
        <w:rPr/>
        <w:t> (CRAC/R&amp;D ID:</w:t>
      </w:r>
      <w:r>
        <w:rPr>
          <w:spacing w:val="-13"/>
        </w:rPr>
        <w:t> </w:t>
      </w:r>
      <w:r>
        <w:rPr/>
        <w:t>16HC25).</w:t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340" w:right="1420"/>
        </w:sectPr>
      </w:pPr>
    </w:p>
    <w:p>
      <w:pPr>
        <w:pStyle w:val="Heading1"/>
        <w:spacing w:line="240" w:lineRule="auto" w:before="145"/>
        <w:ind w:right="170"/>
        <w:jc w:val="left"/>
        <w:rPr>
          <w:b w:val="0"/>
          <w:bCs w:val="0"/>
        </w:rPr>
      </w:pPr>
      <w:r>
        <w:rPr/>
        <w:t>Abstract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360" w:lineRule="auto" w:before="139"/>
        <w:ind w:right="170"/>
        <w:jc w:val="left"/>
      </w:pPr>
      <w:r>
        <w:rPr/>
        <w:t>Objective: This study explored nurses’ knowledge, attitudes and feelings</w:t>
      </w:r>
      <w:r>
        <w:rPr>
          <w:spacing w:val="-33"/>
        </w:rPr>
        <w:t> </w:t>
      </w:r>
      <w:r>
        <w:rPr/>
        <w:t>towards</w:t>
      </w:r>
      <w:r>
        <w:rPr/>
        <w:t> donation after circulatory death identifying these domains as barriers</w:t>
      </w:r>
      <w:r>
        <w:rPr>
          <w:spacing w:val="12"/>
        </w:rPr>
        <w:t> </w:t>
      </w:r>
      <w:r>
        <w:rPr/>
        <w:t>andfacilitators</w:t>
      </w:r>
      <w:r>
        <w:rPr/>
        <w:t> to nurses effectively undertaking their role in the donation after circulatory</w:t>
      </w:r>
      <w:r>
        <w:rPr>
          <w:spacing w:val="-9"/>
        </w:rPr>
        <w:t> </w:t>
      </w:r>
      <w:r>
        <w:rPr/>
        <w:t>death</w:t>
      </w:r>
      <w:r>
        <w:rPr>
          <w:w w:val="100"/>
        </w:rPr>
        <w:t> </w:t>
      </w:r>
      <w:r>
        <w:rPr/>
        <w:t>donationprocess.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right="170"/>
        <w:jc w:val="left"/>
      </w:pPr>
      <w:r>
        <w:rPr/>
        <w:t>Design: A single-phase qualitative study</w:t>
      </w:r>
      <w:r>
        <w:rPr>
          <w:spacing w:val="-33"/>
        </w:rPr>
        <w:t> </w:t>
      </w:r>
      <w:r>
        <w:rPr/>
        <w:t>design.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2" w:lineRule="auto" w:before="139"/>
        <w:ind w:right="170"/>
        <w:jc w:val="left"/>
      </w:pPr>
      <w:r>
        <w:rPr/>
        <w:t>Setting: One paediatric cardiac intensive care unit in a tertiary paediatric hospital</w:t>
      </w:r>
      <w:r>
        <w:rPr>
          <w:spacing w:val="-46"/>
        </w:rPr>
        <w:t> </w:t>
      </w:r>
      <w:r>
        <w:rPr/>
        <w:t>in</w:t>
      </w:r>
      <w:r>
        <w:rPr>
          <w:w w:val="100"/>
        </w:rPr>
        <w:t> </w:t>
      </w:r>
      <w:r>
        <w:rPr/>
        <w:t>England.</w:t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/>
        <w:ind w:right="170"/>
        <w:jc w:val="left"/>
      </w:pPr>
      <w:r>
        <w:rPr/>
        <w:t>Methods: Data was collected from eight paediatric cardiac intensive care</w:t>
      </w:r>
      <w:r>
        <w:rPr>
          <w:spacing w:val="-40"/>
        </w:rPr>
        <w:t> </w:t>
      </w:r>
      <w:r>
        <w:rPr/>
        <w:t>nurses</w:t>
      </w:r>
      <w:r>
        <w:rPr/>
        <w:t> using semi-structured face to face or telephone interviews facilitated by a</w:t>
      </w:r>
      <w:r>
        <w:rPr>
          <w:spacing w:val="-44"/>
        </w:rPr>
        <w:t> </w:t>
      </w:r>
      <w:r>
        <w:rPr/>
        <w:t>clinical</w:t>
      </w:r>
      <w:r>
        <w:rPr>
          <w:w w:val="100"/>
        </w:rPr>
        <w:t> </w:t>
      </w:r>
      <w:r>
        <w:rPr/>
        <w:t>vignette. Qualitative content analysis was undertaken adopting both inductive</w:t>
      </w:r>
      <w:r>
        <w:rPr>
          <w:spacing w:val="-46"/>
        </w:rPr>
        <w:t> </w:t>
      </w:r>
      <w:r>
        <w:rPr/>
        <w:t>and</w:t>
      </w:r>
      <w:r>
        <w:rPr>
          <w:w w:val="100"/>
        </w:rPr>
        <w:t> </w:t>
      </w:r>
      <w:r>
        <w:rPr/>
        <w:t>deductive</w:t>
      </w:r>
      <w:r>
        <w:rPr>
          <w:spacing w:val="-13"/>
        </w:rPr>
        <w:t> </w:t>
      </w:r>
      <w:r>
        <w:rPr/>
        <w:t>lenses.</w:t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/>
        <w:ind w:right="170"/>
        <w:jc w:val="left"/>
      </w:pPr>
      <w:r>
        <w:rPr/>
        <w:t>Key findings: Three categories were deductively generated within which</w:t>
      </w:r>
      <w:r>
        <w:rPr>
          <w:spacing w:val="-31"/>
        </w:rPr>
        <w:t> </w:t>
      </w:r>
      <w:r>
        <w:rPr/>
        <w:t>eleven</w:t>
      </w:r>
      <w:r>
        <w:rPr>
          <w:spacing w:val="-1"/>
          <w:w w:val="100"/>
        </w:rPr>
        <w:t> </w:t>
      </w:r>
      <w:r>
        <w:rPr/>
        <w:t>inductively generated themes were situated. Barriers included: knowledge deficits</w:t>
      </w:r>
      <w:r>
        <w:rPr>
          <w:spacing w:val="-37"/>
        </w:rPr>
        <w:t> </w:t>
      </w:r>
      <w:r>
        <w:rPr/>
        <w:t>of</w:t>
      </w:r>
      <w:r>
        <w:rPr/>
        <w:t> both process and resources; assumptions about parental views and reluctance</w:t>
      </w:r>
      <w:r>
        <w:rPr>
          <w:spacing w:val="-33"/>
        </w:rPr>
        <w:t> </w:t>
      </w:r>
      <w:r>
        <w:rPr/>
        <w:t>to</w:t>
      </w:r>
      <w:r>
        <w:rPr/>
        <w:t> facilitate sensitive discussions, facilitators included positive attitudes toward</w:t>
      </w:r>
      <w:r>
        <w:rPr>
          <w:spacing w:val="-52"/>
        </w:rPr>
        <w:t> </w:t>
      </w:r>
      <w:r>
        <w:rPr/>
        <w:t>donation</w:t>
      </w:r>
      <w:r>
        <w:rPr>
          <w:w w:val="100"/>
        </w:rPr>
        <w:t> </w:t>
      </w:r>
      <w:r>
        <w:rPr/>
        <w:t>aligned with a strong professional ethos and family-centred</w:t>
      </w:r>
      <w:r>
        <w:rPr>
          <w:spacing w:val="-9"/>
        </w:rPr>
        <w:t> </w:t>
      </w:r>
      <w:r>
        <w:rPr/>
        <w:t>values.</w:t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/>
        <w:ind w:right="170"/>
        <w:jc w:val="left"/>
      </w:pPr>
      <w:r>
        <w:rPr/>
        <w:t>Conclusions: The paper identifies barriers to the donation after circulatory</w:t>
      </w:r>
      <w:r>
        <w:rPr>
          <w:spacing w:val="-9"/>
        </w:rPr>
        <w:t> </w:t>
      </w:r>
      <w:r>
        <w:rPr/>
        <w:t>death</w:t>
      </w:r>
      <w:r>
        <w:rPr>
          <w:w w:val="100"/>
        </w:rPr>
        <w:t> </w:t>
      </w:r>
      <w:r>
        <w:rPr/>
        <w:t>process including nurses feeling unprepared for their role, anxiety over</w:t>
      </w:r>
      <w:r>
        <w:rPr>
          <w:spacing w:val="-43"/>
        </w:rPr>
        <w:t> </w:t>
      </w:r>
      <w:r>
        <w:rPr/>
        <w:t>family</w:t>
      </w:r>
      <w:r>
        <w:rPr/>
        <w:t> approach and communication methods and support. Highlighted is the need</w:t>
      </w:r>
      <w:r>
        <w:rPr>
          <w:spacing w:val="-28"/>
        </w:rPr>
        <w:t> </w:t>
      </w:r>
      <w:r>
        <w:rPr/>
        <w:t>for</w:t>
      </w:r>
      <w:r>
        <w:rPr>
          <w:w w:val="100"/>
        </w:rPr>
        <w:t> </w:t>
      </w:r>
      <w:r>
        <w:rPr/>
        <w:t>specific educational interventions, appropriate resources and development</w:t>
      </w:r>
      <w:r>
        <w:rPr>
          <w:spacing w:val="-41"/>
        </w:rPr>
        <w:t> </w:t>
      </w:r>
      <w:r>
        <w:rPr/>
        <w:t>of</w:t>
      </w:r>
      <w:r>
        <w:rPr>
          <w:w w:val="99"/>
        </w:rPr>
        <w:t> </w:t>
      </w:r>
      <w:r>
        <w:rPr/>
        <w:t>paediatric focussed policy to guide practice. Facilitators to donation include</w:t>
      </w:r>
      <w:r>
        <w:rPr>
          <w:spacing w:val="-1"/>
        </w:rPr>
        <w:t> </w:t>
      </w:r>
      <w:r>
        <w:rPr/>
        <w:t>timely,</w:t>
      </w:r>
      <w:r>
        <w:rPr>
          <w:w w:val="99"/>
        </w:rPr>
        <w:t> </w:t>
      </w:r>
      <w:r>
        <w:rPr/>
        <w:t>sensitive and appropriate family discussions, trusting nurse-family relationships</w:t>
      </w:r>
      <w:r>
        <w:rPr>
          <w:spacing w:val="-31"/>
        </w:rPr>
        <w:t> </w:t>
      </w:r>
      <w:r>
        <w:rPr/>
        <w:t>and</w:t>
      </w:r>
      <w:r>
        <w:rPr>
          <w:w w:val="100"/>
        </w:rPr>
        <w:t> </w:t>
      </w:r>
      <w:r>
        <w:rPr/>
        <w:t>improved public</w:t>
      </w:r>
      <w:r>
        <w:rPr>
          <w:spacing w:val="-16"/>
        </w:rPr>
        <w:t> </w:t>
      </w:r>
      <w:r>
        <w:rPr/>
        <w:t>awareness.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154"/>
        <w:ind w:right="170"/>
        <w:jc w:val="left"/>
        <w:rPr>
          <w:b w:val="0"/>
          <w:bCs w:val="0"/>
        </w:rPr>
      </w:pPr>
      <w:r>
        <w:rPr/>
        <w:t>Key</w:t>
      </w:r>
      <w:r>
        <w:rPr>
          <w:spacing w:val="-5"/>
        </w:rPr>
        <w:t> </w:t>
      </w:r>
      <w:r>
        <w:rPr/>
        <w:t>Words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362" w:lineRule="auto" w:before="139"/>
        <w:ind w:right="170"/>
        <w:jc w:val="left"/>
      </w:pPr>
      <w:r>
        <w:rPr/>
        <w:t>Donation after circulatory death (DCD), Nursing attitudes, Nursing knowledge,</w:t>
      </w:r>
      <w:r>
        <w:rPr>
          <w:spacing w:val="-43"/>
        </w:rPr>
        <w:t> </w:t>
      </w:r>
      <w:r>
        <w:rPr/>
        <w:t>Organ</w:t>
      </w:r>
      <w:r>
        <w:rPr>
          <w:w w:val="100"/>
        </w:rPr>
        <w:t> </w:t>
      </w:r>
      <w:r>
        <w:rPr/>
        <w:t>and tissue donation, Paediatric Intensive Care Unit (PICU), Qualitative</w:t>
      </w:r>
      <w:r>
        <w:rPr>
          <w:spacing w:val="-38"/>
        </w:rPr>
        <w:t> </w:t>
      </w:r>
      <w:r>
        <w:rPr/>
        <w:t>research.</w:t>
      </w:r>
    </w:p>
    <w:p>
      <w:pPr>
        <w:spacing w:after="0" w:line="362" w:lineRule="auto"/>
        <w:jc w:val="left"/>
        <w:sectPr>
          <w:footerReference w:type="even" r:id="rId6"/>
          <w:pgSz w:w="11910" w:h="16840"/>
          <w:pgMar w:footer="1002" w:header="0" w:top="1580" w:bottom="1200" w:left="1340" w:right="1280"/>
        </w:sectPr>
      </w:pPr>
    </w:p>
    <w:p>
      <w:pPr>
        <w:pStyle w:val="Heading1"/>
        <w:spacing w:line="240" w:lineRule="auto" w:before="42"/>
        <w:ind w:left="112" w:right="793"/>
        <w:jc w:val="left"/>
        <w:rPr>
          <w:b w:val="0"/>
          <w:bCs w:val="0"/>
        </w:rPr>
      </w:pPr>
      <w:r>
        <w:rPr/>
        <w:t>Recommendations for Clinical</w:t>
      </w:r>
      <w:r>
        <w:rPr>
          <w:spacing w:val="-25"/>
        </w:rPr>
        <w:t> </w:t>
      </w:r>
      <w:r>
        <w:rPr/>
        <w:t>Practice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2" w:right="79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Provision of more DCD education for both pre- and post-registration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nurses.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350" w:lineRule="auto" w:before="133" w:after="0"/>
        <w:ind w:left="832" w:right="79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Education should include: information on the process of DCD donation,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resources</w:t>
      </w:r>
      <w:r>
        <w:rPr>
          <w:rFonts w:ascii="Arial"/>
          <w:sz w:val="24"/>
        </w:rPr>
        <w:t> available for families, typical questions families may ask and how best to respond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w w:val="100"/>
          <w:sz w:val="24"/>
        </w:rPr>
        <w:t> </w:t>
      </w:r>
      <w:r>
        <w:rPr>
          <w:rFonts w:ascii="Arial"/>
          <w:sz w:val="24"/>
        </w:rPr>
        <w:t>these.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355" w:lineRule="auto" w:before="21" w:after="0"/>
        <w:ind w:left="832" w:right="30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Education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should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delivered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as: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written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guidance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information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(provided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national</w:t>
      </w:r>
      <w:r>
        <w:rPr>
          <w:rFonts w:ascii="Arial"/>
          <w:spacing w:val="-1"/>
          <w:w w:val="100"/>
          <w:sz w:val="24"/>
        </w:rPr>
        <w:t> </w:t>
      </w:r>
      <w:r>
        <w:rPr>
          <w:rFonts w:ascii="Arial"/>
          <w:sz w:val="24"/>
        </w:rPr>
        <w:t>level), including the distribution of information for staff on how and when to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appropriately</w:t>
      </w:r>
      <w:r>
        <w:rPr>
          <w:rFonts w:ascii="Arial"/>
          <w:sz w:val="24"/>
        </w:rPr>
        <w:t> contact organ donation services; SN-OD training days, including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scenario-based</w:t>
      </w:r>
      <w:r>
        <w:rPr>
          <w:rFonts w:ascii="Arial"/>
          <w:w w:val="100"/>
          <w:sz w:val="24"/>
        </w:rPr>
        <w:t> </w:t>
      </w:r>
      <w:r>
        <w:rPr>
          <w:rFonts w:ascii="Arial"/>
          <w:sz w:val="24"/>
        </w:rPr>
        <w:t>simulation practice provided by hospital trusts, SN- OD drop-in sessions with the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trust,</w:t>
      </w:r>
      <w:r>
        <w:rPr>
          <w:rFonts w:ascii="Arial"/>
          <w:w w:val="99"/>
          <w:sz w:val="24"/>
        </w:rPr>
        <w:t> </w:t>
      </w:r>
      <w:r>
        <w:rPr>
          <w:rFonts w:ascii="Arial"/>
          <w:sz w:val="24"/>
        </w:rPr>
        <w:t>and annual updates delivered through newsletters and internet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sources.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352" w:lineRule="auto" w:before="11" w:after="0"/>
        <w:ind w:left="832" w:right="38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Availability of appropriate resources for staff and families to provide support through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w w:val="100"/>
          <w:sz w:val="24"/>
        </w:rPr>
        <w:t> </w:t>
      </w:r>
      <w:r>
        <w:rPr>
          <w:rFonts w:ascii="Arial"/>
          <w:sz w:val="24"/>
        </w:rPr>
        <w:t>donation process. Suggested resources include: information leaflets and availability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w w:val="99"/>
          <w:sz w:val="24"/>
        </w:rPr>
        <w:t> </w:t>
      </w:r>
      <w:r>
        <w:rPr>
          <w:rFonts w:ascii="Arial"/>
          <w:sz w:val="24"/>
        </w:rPr>
        <w:t>wider MDT support (including family liaison, psychology and chaplaincy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services).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left="112" w:right="793"/>
        <w:jc w:val="left"/>
        <w:rPr>
          <w:b w:val="0"/>
          <w:bCs w:val="0"/>
        </w:rPr>
      </w:pPr>
      <w:r>
        <w:rPr/>
        <w:t>Introduction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360" w:lineRule="auto" w:before="139"/>
        <w:ind w:left="112" w:right="190"/>
        <w:jc w:val="left"/>
      </w:pPr>
      <w:r>
        <w:rPr/>
        <w:t>Daily in the UK, approximately 176 infants, children and young adults are </w:t>
      </w:r>
      <w:r>
        <w:rPr>
          <w:spacing w:val="2"/>
        </w:rPr>
        <w:t>waitingfor </w:t>
      </w:r>
      <w:r>
        <w:rPr/>
        <w:t>a</w:t>
      </w:r>
      <w:r>
        <w:rPr>
          <w:spacing w:val="-6"/>
        </w:rPr>
        <w:t> </w:t>
      </w:r>
      <w:r>
        <w:rPr/>
        <w:t>transplant</w:t>
      </w:r>
      <w:r>
        <w:rPr>
          <w:w w:val="99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shortage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paediatric</w:t>
      </w:r>
      <w:r>
        <w:rPr>
          <w:spacing w:val="-1"/>
        </w:rPr>
        <w:t> </w:t>
      </w:r>
      <w:r>
        <w:rPr/>
        <w:t>organs</w:t>
      </w:r>
      <w:r>
        <w:rPr>
          <w:spacing w:val="-1"/>
        </w:rPr>
        <w:t> </w:t>
      </w:r>
      <w:r>
        <w:rPr/>
        <w:t>(NHSBT,</w:t>
      </w:r>
      <w:r>
        <w:rPr>
          <w:spacing w:val="-1"/>
        </w:rPr>
        <w:t> </w:t>
      </w:r>
      <w:r>
        <w:rPr/>
        <w:t>2017).</w:t>
      </w:r>
      <w:r>
        <w:rPr>
          <w:spacing w:val="-34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children</w:t>
      </w:r>
      <w:r>
        <w:rPr>
          <w:w w:val="100"/>
        </w:rPr>
        <w:t> </w:t>
      </w:r>
      <w:r>
        <w:rPr/>
        <w:t>waiting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neither</w:t>
      </w:r>
      <w:r>
        <w:rPr>
          <w:spacing w:val="-1"/>
        </w:rPr>
        <w:t> </w:t>
      </w:r>
      <w:r>
        <w:rPr/>
        <w:t>static</w:t>
      </w:r>
      <w:r>
        <w:rPr>
          <w:spacing w:val="-1"/>
        </w:rPr>
        <w:t> </w:t>
      </w:r>
      <w:r>
        <w:rPr/>
        <w:t>nor</w:t>
      </w:r>
      <w:r>
        <w:rPr>
          <w:spacing w:val="-1"/>
        </w:rPr>
        <w:t> </w:t>
      </w:r>
      <w:r>
        <w:rPr/>
        <w:t>definitive</w:t>
      </w:r>
      <w:r>
        <w:rPr>
          <w:spacing w:val="-1"/>
        </w:rPr>
        <w:t> </w:t>
      </w:r>
      <w:r>
        <w:rPr/>
        <w:t>as:</w:t>
      </w:r>
      <w:r>
        <w:rPr>
          <w:spacing w:val="-1"/>
        </w:rPr>
        <w:t> </w:t>
      </w:r>
      <w:r>
        <w:rPr/>
        <w:t>patients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2"/>
        </w:rPr>
        <w:t>movedonto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</w:t>
      </w:r>
      <w:r>
        <w:rPr>
          <w:spacing w:val="-1"/>
        </w:rPr>
        <w:t> </w:t>
      </w:r>
      <w:r>
        <w:rPr/>
        <w:t>lists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65"/>
        </w:rPr>
        <w:t> </w:t>
      </w:r>
      <w:r>
        <w:rPr>
          <w:spacing w:val="-65"/>
        </w:rPr>
      </w:r>
      <w:r>
        <w:rPr/>
        <w:t>changes in their clinical situation, and the fact that some children are not listed</w:t>
      </w:r>
      <w:r>
        <w:rPr>
          <w:spacing w:val="-31"/>
        </w:rPr>
        <w:t> </w:t>
      </w:r>
      <w:r>
        <w:rPr/>
        <w:t>for</w:t>
      </w:r>
      <w:r>
        <w:rPr>
          <w:w w:val="100"/>
        </w:rPr>
        <w:t> </w:t>
      </w:r>
      <w:r>
        <w:rPr/>
        <w:t>transplantation when their medical practitioner considers the chance of an organ</w:t>
      </w:r>
      <w:r>
        <w:rPr>
          <w:spacing w:val="-38"/>
        </w:rPr>
        <w:t> </w:t>
      </w:r>
      <w:r>
        <w:rPr/>
        <w:t>becoming</w:t>
      </w:r>
      <w:r>
        <w:rPr>
          <w:w w:val="100"/>
        </w:rPr>
        <w:t> </w:t>
      </w:r>
      <w:r>
        <w:rPr/>
        <w:t>available to be negligible (Rodrigue et al,</w:t>
      </w:r>
      <w:r>
        <w:rPr>
          <w:spacing w:val="-45"/>
        </w:rPr>
        <w:t> </w:t>
      </w:r>
      <w:r>
        <w:rPr/>
        <w:t>2008).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360" w:lineRule="auto"/>
        <w:ind w:left="112" w:right="104"/>
        <w:jc w:val="left"/>
      </w:pPr>
      <w:r>
        <w:rPr/>
        <w:t>According to National Health Service Blood and Transplant (NHSBT) figures, due to the</w:t>
      </w:r>
      <w:r>
        <w:rPr>
          <w:spacing w:val="-32"/>
        </w:rPr>
        <w:t> </w:t>
      </w:r>
      <w:r>
        <w:rPr/>
        <w:t>shortage</w:t>
      </w:r>
      <w:r>
        <w:rPr>
          <w:w w:val="100"/>
        </w:rPr>
        <w:t> </w:t>
      </w:r>
      <w:r>
        <w:rPr/>
        <w:t>of paediatric donors, over 900 children have waited for a kidney transplant over the past</w:t>
      </w:r>
      <w:r>
        <w:rPr>
          <w:spacing w:val="42"/>
        </w:rPr>
        <w:t> </w:t>
      </w:r>
      <w:r>
        <w:rPr/>
        <w:t>10</w:t>
      </w:r>
      <w:r>
        <w:rPr>
          <w:w w:val="100"/>
        </w:rPr>
        <w:t> </w:t>
      </w:r>
      <w:r>
        <w:rPr>
          <w:w w:val="100"/>
        </w:rPr>
        <w:t> </w:t>
      </w:r>
      <w:r>
        <w:rPr/>
        <w:t>years with an average waiting time of 2.5 years. Children waiting for a heart transplant will</w:t>
      </w:r>
      <w:r>
        <w:rPr>
          <w:spacing w:val="-10"/>
        </w:rPr>
        <w:t> </w:t>
      </w:r>
      <w:r>
        <w:rPr/>
        <w:t>wait</w:t>
      </w:r>
      <w:r>
        <w:rPr>
          <w:w w:val="99"/>
        </w:rPr>
        <w:t> </w:t>
      </w:r>
      <w:r>
        <w:rPr/>
        <w:t>on</w:t>
      </w:r>
      <w:r>
        <w:rPr>
          <w:spacing w:val="-2"/>
        </w:rPr>
        <w:t> </w:t>
      </w:r>
      <w:r>
        <w:rPr/>
        <w:t>average</w:t>
      </w:r>
      <w:r>
        <w:rPr>
          <w:spacing w:val="-2"/>
        </w:rPr>
        <w:t> </w:t>
      </w:r>
      <w:r>
        <w:rPr/>
        <w:t>2.5</w:t>
      </w:r>
      <w:r>
        <w:rPr>
          <w:spacing w:val="-2"/>
        </w:rPr>
        <w:t> </w:t>
      </w:r>
      <w:r>
        <w:rPr/>
        <w:t>times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adult</w:t>
      </w:r>
      <w:r>
        <w:rPr>
          <w:spacing w:val="-39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waiting</w:t>
      </w:r>
      <w:r>
        <w:rPr>
          <w:spacing w:val="-2"/>
        </w:rPr>
        <w:t> </w:t>
      </w:r>
      <w:r>
        <w:rPr/>
        <w:t>(NHSBT,</w:t>
      </w:r>
      <w:r>
        <w:rPr>
          <w:spacing w:val="-2"/>
        </w:rPr>
        <w:t> </w:t>
      </w:r>
      <w:r>
        <w:rPr/>
        <w:t>2018).</w:t>
      </w:r>
      <w:r>
        <w:rPr>
          <w:spacing w:val="-2"/>
        </w:rPr>
        <w:t> </w:t>
      </w:r>
      <w:r>
        <w:rPr/>
        <w:t>Low</w:t>
      </w:r>
      <w:r>
        <w:rPr>
          <w:spacing w:val="-2"/>
        </w:rPr>
        <w:t> </w:t>
      </w:r>
      <w:r>
        <w:rPr/>
        <w:t>rates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paediatric</w:t>
      </w:r>
      <w:r>
        <w:rPr/>
        <w:t> organ donation is not only </w:t>
      </w:r>
      <w:r>
        <w:rPr>
          <w:spacing w:val="4"/>
        </w:rPr>
        <w:t>anissue </w:t>
      </w:r>
      <w:r>
        <w:rPr/>
        <w:t>for the UK as figures available for paediatric heart and</w:t>
      </w:r>
      <w:r>
        <w:rPr>
          <w:spacing w:val="-18"/>
        </w:rPr>
        <w:t> </w:t>
      </w:r>
      <w:r>
        <w:rPr/>
        <w:t>lung</w:t>
      </w:r>
      <w:r>
        <w:rPr>
          <w:w w:val="100"/>
        </w:rPr>
        <w:t> </w:t>
      </w:r>
      <w:r>
        <w:rPr/>
        <w:t>donation from the Global Observatory on Donation and Transplantation (GODT,2018)</w:t>
      </w:r>
      <w:r>
        <w:rPr>
          <w:spacing w:val="-31"/>
        </w:rPr>
        <w:t> </w:t>
      </w:r>
      <w:r>
        <w:rPr/>
        <w:t>clearly</w:t>
      </w:r>
      <w:r>
        <w:rPr/>
        <w:t> report the discrepancy between the number of adult andpaediatric transplant operations</w:t>
      </w:r>
      <w:r>
        <w:rPr>
          <w:spacing w:val="-53"/>
        </w:rPr>
        <w:t> </w:t>
      </w:r>
      <w:r>
        <w:rPr>
          <w:spacing w:val="-53"/>
        </w:rPr>
      </w:r>
      <w:r>
        <w:rPr/>
        <w:t>undertaken globally. GODT report that in 2018, 662 paediatric heart transplants took place</w:t>
      </w:r>
      <w:r>
        <w:rPr>
          <w:spacing w:val="-38"/>
        </w:rPr>
        <w:t> </w:t>
      </w:r>
      <w:r>
        <w:rPr/>
        <w:t>as</w:t>
      </w:r>
      <w:r>
        <w:rPr/>
        <w:t> opposed to 7,626 adult transplants with 99 paediatric lung transplants taking place as</w:t>
      </w:r>
      <w:r>
        <w:rPr>
          <w:spacing w:val="41"/>
        </w:rPr>
        <w:t> </w:t>
      </w:r>
      <w:r>
        <w:rPr/>
        <w:t>opposed</w:t>
      </w:r>
      <w:r>
        <w:rPr>
          <w:w w:val="100"/>
        </w:rPr>
        <w:t> </w:t>
      </w:r>
      <w:r>
        <w:rPr/>
        <w:t>to 5,497 adult lung</w:t>
      </w:r>
      <w:r>
        <w:rPr>
          <w:spacing w:val="-4"/>
        </w:rPr>
        <w:t> </w:t>
      </w:r>
      <w:r>
        <w:rPr/>
        <w:t>transplants.</w:t>
      </w:r>
    </w:p>
    <w:p>
      <w:pPr>
        <w:spacing w:after="0" w:line="360" w:lineRule="auto"/>
        <w:jc w:val="left"/>
        <w:sectPr>
          <w:footerReference w:type="default" r:id="rId7"/>
          <w:pgSz w:w="11910" w:h="16840"/>
          <w:pgMar w:footer="0" w:header="0" w:top="1380" w:bottom="280" w:left="1000" w:right="420"/>
        </w:sectPr>
      </w:pPr>
    </w:p>
    <w:p>
      <w:pPr>
        <w:spacing w:before="59"/>
        <w:ind w:left="112" w:right="119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The process of Paediatric Organ</w:t>
      </w:r>
      <w:r>
        <w:rPr>
          <w:rFonts w:ascii="Arial"/>
          <w:i/>
          <w:spacing w:val="-26"/>
          <w:sz w:val="24"/>
        </w:rPr>
        <w:t> </w:t>
      </w:r>
      <w:r>
        <w:rPr>
          <w:rFonts w:ascii="Arial"/>
          <w:i/>
          <w:sz w:val="24"/>
        </w:rPr>
        <w:t>Donation</w:t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i/>
          <w:sz w:val="29"/>
          <w:szCs w:val="29"/>
        </w:rPr>
      </w:pPr>
    </w:p>
    <w:p>
      <w:pPr>
        <w:pStyle w:val="BodyText"/>
        <w:spacing w:line="360" w:lineRule="auto"/>
        <w:ind w:left="212" w:right="1198"/>
        <w:jc w:val="left"/>
      </w:pPr>
      <w:r>
        <w:rPr/>
        <w:t>In the UK and internationally Paediatric Organ Donation (POD) is facilitated within</w:t>
      </w:r>
      <w:r>
        <w:rPr>
          <w:spacing w:val="-43"/>
        </w:rPr>
        <w:t> </w:t>
      </w:r>
      <w:r>
        <w:rPr/>
        <w:t>the</w:t>
      </w:r>
      <w:r>
        <w:rPr/>
        <w:t> context of paediatric intensive or critical care environments (from here on referred</w:t>
      </w:r>
      <w:r>
        <w:rPr>
          <w:spacing w:val="-34"/>
        </w:rPr>
        <w:t> </w:t>
      </w:r>
      <w:r>
        <w:rPr/>
        <w:t>to</w:t>
      </w:r>
      <w:r>
        <w:rPr>
          <w:w w:val="100"/>
        </w:rPr>
        <w:t> </w:t>
      </w:r>
      <w:r>
        <w:rPr/>
        <w:t>as PICU). The reason for this is that the potential donor will be requiring</w:t>
      </w:r>
      <w:r>
        <w:rPr>
          <w:spacing w:val="-40"/>
        </w:rPr>
        <w:t> </w:t>
      </w:r>
      <w:r>
        <w:rPr/>
        <w:t>life-sustaining</w:t>
      </w:r>
      <w:r>
        <w:rPr>
          <w:w w:val="100"/>
        </w:rPr>
        <w:t> </w:t>
      </w:r>
      <w:r>
        <w:rPr/>
        <w:t>interventions for example mechanical ventilation and multi organ</w:t>
      </w:r>
      <w:r>
        <w:rPr>
          <w:spacing w:val="-34"/>
        </w:rPr>
        <w:t> </w:t>
      </w:r>
      <w:r>
        <w:rPr/>
        <w:t>support.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 w:before="182"/>
        <w:ind w:left="232" w:right="107"/>
        <w:jc w:val="left"/>
      </w:pPr>
      <w:r>
        <w:rPr/>
        <w:t>There are two donation trajectories, the first leading to donation following the determination</w:t>
      </w:r>
      <w:r>
        <w:rPr>
          <w:spacing w:val="-34"/>
        </w:rPr>
        <w:t> </w:t>
      </w:r>
      <w:r>
        <w:rPr/>
        <w:t>of</w:t>
      </w:r>
      <w:r>
        <w:rPr>
          <w:w w:val="99"/>
        </w:rPr>
        <w:t> </w:t>
      </w:r>
      <w:r>
        <w:rPr/>
        <w:t>death following the irreversible cessation of brain stem function (DBD) and the second</w:t>
      </w:r>
      <w:r>
        <w:rPr>
          <w:spacing w:val="-38"/>
        </w:rPr>
        <w:t> </w:t>
      </w:r>
      <w:r>
        <w:rPr/>
        <w:t>being</w:t>
      </w:r>
      <w:r>
        <w:rPr>
          <w:w w:val="100"/>
        </w:rPr>
        <w:t> </w:t>
      </w:r>
      <w:r>
        <w:rPr/>
        <w:t>donation following confirmation of death following permanent cessation of</w:t>
      </w:r>
      <w:r>
        <w:rPr>
          <w:spacing w:val="-31"/>
        </w:rPr>
        <w:t> </w:t>
      </w:r>
      <w:r>
        <w:rPr/>
        <w:t>cardiorespiratory</w:t>
      </w:r>
      <w:r>
        <w:rPr/>
        <w:t> function (DCD) (ODTC, 2018). Donation following circulatory death (DCD) remains</w:t>
      </w:r>
      <w:r>
        <w:rPr>
          <w:spacing w:val="-8"/>
        </w:rPr>
        <w:t> </w:t>
      </w:r>
      <w:r>
        <w:rPr/>
        <w:t>controversial</w:t>
      </w:r>
      <w:r>
        <w:rPr>
          <w:w w:val="100"/>
        </w:rPr>
        <w:t> </w:t>
      </w:r>
      <w:r>
        <w:rPr/>
        <w:t>in some paediatric institutions as this is a relatively new initiative introduced to try and</w:t>
      </w:r>
      <w:r>
        <w:rPr>
          <w:spacing w:val="-35"/>
        </w:rPr>
        <w:t> </w:t>
      </w:r>
      <w:r>
        <w:rPr/>
        <w:t>increase</w:t>
      </w:r>
      <w:r>
        <w:rPr>
          <w:w w:val="100"/>
        </w:rPr>
        <w:t> </w:t>
      </w:r>
      <w:r>
        <w:rPr/>
        <w:t>the</w:t>
      </w:r>
      <w:r>
        <w:rPr>
          <w:spacing w:val="-1"/>
        </w:rPr>
        <w:t> </w:t>
      </w:r>
      <w:r>
        <w:rPr/>
        <w:t>supply of</w:t>
      </w:r>
      <w:r>
        <w:rPr>
          <w:spacing w:val="-1"/>
        </w:rPr>
        <w:t> </w:t>
      </w:r>
      <w:r>
        <w:rPr/>
        <w:t>organs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transplant</w:t>
      </w:r>
      <w:r>
        <w:rPr>
          <w:spacing w:val="-39"/>
        </w:rPr>
        <w:t> </w:t>
      </w:r>
      <w:r>
        <w:rPr/>
        <w:t>operations.</w:t>
      </w:r>
      <w:r>
        <w:rPr>
          <w:spacing w:val="-2"/>
        </w:rPr>
        <w:t> </w:t>
      </w:r>
      <w:r>
        <w:rPr/>
        <w:t>Internationally,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with</w:t>
      </w:r>
      <w:r>
        <w:rPr>
          <w:w w:val="100"/>
        </w:rPr>
        <w:t> </w:t>
      </w:r>
      <w:r>
        <w:rPr/>
        <w:t>donation programmes do not have DCD programmes, or focus on uncontrolled DCD.</w:t>
      </w:r>
      <w:r>
        <w:rPr>
          <w:spacing w:val="-26"/>
        </w:rPr>
        <w:t> </w:t>
      </w:r>
      <w:r>
        <w:rPr/>
        <w:t>Currently</w:t>
      </w:r>
      <w:r>
        <w:rPr/>
        <w:t> the</w:t>
      </w:r>
      <w:r>
        <w:rPr>
          <w:spacing w:val="-20"/>
        </w:rPr>
        <w:t> </w:t>
      </w:r>
      <w:r>
        <w:rPr/>
        <w:t>UK,</w:t>
      </w:r>
      <w:r>
        <w:rPr>
          <w:spacing w:val="-2"/>
        </w:rPr>
        <w:t> </w:t>
      </w:r>
      <w:r>
        <w:rPr/>
        <w:t>Netherlands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Australia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developed</w:t>
      </w:r>
      <w:r>
        <w:rPr>
          <w:spacing w:val="-1"/>
        </w:rPr>
        <w:t> </w:t>
      </w:r>
      <w:r>
        <w:rPr/>
        <w:t>programmes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DCD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0"/>
        </w:rPr>
        <w:t> </w:t>
      </w:r>
      <w:r>
        <w:rPr/>
        <w:t>UK</w:t>
      </w:r>
      <w:r>
        <w:rPr>
          <w:w w:val="100"/>
        </w:rPr>
        <w:t> </w:t>
      </w:r>
      <w:r>
        <w:rPr/>
        <w:t>currently suppling 39% of the organs needed in the adult programmes (ODTC,</w:t>
      </w:r>
      <w:r>
        <w:rPr>
          <w:spacing w:val="-29"/>
        </w:rPr>
        <w:t> </w:t>
      </w:r>
      <w:r>
        <w:rPr/>
        <w:t>2018).</w:t>
      </w:r>
    </w:p>
    <w:p>
      <w:pPr>
        <w:pStyle w:val="BodyText"/>
        <w:spacing w:line="360" w:lineRule="auto" w:before="209"/>
        <w:ind w:left="232" w:right="107"/>
        <w:jc w:val="left"/>
      </w:pPr>
      <w:r>
        <w:rPr/>
        <w:t>The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organ</w:t>
      </w:r>
      <w:r>
        <w:rPr>
          <w:spacing w:val="-1"/>
        </w:rPr>
        <w:t> </w:t>
      </w:r>
      <w:r>
        <w:rPr/>
        <w:t>donation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adult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paediatric</w:t>
      </w:r>
      <w:r>
        <w:rPr>
          <w:spacing w:val="-1"/>
        </w:rPr>
        <w:t> </w:t>
      </w:r>
      <w:r>
        <w:rPr/>
        <w:t>programmes</w:t>
      </w:r>
      <w:r>
        <w:rPr>
          <w:spacing w:val="-1"/>
        </w:rPr>
        <w:t> </w:t>
      </w:r>
      <w:r>
        <w:rPr/>
        <w:t>relies</w:t>
      </w:r>
      <w:r>
        <w:rPr>
          <w:spacing w:val="-36"/>
        </w:rPr>
        <w:t> </w:t>
      </w:r>
      <w:r>
        <w:rPr/>
        <w:t>on:</w:t>
      </w:r>
      <w:r>
        <w:rPr>
          <w:spacing w:val="-2"/>
        </w:rPr>
        <w:t> </w:t>
      </w:r>
      <w:r>
        <w:rPr/>
        <w:t>identification</w:t>
      </w:r>
      <w:r>
        <w:rPr>
          <w:w w:val="100"/>
        </w:rPr>
        <w:t> </w:t>
      </w:r>
      <w:r>
        <w:rPr/>
        <w:t>of a potential donor, (by health care professionals working in ITU/PICU), referral to the</w:t>
      </w:r>
      <w:r>
        <w:rPr>
          <w:spacing w:val="-32"/>
        </w:rPr>
        <w:t> </w:t>
      </w:r>
      <w:r>
        <w:rPr/>
        <w:t>specialist</w:t>
      </w:r>
      <w:r>
        <w:rPr>
          <w:w w:val="99"/>
        </w:rPr>
        <w:t> </w:t>
      </w:r>
      <w:r>
        <w:rPr/>
        <w:t>team (Specialist Nurses in Organ Donation, SN-OD), approaches to</w:t>
      </w:r>
      <w:r>
        <w:rPr>
          <w:spacing w:val="27"/>
        </w:rPr>
        <w:t> </w:t>
      </w:r>
      <w:r>
        <w:rPr/>
        <w:t>relatives/decision-makers</w:t>
      </w:r>
      <w:r>
        <w:rPr/>
        <w:t> to discuss donation, gaining consent/authorisation for donation (from</w:t>
      </w:r>
      <w:r>
        <w:rPr>
          <w:spacing w:val="-16"/>
        </w:rPr>
        <w:t> </w:t>
      </w:r>
      <w:r>
        <w:rPr/>
        <w:t>relatives/decision-makers),</w:t>
      </w:r>
      <w:r>
        <w:rPr>
          <w:w w:val="99"/>
        </w:rPr>
        <w:t> </w:t>
      </w:r>
      <w:r>
        <w:rPr/>
        <w:t>confirmation of death (DBD or DCD), donor management, the retrieval of organs and the</w:t>
      </w:r>
      <w:r>
        <w:rPr>
          <w:spacing w:val="-29"/>
        </w:rPr>
        <w:t> </w:t>
      </w:r>
      <w:r>
        <w:rPr/>
        <w:t>post</w:t>
      </w:r>
      <w:r>
        <w:rPr>
          <w:w w:val="99"/>
        </w:rPr>
        <w:t> </w:t>
      </w:r>
      <w:r>
        <w:rPr/>
        <w:t>death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body.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donors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each</w:t>
      </w:r>
      <w:r>
        <w:rPr>
          <w:spacing w:val="-40"/>
        </w:rPr>
        <w:t> </w:t>
      </w:r>
      <w:r>
        <w:rPr/>
        <w:t>point</w:t>
      </w:r>
      <w:r>
        <w:rPr>
          <w:spacing w:val="-3"/>
        </w:rPr>
        <w:t> </w:t>
      </w:r>
      <w:r>
        <w:rPr/>
        <w:t>along</w:t>
      </w:r>
      <w:r>
        <w:rPr>
          <w:spacing w:val="-1"/>
          <w:w w:val="100"/>
        </w:rPr>
        <w:t> </w:t>
      </w:r>
      <w:r>
        <w:rPr/>
        <w:t>these donation trajectories (Figure 1) resulting in very different numbers of paediatric</w:t>
      </w:r>
      <w:r>
        <w:rPr>
          <w:spacing w:val="-14"/>
        </w:rPr>
        <w:t> </w:t>
      </w:r>
      <w:r>
        <w:rPr/>
        <w:t>donors</w:t>
      </w:r>
      <w:r>
        <w:rPr/>
        <w:t> with DCD (2017/18 = 17 donors) lagging behind </w:t>
      </w:r>
      <w:r>
        <w:rPr>
          <w:spacing w:val="2"/>
        </w:rPr>
        <w:t>DBDdonation </w:t>
      </w:r>
      <w:r>
        <w:rPr/>
        <w:t>2017/18 =23</w:t>
      </w:r>
      <w:r>
        <w:rPr>
          <w:spacing w:val="-13"/>
        </w:rPr>
        <w:t> </w:t>
      </w:r>
      <w:r>
        <w:rPr/>
        <w:t>donors).</w:t>
      </w:r>
    </w:p>
    <w:p>
      <w:pPr>
        <w:spacing w:after="0" w:line="360" w:lineRule="auto"/>
        <w:jc w:val="left"/>
        <w:sectPr>
          <w:footerReference w:type="even" r:id="rId8"/>
          <w:pgSz w:w="11910" w:h="16840"/>
          <w:pgMar w:footer="0" w:header="0" w:top="1320" w:bottom="280" w:left="900" w:right="480"/>
        </w:sectPr>
      </w:pPr>
    </w:p>
    <w:p>
      <w:pPr>
        <w:spacing w:line="362" w:lineRule="auto" w:before="54"/>
        <w:ind w:left="1152" w:right="99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8.350601pt;margin-top:133.475601pt;width:544.950pt;height:674.3pt;mso-position-horizontal-relative:page;mso-position-vertical-relative:page;z-index:-11752" coordorigin="767,2670" coordsize="10899,13486">
            <v:shape style="position:absolute;left:767;top:2817;width:10656;height:13061" type="#_x0000_t75" stroked="false">
              <v:imagedata r:id="rId10" o:title=""/>
            </v:shape>
            <v:group style="position:absolute;left:10388;top:15677;width:89;height:141" coordorigin="10388,15677" coordsize="89,141">
              <v:shape style="position:absolute;left:10388;top:15677;width:89;height:141" coordorigin="10388,15677" coordsize="89,141" path="m10436,15677l10390,15723,10388,15746,10388,15760,10420,15817,10425,15817,10439,15817,10445,15816,10457,15811,10462,15808,10466,15803,10428,15803,10424,15802,10406,15755,10408,15754,10431,15746,10470,15746,10466,15740,10406,15740,10406,15735,10436,15691,10470,15691,10470,15685,10449,15677,10436,15677xe" filled="true" fillcolor="#000000" stroked="false">
                <v:path arrowok="t"/>
                <v:fill type="solid"/>
              </v:shape>
              <v:shape style="position:absolute;left:10388;top:15677;width:89;height:141" coordorigin="10388,15677" coordsize="89,141" path="m10470,15746l10439,15746,10442,15746,10449,15749,10458,15769,10458,15777,10437,15803,10466,15803,10469,15799,10472,15794,10476,15783,10476,15777,10476,15765,10476,15760,10473,15751,10471,15746,10470,15746xe" filled="true" fillcolor="#000000" stroked="false">
                <v:path arrowok="t"/>
                <v:fill type="solid"/>
              </v:shape>
              <v:shape style="position:absolute;left:10388;top:15677;width:89;height:141" coordorigin="10388,15677" coordsize="89,141" path="m10445,15732l10434,15732,10431,15732,10406,15740,10466,15740,10465,15739,10461,15737,10451,15733,10445,15732xe" filled="true" fillcolor="#000000" stroked="false">
                <v:path arrowok="t"/>
                <v:fill type="solid"/>
              </v:shape>
              <v:shape style="position:absolute;left:10388;top:15677;width:89;height:141" coordorigin="10388,15677" coordsize="89,141" path="m10470,15691l10446,15691,10449,15692,10455,15693,10457,15693,10462,15695,10465,15696,10466,15696,10468,15696,10469,15695,10469,15695,10470,15694,10470,15691xe" filled="true" fillcolor="#000000" stroked="false">
                <v:path arrowok="t"/>
                <v:fill type="solid"/>
              </v:shape>
              <v:shape style="position:absolute;left:1120;top:3216;width:10546;height:12939" type="#_x0000_t75" stroked="false">
                <v:imagedata r:id="rId11" o:title=""/>
              </v:shape>
              <v:shape style="position:absolute;left:1468;top:2670;width:4327;height:488" type="#_x0000_t75" stroked="false">
                <v:imagedata r:id="rId12" o:title=""/>
              </v:shape>
              <v:shape style="position:absolute;left:6905;top:2723;width:4304;height:435" type="#_x0000_t75" stroked="false">
                <v:imagedata r:id="rId13" o:title=""/>
              </v:shape>
            </v:group>
            <w10:wrap type="none"/>
          </v:group>
        </w:pict>
      </w:r>
      <w:r>
        <w:rPr>
          <w:rFonts w:ascii="Arial"/>
          <w:i/>
          <w:sz w:val="24"/>
        </w:rPr>
        <w:t>Figure 1: Paediatric deaths in UK PICUs between 1st April 2016 and 31st</w:t>
      </w:r>
      <w:r>
        <w:rPr>
          <w:rFonts w:ascii="Arial"/>
          <w:i/>
          <w:spacing w:val="-41"/>
          <w:sz w:val="24"/>
        </w:rPr>
        <w:t> </w:t>
      </w:r>
      <w:r>
        <w:rPr>
          <w:rFonts w:ascii="Arial"/>
          <w:i/>
          <w:sz w:val="24"/>
        </w:rPr>
        <w:t>March</w:t>
      </w:r>
      <w:r>
        <w:rPr>
          <w:rFonts w:ascii="Arial"/>
          <w:i/>
          <w:w w:val="100"/>
          <w:sz w:val="24"/>
        </w:rPr>
        <w:t> </w:t>
      </w:r>
      <w:r>
        <w:rPr>
          <w:rFonts w:ascii="Arial"/>
          <w:i/>
          <w:sz w:val="24"/>
        </w:rPr>
        <w:t>2017 (NHSBT,</w:t>
      </w:r>
      <w:r>
        <w:rPr>
          <w:rFonts w:ascii="Arial"/>
          <w:i/>
          <w:spacing w:val="-15"/>
          <w:sz w:val="24"/>
        </w:rPr>
        <w:t> </w:t>
      </w:r>
      <w:r>
        <w:rPr>
          <w:rFonts w:ascii="Arial"/>
          <w:i/>
          <w:sz w:val="24"/>
        </w:rPr>
        <w:t>2018)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tabs>
          <w:tab w:pos="7077" w:val="left" w:leader="none"/>
        </w:tabs>
        <w:spacing w:before="68"/>
        <w:ind w:left="1655" w:right="99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w w:val="105"/>
          <w:sz w:val="21"/>
        </w:rPr>
        <w:t>Trajectory for DBD</w:t>
      </w:r>
      <w:r>
        <w:rPr>
          <w:rFonts w:ascii="Calibri"/>
          <w:b/>
          <w:spacing w:val="-19"/>
          <w:w w:val="105"/>
          <w:sz w:val="21"/>
        </w:rPr>
        <w:t> </w:t>
      </w:r>
      <w:r>
        <w:rPr>
          <w:rFonts w:ascii="Calibri"/>
          <w:b/>
          <w:w w:val="105"/>
          <w:sz w:val="21"/>
        </w:rPr>
        <w:t>donation.</w:t>
        <w:tab/>
      </w:r>
      <w:r>
        <w:rPr>
          <w:rFonts w:ascii="Calibri"/>
          <w:b/>
          <w:w w:val="105"/>
          <w:position w:val="-4"/>
          <w:sz w:val="21"/>
        </w:rPr>
        <w:t>Trajectory for DCD</w:t>
      </w:r>
      <w:r>
        <w:rPr>
          <w:rFonts w:ascii="Calibri"/>
          <w:b/>
          <w:spacing w:val="-23"/>
          <w:w w:val="105"/>
          <w:position w:val="-4"/>
          <w:sz w:val="21"/>
        </w:rPr>
        <w:t> </w:t>
      </w:r>
      <w:r>
        <w:rPr>
          <w:rFonts w:ascii="Calibri"/>
          <w:b/>
          <w:w w:val="105"/>
          <w:position w:val="-4"/>
          <w:sz w:val="21"/>
        </w:rPr>
        <w:t>donation.</w:t>
      </w:r>
      <w:r>
        <w:rPr>
          <w:rFonts w:ascii="Calibri"/>
          <w:sz w:val="21"/>
        </w:rPr>
      </w:r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footerReference w:type="default" r:id="rId9"/>
          <w:pgSz w:w="11910" w:h="16840"/>
          <w:pgMar w:footer="0" w:header="0" w:top="1320" w:bottom="280" w:left="660" w:right="120"/>
        </w:sectPr>
      </w:pPr>
    </w:p>
    <w:p>
      <w:pPr>
        <w:spacing w:before="59"/>
        <w:ind w:left="118" w:right="8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Why is paediatric DCD lagging behind</w:t>
      </w:r>
      <w:r>
        <w:rPr>
          <w:rFonts w:ascii="Arial"/>
          <w:i/>
          <w:spacing w:val="-30"/>
          <w:sz w:val="24"/>
        </w:rPr>
        <w:t> </w:t>
      </w:r>
      <w:r>
        <w:rPr>
          <w:rFonts w:ascii="Arial"/>
          <w:i/>
          <w:sz w:val="24"/>
        </w:rPr>
        <w:t>DBD?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i/>
          <w:sz w:val="35"/>
          <w:szCs w:val="35"/>
        </w:rPr>
      </w:pPr>
    </w:p>
    <w:p>
      <w:pPr>
        <w:pStyle w:val="BodyText"/>
        <w:spacing w:line="360" w:lineRule="auto"/>
        <w:ind w:right="88"/>
        <w:jc w:val="left"/>
      </w:pPr>
      <w:r>
        <w:rPr/>
        <w:t>A</w:t>
      </w:r>
      <w:r>
        <w:rPr>
          <w:spacing w:val="-2"/>
        </w:rPr>
        <w:t> </w:t>
      </w:r>
      <w:r>
        <w:rPr/>
        <w:t>consistent</w:t>
      </w:r>
      <w:r>
        <w:rPr>
          <w:spacing w:val="-2"/>
        </w:rPr>
        <w:t> </w:t>
      </w:r>
      <w:r>
        <w:rPr/>
        <w:t>finding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limited</w:t>
      </w:r>
      <w:r>
        <w:rPr>
          <w:spacing w:val="-2"/>
        </w:rPr>
        <w:t> </w:t>
      </w:r>
      <w:r>
        <w:rPr/>
        <w:t>body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perceived</w:t>
      </w:r>
      <w:r>
        <w:rPr>
          <w:spacing w:val="-35"/>
        </w:rPr>
        <w:t> </w:t>
      </w:r>
      <w:r>
        <w:rPr/>
        <w:t>lack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knowledge and guidance, around Paeditric Organ Donation (POD), and DCD in</w:t>
      </w:r>
      <w:r>
        <w:rPr>
          <w:spacing w:val="-12"/>
        </w:rPr>
        <w:t> </w:t>
      </w:r>
      <w:r>
        <w:rPr/>
        <w:t>particular,</w:t>
      </w:r>
      <w:r>
        <w:rPr>
          <w:w w:val="99"/>
        </w:rPr>
        <w:t> </w:t>
      </w:r>
      <w:r>
        <w:rPr/>
        <w:t>despite national organisations; NHSBT, NICE, UKDEC, generating guidance over the past</w:t>
      </w:r>
      <w:r>
        <w:rPr>
          <w:spacing w:val="-39"/>
        </w:rPr>
        <w:t> </w:t>
      </w:r>
      <w:r>
        <w:rPr/>
        <w:t>5</w:t>
      </w:r>
      <w:r>
        <w:rPr>
          <w:w w:val="100"/>
        </w:rPr>
        <w:t> </w:t>
      </w:r>
      <w:r>
        <w:rPr/>
        <w:t>years. Research, predominantly undertaken in the USA, has demonstrated that</w:t>
      </w:r>
      <w:r>
        <w:rPr>
          <w:spacing w:val="-30"/>
        </w:rPr>
        <w:t> </w:t>
      </w:r>
      <w:r>
        <w:rPr/>
        <w:t>PICU</w:t>
      </w:r>
      <w:r>
        <w:rPr>
          <w:w w:val="100"/>
        </w:rPr>
        <w:t> </w:t>
      </w:r>
      <w:r>
        <w:rPr/>
        <w:t>healthcare professionals (HCPs) feel unprepared for their role in the </w:t>
      </w:r>
      <w:r>
        <w:rPr>
          <w:spacing w:val="2"/>
        </w:rPr>
        <w:t>DCDprocess.</w:t>
      </w:r>
      <w:r>
        <w:rPr>
          <w:spacing w:val="-6"/>
        </w:rPr>
        <w:t> </w:t>
      </w:r>
      <w:r>
        <w:rPr/>
        <w:t>Reported</w:t>
      </w:r>
      <w:r>
        <w:rPr>
          <w:w w:val="100"/>
        </w:rPr>
        <w:t> </w:t>
      </w:r>
      <w:r>
        <w:rPr/>
        <w:t>barriers to facilitating donation via the DCD route include: concerns over poor knowledge</w:t>
      </w:r>
      <w:r>
        <w:rPr>
          <w:spacing w:val="-44"/>
        </w:rPr>
        <w:t> </w:t>
      </w:r>
      <w:r>
        <w:rPr/>
        <w:t>of</w:t>
      </w:r>
      <w:r>
        <w:rPr>
          <w:w w:val="99"/>
        </w:rPr>
        <w:t> </w:t>
      </w:r>
      <w:r>
        <w:rPr/>
        <w:t>DCD protocols (Curley, 2007; Mathur, 2008; Kurz, 2014; Weiss, 2016), concerns</w:t>
      </w:r>
      <w:r>
        <w:rPr>
          <w:spacing w:val="-43"/>
        </w:rPr>
        <w:t> </w:t>
      </w:r>
      <w:r>
        <w:rPr/>
        <w:t>regarding</w:t>
      </w:r>
      <w:r>
        <w:rPr>
          <w:w w:val="100"/>
        </w:rPr>
        <w:t> </w:t>
      </w:r>
      <w:r>
        <w:rPr/>
        <w:t>approaching family members and supporting them through donation (Mathur,</w:t>
      </w:r>
      <w:r>
        <w:rPr>
          <w:spacing w:val="-20"/>
        </w:rPr>
        <w:t> </w:t>
      </w:r>
      <w:r>
        <w:rPr/>
        <w:t>2008),</w:t>
      </w:r>
      <w:r>
        <w:rPr>
          <w:w w:val="99"/>
        </w:rPr>
        <w:t> </w:t>
      </w:r>
      <w:r>
        <w:rPr/>
        <w:t>communicating with families and other HCPs to gain consent to donation (Kurz, 2014;</w:t>
      </w:r>
      <w:r>
        <w:rPr>
          <w:spacing w:val="-35"/>
        </w:rPr>
        <w:t> </w:t>
      </w:r>
      <w:r>
        <w:rPr/>
        <w:t>Weiss,</w:t>
      </w:r>
      <w:r>
        <w:rPr>
          <w:w w:val="99"/>
        </w:rPr>
        <w:t> </w:t>
      </w:r>
      <w:r>
        <w:rPr/>
        <w:t>2016).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360" w:lineRule="auto"/>
        <w:ind w:right="88"/>
        <w:jc w:val="left"/>
      </w:pPr>
      <w:r>
        <w:rPr/>
        <w:t>Authors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Netherlands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generally</w:t>
      </w:r>
      <w:r>
        <w:rPr>
          <w:spacing w:val="-1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attitude</w:t>
      </w:r>
      <w:r>
        <w:rPr>
          <w:spacing w:val="-2"/>
        </w:rPr>
        <w:t> </w:t>
      </w:r>
      <w:r>
        <w:rPr/>
        <w:t>amongst</w:t>
      </w:r>
      <w:r>
        <w:rPr>
          <w:spacing w:val="-2"/>
        </w:rPr>
        <w:t> </w:t>
      </w:r>
      <w:r>
        <w:rPr/>
        <w:t>nurses</w:t>
      </w:r>
      <w:r>
        <w:rPr>
          <w:spacing w:val="-42"/>
        </w:rPr>
        <w:t> </w:t>
      </w:r>
      <w:r>
        <w:rPr/>
        <w:t>towards</w:t>
      </w:r>
      <w:r>
        <w:rPr>
          <w:spacing w:val="-3"/>
        </w:rPr>
        <w:t> </w:t>
      </w:r>
      <w:r>
        <w:rPr/>
        <w:t>DCD</w:t>
      </w:r>
      <w:r>
        <w:rPr>
          <w:spacing w:val="-1"/>
          <w:w w:val="100"/>
        </w:rPr>
        <w:t> </w:t>
      </w:r>
      <w:r>
        <w:rPr/>
        <w:t>(Siebelink</w:t>
      </w:r>
      <w:r>
        <w:rPr>
          <w:spacing w:val="-2"/>
        </w:rPr>
        <w:t> </w:t>
      </w:r>
      <w:r>
        <w:rPr>
          <w:rFonts w:ascii="Arial"/>
          <w:i/>
        </w:rPr>
        <w:t>et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al</w:t>
      </w:r>
      <w:r>
        <w:rPr/>
        <w:t>,</w:t>
      </w:r>
      <w:r>
        <w:rPr>
          <w:spacing w:val="-2"/>
        </w:rPr>
        <w:t> </w:t>
      </w:r>
      <w:r>
        <w:rPr/>
        <w:t>2011),</w:t>
      </w:r>
      <w:r>
        <w:rPr>
          <w:spacing w:val="-2"/>
        </w:rPr>
        <w:t> </w:t>
      </w:r>
      <w:r>
        <w:rPr/>
        <w:t>however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DCD</w:t>
      </w:r>
      <w:r>
        <w:rPr>
          <w:spacing w:val="-2"/>
        </w:rPr>
        <w:t> </w:t>
      </w:r>
      <w:r>
        <w:rPr/>
        <w:t>raises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conflicts</w:t>
      </w:r>
      <w:r>
        <w:rPr>
          <w:spacing w:val="-36"/>
        </w:rPr>
        <w:t> </w:t>
      </w:r>
      <w:r>
        <w:rPr/>
        <w:t>for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nurses.</w:t>
      </w:r>
    </w:p>
    <w:p>
      <w:pPr>
        <w:pStyle w:val="BodyText"/>
        <w:spacing w:line="240" w:lineRule="auto" w:before="2"/>
        <w:ind w:right="88"/>
        <w:jc w:val="left"/>
      </w:pPr>
      <w:r>
        <w:rPr/>
        <w:t>Curley et al (2007) surveyed paediatric clinical staff in the</w:t>
      </w:r>
      <w:r>
        <w:rPr>
          <w:spacing w:val="-35"/>
        </w:rPr>
        <w:t> </w:t>
      </w:r>
      <w:r>
        <w:rPr/>
        <w:t>USA</w:t>
      </w:r>
    </w:p>
    <w:p>
      <w:pPr>
        <w:spacing w:line="360" w:lineRule="auto" w:before="175"/>
        <w:ind w:left="118" w:right="8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seeking their views about whether a DCD program would be consistent with the mission</w:t>
      </w:r>
      <w:r>
        <w:rPr>
          <w:rFonts w:ascii="Arial" w:hAnsi="Arial" w:cs="Arial" w:eastAsia="Arial"/>
          <w:spacing w:val="-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core values of a children's hospital. Data from 88 staff members gained from eight</w:t>
      </w:r>
      <w:r>
        <w:rPr>
          <w:rFonts w:ascii="Arial" w:hAnsi="Arial" w:cs="Arial" w:eastAsia="Arial"/>
          <w:spacing w:val="-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focus</w:t>
      </w:r>
      <w:r>
        <w:rPr>
          <w:rFonts w:ascii="Arial" w:hAnsi="Arial" w:cs="Arial" w:eastAsia="Arial"/>
          <w:sz w:val="24"/>
          <w:szCs w:val="24"/>
        </w:rPr>
        <w:t> groups articulated concerns including the personal/professional tension that the issue of</w:t>
      </w:r>
      <w:r>
        <w:rPr>
          <w:rFonts w:ascii="Arial" w:hAnsi="Arial" w:cs="Arial" w:eastAsia="Arial"/>
          <w:spacing w:val="-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organ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donation can trigger. One participant illustrated this tension: </w:t>
      </w:r>
      <w:r>
        <w:rPr>
          <w:rFonts w:ascii="Arial" w:hAnsi="Arial" w:cs="Arial" w:eastAsia="Arial"/>
          <w:i/>
          <w:sz w:val="24"/>
          <w:szCs w:val="24"/>
        </w:rPr>
        <w:t>“On one extreme I feel like we</w:t>
      </w:r>
      <w:r>
        <w:rPr>
          <w:rFonts w:ascii="Arial" w:hAnsi="Arial" w:cs="Arial" w:eastAsia="Arial"/>
          <w:i/>
          <w:spacing w:val="-45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are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being asked to set up an organ bank business and on the other side</w:t>
      </w:r>
      <w:r>
        <w:rPr>
          <w:rFonts w:ascii="Arial" w:hAnsi="Arial" w:cs="Arial" w:eastAsia="Arial"/>
          <w:i/>
          <w:sz w:val="24"/>
          <w:szCs w:val="24"/>
        </w:rPr>
        <w:t>…</w:t>
      </w:r>
      <w:r>
        <w:rPr>
          <w:rFonts w:ascii="Arial" w:hAnsi="Arial" w:cs="Arial" w:eastAsia="Arial"/>
          <w:i/>
          <w:sz w:val="24"/>
          <w:szCs w:val="24"/>
        </w:rPr>
        <w:t>. Protecting and</w:t>
      </w:r>
      <w:r>
        <w:rPr>
          <w:rFonts w:ascii="Arial" w:hAnsi="Arial" w:cs="Arial" w:eastAsia="Arial"/>
          <w:i/>
          <w:spacing w:val="-4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saving</w:t>
      </w:r>
      <w:r>
        <w:rPr>
          <w:rFonts w:ascii="Arial" w:hAnsi="Arial" w:cs="Arial" w:eastAsia="Arial"/>
          <w:i/>
          <w:w w:val="100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life</w:t>
      </w:r>
      <w:r>
        <w:rPr>
          <w:rFonts w:ascii="Arial" w:hAnsi="Arial" w:cs="Arial" w:eastAsia="Arial"/>
          <w:i/>
          <w:sz w:val="24"/>
          <w:szCs w:val="24"/>
        </w:rPr>
        <w:t>…</w:t>
      </w:r>
      <w:r>
        <w:rPr>
          <w:rFonts w:ascii="Arial" w:hAnsi="Arial" w:cs="Arial" w:eastAsia="Arial"/>
          <w:i/>
          <w:sz w:val="24"/>
          <w:szCs w:val="24"/>
        </w:rPr>
        <w:t>.. a conflict of interest” (P:</w:t>
      </w:r>
      <w:r>
        <w:rPr>
          <w:rFonts w:ascii="Arial" w:hAnsi="Arial" w:cs="Arial" w:eastAsia="Arial"/>
          <w:i/>
          <w:spacing w:val="-4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214).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3"/>
        <w:rPr>
          <w:rFonts w:ascii="Arial" w:hAnsi="Arial" w:cs="Arial" w:eastAsia="Arial"/>
          <w:i/>
          <w:sz w:val="25"/>
          <w:szCs w:val="25"/>
        </w:rPr>
      </w:pPr>
    </w:p>
    <w:p>
      <w:pPr>
        <w:pStyle w:val="BodyText"/>
        <w:spacing w:line="360" w:lineRule="auto"/>
        <w:ind w:right="170"/>
        <w:jc w:val="left"/>
      </w:pPr>
      <w:r>
        <w:rPr/>
        <w:t>Empirical work carried out by Mathur et al (2008) in the USA exploring the perceptions,</w:t>
      </w:r>
      <w:r>
        <w:rPr>
          <w:spacing w:val="-27"/>
        </w:rPr>
        <w:t> </w:t>
      </w:r>
      <w:r>
        <w:rPr/>
        <w:t>level</w:t>
      </w:r>
      <w:r>
        <w:rPr>
          <w:w w:val="100"/>
        </w:rPr>
        <w:t> </w:t>
      </w:r>
      <w:r>
        <w:rPr/>
        <w:t>of</w:t>
      </w:r>
      <w:r>
        <w:rPr>
          <w:spacing w:val="-1"/>
        </w:rPr>
        <w:t> </w:t>
      </w:r>
      <w:r>
        <w:rPr/>
        <w:t>knowledge,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DCD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Paediatric</w:t>
      </w:r>
      <w:r>
        <w:rPr>
          <w:spacing w:val="-1"/>
        </w:rPr>
        <w:t> </w:t>
      </w:r>
      <w:r>
        <w:rPr/>
        <w:t>Critical</w:t>
      </w:r>
      <w:r>
        <w:rPr>
          <w:spacing w:val="-39"/>
        </w:rPr>
        <w:t> </w:t>
      </w:r>
      <w:r>
        <w:rPr/>
        <w:t>Care</w:t>
      </w:r>
      <w:r>
        <w:rPr>
          <w:spacing w:val="-2"/>
        </w:rPr>
        <w:t> </w:t>
      </w:r>
      <w:r>
        <w:rPr/>
        <w:t>Nurses</w:t>
      </w:r>
      <w:r>
        <w:rPr>
          <w:spacing w:val="-1"/>
        </w:rPr>
        <w:t> </w:t>
      </w:r>
      <w:r>
        <w:rPr/>
        <w:t>(PCRNs)</w:t>
      </w:r>
      <w:r>
        <w:rPr/>
        <w:t> surveyed 123 nurses with 93 (76%) PCRNs supporting organ donation, 69% reporting</w:t>
      </w:r>
      <w:r>
        <w:rPr>
          <w:spacing w:val="-24"/>
        </w:rPr>
        <w:t> </w:t>
      </w:r>
      <w:r>
        <w:rPr/>
        <w:t>that</w:t>
      </w:r>
      <w:r>
        <w:rPr>
          <w:w w:val="99"/>
        </w:rPr>
        <w:t> </w:t>
      </w:r>
      <w:r>
        <w:rPr/>
        <w:t>donation</w:t>
      </w:r>
      <w:r>
        <w:rPr>
          <w:spacing w:val="-1"/>
        </w:rPr>
        <w:t> </w:t>
      </w:r>
      <w:r>
        <w:rPr/>
        <w:t>gives</w:t>
      </w:r>
      <w:r>
        <w:rPr>
          <w:spacing w:val="-1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worth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death,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76%</w:t>
      </w:r>
      <w:r>
        <w:rPr>
          <w:spacing w:val="-42"/>
        </w:rPr>
        <w:t> </w:t>
      </w:r>
      <w:r>
        <w:rPr/>
        <w:t>of</w:t>
      </w:r>
      <w:r>
        <w:rPr>
          <w:spacing w:val="-2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 felt</w:t>
      </w:r>
      <w:r>
        <w:rPr>
          <w:w w:val="99"/>
        </w:rPr>
        <w:t> </w:t>
      </w:r>
      <w:r>
        <w:rPr/>
        <w:t>that</w:t>
      </w:r>
      <w:r>
        <w:rPr>
          <w:spacing w:val="1"/>
        </w:rPr>
        <w:t> </w:t>
      </w:r>
      <w:r>
        <w:rPr/>
        <w:t>donation</w:t>
      </w:r>
      <w:r>
        <w:rPr>
          <w:spacing w:val="1"/>
        </w:rPr>
        <w:t> </w:t>
      </w:r>
      <w:r>
        <w:rPr/>
        <w:t>contributes</w:t>
      </w:r>
      <w:r>
        <w:rPr>
          <w:spacing w:val="1"/>
        </w:rPr>
        <w:t> </w:t>
      </w:r>
      <w:r>
        <w:rPr/>
        <w:t>positively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thedonating family's</w:t>
      </w:r>
      <w:r>
        <w:rPr>
          <w:spacing w:val="1"/>
        </w:rPr>
        <w:t> </w:t>
      </w:r>
      <w:r>
        <w:rPr/>
        <w:t>grieving</w:t>
      </w:r>
      <w:r>
        <w:rPr>
          <w:spacing w:val="1"/>
        </w:rPr>
        <w:t> </w:t>
      </w:r>
      <w:r>
        <w:rPr/>
        <w:t>process.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11%</w:t>
      </w:r>
      <w:r>
        <w:rPr>
          <w:spacing w:val="-64"/>
        </w:rPr>
        <w:t> </w:t>
      </w:r>
      <w:r>
        <w:rPr>
          <w:spacing w:val="-64"/>
        </w:rPr>
      </w:r>
      <w:r>
        <w:rPr/>
        <w:t>feared that the DCD donor feels pain and suffering and 14% felt that a 5-minute</w:t>
      </w:r>
      <w:r>
        <w:rPr>
          <w:spacing w:val="-39"/>
        </w:rPr>
        <w:t> </w:t>
      </w:r>
      <w:r>
        <w:rPr/>
        <w:t>observation</w:t>
      </w:r>
      <w:r>
        <w:rPr>
          <w:w w:val="100"/>
        </w:rPr>
        <w:t> </w:t>
      </w:r>
      <w:r>
        <w:rPr/>
        <w:t>period after asystole isinsufficient to pronounce death, and 8% feared legal</w:t>
      </w:r>
      <w:r>
        <w:rPr>
          <w:spacing w:val="-10"/>
        </w:rPr>
        <w:t> </w:t>
      </w:r>
      <w:r>
        <w:rPr/>
        <w:t>repercussions.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360" w:lineRule="auto"/>
        <w:ind w:left="218" w:right="88"/>
        <w:jc w:val="left"/>
      </w:pPr>
      <w:r>
        <w:rPr/>
        <w:t>Other concerns reported to act as barriers to DCD from US studies include:</w:t>
      </w:r>
      <w:r>
        <w:rPr>
          <w:spacing w:val="-29"/>
        </w:rPr>
        <w:t> </w:t>
      </w:r>
      <w:r>
        <w:rPr/>
        <w:t>perceiving</w:t>
      </w:r>
      <w:r>
        <w:rPr>
          <w:w w:val="100"/>
        </w:rPr>
        <w:t> </w:t>
      </w:r>
      <w:r>
        <w:rPr/>
        <w:t>withdrawal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failure</w:t>
      </w:r>
      <w:r>
        <w:rPr>
          <w:spacing w:val="-1"/>
        </w:rPr>
        <w:t> </w:t>
      </w:r>
      <w:r>
        <w:rPr/>
        <w:t>(Harrison</w:t>
      </w:r>
      <w:r>
        <w:rPr>
          <w:spacing w:val="-1"/>
        </w:rPr>
        <w:t> </w:t>
      </w:r>
      <w:r>
        <w:rPr/>
        <w:t>and</w:t>
      </w:r>
      <w:r>
        <w:rPr>
          <w:spacing w:val="-46"/>
        </w:rPr>
        <w:t> </w:t>
      </w:r>
      <w:r>
        <w:rPr/>
        <w:t>Laussen,</w:t>
      </w:r>
      <w:r>
        <w:rPr>
          <w:spacing w:val="-2"/>
        </w:rPr>
        <w:t> </w:t>
      </w:r>
      <w:r>
        <w:rPr/>
        <w:t>2008),</w:t>
      </w:r>
      <w:r>
        <w:rPr>
          <w:spacing w:val="-1"/>
        </w:rPr>
        <w:t> </w:t>
      </w:r>
      <w:r>
        <w:rPr/>
        <w:t>staff</w:t>
      </w:r>
      <w:r>
        <w:rPr>
          <w:w w:val="99"/>
        </w:rPr>
        <w:t> </w:t>
      </w:r>
      <w:r>
        <w:rPr/>
        <w:t>reluctance to accept DCD protocols due to ethical concerns over the protection of children;</w:t>
      </w:r>
      <w:r>
        <w:rPr>
          <w:spacing w:val="-39"/>
        </w:rPr>
        <w:t> </w:t>
      </w:r>
      <w:r>
        <w:rPr/>
        <w:t>in</w:t>
      </w:r>
      <w:r>
        <w:rPr>
          <w:w w:val="100"/>
        </w:rPr>
        <w:t> </w:t>
      </w:r>
      <w:r>
        <w:rPr/>
        <w:t>particular that the decision to donate may lead to a premature decision to withdraw</w:t>
      </w:r>
      <w:r>
        <w:rPr>
          <w:spacing w:val="-43"/>
        </w:rPr>
        <w:t> </w:t>
      </w:r>
      <w:r>
        <w:rPr/>
        <w:t>life-</w:t>
      </w:r>
    </w:p>
    <w:p>
      <w:pPr>
        <w:spacing w:after="0" w:line="360" w:lineRule="auto"/>
        <w:jc w:val="left"/>
        <w:sectPr>
          <w:footerReference w:type="even" r:id="rId14"/>
          <w:footerReference w:type="default" r:id="rId15"/>
          <w:pgSz w:w="11910" w:h="16840"/>
          <w:pgMar w:footer="1002" w:header="0" w:top="1320" w:bottom="1200" w:left="1120" w:right="580"/>
        </w:sectPr>
      </w:pPr>
    </w:p>
    <w:p>
      <w:pPr>
        <w:pStyle w:val="BodyText"/>
        <w:spacing w:line="240" w:lineRule="auto" w:before="59"/>
        <w:ind w:right="15"/>
        <w:jc w:val="left"/>
      </w:pPr>
      <w:r>
        <w:rPr/>
        <w:t>sustaining</w:t>
      </w:r>
      <w:r>
        <w:rPr>
          <w:spacing w:val="-1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(Antommaria</w:t>
      </w:r>
      <w:r>
        <w:rPr>
          <w:spacing w:val="-1"/>
        </w:rPr>
        <w:t> </w:t>
      </w:r>
      <w:r>
        <w:rPr/>
        <w:t>and</w:t>
      </w:r>
      <w:r>
        <w:rPr>
          <w:spacing w:val="-36"/>
        </w:rPr>
        <w:t> </w:t>
      </w:r>
      <w:r>
        <w:rPr/>
        <w:t>Bratton,</w:t>
      </w:r>
      <w:r>
        <w:rPr>
          <w:spacing w:val="-1"/>
        </w:rPr>
        <w:t> </w:t>
      </w:r>
      <w:r>
        <w:rPr/>
        <w:t>2008;</w:t>
      </w:r>
      <w:r>
        <w:rPr>
          <w:spacing w:val="-1"/>
        </w:rPr>
        <w:t> </w:t>
      </w:r>
      <w:r>
        <w:rPr/>
        <w:t>Weiss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al,</w:t>
      </w:r>
      <w:r>
        <w:rPr>
          <w:spacing w:val="-14"/>
        </w:rPr>
        <w:t> </w:t>
      </w:r>
      <w:r>
        <w:rPr/>
        <w:t>2016).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 w:before="144"/>
        <w:ind w:right="15"/>
        <w:jc w:val="left"/>
      </w:pPr>
      <w:r>
        <w:rPr/>
        <w:t>A further barrier is the perceived lack of clinical guidelines and protocols to support</w:t>
      </w:r>
      <w:r>
        <w:rPr>
          <w:spacing w:val="-40"/>
        </w:rPr>
        <w:t> </w:t>
      </w:r>
      <w:r>
        <w:rPr/>
        <w:t>health</w:t>
      </w:r>
      <w:r>
        <w:rPr>
          <w:w w:val="100"/>
        </w:rPr>
        <w:t> </w:t>
      </w:r>
      <w:r>
        <w:rPr/>
        <w:t>care professionals in their decision-making and engagement with family members and</w:t>
      </w:r>
      <w:r>
        <w:rPr>
          <w:spacing w:val="-35"/>
        </w:rPr>
        <w:t> </w:t>
      </w:r>
      <w:r>
        <w:rPr/>
        <w:t>other</w:t>
      </w:r>
      <w:r>
        <w:rPr>
          <w:w w:val="100"/>
        </w:rPr>
        <w:t> </w:t>
      </w:r>
      <w:r>
        <w:rPr/>
        <w:t>health care professionals despite published guidance (Weiss et al,</w:t>
      </w:r>
      <w:r>
        <w:rPr>
          <w:spacing w:val="-46"/>
        </w:rPr>
        <w:t> </w:t>
      </w:r>
      <w:r>
        <w:rPr/>
        <w:t>2016).</w:t>
      </w:r>
    </w:p>
    <w:p>
      <w:pPr>
        <w:pStyle w:val="BodyText"/>
        <w:spacing w:line="360" w:lineRule="auto" w:before="209"/>
        <w:ind w:right="15"/>
        <w:jc w:val="left"/>
      </w:pPr>
      <w:r>
        <w:rPr/>
        <w:t>In view of the evidenced challenges to increasing paediatric donation rates </w:t>
      </w:r>
      <w:r>
        <w:rPr>
          <w:spacing w:val="4"/>
        </w:rPr>
        <w:t>viathe</w:t>
      </w:r>
      <w:r>
        <w:rPr>
          <w:spacing w:val="-10"/>
        </w:rPr>
        <w:t> </w:t>
      </w:r>
      <w:r>
        <w:rPr/>
        <w:t>DCD</w:t>
      </w:r>
      <w:r>
        <w:rPr>
          <w:spacing w:val="-1"/>
          <w:w w:val="100"/>
        </w:rPr>
        <w:t> </w:t>
      </w:r>
      <w:r>
        <w:rPr/>
        <w:t>route, and in completion of a Master in Advanced Nursing Practice the following</w:t>
      </w:r>
      <w:r>
        <w:rPr>
          <w:spacing w:val="-37"/>
        </w:rPr>
        <w:t> </w:t>
      </w:r>
      <w:r>
        <w:rPr/>
        <w:t>qualitative</w:t>
      </w:r>
      <w:r>
        <w:rPr>
          <w:w w:val="100"/>
        </w:rPr>
        <w:t> </w:t>
      </w:r>
      <w:r>
        <w:rPr/>
        <w:t>study was conducted with the aim of exploring nurses’ knowledge, attitudes and</w:t>
      </w:r>
      <w:r>
        <w:rPr>
          <w:spacing w:val="-29"/>
        </w:rPr>
        <w:t> </w:t>
      </w:r>
      <w:r>
        <w:rPr/>
        <w:t>feelings</w:t>
      </w:r>
      <w:r>
        <w:rPr/>
        <w:t> towards DCD within one paediatric cardiac intensive care unit in the South of</w:t>
      </w:r>
      <w:r>
        <w:rPr>
          <w:spacing w:val="-48"/>
        </w:rPr>
        <w:t> </w:t>
      </w:r>
      <w:r>
        <w:rPr/>
        <w:t>England.</w:t>
      </w:r>
    </w:p>
    <w:p>
      <w:pPr>
        <w:spacing w:line="240" w:lineRule="auto" w:before="6"/>
        <w:rPr>
          <w:rFonts w:ascii="Arial" w:hAnsi="Arial" w:cs="Arial" w:eastAsia="Arial"/>
          <w:sz w:val="31"/>
          <w:szCs w:val="31"/>
        </w:rPr>
      </w:pPr>
    </w:p>
    <w:p>
      <w:pPr>
        <w:pStyle w:val="Heading1"/>
        <w:spacing w:line="240" w:lineRule="auto"/>
        <w:ind w:right="15"/>
        <w:jc w:val="left"/>
        <w:rPr>
          <w:b w:val="0"/>
          <w:bCs w:val="0"/>
        </w:rPr>
      </w:pPr>
      <w:r>
        <w:rPr/>
        <w:t>Research</w:t>
      </w:r>
      <w:r>
        <w:rPr>
          <w:spacing w:val="-12"/>
        </w:rPr>
        <w:t> </w:t>
      </w:r>
      <w:r>
        <w:rPr/>
        <w:t>Question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360" w:lineRule="auto"/>
        <w:ind w:right="15" w:firstLine="66"/>
        <w:jc w:val="left"/>
      </w:pPr>
      <w:r>
        <w:rPr/>
        <w:t>What</w:t>
      </w:r>
      <w:r>
        <w:rPr>
          <w:spacing w:val="-2"/>
        </w:rPr>
        <w:t> </w:t>
      </w:r>
      <w:r>
        <w:rPr/>
        <w:t>knowledge,</w:t>
      </w:r>
      <w:r>
        <w:rPr>
          <w:spacing w:val="-2"/>
        </w:rPr>
        <w:t> </w:t>
      </w:r>
      <w:r>
        <w:rPr/>
        <w:t>attitudes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feelings</w:t>
      </w:r>
      <w:r>
        <w:rPr>
          <w:spacing w:val="-2"/>
        </w:rPr>
        <w:t> </w:t>
      </w:r>
      <w:r>
        <w:rPr/>
        <w:t>inform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PICU</w:t>
      </w:r>
      <w:r>
        <w:rPr>
          <w:spacing w:val="-2"/>
        </w:rPr>
        <w:t> </w:t>
      </w:r>
      <w:r>
        <w:rPr/>
        <w:t>nurses</w:t>
      </w:r>
      <w:r>
        <w:rPr>
          <w:spacing w:val="-35"/>
        </w:rPr>
        <w:t> </w:t>
      </w:r>
      <w:r>
        <w:rPr/>
        <w:t>when</w:t>
      </w:r>
      <w:r>
        <w:rPr>
          <w:spacing w:val="-1"/>
        </w:rPr>
        <w:t> </w:t>
      </w:r>
      <w:r>
        <w:rPr/>
        <w:t>donation</w:t>
      </w:r>
      <w:r>
        <w:rPr>
          <w:spacing w:val="-1"/>
          <w:w w:val="100"/>
        </w:rPr>
        <w:t> </w:t>
      </w:r>
      <w:r>
        <w:rPr/>
        <w:t>after circulatory death is an option at end of</w:t>
      </w:r>
      <w:r>
        <w:rPr>
          <w:spacing w:val="-37"/>
        </w:rPr>
        <w:t> </w:t>
      </w:r>
      <w:r>
        <w:rPr/>
        <w:t>life?</w:t>
      </w:r>
    </w:p>
    <w:p>
      <w:pPr>
        <w:pStyle w:val="Heading1"/>
        <w:spacing w:line="240" w:lineRule="auto" w:before="209"/>
        <w:ind w:right="15"/>
        <w:jc w:val="left"/>
        <w:rPr>
          <w:b w:val="0"/>
          <w:bCs w:val="0"/>
        </w:rPr>
      </w:pPr>
      <w:r>
        <w:rPr/>
        <w:t>Study</w:t>
      </w:r>
      <w:r>
        <w:rPr>
          <w:spacing w:val="-3"/>
        </w:rPr>
        <w:t> </w:t>
      </w:r>
      <w:r>
        <w:rPr/>
        <w:t>Objectives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38" w:lineRule="auto" w:before="0" w:after="0"/>
        <w:ind w:left="838" w:right="166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To map critical care nurses’ knowledge, attitudes and feelings</w:t>
      </w:r>
      <w:r>
        <w:rPr>
          <w:rFonts w:ascii="Arial" w:hAnsi="Arial" w:cs="Arial" w:eastAsia="Arial"/>
          <w:spacing w:val="-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towards</w:t>
      </w:r>
      <w:r>
        <w:rPr>
          <w:rFonts w:ascii="Arial" w:hAnsi="Arial" w:cs="Arial" w:eastAsia="Arial"/>
          <w:sz w:val="24"/>
          <w:szCs w:val="24"/>
        </w:rPr>
        <w:t> paediatric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DCD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38" w:lineRule="auto" w:before="34" w:after="0"/>
        <w:ind w:left="838" w:right="60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identify barriers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facilitators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to: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identification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potential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donors,</w:t>
      </w:r>
      <w:r>
        <w:rPr>
          <w:rFonts w:ascii="Arial"/>
          <w:spacing w:val="-41"/>
          <w:sz w:val="24"/>
        </w:rPr>
        <w:t> </w:t>
      </w:r>
      <w:r>
        <w:rPr>
          <w:rFonts w:ascii="Arial"/>
          <w:sz w:val="24"/>
        </w:rPr>
        <w:t>referral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w w:val="100"/>
          <w:sz w:val="24"/>
        </w:rPr>
        <w:t> </w:t>
      </w:r>
      <w:r>
        <w:rPr>
          <w:rFonts w:ascii="Arial"/>
          <w:sz w:val="24"/>
        </w:rPr>
        <w:t>specialist teams and discussing the option of DCD with family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members.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45" w:lineRule="auto" w:before="30" w:after="0"/>
        <w:ind w:left="838" w:right="41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To determine what support, education and organisational interventions,</w:t>
      </w:r>
      <w:r>
        <w:rPr>
          <w:rFonts w:ascii="Arial" w:hAnsi="Arial" w:cs="Arial" w:eastAsia="Arial"/>
          <w:spacing w:val="-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paediatric</w:t>
      </w:r>
      <w:r>
        <w:rPr>
          <w:rFonts w:ascii="Arial" w:hAnsi="Arial" w:cs="Arial" w:eastAsia="Arial"/>
          <w:sz w:val="24"/>
          <w:szCs w:val="24"/>
        </w:rPr>
        <w:t> critical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care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nurses’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need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confidently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ensure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consideration</w:t>
      </w:r>
      <w:r>
        <w:rPr>
          <w:rFonts w:ascii="Arial" w:hAnsi="Arial" w:cs="Arial" w:eastAsia="Arial"/>
          <w:spacing w:val="-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DCD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at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end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life.</w:t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spacing w:line="240" w:lineRule="auto"/>
        <w:ind w:right="15"/>
        <w:jc w:val="left"/>
        <w:rPr>
          <w:b w:val="0"/>
          <w:bCs w:val="0"/>
        </w:rPr>
      </w:pPr>
      <w:r>
        <w:rPr/>
        <w:t>Study</w:t>
      </w:r>
      <w:r>
        <w:rPr>
          <w:spacing w:val="-8"/>
        </w:rPr>
        <w:t> </w:t>
      </w:r>
      <w:r>
        <w:rPr/>
        <w:t>Design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362" w:lineRule="auto" w:before="139"/>
        <w:ind w:right="15"/>
        <w:jc w:val="left"/>
      </w:pPr>
      <w:r>
        <w:rPr/>
        <w:t>A single-phase study applying qualitative methods of inquiry was carried out with</w:t>
      </w:r>
      <w:r>
        <w:rPr>
          <w:spacing w:val="-40"/>
        </w:rPr>
        <w:t> </w:t>
      </w:r>
      <w:r>
        <w:rPr/>
        <w:t>data</w:t>
      </w:r>
      <w:r>
        <w:rPr>
          <w:w w:val="100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being</w:t>
      </w:r>
      <w:r>
        <w:rPr>
          <w:spacing w:val="-8"/>
        </w:rPr>
        <w:t> </w:t>
      </w:r>
      <w:r>
        <w:rPr/>
        <w:t>undertaken</w:t>
      </w:r>
      <w:r>
        <w:rPr>
          <w:spacing w:val="-7"/>
        </w:rPr>
        <w:t> </w:t>
      </w:r>
      <w:r>
        <w:rPr/>
        <w:t>over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one-month</w:t>
      </w:r>
      <w:r>
        <w:rPr>
          <w:spacing w:val="-7"/>
        </w:rPr>
        <w:t> </w:t>
      </w:r>
      <w:r>
        <w:rPr/>
        <w:t>period</w:t>
      </w:r>
      <w:r>
        <w:rPr>
          <w:spacing w:val="-8"/>
        </w:rPr>
        <w:t> </w:t>
      </w:r>
      <w:r>
        <w:rPr/>
        <w:t>(February</w:t>
      </w:r>
      <w:r>
        <w:rPr>
          <w:spacing w:val="-6"/>
        </w:rPr>
        <w:t> </w:t>
      </w:r>
      <w:r>
        <w:rPr/>
        <w:t>2017).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46"/>
        <w:ind w:left="118" w:right="1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Participants and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recruitment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360" w:lineRule="auto" w:before="144"/>
        <w:ind w:right="15"/>
        <w:jc w:val="left"/>
      </w:pPr>
      <w:r>
        <w:rPr/>
        <w:t>Nurses from one cardiac PICU in a tertiary paediatric hospital were invited to participate</w:t>
      </w:r>
      <w:r>
        <w:rPr>
          <w:spacing w:val="-31"/>
        </w:rPr>
        <w:t> </w:t>
      </w:r>
      <w:r>
        <w:rPr/>
        <w:t>in</w:t>
      </w:r>
      <w:r>
        <w:rPr>
          <w:w w:val="100"/>
        </w:rPr>
        <w:t> </w:t>
      </w:r>
      <w:r>
        <w:rPr/>
        <w:t>the study. As nursing experience and knowledge have been identified as factors that</w:t>
      </w:r>
      <w:r>
        <w:rPr>
          <w:spacing w:val="-44"/>
        </w:rPr>
        <w:t> </w:t>
      </w:r>
      <w:r>
        <w:rPr/>
        <w:t>may</w:t>
      </w:r>
      <w:r>
        <w:rPr/>
        <w:t> impact confidence a stratified sample (by nursing band 5 and 6 with less than one year</w:t>
      </w:r>
      <w:r>
        <w:rPr>
          <w:spacing w:val="-14"/>
        </w:rPr>
        <w:t> </w:t>
      </w:r>
      <w:r>
        <w:rPr/>
        <w:t>and</w:t>
      </w:r>
      <w:r>
        <w:rPr>
          <w:w w:val="100"/>
        </w:rPr>
        <w:t> </w:t>
      </w:r>
      <w:r>
        <w:rPr/>
        <w:t>more than one year experience) was sought. The aim of recruitment was to gain a</w:t>
      </w:r>
      <w:r>
        <w:rPr>
          <w:spacing w:val="-43"/>
        </w:rPr>
        <w:t> </w:t>
      </w:r>
      <w:r>
        <w:rPr/>
        <w:t>sample</w:t>
      </w:r>
    </w:p>
    <w:p>
      <w:pPr>
        <w:spacing w:after="0" w:line="360" w:lineRule="auto"/>
        <w:jc w:val="left"/>
        <w:sectPr>
          <w:pgSz w:w="11910" w:h="16840"/>
          <w:pgMar w:header="0" w:footer="1002" w:top="1320" w:bottom="1200" w:left="1220" w:right="740"/>
        </w:sectPr>
      </w:pPr>
    </w:p>
    <w:p>
      <w:pPr>
        <w:pStyle w:val="BodyText"/>
        <w:spacing w:line="360" w:lineRule="auto" w:before="59"/>
        <w:ind w:right="203"/>
        <w:jc w:val="left"/>
      </w:pPr>
      <w:r>
        <w:rPr/>
        <w:t>that included a maximum of eight nurses (sample size constrained by time line to</w:t>
      </w:r>
      <w:r>
        <w:rPr>
          <w:spacing w:val="-30"/>
        </w:rPr>
        <w:t> </w:t>
      </w:r>
      <w:r>
        <w:rPr/>
        <w:t>undertake</w:t>
      </w:r>
      <w:r>
        <w:rPr>
          <w:w w:val="100"/>
        </w:rPr>
        <w:t> </w:t>
      </w:r>
      <w:r>
        <w:rPr/>
        <w:t>the study for a master’s dissertation, and the intention to carry out a rigorous and</w:t>
      </w:r>
      <w:r>
        <w:rPr>
          <w:spacing w:val="-29"/>
        </w:rPr>
        <w:t> </w:t>
      </w:r>
      <w:r>
        <w:rPr/>
        <w:t>trustworthy</w:t>
      </w:r>
      <w:r>
        <w:rPr/>
        <w:t> study) who were most likely to have patient and family involvement. Current staffing</w:t>
      </w:r>
      <w:r>
        <w:rPr>
          <w:spacing w:val="-36"/>
        </w:rPr>
        <w:t> </w:t>
      </w:r>
      <w:r>
        <w:rPr/>
        <w:t>levels</w:t>
      </w:r>
      <w:r>
        <w:rPr>
          <w:w w:val="100"/>
        </w:rPr>
        <w:t> </w:t>
      </w:r>
      <w:r>
        <w:rPr/>
        <w:t>indicated that 104 nurses held Band 5 and 6 positions and therefore the poster</w:t>
      </w:r>
      <w:r>
        <w:rPr>
          <w:spacing w:val="-35"/>
        </w:rPr>
        <w:t> </w:t>
      </w:r>
      <w:r>
        <w:rPr/>
        <w:t>advertising</w:t>
      </w:r>
      <w:r>
        <w:rPr>
          <w:w w:val="100"/>
        </w:rPr>
        <w:t> </w:t>
      </w:r>
      <w:r>
        <w:rPr/>
        <w:t>the study clearly indicated the sample size being sought and the clarification that the first</w:t>
      </w:r>
      <w:r>
        <w:rPr>
          <w:spacing w:val="-28"/>
        </w:rPr>
        <w:t> </w:t>
      </w:r>
      <w:r>
        <w:rPr/>
        <w:t>two</w:t>
      </w:r>
      <w:r>
        <w:rPr>
          <w:w w:val="100"/>
        </w:rPr>
        <w:t> </w:t>
      </w:r>
      <w:r>
        <w:rPr/>
        <w:t>respondents under each category would be included (if willing to continue post</w:t>
      </w:r>
      <w:r>
        <w:rPr>
          <w:spacing w:val="-40"/>
        </w:rPr>
        <w:t> </w:t>
      </w:r>
      <w:r>
        <w:rPr/>
        <w:t>discussion</w:t>
      </w:r>
      <w:r>
        <w:rPr>
          <w:w w:val="100"/>
        </w:rPr>
        <w:t> </w:t>
      </w:r>
      <w:r>
        <w:rPr/>
        <w:t>with the</w:t>
      </w:r>
      <w:r>
        <w:rPr>
          <w:spacing w:val="-34"/>
        </w:rPr>
        <w:t> </w:t>
      </w:r>
      <w:r>
        <w:rPr/>
        <w:t>researcher).</w:t>
      </w:r>
    </w:p>
    <w:p>
      <w:pPr>
        <w:pStyle w:val="BodyText"/>
        <w:spacing w:line="360" w:lineRule="auto" w:before="70"/>
        <w:ind w:right="958"/>
        <w:jc w:val="left"/>
      </w:pPr>
      <w:r>
        <w:rPr/>
        <w:t>Thirty recruitment packs, including invitation letters and participant information</w:t>
      </w:r>
      <w:r>
        <w:rPr>
          <w:spacing w:val="-36"/>
        </w:rPr>
        <w:t> </w:t>
      </w:r>
      <w:r>
        <w:rPr/>
        <w:t>sheets,</w:t>
      </w:r>
      <w:r>
        <w:rPr>
          <w:w w:val="99"/>
        </w:rPr>
        <w:t> </w:t>
      </w:r>
      <w:r>
        <w:rPr/>
        <w:t>were placed in the PICU staff room resulting in sixteen responses (15%). Table</w:t>
      </w:r>
      <w:r>
        <w:rPr>
          <w:spacing w:val="-33"/>
        </w:rPr>
        <w:t> </w:t>
      </w:r>
      <w:r>
        <w:rPr/>
        <w:t>1</w:t>
      </w:r>
      <w:r>
        <w:rPr>
          <w:w w:val="100"/>
        </w:rPr>
        <w:t> </w:t>
      </w:r>
      <w:r>
        <w:rPr/>
        <w:t>illustrates participant demographic data. Participants’ ages ranged from 21 to</w:t>
      </w:r>
      <w:r>
        <w:rPr>
          <w:spacing w:val="-42"/>
        </w:rPr>
        <w:t> </w:t>
      </w:r>
      <w:r>
        <w:rPr/>
        <w:t>44</w:t>
      </w:r>
      <w:r>
        <w:rPr>
          <w:w w:val="100"/>
        </w:rPr>
        <w:t> </w:t>
      </w:r>
      <w:r>
        <w:rPr/>
        <w:t>years,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female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a</w:t>
      </w:r>
      <w:r>
        <w:rPr>
          <w:spacing w:val="-34"/>
        </w:rPr>
        <w:t> </w:t>
      </w:r>
      <w:r>
        <w:rPr/>
        <w:t>degree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nursing</w:t>
      </w:r>
      <w:r>
        <w:rPr>
          <w:spacing w:val="-1"/>
        </w:rPr>
        <w:t> </w:t>
      </w:r>
      <w:r>
        <w:rPr/>
        <w:t>education.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participant</w:t>
      </w:r>
      <w:r>
        <w:rPr>
          <w:w w:val="99"/>
        </w:rPr>
        <w:t> </w:t>
      </w:r>
      <w:r>
        <w:rPr/>
        <w:t>(12%) had received formal DCD training as a nursing student and four (50%)</w:t>
      </w:r>
      <w:r>
        <w:rPr>
          <w:spacing w:val="-39"/>
        </w:rPr>
        <w:t> </w:t>
      </w:r>
      <w:r>
        <w:rPr/>
        <w:t>had</w:t>
      </w:r>
      <w:r>
        <w:rPr>
          <w:w w:val="100"/>
        </w:rPr>
        <w:t> </w:t>
      </w:r>
      <w:r>
        <w:rPr/>
        <w:t>received this training</w:t>
      </w:r>
      <w:r>
        <w:rPr>
          <w:spacing w:val="-39"/>
        </w:rPr>
        <w:t> </w:t>
      </w:r>
      <w:r>
        <w:rPr/>
        <w:t>post-registration.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54"/>
        <w:ind w:left="238" w:right="20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Table 1. Participant demographic</w:t>
      </w:r>
      <w:r>
        <w:rPr>
          <w:rFonts w:ascii="Arial"/>
          <w:i/>
          <w:spacing w:val="-20"/>
          <w:sz w:val="24"/>
        </w:rPr>
        <w:t> </w:t>
      </w:r>
      <w:r>
        <w:rPr>
          <w:rFonts w:ascii="Arial"/>
          <w:i/>
          <w:sz w:val="24"/>
        </w:rPr>
        <w:t>data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i/>
          <w:sz w:val="24"/>
          <w:szCs w:val="24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845"/>
        <w:gridCol w:w="1147"/>
        <w:gridCol w:w="720"/>
        <w:gridCol w:w="1128"/>
        <w:gridCol w:w="1589"/>
        <w:gridCol w:w="1536"/>
        <w:gridCol w:w="1531"/>
      </w:tblGrid>
      <w:tr>
        <w:trPr>
          <w:trHeight w:val="1272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4"/>
              <w:ind w:left="542" w:right="139" w:hanging="40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Participant</w:t>
            </w:r>
            <w:r>
              <w:rPr>
                <w:rFonts w:ascii="Arial"/>
                <w:b/>
                <w:w w:val="102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no.</w:t>
            </w:r>
            <w:r>
              <w:rPr>
                <w:rFonts w:ascii="Arial"/>
                <w:sz w:val="21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4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Band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4"/>
              <w:ind w:left="367" w:right="141" w:hanging="22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Years</w:t>
            </w:r>
            <w:r>
              <w:rPr>
                <w:rFonts w:ascii="Arial"/>
                <w:b/>
                <w:spacing w:val="-6"/>
                <w:w w:val="105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in</w:t>
            </w:r>
            <w:r>
              <w:rPr>
                <w:rFonts w:ascii="Arial"/>
                <w:b/>
                <w:spacing w:val="1"/>
                <w:w w:val="102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role</w:t>
            </w:r>
            <w:r>
              <w:rPr>
                <w:rFonts w:ascii="Arial"/>
                <w:sz w:val="21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Age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Gender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4"/>
              <w:ind w:left="125" w:right="121" w:firstLine="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Level</w:t>
            </w:r>
            <w:r>
              <w:rPr>
                <w:rFonts w:ascii="Arial"/>
                <w:b/>
                <w:spacing w:val="-1"/>
                <w:w w:val="105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of</w:t>
            </w:r>
            <w:r>
              <w:rPr>
                <w:rFonts w:ascii="Arial"/>
                <w:b/>
                <w:spacing w:val="2"/>
                <w:w w:val="102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Nursing</w:t>
            </w:r>
            <w:r>
              <w:rPr>
                <w:rFonts w:ascii="Arial"/>
                <w:b/>
                <w:w w:val="10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Qualification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4"/>
              <w:ind w:left="127" w:right="126" w:hanging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Formal</w:t>
            </w:r>
            <w:r>
              <w:rPr>
                <w:rFonts w:ascii="Arial"/>
                <w:b/>
                <w:spacing w:val="-6"/>
                <w:w w:val="105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Pre-</w:t>
            </w:r>
            <w:r>
              <w:rPr>
                <w:rFonts w:ascii="Arial"/>
                <w:b/>
                <w:w w:val="10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Registration</w:t>
            </w:r>
            <w:r>
              <w:rPr>
                <w:rFonts w:ascii="Arial"/>
                <w:b/>
                <w:spacing w:val="-27"/>
                <w:sz w:val="21"/>
              </w:rPr>
              <w:t> </w:t>
            </w:r>
            <w:r>
              <w:rPr>
                <w:rFonts w:ascii="Arial"/>
                <w:b/>
                <w:spacing w:val="-27"/>
                <w:sz w:val="21"/>
              </w:rPr>
            </w:r>
            <w:r>
              <w:rPr>
                <w:rFonts w:ascii="Arial"/>
                <w:b/>
                <w:w w:val="105"/>
                <w:sz w:val="21"/>
              </w:rPr>
              <w:t>DCD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training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4"/>
              <w:ind w:left="123" w:right="125" w:firstLine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Formal</w:t>
            </w:r>
            <w:r>
              <w:rPr>
                <w:rFonts w:ascii="Arial"/>
                <w:b/>
                <w:w w:val="102"/>
                <w:sz w:val="21"/>
              </w:rPr>
              <w:t> </w:t>
            </w:r>
            <w:r>
              <w:rPr>
                <w:rFonts w:ascii="Arial"/>
                <w:b/>
                <w:w w:val="105"/>
                <w:sz w:val="21"/>
              </w:rPr>
              <w:t>Post-</w:t>
            </w:r>
            <w:r>
              <w:rPr>
                <w:rFonts w:ascii="Arial"/>
                <w:b/>
                <w:w w:val="10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Registration</w:t>
            </w:r>
            <w:r>
              <w:rPr>
                <w:rFonts w:ascii="Arial"/>
                <w:b/>
                <w:spacing w:val="-26"/>
                <w:sz w:val="21"/>
              </w:rPr>
              <w:t> </w:t>
            </w:r>
            <w:r>
              <w:rPr>
                <w:rFonts w:ascii="Arial"/>
                <w:b/>
                <w:spacing w:val="-26"/>
                <w:sz w:val="21"/>
              </w:rPr>
            </w:r>
            <w:r>
              <w:rPr>
                <w:rFonts w:ascii="Arial"/>
                <w:b/>
                <w:w w:val="105"/>
                <w:sz w:val="21"/>
              </w:rPr>
              <w:t>DCD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38" w:lineRule="exact"/>
              <w:ind w:right="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training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OD1</w:t>
            </w:r>
            <w:r>
              <w:rPr>
                <w:rFonts w:ascii="Arial"/>
                <w:sz w:val="21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5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20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2</w:t>
            </w:r>
            <w:r>
              <w:rPr>
                <w:rFonts w:ascii="Arial"/>
                <w:spacing w:val="-7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years</w:t>
            </w:r>
            <w:r>
              <w:rPr>
                <w:rFonts w:ascii="Arial"/>
                <w:sz w:val="21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23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24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1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Female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42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Degree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Yes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17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OD2</w:t>
            </w:r>
            <w:r>
              <w:rPr>
                <w:rFonts w:ascii="Arial"/>
                <w:sz w:val="21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5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1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6</w:t>
            </w:r>
            <w:r>
              <w:rPr>
                <w:rFonts w:ascii="Arial"/>
                <w:spacing w:val="-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months</w:t>
            </w:r>
            <w:r>
              <w:rPr>
                <w:rFonts w:ascii="Arial"/>
                <w:sz w:val="21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23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22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1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Female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42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Degree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Yes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No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22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OD3</w:t>
            </w:r>
            <w:r>
              <w:rPr>
                <w:rFonts w:ascii="Arial"/>
                <w:sz w:val="21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5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20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2</w:t>
            </w:r>
            <w:r>
              <w:rPr>
                <w:rFonts w:ascii="Arial"/>
                <w:spacing w:val="-7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years</w:t>
            </w:r>
            <w:r>
              <w:rPr>
                <w:rFonts w:ascii="Arial"/>
                <w:sz w:val="21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23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22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1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Female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42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Degree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No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17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OD7</w:t>
            </w:r>
            <w:r>
              <w:rPr>
                <w:rFonts w:ascii="Arial"/>
                <w:sz w:val="21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5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1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6</w:t>
            </w:r>
            <w:r>
              <w:rPr>
                <w:rFonts w:ascii="Arial"/>
                <w:spacing w:val="-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months</w:t>
            </w:r>
            <w:r>
              <w:rPr>
                <w:rFonts w:ascii="Arial"/>
                <w:sz w:val="21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23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21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1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Female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42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Degree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No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18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OD4</w:t>
            </w:r>
            <w:r>
              <w:rPr>
                <w:rFonts w:ascii="Arial"/>
                <w:sz w:val="21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6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10+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years</w:t>
            </w:r>
            <w:r>
              <w:rPr>
                <w:rFonts w:ascii="Arial"/>
                <w:sz w:val="21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44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Female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Masters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Yes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17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OD5</w:t>
            </w:r>
            <w:r>
              <w:rPr>
                <w:rFonts w:ascii="Arial"/>
                <w:sz w:val="21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6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1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6</w:t>
            </w:r>
            <w:r>
              <w:rPr>
                <w:rFonts w:ascii="Arial"/>
                <w:spacing w:val="-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months</w:t>
            </w:r>
            <w:r>
              <w:rPr>
                <w:rFonts w:ascii="Arial"/>
                <w:sz w:val="21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23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31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1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Female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42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Degree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Yes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17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OD6</w:t>
            </w:r>
            <w:r>
              <w:rPr>
                <w:rFonts w:ascii="Arial"/>
                <w:sz w:val="21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6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1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6</w:t>
            </w:r>
            <w:r>
              <w:rPr>
                <w:rFonts w:ascii="Arial"/>
                <w:spacing w:val="-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months</w:t>
            </w:r>
            <w:r>
              <w:rPr>
                <w:rFonts w:ascii="Arial"/>
                <w:sz w:val="21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23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29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1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Female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42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Degree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right="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Yes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18" w:hRule="exact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OD8</w:t>
            </w:r>
            <w:r>
              <w:rPr>
                <w:rFonts w:ascii="Arial"/>
                <w:sz w:val="21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6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1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10+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years</w:t>
            </w:r>
            <w:r>
              <w:rPr>
                <w:rFonts w:ascii="Arial"/>
                <w:sz w:val="21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43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Female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Degree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No</w:t>
            </w:r>
            <w:r>
              <w:rPr>
                <w:rFonts w:ascii="Arial"/>
                <w:sz w:val="21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No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1"/>
          <w:szCs w:val="21"/>
        </w:rPr>
        <w:sectPr>
          <w:pgSz w:w="11910" w:h="16840"/>
          <w:pgMar w:header="0" w:footer="1002" w:top="1320" w:bottom="1200" w:left="1220" w:right="520"/>
        </w:sectPr>
      </w:pPr>
    </w:p>
    <w:p>
      <w:pPr>
        <w:spacing w:before="42"/>
        <w:ind w:left="118" w:right="17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Data</w:t>
      </w:r>
      <w:r>
        <w:rPr>
          <w:rFonts w:ascii="Arial"/>
          <w:i/>
          <w:spacing w:val="-13"/>
          <w:sz w:val="24"/>
        </w:rPr>
        <w:t> </w:t>
      </w:r>
      <w:r>
        <w:rPr>
          <w:rFonts w:ascii="Arial"/>
          <w:i/>
          <w:sz w:val="24"/>
        </w:rPr>
        <w:t>Collection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i/>
          <w:sz w:val="35"/>
          <w:szCs w:val="35"/>
        </w:rPr>
      </w:pPr>
    </w:p>
    <w:p>
      <w:pPr>
        <w:pStyle w:val="BodyText"/>
        <w:spacing w:line="240" w:lineRule="auto"/>
        <w:ind w:right="170"/>
        <w:jc w:val="left"/>
      </w:pPr>
      <w:r>
        <w:rPr/>
        <w:t>Interviews (lasting on average 30 minutes) either face to face (n = 2) or telephone</w:t>
      </w:r>
      <w:r>
        <w:rPr>
          <w:spacing w:val="-43"/>
        </w:rPr>
        <w:t> </w:t>
      </w:r>
      <w:r>
        <w:rPr/>
        <w:t>(n</w:t>
      </w:r>
    </w:p>
    <w:p>
      <w:pPr>
        <w:pStyle w:val="BodyText"/>
        <w:spacing w:line="360" w:lineRule="auto" w:before="141"/>
        <w:ind w:right="300"/>
        <w:jc w:val="left"/>
      </w:pPr>
      <w:r>
        <w:rPr/>
        <w:t>= 6)(participant preference) were conducted by author SD afterparticipants had</w:t>
      </w:r>
      <w:r>
        <w:rPr>
          <w:spacing w:val="-49"/>
        </w:rPr>
        <w:t> </w:t>
      </w:r>
      <w:r>
        <w:rPr>
          <w:spacing w:val="-49"/>
        </w:rPr>
      </w:r>
      <w:r>
        <w:rPr/>
        <w:t>provided written or verbal consent. Prior to interview, participants were asked</w:t>
      </w:r>
      <w:r>
        <w:rPr>
          <w:spacing w:val="-43"/>
        </w:rPr>
        <w:t> </w:t>
      </w:r>
      <w:r>
        <w:rPr/>
        <w:t>to</w:t>
      </w:r>
      <w:r>
        <w:rPr/>
        <w:t> read a clinical vignette (Figure 2) that had been developed to encourage</w:t>
      </w:r>
      <w:r>
        <w:rPr>
          <w:spacing w:val="-47"/>
        </w:rPr>
        <w:t> </w:t>
      </w:r>
      <w:r>
        <w:rPr/>
        <w:t>exploration</w:t>
      </w:r>
      <w:r>
        <w:rPr>
          <w:w w:val="100"/>
        </w:rPr>
        <w:t> </w:t>
      </w:r>
      <w:r>
        <w:rPr/>
        <w:t>of this sensitive topic from a hypothetical perspective (Reynold, 2002). The</w:t>
      </w:r>
      <w:r>
        <w:rPr>
          <w:spacing w:val="-32"/>
        </w:rPr>
        <w:t> </w:t>
      </w:r>
      <w:r>
        <w:rPr/>
        <w:t>semi-</w:t>
      </w:r>
      <w:r>
        <w:rPr>
          <w:w w:val="100"/>
        </w:rPr>
        <w:t> </w:t>
      </w:r>
      <w:r>
        <w:rPr/>
        <w:t>structured interview schedule </w:t>
      </w:r>
      <w:r>
        <w:rPr>
          <w:rFonts w:ascii="Arial"/>
          <w:i/>
        </w:rPr>
        <w:t>(</w:t>
      </w:r>
      <w:r>
        <w:rPr/>
        <w:t>Figure 1 was developed from literature and</w:t>
      </w:r>
      <w:r>
        <w:rPr>
          <w:spacing w:val="-41"/>
        </w:rPr>
        <w:t> </w:t>
      </w:r>
      <w:r>
        <w:rPr/>
        <w:t>expert</w:t>
      </w:r>
      <w:r>
        <w:rPr>
          <w:w w:val="99"/>
        </w:rPr>
        <w:t> </w:t>
      </w:r>
      <w:r>
        <w:rPr/>
        <w:t>opinion and focussed on eliciting three domains: knowledge, feelings and</w:t>
      </w:r>
      <w:r>
        <w:rPr>
          <w:spacing w:val="-39"/>
        </w:rPr>
        <w:t> </w:t>
      </w:r>
      <w:r>
        <w:rPr/>
        <w:t>attitudes</w:t>
      </w:r>
      <w:r>
        <w:rPr/>
        <w:t> towards</w:t>
      </w:r>
      <w:r>
        <w:rPr>
          <w:spacing w:val="-5"/>
        </w:rPr>
        <w:t> </w:t>
      </w:r>
      <w:r>
        <w:rPr/>
        <w:t>DCD.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18" w:right="17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Data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Analysis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360" w:lineRule="auto" w:before="139"/>
        <w:ind w:right="170"/>
        <w:jc w:val="left"/>
      </w:pPr>
      <w:r>
        <w:rPr/>
        <w:t>Interviews were transcribed verbatim by SD with transcripts undergoing</w:t>
      </w:r>
      <w:r>
        <w:rPr>
          <w:spacing w:val="-33"/>
        </w:rPr>
        <w:t> </w:t>
      </w:r>
      <w:r>
        <w:rPr/>
        <w:t>qualitative</w:t>
      </w:r>
      <w:r>
        <w:rPr>
          <w:w w:val="100"/>
        </w:rPr>
        <w:t> </w:t>
      </w:r>
      <w:r>
        <w:rPr/>
        <w:t>content analysis (QCA) (Elo and Kyngäs, 2008) by SD and TLS. The method</w:t>
      </w:r>
      <w:r>
        <w:rPr>
          <w:spacing w:val="-34"/>
        </w:rPr>
        <w:t> </w:t>
      </w:r>
      <w:r>
        <w:rPr/>
        <w:t>was</w:t>
      </w:r>
      <w:r>
        <w:rPr>
          <w:w w:val="100"/>
        </w:rPr>
        <w:t> </w:t>
      </w:r>
      <w:r>
        <w:rPr/>
        <w:t>chosen as Krippendorff (2004) suggests this method facilitates the development</w:t>
      </w:r>
      <w:r>
        <w:rPr>
          <w:spacing w:val="-24"/>
        </w:rPr>
        <w:t> </w:t>
      </w:r>
      <w:r>
        <w:rPr/>
        <w:t>of</w:t>
      </w:r>
      <w:r>
        <w:rPr/>
        <w:t> new knowledge and insights by building a conceptual map developed from</w:t>
      </w:r>
      <w:r>
        <w:rPr>
          <w:spacing w:val="-47"/>
        </w:rPr>
        <w:t> </w:t>
      </w:r>
      <w:r>
        <w:rPr/>
        <w:t>applying</w:t>
      </w:r>
      <w:r>
        <w:rPr>
          <w:w w:val="100"/>
        </w:rPr>
        <w:t> </w:t>
      </w:r>
      <w:r>
        <w:rPr/>
        <w:t>both inductive and deductive reasoning. Deductive reasoning is informed by</w:t>
      </w:r>
      <w:r>
        <w:rPr>
          <w:spacing w:val="-33"/>
        </w:rPr>
        <w:t> </w:t>
      </w:r>
      <w:r>
        <w:rPr/>
        <w:t>pre-</w:t>
      </w:r>
      <w:r>
        <w:rPr>
          <w:w w:val="100"/>
        </w:rPr>
        <w:t> </w:t>
      </w:r>
      <w:r>
        <w:rPr/>
        <w:t>determined themes and knowledge gained from literature reviewed, whilst</w:t>
      </w:r>
      <w:r>
        <w:rPr>
          <w:spacing w:val="-47"/>
        </w:rPr>
        <w:t> </w:t>
      </w:r>
      <w:r>
        <w:rPr/>
        <w:t>inductive</w:t>
      </w:r>
      <w:r>
        <w:rPr>
          <w:w w:val="100"/>
        </w:rPr>
        <w:t> </w:t>
      </w:r>
      <w:r>
        <w:rPr/>
        <w:t>reasoning generates themes and categories from the raw data (Bengtsson,</w:t>
      </w:r>
      <w:r>
        <w:rPr>
          <w:spacing w:val="-31"/>
        </w:rPr>
        <w:t> </w:t>
      </w:r>
      <w:r>
        <w:rPr/>
        <w:t>2016).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73"/>
        <w:ind w:left="118" w:right="17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Rigour and</w:t>
      </w:r>
      <w:r>
        <w:rPr>
          <w:rFonts w:ascii="Arial"/>
          <w:i/>
          <w:spacing w:val="-9"/>
          <w:sz w:val="24"/>
        </w:rPr>
        <w:t> </w:t>
      </w:r>
      <w:r>
        <w:rPr>
          <w:rFonts w:ascii="Arial"/>
          <w:i/>
          <w:sz w:val="24"/>
        </w:rPr>
        <w:t>Trustworthiness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360" w:lineRule="auto" w:before="139"/>
        <w:ind w:right="170"/>
        <w:jc w:val="left"/>
      </w:pPr>
      <w:r>
        <w:rPr/>
        <w:t>Trustworthiness was enhanced by maintaining a detailed audit trail throughout</w:t>
      </w:r>
      <w:r>
        <w:rPr>
          <w:spacing w:val="-28"/>
        </w:rPr>
        <w:t> </w:t>
      </w:r>
      <w:r>
        <w:rPr/>
        <w:t>the</w:t>
      </w:r>
      <w:r>
        <w:rPr/>
        <w:t> project, comprising of field notes from initial thoughts through to analysis,</w:t>
      </w:r>
      <w:r>
        <w:rPr>
          <w:spacing w:val="-36"/>
        </w:rPr>
        <w:t> </w:t>
      </w:r>
      <w:r>
        <w:rPr/>
        <w:t>accurate</w:t>
      </w:r>
      <w:r>
        <w:rPr>
          <w:w w:val="100"/>
        </w:rPr>
        <w:t> </w:t>
      </w:r>
      <w:r>
        <w:rPr/>
        <w:t>transcriptions, reduction and synthesis of raw data, and evidence of the</w:t>
      </w:r>
      <w:r>
        <w:rPr>
          <w:spacing w:val="-37"/>
        </w:rPr>
        <w:t> </w:t>
      </w:r>
      <w:r>
        <w:rPr/>
        <w:t>analytical</w:t>
      </w:r>
      <w:r>
        <w:rPr>
          <w:w w:val="100"/>
        </w:rPr>
        <w:t> </w:t>
      </w:r>
      <w:r>
        <w:rPr/>
        <w:t>process. Researcher reflexivity was facilitated by maintenance of a reflective diary</w:t>
      </w:r>
      <w:r>
        <w:rPr>
          <w:spacing w:val="-41"/>
        </w:rPr>
        <w:t> </w:t>
      </w:r>
      <w:r>
        <w:rPr/>
        <w:t>of</w:t>
      </w:r>
      <w:r>
        <w:rPr/>
        <w:t> methodological decisions and reasoning for discussion in supervision. Finally</w:t>
      </w:r>
      <w:r>
        <w:rPr>
          <w:spacing w:val="-43"/>
        </w:rPr>
        <w:t> </w:t>
      </w:r>
      <w:r>
        <w:rPr/>
        <w:t>efforts</w:t>
      </w:r>
      <w:r>
        <w:rPr/>
        <w:t> were made to seek participant validation of findings via email communication of</w:t>
      </w:r>
      <w:r>
        <w:rPr>
          <w:spacing w:val="-37"/>
        </w:rPr>
        <w:t> </w:t>
      </w:r>
      <w:r>
        <w:rPr/>
        <w:t>a</w:t>
      </w:r>
      <w:r>
        <w:rPr>
          <w:w w:val="100"/>
        </w:rPr>
        <w:t> </w:t>
      </w:r>
      <w:r>
        <w:rPr/>
        <w:t>summary of the eleven key themes identified. This process of data analysis</w:t>
      </w:r>
      <w:r>
        <w:rPr>
          <w:spacing w:val="-33"/>
        </w:rPr>
        <w:t> </w:t>
      </w:r>
      <w:r>
        <w:rPr/>
        <w:t>is</w:t>
      </w:r>
      <w:r>
        <w:rPr>
          <w:w w:val="100"/>
        </w:rPr>
        <w:t> </w:t>
      </w:r>
      <w:r>
        <w:rPr/>
        <w:t>summarised in Table</w:t>
      </w:r>
      <w:r>
        <w:rPr>
          <w:spacing w:val="-8"/>
        </w:rPr>
        <w:t> </w:t>
      </w:r>
      <w:r>
        <w:rPr/>
        <w:t>2.</w:t>
      </w:r>
    </w:p>
    <w:sectPr>
      <w:pgSz w:w="11910" w:h="16840"/>
      <w:pgMar w:header="0" w:footer="1002" w:top="1380" w:bottom="120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6.650574pt;margin-top:781.800598pt;width:9.6pt;height:13pt;mso-position-horizontal-relative:page;mso-position-vertical-relative:page;z-index:-11752" coordorigin="10333,15636" coordsize="192,260">
          <v:shape style="position:absolute;left:10333;top:15636;width:192;height:259" type="#_x0000_t75" stroked="false">
            <v:imagedata r:id="rId1" o:title=""/>
          </v:shape>
          <v:group style="position:absolute;left:10384;top:15690;width:85;height:139" coordorigin="10384,15690" coordsize="85,139">
            <v:shape style="position:absolute;left:10384;top:15690;width:85;height:139" coordorigin="10384,15690" coordsize="85,139" path="m10457,15706l10424,15706,10428,15706,10433,15709,10443,15725,10443,15731,10387,15810,10386,15810,10384,15824,10384,15825,10384,15826,10385,15827,10386,15827,10388,15828,10465,15828,10468,15818,10468,15816,10405,15813,10427,15790,10461,15734,10462,15720,10461,15716,10458,15707,10457,15706xe" filled="true" fillcolor="#000000" stroked="false">
              <v:path arrowok="t"/>
              <v:fill type="solid"/>
            </v:shape>
            <v:shape style="position:absolute;left:10384;top:15690;width:85;height:139" coordorigin="10384,15690" coordsize="85,139" path="m10429,15690l10419,15690,10415,15690,10386,15710,10386,15713,10390,15717,10391,15716,10395,15714,10397,15713,10402,15710,10405,15709,10412,15706,10416,15706,10457,15706,10455,15703,10449,15697,10445,15694,10435,15690,10429,15690xe" filled="true" fillcolor="#000000" stroked="false">
              <v:path arrowok="t"/>
              <v:fill type="solid"/>
            </v:shape>
          </v:group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2.100586pt;margin-top:781.800598pt;width:13.2pt;height:13pt;mso-position-horizontal-relative:page;mso-position-vertical-relative:page;z-index:-11728" coordorigin="10242,15636" coordsize="264,260">
          <v:shape style="position:absolute;left:10242;top:15636;width:264;height:259" type="#_x0000_t75" stroked="false">
            <v:imagedata r:id="rId1" o:title=""/>
          </v:shape>
          <v:group style="position:absolute;left:10279;top:15690;width:194;height:141" coordorigin="10279,15690" coordsize="194,141">
            <v:shape style="position:absolute;left:10279;top:15690;width:194;height:141" coordorigin="10279,15690" coordsize="194,141" path="m10330,15710l10312,15710,10312,15814,10283,15814,10280,15819,10280,15823,10283,15828,10355,15828,10358,15819,10358,15817,10330,15814,10330,15710xe" filled="true" fillcolor="#000000" stroked="false">
              <v:path arrowok="t"/>
              <v:fill type="solid"/>
            </v:shape>
            <v:shape style="position:absolute;left:10279;top:15690;width:194;height:141" coordorigin="10279,15690" coordsize="194,141" path="m10317,15691l10316,15691,10315,15691,10314,15692,10313,15692,10282,15712,10279,15723,10280,15725,10280,15726,10281,15727,10282,15727,10283,15727,10284,15726,10286,15725,10312,15710,10330,15710,10330,15693,10329,15692,10329,15692,10328,15691,10317,15691xe" filled="true" fillcolor="#000000" stroked="false">
              <v:path arrowok="t"/>
              <v:fill type="solid"/>
            </v:shape>
            <v:shape style="position:absolute;left:10279;top:15690;width:194;height:141" coordorigin="10279,15690" coordsize="194,141" path="m10436,15690l10418,15690,10411,15691,10379,15748,10379,15771,10380,15781,10416,15830,10433,15830,10441,15828,10453,15821,10458,15817,10459,15815,10420,15815,10416,15814,10398,15771,10398,15748,10420,15704,10461,15704,10459,15702,10454,15697,10443,15691,10436,15690xe" filled="true" fillcolor="#000000" stroked="false">
              <v:path arrowok="t"/>
              <v:fill type="solid"/>
            </v:shape>
            <v:shape style="position:absolute;left:10279;top:15690;width:194;height:141" coordorigin="10279,15690" coordsize="194,141" path="m10461,15704l10429,15704,10432,15705,10438,15707,10454,15769,10454,15771,10429,15815,10459,15815,10473,15748,10472,15738,10469,15721,10466,15714,10461,15704xe" filled="true" fillcolor="#000000" stroked="false">
              <v:path arrowok="t"/>
              <v:fill type="solid"/>
            </v:shape>
          </v:group>
          <w10:wrap type="non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2.100586pt;margin-top:781.800598pt;width:13.2pt;height:13pt;mso-position-horizontal-relative:page;mso-position-vertical-relative:page;z-index:-11704" coordorigin="10242,15636" coordsize="264,260">
          <v:shape style="position:absolute;left:10242;top:15636;width:264;height:259" type="#_x0000_t75" stroked="false">
            <v:imagedata r:id="rId1" o:title=""/>
          </v:shape>
          <v:group style="position:absolute;left:10279;top:15690;width:194;height:141" coordorigin="10279,15690" coordsize="194,141">
            <v:shape style="position:absolute;left:10279;top:15690;width:194;height:141" coordorigin="10279,15690" coordsize="194,141" path="m10330,15710l10312,15710,10312,15814,10283,15814,10280,15819,10280,15823,10283,15828,10355,15828,10358,15819,10358,15817,10330,15814,10330,15710xe" filled="true" fillcolor="#000000" stroked="false">
              <v:path arrowok="t"/>
              <v:fill type="solid"/>
            </v:shape>
            <v:shape style="position:absolute;left:10279;top:15690;width:194;height:141" coordorigin="10279,15690" coordsize="194,141" path="m10317,15691l10316,15691,10315,15691,10314,15692,10313,15692,10282,15712,10279,15723,10280,15725,10280,15726,10281,15727,10282,15727,10283,15727,10284,15726,10286,15725,10312,15710,10330,15710,10330,15693,10329,15692,10329,15692,10328,15691,10317,15691xe" filled="true" fillcolor="#000000" stroked="false">
              <v:path arrowok="t"/>
              <v:fill type="solid"/>
            </v:shape>
            <v:shape style="position:absolute;left:10279;top:15690;width:194;height:141" coordorigin="10279,15690" coordsize="194,141" path="m10436,15690l10418,15690,10411,15691,10379,15748,10379,15771,10380,15781,10416,15830,10433,15830,10441,15828,10453,15821,10458,15817,10459,15815,10420,15815,10416,15814,10398,15771,10398,15748,10420,15704,10461,15704,10459,15702,10454,15697,10443,15691,10436,15690xe" filled="true" fillcolor="#000000" stroked="false">
              <v:path arrowok="t"/>
              <v:fill type="solid"/>
            </v:shape>
            <v:shape style="position:absolute;left:10279;top:15690;width:194;height:141" coordorigin="10279,15690" coordsize="194,141" path="m10461,15704l10429,15704,10432,15705,10438,15707,10454,15769,10454,15771,10429,15815,10459,15815,10473,15748,10472,15738,10469,15721,10466,15714,10461,15704xe" filled="true" fillcolor="#000000" stroked="false">
              <v:path arrowok="t"/>
              <v:fill type="solid"/>
            </v:shape>
          </v:group>
          <w10:wrap type="none"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32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phie.dopson@gosh.nhs.uk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2019-07-08T18:19:49Z</dcterms:created>
  <dcterms:modified xsi:type="dcterms:W3CDTF">2019-07-08T18:19:49Z</dcterms:modified>
</cp:coreProperties>
</file>