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9B76" w14:textId="189B5408" w:rsidR="00972ED0" w:rsidRPr="00297FB1" w:rsidRDefault="00972ED0" w:rsidP="002B2A7D">
      <w:pPr>
        <w:jc w:val="both"/>
        <w:rPr>
          <w:rFonts w:eastAsia="Times New Roman,Lucida Sans"/>
          <w:b/>
          <w:sz w:val="22"/>
          <w:szCs w:val="22"/>
        </w:rPr>
      </w:pPr>
      <w:bookmarkStart w:id="0" w:name="_Toc520648138"/>
      <w:bookmarkStart w:id="1" w:name="_Toc520654624"/>
      <w:bookmarkStart w:id="2" w:name="_Toc520658706"/>
      <w:bookmarkStart w:id="3" w:name="_GoBack"/>
      <w:bookmarkEnd w:id="3"/>
      <w:r w:rsidRPr="00297FB1">
        <w:rPr>
          <w:b/>
          <w:sz w:val="22"/>
          <w:szCs w:val="22"/>
        </w:rPr>
        <w:t>Exploring the sustainability of quality improvement interventions in healthcare organisations: a multiple methods study of the ten</w:t>
      </w:r>
      <w:r w:rsidR="002C47F6" w:rsidRPr="00297FB1">
        <w:rPr>
          <w:b/>
          <w:sz w:val="22"/>
          <w:szCs w:val="22"/>
        </w:rPr>
        <w:t>-</w:t>
      </w:r>
      <w:r w:rsidRPr="00297FB1">
        <w:rPr>
          <w:b/>
          <w:sz w:val="22"/>
          <w:szCs w:val="22"/>
        </w:rPr>
        <w:t>year impact of the ‘</w:t>
      </w:r>
      <w:r w:rsidR="002F3CD4" w:rsidRPr="00297FB1">
        <w:rPr>
          <w:b/>
          <w:sz w:val="22"/>
          <w:szCs w:val="22"/>
        </w:rPr>
        <w:t>Productive Ward</w:t>
      </w:r>
      <w:r w:rsidRPr="00297FB1">
        <w:rPr>
          <w:b/>
          <w:sz w:val="22"/>
          <w:szCs w:val="22"/>
        </w:rPr>
        <w:t>: Releasing Time to Care’</w:t>
      </w:r>
      <w:r w:rsidRPr="00297FB1">
        <w:rPr>
          <w:b/>
          <w:sz w:val="22"/>
          <w:szCs w:val="22"/>
          <w:vertAlign w:val="superscript"/>
        </w:rPr>
        <w:t>TM</w:t>
      </w:r>
      <w:r w:rsidRPr="00297FB1">
        <w:rPr>
          <w:b/>
          <w:sz w:val="22"/>
          <w:szCs w:val="22"/>
        </w:rPr>
        <w:t xml:space="preserve"> programme in English acute </w:t>
      </w:r>
      <w:r w:rsidR="004C4C60" w:rsidRPr="00297FB1">
        <w:rPr>
          <w:b/>
          <w:sz w:val="22"/>
          <w:szCs w:val="22"/>
        </w:rPr>
        <w:t>hospitals</w:t>
      </w:r>
    </w:p>
    <w:p w14:paraId="41ADC593" w14:textId="77777777" w:rsidR="00972ED0" w:rsidRPr="00297FB1" w:rsidRDefault="00972ED0" w:rsidP="002B2A7D">
      <w:pPr>
        <w:jc w:val="both"/>
        <w:rPr>
          <w:sz w:val="22"/>
          <w:szCs w:val="22"/>
        </w:rPr>
      </w:pPr>
    </w:p>
    <w:p w14:paraId="45259978" w14:textId="14831EC9" w:rsidR="00E71108" w:rsidRPr="00297FB1" w:rsidRDefault="00E71108" w:rsidP="002B2A7D">
      <w:pPr>
        <w:jc w:val="both"/>
        <w:rPr>
          <w:w w:val="95"/>
          <w:sz w:val="22"/>
          <w:szCs w:val="22"/>
        </w:rPr>
      </w:pPr>
      <w:r w:rsidRPr="00297FB1">
        <w:rPr>
          <w:w w:val="95"/>
          <w:sz w:val="22"/>
          <w:szCs w:val="22"/>
        </w:rPr>
        <w:t xml:space="preserve">Word count (excluding title page, abstract, references, figures and tables): </w:t>
      </w:r>
      <w:r w:rsidR="00FA18B9">
        <w:rPr>
          <w:w w:val="95"/>
          <w:sz w:val="22"/>
          <w:szCs w:val="22"/>
        </w:rPr>
        <w:t>4</w:t>
      </w:r>
      <w:r w:rsidR="00425C9C">
        <w:rPr>
          <w:w w:val="95"/>
          <w:sz w:val="22"/>
          <w:szCs w:val="22"/>
        </w:rPr>
        <w:t>121</w:t>
      </w:r>
    </w:p>
    <w:p w14:paraId="6AE6C4B5" w14:textId="77777777" w:rsidR="00972ED0" w:rsidRPr="00297FB1" w:rsidRDefault="00972ED0" w:rsidP="002B2A7D">
      <w:pPr>
        <w:jc w:val="both"/>
        <w:rPr>
          <w:w w:val="95"/>
          <w:sz w:val="22"/>
          <w:szCs w:val="22"/>
        </w:rPr>
      </w:pPr>
    </w:p>
    <w:p w14:paraId="7448F218" w14:textId="77777777" w:rsidR="00972ED0" w:rsidRPr="00297FB1" w:rsidRDefault="00972ED0" w:rsidP="002B2A7D">
      <w:pPr>
        <w:pStyle w:val="Heading2"/>
        <w:rPr>
          <w:sz w:val="22"/>
          <w:szCs w:val="22"/>
        </w:rPr>
      </w:pPr>
    </w:p>
    <w:p w14:paraId="2D7C7BF4" w14:textId="77777777" w:rsidR="00972ED0" w:rsidRPr="00297FB1" w:rsidRDefault="00972ED0" w:rsidP="002B2A7D">
      <w:pPr>
        <w:jc w:val="both"/>
        <w:rPr>
          <w:sz w:val="22"/>
          <w:szCs w:val="22"/>
        </w:rPr>
      </w:pPr>
    </w:p>
    <w:p w14:paraId="1BAC1596" w14:textId="77777777" w:rsidR="00972ED0" w:rsidRPr="00297FB1" w:rsidRDefault="00972ED0" w:rsidP="002B2A7D">
      <w:pPr>
        <w:widowControl/>
        <w:spacing w:after="160" w:line="259" w:lineRule="auto"/>
        <w:jc w:val="both"/>
        <w:rPr>
          <w:color w:val="0070C0"/>
          <w:sz w:val="22"/>
          <w:szCs w:val="22"/>
        </w:rPr>
      </w:pPr>
      <w:r w:rsidRPr="00297FB1">
        <w:rPr>
          <w:sz w:val="22"/>
          <w:szCs w:val="22"/>
        </w:rPr>
        <w:br w:type="page"/>
      </w:r>
    </w:p>
    <w:p w14:paraId="33C4DC15" w14:textId="2BD10C88" w:rsidR="00972ED0" w:rsidRPr="00297FB1" w:rsidRDefault="00DE3076" w:rsidP="002B2A7D">
      <w:pPr>
        <w:jc w:val="both"/>
        <w:rPr>
          <w:rFonts w:eastAsia="Times New Roman,Lucida Sans"/>
          <w:b/>
          <w:sz w:val="22"/>
          <w:szCs w:val="22"/>
        </w:rPr>
      </w:pPr>
      <w:r w:rsidRPr="00297FB1">
        <w:rPr>
          <w:b/>
          <w:sz w:val="22"/>
          <w:szCs w:val="22"/>
        </w:rPr>
        <w:lastRenderedPageBreak/>
        <w:t>Exploring the sustainability of quality improvement interventions in healthcare organisations: a multiple methods study of the ten-year impact of the ‘Productive Ward: Releasing Time to Care’</w:t>
      </w:r>
      <w:r w:rsidRPr="00297FB1">
        <w:rPr>
          <w:b/>
          <w:sz w:val="22"/>
          <w:szCs w:val="22"/>
          <w:vertAlign w:val="superscript"/>
        </w:rPr>
        <w:t>TM</w:t>
      </w:r>
      <w:r w:rsidRPr="00297FB1">
        <w:rPr>
          <w:b/>
          <w:sz w:val="22"/>
          <w:szCs w:val="22"/>
        </w:rPr>
        <w:t xml:space="preserve"> programme in English acute hospitals</w:t>
      </w:r>
    </w:p>
    <w:p w14:paraId="223BDB23" w14:textId="77777777" w:rsidR="00972ED0" w:rsidRPr="00297FB1" w:rsidRDefault="00972ED0" w:rsidP="002B2A7D">
      <w:pPr>
        <w:pStyle w:val="Heading2"/>
        <w:rPr>
          <w:sz w:val="22"/>
          <w:szCs w:val="22"/>
        </w:rPr>
      </w:pPr>
    </w:p>
    <w:p w14:paraId="6D528875" w14:textId="2F04DDE2" w:rsidR="0088716D" w:rsidRPr="00297FB1" w:rsidRDefault="0088716D" w:rsidP="002B2A7D">
      <w:pPr>
        <w:pStyle w:val="Heading2"/>
        <w:rPr>
          <w:b/>
          <w:color w:val="auto"/>
          <w:sz w:val="22"/>
          <w:szCs w:val="22"/>
        </w:rPr>
      </w:pPr>
      <w:r w:rsidRPr="00297FB1">
        <w:rPr>
          <w:b/>
          <w:color w:val="auto"/>
          <w:sz w:val="22"/>
          <w:szCs w:val="22"/>
        </w:rPr>
        <w:t>Abstract</w:t>
      </w:r>
    </w:p>
    <w:p w14:paraId="6D2DBB11" w14:textId="77777777" w:rsidR="0024167B" w:rsidRPr="00297FB1" w:rsidRDefault="0024167B" w:rsidP="002B2A7D">
      <w:pPr>
        <w:jc w:val="both"/>
        <w:rPr>
          <w:rStyle w:val="Heading2Char"/>
          <w:i/>
          <w:color w:val="auto"/>
          <w:sz w:val="22"/>
          <w:szCs w:val="22"/>
        </w:rPr>
      </w:pPr>
      <w:bookmarkStart w:id="4" w:name="_Toc520648125"/>
      <w:bookmarkStart w:id="5" w:name="_Toc520654612"/>
      <w:bookmarkStart w:id="6" w:name="_Toc520658695"/>
    </w:p>
    <w:p w14:paraId="363A48D1" w14:textId="03846520" w:rsidR="00056EDC" w:rsidRPr="00297FB1" w:rsidRDefault="0088716D" w:rsidP="002B2A7D">
      <w:pPr>
        <w:jc w:val="both"/>
        <w:rPr>
          <w:sz w:val="22"/>
          <w:szCs w:val="22"/>
        </w:rPr>
      </w:pPr>
      <w:r w:rsidRPr="00297FB1">
        <w:rPr>
          <w:rStyle w:val="Heading2Char"/>
          <w:i/>
          <w:color w:val="auto"/>
          <w:sz w:val="22"/>
          <w:szCs w:val="22"/>
        </w:rPr>
        <w:t>Background</w:t>
      </w:r>
      <w:r w:rsidRPr="00297FB1">
        <w:rPr>
          <w:rStyle w:val="Heading2Char"/>
          <w:color w:val="auto"/>
          <w:sz w:val="22"/>
          <w:szCs w:val="22"/>
        </w:rPr>
        <w:t>:</w:t>
      </w:r>
      <w:bookmarkEnd w:id="4"/>
      <w:bookmarkEnd w:id="5"/>
      <w:bookmarkEnd w:id="6"/>
      <w:r w:rsidRPr="00297FB1">
        <w:rPr>
          <w:sz w:val="22"/>
          <w:szCs w:val="22"/>
        </w:rPr>
        <w:t xml:space="preserve"> </w:t>
      </w:r>
      <w:r w:rsidR="00556E12" w:rsidRPr="00297FB1">
        <w:rPr>
          <w:sz w:val="22"/>
          <w:szCs w:val="22"/>
        </w:rPr>
        <w:t>The ‘</w:t>
      </w:r>
      <w:r w:rsidR="002F3CD4" w:rsidRPr="00297FB1">
        <w:rPr>
          <w:sz w:val="22"/>
          <w:szCs w:val="22"/>
        </w:rPr>
        <w:t>Productive Ward</w:t>
      </w:r>
      <w:r w:rsidR="00556E12" w:rsidRPr="00297FB1">
        <w:rPr>
          <w:sz w:val="22"/>
          <w:szCs w:val="22"/>
        </w:rPr>
        <w:t>: Releasing Time to Care’</w:t>
      </w:r>
      <w:r w:rsidR="00556E12" w:rsidRPr="00297FB1">
        <w:rPr>
          <w:sz w:val="22"/>
          <w:szCs w:val="22"/>
          <w:vertAlign w:val="superscript"/>
        </w:rPr>
        <w:t>TM</w:t>
      </w:r>
      <w:r w:rsidR="00556E12" w:rsidRPr="00297FB1">
        <w:rPr>
          <w:sz w:val="22"/>
          <w:szCs w:val="22"/>
        </w:rPr>
        <w:t xml:space="preserve"> programme </w:t>
      </w:r>
      <w:r w:rsidR="00500E33" w:rsidRPr="00297FB1">
        <w:rPr>
          <w:sz w:val="22"/>
          <w:szCs w:val="22"/>
        </w:rPr>
        <w:t>i</w:t>
      </w:r>
      <w:r w:rsidR="00556E12" w:rsidRPr="00297FB1">
        <w:rPr>
          <w:sz w:val="22"/>
          <w:szCs w:val="22"/>
        </w:rPr>
        <w:t xml:space="preserve">s </w:t>
      </w:r>
      <w:r w:rsidR="001B2883" w:rsidRPr="00297FB1">
        <w:rPr>
          <w:sz w:val="22"/>
          <w:szCs w:val="22"/>
        </w:rPr>
        <w:t xml:space="preserve">a </w:t>
      </w:r>
      <w:r w:rsidR="002F3CD4" w:rsidRPr="00297FB1">
        <w:rPr>
          <w:sz w:val="22"/>
          <w:szCs w:val="22"/>
        </w:rPr>
        <w:t>Q</w:t>
      </w:r>
      <w:r w:rsidR="001B2883" w:rsidRPr="00297FB1">
        <w:rPr>
          <w:sz w:val="22"/>
          <w:szCs w:val="22"/>
        </w:rPr>
        <w:t xml:space="preserve">uality </w:t>
      </w:r>
      <w:r w:rsidR="002F3CD4" w:rsidRPr="00297FB1">
        <w:rPr>
          <w:sz w:val="22"/>
          <w:szCs w:val="22"/>
        </w:rPr>
        <w:t>I</w:t>
      </w:r>
      <w:r w:rsidR="001B2883" w:rsidRPr="00297FB1">
        <w:rPr>
          <w:sz w:val="22"/>
          <w:szCs w:val="22"/>
        </w:rPr>
        <w:t>mprovement</w:t>
      </w:r>
      <w:r w:rsidR="002F3CD4" w:rsidRPr="00297FB1">
        <w:rPr>
          <w:sz w:val="22"/>
          <w:szCs w:val="22"/>
        </w:rPr>
        <w:t xml:space="preserve"> (QI)</w:t>
      </w:r>
      <w:r w:rsidR="001B2883" w:rsidRPr="00297FB1">
        <w:rPr>
          <w:sz w:val="22"/>
          <w:szCs w:val="22"/>
        </w:rPr>
        <w:t xml:space="preserve"> intervention </w:t>
      </w:r>
      <w:r w:rsidR="00556E12" w:rsidRPr="00297FB1">
        <w:rPr>
          <w:sz w:val="22"/>
          <w:szCs w:val="22"/>
        </w:rPr>
        <w:t>introduced in English acute hospitals a decade ago to: (1) increase time nurses spend in direct patient care, (2) improve experience for staff and patients, and (3) make changes</w:t>
      </w:r>
      <w:r w:rsidR="00AD4B3E">
        <w:rPr>
          <w:sz w:val="22"/>
          <w:szCs w:val="22"/>
        </w:rPr>
        <w:t xml:space="preserve"> to physical environments</w:t>
      </w:r>
      <w:r w:rsidR="00556E12" w:rsidRPr="00297FB1">
        <w:rPr>
          <w:sz w:val="22"/>
          <w:szCs w:val="22"/>
        </w:rPr>
        <w:t xml:space="preserve"> to improve efficiency. </w:t>
      </w:r>
      <w:bookmarkStart w:id="7" w:name="_Toc520648126"/>
      <w:bookmarkStart w:id="8" w:name="_Toc520654613"/>
      <w:bookmarkStart w:id="9" w:name="_Toc520658696"/>
    </w:p>
    <w:p w14:paraId="5976897D" w14:textId="77777777" w:rsidR="00650AB7" w:rsidRPr="00297FB1" w:rsidRDefault="00650AB7" w:rsidP="002B2A7D">
      <w:pPr>
        <w:jc w:val="both"/>
        <w:rPr>
          <w:rStyle w:val="Heading2Char"/>
          <w:i/>
          <w:color w:val="auto"/>
          <w:sz w:val="22"/>
          <w:szCs w:val="22"/>
        </w:rPr>
      </w:pPr>
    </w:p>
    <w:p w14:paraId="75084D18" w14:textId="2665A47D" w:rsidR="0088716D" w:rsidRPr="00297FB1" w:rsidRDefault="0088716D" w:rsidP="002B2A7D">
      <w:pPr>
        <w:jc w:val="both"/>
        <w:rPr>
          <w:sz w:val="22"/>
          <w:szCs w:val="22"/>
        </w:rPr>
      </w:pPr>
      <w:r w:rsidRPr="00297FB1">
        <w:rPr>
          <w:rStyle w:val="Heading2Char"/>
          <w:i/>
          <w:color w:val="auto"/>
          <w:sz w:val="22"/>
          <w:szCs w:val="22"/>
        </w:rPr>
        <w:t>Objective</w:t>
      </w:r>
      <w:r w:rsidRPr="00297FB1">
        <w:rPr>
          <w:rStyle w:val="Heading2Char"/>
          <w:color w:val="auto"/>
          <w:sz w:val="22"/>
          <w:szCs w:val="22"/>
        </w:rPr>
        <w:t>:</w:t>
      </w:r>
      <w:bookmarkEnd w:id="7"/>
      <w:bookmarkEnd w:id="8"/>
      <w:bookmarkEnd w:id="9"/>
      <w:r w:rsidRPr="00297FB1">
        <w:rPr>
          <w:sz w:val="22"/>
          <w:szCs w:val="22"/>
        </w:rPr>
        <w:t xml:space="preserve"> </w:t>
      </w:r>
      <w:r w:rsidR="002F3CD4" w:rsidRPr="00297FB1">
        <w:rPr>
          <w:sz w:val="22"/>
          <w:szCs w:val="22"/>
        </w:rPr>
        <w:t>to explore how</w:t>
      </w:r>
      <w:r w:rsidR="005618EC">
        <w:rPr>
          <w:sz w:val="22"/>
          <w:szCs w:val="22"/>
        </w:rPr>
        <w:t xml:space="preserve"> timing of</w:t>
      </w:r>
      <w:r w:rsidR="002F3CD4" w:rsidRPr="00297FB1">
        <w:rPr>
          <w:sz w:val="22"/>
          <w:szCs w:val="22"/>
        </w:rPr>
        <w:t xml:space="preserve"> adoption, local implementation</w:t>
      </w:r>
      <w:r w:rsidR="00E111BF">
        <w:rPr>
          <w:sz w:val="22"/>
          <w:szCs w:val="22"/>
        </w:rPr>
        <w:t xml:space="preserve"> strategies</w:t>
      </w:r>
      <w:r w:rsidR="002F3CD4" w:rsidRPr="00297FB1">
        <w:rPr>
          <w:sz w:val="22"/>
          <w:szCs w:val="22"/>
        </w:rPr>
        <w:t xml:space="preserve"> and</w:t>
      </w:r>
      <w:r w:rsidR="00E111BF">
        <w:rPr>
          <w:sz w:val="22"/>
          <w:szCs w:val="22"/>
        </w:rPr>
        <w:t xml:space="preserve"> processes of</w:t>
      </w:r>
      <w:r w:rsidR="002F3CD4" w:rsidRPr="00297FB1">
        <w:rPr>
          <w:sz w:val="22"/>
          <w:szCs w:val="22"/>
        </w:rPr>
        <w:t xml:space="preserve"> assimilation</w:t>
      </w:r>
      <w:r w:rsidR="00E111BF">
        <w:rPr>
          <w:sz w:val="22"/>
          <w:szCs w:val="22"/>
        </w:rPr>
        <w:t xml:space="preserve"> </w:t>
      </w:r>
      <w:r w:rsidR="00E111BF" w:rsidRPr="00297FB1">
        <w:rPr>
          <w:sz w:val="22"/>
          <w:szCs w:val="22"/>
        </w:rPr>
        <w:t>into day-to-day practice</w:t>
      </w:r>
      <w:r w:rsidR="002F3CD4" w:rsidRPr="00297FB1">
        <w:rPr>
          <w:sz w:val="22"/>
          <w:szCs w:val="22"/>
        </w:rPr>
        <w:t xml:space="preserve"> </w:t>
      </w:r>
      <w:r w:rsidR="00E111BF">
        <w:rPr>
          <w:sz w:val="22"/>
          <w:szCs w:val="22"/>
        </w:rPr>
        <w:t xml:space="preserve">relate to one another and </w:t>
      </w:r>
      <w:r w:rsidR="002F3CD4" w:rsidRPr="00297FB1">
        <w:rPr>
          <w:sz w:val="22"/>
          <w:szCs w:val="22"/>
        </w:rPr>
        <w:t xml:space="preserve">shape </w:t>
      </w:r>
      <w:r w:rsidR="00E111BF">
        <w:rPr>
          <w:sz w:val="22"/>
          <w:szCs w:val="22"/>
        </w:rPr>
        <w:t xml:space="preserve">any </w:t>
      </w:r>
      <w:r w:rsidR="002F3CD4" w:rsidRPr="00297FB1">
        <w:rPr>
          <w:sz w:val="22"/>
          <w:szCs w:val="22"/>
        </w:rPr>
        <w:t>sustained impact and wider legacies</w:t>
      </w:r>
      <w:r w:rsidR="00E111BF">
        <w:rPr>
          <w:sz w:val="22"/>
          <w:szCs w:val="22"/>
        </w:rPr>
        <w:t xml:space="preserve"> </w:t>
      </w:r>
      <w:r w:rsidR="00E111BF" w:rsidRPr="00297FB1">
        <w:rPr>
          <w:sz w:val="22"/>
          <w:szCs w:val="22"/>
        </w:rPr>
        <w:t xml:space="preserve">of a </w:t>
      </w:r>
      <w:r w:rsidR="00E111BF">
        <w:rPr>
          <w:sz w:val="22"/>
          <w:szCs w:val="22"/>
        </w:rPr>
        <w:t xml:space="preserve">large-scale </w:t>
      </w:r>
      <w:r w:rsidR="00E111BF" w:rsidRPr="00297FB1">
        <w:rPr>
          <w:sz w:val="22"/>
          <w:szCs w:val="22"/>
        </w:rPr>
        <w:t>QI intervention</w:t>
      </w:r>
      <w:r w:rsidR="00E111BF">
        <w:rPr>
          <w:sz w:val="22"/>
          <w:szCs w:val="22"/>
        </w:rPr>
        <w:t>.</w:t>
      </w:r>
    </w:p>
    <w:p w14:paraId="1F3FEB47" w14:textId="77777777" w:rsidR="00650AB7" w:rsidRPr="00297FB1" w:rsidRDefault="00650AB7" w:rsidP="002B2A7D">
      <w:pPr>
        <w:jc w:val="both"/>
        <w:rPr>
          <w:rStyle w:val="Heading2Char"/>
          <w:i/>
          <w:color w:val="auto"/>
          <w:sz w:val="22"/>
          <w:szCs w:val="22"/>
        </w:rPr>
      </w:pPr>
      <w:bookmarkStart w:id="10" w:name="_Toc520648127"/>
      <w:bookmarkStart w:id="11" w:name="_Toc520654614"/>
      <w:bookmarkStart w:id="12" w:name="_Toc520658697"/>
    </w:p>
    <w:p w14:paraId="5A828362" w14:textId="17B293DD" w:rsidR="0088716D" w:rsidRPr="00297FB1" w:rsidRDefault="0088716D" w:rsidP="002B2A7D">
      <w:pPr>
        <w:jc w:val="both"/>
        <w:rPr>
          <w:sz w:val="22"/>
          <w:szCs w:val="22"/>
        </w:rPr>
      </w:pPr>
      <w:r w:rsidRPr="00297FB1">
        <w:rPr>
          <w:rStyle w:val="Heading2Char"/>
          <w:i/>
          <w:color w:val="auto"/>
          <w:sz w:val="22"/>
          <w:szCs w:val="22"/>
        </w:rPr>
        <w:t>Design</w:t>
      </w:r>
      <w:r w:rsidRPr="00297FB1">
        <w:rPr>
          <w:rStyle w:val="Heading2Char"/>
          <w:color w:val="auto"/>
          <w:sz w:val="22"/>
          <w:szCs w:val="22"/>
        </w:rPr>
        <w:t>:</w:t>
      </w:r>
      <w:bookmarkEnd w:id="10"/>
      <w:bookmarkEnd w:id="11"/>
      <w:bookmarkEnd w:id="12"/>
      <w:r w:rsidRPr="00297FB1">
        <w:rPr>
          <w:sz w:val="22"/>
          <w:szCs w:val="22"/>
        </w:rPr>
        <w:t xml:space="preserve"> multiple methods </w:t>
      </w:r>
      <w:r w:rsidR="00F34C79" w:rsidRPr="00297FB1">
        <w:rPr>
          <w:sz w:val="22"/>
          <w:szCs w:val="22"/>
        </w:rPr>
        <w:t>within</w:t>
      </w:r>
      <w:r w:rsidR="00EC03F1" w:rsidRPr="00297FB1">
        <w:rPr>
          <w:sz w:val="22"/>
          <w:szCs w:val="22"/>
        </w:rPr>
        <w:t xml:space="preserve"> </w:t>
      </w:r>
      <w:r w:rsidRPr="00297FB1">
        <w:rPr>
          <w:sz w:val="22"/>
          <w:szCs w:val="22"/>
        </w:rPr>
        <w:t xml:space="preserve">six </w:t>
      </w:r>
      <w:r w:rsidR="004C4C60" w:rsidRPr="00297FB1">
        <w:rPr>
          <w:sz w:val="22"/>
          <w:szCs w:val="22"/>
        </w:rPr>
        <w:t>hospital</w:t>
      </w:r>
      <w:r w:rsidR="009A27FE" w:rsidRPr="00297FB1">
        <w:rPr>
          <w:sz w:val="22"/>
          <w:szCs w:val="22"/>
        </w:rPr>
        <w:t>s</w:t>
      </w:r>
      <w:r w:rsidRPr="00297FB1">
        <w:rPr>
          <w:sz w:val="22"/>
          <w:szCs w:val="22"/>
        </w:rPr>
        <w:t xml:space="preserve"> </w:t>
      </w:r>
      <w:r w:rsidR="00C15F66" w:rsidRPr="00297FB1">
        <w:rPr>
          <w:sz w:val="22"/>
          <w:szCs w:val="22"/>
        </w:rPr>
        <w:t xml:space="preserve">including </w:t>
      </w:r>
      <w:r w:rsidR="00EC03F1" w:rsidRPr="00297FB1">
        <w:rPr>
          <w:sz w:val="22"/>
          <w:szCs w:val="22"/>
        </w:rPr>
        <w:t>88 interviews</w:t>
      </w:r>
      <w:r w:rsidR="00C15F66" w:rsidRPr="00297FB1">
        <w:rPr>
          <w:sz w:val="22"/>
          <w:szCs w:val="22"/>
        </w:rPr>
        <w:t xml:space="preserve"> (with </w:t>
      </w:r>
      <w:r w:rsidR="002F3CD4" w:rsidRPr="00297FB1">
        <w:rPr>
          <w:sz w:val="22"/>
          <w:szCs w:val="22"/>
        </w:rPr>
        <w:t>Productive Ward</w:t>
      </w:r>
      <w:r w:rsidR="00C15F66" w:rsidRPr="00297FB1">
        <w:rPr>
          <w:sz w:val="22"/>
          <w:szCs w:val="22"/>
        </w:rPr>
        <w:t xml:space="preserve"> leads, ward staff, Patient &amp; Public Involvement representatives and senior managers)</w:t>
      </w:r>
      <w:r w:rsidR="00EC03F1" w:rsidRPr="00297FB1">
        <w:rPr>
          <w:sz w:val="22"/>
          <w:szCs w:val="22"/>
        </w:rPr>
        <w:t>, 10 ward manager questionnaires</w:t>
      </w:r>
      <w:r w:rsidR="005618EC">
        <w:rPr>
          <w:sz w:val="22"/>
          <w:szCs w:val="22"/>
        </w:rPr>
        <w:t xml:space="preserve"> and</w:t>
      </w:r>
      <w:r w:rsidR="00EC03F1" w:rsidRPr="00297FB1">
        <w:rPr>
          <w:sz w:val="22"/>
          <w:szCs w:val="22"/>
        </w:rPr>
        <w:t xml:space="preserve"> structured observations on 12 randomly selected wards</w:t>
      </w:r>
      <w:r w:rsidRPr="00297FB1">
        <w:rPr>
          <w:sz w:val="22"/>
          <w:szCs w:val="22"/>
        </w:rPr>
        <w:t>.</w:t>
      </w:r>
    </w:p>
    <w:p w14:paraId="781BE762" w14:textId="77777777" w:rsidR="00650AB7" w:rsidRPr="00297FB1" w:rsidRDefault="00650AB7" w:rsidP="002B2A7D">
      <w:pPr>
        <w:jc w:val="both"/>
        <w:rPr>
          <w:rStyle w:val="Heading2Char"/>
          <w:i/>
          <w:color w:val="auto"/>
          <w:sz w:val="22"/>
          <w:szCs w:val="22"/>
        </w:rPr>
      </w:pPr>
      <w:bookmarkStart w:id="13" w:name="_Toc520648129"/>
      <w:bookmarkStart w:id="14" w:name="_Toc520654616"/>
      <w:bookmarkStart w:id="15" w:name="_Toc520658699"/>
    </w:p>
    <w:p w14:paraId="5BF73592" w14:textId="30977020" w:rsidR="0088716D" w:rsidRPr="00297FB1" w:rsidRDefault="0088716D" w:rsidP="002B2A7D">
      <w:pPr>
        <w:jc w:val="both"/>
        <w:rPr>
          <w:sz w:val="22"/>
          <w:szCs w:val="22"/>
        </w:rPr>
      </w:pPr>
      <w:r w:rsidRPr="00297FB1">
        <w:rPr>
          <w:rStyle w:val="Heading2Char"/>
          <w:i/>
          <w:color w:val="auto"/>
          <w:sz w:val="22"/>
          <w:szCs w:val="22"/>
        </w:rPr>
        <w:t>Results</w:t>
      </w:r>
      <w:r w:rsidRPr="00297FB1">
        <w:rPr>
          <w:rStyle w:val="Heading2Char"/>
          <w:color w:val="auto"/>
          <w:sz w:val="22"/>
          <w:szCs w:val="22"/>
        </w:rPr>
        <w:t>:</w:t>
      </w:r>
      <w:bookmarkEnd w:id="13"/>
      <w:bookmarkEnd w:id="14"/>
      <w:bookmarkEnd w:id="15"/>
      <w:r w:rsidR="00F34C79" w:rsidRPr="00297FB1">
        <w:rPr>
          <w:rStyle w:val="Heading2Char"/>
          <w:color w:val="auto"/>
          <w:sz w:val="22"/>
          <w:szCs w:val="22"/>
        </w:rPr>
        <w:t xml:space="preserve"> </w:t>
      </w:r>
      <w:r w:rsidR="005706F0">
        <w:rPr>
          <w:sz w:val="22"/>
          <w:szCs w:val="22"/>
          <w:lang w:val="en-GB"/>
        </w:rPr>
        <w:t>resource</w:t>
      </w:r>
      <w:r w:rsidR="00DF4920" w:rsidRPr="00297FB1">
        <w:rPr>
          <w:sz w:val="22"/>
          <w:szCs w:val="22"/>
          <w:lang w:val="en-GB"/>
        </w:rPr>
        <w:t xml:space="preserve"> constraints and </w:t>
      </w:r>
      <w:r w:rsidR="0033331B">
        <w:rPr>
          <w:sz w:val="22"/>
          <w:szCs w:val="22"/>
          <w:lang w:val="en-GB"/>
        </w:rPr>
        <w:t>a managerial desire for</w:t>
      </w:r>
      <w:r w:rsidR="00DF4920" w:rsidRPr="00297FB1">
        <w:rPr>
          <w:sz w:val="22"/>
          <w:szCs w:val="22"/>
          <w:lang w:val="en-GB"/>
        </w:rPr>
        <w:t xml:space="preserve"> standardisation</w:t>
      </w:r>
      <w:r w:rsidR="0025230B" w:rsidRPr="00297FB1">
        <w:rPr>
          <w:sz w:val="22"/>
          <w:szCs w:val="22"/>
          <w:lang w:val="en-GB"/>
        </w:rPr>
        <w:t xml:space="preserve"> meant that, </w:t>
      </w:r>
      <w:r w:rsidR="005B241C" w:rsidRPr="00297FB1">
        <w:rPr>
          <w:rStyle w:val="Heading2Char"/>
          <w:color w:val="auto"/>
          <w:sz w:val="22"/>
          <w:szCs w:val="22"/>
        </w:rPr>
        <w:t>over time</w:t>
      </w:r>
      <w:r w:rsidR="0025230B" w:rsidRPr="00297FB1">
        <w:rPr>
          <w:rStyle w:val="Heading2Char"/>
          <w:color w:val="auto"/>
          <w:sz w:val="22"/>
          <w:szCs w:val="22"/>
        </w:rPr>
        <w:t>, there was</w:t>
      </w:r>
      <w:r w:rsidR="005B241C" w:rsidRPr="00297FB1">
        <w:rPr>
          <w:rStyle w:val="Heading2Char"/>
          <w:color w:val="auto"/>
          <w:sz w:val="22"/>
          <w:szCs w:val="22"/>
        </w:rPr>
        <w:t xml:space="preserve"> </w:t>
      </w:r>
      <w:r w:rsidR="00C15F66" w:rsidRPr="00297FB1">
        <w:rPr>
          <w:sz w:val="22"/>
          <w:szCs w:val="22"/>
          <w:lang w:val="en-GB"/>
        </w:rPr>
        <w:t xml:space="preserve">a shift away from </w:t>
      </w:r>
      <w:r w:rsidR="00DF4920" w:rsidRPr="00297FB1">
        <w:rPr>
          <w:sz w:val="22"/>
          <w:szCs w:val="22"/>
          <w:lang w:val="en-GB"/>
        </w:rPr>
        <w:t>the original</w:t>
      </w:r>
      <w:r w:rsidR="00C15F66" w:rsidRPr="00297FB1">
        <w:rPr>
          <w:sz w:val="22"/>
          <w:szCs w:val="22"/>
          <w:lang w:val="en-GB"/>
        </w:rPr>
        <w:t xml:space="preserve"> vision of empowering ward staff to take ownership of </w:t>
      </w:r>
      <w:r w:rsidR="002F3CD4" w:rsidRPr="00297FB1">
        <w:rPr>
          <w:sz w:val="22"/>
          <w:szCs w:val="22"/>
          <w:lang w:val="en-GB"/>
        </w:rPr>
        <w:t>Productive Ward</w:t>
      </w:r>
      <w:r w:rsidR="00C15F66" w:rsidRPr="00297FB1">
        <w:rPr>
          <w:sz w:val="22"/>
          <w:szCs w:val="22"/>
          <w:lang w:val="en-GB"/>
        </w:rPr>
        <w:t xml:space="preserve"> and towards a range of implementation ‘short cuts’. Nonetheless, </w:t>
      </w:r>
      <w:r w:rsidR="00F34C79" w:rsidRPr="00297FB1">
        <w:rPr>
          <w:rStyle w:val="Heading2Char"/>
          <w:color w:val="auto"/>
          <w:sz w:val="22"/>
          <w:szCs w:val="22"/>
        </w:rPr>
        <w:t>m</w:t>
      </w:r>
      <w:r w:rsidRPr="00297FB1">
        <w:rPr>
          <w:sz w:val="22"/>
          <w:szCs w:val="22"/>
        </w:rPr>
        <w:t>aterial legacies (e.g. display</w:t>
      </w:r>
      <w:r w:rsidR="00630672" w:rsidRPr="00297FB1">
        <w:rPr>
          <w:sz w:val="22"/>
          <w:szCs w:val="22"/>
        </w:rPr>
        <w:t>ing</w:t>
      </w:r>
      <w:r w:rsidRPr="00297FB1">
        <w:rPr>
          <w:sz w:val="22"/>
          <w:szCs w:val="22"/>
        </w:rPr>
        <w:t xml:space="preserve"> metrics</w:t>
      </w:r>
      <w:r w:rsidR="00220BFD" w:rsidRPr="00297FB1">
        <w:rPr>
          <w:sz w:val="22"/>
          <w:szCs w:val="22"/>
        </w:rPr>
        <w:t xml:space="preserve"> data; storage systems)</w:t>
      </w:r>
      <w:r w:rsidR="00C15F66" w:rsidRPr="00297FB1">
        <w:rPr>
          <w:sz w:val="22"/>
          <w:szCs w:val="22"/>
        </w:rPr>
        <w:t xml:space="preserve"> have remained in place </w:t>
      </w:r>
      <w:r w:rsidR="00634994" w:rsidRPr="00297FB1">
        <w:rPr>
          <w:sz w:val="22"/>
          <w:szCs w:val="22"/>
        </w:rPr>
        <w:t xml:space="preserve">on wards </w:t>
      </w:r>
      <w:r w:rsidR="00C15F66" w:rsidRPr="00297FB1">
        <w:rPr>
          <w:sz w:val="22"/>
          <w:szCs w:val="22"/>
        </w:rPr>
        <w:t xml:space="preserve">for up to a decade after initial implementation </w:t>
      </w:r>
      <w:r w:rsidR="00220BFD" w:rsidRPr="00297FB1">
        <w:rPr>
          <w:sz w:val="22"/>
          <w:szCs w:val="22"/>
        </w:rPr>
        <w:t xml:space="preserve">as </w:t>
      </w:r>
      <w:r w:rsidR="009D6523" w:rsidRPr="00297FB1">
        <w:rPr>
          <w:sz w:val="22"/>
          <w:szCs w:val="22"/>
        </w:rPr>
        <w:t>have</w:t>
      </w:r>
      <w:r w:rsidRPr="00297FB1">
        <w:rPr>
          <w:sz w:val="22"/>
          <w:szCs w:val="22"/>
        </w:rPr>
        <w:t xml:space="preserve"> some </w:t>
      </w:r>
      <w:r w:rsidR="00C15F66" w:rsidRPr="00297FB1">
        <w:rPr>
          <w:sz w:val="22"/>
          <w:szCs w:val="22"/>
        </w:rPr>
        <w:t xml:space="preserve">specific practices </w:t>
      </w:r>
      <w:r w:rsidRPr="00297FB1">
        <w:rPr>
          <w:sz w:val="22"/>
          <w:szCs w:val="22"/>
        </w:rPr>
        <w:t xml:space="preserve">(e.g. protected mealtimes). </w:t>
      </w:r>
      <w:r w:rsidR="00A725E1" w:rsidRPr="00297FB1">
        <w:rPr>
          <w:sz w:val="22"/>
          <w:szCs w:val="22"/>
        </w:rPr>
        <w:t>Variations in</w:t>
      </w:r>
      <w:r w:rsidR="00E111BF">
        <w:rPr>
          <w:sz w:val="22"/>
          <w:szCs w:val="22"/>
        </w:rPr>
        <w:t xml:space="preserve"> timing of adoption</w:t>
      </w:r>
      <w:r w:rsidR="003D23F0">
        <w:rPr>
          <w:sz w:val="22"/>
          <w:szCs w:val="22"/>
        </w:rPr>
        <w:t xml:space="preserve">, </w:t>
      </w:r>
      <w:r w:rsidR="00A725E1" w:rsidRPr="00297FB1">
        <w:rPr>
          <w:sz w:val="22"/>
          <w:szCs w:val="22"/>
        </w:rPr>
        <w:t>local implementation strategies</w:t>
      </w:r>
      <w:r w:rsidR="003D23F0">
        <w:rPr>
          <w:sz w:val="22"/>
          <w:szCs w:val="22"/>
        </w:rPr>
        <w:t xml:space="preserve"> and contextual changes</w:t>
      </w:r>
      <w:r w:rsidR="00A725E1" w:rsidRPr="00297FB1">
        <w:rPr>
          <w:sz w:val="22"/>
          <w:szCs w:val="22"/>
        </w:rPr>
        <w:t xml:space="preserve"> had consequences for assimilation into routine practice and subsequent legacies. Productive Ward has informed wider organisational QI strategies that remain in place today and developed lasting QI capabilities </w:t>
      </w:r>
      <w:r w:rsidR="0033331B">
        <w:rPr>
          <w:sz w:val="22"/>
          <w:szCs w:val="22"/>
        </w:rPr>
        <w:t>amongst</w:t>
      </w:r>
      <w:r w:rsidR="0033331B" w:rsidRPr="00297FB1">
        <w:rPr>
          <w:sz w:val="22"/>
          <w:szCs w:val="22"/>
        </w:rPr>
        <w:t xml:space="preserve"> </w:t>
      </w:r>
      <w:r w:rsidR="00A725E1" w:rsidRPr="00297FB1">
        <w:rPr>
          <w:sz w:val="22"/>
          <w:szCs w:val="22"/>
        </w:rPr>
        <w:t>those meaningfully involved in its implementation.</w:t>
      </w:r>
    </w:p>
    <w:p w14:paraId="4DF001E1" w14:textId="77777777" w:rsidR="00650AB7" w:rsidRPr="00297FB1" w:rsidRDefault="00650AB7" w:rsidP="002B2A7D">
      <w:pPr>
        <w:jc w:val="both"/>
        <w:rPr>
          <w:rStyle w:val="Heading2Char"/>
          <w:i/>
          <w:color w:val="auto"/>
          <w:sz w:val="22"/>
          <w:szCs w:val="22"/>
        </w:rPr>
      </w:pPr>
      <w:bookmarkStart w:id="16" w:name="_Toc520648131"/>
      <w:bookmarkStart w:id="17" w:name="_Toc520654618"/>
      <w:bookmarkStart w:id="18" w:name="_Toc520658701"/>
    </w:p>
    <w:p w14:paraId="297148FB" w14:textId="39B3EA62" w:rsidR="009A27FE" w:rsidRPr="00297FB1" w:rsidRDefault="0088716D" w:rsidP="009A27FE">
      <w:pPr>
        <w:spacing w:after="120"/>
        <w:contextualSpacing/>
        <w:jc w:val="both"/>
        <w:rPr>
          <w:sz w:val="22"/>
          <w:szCs w:val="22"/>
          <w:lang w:val="en-GB"/>
        </w:rPr>
      </w:pPr>
      <w:r w:rsidRPr="00297FB1">
        <w:rPr>
          <w:rStyle w:val="Heading2Char"/>
          <w:i/>
          <w:color w:val="auto"/>
          <w:sz w:val="22"/>
          <w:szCs w:val="22"/>
        </w:rPr>
        <w:t>Conclusions</w:t>
      </w:r>
      <w:r w:rsidRPr="00297FB1">
        <w:rPr>
          <w:rStyle w:val="Heading2Char"/>
          <w:color w:val="auto"/>
          <w:sz w:val="22"/>
          <w:szCs w:val="22"/>
        </w:rPr>
        <w:t>:</w:t>
      </w:r>
      <w:bookmarkEnd w:id="16"/>
      <w:bookmarkEnd w:id="17"/>
      <w:bookmarkEnd w:id="18"/>
      <w:r w:rsidRPr="00297FB1">
        <w:rPr>
          <w:sz w:val="22"/>
          <w:szCs w:val="22"/>
        </w:rPr>
        <w:t xml:space="preserve"> </w:t>
      </w:r>
      <w:r w:rsidR="00580FC3" w:rsidRPr="00297FB1">
        <w:rPr>
          <w:sz w:val="22"/>
          <w:szCs w:val="22"/>
        </w:rPr>
        <w:t xml:space="preserve">as an ongoing QI approach </w:t>
      </w:r>
      <w:r w:rsidR="002F3CD4" w:rsidRPr="00297FB1">
        <w:rPr>
          <w:sz w:val="22"/>
          <w:szCs w:val="22"/>
        </w:rPr>
        <w:t>Productive Ward</w:t>
      </w:r>
      <w:r w:rsidR="00580FC3" w:rsidRPr="00297FB1">
        <w:rPr>
          <w:sz w:val="22"/>
          <w:szCs w:val="22"/>
        </w:rPr>
        <w:t xml:space="preserve"> has not been sustained but has informed </w:t>
      </w:r>
      <w:r w:rsidR="00862277" w:rsidRPr="00297FB1">
        <w:rPr>
          <w:sz w:val="22"/>
          <w:szCs w:val="22"/>
        </w:rPr>
        <w:t>contemporary</w:t>
      </w:r>
      <w:r w:rsidR="00580FC3" w:rsidRPr="00297FB1">
        <w:rPr>
          <w:sz w:val="22"/>
          <w:szCs w:val="22"/>
        </w:rPr>
        <w:t xml:space="preserve"> </w:t>
      </w:r>
      <w:r w:rsidR="006F4EF3" w:rsidRPr="00297FB1">
        <w:rPr>
          <w:sz w:val="22"/>
          <w:szCs w:val="22"/>
        </w:rPr>
        <w:t>organizational</w:t>
      </w:r>
      <w:r w:rsidR="00580FC3" w:rsidRPr="00297FB1">
        <w:rPr>
          <w:sz w:val="22"/>
          <w:szCs w:val="22"/>
        </w:rPr>
        <w:t xml:space="preserve"> QI practices and strategies. </w:t>
      </w:r>
      <w:r w:rsidR="00AD4B3E">
        <w:rPr>
          <w:sz w:val="22"/>
          <w:szCs w:val="22"/>
        </w:rPr>
        <w:t>J</w:t>
      </w:r>
      <w:r w:rsidR="009A27FE" w:rsidRPr="00297FB1">
        <w:rPr>
          <w:sz w:val="22"/>
          <w:szCs w:val="22"/>
          <w:lang w:val="en-GB"/>
        </w:rPr>
        <w:t xml:space="preserve">udgements about the </w:t>
      </w:r>
      <w:r w:rsidR="00AD4B3E">
        <w:rPr>
          <w:sz w:val="22"/>
          <w:szCs w:val="22"/>
          <w:lang w:val="en-GB"/>
        </w:rPr>
        <w:t xml:space="preserve">long-term </w:t>
      </w:r>
      <w:r w:rsidR="009A27FE" w:rsidRPr="00297FB1">
        <w:rPr>
          <w:sz w:val="22"/>
          <w:szCs w:val="22"/>
          <w:lang w:val="en-GB"/>
        </w:rPr>
        <w:t>sustainability of QI intervention</w:t>
      </w:r>
      <w:r w:rsidR="00655337">
        <w:rPr>
          <w:sz w:val="22"/>
          <w:szCs w:val="22"/>
          <w:lang w:val="en-GB"/>
        </w:rPr>
        <w:t>s</w:t>
      </w:r>
      <w:r w:rsidR="00AD4B3E">
        <w:rPr>
          <w:sz w:val="22"/>
          <w:szCs w:val="22"/>
          <w:lang w:val="en-GB"/>
        </w:rPr>
        <w:t xml:space="preserve"> should </w:t>
      </w:r>
      <w:r w:rsidR="003203C0">
        <w:rPr>
          <w:sz w:val="22"/>
          <w:szCs w:val="22"/>
          <w:lang w:val="en-GB"/>
        </w:rPr>
        <w:t>consider</w:t>
      </w:r>
      <w:r w:rsidR="00AD4B3E">
        <w:rPr>
          <w:sz w:val="22"/>
          <w:szCs w:val="22"/>
          <w:lang w:val="en-GB"/>
        </w:rPr>
        <w:t xml:space="preserve"> the evolutionary and adaptive nature of change</w:t>
      </w:r>
      <w:r w:rsidR="00FA18B9">
        <w:rPr>
          <w:sz w:val="22"/>
          <w:szCs w:val="22"/>
          <w:lang w:val="en-GB"/>
        </w:rPr>
        <w:t xml:space="preserve"> processes</w:t>
      </w:r>
      <w:r w:rsidR="009A27FE" w:rsidRPr="00297FB1">
        <w:rPr>
          <w:sz w:val="22"/>
          <w:szCs w:val="22"/>
          <w:lang w:val="en-GB"/>
        </w:rPr>
        <w:t xml:space="preserve">. </w:t>
      </w:r>
    </w:p>
    <w:p w14:paraId="297018EE" w14:textId="77777777" w:rsidR="00297FB1" w:rsidRDefault="00297FB1">
      <w:pPr>
        <w:widowControl/>
        <w:spacing w:after="160" w:line="259" w:lineRule="auto"/>
        <w:rPr>
          <w:b/>
          <w:sz w:val="22"/>
          <w:szCs w:val="22"/>
        </w:rPr>
      </w:pPr>
      <w:r>
        <w:rPr>
          <w:b/>
          <w:sz w:val="22"/>
          <w:szCs w:val="22"/>
        </w:rPr>
        <w:br w:type="page"/>
      </w:r>
    </w:p>
    <w:p w14:paraId="28FD3211" w14:textId="160DC5F6" w:rsidR="006431E9" w:rsidRPr="00297FB1" w:rsidRDefault="00E71108" w:rsidP="002B2A7D">
      <w:pPr>
        <w:pStyle w:val="Heading2"/>
        <w:spacing w:after="120"/>
        <w:contextualSpacing/>
        <w:rPr>
          <w:b/>
          <w:color w:val="auto"/>
          <w:sz w:val="22"/>
          <w:szCs w:val="22"/>
        </w:rPr>
      </w:pPr>
      <w:r w:rsidRPr="00297FB1">
        <w:rPr>
          <w:b/>
          <w:color w:val="auto"/>
          <w:sz w:val="22"/>
          <w:szCs w:val="22"/>
        </w:rPr>
        <w:t>BACKGROUND</w:t>
      </w:r>
      <w:bookmarkEnd w:id="0"/>
      <w:bookmarkEnd w:id="1"/>
      <w:bookmarkEnd w:id="2"/>
    </w:p>
    <w:p w14:paraId="1476866D" w14:textId="538C4E97" w:rsidR="00F97C3D" w:rsidRPr="00297FB1" w:rsidRDefault="00F97C3D" w:rsidP="002B2A7D">
      <w:pPr>
        <w:spacing w:after="120"/>
        <w:contextualSpacing/>
        <w:jc w:val="both"/>
        <w:rPr>
          <w:sz w:val="22"/>
          <w:szCs w:val="22"/>
        </w:rPr>
      </w:pPr>
      <w:r w:rsidRPr="00297FB1">
        <w:rPr>
          <w:sz w:val="22"/>
          <w:szCs w:val="22"/>
        </w:rPr>
        <w:t xml:space="preserve">There is a need for greater insight into the assimilation of </w:t>
      </w:r>
      <w:r w:rsidR="006B1DE1" w:rsidRPr="00297FB1">
        <w:rPr>
          <w:sz w:val="22"/>
          <w:szCs w:val="22"/>
        </w:rPr>
        <w:t>Quality Improvement (</w:t>
      </w:r>
      <w:r w:rsidRPr="00297FB1">
        <w:rPr>
          <w:sz w:val="22"/>
          <w:szCs w:val="22"/>
        </w:rPr>
        <w:t>QI</w:t>
      </w:r>
      <w:r w:rsidR="006B1DE1" w:rsidRPr="00297FB1">
        <w:rPr>
          <w:sz w:val="22"/>
          <w:szCs w:val="22"/>
        </w:rPr>
        <w:t>)</w:t>
      </w:r>
      <w:r w:rsidRPr="00297FB1">
        <w:rPr>
          <w:sz w:val="22"/>
          <w:szCs w:val="22"/>
        </w:rPr>
        <w:t xml:space="preserve"> interventions into day-to-day healthcare practice and their sustained impact.[</w:t>
      </w:r>
      <w:r w:rsidR="00FE04C1" w:rsidRPr="00297FB1">
        <w:rPr>
          <w:sz w:val="22"/>
          <w:szCs w:val="22"/>
        </w:rPr>
        <w:t>1-2</w:t>
      </w:r>
      <w:r w:rsidRPr="00297FB1">
        <w:rPr>
          <w:sz w:val="22"/>
          <w:szCs w:val="22"/>
        </w:rPr>
        <w:t xml:space="preserve">] With rare exceptions, there are few studies of the sustainability of </w:t>
      </w:r>
      <w:r w:rsidR="004D4D94" w:rsidRPr="00297FB1">
        <w:rPr>
          <w:sz w:val="22"/>
          <w:szCs w:val="22"/>
        </w:rPr>
        <w:t xml:space="preserve">such </w:t>
      </w:r>
      <w:r w:rsidRPr="00297FB1">
        <w:rPr>
          <w:sz w:val="22"/>
          <w:szCs w:val="22"/>
        </w:rPr>
        <w:t>change interventions in healthcare organisations[</w:t>
      </w:r>
      <w:r w:rsidR="00D17686" w:rsidRPr="00297FB1">
        <w:rPr>
          <w:sz w:val="22"/>
          <w:szCs w:val="22"/>
        </w:rPr>
        <w:t>3-5</w:t>
      </w:r>
      <w:r w:rsidRPr="00297FB1">
        <w:rPr>
          <w:sz w:val="22"/>
          <w:szCs w:val="22"/>
        </w:rPr>
        <w:t xml:space="preserve">]. </w:t>
      </w:r>
    </w:p>
    <w:p w14:paraId="220FCBAE" w14:textId="77777777" w:rsidR="00F97C3D" w:rsidRPr="00297FB1" w:rsidRDefault="00F97C3D" w:rsidP="002B2A7D">
      <w:pPr>
        <w:spacing w:after="120"/>
        <w:contextualSpacing/>
        <w:jc w:val="both"/>
        <w:rPr>
          <w:sz w:val="22"/>
          <w:szCs w:val="22"/>
        </w:rPr>
      </w:pPr>
    </w:p>
    <w:p w14:paraId="5305A202" w14:textId="163810BF" w:rsidR="003F5920" w:rsidRPr="00297FB1" w:rsidRDefault="006431E9" w:rsidP="002B2A7D">
      <w:pPr>
        <w:spacing w:after="120"/>
        <w:contextualSpacing/>
        <w:jc w:val="both"/>
        <w:rPr>
          <w:sz w:val="22"/>
          <w:szCs w:val="22"/>
        </w:rPr>
      </w:pPr>
      <w:r w:rsidRPr="00297FB1">
        <w:rPr>
          <w:sz w:val="22"/>
          <w:szCs w:val="22"/>
        </w:rPr>
        <w:t>The ‘</w:t>
      </w:r>
      <w:r w:rsidR="002F3CD4" w:rsidRPr="00297FB1">
        <w:rPr>
          <w:sz w:val="22"/>
          <w:szCs w:val="22"/>
        </w:rPr>
        <w:t>Productive Ward</w:t>
      </w:r>
      <w:r w:rsidRPr="00297FB1">
        <w:rPr>
          <w:sz w:val="22"/>
          <w:szCs w:val="22"/>
        </w:rPr>
        <w:t>: Releasing Time to Care’</w:t>
      </w:r>
      <w:r w:rsidRPr="00297FB1">
        <w:rPr>
          <w:sz w:val="22"/>
          <w:szCs w:val="22"/>
          <w:vertAlign w:val="superscript"/>
        </w:rPr>
        <w:t>TM</w:t>
      </w:r>
      <w:r w:rsidRPr="00297FB1">
        <w:rPr>
          <w:sz w:val="22"/>
          <w:szCs w:val="22"/>
        </w:rPr>
        <w:t xml:space="preserve"> programme is a QI intervention which aims to give ward staff the tools, skills and time needed to implement local improvements in order to: (1) increase time nurses spend in direct patient care, (2) improve experience for staff and patients, and (3) make changes </w:t>
      </w:r>
      <w:r w:rsidR="0057240C">
        <w:rPr>
          <w:sz w:val="22"/>
          <w:szCs w:val="22"/>
        </w:rPr>
        <w:t xml:space="preserve">to physical environments </w:t>
      </w:r>
      <w:r w:rsidRPr="00297FB1">
        <w:rPr>
          <w:sz w:val="22"/>
          <w:szCs w:val="22"/>
        </w:rPr>
        <w:t>to improve efficiency</w:t>
      </w:r>
      <w:r w:rsidR="00BC11E3" w:rsidRPr="00297FB1">
        <w:rPr>
          <w:sz w:val="22"/>
          <w:szCs w:val="22"/>
        </w:rPr>
        <w:t xml:space="preserve">. </w:t>
      </w:r>
      <w:r w:rsidR="00CD7A01" w:rsidRPr="00297FB1">
        <w:rPr>
          <w:sz w:val="22"/>
          <w:szCs w:val="22"/>
        </w:rPr>
        <w:t xml:space="preserve">The rationale for </w:t>
      </w:r>
      <w:r w:rsidR="002F3CD4" w:rsidRPr="00297FB1">
        <w:rPr>
          <w:sz w:val="22"/>
          <w:szCs w:val="22"/>
        </w:rPr>
        <w:t>Productive Ward</w:t>
      </w:r>
      <w:r w:rsidR="00CD7A01" w:rsidRPr="00297FB1">
        <w:rPr>
          <w:sz w:val="22"/>
          <w:szCs w:val="22"/>
        </w:rPr>
        <w:t xml:space="preserve"> </w:t>
      </w:r>
      <w:r w:rsidR="00AC4671" w:rsidRPr="00297FB1">
        <w:rPr>
          <w:sz w:val="22"/>
          <w:szCs w:val="22"/>
        </w:rPr>
        <w:t>wa</w:t>
      </w:r>
      <w:r w:rsidR="00BC11E3" w:rsidRPr="00297FB1">
        <w:rPr>
          <w:sz w:val="22"/>
          <w:szCs w:val="22"/>
        </w:rPr>
        <w:t xml:space="preserve">s </w:t>
      </w:r>
      <w:r w:rsidR="000F1DD2" w:rsidRPr="00297FB1">
        <w:rPr>
          <w:sz w:val="22"/>
          <w:szCs w:val="22"/>
        </w:rPr>
        <w:t xml:space="preserve">strongly </w:t>
      </w:r>
      <w:r w:rsidR="00CD7A01" w:rsidRPr="00297FB1">
        <w:rPr>
          <w:sz w:val="22"/>
          <w:szCs w:val="22"/>
        </w:rPr>
        <w:t xml:space="preserve">marketed as empowering front-line staff, especially nurses, to ‘take back control’ of their wards </w:t>
      </w:r>
      <w:r w:rsidR="00C307E5" w:rsidRPr="00297FB1">
        <w:rPr>
          <w:sz w:val="22"/>
          <w:szCs w:val="22"/>
        </w:rPr>
        <w:t>and</w:t>
      </w:r>
      <w:r w:rsidR="003175F2" w:rsidRPr="00297FB1">
        <w:rPr>
          <w:sz w:val="22"/>
          <w:szCs w:val="22"/>
        </w:rPr>
        <w:t xml:space="preserve"> -</w:t>
      </w:r>
      <w:r w:rsidR="00C307E5" w:rsidRPr="00297FB1">
        <w:rPr>
          <w:sz w:val="22"/>
          <w:szCs w:val="22"/>
        </w:rPr>
        <w:t xml:space="preserve"> through efficiency saving</w:t>
      </w:r>
      <w:r w:rsidR="003175F2" w:rsidRPr="00297FB1">
        <w:rPr>
          <w:sz w:val="22"/>
          <w:szCs w:val="22"/>
        </w:rPr>
        <w:t>s -</w:t>
      </w:r>
      <w:r w:rsidR="00C307E5" w:rsidRPr="00297FB1">
        <w:rPr>
          <w:sz w:val="22"/>
          <w:szCs w:val="22"/>
        </w:rPr>
        <w:t xml:space="preserve"> </w:t>
      </w:r>
      <w:r w:rsidR="00994D5E" w:rsidRPr="00297FB1">
        <w:rPr>
          <w:sz w:val="22"/>
          <w:szCs w:val="22"/>
        </w:rPr>
        <w:t>‘</w:t>
      </w:r>
      <w:r w:rsidR="00C307E5" w:rsidRPr="00297FB1">
        <w:rPr>
          <w:sz w:val="22"/>
          <w:szCs w:val="22"/>
        </w:rPr>
        <w:t>release time to care</w:t>
      </w:r>
      <w:r w:rsidR="00994D5E" w:rsidRPr="00297FB1">
        <w:rPr>
          <w:sz w:val="22"/>
          <w:szCs w:val="22"/>
        </w:rPr>
        <w:t>’</w:t>
      </w:r>
      <w:r w:rsidR="00CD7A01" w:rsidRPr="00297FB1">
        <w:rPr>
          <w:sz w:val="22"/>
          <w:szCs w:val="22"/>
        </w:rPr>
        <w:t>.</w:t>
      </w:r>
    </w:p>
    <w:p w14:paraId="1A2511BA" w14:textId="77777777" w:rsidR="00AD5CAA" w:rsidRPr="00297FB1" w:rsidRDefault="00AD5CAA" w:rsidP="002B2A7D">
      <w:pPr>
        <w:spacing w:after="120"/>
        <w:contextualSpacing/>
        <w:jc w:val="both"/>
        <w:rPr>
          <w:sz w:val="22"/>
          <w:szCs w:val="22"/>
        </w:rPr>
      </w:pPr>
    </w:p>
    <w:p w14:paraId="1B25CEBC" w14:textId="7DEFAADB" w:rsidR="006431E9" w:rsidRPr="00297FB1" w:rsidRDefault="006431E9" w:rsidP="002B2A7D">
      <w:pPr>
        <w:spacing w:after="120"/>
        <w:contextualSpacing/>
        <w:jc w:val="both"/>
        <w:rPr>
          <w:sz w:val="22"/>
          <w:szCs w:val="22"/>
        </w:rPr>
      </w:pPr>
      <w:r w:rsidRPr="00297FB1">
        <w:rPr>
          <w:sz w:val="22"/>
          <w:szCs w:val="22"/>
        </w:rPr>
        <w:t xml:space="preserve">The NHS Institute for Innovation &amp; Improvement (NHSI) </w:t>
      </w:r>
      <w:r w:rsidR="007576DF" w:rsidRPr="00297FB1">
        <w:rPr>
          <w:sz w:val="22"/>
          <w:szCs w:val="22"/>
        </w:rPr>
        <w:t xml:space="preserve">in England </w:t>
      </w:r>
      <w:r w:rsidRPr="00297FB1">
        <w:rPr>
          <w:sz w:val="22"/>
          <w:szCs w:val="22"/>
        </w:rPr>
        <w:t xml:space="preserve">developed </w:t>
      </w:r>
      <w:r w:rsidR="002F3CD4" w:rsidRPr="00297FB1">
        <w:rPr>
          <w:sz w:val="22"/>
          <w:szCs w:val="22"/>
        </w:rPr>
        <w:t>Productive Ward</w:t>
      </w:r>
      <w:r w:rsidRPr="00297FB1">
        <w:rPr>
          <w:sz w:val="22"/>
          <w:szCs w:val="22"/>
        </w:rPr>
        <w:t xml:space="preserve"> in 2005/06 for application in </w:t>
      </w:r>
      <w:r w:rsidR="004C4C60" w:rsidRPr="00297FB1">
        <w:rPr>
          <w:sz w:val="22"/>
          <w:szCs w:val="22"/>
        </w:rPr>
        <w:t>hospitals</w:t>
      </w:r>
      <w:r w:rsidRPr="00297FB1">
        <w:rPr>
          <w:sz w:val="22"/>
          <w:szCs w:val="22"/>
        </w:rPr>
        <w:t xml:space="preserve"> and wards, and </w:t>
      </w:r>
      <w:r w:rsidR="003175F2" w:rsidRPr="00297FB1">
        <w:rPr>
          <w:sz w:val="22"/>
          <w:szCs w:val="22"/>
        </w:rPr>
        <w:t xml:space="preserve">was </w:t>
      </w:r>
      <w:r w:rsidRPr="00297FB1">
        <w:rPr>
          <w:sz w:val="22"/>
          <w:szCs w:val="22"/>
        </w:rPr>
        <w:t>first implemented in 2007.</w:t>
      </w:r>
      <w:r w:rsidR="00BC11E3" w:rsidRPr="00297FB1">
        <w:rPr>
          <w:sz w:val="22"/>
          <w:szCs w:val="22"/>
        </w:rPr>
        <w:t>[</w:t>
      </w:r>
      <w:r w:rsidR="00D17686" w:rsidRPr="00297FB1">
        <w:rPr>
          <w:sz w:val="22"/>
          <w:szCs w:val="22"/>
        </w:rPr>
        <w:t>6-7</w:t>
      </w:r>
      <w:r w:rsidR="00BC11E3" w:rsidRPr="00297FB1">
        <w:rPr>
          <w:sz w:val="22"/>
          <w:szCs w:val="22"/>
        </w:rPr>
        <w:t>]</w:t>
      </w:r>
      <w:r w:rsidRPr="00297FB1">
        <w:rPr>
          <w:sz w:val="22"/>
          <w:szCs w:val="22"/>
        </w:rPr>
        <w:t xml:space="preserve"> </w:t>
      </w:r>
      <w:r w:rsidR="002F3CD4" w:rsidRPr="00297FB1">
        <w:rPr>
          <w:sz w:val="22"/>
          <w:szCs w:val="22"/>
        </w:rPr>
        <w:t>Productive Ward</w:t>
      </w:r>
      <w:r w:rsidRPr="00297FB1">
        <w:rPr>
          <w:sz w:val="22"/>
          <w:szCs w:val="22"/>
        </w:rPr>
        <w:t xml:space="preserve"> is a self-directed QI toolkit consisting of three foundational modules (‘Well Organised Ward’; ‘Knowing How We are Doing’; and ‘Patient Status At a Glance’) and eight modules dealing with </w:t>
      </w:r>
      <w:r w:rsidR="00BC69CE" w:rsidRPr="00297FB1">
        <w:rPr>
          <w:sz w:val="22"/>
          <w:szCs w:val="22"/>
        </w:rPr>
        <w:t xml:space="preserve">specific </w:t>
      </w:r>
      <w:r w:rsidRPr="00297FB1">
        <w:rPr>
          <w:sz w:val="22"/>
          <w:szCs w:val="22"/>
        </w:rPr>
        <w:t>ward processes</w:t>
      </w:r>
      <w:r w:rsidR="00BC69CE" w:rsidRPr="00297FB1">
        <w:rPr>
          <w:sz w:val="22"/>
          <w:szCs w:val="22"/>
        </w:rPr>
        <w:t xml:space="preserve"> (</w:t>
      </w:r>
      <w:r w:rsidR="009D6523" w:rsidRPr="00297FB1">
        <w:rPr>
          <w:sz w:val="22"/>
          <w:szCs w:val="22"/>
        </w:rPr>
        <w:t>e.g</w:t>
      </w:r>
      <w:r w:rsidR="00305210" w:rsidRPr="00297FB1">
        <w:rPr>
          <w:sz w:val="22"/>
          <w:szCs w:val="22"/>
        </w:rPr>
        <w:t>.</w:t>
      </w:r>
      <w:r w:rsidR="00BC69CE" w:rsidRPr="00297FB1">
        <w:rPr>
          <w:sz w:val="22"/>
          <w:szCs w:val="22"/>
        </w:rPr>
        <w:t xml:space="preserve"> </w:t>
      </w:r>
      <w:r w:rsidR="00C638D2" w:rsidRPr="00297FB1">
        <w:rPr>
          <w:sz w:val="22"/>
          <w:szCs w:val="22"/>
        </w:rPr>
        <w:t>shift handovers, meals</w:t>
      </w:r>
      <w:r w:rsidR="00885D82" w:rsidRPr="00297FB1">
        <w:rPr>
          <w:sz w:val="22"/>
          <w:szCs w:val="22"/>
        </w:rPr>
        <w:t xml:space="preserve"> and</w:t>
      </w:r>
      <w:r w:rsidR="00C638D2" w:rsidRPr="00297FB1">
        <w:rPr>
          <w:sz w:val="22"/>
          <w:szCs w:val="22"/>
        </w:rPr>
        <w:t xml:space="preserve"> medicines rounds</w:t>
      </w:r>
      <w:r w:rsidR="00BC69CE" w:rsidRPr="00297FB1">
        <w:rPr>
          <w:sz w:val="22"/>
          <w:szCs w:val="22"/>
        </w:rPr>
        <w:t>)</w:t>
      </w:r>
      <w:r w:rsidR="00BC11E3" w:rsidRPr="00297FB1">
        <w:rPr>
          <w:sz w:val="22"/>
          <w:szCs w:val="22"/>
        </w:rPr>
        <w:t>[</w:t>
      </w:r>
      <w:r w:rsidR="00D17686" w:rsidRPr="00297FB1">
        <w:rPr>
          <w:sz w:val="22"/>
          <w:szCs w:val="22"/>
        </w:rPr>
        <w:t>8</w:t>
      </w:r>
      <w:r w:rsidR="00BC11E3" w:rsidRPr="00297FB1">
        <w:rPr>
          <w:sz w:val="22"/>
          <w:szCs w:val="22"/>
        </w:rPr>
        <w:t>]</w:t>
      </w:r>
      <w:r w:rsidRPr="00297FB1">
        <w:rPr>
          <w:sz w:val="22"/>
          <w:szCs w:val="22"/>
        </w:rPr>
        <w:t xml:space="preserve"> The modules were supplemented by guides for ward, project and executive leaders to aid implementation</w:t>
      </w:r>
      <w:r w:rsidR="003D3F14" w:rsidRPr="00297FB1">
        <w:rPr>
          <w:sz w:val="22"/>
          <w:szCs w:val="22"/>
        </w:rPr>
        <w:t xml:space="preserve">. </w:t>
      </w:r>
      <w:r w:rsidR="009402CE">
        <w:rPr>
          <w:sz w:val="22"/>
          <w:szCs w:val="22"/>
        </w:rPr>
        <w:t>Guidance</w:t>
      </w:r>
      <w:r w:rsidR="009402CE" w:rsidRPr="00297FB1">
        <w:rPr>
          <w:sz w:val="22"/>
          <w:szCs w:val="22"/>
        </w:rPr>
        <w:t xml:space="preserve"> </w:t>
      </w:r>
      <w:r w:rsidR="00426C36" w:rsidRPr="00297FB1">
        <w:rPr>
          <w:sz w:val="22"/>
          <w:szCs w:val="22"/>
        </w:rPr>
        <w:t>included encourag</w:t>
      </w:r>
      <w:r w:rsidR="005F3DF4" w:rsidRPr="00297FB1">
        <w:rPr>
          <w:sz w:val="22"/>
          <w:szCs w:val="22"/>
        </w:rPr>
        <w:t>ement</w:t>
      </w:r>
      <w:r w:rsidR="00426C36" w:rsidRPr="00297FB1">
        <w:rPr>
          <w:sz w:val="22"/>
          <w:szCs w:val="22"/>
        </w:rPr>
        <w:t xml:space="preserve"> to think about sustainability from an early stage</w:t>
      </w:r>
      <w:r w:rsidR="005A0546" w:rsidRPr="00297FB1">
        <w:rPr>
          <w:sz w:val="22"/>
          <w:szCs w:val="22"/>
        </w:rPr>
        <w:t>[</w:t>
      </w:r>
      <w:r w:rsidR="00D17686" w:rsidRPr="00297FB1">
        <w:rPr>
          <w:sz w:val="22"/>
          <w:szCs w:val="22"/>
        </w:rPr>
        <w:t>8</w:t>
      </w:r>
      <w:r w:rsidR="005A0546" w:rsidRPr="00297FB1">
        <w:rPr>
          <w:sz w:val="22"/>
          <w:szCs w:val="22"/>
        </w:rPr>
        <w:t>]</w:t>
      </w:r>
      <w:r w:rsidR="009402CE">
        <w:rPr>
          <w:sz w:val="22"/>
          <w:szCs w:val="22"/>
        </w:rPr>
        <w:t>, although a specific ‘sustainability tool’ was not developed until after the initial launch</w:t>
      </w:r>
      <w:r w:rsidR="00426C36" w:rsidRPr="00297FB1">
        <w:rPr>
          <w:sz w:val="22"/>
          <w:szCs w:val="22"/>
        </w:rPr>
        <w:t>.</w:t>
      </w:r>
    </w:p>
    <w:p w14:paraId="1478C4B0" w14:textId="77777777" w:rsidR="00AD5CAA" w:rsidRPr="00297FB1" w:rsidRDefault="00AD5CAA" w:rsidP="002B2A7D">
      <w:pPr>
        <w:spacing w:after="120"/>
        <w:contextualSpacing/>
        <w:jc w:val="both"/>
        <w:rPr>
          <w:sz w:val="22"/>
          <w:szCs w:val="22"/>
        </w:rPr>
      </w:pPr>
    </w:p>
    <w:p w14:paraId="781E44DD" w14:textId="7778C4D2" w:rsidR="007576DF" w:rsidRPr="00297FB1" w:rsidRDefault="006431E9" w:rsidP="002B2A7D">
      <w:pPr>
        <w:spacing w:after="120"/>
        <w:contextualSpacing/>
        <w:jc w:val="both"/>
        <w:rPr>
          <w:sz w:val="22"/>
          <w:szCs w:val="22"/>
        </w:rPr>
      </w:pPr>
      <w:r w:rsidRPr="00297FB1">
        <w:rPr>
          <w:sz w:val="22"/>
          <w:szCs w:val="22"/>
        </w:rPr>
        <w:t xml:space="preserve">As a large-scale QI intervention </w:t>
      </w:r>
      <w:r w:rsidR="002F3CD4" w:rsidRPr="00297FB1">
        <w:rPr>
          <w:sz w:val="22"/>
          <w:szCs w:val="22"/>
        </w:rPr>
        <w:t>Productive Ward</w:t>
      </w:r>
      <w:r w:rsidRPr="00297FB1">
        <w:rPr>
          <w:sz w:val="22"/>
          <w:szCs w:val="22"/>
        </w:rPr>
        <w:t xml:space="preserve"> has three distinctive features. </w:t>
      </w:r>
      <w:r w:rsidR="00AD5CAA" w:rsidRPr="00297FB1">
        <w:rPr>
          <w:sz w:val="22"/>
          <w:szCs w:val="22"/>
        </w:rPr>
        <w:t>Firstly, it underwent</w:t>
      </w:r>
      <w:r w:rsidRPr="00297FB1">
        <w:rPr>
          <w:sz w:val="22"/>
          <w:szCs w:val="22"/>
        </w:rPr>
        <w:t xml:space="preserve"> </w:t>
      </w:r>
      <w:r w:rsidR="00AD5CAA" w:rsidRPr="00297FB1">
        <w:rPr>
          <w:sz w:val="22"/>
          <w:szCs w:val="22"/>
        </w:rPr>
        <w:t xml:space="preserve">a </w:t>
      </w:r>
      <w:r w:rsidRPr="00297FB1">
        <w:rPr>
          <w:sz w:val="22"/>
          <w:szCs w:val="22"/>
        </w:rPr>
        <w:t xml:space="preserve">systematic and </w:t>
      </w:r>
      <w:r w:rsidR="005A7CAD" w:rsidRPr="00297FB1">
        <w:rPr>
          <w:sz w:val="22"/>
          <w:szCs w:val="22"/>
        </w:rPr>
        <w:t>extensive</w:t>
      </w:r>
      <w:r w:rsidRPr="00297FB1">
        <w:rPr>
          <w:sz w:val="22"/>
          <w:szCs w:val="22"/>
        </w:rPr>
        <w:t xml:space="preserve"> design and development process prior to widespread adoption.</w:t>
      </w:r>
      <w:r w:rsidR="00372092" w:rsidRPr="00297FB1">
        <w:rPr>
          <w:sz w:val="22"/>
          <w:szCs w:val="22"/>
        </w:rPr>
        <w:t>[</w:t>
      </w:r>
      <w:r w:rsidR="00D17686" w:rsidRPr="00297FB1">
        <w:rPr>
          <w:sz w:val="22"/>
          <w:szCs w:val="22"/>
        </w:rPr>
        <w:t>7</w:t>
      </w:r>
      <w:r w:rsidR="00372092" w:rsidRPr="00297FB1">
        <w:rPr>
          <w:sz w:val="22"/>
          <w:szCs w:val="22"/>
        </w:rPr>
        <w:t>]</w:t>
      </w:r>
      <w:r w:rsidRPr="00297FB1">
        <w:rPr>
          <w:sz w:val="22"/>
          <w:szCs w:val="22"/>
        </w:rPr>
        <w:t xml:space="preserve"> It was designed through collaboration </w:t>
      </w:r>
      <w:r w:rsidRPr="00297FB1">
        <w:rPr>
          <w:sz w:val="22"/>
          <w:szCs w:val="22"/>
          <w:lang w:val="en-GB"/>
        </w:rPr>
        <w:t>with industry partners</w:t>
      </w:r>
      <w:r w:rsidR="00AD5CAA" w:rsidRPr="00297FB1">
        <w:rPr>
          <w:sz w:val="22"/>
          <w:szCs w:val="22"/>
          <w:lang w:val="en-GB"/>
        </w:rPr>
        <w:t>, drew</w:t>
      </w:r>
      <w:r w:rsidRPr="00297FB1">
        <w:rPr>
          <w:sz w:val="22"/>
          <w:szCs w:val="22"/>
          <w:lang w:val="en-GB"/>
        </w:rPr>
        <w:t xml:space="preserve"> on social movement theory, and </w:t>
      </w:r>
      <w:r w:rsidR="00AD5CAA" w:rsidRPr="00297FB1">
        <w:rPr>
          <w:sz w:val="22"/>
          <w:szCs w:val="22"/>
          <w:lang w:val="en-GB"/>
        </w:rPr>
        <w:t xml:space="preserve">was </w:t>
      </w:r>
      <w:r w:rsidRPr="00297FB1">
        <w:rPr>
          <w:sz w:val="22"/>
          <w:szCs w:val="22"/>
          <w:lang w:val="en-GB"/>
        </w:rPr>
        <w:t xml:space="preserve">developed incrementally through piloting and refining modules in collaboration with </w:t>
      </w:r>
      <w:r w:rsidR="004C4C60" w:rsidRPr="00297FB1">
        <w:rPr>
          <w:sz w:val="22"/>
          <w:szCs w:val="22"/>
          <w:lang w:val="en-GB"/>
        </w:rPr>
        <w:t>hospitals</w:t>
      </w:r>
      <w:r w:rsidR="00BC11E3" w:rsidRPr="00297FB1">
        <w:rPr>
          <w:sz w:val="22"/>
          <w:szCs w:val="22"/>
          <w:lang w:val="en-GB"/>
        </w:rPr>
        <w:t>.[</w:t>
      </w:r>
      <w:r w:rsidR="00D17686" w:rsidRPr="00297FB1">
        <w:rPr>
          <w:sz w:val="22"/>
          <w:szCs w:val="22"/>
          <w:lang w:val="en-GB"/>
        </w:rPr>
        <w:t>7</w:t>
      </w:r>
      <w:r w:rsidR="00BC11E3" w:rsidRPr="00297FB1">
        <w:rPr>
          <w:sz w:val="22"/>
          <w:szCs w:val="22"/>
          <w:lang w:val="en-GB"/>
        </w:rPr>
        <w:t>]</w:t>
      </w:r>
      <w:r w:rsidRPr="00297FB1">
        <w:rPr>
          <w:sz w:val="22"/>
          <w:szCs w:val="22"/>
          <w:lang w:val="en-GB"/>
        </w:rPr>
        <w:t xml:space="preserve"> </w:t>
      </w:r>
      <w:r w:rsidR="00AD5CAA" w:rsidRPr="00297FB1">
        <w:rPr>
          <w:sz w:val="22"/>
          <w:szCs w:val="22"/>
          <w:lang w:val="en-GB"/>
        </w:rPr>
        <w:t xml:space="preserve">Secondly, </w:t>
      </w:r>
      <w:r w:rsidR="002F3CD4" w:rsidRPr="00297FB1">
        <w:rPr>
          <w:sz w:val="22"/>
          <w:szCs w:val="22"/>
          <w:lang w:val="en-GB"/>
        </w:rPr>
        <w:t>Productive Ward</w:t>
      </w:r>
      <w:r w:rsidR="00AD5CAA" w:rsidRPr="00297FB1">
        <w:rPr>
          <w:sz w:val="22"/>
          <w:szCs w:val="22"/>
          <w:lang w:val="en-GB"/>
        </w:rPr>
        <w:t xml:space="preserve"> was adopted very rapidly</w:t>
      </w:r>
      <w:r w:rsidR="00D33C88" w:rsidRPr="00297FB1">
        <w:rPr>
          <w:sz w:val="22"/>
          <w:szCs w:val="22"/>
          <w:lang w:val="en-GB"/>
        </w:rPr>
        <w:t xml:space="preserve"> and widely</w:t>
      </w:r>
      <w:r w:rsidR="00AD5CAA" w:rsidRPr="00297FB1">
        <w:rPr>
          <w:sz w:val="22"/>
          <w:szCs w:val="22"/>
          <w:lang w:val="en-GB"/>
        </w:rPr>
        <w:t xml:space="preserve"> after being </w:t>
      </w:r>
      <w:r w:rsidR="003175F2" w:rsidRPr="00297FB1">
        <w:rPr>
          <w:sz w:val="22"/>
          <w:szCs w:val="22"/>
          <w:lang w:val="en-GB"/>
        </w:rPr>
        <w:t xml:space="preserve">formally </w:t>
      </w:r>
      <w:r w:rsidRPr="00297FB1">
        <w:rPr>
          <w:sz w:val="22"/>
          <w:szCs w:val="22"/>
        </w:rPr>
        <w:t xml:space="preserve">launched in January 2008. In May 2008, the government invested £50 million to support the implementation of </w:t>
      </w:r>
      <w:r w:rsidR="002F3CD4" w:rsidRPr="00297FB1">
        <w:rPr>
          <w:sz w:val="22"/>
          <w:szCs w:val="22"/>
        </w:rPr>
        <w:t>Productive Ward</w:t>
      </w:r>
      <w:r w:rsidRPr="00297FB1">
        <w:rPr>
          <w:sz w:val="22"/>
          <w:szCs w:val="22"/>
        </w:rPr>
        <w:t xml:space="preserve"> in </w:t>
      </w:r>
      <w:r w:rsidR="00AD5CAA" w:rsidRPr="00297FB1">
        <w:rPr>
          <w:sz w:val="22"/>
          <w:szCs w:val="22"/>
        </w:rPr>
        <w:t xml:space="preserve">all </w:t>
      </w:r>
      <w:r w:rsidRPr="00297FB1">
        <w:rPr>
          <w:sz w:val="22"/>
          <w:szCs w:val="22"/>
        </w:rPr>
        <w:t xml:space="preserve">acute </w:t>
      </w:r>
      <w:r w:rsidR="004C4C60" w:rsidRPr="00297FB1">
        <w:rPr>
          <w:sz w:val="22"/>
          <w:szCs w:val="22"/>
        </w:rPr>
        <w:t>hospitals</w:t>
      </w:r>
      <w:r w:rsidRPr="00297FB1">
        <w:rPr>
          <w:sz w:val="22"/>
          <w:szCs w:val="22"/>
        </w:rPr>
        <w:t xml:space="preserve"> in England.</w:t>
      </w:r>
      <w:r w:rsidR="004E70CA" w:rsidRPr="00297FB1">
        <w:rPr>
          <w:sz w:val="22"/>
          <w:szCs w:val="22"/>
        </w:rPr>
        <w:t>[8]</w:t>
      </w:r>
      <w:r w:rsidRPr="00297FB1">
        <w:rPr>
          <w:sz w:val="22"/>
          <w:szCs w:val="22"/>
        </w:rPr>
        <w:t xml:space="preserve"> By May 2012 </w:t>
      </w:r>
      <w:r w:rsidR="00634B4F" w:rsidRPr="00297FB1">
        <w:rPr>
          <w:sz w:val="22"/>
          <w:szCs w:val="22"/>
        </w:rPr>
        <w:t xml:space="preserve">it was </w:t>
      </w:r>
      <w:r w:rsidRPr="00297FB1">
        <w:rPr>
          <w:sz w:val="22"/>
          <w:szCs w:val="22"/>
        </w:rPr>
        <w:t>reported that 70% of all acute wards in the U</w:t>
      </w:r>
      <w:r w:rsidR="00C40D33" w:rsidRPr="00297FB1">
        <w:rPr>
          <w:sz w:val="22"/>
          <w:szCs w:val="22"/>
        </w:rPr>
        <w:t xml:space="preserve">nited </w:t>
      </w:r>
      <w:r w:rsidRPr="00297FB1">
        <w:rPr>
          <w:sz w:val="22"/>
          <w:szCs w:val="22"/>
        </w:rPr>
        <w:t>K</w:t>
      </w:r>
      <w:r w:rsidR="00C40D33" w:rsidRPr="00297FB1">
        <w:rPr>
          <w:sz w:val="22"/>
          <w:szCs w:val="22"/>
        </w:rPr>
        <w:t>ingdom</w:t>
      </w:r>
      <w:r w:rsidRPr="00297FB1">
        <w:rPr>
          <w:sz w:val="22"/>
          <w:szCs w:val="22"/>
        </w:rPr>
        <w:t xml:space="preserve"> were implementing </w:t>
      </w:r>
      <w:r w:rsidR="002F3CD4" w:rsidRPr="00297FB1">
        <w:rPr>
          <w:sz w:val="22"/>
          <w:szCs w:val="22"/>
        </w:rPr>
        <w:t>Productive Ward</w:t>
      </w:r>
      <w:r w:rsidRPr="00297FB1">
        <w:rPr>
          <w:sz w:val="22"/>
          <w:szCs w:val="22"/>
        </w:rPr>
        <w:t>.</w:t>
      </w:r>
      <w:r w:rsidR="00BC11E3" w:rsidRPr="00297FB1">
        <w:rPr>
          <w:sz w:val="22"/>
          <w:szCs w:val="22"/>
        </w:rPr>
        <w:t>[</w:t>
      </w:r>
      <w:r w:rsidR="004E70CA" w:rsidRPr="00297FB1">
        <w:rPr>
          <w:sz w:val="22"/>
          <w:szCs w:val="22"/>
        </w:rPr>
        <w:t>9</w:t>
      </w:r>
      <w:r w:rsidR="00BC11E3" w:rsidRPr="00297FB1">
        <w:rPr>
          <w:sz w:val="22"/>
          <w:szCs w:val="22"/>
        </w:rPr>
        <w:t>]</w:t>
      </w:r>
      <w:r w:rsidR="00C92529" w:rsidRPr="00297FB1">
        <w:rPr>
          <w:sz w:val="22"/>
          <w:szCs w:val="22"/>
        </w:rPr>
        <w:t xml:space="preserve"> </w:t>
      </w:r>
      <w:r w:rsidRPr="00297FB1">
        <w:rPr>
          <w:sz w:val="22"/>
          <w:szCs w:val="22"/>
        </w:rPr>
        <w:t xml:space="preserve">Thirdly, </w:t>
      </w:r>
      <w:r w:rsidR="002F3CD4" w:rsidRPr="00297FB1">
        <w:rPr>
          <w:sz w:val="22"/>
          <w:szCs w:val="22"/>
        </w:rPr>
        <w:t>Productive Ward</w:t>
      </w:r>
      <w:r w:rsidRPr="00297FB1">
        <w:rPr>
          <w:sz w:val="22"/>
          <w:szCs w:val="22"/>
        </w:rPr>
        <w:t xml:space="preserve"> is remarkable with respect to the scale of the claims made regarding its </w:t>
      </w:r>
      <w:r w:rsidR="00C40D33" w:rsidRPr="00297FB1">
        <w:rPr>
          <w:sz w:val="22"/>
          <w:szCs w:val="22"/>
        </w:rPr>
        <w:t xml:space="preserve">(potential and achieved) </w:t>
      </w:r>
      <w:r w:rsidRPr="00297FB1">
        <w:rPr>
          <w:sz w:val="22"/>
          <w:szCs w:val="22"/>
        </w:rPr>
        <w:t xml:space="preserve">impact. This included a report predicting </w:t>
      </w:r>
      <w:r w:rsidR="005E517F" w:rsidRPr="00297FB1">
        <w:rPr>
          <w:sz w:val="22"/>
          <w:szCs w:val="22"/>
        </w:rPr>
        <w:t xml:space="preserve">that </w:t>
      </w:r>
      <w:r w:rsidRPr="00297FB1">
        <w:rPr>
          <w:sz w:val="22"/>
          <w:szCs w:val="22"/>
        </w:rPr>
        <w:t xml:space="preserve">a £270 million benefit would </w:t>
      </w:r>
      <w:r w:rsidR="00634B4F" w:rsidRPr="00297FB1">
        <w:rPr>
          <w:sz w:val="22"/>
          <w:szCs w:val="22"/>
        </w:rPr>
        <w:t>result</w:t>
      </w:r>
      <w:r w:rsidRPr="00297FB1">
        <w:rPr>
          <w:sz w:val="22"/>
          <w:szCs w:val="22"/>
        </w:rPr>
        <w:t xml:space="preserve"> from implementing </w:t>
      </w:r>
      <w:r w:rsidR="002F3CD4" w:rsidRPr="00297FB1">
        <w:rPr>
          <w:sz w:val="22"/>
          <w:szCs w:val="22"/>
        </w:rPr>
        <w:t>Productive Ward</w:t>
      </w:r>
      <w:r w:rsidRPr="00297FB1">
        <w:rPr>
          <w:sz w:val="22"/>
          <w:szCs w:val="22"/>
        </w:rPr>
        <w:t xml:space="preserve"> across acute </w:t>
      </w:r>
      <w:r w:rsidR="004C4C60" w:rsidRPr="00297FB1">
        <w:rPr>
          <w:sz w:val="22"/>
          <w:szCs w:val="22"/>
        </w:rPr>
        <w:t>hospitals</w:t>
      </w:r>
      <w:r w:rsidRPr="00297FB1">
        <w:rPr>
          <w:sz w:val="22"/>
          <w:szCs w:val="22"/>
        </w:rPr>
        <w:t xml:space="preserve"> in England by March 2014</w:t>
      </w:r>
      <w:r w:rsidR="00BC11E3" w:rsidRPr="00297FB1">
        <w:rPr>
          <w:sz w:val="22"/>
          <w:szCs w:val="22"/>
        </w:rPr>
        <w:t>.[</w:t>
      </w:r>
      <w:r w:rsidR="004E70CA" w:rsidRPr="00297FB1">
        <w:rPr>
          <w:sz w:val="22"/>
          <w:szCs w:val="22"/>
        </w:rPr>
        <w:t>10</w:t>
      </w:r>
      <w:r w:rsidR="00BC11E3" w:rsidRPr="00297FB1">
        <w:rPr>
          <w:sz w:val="22"/>
          <w:szCs w:val="22"/>
        </w:rPr>
        <w:t>]</w:t>
      </w:r>
      <w:r w:rsidRPr="00297FB1">
        <w:rPr>
          <w:sz w:val="22"/>
          <w:szCs w:val="22"/>
        </w:rPr>
        <w:t xml:space="preserve"> </w:t>
      </w:r>
      <w:r w:rsidR="007576DF" w:rsidRPr="00297FB1">
        <w:rPr>
          <w:sz w:val="22"/>
          <w:szCs w:val="22"/>
        </w:rPr>
        <w:t>However, a</w:t>
      </w:r>
      <w:r w:rsidR="00C40D33" w:rsidRPr="00297FB1">
        <w:rPr>
          <w:sz w:val="22"/>
          <w:szCs w:val="22"/>
        </w:rPr>
        <w:t xml:space="preserve"> decade after the initial development of </w:t>
      </w:r>
      <w:r w:rsidR="002F3CD4" w:rsidRPr="00297FB1">
        <w:rPr>
          <w:sz w:val="22"/>
          <w:szCs w:val="22"/>
        </w:rPr>
        <w:t>Productive Ward</w:t>
      </w:r>
      <w:r w:rsidR="00C40D33" w:rsidRPr="00297FB1">
        <w:rPr>
          <w:sz w:val="22"/>
          <w:szCs w:val="22"/>
        </w:rPr>
        <w:t xml:space="preserve"> - and despite its widespread adoption and ongoing use in several other countries - there remains little robust evidence of its impact on acute wards in England</w:t>
      </w:r>
      <w:r w:rsidR="007576DF" w:rsidRPr="00297FB1">
        <w:rPr>
          <w:sz w:val="22"/>
          <w:szCs w:val="22"/>
        </w:rPr>
        <w:t>.</w:t>
      </w:r>
      <w:r w:rsidR="009402CE">
        <w:rPr>
          <w:sz w:val="22"/>
          <w:szCs w:val="22"/>
        </w:rPr>
        <w:t xml:space="preserve"> Literature reviews either focus on implementation strategies[11] or highlight a lack of clarity between activities, perceived impact and measurable outcomes.[12]</w:t>
      </w:r>
    </w:p>
    <w:p w14:paraId="3C44C394" w14:textId="77777777" w:rsidR="007576DF" w:rsidRPr="00297FB1" w:rsidRDefault="007576DF" w:rsidP="002B2A7D">
      <w:pPr>
        <w:spacing w:after="120"/>
        <w:contextualSpacing/>
        <w:jc w:val="both"/>
        <w:rPr>
          <w:sz w:val="22"/>
          <w:szCs w:val="22"/>
        </w:rPr>
      </w:pPr>
    </w:p>
    <w:p w14:paraId="350FD0D2" w14:textId="44052D52" w:rsidR="007576DF" w:rsidRPr="00297FB1" w:rsidRDefault="006431E9" w:rsidP="002B2A7D">
      <w:pPr>
        <w:spacing w:after="120"/>
        <w:contextualSpacing/>
        <w:jc w:val="both"/>
        <w:rPr>
          <w:sz w:val="22"/>
          <w:szCs w:val="22"/>
          <w:lang w:val="en-GB"/>
        </w:rPr>
      </w:pPr>
      <w:r w:rsidRPr="00297FB1">
        <w:rPr>
          <w:sz w:val="22"/>
          <w:szCs w:val="22"/>
        </w:rPr>
        <w:t xml:space="preserve">Our overall research </w:t>
      </w:r>
      <w:r w:rsidR="009402CE">
        <w:rPr>
          <w:sz w:val="22"/>
          <w:szCs w:val="22"/>
        </w:rPr>
        <w:t>aim</w:t>
      </w:r>
      <w:r w:rsidRPr="00297FB1">
        <w:rPr>
          <w:sz w:val="22"/>
          <w:szCs w:val="22"/>
        </w:rPr>
        <w:t xml:space="preserve"> is </w:t>
      </w:r>
      <w:r w:rsidR="00372092" w:rsidRPr="00297FB1">
        <w:rPr>
          <w:sz w:val="22"/>
          <w:szCs w:val="22"/>
        </w:rPr>
        <w:t xml:space="preserve">to explore the impacts and wider legacies of the Productive Ward since its introduction over a decade ago. </w:t>
      </w:r>
      <w:r w:rsidR="00273E81">
        <w:rPr>
          <w:sz w:val="22"/>
          <w:szCs w:val="22"/>
        </w:rPr>
        <w:t xml:space="preserve">Responding to </w:t>
      </w:r>
      <w:r w:rsidR="00873EF8">
        <w:rPr>
          <w:sz w:val="22"/>
          <w:szCs w:val="22"/>
        </w:rPr>
        <w:t>a</w:t>
      </w:r>
      <w:r w:rsidR="00273E81">
        <w:rPr>
          <w:sz w:val="22"/>
          <w:szCs w:val="22"/>
        </w:rPr>
        <w:t xml:space="preserve"> call for more ‘theoretically inform</w:t>
      </w:r>
      <w:r w:rsidR="009B3E12">
        <w:rPr>
          <w:sz w:val="22"/>
          <w:szCs w:val="22"/>
        </w:rPr>
        <w:t>ative</w:t>
      </w:r>
      <w:r w:rsidR="00273E81">
        <w:rPr>
          <w:sz w:val="22"/>
          <w:szCs w:val="22"/>
        </w:rPr>
        <w:t xml:space="preserve"> improvement research’[</w:t>
      </w:r>
      <w:r w:rsidR="004E33A3">
        <w:rPr>
          <w:sz w:val="22"/>
          <w:szCs w:val="22"/>
        </w:rPr>
        <w:t>13</w:t>
      </w:r>
      <w:r w:rsidR="00273E81">
        <w:rPr>
          <w:sz w:val="22"/>
          <w:szCs w:val="22"/>
        </w:rPr>
        <w:t xml:space="preserve">] we </w:t>
      </w:r>
      <w:r w:rsidR="00372092" w:rsidRPr="00297FB1">
        <w:rPr>
          <w:sz w:val="22"/>
          <w:szCs w:val="22"/>
        </w:rPr>
        <w:t>seek to add to knowledge relating to the</w:t>
      </w:r>
      <w:r w:rsidR="00273E81">
        <w:rPr>
          <w:sz w:val="22"/>
          <w:szCs w:val="22"/>
        </w:rPr>
        <w:t xml:space="preserve"> implementation and</w:t>
      </w:r>
      <w:r w:rsidR="00372092" w:rsidRPr="00297FB1">
        <w:rPr>
          <w:sz w:val="22"/>
          <w:szCs w:val="22"/>
        </w:rPr>
        <w:t xml:space="preserve"> assimilation of QI interventions into routine day-to-day practice</w:t>
      </w:r>
      <w:r w:rsidR="00273E81">
        <w:rPr>
          <w:sz w:val="22"/>
          <w:szCs w:val="22"/>
        </w:rPr>
        <w:t>,</w:t>
      </w:r>
      <w:r w:rsidR="00372092" w:rsidRPr="00297FB1">
        <w:rPr>
          <w:sz w:val="22"/>
          <w:szCs w:val="22"/>
        </w:rPr>
        <w:t xml:space="preserve"> and their sustainability </w:t>
      </w:r>
      <w:r w:rsidR="00A61945" w:rsidRPr="00297FB1">
        <w:rPr>
          <w:sz w:val="22"/>
          <w:szCs w:val="22"/>
        </w:rPr>
        <w:t>in terms of maintenance of benefits</w:t>
      </w:r>
      <w:r w:rsidR="00634B4F" w:rsidRPr="00297FB1">
        <w:rPr>
          <w:sz w:val="22"/>
          <w:szCs w:val="22"/>
        </w:rPr>
        <w:t xml:space="preserve">, </w:t>
      </w:r>
      <w:r w:rsidR="00A61945" w:rsidRPr="00297FB1">
        <w:rPr>
          <w:sz w:val="22"/>
          <w:szCs w:val="22"/>
        </w:rPr>
        <w:t>continuation of activities</w:t>
      </w:r>
      <w:r w:rsidR="00634B4F" w:rsidRPr="00297FB1">
        <w:rPr>
          <w:sz w:val="22"/>
          <w:szCs w:val="22"/>
        </w:rPr>
        <w:t xml:space="preserve">, </w:t>
      </w:r>
      <w:r w:rsidR="00A61945" w:rsidRPr="00297FB1">
        <w:rPr>
          <w:sz w:val="22"/>
          <w:szCs w:val="22"/>
        </w:rPr>
        <w:t>and continued capacity</w:t>
      </w:r>
      <w:r w:rsidR="00273E81">
        <w:rPr>
          <w:sz w:val="22"/>
          <w:szCs w:val="22"/>
        </w:rPr>
        <w:t xml:space="preserve"> </w:t>
      </w:r>
      <w:r w:rsidR="00273E81" w:rsidRPr="00297FB1">
        <w:rPr>
          <w:rFonts w:eastAsia="Times New Roman"/>
          <w:sz w:val="22"/>
          <w:szCs w:val="22"/>
        </w:rPr>
        <w:t>manifesting at individual, ward and/or hospital level.</w:t>
      </w:r>
      <w:r w:rsidR="00273E81" w:rsidRPr="00297FB1">
        <w:rPr>
          <w:sz w:val="22"/>
          <w:szCs w:val="22"/>
        </w:rPr>
        <w:t xml:space="preserve"> </w:t>
      </w:r>
      <w:r w:rsidR="008921DD" w:rsidRPr="00297FB1">
        <w:rPr>
          <w:sz w:val="22"/>
          <w:szCs w:val="22"/>
        </w:rPr>
        <w:t>[</w:t>
      </w:r>
      <w:r w:rsidR="00D17686" w:rsidRPr="00297FB1">
        <w:rPr>
          <w:sz w:val="22"/>
          <w:szCs w:val="22"/>
        </w:rPr>
        <w:t>1</w:t>
      </w:r>
      <w:r w:rsidR="004E33A3">
        <w:rPr>
          <w:sz w:val="22"/>
          <w:szCs w:val="22"/>
        </w:rPr>
        <w:t>4</w:t>
      </w:r>
      <w:r w:rsidR="008921DD" w:rsidRPr="00297FB1">
        <w:rPr>
          <w:sz w:val="22"/>
          <w:szCs w:val="22"/>
        </w:rPr>
        <w:t>]</w:t>
      </w:r>
    </w:p>
    <w:p w14:paraId="10ABA7B2" w14:textId="77777777" w:rsidR="006431E9" w:rsidRPr="00297FB1" w:rsidRDefault="006431E9" w:rsidP="002B2A7D">
      <w:pPr>
        <w:spacing w:after="120"/>
        <w:contextualSpacing/>
        <w:jc w:val="both"/>
        <w:rPr>
          <w:sz w:val="22"/>
          <w:szCs w:val="22"/>
        </w:rPr>
      </w:pPr>
    </w:p>
    <w:p w14:paraId="244D0752" w14:textId="7D36CD2A" w:rsidR="006431E9" w:rsidRPr="00297FB1" w:rsidRDefault="00E71108" w:rsidP="002B2A7D">
      <w:pPr>
        <w:pStyle w:val="Heading2"/>
        <w:spacing w:after="120"/>
        <w:contextualSpacing/>
        <w:rPr>
          <w:b/>
          <w:color w:val="auto"/>
          <w:sz w:val="22"/>
          <w:szCs w:val="22"/>
        </w:rPr>
      </w:pPr>
      <w:bookmarkStart w:id="19" w:name="_Toc520648140"/>
      <w:bookmarkStart w:id="20" w:name="_Toc520654626"/>
      <w:bookmarkStart w:id="21" w:name="_Toc520658708"/>
      <w:r w:rsidRPr="00297FB1">
        <w:rPr>
          <w:b/>
          <w:color w:val="auto"/>
          <w:sz w:val="22"/>
          <w:szCs w:val="22"/>
        </w:rPr>
        <w:t>METHODS</w:t>
      </w:r>
      <w:bookmarkEnd w:id="19"/>
      <w:bookmarkEnd w:id="20"/>
      <w:bookmarkEnd w:id="21"/>
    </w:p>
    <w:p w14:paraId="3A1E9C59" w14:textId="2F1728CF" w:rsidR="00E97F9C" w:rsidRPr="00297FB1" w:rsidRDefault="006431E9" w:rsidP="002B2A7D">
      <w:pPr>
        <w:spacing w:after="120"/>
        <w:contextualSpacing/>
        <w:jc w:val="both"/>
        <w:rPr>
          <w:sz w:val="22"/>
          <w:szCs w:val="22"/>
        </w:rPr>
      </w:pPr>
      <w:r w:rsidRPr="00297FB1">
        <w:rPr>
          <w:sz w:val="22"/>
          <w:szCs w:val="22"/>
        </w:rPr>
        <w:t>We conducted a multiple methods study</w:t>
      </w:r>
      <w:r w:rsidR="00F34C79" w:rsidRPr="00297FB1">
        <w:rPr>
          <w:sz w:val="22"/>
          <w:szCs w:val="22"/>
        </w:rPr>
        <w:t xml:space="preserve"> in six </w:t>
      </w:r>
      <w:r w:rsidR="00545042" w:rsidRPr="00297FB1">
        <w:rPr>
          <w:sz w:val="22"/>
          <w:szCs w:val="22"/>
        </w:rPr>
        <w:t>case stud</w:t>
      </w:r>
      <w:r w:rsidR="00634B4F" w:rsidRPr="00297FB1">
        <w:rPr>
          <w:sz w:val="22"/>
          <w:szCs w:val="22"/>
        </w:rPr>
        <w:t>ies</w:t>
      </w:r>
      <w:r w:rsidR="00545042" w:rsidRPr="00297FB1">
        <w:rPr>
          <w:sz w:val="22"/>
          <w:szCs w:val="22"/>
        </w:rPr>
        <w:t xml:space="preserve"> comprising </w:t>
      </w:r>
      <w:r w:rsidR="00F34C79" w:rsidRPr="00297FB1">
        <w:rPr>
          <w:sz w:val="22"/>
          <w:szCs w:val="22"/>
        </w:rPr>
        <w:t>p</w:t>
      </w:r>
      <w:r w:rsidRPr="00297FB1">
        <w:rPr>
          <w:sz w:val="22"/>
          <w:szCs w:val="22"/>
        </w:rPr>
        <w:t xml:space="preserve">urposively sampled acute </w:t>
      </w:r>
      <w:r w:rsidR="004C4C60" w:rsidRPr="00297FB1">
        <w:rPr>
          <w:sz w:val="22"/>
          <w:szCs w:val="22"/>
        </w:rPr>
        <w:t>hospitals</w:t>
      </w:r>
      <w:r w:rsidR="001C7AB0" w:rsidRPr="00297FB1">
        <w:rPr>
          <w:sz w:val="22"/>
          <w:szCs w:val="22"/>
        </w:rPr>
        <w:t>. We used</w:t>
      </w:r>
      <w:r w:rsidR="000A65F4">
        <w:rPr>
          <w:sz w:val="22"/>
          <w:szCs w:val="22"/>
        </w:rPr>
        <w:t xml:space="preserve"> multiple sources of information to arrive at</w:t>
      </w:r>
      <w:r w:rsidR="001C7AB0" w:rsidRPr="00297FB1">
        <w:rPr>
          <w:sz w:val="22"/>
          <w:szCs w:val="22"/>
        </w:rPr>
        <w:t xml:space="preserve"> ‘best guess’ dates for all adopting English acute hospitals to sample </w:t>
      </w:r>
      <w:r w:rsidR="0045673B" w:rsidRPr="00297FB1">
        <w:rPr>
          <w:sz w:val="22"/>
          <w:szCs w:val="22"/>
        </w:rPr>
        <w:t>hospital</w:t>
      </w:r>
      <w:r w:rsidR="001C7AB0" w:rsidRPr="00297FB1">
        <w:rPr>
          <w:sz w:val="22"/>
          <w:szCs w:val="22"/>
        </w:rPr>
        <w:t xml:space="preserve">s estimated to have adopted </w:t>
      </w:r>
      <w:r w:rsidR="00634B4F" w:rsidRPr="00297FB1">
        <w:rPr>
          <w:sz w:val="22"/>
          <w:szCs w:val="22"/>
        </w:rPr>
        <w:t xml:space="preserve">Productive Ward </w:t>
      </w:r>
      <w:r w:rsidR="001C7AB0" w:rsidRPr="00297FB1">
        <w:rPr>
          <w:sz w:val="22"/>
          <w:szCs w:val="22"/>
        </w:rPr>
        <w:t xml:space="preserve">in different years, with the aim of attaining maximum variation. </w:t>
      </w:r>
      <w:r w:rsidR="00634B4F" w:rsidRPr="00297FB1">
        <w:rPr>
          <w:sz w:val="22"/>
          <w:szCs w:val="22"/>
        </w:rPr>
        <w:t>W</w:t>
      </w:r>
      <w:r w:rsidR="001C7AB0" w:rsidRPr="00297FB1">
        <w:rPr>
          <w:sz w:val="22"/>
          <w:szCs w:val="22"/>
        </w:rPr>
        <w:t xml:space="preserve">e </w:t>
      </w:r>
      <w:r w:rsidR="00634B4F" w:rsidRPr="00297FB1">
        <w:rPr>
          <w:sz w:val="22"/>
          <w:szCs w:val="22"/>
        </w:rPr>
        <w:t xml:space="preserve">also </w:t>
      </w:r>
      <w:r w:rsidR="001C7AB0" w:rsidRPr="00297FB1">
        <w:rPr>
          <w:sz w:val="22"/>
          <w:szCs w:val="22"/>
        </w:rPr>
        <w:t xml:space="preserve">sampled for diversity with respect to region, type and size (number of wards) of hospital. </w:t>
      </w:r>
      <w:r w:rsidR="000A65F4">
        <w:rPr>
          <w:sz w:val="22"/>
          <w:szCs w:val="22"/>
        </w:rPr>
        <w:t>Data collection</w:t>
      </w:r>
      <w:r w:rsidR="000A65F4" w:rsidRPr="00297FB1">
        <w:rPr>
          <w:sz w:val="22"/>
          <w:szCs w:val="22"/>
        </w:rPr>
        <w:t xml:space="preserve"> </w:t>
      </w:r>
      <w:r w:rsidR="001C7AB0" w:rsidRPr="00297FB1">
        <w:rPr>
          <w:sz w:val="22"/>
          <w:szCs w:val="22"/>
        </w:rPr>
        <w:t xml:space="preserve">during the period March 2017 to February 2018 </w:t>
      </w:r>
      <w:r w:rsidRPr="00297FB1">
        <w:rPr>
          <w:sz w:val="22"/>
          <w:szCs w:val="22"/>
        </w:rPr>
        <w:t>compris</w:t>
      </w:r>
      <w:r w:rsidR="001C7AB0" w:rsidRPr="00297FB1">
        <w:rPr>
          <w:sz w:val="22"/>
          <w:szCs w:val="22"/>
        </w:rPr>
        <w:t>ed</w:t>
      </w:r>
      <w:r w:rsidRPr="00297FB1">
        <w:rPr>
          <w:sz w:val="22"/>
          <w:szCs w:val="22"/>
        </w:rPr>
        <w:t xml:space="preserve"> a total of</w:t>
      </w:r>
      <w:r w:rsidR="00E6495E" w:rsidRPr="00297FB1">
        <w:rPr>
          <w:sz w:val="22"/>
          <w:szCs w:val="22"/>
        </w:rPr>
        <w:t>:</w:t>
      </w:r>
      <w:r w:rsidRPr="00297FB1">
        <w:rPr>
          <w:sz w:val="22"/>
          <w:szCs w:val="22"/>
        </w:rPr>
        <w:t xml:space="preserve"> 88 </w:t>
      </w:r>
      <w:r w:rsidR="00530942" w:rsidRPr="00297FB1">
        <w:rPr>
          <w:sz w:val="22"/>
          <w:szCs w:val="22"/>
        </w:rPr>
        <w:t xml:space="preserve">semi-structured </w:t>
      </w:r>
      <w:r w:rsidRPr="00297FB1">
        <w:rPr>
          <w:sz w:val="22"/>
          <w:szCs w:val="22"/>
        </w:rPr>
        <w:t xml:space="preserve">interviews (with </w:t>
      </w:r>
      <w:r w:rsidR="002F3CD4" w:rsidRPr="00297FB1">
        <w:rPr>
          <w:sz w:val="22"/>
          <w:szCs w:val="22"/>
        </w:rPr>
        <w:t>Productive Ward</w:t>
      </w:r>
      <w:r w:rsidRPr="00297FB1">
        <w:rPr>
          <w:sz w:val="22"/>
          <w:szCs w:val="22"/>
        </w:rPr>
        <w:t xml:space="preserve"> leads, ward staff, Patient &amp; Public Involvement representatives and senior managers)</w:t>
      </w:r>
      <w:r w:rsidR="00E6495E" w:rsidRPr="00297FB1">
        <w:rPr>
          <w:sz w:val="22"/>
          <w:szCs w:val="22"/>
        </w:rPr>
        <w:t>;</w:t>
      </w:r>
      <w:r w:rsidRPr="00297FB1">
        <w:rPr>
          <w:sz w:val="22"/>
          <w:szCs w:val="22"/>
        </w:rPr>
        <w:t xml:space="preserve"> structured observations </w:t>
      </w:r>
      <w:r w:rsidR="00777720" w:rsidRPr="00297FB1">
        <w:rPr>
          <w:sz w:val="22"/>
          <w:szCs w:val="22"/>
        </w:rPr>
        <w:t xml:space="preserve">to note material legacies and observable processes </w:t>
      </w:r>
      <w:r w:rsidRPr="00297FB1">
        <w:rPr>
          <w:sz w:val="22"/>
          <w:szCs w:val="22"/>
        </w:rPr>
        <w:t>on 12 randomly selected wards</w:t>
      </w:r>
      <w:r w:rsidR="0006055C" w:rsidRPr="00297FB1">
        <w:rPr>
          <w:sz w:val="22"/>
          <w:szCs w:val="22"/>
        </w:rPr>
        <w:t xml:space="preserve"> </w:t>
      </w:r>
      <w:r w:rsidR="004D51D5" w:rsidRPr="00297FB1">
        <w:rPr>
          <w:sz w:val="22"/>
          <w:szCs w:val="22"/>
        </w:rPr>
        <w:t xml:space="preserve">(2 in each hospital) </w:t>
      </w:r>
      <w:r w:rsidR="00B37B9C" w:rsidRPr="00297FB1">
        <w:rPr>
          <w:sz w:val="22"/>
          <w:szCs w:val="22"/>
        </w:rPr>
        <w:t xml:space="preserve">using a template based on the goals of </w:t>
      </w:r>
      <w:r w:rsidR="002F3CD4" w:rsidRPr="00297FB1">
        <w:rPr>
          <w:sz w:val="22"/>
          <w:szCs w:val="22"/>
        </w:rPr>
        <w:t>Productive Ward</w:t>
      </w:r>
      <w:r w:rsidR="00E6495E" w:rsidRPr="00297FB1">
        <w:rPr>
          <w:sz w:val="22"/>
          <w:szCs w:val="22"/>
        </w:rPr>
        <w:t>;</w:t>
      </w:r>
      <w:r w:rsidRPr="00297FB1">
        <w:rPr>
          <w:sz w:val="22"/>
          <w:szCs w:val="22"/>
        </w:rPr>
        <w:t xml:space="preserve"> </w:t>
      </w:r>
      <w:r w:rsidR="003F206E" w:rsidRPr="00297FB1">
        <w:rPr>
          <w:sz w:val="22"/>
          <w:szCs w:val="22"/>
        </w:rPr>
        <w:t xml:space="preserve">and </w:t>
      </w:r>
      <w:r w:rsidR="00E6495E" w:rsidRPr="00297FB1">
        <w:rPr>
          <w:sz w:val="22"/>
          <w:szCs w:val="22"/>
        </w:rPr>
        <w:t>10 ward manager questionnaires</w:t>
      </w:r>
      <w:r w:rsidR="0006055C" w:rsidRPr="00297FB1">
        <w:rPr>
          <w:sz w:val="22"/>
          <w:szCs w:val="22"/>
        </w:rPr>
        <w:t xml:space="preserve"> on processes not observable without intrusion, also based on </w:t>
      </w:r>
      <w:r w:rsidR="002F3CD4" w:rsidRPr="00297FB1">
        <w:rPr>
          <w:sz w:val="22"/>
          <w:szCs w:val="22"/>
        </w:rPr>
        <w:t>Productive Ward</w:t>
      </w:r>
      <w:r w:rsidR="0006055C" w:rsidRPr="00297FB1">
        <w:rPr>
          <w:sz w:val="22"/>
          <w:szCs w:val="22"/>
        </w:rPr>
        <w:t xml:space="preserve"> goals</w:t>
      </w:r>
      <w:r w:rsidRPr="00297FB1">
        <w:rPr>
          <w:sz w:val="22"/>
          <w:szCs w:val="22"/>
        </w:rPr>
        <w:t>.</w:t>
      </w:r>
      <w:r w:rsidR="00C92529" w:rsidRPr="00297FB1">
        <w:rPr>
          <w:sz w:val="22"/>
          <w:szCs w:val="22"/>
        </w:rPr>
        <w:t xml:space="preserve"> Eligible wards were those that had implemented the three </w:t>
      </w:r>
      <w:r w:rsidR="002F3CD4" w:rsidRPr="00297FB1">
        <w:rPr>
          <w:sz w:val="22"/>
          <w:szCs w:val="22"/>
        </w:rPr>
        <w:t>Productive Ward</w:t>
      </w:r>
      <w:r w:rsidR="00C92529" w:rsidRPr="00297FB1">
        <w:rPr>
          <w:sz w:val="22"/>
          <w:szCs w:val="22"/>
        </w:rPr>
        <w:t xml:space="preserve"> foundation modules and at least one process module. To analyse the interview data we used the Framework method.</w:t>
      </w:r>
      <w:r w:rsidR="00E13AE0" w:rsidRPr="00297FB1">
        <w:rPr>
          <w:sz w:val="22"/>
          <w:szCs w:val="22"/>
        </w:rPr>
        <w:t>[1</w:t>
      </w:r>
      <w:r w:rsidR="004E33A3">
        <w:rPr>
          <w:sz w:val="22"/>
          <w:szCs w:val="22"/>
        </w:rPr>
        <w:t>5</w:t>
      </w:r>
      <w:r w:rsidR="00E13AE0" w:rsidRPr="00297FB1">
        <w:rPr>
          <w:sz w:val="22"/>
          <w:szCs w:val="22"/>
        </w:rPr>
        <w:t>]</w:t>
      </w:r>
      <w:r w:rsidR="00C92529" w:rsidRPr="00297FB1">
        <w:rPr>
          <w:sz w:val="22"/>
          <w:szCs w:val="22"/>
        </w:rPr>
        <w:t xml:space="preserve"> Initial themes were developed from: the theoretical literature</w:t>
      </w:r>
      <w:r w:rsidR="000A65F4">
        <w:rPr>
          <w:sz w:val="22"/>
          <w:szCs w:val="22"/>
        </w:rPr>
        <w:t xml:space="preserve"> (see below)</w:t>
      </w:r>
      <w:r w:rsidR="00C92529" w:rsidRPr="00297FB1">
        <w:rPr>
          <w:sz w:val="22"/>
          <w:szCs w:val="22"/>
        </w:rPr>
        <w:t>; the topic guide (itself reflecting theoretical and empirical literature); familiarity with interviews; and</w:t>
      </w:r>
      <w:r w:rsidR="004D51D5" w:rsidRPr="00297FB1">
        <w:rPr>
          <w:sz w:val="22"/>
          <w:szCs w:val="22"/>
        </w:rPr>
        <w:t xml:space="preserve"> inductive</w:t>
      </w:r>
      <w:r w:rsidR="00C92529" w:rsidRPr="00297FB1">
        <w:rPr>
          <w:sz w:val="22"/>
          <w:szCs w:val="22"/>
        </w:rPr>
        <w:t xml:space="preserve"> coding of four transcripts. </w:t>
      </w:r>
    </w:p>
    <w:p w14:paraId="4360C7B7" w14:textId="77777777" w:rsidR="00E97F9C" w:rsidRPr="00297FB1" w:rsidRDefault="00E97F9C" w:rsidP="002B2A7D">
      <w:pPr>
        <w:spacing w:after="120"/>
        <w:contextualSpacing/>
        <w:jc w:val="both"/>
        <w:rPr>
          <w:sz w:val="22"/>
          <w:szCs w:val="22"/>
        </w:rPr>
      </w:pPr>
    </w:p>
    <w:p w14:paraId="72DA98F6" w14:textId="70B9887C" w:rsidR="00DE57A5" w:rsidRPr="00297FB1" w:rsidRDefault="00A7454A" w:rsidP="002B2A7D">
      <w:pPr>
        <w:jc w:val="both"/>
        <w:rPr>
          <w:rFonts w:eastAsia="Times New Roman"/>
          <w:sz w:val="22"/>
          <w:szCs w:val="22"/>
        </w:rPr>
      </w:pPr>
      <w:r>
        <w:rPr>
          <w:sz w:val="22"/>
          <w:szCs w:val="22"/>
        </w:rPr>
        <w:t>W</w:t>
      </w:r>
      <w:r w:rsidR="00C92529" w:rsidRPr="00297FB1">
        <w:rPr>
          <w:sz w:val="22"/>
          <w:szCs w:val="22"/>
        </w:rPr>
        <w:t xml:space="preserve">e </w:t>
      </w:r>
      <w:r w:rsidR="000A65F4">
        <w:rPr>
          <w:sz w:val="22"/>
          <w:szCs w:val="22"/>
        </w:rPr>
        <w:t xml:space="preserve">retrospectively </w:t>
      </w:r>
      <w:r>
        <w:rPr>
          <w:sz w:val="22"/>
          <w:szCs w:val="22"/>
        </w:rPr>
        <w:t>analysed</w:t>
      </w:r>
      <w:r w:rsidRPr="00297FB1">
        <w:rPr>
          <w:sz w:val="22"/>
          <w:szCs w:val="22"/>
        </w:rPr>
        <w:t xml:space="preserve"> </w:t>
      </w:r>
      <w:r w:rsidR="00C92529" w:rsidRPr="00297FB1">
        <w:rPr>
          <w:sz w:val="22"/>
          <w:szCs w:val="22"/>
        </w:rPr>
        <w:t>the</w:t>
      </w:r>
      <w:r w:rsidR="00520127">
        <w:rPr>
          <w:sz w:val="22"/>
          <w:szCs w:val="22"/>
        </w:rPr>
        <w:t xml:space="preserve"> adoption,</w:t>
      </w:r>
      <w:r w:rsidR="00C92529" w:rsidRPr="00297FB1">
        <w:rPr>
          <w:sz w:val="22"/>
          <w:szCs w:val="22"/>
        </w:rPr>
        <w:t xml:space="preserve"> implementation</w:t>
      </w:r>
      <w:r w:rsidR="00E97F9C" w:rsidRPr="00297FB1">
        <w:rPr>
          <w:sz w:val="22"/>
          <w:szCs w:val="22"/>
        </w:rPr>
        <w:t>, a</w:t>
      </w:r>
      <w:r w:rsidR="00C92529" w:rsidRPr="00297FB1">
        <w:rPr>
          <w:sz w:val="22"/>
          <w:szCs w:val="22"/>
        </w:rPr>
        <w:t xml:space="preserve">ssimilation and </w:t>
      </w:r>
      <w:r w:rsidR="000A65F4">
        <w:rPr>
          <w:sz w:val="22"/>
          <w:szCs w:val="22"/>
        </w:rPr>
        <w:t>legacies</w:t>
      </w:r>
      <w:r w:rsidR="000A65F4" w:rsidRPr="00297FB1">
        <w:rPr>
          <w:sz w:val="22"/>
          <w:szCs w:val="22"/>
        </w:rPr>
        <w:t xml:space="preserve"> </w:t>
      </w:r>
      <w:r w:rsidR="00C92529" w:rsidRPr="00297FB1">
        <w:rPr>
          <w:sz w:val="22"/>
          <w:szCs w:val="22"/>
        </w:rPr>
        <w:t xml:space="preserve">of </w:t>
      </w:r>
      <w:r w:rsidR="002F3CD4" w:rsidRPr="00297FB1">
        <w:rPr>
          <w:sz w:val="22"/>
          <w:szCs w:val="22"/>
        </w:rPr>
        <w:t>Productive Ward</w:t>
      </w:r>
      <w:r>
        <w:rPr>
          <w:sz w:val="22"/>
          <w:szCs w:val="22"/>
        </w:rPr>
        <w:t xml:space="preserve"> in each of our case studies</w:t>
      </w:r>
      <w:r w:rsidR="00C92529" w:rsidRPr="00297FB1">
        <w:rPr>
          <w:sz w:val="22"/>
          <w:szCs w:val="22"/>
        </w:rPr>
        <w:t>.</w:t>
      </w:r>
      <w:r w:rsidR="00520127">
        <w:rPr>
          <w:sz w:val="22"/>
          <w:szCs w:val="22"/>
        </w:rPr>
        <w:t xml:space="preserve"> In doing so we purposefully distinguished between implementation (formal strategies to promote the integration of interventions into existing practices) and assimilation (the informal process by which</w:t>
      </w:r>
      <w:r w:rsidR="00833AE5">
        <w:rPr>
          <w:sz w:val="22"/>
          <w:szCs w:val="22"/>
        </w:rPr>
        <w:t>, over time,</w:t>
      </w:r>
      <w:r w:rsidR="00520127">
        <w:rPr>
          <w:sz w:val="22"/>
          <w:szCs w:val="22"/>
        </w:rPr>
        <w:t xml:space="preserve"> new ideas </w:t>
      </w:r>
      <w:r w:rsidR="00833AE5">
        <w:rPr>
          <w:sz w:val="22"/>
          <w:szCs w:val="22"/>
        </w:rPr>
        <w:t>become part of routine ways of doing things).</w:t>
      </w:r>
      <w:r w:rsidR="00520127">
        <w:rPr>
          <w:sz w:val="22"/>
          <w:szCs w:val="22"/>
        </w:rPr>
        <w:t xml:space="preserve"> </w:t>
      </w:r>
      <w:r w:rsidR="00273E81">
        <w:rPr>
          <w:sz w:val="22"/>
          <w:szCs w:val="22"/>
        </w:rPr>
        <w:t>We</w:t>
      </w:r>
      <w:r w:rsidR="00B37B9C" w:rsidRPr="00297FB1">
        <w:rPr>
          <w:sz w:val="22"/>
          <w:szCs w:val="22"/>
        </w:rPr>
        <w:t xml:space="preserve"> categorized </w:t>
      </w:r>
      <w:r w:rsidR="00E97F9C" w:rsidRPr="00297FB1">
        <w:rPr>
          <w:sz w:val="22"/>
          <w:szCs w:val="22"/>
        </w:rPr>
        <w:t>t</w:t>
      </w:r>
      <w:r w:rsidR="00C92529" w:rsidRPr="00297FB1">
        <w:rPr>
          <w:rFonts w:eastAsia="Times New Roman"/>
          <w:sz w:val="22"/>
          <w:szCs w:val="22"/>
        </w:rPr>
        <w:t xml:space="preserve">he strategies used to implement </w:t>
      </w:r>
      <w:r w:rsidR="002F3CD4" w:rsidRPr="00297FB1">
        <w:rPr>
          <w:rFonts w:eastAsia="Times New Roman"/>
          <w:sz w:val="22"/>
          <w:szCs w:val="22"/>
        </w:rPr>
        <w:t>Productive Ward</w:t>
      </w:r>
      <w:r w:rsidR="00C92529" w:rsidRPr="00297FB1">
        <w:rPr>
          <w:rFonts w:eastAsia="Times New Roman"/>
          <w:sz w:val="22"/>
          <w:szCs w:val="22"/>
        </w:rPr>
        <w:t xml:space="preserve"> in </w:t>
      </w:r>
      <w:r w:rsidR="00F059A9" w:rsidRPr="00297FB1">
        <w:rPr>
          <w:rFonts w:eastAsia="Times New Roman"/>
          <w:sz w:val="22"/>
          <w:szCs w:val="22"/>
        </w:rPr>
        <w:t>each</w:t>
      </w:r>
      <w:r w:rsidR="00C92529" w:rsidRPr="00297FB1">
        <w:rPr>
          <w:rFonts w:eastAsia="Times New Roman"/>
          <w:sz w:val="22"/>
          <w:szCs w:val="22"/>
        </w:rPr>
        <w:t xml:space="preserve"> </w:t>
      </w:r>
      <w:r w:rsidR="0045673B" w:rsidRPr="00297FB1">
        <w:rPr>
          <w:rFonts w:eastAsia="Times New Roman"/>
          <w:sz w:val="22"/>
          <w:szCs w:val="22"/>
        </w:rPr>
        <w:t>hospital</w:t>
      </w:r>
      <w:r w:rsidR="00C92529" w:rsidRPr="00297FB1">
        <w:rPr>
          <w:rFonts w:eastAsia="Times New Roman"/>
          <w:sz w:val="22"/>
          <w:szCs w:val="22"/>
        </w:rPr>
        <w:t xml:space="preserve"> using a published framework which provided a comprehensive categorized list of published implementation strategies</w:t>
      </w:r>
      <w:r w:rsidR="00E13AE0" w:rsidRPr="00297FB1">
        <w:rPr>
          <w:rFonts w:eastAsia="Times New Roman"/>
          <w:sz w:val="22"/>
          <w:szCs w:val="22"/>
        </w:rPr>
        <w:t>[1</w:t>
      </w:r>
      <w:r w:rsidR="004E33A3">
        <w:rPr>
          <w:rFonts w:eastAsia="Times New Roman"/>
          <w:sz w:val="22"/>
          <w:szCs w:val="22"/>
        </w:rPr>
        <w:t>6</w:t>
      </w:r>
      <w:r w:rsidR="00E13AE0" w:rsidRPr="00297FB1">
        <w:rPr>
          <w:rFonts w:eastAsia="Times New Roman"/>
          <w:sz w:val="22"/>
          <w:szCs w:val="22"/>
        </w:rPr>
        <w:t>]</w:t>
      </w:r>
      <w:r w:rsidR="00B37B9C" w:rsidRPr="00297FB1">
        <w:rPr>
          <w:rFonts w:eastAsia="Times New Roman"/>
          <w:sz w:val="22"/>
          <w:szCs w:val="22"/>
        </w:rPr>
        <w:t xml:space="preserve"> and compared the execution of these strategies against </w:t>
      </w:r>
      <w:r w:rsidR="002F3CD4" w:rsidRPr="00297FB1">
        <w:rPr>
          <w:rFonts w:eastAsia="Times New Roman"/>
          <w:sz w:val="22"/>
          <w:szCs w:val="22"/>
        </w:rPr>
        <w:t>Productive Ward</w:t>
      </w:r>
      <w:r w:rsidR="00B37B9C" w:rsidRPr="00297FB1">
        <w:rPr>
          <w:rFonts w:eastAsia="Times New Roman"/>
          <w:sz w:val="22"/>
          <w:szCs w:val="22"/>
        </w:rPr>
        <w:t xml:space="preserve"> guidance</w:t>
      </w:r>
      <w:r w:rsidR="00067B6F">
        <w:rPr>
          <w:rFonts w:eastAsia="Times New Roman"/>
          <w:sz w:val="22"/>
          <w:szCs w:val="22"/>
        </w:rPr>
        <w:t xml:space="preserve"> to assess fidelity</w:t>
      </w:r>
      <w:r w:rsidR="00B37B9C" w:rsidRPr="00297FB1">
        <w:rPr>
          <w:rFonts w:eastAsia="Times New Roman"/>
          <w:sz w:val="22"/>
          <w:szCs w:val="22"/>
        </w:rPr>
        <w:t>.</w:t>
      </w:r>
      <w:r w:rsidR="00C92529" w:rsidRPr="00297FB1">
        <w:rPr>
          <w:rFonts w:eastAsia="Times New Roman"/>
          <w:sz w:val="22"/>
          <w:szCs w:val="22"/>
        </w:rPr>
        <w:t xml:space="preserve"> </w:t>
      </w:r>
      <w:r w:rsidR="00273E81">
        <w:rPr>
          <w:rFonts w:eastAsia="Times New Roman"/>
          <w:sz w:val="22"/>
          <w:szCs w:val="22"/>
        </w:rPr>
        <w:t>We then</w:t>
      </w:r>
      <w:r w:rsidR="00DE57A5" w:rsidRPr="00297FB1">
        <w:rPr>
          <w:rFonts w:eastAsia="Times New Roman"/>
          <w:sz w:val="22"/>
          <w:szCs w:val="22"/>
        </w:rPr>
        <w:t xml:space="preserve"> </w:t>
      </w:r>
      <w:r w:rsidR="00D55AB0" w:rsidRPr="00297FB1">
        <w:rPr>
          <w:rFonts w:eastAsia="Times New Roman"/>
          <w:sz w:val="22"/>
          <w:szCs w:val="22"/>
        </w:rPr>
        <w:t>drew</w:t>
      </w:r>
      <w:r w:rsidR="00DE57A5" w:rsidRPr="00297FB1">
        <w:rPr>
          <w:rFonts w:eastAsia="Times New Roman"/>
          <w:sz w:val="22"/>
          <w:szCs w:val="22"/>
        </w:rPr>
        <w:t xml:space="preserve"> on potential ‘compatibility gaps’ between the assumptions underlying the design and implementation of managerial innovations and the characteristics of adopting organisations[</w:t>
      </w:r>
      <w:r w:rsidR="003E3390" w:rsidRPr="00297FB1">
        <w:rPr>
          <w:rFonts w:eastAsia="Times New Roman"/>
          <w:sz w:val="22"/>
          <w:szCs w:val="22"/>
        </w:rPr>
        <w:t>3</w:t>
      </w:r>
      <w:r w:rsidR="00DE57A5" w:rsidRPr="00297FB1">
        <w:rPr>
          <w:rFonts w:eastAsia="Times New Roman"/>
          <w:sz w:val="22"/>
          <w:szCs w:val="22"/>
        </w:rPr>
        <w:t>,1</w:t>
      </w:r>
      <w:r w:rsidR="004E33A3">
        <w:rPr>
          <w:rFonts w:eastAsia="Times New Roman"/>
          <w:sz w:val="22"/>
          <w:szCs w:val="22"/>
        </w:rPr>
        <w:t>7</w:t>
      </w:r>
      <w:r w:rsidR="00B60AE9">
        <w:rPr>
          <w:rFonts w:eastAsia="Times New Roman"/>
          <w:sz w:val="22"/>
          <w:szCs w:val="22"/>
        </w:rPr>
        <w:t>,</w:t>
      </w:r>
      <w:r w:rsidR="004E33A3">
        <w:rPr>
          <w:rFonts w:eastAsia="Times New Roman"/>
          <w:sz w:val="22"/>
          <w:szCs w:val="22"/>
        </w:rPr>
        <w:t>18</w:t>
      </w:r>
      <w:r w:rsidR="00DE57A5" w:rsidRPr="00297FB1">
        <w:rPr>
          <w:rFonts w:eastAsia="Times New Roman"/>
          <w:sz w:val="22"/>
          <w:szCs w:val="22"/>
        </w:rPr>
        <w:t>]</w:t>
      </w:r>
      <w:r w:rsidR="001D387D">
        <w:rPr>
          <w:rFonts w:eastAsia="Times New Roman"/>
          <w:sz w:val="22"/>
          <w:szCs w:val="22"/>
        </w:rPr>
        <w:t xml:space="preserve"> and </w:t>
      </w:r>
      <w:r w:rsidR="00DE57A5" w:rsidRPr="00297FB1">
        <w:rPr>
          <w:rFonts w:eastAsia="Times New Roman"/>
          <w:sz w:val="22"/>
          <w:szCs w:val="22"/>
        </w:rPr>
        <w:t xml:space="preserve">the definitions </w:t>
      </w:r>
      <w:r w:rsidR="00F03072" w:rsidRPr="00297FB1">
        <w:rPr>
          <w:rFonts w:eastAsia="Times New Roman"/>
          <w:sz w:val="22"/>
          <w:szCs w:val="22"/>
        </w:rPr>
        <w:t xml:space="preserve">in table 1 - as </w:t>
      </w:r>
      <w:r w:rsidR="00DE57A5" w:rsidRPr="00297FB1">
        <w:rPr>
          <w:rFonts w:eastAsia="Times New Roman"/>
          <w:sz w:val="22"/>
          <w:szCs w:val="22"/>
        </w:rPr>
        <w:t>adapted from Kislov[</w:t>
      </w:r>
      <w:r w:rsidR="003E3390" w:rsidRPr="00297FB1">
        <w:rPr>
          <w:rFonts w:eastAsia="Times New Roman"/>
          <w:sz w:val="22"/>
          <w:szCs w:val="22"/>
        </w:rPr>
        <w:t>3</w:t>
      </w:r>
      <w:r w:rsidR="00DE57A5" w:rsidRPr="00297FB1">
        <w:rPr>
          <w:rFonts w:eastAsia="Times New Roman"/>
          <w:sz w:val="22"/>
          <w:szCs w:val="22"/>
        </w:rPr>
        <w:t>]</w:t>
      </w:r>
      <w:r w:rsidR="00F03072" w:rsidRPr="00297FB1">
        <w:rPr>
          <w:rFonts w:eastAsia="Times New Roman"/>
          <w:sz w:val="22"/>
          <w:szCs w:val="22"/>
        </w:rPr>
        <w:t xml:space="preserve"> -</w:t>
      </w:r>
      <w:r w:rsidR="00DE57A5" w:rsidRPr="00297FB1">
        <w:rPr>
          <w:rFonts w:eastAsia="Times New Roman"/>
          <w:sz w:val="22"/>
          <w:szCs w:val="22"/>
        </w:rPr>
        <w:t xml:space="preserve"> to characterize the interplay between </w:t>
      </w:r>
      <w:r w:rsidR="00D55AB0" w:rsidRPr="00297FB1">
        <w:rPr>
          <w:rFonts w:eastAsia="Times New Roman"/>
          <w:sz w:val="22"/>
          <w:szCs w:val="22"/>
        </w:rPr>
        <w:t xml:space="preserve">the </w:t>
      </w:r>
      <w:r w:rsidR="0045673B" w:rsidRPr="00297FB1">
        <w:rPr>
          <w:rFonts w:eastAsia="Times New Roman"/>
          <w:sz w:val="22"/>
          <w:szCs w:val="22"/>
        </w:rPr>
        <w:t>hospital</w:t>
      </w:r>
      <w:r w:rsidR="00DE57A5" w:rsidRPr="00297FB1">
        <w:rPr>
          <w:rFonts w:eastAsia="Times New Roman"/>
          <w:sz w:val="22"/>
          <w:szCs w:val="22"/>
        </w:rPr>
        <w:t>s</w:t>
      </w:r>
      <w:r w:rsidR="00C33BA6" w:rsidRPr="00297FB1">
        <w:rPr>
          <w:rFonts w:eastAsia="Times New Roman"/>
          <w:sz w:val="22"/>
          <w:szCs w:val="22"/>
        </w:rPr>
        <w:t xml:space="preserve"> and </w:t>
      </w:r>
      <w:r w:rsidR="00D55AB0" w:rsidRPr="00297FB1">
        <w:rPr>
          <w:rFonts w:eastAsia="Times New Roman"/>
          <w:sz w:val="22"/>
          <w:szCs w:val="22"/>
        </w:rPr>
        <w:t xml:space="preserve">the </w:t>
      </w:r>
      <w:r w:rsidR="002F3CD4" w:rsidRPr="00297FB1">
        <w:rPr>
          <w:rFonts w:eastAsia="Times New Roman"/>
          <w:sz w:val="22"/>
          <w:szCs w:val="22"/>
        </w:rPr>
        <w:t>Productive Ward</w:t>
      </w:r>
      <w:r w:rsidR="006F4F55" w:rsidRPr="00297FB1">
        <w:rPr>
          <w:rFonts w:eastAsia="Times New Roman"/>
          <w:sz w:val="22"/>
          <w:szCs w:val="22"/>
        </w:rPr>
        <w:t xml:space="preserve"> over time</w:t>
      </w:r>
      <w:r w:rsidR="00E32E8C" w:rsidRPr="00297FB1">
        <w:rPr>
          <w:rFonts w:eastAsia="Times New Roman"/>
          <w:sz w:val="22"/>
          <w:szCs w:val="22"/>
        </w:rPr>
        <w:t>.</w:t>
      </w:r>
    </w:p>
    <w:p w14:paraId="472AFB45" w14:textId="77777777" w:rsidR="00C33BA6" w:rsidRPr="00297FB1" w:rsidRDefault="00C33BA6" w:rsidP="002B2A7D">
      <w:pPr>
        <w:jc w:val="both"/>
        <w:rPr>
          <w:rFonts w:eastAsia="Times New Roman"/>
          <w:sz w:val="22"/>
          <w:szCs w:val="22"/>
        </w:rPr>
      </w:pPr>
    </w:p>
    <w:p w14:paraId="3C187834" w14:textId="73FAD9D5" w:rsidR="003F206E" w:rsidRPr="00297FB1" w:rsidRDefault="003F206E" w:rsidP="003F206E">
      <w:pPr>
        <w:pStyle w:val="Heading4"/>
        <w:jc w:val="both"/>
        <w:rPr>
          <w:rFonts w:ascii="Times New Roman" w:hAnsi="Times New Roman" w:cs="Times New Roman"/>
          <w:i w:val="0"/>
          <w:color w:val="auto"/>
          <w:sz w:val="22"/>
          <w:szCs w:val="22"/>
          <w:lang w:val="en-GB"/>
        </w:rPr>
      </w:pPr>
      <w:r w:rsidRPr="00297FB1">
        <w:rPr>
          <w:rFonts w:ascii="Times New Roman" w:hAnsi="Times New Roman" w:cs="Times New Roman"/>
          <w:i w:val="0"/>
          <w:color w:val="auto"/>
          <w:sz w:val="22"/>
          <w:szCs w:val="22"/>
          <w:lang w:val="en-GB"/>
        </w:rPr>
        <w:t>Table 1:</w:t>
      </w:r>
      <w:r w:rsidRPr="00297FB1">
        <w:rPr>
          <w:rFonts w:ascii="Times New Roman" w:hAnsi="Times New Roman" w:cs="Times New Roman"/>
          <w:i w:val="0"/>
          <w:color w:val="auto"/>
          <w:sz w:val="22"/>
          <w:szCs w:val="22"/>
          <w:lang w:val="en-GB"/>
        </w:rPr>
        <w:tab/>
        <w:t>Potential compatibility gaps</w:t>
      </w:r>
    </w:p>
    <w:tbl>
      <w:tblPr>
        <w:tblStyle w:val="TableGrid"/>
        <w:tblW w:w="0" w:type="auto"/>
        <w:tblLook w:val="04A0" w:firstRow="1" w:lastRow="0" w:firstColumn="1" w:lastColumn="0" w:noHBand="0" w:noVBand="1"/>
      </w:tblPr>
      <w:tblGrid>
        <w:gridCol w:w="2122"/>
        <w:gridCol w:w="6894"/>
      </w:tblGrid>
      <w:tr w:rsidR="003F206E" w:rsidRPr="00297FB1" w14:paraId="09CB9510" w14:textId="77777777" w:rsidTr="003C15AF">
        <w:tc>
          <w:tcPr>
            <w:tcW w:w="2122" w:type="dxa"/>
          </w:tcPr>
          <w:p w14:paraId="49056CA8" w14:textId="77777777" w:rsidR="003F206E" w:rsidRPr="00297FB1" w:rsidRDefault="003F206E" w:rsidP="003C15AF">
            <w:pPr>
              <w:jc w:val="both"/>
              <w:rPr>
                <w:sz w:val="22"/>
                <w:szCs w:val="22"/>
              </w:rPr>
            </w:pPr>
            <w:r w:rsidRPr="00297FB1">
              <w:rPr>
                <w:sz w:val="22"/>
                <w:szCs w:val="22"/>
              </w:rPr>
              <w:t>Transformation</w:t>
            </w:r>
          </w:p>
        </w:tc>
        <w:tc>
          <w:tcPr>
            <w:tcW w:w="6894" w:type="dxa"/>
          </w:tcPr>
          <w:p w14:paraId="70265659" w14:textId="77777777" w:rsidR="003F206E" w:rsidRPr="00297FB1" w:rsidRDefault="003F206E" w:rsidP="003C15AF">
            <w:pPr>
              <w:jc w:val="both"/>
              <w:rPr>
                <w:b/>
                <w:i/>
                <w:sz w:val="22"/>
                <w:szCs w:val="22"/>
              </w:rPr>
            </w:pPr>
            <w:r w:rsidRPr="00297FB1">
              <w:rPr>
                <w:sz w:val="22"/>
                <w:szCs w:val="22"/>
              </w:rPr>
              <w:t>The adopting hospital modifies its functioning to fit the assumptions behind Productive Ward and the actual use of Productive Ward does not significantly differ from its intended use</w:t>
            </w:r>
            <w:r w:rsidRPr="00297FB1">
              <w:rPr>
                <w:b/>
                <w:i/>
                <w:sz w:val="22"/>
                <w:szCs w:val="22"/>
              </w:rPr>
              <w:t xml:space="preserve"> </w:t>
            </w:r>
          </w:p>
        </w:tc>
      </w:tr>
      <w:tr w:rsidR="003F206E" w:rsidRPr="00297FB1" w14:paraId="5FC02F7A" w14:textId="77777777" w:rsidTr="003C15AF">
        <w:tc>
          <w:tcPr>
            <w:tcW w:w="2122" w:type="dxa"/>
          </w:tcPr>
          <w:p w14:paraId="62223CAF" w14:textId="77777777" w:rsidR="003F206E" w:rsidRPr="00297FB1" w:rsidRDefault="003F206E" w:rsidP="003C15AF">
            <w:pPr>
              <w:jc w:val="both"/>
              <w:rPr>
                <w:sz w:val="22"/>
                <w:szCs w:val="22"/>
              </w:rPr>
            </w:pPr>
            <w:r w:rsidRPr="00297FB1">
              <w:rPr>
                <w:sz w:val="22"/>
                <w:szCs w:val="22"/>
              </w:rPr>
              <w:t>Customization</w:t>
            </w:r>
          </w:p>
        </w:tc>
        <w:tc>
          <w:tcPr>
            <w:tcW w:w="6894" w:type="dxa"/>
          </w:tcPr>
          <w:p w14:paraId="567EF66A" w14:textId="77777777" w:rsidR="003F206E" w:rsidRPr="00297FB1" w:rsidRDefault="003F206E" w:rsidP="003C15AF">
            <w:pPr>
              <w:jc w:val="both"/>
              <w:rPr>
                <w:sz w:val="22"/>
                <w:szCs w:val="22"/>
              </w:rPr>
            </w:pPr>
            <w:r w:rsidRPr="00297FB1">
              <w:rPr>
                <w:sz w:val="22"/>
                <w:szCs w:val="22"/>
              </w:rPr>
              <w:t xml:space="preserve">Involves both adapting Productive Ward </w:t>
            </w:r>
            <w:r w:rsidRPr="00297FB1">
              <w:rPr>
                <w:i/>
                <w:sz w:val="22"/>
                <w:szCs w:val="22"/>
              </w:rPr>
              <w:t>and</w:t>
            </w:r>
            <w:r w:rsidRPr="00297FB1">
              <w:rPr>
                <w:sz w:val="22"/>
                <w:szCs w:val="22"/>
              </w:rPr>
              <w:t xml:space="preserve"> adjusting ward processes</w:t>
            </w:r>
          </w:p>
        </w:tc>
      </w:tr>
      <w:tr w:rsidR="003F206E" w:rsidRPr="00297FB1" w14:paraId="4EEEA098" w14:textId="77777777" w:rsidTr="003C15AF">
        <w:tc>
          <w:tcPr>
            <w:tcW w:w="2122" w:type="dxa"/>
          </w:tcPr>
          <w:p w14:paraId="6AEA3588" w14:textId="77777777" w:rsidR="003F206E" w:rsidRPr="00297FB1" w:rsidRDefault="003F206E" w:rsidP="003C15AF">
            <w:pPr>
              <w:jc w:val="both"/>
              <w:rPr>
                <w:sz w:val="22"/>
                <w:szCs w:val="22"/>
              </w:rPr>
            </w:pPr>
            <w:r w:rsidRPr="00297FB1">
              <w:rPr>
                <w:sz w:val="22"/>
                <w:szCs w:val="22"/>
              </w:rPr>
              <w:t>Loose-coupling</w:t>
            </w:r>
          </w:p>
        </w:tc>
        <w:tc>
          <w:tcPr>
            <w:tcW w:w="6894" w:type="dxa"/>
          </w:tcPr>
          <w:p w14:paraId="361496EC" w14:textId="77777777" w:rsidR="003F206E" w:rsidRPr="00297FB1" w:rsidRDefault="003F206E" w:rsidP="003C15AF">
            <w:pPr>
              <w:jc w:val="both"/>
              <w:rPr>
                <w:sz w:val="22"/>
                <w:szCs w:val="22"/>
              </w:rPr>
            </w:pPr>
            <w:r w:rsidRPr="00297FB1">
              <w:rPr>
                <w:sz w:val="22"/>
                <w:szCs w:val="22"/>
              </w:rPr>
              <w:t>Productive Ward is adopted only superficially, in a ritualistic way with the functioning of the hospital remaining largely unaffected</w:t>
            </w:r>
          </w:p>
        </w:tc>
      </w:tr>
      <w:tr w:rsidR="003F206E" w:rsidRPr="00297FB1" w14:paraId="4F62E6B2" w14:textId="77777777" w:rsidTr="003C15AF">
        <w:tc>
          <w:tcPr>
            <w:tcW w:w="2122" w:type="dxa"/>
          </w:tcPr>
          <w:p w14:paraId="3393BE49" w14:textId="77777777" w:rsidR="003F206E" w:rsidRPr="00297FB1" w:rsidRDefault="003F206E" w:rsidP="003C15AF">
            <w:pPr>
              <w:jc w:val="both"/>
              <w:rPr>
                <w:sz w:val="22"/>
                <w:szCs w:val="22"/>
              </w:rPr>
            </w:pPr>
            <w:r w:rsidRPr="00297FB1">
              <w:rPr>
                <w:sz w:val="22"/>
                <w:szCs w:val="22"/>
              </w:rPr>
              <w:t>Co-optation</w:t>
            </w:r>
          </w:p>
        </w:tc>
        <w:tc>
          <w:tcPr>
            <w:tcW w:w="6894" w:type="dxa"/>
          </w:tcPr>
          <w:p w14:paraId="45F7D2E8" w14:textId="19CFEDCB" w:rsidR="003F206E" w:rsidRPr="00297FB1" w:rsidRDefault="003F206E" w:rsidP="003C15AF">
            <w:pPr>
              <w:jc w:val="both"/>
              <w:rPr>
                <w:rFonts w:eastAsia="Times New Roman"/>
                <w:sz w:val="22"/>
                <w:szCs w:val="22"/>
              </w:rPr>
            </w:pPr>
            <w:r w:rsidRPr="00297FB1">
              <w:rPr>
                <w:sz w:val="22"/>
                <w:szCs w:val="22"/>
              </w:rPr>
              <w:t xml:space="preserve">Productive Ward becomes captured and distorted </w:t>
            </w:r>
            <w:r w:rsidR="00D55AB0" w:rsidRPr="00297FB1">
              <w:rPr>
                <w:sz w:val="22"/>
                <w:szCs w:val="22"/>
              </w:rPr>
              <w:t>to</w:t>
            </w:r>
            <w:r w:rsidRPr="00297FB1">
              <w:rPr>
                <w:sz w:val="22"/>
                <w:szCs w:val="22"/>
              </w:rPr>
              <w:t xml:space="preserve"> serve the interests of the most powerful stakeholders</w:t>
            </w:r>
          </w:p>
        </w:tc>
      </w:tr>
    </w:tbl>
    <w:p w14:paraId="33886542" w14:textId="77777777" w:rsidR="003E3390" w:rsidRPr="00297FB1" w:rsidRDefault="003E3390" w:rsidP="002B2A7D">
      <w:pPr>
        <w:spacing w:after="120"/>
        <w:contextualSpacing/>
        <w:jc w:val="both"/>
        <w:rPr>
          <w:rFonts w:eastAsia="Times New Roman"/>
          <w:sz w:val="22"/>
          <w:szCs w:val="22"/>
        </w:rPr>
      </w:pPr>
    </w:p>
    <w:p w14:paraId="1F1C1056" w14:textId="18B5FD7A" w:rsidR="001D387D" w:rsidRDefault="00C92529" w:rsidP="002B2A7D">
      <w:pPr>
        <w:spacing w:after="120"/>
        <w:contextualSpacing/>
        <w:jc w:val="both"/>
        <w:rPr>
          <w:sz w:val="22"/>
          <w:szCs w:val="22"/>
        </w:rPr>
      </w:pPr>
      <w:r w:rsidRPr="00297FB1">
        <w:rPr>
          <w:sz w:val="22"/>
          <w:szCs w:val="22"/>
        </w:rPr>
        <w:t xml:space="preserve">Descriptive case studies were written based on the </w:t>
      </w:r>
      <w:r w:rsidR="00F059A9" w:rsidRPr="00297FB1">
        <w:rPr>
          <w:sz w:val="22"/>
          <w:szCs w:val="22"/>
        </w:rPr>
        <w:t xml:space="preserve">overall </w:t>
      </w:r>
      <w:r w:rsidRPr="00297FB1">
        <w:rPr>
          <w:sz w:val="22"/>
          <w:szCs w:val="22"/>
        </w:rPr>
        <w:t xml:space="preserve">framework. Documentary, observational and ward manager questionnaire data were included at this stage. </w:t>
      </w:r>
      <w:r w:rsidR="001D387D">
        <w:rPr>
          <w:sz w:val="22"/>
          <w:szCs w:val="22"/>
        </w:rPr>
        <w:t xml:space="preserve">During analysis, within cases we looked for concordances and differences between interviewees accounts and between datasets and treated these as data. For example, interviews with lower </w:t>
      </w:r>
      <w:r w:rsidR="004F2501">
        <w:rPr>
          <w:sz w:val="22"/>
          <w:szCs w:val="22"/>
        </w:rPr>
        <w:t>grades of staff</w:t>
      </w:r>
      <w:r w:rsidR="001D387D">
        <w:rPr>
          <w:sz w:val="22"/>
          <w:szCs w:val="22"/>
        </w:rPr>
        <w:t xml:space="preserve"> were sometimes at odds with programme leaders</w:t>
      </w:r>
      <w:r w:rsidR="004F2501">
        <w:rPr>
          <w:sz w:val="22"/>
          <w:szCs w:val="22"/>
        </w:rPr>
        <w:t>’</w:t>
      </w:r>
      <w:r w:rsidR="001D387D">
        <w:rPr>
          <w:sz w:val="22"/>
          <w:szCs w:val="22"/>
        </w:rPr>
        <w:t xml:space="preserve"> accounts of their involvement; or observations of wards sometimes belied interview accounts of legacy. We conducted a cross-case analysis of our six case studies, linking legacies to the processes of adoption, implementation and assimilation.</w:t>
      </w:r>
    </w:p>
    <w:p w14:paraId="725D790F" w14:textId="06FA285E" w:rsidR="001D387D" w:rsidRDefault="001D387D" w:rsidP="002B2A7D">
      <w:pPr>
        <w:spacing w:after="120"/>
        <w:contextualSpacing/>
        <w:jc w:val="both"/>
        <w:rPr>
          <w:sz w:val="22"/>
          <w:szCs w:val="22"/>
        </w:rPr>
      </w:pPr>
    </w:p>
    <w:p w14:paraId="45EB51A0" w14:textId="3426010F" w:rsidR="001D387D" w:rsidRPr="00297FB1" w:rsidRDefault="001D387D" w:rsidP="002B2A7D">
      <w:pPr>
        <w:spacing w:after="120"/>
        <w:contextualSpacing/>
        <w:jc w:val="both"/>
        <w:rPr>
          <w:sz w:val="22"/>
          <w:szCs w:val="22"/>
        </w:rPr>
      </w:pPr>
      <w:r>
        <w:rPr>
          <w:sz w:val="22"/>
          <w:szCs w:val="22"/>
        </w:rPr>
        <w:t xml:space="preserve">This study was approved by the Health Research Authority London-Stanmore REC (REC reference 16/LO/0918). Local approval was given by the case study sites. </w:t>
      </w:r>
    </w:p>
    <w:p w14:paraId="6BF54D49" w14:textId="77777777" w:rsidR="005979A4" w:rsidRPr="00297FB1" w:rsidRDefault="005979A4" w:rsidP="002B2A7D">
      <w:pPr>
        <w:spacing w:after="120"/>
        <w:contextualSpacing/>
        <w:jc w:val="both"/>
        <w:rPr>
          <w:rFonts w:eastAsia="Times New Roman"/>
          <w:i/>
          <w:sz w:val="22"/>
          <w:szCs w:val="22"/>
        </w:rPr>
      </w:pPr>
    </w:p>
    <w:p w14:paraId="3CA2E860" w14:textId="06BEC24A" w:rsidR="006431E9" w:rsidRPr="00297FB1" w:rsidRDefault="00E71108" w:rsidP="002B2A7D">
      <w:pPr>
        <w:pStyle w:val="Heading2"/>
        <w:spacing w:after="120"/>
        <w:contextualSpacing/>
        <w:rPr>
          <w:b/>
          <w:color w:val="auto"/>
          <w:sz w:val="22"/>
          <w:szCs w:val="22"/>
        </w:rPr>
      </w:pPr>
      <w:bookmarkStart w:id="22" w:name="_Toc520648141"/>
      <w:bookmarkStart w:id="23" w:name="_Toc520654627"/>
      <w:bookmarkStart w:id="24" w:name="_Toc520658709"/>
      <w:r w:rsidRPr="00297FB1">
        <w:rPr>
          <w:b/>
          <w:color w:val="auto"/>
          <w:sz w:val="22"/>
          <w:szCs w:val="22"/>
        </w:rPr>
        <w:t>RESULTS</w:t>
      </w:r>
      <w:bookmarkEnd w:id="22"/>
      <w:bookmarkEnd w:id="23"/>
      <w:bookmarkEnd w:id="24"/>
    </w:p>
    <w:p w14:paraId="2A5DA484" w14:textId="2BC6E0B7" w:rsidR="00D34417" w:rsidRPr="00297FB1" w:rsidRDefault="00D34417" w:rsidP="00D34417">
      <w:pPr>
        <w:spacing w:after="120"/>
        <w:contextualSpacing/>
        <w:jc w:val="both"/>
        <w:rPr>
          <w:sz w:val="22"/>
          <w:szCs w:val="22"/>
        </w:rPr>
      </w:pPr>
      <w:r>
        <w:rPr>
          <w:sz w:val="22"/>
          <w:szCs w:val="22"/>
        </w:rPr>
        <w:t xml:space="preserve">Below we </w:t>
      </w:r>
      <w:r w:rsidR="00991FCC">
        <w:rPr>
          <w:sz w:val="22"/>
          <w:szCs w:val="22"/>
        </w:rPr>
        <w:t xml:space="preserve">work backwards by </w:t>
      </w:r>
      <w:r>
        <w:rPr>
          <w:sz w:val="22"/>
          <w:szCs w:val="22"/>
        </w:rPr>
        <w:t>first set</w:t>
      </w:r>
      <w:r w:rsidR="00991FCC">
        <w:rPr>
          <w:sz w:val="22"/>
          <w:szCs w:val="22"/>
        </w:rPr>
        <w:t>ting</w:t>
      </w:r>
      <w:r>
        <w:rPr>
          <w:sz w:val="22"/>
          <w:szCs w:val="22"/>
        </w:rPr>
        <w:t xml:space="preserve"> out the legacies of the Productive Ward as we observed them in the six hospitals at the time of our fieldwork</w:t>
      </w:r>
      <w:r w:rsidR="00991FCC">
        <w:rPr>
          <w:sz w:val="22"/>
          <w:szCs w:val="22"/>
        </w:rPr>
        <w:t xml:space="preserve"> (up to 10 years post-adoption)</w:t>
      </w:r>
      <w:r>
        <w:rPr>
          <w:sz w:val="22"/>
          <w:szCs w:val="22"/>
        </w:rPr>
        <w:t>. We then explain the variation in the</w:t>
      </w:r>
      <w:r w:rsidR="00991FCC">
        <w:rPr>
          <w:sz w:val="22"/>
          <w:szCs w:val="22"/>
        </w:rPr>
        <w:t>se</w:t>
      </w:r>
      <w:r>
        <w:rPr>
          <w:sz w:val="22"/>
          <w:szCs w:val="22"/>
        </w:rPr>
        <w:t xml:space="preserve"> legacies by considering the ways in which the Productive Ward was assimilated into routine practice, and how different implementation strategies</w:t>
      </w:r>
      <w:r w:rsidR="009B09D9">
        <w:rPr>
          <w:sz w:val="22"/>
          <w:szCs w:val="22"/>
        </w:rPr>
        <w:t xml:space="preserve"> and</w:t>
      </w:r>
      <w:r>
        <w:rPr>
          <w:sz w:val="22"/>
          <w:szCs w:val="22"/>
        </w:rPr>
        <w:t xml:space="preserve"> timing of adoption may have shaped these long-term organizational processes.</w:t>
      </w:r>
      <w:r w:rsidRPr="00C464B7">
        <w:rPr>
          <w:sz w:val="22"/>
          <w:szCs w:val="22"/>
        </w:rPr>
        <w:t xml:space="preserve"> </w:t>
      </w:r>
    </w:p>
    <w:p w14:paraId="5B74C95C" w14:textId="77777777" w:rsidR="00D34417" w:rsidRDefault="00D34417" w:rsidP="00A034C6">
      <w:pPr>
        <w:pStyle w:val="Heading4"/>
        <w:jc w:val="both"/>
        <w:rPr>
          <w:rFonts w:ascii="Times New Roman" w:hAnsi="Times New Roman" w:cs="Times New Roman"/>
          <w:b/>
          <w:i w:val="0"/>
          <w:color w:val="auto"/>
          <w:sz w:val="22"/>
          <w:szCs w:val="22"/>
        </w:rPr>
      </w:pPr>
    </w:p>
    <w:p w14:paraId="1B8706F4" w14:textId="1ACD925D" w:rsidR="00A034C6" w:rsidRPr="00297FB1" w:rsidRDefault="00A034C6" w:rsidP="00A034C6">
      <w:pPr>
        <w:pStyle w:val="Heading4"/>
        <w:jc w:val="both"/>
        <w:rPr>
          <w:rFonts w:ascii="Times New Roman" w:hAnsi="Times New Roman" w:cs="Times New Roman"/>
          <w:b/>
          <w:i w:val="0"/>
          <w:color w:val="auto"/>
          <w:sz w:val="22"/>
          <w:szCs w:val="22"/>
        </w:rPr>
      </w:pPr>
      <w:r w:rsidRPr="00297FB1">
        <w:rPr>
          <w:rFonts w:ascii="Times New Roman" w:hAnsi="Times New Roman" w:cs="Times New Roman"/>
          <w:b/>
          <w:i w:val="0"/>
          <w:color w:val="auto"/>
          <w:sz w:val="22"/>
          <w:szCs w:val="22"/>
        </w:rPr>
        <w:t>Legac</w:t>
      </w:r>
      <w:r>
        <w:rPr>
          <w:rFonts w:ascii="Times New Roman" w:hAnsi="Times New Roman" w:cs="Times New Roman"/>
          <w:b/>
          <w:i w:val="0"/>
          <w:color w:val="auto"/>
          <w:sz w:val="22"/>
          <w:szCs w:val="22"/>
        </w:rPr>
        <w:t>ies of the Productive Ward</w:t>
      </w:r>
    </w:p>
    <w:p w14:paraId="26228CB8" w14:textId="77777777" w:rsidR="00A034C6" w:rsidRDefault="00A034C6" w:rsidP="00A034C6">
      <w:pPr>
        <w:spacing w:after="120"/>
        <w:contextualSpacing/>
        <w:jc w:val="both"/>
        <w:rPr>
          <w:sz w:val="22"/>
          <w:szCs w:val="22"/>
          <w:u w:val="single"/>
        </w:rPr>
      </w:pPr>
    </w:p>
    <w:p w14:paraId="167D2CAA" w14:textId="1AF4BA24" w:rsidR="00A034C6" w:rsidRDefault="00A034C6" w:rsidP="00A034C6">
      <w:pPr>
        <w:spacing w:after="120"/>
        <w:contextualSpacing/>
        <w:jc w:val="both"/>
        <w:rPr>
          <w:sz w:val="22"/>
          <w:szCs w:val="22"/>
          <w:u w:val="single"/>
        </w:rPr>
      </w:pPr>
      <w:r w:rsidRPr="00E23793">
        <w:rPr>
          <w:sz w:val="22"/>
          <w:szCs w:val="22"/>
          <w:u w:val="single"/>
        </w:rPr>
        <w:t>Material legacies</w:t>
      </w:r>
    </w:p>
    <w:p w14:paraId="5B27239D" w14:textId="77777777" w:rsidR="00A034C6" w:rsidRDefault="00A034C6" w:rsidP="00A034C6">
      <w:pPr>
        <w:spacing w:after="120"/>
        <w:contextualSpacing/>
        <w:jc w:val="both"/>
        <w:rPr>
          <w:sz w:val="22"/>
          <w:szCs w:val="22"/>
        </w:rPr>
      </w:pPr>
      <w:r>
        <w:rPr>
          <w:sz w:val="22"/>
          <w:szCs w:val="22"/>
        </w:rPr>
        <w:t xml:space="preserve">In each of the six hospitals we observed </w:t>
      </w:r>
      <w:r w:rsidRPr="00E23793">
        <w:rPr>
          <w:sz w:val="22"/>
          <w:szCs w:val="22"/>
        </w:rPr>
        <w:t>material</w:t>
      </w:r>
      <w:r w:rsidRPr="00297FB1">
        <w:rPr>
          <w:sz w:val="22"/>
          <w:szCs w:val="22"/>
        </w:rPr>
        <w:t xml:space="preserve"> legacies</w:t>
      </w:r>
      <w:r>
        <w:rPr>
          <w:sz w:val="22"/>
          <w:szCs w:val="22"/>
        </w:rPr>
        <w:t xml:space="preserve"> of the Productive Ward which </w:t>
      </w:r>
      <w:r w:rsidRPr="00297FB1">
        <w:rPr>
          <w:sz w:val="22"/>
          <w:szCs w:val="22"/>
        </w:rPr>
        <w:t>remained up to 10 years after initial implementation</w:t>
      </w:r>
      <w:r>
        <w:rPr>
          <w:sz w:val="22"/>
          <w:szCs w:val="22"/>
        </w:rPr>
        <w:t>. Notwithstanding the differing forms of assimilation of the programme in the six hospitals - and how these evolved over time (see below) - we noted that di</w:t>
      </w:r>
      <w:r w:rsidRPr="00297FB1">
        <w:rPr>
          <w:sz w:val="22"/>
          <w:szCs w:val="22"/>
        </w:rPr>
        <w:t>splay</w:t>
      </w:r>
      <w:r>
        <w:rPr>
          <w:sz w:val="22"/>
          <w:szCs w:val="22"/>
        </w:rPr>
        <w:t>s</w:t>
      </w:r>
      <w:r w:rsidRPr="00297FB1">
        <w:rPr>
          <w:sz w:val="22"/>
          <w:szCs w:val="22"/>
        </w:rPr>
        <w:t xml:space="preserve"> of ward metrics data</w:t>
      </w:r>
      <w:r>
        <w:rPr>
          <w:sz w:val="22"/>
          <w:szCs w:val="22"/>
        </w:rPr>
        <w:t xml:space="preserve">, </w:t>
      </w:r>
      <w:r w:rsidRPr="00297FB1">
        <w:rPr>
          <w:sz w:val="22"/>
          <w:szCs w:val="22"/>
        </w:rPr>
        <w:t xml:space="preserve">use of ‘safety crosses’ </w:t>
      </w:r>
      <w:r>
        <w:rPr>
          <w:sz w:val="22"/>
          <w:szCs w:val="22"/>
        </w:rPr>
        <w:t>(</w:t>
      </w:r>
      <w:r w:rsidRPr="00297FB1">
        <w:rPr>
          <w:sz w:val="22"/>
          <w:szCs w:val="22"/>
        </w:rPr>
        <w:t>to show daily patient harm incidents per month</w:t>
      </w:r>
      <w:r>
        <w:rPr>
          <w:sz w:val="22"/>
          <w:szCs w:val="22"/>
        </w:rPr>
        <w:t xml:space="preserve">), and </w:t>
      </w:r>
      <w:r w:rsidRPr="00297FB1">
        <w:rPr>
          <w:sz w:val="22"/>
          <w:szCs w:val="22"/>
        </w:rPr>
        <w:t>storage systems</w:t>
      </w:r>
      <w:r>
        <w:rPr>
          <w:sz w:val="22"/>
          <w:szCs w:val="22"/>
        </w:rPr>
        <w:t xml:space="preserve"> were commonplace on the 12 wards we studied</w:t>
      </w:r>
      <w:r w:rsidRPr="00297FB1">
        <w:rPr>
          <w:sz w:val="22"/>
          <w:szCs w:val="22"/>
        </w:rPr>
        <w:t xml:space="preserve">. </w:t>
      </w:r>
      <w:r>
        <w:rPr>
          <w:sz w:val="22"/>
          <w:szCs w:val="22"/>
        </w:rPr>
        <w:t>Whilst</w:t>
      </w:r>
      <w:r w:rsidRPr="00297FB1">
        <w:rPr>
          <w:sz w:val="22"/>
          <w:szCs w:val="22"/>
        </w:rPr>
        <w:t xml:space="preserve"> maintaining these outward signs of Productive Ward, in </w:t>
      </w:r>
      <w:r>
        <w:rPr>
          <w:sz w:val="22"/>
          <w:szCs w:val="22"/>
        </w:rPr>
        <w:t xml:space="preserve">day-to-day </w:t>
      </w:r>
      <w:r w:rsidRPr="00297FB1">
        <w:rPr>
          <w:sz w:val="22"/>
          <w:szCs w:val="22"/>
        </w:rPr>
        <w:t xml:space="preserve">practice </w:t>
      </w:r>
      <w:r>
        <w:rPr>
          <w:sz w:val="22"/>
          <w:szCs w:val="22"/>
        </w:rPr>
        <w:t>legacies</w:t>
      </w:r>
      <w:r w:rsidRPr="00297FB1">
        <w:rPr>
          <w:sz w:val="22"/>
          <w:szCs w:val="22"/>
        </w:rPr>
        <w:t xml:space="preserve"> had </w:t>
      </w:r>
      <w:r>
        <w:rPr>
          <w:sz w:val="22"/>
          <w:szCs w:val="22"/>
        </w:rPr>
        <w:t xml:space="preserve">sometimes </w:t>
      </w:r>
      <w:r w:rsidRPr="00297FB1">
        <w:rPr>
          <w:sz w:val="22"/>
          <w:szCs w:val="22"/>
        </w:rPr>
        <w:t xml:space="preserve">become </w:t>
      </w:r>
      <w:r>
        <w:rPr>
          <w:sz w:val="22"/>
          <w:szCs w:val="22"/>
        </w:rPr>
        <w:t xml:space="preserve">disconnected from </w:t>
      </w:r>
      <w:r w:rsidRPr="00297FB1">
        <w:rPr>
          <w:sz w:val="22"/>
          <w:szCs w:val="22"/>
        </w:rPr>
        <w:t xml:space="preserve">their original purpose. For instance, safety crosses were not always clear, up-to-date or on public display and ‘Knowing How We are Doing’ boards </w:t>
      </w:r>
      <w:r>
        <w:rPr>
          <w:sz w:val="22"/>
          <w:szCs w:val="22"/>
        </w:rPr>
        <w:t>could include</w:t>
      </w:r>
      <w:r w:rsidRPr="00297FB1">
        <w:rPr>
          <w:sz w:val="22"/>
          <w:szCs w:val="22"/>
        </w:rPr>
        <w:t xml:space="preserve"> data that was difficult to interpret, often out of date, and seemingly rarely discussed </w:t>
      </w:r>
      <w:r>
        <w:rPr>
          <w:sz w:val="22"/>
          <w:szCs w:val="22"/>
        </w:rPr>
        <w:t xml:space="preserve">by </w:t>
      </w:r>
      <w:r w:rsidRPr="00297FB1">
        <w:rPr>
          <w:sz w:val="22"/>
          <w:szCs w:val="22"/>
        </w:rPr>
        <w:t>ward teams.</w:t>
      </w:r>
      <w:r>
        <w:rPr>
          <w:sz w:val="22"/>
          <w:szCs w:val="22"/>
        </w:rPr>
        <w:t xml:space="preserve"> </w:t>
      </w:r>
    </w:p>
    <w:p w14:paraId="078E1E2C" w14:textId="77777777" w:rsidR="00A034C6" w:rsidRDefault="00A034C6" w:rsidP="00A034C6">
      <w:pPr>
        <w:spacing w:after="120"/>
        <w:contextualSpacing/>
        <w:jc w:val="both"/>
        <w:rPr>
          <w:sz w:val="22"/>
          <w:szCs w:val="22"/>
        </w:rPr>
      </w:pPr>
    </w:p>
    <w:p w14:paraId="7228332E" w14:textId="426005D9" w:rsidR="00A034C6" w:rsidRDefault="00A034C6" w:rsidP="00A034C6">
      <w:pPr>
        <w:spacing w:after="120"/>
        <w:contextualSpacing/>
        <w:jc w:val="both"/>
        <w:rPr>
          <w:sz w:val="22"/>
          <w:szCs w:val="22"/>
          <w:u w:val="single"/>
        </w:rPr>
      </w:pPr>
      <w:r w:rsidRPr="00E23793">
        <w:rPr>
          <w:sz w:val="22"/>
          <w:szCs w:val="22"/>
          <w:u w:val="single"/>
        </w:rPr>
        <w:t>Process legacies</w:t>
      </w:r>
    </w:p>
    <w:p w14:paraId="0B406A91" w14:textId="7B662DF2" w:rsidR="00A034C6" w:rsidRPr="00297FB1" w:rsidRDefault="00A034C6" w:rsidP="00A034C6">
      <w:pPr>
        <w:spacing w:after="120"/>
        <w:contextualSpacing/>
        <w:jc w:val="both"/>
        <w:rPr>
          <w:sz w:val="22"/>
          <w:szCs w:val="22"/>
        </w:rPr>
      </w:pPr>
      <w:r w:rsidRPr="00297FB1">
        <w:rPr>
          <w:sz w:val="22"/>
          <w:szCs w:val="22"/>
        </w:rPr>
        <w:t xml:space="preserve">Our structured observations </w:t>
      </w:r>
      <w:r>
        <w:rPr>
          <w:sz w:val="22"/>
          <w:szCs w:val="22"/>
        </w:rPr>
        <w:t>found</w:t>
      </w:r>
      <w:r w:rsidRPr="00297FB1">
        <w:rPr>
          <w:sz w:val="22"/>
          <w:szCs w:val="22"/>
        </w:rPr>
        <w:t xml:space="preserve"> that seven of 18 potential </w:t>
      </w:r>
      <w:r w:rsidRPr="00E23793">
        <w:rPr>
          <w:sz w:val="22"/>
          <w:szCs w:val="22"/>
        </w:rPr>
        <w:t>process</w:t>
      </w:r>
      <w:r w:rsidRPr="00297FB1">
        <w:rPr>
          <w:sz w:val="22"/>
          <w:szCs w:val="22"/>
        </w:rPr>
        <w:t xml:space="preserve"> legacies arising from the modules were still present on all 12 wards</w:t>
      </w:r>
      <w:r>
        <w:rPr>
          <w:sz w:val="22"/>
          <w:szCs w:val="22"/>
        </w:rPr>
        <w:t xml:space="preserve"> (f</w:t>
      </w:r>
      <w:r w:rsidRPr="00297FB1">
        <w:rPr>
          <w:sz w:val="22"/>
          <w:szCs w:val="22"/>
        </w:rPr>
        <w:t>or example, the menu process being conducted outside of mealtimes</w:t>
      </w:r>
      <w:r>
        <w:rPr>
          <w:sz w:val="22"/>
          <w:szCs w:val="22"/>
        </w:rPr>
        <w:t xml:space="preserve"> and the presence of a system for flagging patients who had missed observations)</w:t>
      </w:r>
      <w:r w:rsidRPr="00297FB1">
        <w:rPr>
          <w:sz w:val="22"/>
          <w:szCs w:val="22"/>
        </w:rPr>
        <w:t>.</w:t>
      </w:r>
      <w:r>
        <w:rPr>
          <w:sz w:val="22"/>
          <w:szCs w:val="22"/>
        </w:rPr>
        <w:t xml:space="preserve"> In contrast, three of these potential legacies</w:t>
      </w:r>
      <w:r w:rsidR="004F2501">
        <w:rPr>
          <w:sz w:val="22"/>
          <w:szCs w:val="22"/>
        </w:rPr>
        <w:t xml:space="preserve"> were not evident on any of the 12 wards</w:t>
      </w:r>
      <w:r w:rsidR="00183D06">
        <w:rPr>
          <w:sz w:val="22"/>
          <w:szCs w:val="22"/>
        </w:rPr>
        <w:t xml:space="preserve">; none </w:t>
      </w:r>
      <w:r w:rsidR="004F2501">
        <w:rPr>
          <w:sz w:val="22"/>
          <w:szCs w:val="22"/>
        </w:rPr>
        <w:t>displayed a ‘ward vision’, written standard operating procedures or an up to date ‘Visit Pyramid’</w:t>
      </w:r>
      <w:r w:rsidR="00183D06">
        <w:rPr>
          <w:sz w:val="22"/>
          <w:szCs w:val="22"/>
        </w:rPr>
        <w:t xml:space="preserve"> (</w:t>
      </w:r>
      <w:r w:rsidR="004F2501">
        <w:rPr>
          <w:sz w:val="22"/>
          <w:szCs w:val="22"/>
        </w:rPr>
        <w:t>a graphic display indicating pre-determined visits by executive and senior staff which are focused on Productive Ward progress</w:t>
      </w:r>
      <w:r w:rsidR="00183D06">
        <w:rPr>
          <w:sz w:val="22"/>
          <w:szCs w:val="22"/>
        </w:rPr>
        <w:t>)</w:t>
      </w:r>
      <w:r w:rsidR="004F2501">
        <w:rPr>
          <w:sz w:val="22"/>
          <w:szCs w:val="22"/>
        </w:rPr>
        <w:t xml:space="preserve">. </w:t>
      </w:r>
      <w:r w:rsidRPr="00297FB1">
        <w:rPr>
          <w:sz w:val="22"/>
          <w:szCs w:val="22"/>
        </w:rPr>
        <w:t xml:space="preserve">Ward manager </w:t>
      </w:r>
      <w:r>
        <w:rPr>
          <w:sz w:val="22"/>
          <w:szCs w:val="22"/>
        </w:rPr>
        <w:t xml:space="preserve">responses to our </w:t>
      </w:r>
      <w:r w:rsidRPr="00297FB1">
        <w:rPr>
          <w:sz w:val="22"/>
          <w:szCs w:val="22"/>
        </w:rPr>
        <w:t xml:space="preserve">questionnaires </w:t>
      </w:r>
      <w:r>
        <w:rPr>
          <w:sz w:val="22"/>
          <w:szCs w:val="22"/>
        </w:rPr>
        <w:t>suggested</w:t>
      </w:r>
      <w:r w:rsidRPr="00297FB1">
        <w:rPr>
          <w:sz w:val="22"/>
          <w:szCs w:val="22"/>
        </w:rPr>
        <w:t xml:space="preserve"> several other standardized processes </w:t>
      </w:r>
      <w:r>
        <w:rPr>
          <w:sz w:val="22"/>
          <w:szCs w:val="22"/>
        </w:rPr>
        <w:t xml:space="preserve">were </w:t>
      </w:r>
      <w:r w:rsidRPr="00297FB1">
        <w:rPr>
          <w:sz w:val="22"/>
          <w:szCs w:val="22"/>
        </w:rPr>
        <w:t xml:space="preserve">commonly still </w:t>
      </w:r>
      <w:r>
        <w:rPr>
          <w:sz w:val="22"/>
          <w:szCs w:val="22"/>
        </w:rPr>
        <w:t>in place</w:t>
      </w:r>
      <w:r w:rsidR="00AE0608">
        <w:rPr>
          <w:sz w:val="22"/>
          <w:szCs w:val="22"/>
        </w:rPr>
        <w:t xml:space="preserve"> (for example,</w:t>
      </w:r>
      <w:r>
        <w:rPr>
          <w:sz w:val="22"/>
          <w:szCs w:val="22"/>
        </w:rPr>
        <w:t xml:space="preserve"> </w:t>
      </w:r>
      <w:r w:rsidRPr="00297FB1">
        <w:rPr>
          <w:sz w:val="22"/>
          <w:szCs w:val="22"/>
        </w:rPr>
        <w:t>equipment being in the right place and ready to use</w:t>
      </w:r>
      <w:r w:rsidR="00AE0608">
        <w:rPr>
          <w:sz w:val="22"/>
          <w:szCs w:val="22"/>
        </w:rPr>
        <w:t>)</w:t>
      </w:r>
      <w:r w:rsidRPr="00297FB1">
        <w:rPr>
          <w:sz w:val="22"/>
          <w:szCs w:val="22"/>
        </w:rPr>
        <w:t xml:space="preserve">. The extent to which these processes solely originated with - and have been maintained by </w:t>
      </w:r>
      <w:r>
        <w:rPr>
          <w:sz w:val="22"/>
          <w:szCs w:val="22"/>
        </w:rPr>
        <w:t>-</w:t>
      </w:r>
      <w:r w:rsidRPr="00297FB1">
        <w:rPr>
          <w:sz w:val="22"/>
          <w:szCs w:val="22"/>
        </w:rPr>
        <w:t xml:space="preserve"> P</w:t>
      </w:r>
      <w:r>
        <w:rPr>
          <w:sz w:val="22"/>
          <w:szCs w:val="22"/>
        </w:rPr>
        <w:t xml:space="preserve">roductive </w:t>
      </w:r>
      <w:r w:rsidRPr="00297FB1">
        <w:rPr>
          <w:sz w:val="22"/>
          <w:szCs w:val="22"/>
        </w:rPr>
        <w:t>W</w:t>
      </w:r>
      <w:r>
        <w:rPr>
          <w:sz w:val="22"/>
          <w:szCs w:val="22"/>
        </w:rPr>
        <w:t>ard</w:t>
      </w:r>
      <w:r w:rsidRPr="00297FB1">
        <w:rPr>
          <w:sz w:val="22"/>
          <w:szCs w:val="22"/>
        </w:rPr>
        <w:t xml:space="preserve"> was sometimes unclear.</w:t>
      </w:r>
      <w:r>
        <w:rPr>
          <w:sz w:val="22"/>
          <w:szCs w:val="22"/>
        </w:rPr>
        <w:t xml:space="preserve"> </w:t>
      </w:r>
      <w:r>
        <w:rPr>
          <w:sz w:val="22"/>
          <w:szCs w:val="22"/>
          <w:lang w:val="en-GB"/>
        </w:rPr>
        <w:t>T</w:t>
      </w:r>
      <w:r w:rsidRPr="00297FB1">
        <w:rPr>
          <w:sz w:val="22"/>
          <w:szCs w:val="22"/>
        </w:rPr>
        <w:t>he Productive Ward resources (</w:t>
      </w:r>
      <w:r>
        <w:rPr>
          <w:sz w:val="22"/>
          <w:szCs w:val="22"/>
        </w:rPr>
        <w:t xml:space="preserve">i.e. the </w:t>
      </w:r>
      <w:r w:rsidRPr="00297FB1">
        <w:rPr>
          <w:sz w:val="22"/>
          <w:szCs w:val="22"/>
        </w:rPr>
        <w:t>guide booklets and toolkit</w:t>
      </w:r>
      <w:r>
        <w:rPr>
          <w:sz w:val="22"/>
          <w:szCs w:val="22"/>
        </w:rPr>
        <w:t xml:space="preserve"> itself</w:t>
      </w:r>
      <w:r w:rsidRPr="00297FB1">
        <w:rPr>
          <w:sz w:val="22"/>
          <w:szCs w:val="22"/>
        </w:rPr>
        <w:t xml:space="preserve">) </w:t>
      </w:r>
      <w:r w:rsidR="00AE0608">
        <w:rPr>
          <w:sz w:val="22"/>
          <w:szCs w:val="22"/>
        </w:rPr>
        <w:t>are</w:t>
      </w:r>
      <w:r w:rsidRPr="00297FB1">
        <w:rPr>
          <w:sz w:val="22"/>
          <w:szCs w:val="22"/>
        </w:rPr>
        <w:t xml:space="preserve"> now rarely used. Nonetheless, staff who had been meaningfully involved in the initial implementation of Productive Ward (mostly Productive Ward leads, ward managers and their deputies) identified wider legacies, such as using Plan-Do-Study-Act improvement cycles, having a ‘lean’ mindset</w:t>
      </w:r>
      <w:r>
        <w:rPr>
          <w:sz w:val="22"/>
          <w:szCs w:val="22"/>
        </w:rPr>
        <w:t xml:space="preserve"> regards </w:t>
      </w:r>
      <w:r w:rsidRPr="00297FB1">
        <w:rPr>
          <w:sz w:val="22"/>
          <w:szCs w:val="22"/>
        </w:rPr>
        <w:t xml:space="preserve">cutting out waste and improving flow, and giving ward staff a greater voice in QI. </w:t>
      </w:r>
    </w:p>
    <w:p w14:paraId="41450415" w14:textId="77777777" w:rsidR="00A034C6" w:rsidRPr="00297FB1" w:rsidRDefault="00A034C6" w:rsidP="00A034C6">
      <w:pPr>
        <w:spacing w:after="120"/>
        <w:contextualSpacing/>
        <w:jc w:val="both"/>
        <w:rPr>
          <w:sz w:val="22"/>
          <w:szCs w:val="22"/>
        </w:rPr>
      </w:pPr>
    </w:p>
    <w:p w14:paraId="0FBA7771" w14:textId="707FE41D" w:rsidR="00A034C6" w:rsidRDefault="00A034C6" w:rsidP="00A034C6">
      <w:pPr>
        <w:spacing w:after="120"/>
        <w:contextualSpacing/>
        <w:jc w:val="both"/>
        <w:rPr>
          <w:sz w:val="22"/>
          <w:szCs w:val="22"/>
          <w:u w:val="single"/>
        </w:rPr>
      </w:pPr>
      <w:r w:rsidRPr="00E23793">
        <w:rPr>
          <w:sz w:val="22"/>
          <w:szCs w:val="22"/>
          <w:u w:val="single"/>
        </w:rPr>
        <w:t>QI capabilities</w:t>
      </w:r>
    </w:p>
    <w:p w14:paraId="7F84ED68" w14:textId="095CBCEB" w:rsidR="00A034C6" w:rsidRDefault="00A034C6" w:rsidP="00A034C6">
      <w:pPr>
        <w:spacing w:after="120"/>
        <w:contextualSpacing/>
        <w:jc w:val="both"/>
        <w:rPr>
          <w:sz w:val="22"/>
          <w:szCs w:val="22"/>
        </w:rPr>
      </w:pPr>
      <w:r w:rsidRPr="00297FB1">
        <w:rPr>
          <w:sz w:val="22"/>
          <w:szCs w:val="22"/>
        </w:rPr>
        <w:t xml:space="preserve">Over time the impact of Productive Ward was not confined to individuals or wards; it also </w:t>
      </w:r>
      <w:r>
        <w:rPr>
          <w:sz w:val="22"/>
          <w:szCs w:val="22"/>
        </w:rPr>
        <w:t>shaped</w:t>
      </w:r>
      <w:r w:rsidRPr="00297FB1">
        <w:rPr>
          <w:sz w:val="22"/>
          <w:szCs w:val="22"/>
        </w:rPr>
        <w:t xml:space="preserve"> QI capabilities </w:t>
      </w:r>
      <w:r>
        <w:rPr>
          <w:sz w:val="22"/>
          <w:szCs w:val="22"/>
        </w:rPr>
        <w:t>within hospitals</w:t>
      </w:r>
      <w:r w:rsidRPr="00297FB1">
        <w:rPr>
          <w:sz w:val="22"/>
          <w:szCs w:val="22"/>
        </w:rPr>
        <w:t xml:space="preserve">. By the end of our study whole hospital QI programmes which were at least partially based on Productive Ward were still </w:t>
      </w:r>
      <w:r>
        <w:rPr>
          <w:sz w:val="22"/>
          <w:szCs w:val="22"/>
        </w:rPr>
        <w:t>operational</w:t>
      </w:r>
      <w:r w:rsidRPr="00297FB1">
        <w:rPr>
          <w:sz w:val="22"/>
          <w:szCs w:val="22"/>
        </w:rPr>
        <w:t xml:space="preserve"> in </w:t>
      </w:r>
      <w:r>
        <w:rPr>
          <w:sz w:val="22"/>
          <w:szCs w:val="22"/>
        </w:rPr>
        <w:t>H</w:t>
      </w:r>
      <w:r w:rsidRPr="00297FB1">
        <w:rPr>
          <w:sz w:val="22"/>
          <w:szCs w:val="22"/>
        </w:rPr>
        <w:t>ospitals A and C. Hospital A operated a shared governance system to capture staff suggestions for QI</w:t>
      </w:r>
      <w:r>
        <w:rPr>
          <w:sz w:val="22"/>
          <w:szCs w:val="22"/>
        </w:rPr>
        <w:t xml:space="preserve"> whilst Hospital C was still implementing and developing it’s ‘Trust Quality Bundle’ which had been adapted from Productive Ward</w:t>
      </w:r>
      <w:r w:rsidRPr="00297FB1">
        <w:rPr>
          <w:sz w:val="22"/>
          <w:szCs w:val="22"/>
        </w:rPr>
        <w:t xml:space="preserve">. </w:t>
      </w:r>
      <w:r w:rsidRPr="00297FB1">
        <w:rPr>
          <w:sz w:val="22"/>
          <w:szCs w:val="22"/>
          <w:lang w:val="en-GB"/>
        </w:rPr>
        <w:t xml:space="preserve">Hospital F’s experience with Productive Ward led them to create </w:t>
      </w:r>
      <w:r>
        <w:rPr>
          <w:sz w:val="22"/>
          <w:szCs w:val="22"/>
          <w:lang w:val="en-GB"/>
        </w:rPr>
        <w:t xml:space="preserve">both </w:t>
      </w:r>
      <w:r w:rsidRPr="00297FB1">
        <w:rPr>
          <w:sz w:val="22"/>
          <w:szCs w:val="22"/>
          <w:lang w:val="en-GB"/>
        </w:rPr>
        <w:t>a new Head of Nursing for QI role and a central QI team who delivered training</w:t>
      </w:r>
      <w:r w:rsidRPr="00297FB1">
        <w:rPr>
          <w:sz w:val="22"/>
          <w:szCs w:val="22"/>
        </w:rPr>
        <w:t xml:space="preserve">. Former leads of Productive Ward were still offering Productive Ward support to wards in </w:t>
      </w:r>
      <w:r>
        <w:rPr>
          <w:sz w:val="22"/>
          <w:szCs w:val="22"/>
        </w:rPr>
        <w:t>H</w:t>
      </w:r>
      <w:r w:rsidRPr="00297FB1">
        <w:rPr>
          <w:sz w:val="22"/>
          <w:szCs w:val="22"/>
        </w:rPr>
        <w:t xml:space="preserve">ospital B, and training in Lean and QI to all staff in </w:t>
      </w:r>
      <w:r>
        <w:rPr>
          <w:sz w:val="22"/>
          <w:szCs w:val="22"/>
        </w:rPr>
        <w:t>H</w:t>
      </w:r>
      <w:r w:rsidRPr="00297FB1">
        <w:rPr>
          <w:sz w:val="22"/>
          <w:szCs w:val="22"/>
        </w:rPr>
        <w:t>ospitals D and F.</w:t>
      </w:r>
    </w:p>
    <w:p w14:paraId="2994BA4D" w14:textId="77777777" w:rsidR="00A034C6" w:rsidRDefault="00A034C6" w:rsidP="00A034C6">
      <w:pPr>
        <w:spacing w:after="120"/>
        <w:contextualSpacing/>
        <w:jc w:val="both"/>
        <w:rPr>
          <w:sz w:val="22"/>
          <w:szCs w:val="22"/>
        </w:rPr>
      </w:pPr>
    </w:p>
    <w:p w14:paraId="270DA8EC" w14:textId="77777777" w:rsidR="00A034C6" w:rsidRPr="00297FB1" w:rsidRDefault="00A034C6" w:rsidP="00A034C6">
      <w:pPr>
        <w:pStyle w:val="Heading4"/>
        <w:jc w:val="both"/>
        <w:rPr>
          <w:rFonts w:ascii="Times New Roman" w:hAnsi="Times New Roman" w:cs="Times New Roman"/>
          <w:b/>
          <w:i w:val="0"/>
          <w:color w:val="auto"/>
          <w:sz w:val="22"/>
          <w:szCs w:val="22"/>
        </w:rPr>
      </w:pPr>
      <w:r w:rsidRPr="00297FB1">
        <w:rPr>
          <w:rFonts w:ascii="Times New Roman" w:hAnsi="Times New Roman" w:cs="Times New Roman"/>
          <w:b/>
          <w:i w:val="0"/>
          <w:color w:val="auto"/>
          <w:sz w:val="22"/>
          <w:szCs w:val="22"/>
        </w:rPr>
        <w:t>Assimilation</w:t>
      </w:r>
    </w:p>
    <w:p w14:paraId="5216378E" w14:textId="75CDE741" w:rsidR="00A034C6" w:rsidRDefault="00A034C6" w:rsidP="00A034C6">
      <w:pPr>
        <w:spacing w:after="120"/>
        <w:contextualSpacing/>
        <w:jc w:val="both"/>
        <w:rPr>
          <w:sz w:val="22"/>
          <w:szCs w:val="22"/>
        </w:rPr>
      </w:pPr>
      <w:r>
        <w:rPr>
          <w:sz w:val="22"/>
          <w:szCs w:val="22"/>
        </w:rPr>
        <w:t xml:space="preserve">Table 2 applies Kislov et als[3] definitions of the potential ‘compatibility gaps’ to the six hospitals and the Productive Ward during three time periods: </w:t>
      </w:r>
      <w:r w:rsidR="005D3CDD">
        <w:rPr>
          <w:sz w:val="22"/>
          <w:szCs w:val="22"/>
        </w:rPr>
        <w:t>at the time of our fieldwork</w:t>
      </w:r>
      <w:r w:rsidR="008922CB">
        <w:rPr>
          <w:sz w:val="22"/>
          <w:szCs w:val="22"/>
        </w:rPr>
        <w:t xml:space="preserve"> (up to 10 years post-adoption)</w:t>
      </w:r>
      <w:r w:rsidR="005D3CDD">
        <w:rPr>
          <w:sz w:val="22"/>
          <w:szCs w:val="22"/>
        </w:rPr>
        <w:t>,</w:t>
      </w:r>
      <w:r w:rsidR="005D3CDD" w:rsidRPr="005D3CDD">
        <w:rPr>
          <w:sz w:val="22"/>
          <w:szCs w:val="22"/>
        </w:rPr>
        <w:t xml:space="preserve"> </w:t>
      </w:r>
      <w:r w:rsidR="005D3CDD">
        <w:rPr>
          <w:sz w:val="22"/>
          <w:szCs w:val="22"/>
        </w:rPr>
        <w:t xml:space="preserve">post-implementation and </w:t>
      </w:r>
      <w:r>
        <w:rPr>
          <w:sz w:val="22"/>
          <w:szCs w:val="22"/>
        </w:rPr>
        <w:t xml:space="preserve">initial implementation. </w:t>
      </w:r>
    </w:p>
    <w:p w14:paraId="395E29EA" w14:textId="77777777" w:rsidR="00A034C6" w:rsidRDefault="00A034C6" w:rsidP="00A034C6">
      <w:pPr>
        <w:spacing w:after="120"/>
        <w:contextualSpacing/>
        <w:jc w:val="both"/>
        <w:rPr>
          <w:sz w:val="22"/>
          <w:szCs w:val="22"/>
        </w:rPr>
      </w:pPr>
    </w:p>
    <w:p w14:paraId="6C7ABBFD" w14:textId="76091C8A" w:rsidR="00A034C6" w:rsidRDefault="00A034C6" w:rsidP="00A034C6">
      <w:pPr>
        <w:spacing w:after="120"/>
        <w:contextualSpacing/>
        <w:jc w:val="both"/>
        <w:rPr>
          <w:sz w:val="22"/>
          <w:szCs w:val="22"/>
        </w:rPr>
      </w:pPr>
      <w:r>
        <w:rPr>
          <w:sz w:val="22"/>
          <w:szCs w:val="22"/>
        </w:rPr>
        <w:t>I</w:t>
      </w:r>
      <w:r w:rsidRPr="00297FB1">
        <w:rPr>
          <w:sz w:val="22"/>
          <w:szCs w:val="22"/>
        </w:rPr>
        <w:t xml:space="preserve">n two of the six hospitals </w:t>
      </w:r>
      <w:r>
        <w:rPr>
          <w:sz w:val="22"/>
          <w:szCs w:val="22"/>
        </w:rPr>
        <w:t xml:space="preserve">(A and B) we </w:t>
      </w:r>
      <w:r w:rsidR="005D3CDD">
        <w:rPr>
          <w:sz w:val="22"/>
          <w:szCs w:val="22"/>
        </w:rPr>
        <w:t xml:space="preserve">would </w:t>
      </w:r>
      <w:r>
        <w:rPr>
          <w:sz w:val="22"/>
          <w:szCs w:val="22"/>
        </w:rPr>
        <w:t xml:space="preserve">define what </w:t>
      </w:r>
      <w:r w:rsidRPr="00297FB1">
        <w:rPr>
          <w:sz w:val="22"/>
          <w:szCs w:val="22"/>
        </w:rPr>
        <w:t xml:space="preserve">had occurred </w:t>
      </w:r>
      <w:r>
        <w:rPr>
          <w:sz w:val="22"/>
          <w:szCs w:val="22"/>
        </w:rPr>
        <w:t>during</w:t>
      </w:r>
      <w:r w:rsidRPr="00297FB1">
        <w:rPr>
          <w:sz w:val="22"/>
          <w:szCs w:val="22"/>
        </w:rPr>
        <w:t xml:space="preserve"> the initial implementation period</w:t>
      </w:r>
      <w:r>
        <w:rPr>
          <w:sz w:val="22"/>
          <w:szCs w:val="22"/>
        </w:rPr>
        <w:t xml:space="preserve"> as </w:t>
      </w:r>
      <w:r w:rsidRPr="00297FB1">
        <w:rPr>
          <w:sz w:val="22"/>
          <w:szCs w:val="22"/>
        </w:rPr>
        <w:t>‘</w:t>
      </w:r>
      <w:r>
        <w:rPr>
          <w:sz w:val="22"/>
          <w:szCs w:val="22"/>
        </w:rPr>
        <w:t>t</w:t>
      </w:r>
      <w:r w:rsidRPr="00297FB1">
        <w:rPr>
          <w:sz w:val="22"/>
          <w:szCs w:val="22"/>
        </w:rPr>
        <w:t>ransformation</w:t>
      </w:r>
      <w:r>
        <w:rPr>
          <w:sz w:val="22"/>
          <w:szCs w:val="22"/>
        </w:rPr>
        <w:t>’; the use of the Productive Ward was as intended (table 2). B</w:t>
      </w:r>
      <w:r w:rsidRPr="00297FB1">
        <w:rPr>
          <w:sz w:val="22"/>
          <w:szCs w:val="22"/>
        </w:rPr>
        <w:t>y the end of the decade ‘customi</w:t>
      </w:r>
      <w:r>
        <w:rPr>
          <w:sz w:val="22"/>
          <w:szCs w:val="22"/>
        </w:rPr>
        <w:t>z</w:t>
      </w:r>
      <w:r w:rsidRPr="00297FB1">
        <w:rPr>
          <w:sz w:val="22"/>
          <w:szCs w:val="22"/>
        </w:rPr>
        <w:t xml:space="preserve">ation’ was a more accurate description of how </w:t>
      </w:r>
      <w:r>
        <w:rPr>
          <w:sz w:val="22"/>
          <w:szCs w:val="22"/>
        </w:rPr>
        <w:t>the programme</w:t>
      </w:r>
      <w:r w:rsidRPr="00297FB1">
        <w:rPr>
          <w:sz w:val="22"/>
          <w:szCs w:val="22"/>
        </w:rPr>
        <w:t xml:space="preserve"> had been assimilated into routine organisational practices</w:t>
      </w:r>
      <w:r>
        <w:rPr>
          <w:sz w:val="22"/>
          <w:szCs w:val="22"/>
        </w:rPr>
        <w:t xml:space="preserve"> in these sites</w:t>
      </w:r>
      <w:r w:rsidRPr="00297FB1">
        <w:rPr>
          <w:sz w:val="22"/>
          <w:szCs w:val="22"/>
        </w:rPr>
        <w:t xml:space="preserve">. </w:t>
      </w:r>
      <w:r>
        <w:rPr>
          <w:sz w:val="22"/>
          <w:szCs w:val="22"/>
        </w:rPr>
        <w:t xml:space="preserve">In Hospitals E and F </w:t>
      </w:r>
      <w:r w:rsidRPr="00297FB1">
        <w:rPr>
          <w:sz w:val="22"/>
          <w:szCs w:val="22"/>
        </w:rPr>
        <w:t>we found that Productive Ward</w:t>
      </w:r>
      <w:r>
        <w:rPr>
          <w:sz w:val="22"/>
          <w:szCs w:val="22"/>
        </w:rPr>
        <w:t xml:space="preserve"> modules and tools were</w:t>
      </w:r>
      <w:r w:rsidRPr="00297FB1">
        <w:rPr>
          <w:sz w:val="22"/>
          <w:szCs w:val="22"/>
        </w:rPr>
        <w:t xml:space="preserve"> being used superficially, in a ritualistic way</w:t>
      </w:r>
      <w:r>
        <w:rPr>
          <w:sz w:val="22"/>
          <w:szCs w:val="22"/>
        </w:rPr>
        <w:t xml:space="preserve"> (if at all)</w:t>
      </w:r>
      <w:r w:rsidRPr="00297FB1">
        <w:rPr>
          <w:sz w:val="22"/>
          <w:szCs w:val="22"/>
        </w:rPr>
        <w:t>, with the functioning of the hospitals remaining largely unchanged (</w:t>
      </w:r>
      <w:r>
        <w:rPr>
          <w:sz w:val="22"/>
          <w:szCs w:val="22"/>
        </w:rPr>
        <w:t xml:space="preserve">what Kislov et al would refer to as </w:t>
      </w:r>
      <w:r w:rsidRPr="00297FB1">
        <w:rPr>
          <w:sz w:val="22"/>
          <w:szCs w:val="22"/>
        </w:rPr>
        <w:t>‘loose-coupling’</w:t>
      </w:r>
      <w:r>
        <w:rPr>
          <w:sz w:val="22"/>
          <w:szCs w:val="22"/>
        </w:rPr>
        <w:t>[3]</w:t>
      </w:r>
      <w:r w:rsidRPr="00297FB1">
        <w:rPr>
          <w:sz w:val="22"/>
          <w:szCs w:val="22"/>
        </w:rPr>
        <w:t>)</w:t>
      </w:r>
      <w:r>
        <w:rPr>
          <w:sz w:val="22"/>
          <w:szCs w:val="22"/>
        </w:rPr>
        <w:t xml:space="preserve">. Such ‘loose coupling’ </w:t>
      </w:r>
      <w:r w:rsidRPr="00297FB1">
        <w:rPr>
          <w:sz w:val="22"/>
          <w:szCs w:val="22"/>
        </w:rPr>
        <w:t>had implications for the</w:t>
      </w:r>
      <w:r>
        <w:rPr>
          <w:sz w:val="22"/>
          <w:szCs w:val="22"/>
        </w:rPr>
        <w:t xml:space="preserve"> relatively</w:t>
      </w:r>
      <w:r w:rsidRPr="00297FB1">
        <w:rPr>
          <w:sz w:val="22"/>
          <w:szCs w:val="22"/>
        </w:rPr>
        <w:t xml:space="preserve"> limited nature and scale of the legacies we observed</w:t>
      </w:r>
      <w:r>
        <w:rPr>
          <w:sz w:val="22"/>
          <w:szCs w:val="22"/>
        </w:rPr>
        <w:t xml:space="preserve"> in Hospitals E and F. </w:t>
      </w:r>
    </w:p>
    <w:p w14:paraId="3B8ACBC7" w14:textId="77777777" w:rsidR="00A034C6" w:rsidRDefault="00A034C6" w:rsidP="00A034C6">
      <w:pPr>
        <w:spacing w:after="120"/>
        <w:contextualSpacing/>
        <w:jc w:val="both"/>
        <w:rPr>
          <w:sz w:val="22"/>
          <w:szCs w:val="22"/>
        </w:rPr>
      </w:pPr>
    </w:p>
    <w:p w14:paraId="78D3ACF9" w14:textId="37A82D6E" w:rsidR="00A034C6" w:rsidRPr="00297FB1" w:rsidRDefault="00A034C6" w:rsidP="004E2041">
      <w:pPr>
        <w:spacing w:after="120"/>
        <w:contextualSpacing/>
        <w:jc w:val="both"/>
        <w:rPr>
          <w:sz w:val="22"/>
          <w:szCs w:val="22"/>
        </w:rPr>
      </w:pPr>
      <w:r>
        <w:rPr>
          <w:sz w:val="22"/>
          <w:szCs w:val="22"/>
        </w:rPr>
        <w:t xml:space="preserve">More nuanced were the stories of the remaining two hospitals. </w:t>
      </w:r>
      <w:r w:rsidRPr="00297FB1">
        <w:rPr>
          <w:sz w:val="22"/>
          <w:szCs w:val="22"/>
        </w:rPr>
        <w:t>Hospitals C and D adapted Productive Ward significantly whilst retaining some of the tools</w:t>
      </w:r>
      <w:r w:rsidR="00CA7362">
        <w:rPr>
          <w:sz w:val="22"/>
          <w:szCs w:val="22"/>
        </w:rPr>
        <w:t xml:space="preserve">; </w:t>
      </w:r>
      <w:r w:rsidRPr="00297FB1">
        <w:rPr>
          <w:sz w:val="22"/>
          <w:szCs w:val="22"/>
        </w:rPr>
        <w:t xml:space="preserve">Hospital C </w:t>
      </w:r>
      <w:r w:rsidR="00CA7362">
        <w:rPr>
          <w:sz w:val="22"/>
          <w:szCs w:val="22"/>
        </w:rPr>
        <w:t xml:space="preserve">also retained </w:t>
      </w:r>
      <w:r w:rsidRPr="00297FB1">
        <w:rPr>
          <w:sz w:val="22"/>
          <w:szCs w:val="22"/>
        </w:rPr>
        <w:t xml:space="preserve">the ‘look’ of Productive Ward with its trademark graphic of a house built of </w:t>
      </w:r>
      <w:r w:rsidR="00CA7362">
        <w:rPr>
          <w:sz w:val="22"/>
          <w:szCs w:val="22"/>
        </w:rPr>
        <w:t xml:space="preserve">(modular)  </w:t>
      </w:r>
      <w:r w:rsidRPr="00297FB1">
        <w:rPr>
          <w:sz w:val="22"/>
          <w:szCs w:val="22"/>
        </w:rPr>
        <w:t xml:space="preserve">‘bricks’. </w:t>
      </w:r>
      <w:r>
        <w:rPr>
          <w:sz w:val="22"/>
          <w:szCs w:val="22"/>
        </w:rPr>
        <w:t>H</w:t>
      </w:r>
      <w:r w:rsidRPr="00297FB1">
        <w:rPr>
          <w:sz w:val="22"/>
          <w:szCs w:val="22"/>
        </w:rPr>
        <w:t>ospital</w:t>
      </w:r>
      <w:r>
        <w:rPr>
          <w:sz w:val="22"/>
          <w:szCs w:val="22"/>
        </w:rPr>
        <w:t xml:space="preserve"> </w:t>
      </w:r>
      <w:r w:rsidRPr="00297FB1">
        <w:rPr>
          <w:sz w:val="22"/>
          <w:szCs w:val="22"/>
        </w:rPr>
        <w:t>C</w:t>
      </w:r>
      <w:r>
        <w:rPr>
          <w:sz w:val="22"/>
          <w:szCs w:val="22"/>
        </w:rPr>
        <w:t xml:space="preserve"> had </w:t>
      </w:r>
      <w:r w:rsidRPr="00297FB1">
        <w:rPr>
          <w:sz w:val="22"/>
          <w:szCs w:val="22"/>
        </w:rPr>
        <w:t xml:space="preserve">radically customized Productive Ward following the implementation period and assimilated </w:t>
      </w:r>
      <w:r>
        <w:rPr>
          <w:sz w:val="22"/>
          <w:szCs w:val="22"/>
        </w:rPr>
        <w:t xml:space="preserve">the programme </w:t>
      </w:r>
      <w:r w:rsidRPr="00297FB1">
        <w:rPr>
          <w:sz w:val="22"/>
          <w:szCs w:val="22"/>
        </w:rPr>
        <w:t>in</w:t>
      </w:r>
      <w:r>
        <w:rPr>
          <w:sz w:val="22"/>
          <w:szCs w:val="22"/>
        </w:rPr>
        <w:t xml:space="preserve"> this adapted </w:t>
      </w:r>
      <w:r w:rsidRPr="00297FB1">
        <w:rPr>
          <w:sz w:val="22"/>
          <w:szCs w:val="22"/>
        </w:rPr>
        <w:t>form</w:t>
      </w:r>
      <w:r>
        <w:rPr>
          <w:sz w:val="22"/>
          <w:szCs w:val="22"/>
        </w:rPr>
        <w:t xml:space="preserve"> with other relevant QI programmes to avoid duplication; modules were modified and new modules added over time to meet new priorities and this </w:t>
      </w:r>
      <w:r w:rsidRPr="00297FB1">
        <w:rPr>
          <w:sz w:val="22"/>
          <w:szCs w:val="22"/>
        </w:rPr>
        <w:t>continued to operate at the time of our fieldwork</w:t>
      </w:r>
      <w:r>
        <w:rPr>
          <w:sz w:val="22"/>
          <w:szCs w:val="22"/>
        </w:rPr>
        <w:t xml:space="preserve"> (although with some evidence that this </w:t>
      </w:r>
      <w:r w:rsidR="006F7140">
        <w:rPr>
          <w:sz w:val="22"/>
          <w:szCs w:val="22"/>
        </w:rPr>
        <w:t>may have been</w:t>
      </w:r>
      <w:r>
        <w:rPr>
          <w:sz w:val="22"/>
          <w:szCs w:val="22"/>
        </w:rPr>
        <w:t xml:space="preserve"> something of a paper exercise performed by ward managers</w:t>
      </w:r>
      <w:r w:rsidR="006F7140">
        <w:rPr>
          <w:sz w:val="22"/>
          <w:szCs w:val="22"/>
        </w:rPr>
        <w:t xml:space="preserve"> on the wards we studied</w:t>
      </w:r>
      <w:r>
        <w:rPr>
          <w:sz w:val="22"/>
          <w:szCs w:val="22"/>
        </w:rPr>
        <w:t>)</w:t>
      </w:r>
      <w:r w:rsidRPr="00297FB1">
        <w:rPr>
          <w:sz w:val="22"/>
          <w:szCs w:val="22"/>
        </w:rPr>
        <w:t>.</w:t>
      </w:r>
      <w:r>
        <w:rPr>
          <w:sz w:val="22"/>
          <w:szCs w:val="22"/>
        </w:rPr>
        <w:t xml:space="preserve"> I</w:t>
      </w:r>
      <w:r w:rsidRPr="00297FB1">
        <w:rPr>
          <w:sz w:val="22"/>
          <w:szCs w:val="22"/>
        </w:rPr>
        <w:t xml:space="preserve">n </w:t>
      </w:r>
      <w:r>
        <w:rPr>
          <w:sz w:val="22"/>
          <w:szCs w:val="22"/>
        </w:rPr>
        <w:t>H</w:t>
      </w:r>
      <w:r w:rsidRPr="00297FB1">
        <w:rPr>
          <w:sz w:val="22"/>
          <w:szCs w:val="22"/>
        </w:rPr>
        <w:t>ospital D</w:t>
      </w:r>
      <w:r>
        <w:rPr>
          <w:sz w:val="22"/>
          <w:szCs w:val="22"/>
        </w:rPr>
        <w:t>, which</w:t>
      </w:r>
      <w:r w:rsidRPr="00297FB1">
        <w:rPr>
          <w:sz w:val="22"/>
          <w:szCs w:val="22"/>
        </w:rPr>
        <w:t xml:space="preserve"> </w:t>
      </w:r>
      <w:r w:rsidR="0045322E">
        <w:rPr>
          <w:sz w:val="22"/>
          <w:szCs w:val="22"/>
        </w:rPr>
        <w:t xml:space="preserve">merged its nascent Productive Ward programme with </w:t>
      </w:r>
      <w:r w:rsidR="009C64FC">
        <w:rPr>
          <w:sz w:val="22"/>
          <w:szCs w:val="22"/>
        </w:rPr>
        <w:t>‘Lean-based’ training</w:t>
      </w:r>
      <w:r w:rsidR="0045322E">
        <w:rPr>
          <w:sz w:val="22"/>
          <w:szCs w:val="22"/>
        </w:rPr>
        <w:t xml:space="preserve"> it had already commissioned</w:t>
      </w:r>
      <w:r>
        <w:rPr>
          <w:sz w:val="22"/>
          <w:szCs w:val="22"/>
        </w:rPr>
        <w:t xml:space="preserve">, we found organizational-level legacies of Productive Ward (use of data, availability of training, influence of ongoing QI strategies) but little involvement of lower staff bands in Productive Ward-related activities. We found locating Hospitals C and D within </w:t>
      </w:r>
      <w:r w:rsidR="004E33A3">
        <w:rPr>
          <w:sz w:val="22"/>
          <w:szCs w:val="22"/>
        </w:rPr>
        <w:t>Kislov</w:t>
      </w:r>
      <w:r>
        <w:rPr>
          <w:sz w:val="22"/>
          <w:szCs w:val="22"/>
        </w:rPr>
        <w:t xml:space="preserve"> et als framework[</w:t>
      </w:r>
      <w:r w:rsidR="004E33A3">
        <w:rPr>
          <w:sz w:val="22"/>
          <w:szCs w:val="22"/>
        </w:rPr>
        <w:t>3</w:t>
      </w:r>
      <w:r>
        <w:rPr>
          <w:sz w:val="22"/>
          <w:szCs w:val="22"/>
        </w:rPr>
        <w:t>] problematic and return to this issue in our discussion.</w:t>
      </w:r>
    </w:p>
    <w:p w14:paraId="6B9FC6F6" w14:textId="77777777" w:rsidR="00A034C6" w:rsidRPr="00297FB1" w:rsidRDefault="00A034C6" w:rsidP="00A034C6">
      <w:pPr>
        <w:spacing w:after="120"/>
        <w:contextualSpacing/>
        <w:jc w:val="both"/>
        <w:rPr>
          <w:sz w:val="22"/>
          <w:szCs w:val="22"/>
        </w:rPr>
      </w:pPr>
    </w:p>
    <w:p w14:paraId="6BA0CAF8" w14:textId="77777777" w:rsidR="00A034C6" w:rsidRPr="00297FB1" w:rsidRDefault="00A034C6" w:rsidP="00A034C6">
      <w:pPr>
        <w:spacing w:after="120"/>
        <w:contextualSpacing/>
        <w:jc w:val="both"/>
        <w:rPr>
          <w:sz w:val="22"/>
          <w:szCs w:val="22"/>
        </w:rPr>
        <w:sectPr w:rsidR="00A034C6" w:rsidRPr="00297FB1" w:rsidSect="004B08DA">
          <w:pgSz w:w="11907" w:h="16839" w:code="9"/>
          <w:pgMar w:top="1440" w:right="1440" w:bottom="1440" w:left="1440" w:header="709" w:footer="709" w:gutter="0"/>
          <w:cols w:space="708"/>
          <w:docGrid w:linePitch="360"/>
        </w:sectPr>
      </w:pPr>
    </w:p>
    <w:p w14:paraId="129772D3" w14:textId="77777777" w:rsidR="00A034C6" w:rsidRPr="00297FB1" w:rsidRDefault="00A034C6" w:rsidP="00A034C6">
      <w:pPr>
        <w:spacing w:after="120"/>
        <w:contextualSpacing/>
        <w:jc w:val="both"/>
        <w:rPr>
          <w:sz w:val="22"/>
          <w:szCs w:val="22"/>
        </w:rPr>
      </w:pPr>
      <w:r w:rsidRPr="00297FB1">
        <w:rPr>
          <w:sz w:val="22"/>
          <w:szCs w:val="22"/>
        </w:rPr>
        <w:t xml:space="preserve">Table </w:t>
      </w:r>
      <w:r>
        <w:rPr>
          <w:sz w:val="22"/>
          <w:szCs w:val="22"/>
        </w:rPr>
        <w:t>2</w:t>
      </w:r>
      <w:r w:rsidRPr="00297FB1">
        <w:rPr>
          <w:sz w:val="22"/>
          <w:szCs w:val="22"/>
        </w:rPr>
        <w:t>:</w:t>
      </w:r>
      <w:r w:rsidRPr="00297FB1">
        <w:rPr>
          <w:sz w:val="22"/>
          <w:szCs w:val="22"/>
        </w:rPr>
        <w:tab/>
        <w:t xml:space="preserve">Changing forms of assimilation over time (with </w:t>
      </w:r>
      <w:r>
        <w:rPr>
          <w:sz w:val="22"/>
          <w:szCs w:val="22"/>
        </w:rPr>
        <w:t xml:space="preserve">illustrative </w:t>
      </w:r>
      <w:r w:rsidRPr="00297FB1">
        <w:rPr>
          <w:sz w:val="22"/>
          <w:szCs w:val="22"/>
        </w:rPr>
        <w:t>examples)</w:t>
      </w:r>
    </w:p>
    <w:tbl>
      <w:tblPr>
        <w:tblStyle w:val="TableGridLight1"/>
        <w:tblW w:w="0" w:type="auto"/>
        <w:tblLook w:val="0420" w:firstRow="1" w:lastRow="0" w:firstColumn="0" w:lastColumn="0" w:noHBand="0" w:noVBand="1"/>
      </w:tblPr>
      <w:tblGrid>
        <w:gridCol w:w="1011"/>
        <w:gridCol w:w="4312"/>
        <w:gridCol w:w="4313"/>
        <w:gridCol w:w="4313"/>
      </w:tblGrid>
      <w:tr w:rsidR="00A034C6" w:rsidRPr="00297FB1" w14:paraId="62F08A0F" w14:textId="77777777" w:rsidTr="004B08DA">
        <w:trPr>
          <w:trHeight w:val="426"/>
        </w:trPr>
        <w:tc>
          <w:tcPr>
            <w:tcW w:w="0" w:type="auto"/>
            <w:shd w:val="clear" w:color="auto" w:fill="auto"/>
          </w:tcPr>
          <w:p w14:paraId="571CBD53" w14:textId="77777777" w:rsidR="00A034C6" w:rsidRPr="00297FB1" w:rsidRDefault="00A034C6" w:rsidP="004B08DA">
            <w:pPr>
              <w:widowControl/>
              <w:spacing w:line="240" w:lineRule="auto"/>
              <w:jc w:val="both"/>
              <w:rPr>
                <w:rFonts w:eastAsia="Times New Roman"/>
                <w:b/>
                <w:w w:val="100"/>
                <w:sz w:val="22"/>
                <w:szCs w:val="22"/>
                <w:lang w:val="en-GB" w:eastAsia="en-GB"/>
              </w:rPr>
            </w:pPr>
            <w:r w:rsidRPr="00297FB1">
              <w:rPr>
                <w:rFonts w:eastAsia="Times New Roman"/>
                <w:b/>
                <w:w w:val="100"/>
                <w:sz w:val="22"/>
                <w:szCs w:val="22"/>
                <w:lang w:val="en-GB" w:eastAsia="en-GB"/>
              </w:rPr>
              <w:t>Hospital</w:t>
            </w:r>
          </w:p>
        </w:tc>
        <w:tc>
          <w:tcPr>
            <w:tcW w:w="4312" w:type="dxa"/>
          </w:tcPr>
          <w:p w14:paraId="04980D98" w14:textId="3B5766F1" w:rsidR="00A034C6" w:rsidRPr="00297FB1" w:rsidRDefault="00A034C6" w:rsidP="004B08DA">
            <w:pPr>
              <w:widowControl/>
              <w:spacing w:line="240" w:lineRule="auto"/>
              <w:rPr>
                <w:rFonts w:eastAsia="Times New Roman"/>
                <w:b/>
                <w:w w:val="100"/>
                <w:sz w:val="22"/>
                <w:szCs w:val="22"/>
                <w:lang w:val="en-GB" w:eastAsia="en-GB"/>
              </w:rPr>
            </w:pPr>
            <w:r w:rsidRPr="00297FB1">
              <w:rPr>
                <w:rFonts w:eastAsia="Times New Roman"/>
                <w:b/>
                <w:w w:val="100"/>
                <w:sz w:val="22"/>
                <w:szCs w:val="22"/>
                <w:lang w:val="en-GB" w:eastAsia="en-GB"/>
              </w:rPr>
              <w:t>Form of assimilation a</w:t>
            </w:r>
            <w:r w:rsidRPr="00297FB1">
              <w:rPr>
                <w:rFonts w:eastAsia="Times New Roman"/>
                <w:b/>
                <w:bCs/>
                <w:w w:val="100"/>
                <w:kern w:val="24"/>
                <w:sz w:val="22"/>
                <w:szCs w:val="22"/>
                <w:lang w:val="en-GB" w:eastAsia="en-GB"/>
              </w:rPr>
              <w:t>t time of fieldwork</w:t>
            </w:r>
            <w:r>
              <w:rPr>
                <w:rFonts w:eastAsia="Times New Roman"/>
                <w:b/>
                <w:bCs/>
                <w:w w:val="100"/>
                <w:kern w:val="24"/>
                <w:sz w:val="22"/>
                <w:szCs w:val="22"/>
                <w:lang w:val="en-GB" w:eastAsia="en-GB"/>
              </w:rPr>
              <w:t xml:space="preserve"> (up to 10 years post-</w:t>
            </w:r>
            <w:r w:rsidR="005A6A98">
              <w:rPr>
                <w:rFonts w:eastAsia="Times New Roman"/>
                <w:b/>
                <w:bCs/>
                <w:w w:val="100"/>
                <w:kern w:val="24"/>
                <w:sz w:val="22"/>
                <w:szCs w:val="22"/>
                <w:lang w:val="en-GB" w:eastAsia="en-GB"/>
              </w:rPr>
              <w:t>adoption</w:t>
            </w:r>
            <w:r>
              <w:rPr>
                <w:rFonts w:eastAsia="Times New Roman"/>
                <w:b/>
                <w:bCs/>
                <w:w w:val="100"/>
                <w:kern w:val="24"/>
                <w:sz w:val="22"/>
                <w:szCs w:val="22"/>
                <w:lang w:val="en-GB" w:eastAsia="en-GB"/>
              </w:rPr>
              <w:t>)</w:t>
            </w:r>
          </w:p>
        </w:tc>
        <w:tc>
          <w:tcPr>
            <w:tcW w:w="4313" w:type="dxa"/>
          </w:tcPr>
          <w:p w14:paraId="584E3E09" w14:textId="77777777" w:rsidR="00A034C6" w:rsidRPr="00297FB1" w:rsidRDefault="00A034C6" w:rsidP="004B08DA">
            <w:pPr>
              <w:widowControl/>
              <w:spacing w:line="240" w:lineRule="auto"/>
              <w:rPr>
                <w:rFonts w:eastAsia="Times New Roman"/>
                <w:b/>
                <w:w w:val="100"/>
                <w:sz w:val="22"/>
                <w:szCs w:val="22"/>
                <w:lang w:val="en-GB" w:eastAsia="en-GB"/>
              </w:rPr>
            </w:pPr>
            <w:r w:rsidRPr="00297FB1">
              <w:rPr>
                <w:rFonts w:eastAsia="Times New Roman"/>
                <w:b/>
                <w:w w:val="100"/>
                <w:sz w:val="22"/>
                <w:szCs w:val="22"/>
                <w:lang w:val="en-GB" w:eastAsia="en-GB"/>
              </w:rPr>
              <w:t>Post-implementation</w:t>
            </w:r>
            <w:r>
              <w:rPr>
                <w:rFonts w:eastAsia="Times New Roman"/>
                <w:b/>
                <w:w w:val="100"/>
                <w:sz w:val="22"/>
                <w:szCs w:val="22"/>
                <w:lang w:val="en-GB" w:eastAsia="en-GB"/>
              </w:rPr>
              <w:t xml:space="preserve"> (typically year 2 onwards)</w:t>
            </w:r>
          </w:p>
        </w:tc>
        <w:tc>
          <w:tcPr>
            <w:tcW w:w="4313" w:type="dxa"/>
          </w:tcPr>
          <w:p w14:paraId="4CAEB37D" w14:textId="77777777" w:rsidR="00A034C6" w:rsidRPr="00297FB1" w:rsidRDefault="00A034C6" w:rsidP="004B08DA">
            <w:pPr>
              <w:widowControl/>
              <w:spacing w:line="240" w:lineRule="auto"/>
              <w:rPr>
                <w:rFonts w:eastAsia="Times New Roman"/>
                <w:b/>
                <w:w w:val="100"/>
                <w:sz w:val="22"/>
                <w:szCs w:val="22"/>
                <w:lang w:val="en-GB" w:eastAsia="en-GB"/>
              </w:rPr>
            </w:pPr>
            <w:r w:rsidRPr="00297FB1">
              <w:rPr>
                <w:rFonts w:eastAsia="Times New Roman"/>
                <w:b/>
                <w:w w:val="100"/>
                <w:sz w:val="22"/>
                <w:szCs w:val="22"/>
                <w:lang w:val="en-GB" w:eastAsia="en-GB"/>
              </w:rPr>
              <w:t>Form of assimilation during implementation</w:t>
            </w:r>
            <w:r>
              <w:rPr>
                <w:rFonts w:eastAsia="Times New Roman"/>
                <w:b/>
                <w:w w:val="100"/>
                <w:sz w:val="22"/>
                <w:szCs w:val="22"/>
                <w:lang w:val="en-GB" w:eastAsia="en-GB"/>
              </w:rPr>
              <w:t xml:space="preserve"> (typically years 0-2)</w:t>
            </w:r>
          </w:p>
          <w:p w14:paraId="6528A28B" w14:textId="77777777" w:rsidR="00A034C6" w:rsidRPr="00297FB1" w:rsidRDefault="00A034C6" w:rsidP="004B08DA">
            <w:pPr>
              <w:widowControl/>
              <w:spacing w:line="240" w:lineRule="auto"/>
              <w:rPr>
                <w:rFonts w:eastAsia="Times New Roman"/>
                <w:b/>
                <w:w w:val="100"/>
                <w:sz w:val="22"/>
                <w:szCs w:val="22"/>
                <w:lang w:val="en-GB" w:eastAsia="en-GB"/>
              </w:rPr>
            </w:pPr>
          </w:p>
        </w:tc>
      </w:tr>
      <w:tr w:rsidR="00A034C6" w:rsidRPr="00297FB1" w14:paraId="02E9D7FE" w14:textId="77777777" w:rsidTr="004B08DA">
        <w:trPr>
          <w:trHeight w:val="426"/>
        </w:trPr>
        <w:tc>
          <w:tcPr>
            <w:tcW w:w="0" w:type="auto"/>
            <w:shd w:val="clear" w:color="auto" w:fill="auto"/>
          </w:tcPr>
          <w:p w14:paraId="40ED39F1" w14:textId="77777777" w:rsidR="00A034C6" w:rsidRPr="00297FB1" w:rsidRDefault="00A034C6" w:rsidP="004B08DA">
            <w:pPr>
              <w:widowControl/>
              <w:spacing w:line="240" w:lineRule="auto"/>
              <w:jc w:val="both"/>
              <w:rPr>
                <w:rFonts w:eastAsia="Times New Roman"/>
                <w:w w:val="100"/>
                <w:sz w:val="22"/>
                <w:szCs w:val="22"/>
                <w:lang w:val="en-GB" w:eastAsia="en-GB"/>
              </w:rPr>
            </w:pPr>
            <w:r w:rsidRPr="00297FB1">
              <w:rPr>
                <w:rFonts w:eastAsia="Times New Roman"/>
                <w:w w:val="100"/>
                <w:sz w:val="22"/>
                <w:szCs w:val="22"/>
                <w:lang w:val="en-GB" w:eastAsia="en-GB"/>
              </w:rPr>
              <w:t>A</w:t>
            </w:r>
          </w:p>
        </w:tc>
        <w:tc>
          <w:tcPr>
            <w:tcW w:w="4312" w:type="dxa"/>
          </w:tcPr>
          <w:p w14:paraId="67D499E1" w14:textId="77777777" w:rsidR="00A034C6" w:rsidRPr="00297FB1" w:rsidRDefault="00A034C6" w:rsidP="004B08DA">
            <w:pPr>
              <w:widowControl/>
              <w:spacing w:line="240" w:lineRule="auto"/>
              <w:jc w:val="both"/>
              <w:rPr>
                <w:rFonts w:eastAsia="Times New Roman"/>
                <w:b/>
                <w:w w:val="100"/>
                <w:sz w:val="22"/>
                <w:szCs w:val="22"/>
                <w:lang w:val="en-GB" w:eastAsia="en-GB"/>
              </w:rPr>
            </w:pPr>
            <w:r w:rsidRPr="00297FB1">
              <w:rPr>
                <w:rFonts w:eastAsia="Times New Roman"/>
                <w:b/>
                <w:w w:val="100"/>
                <w:sz w:val="22"/>
                <w:szCs w:val="22"/>
                <w:lang w:val="en-GB" w:eastAsia="en-GB"/>
              </w:rPr>
              <w:t>Customization</w:t>
            </w:r>
          </w:p>
          <w:p w14:paraId="622049F1" w14:textId="77777777" w:rsidR="00A034C6" w:rsidRPr="00297FB1" w:rsidRDefault="00A034C6" w:rsidP="004B08DA">
            <w:pPr>
              <w:widowControl/>
              <w:spacing w:line="240" w:lineRule="auto"/>
              <w:jc w:val="both"/>
              <w:rPr>
                <w:rFonts w:eastAsia="Times New Roman"/>
                <w:b/>
                <w:w w:val="100"/>
                <w:sz w:val="22"/>
                <w:szCs w:val="22"/>
                <w:lang w:val="en-GB" w:eastAsia="en-GB"/>
              </w:rPr>
            </w:pPr>
          </w:p>
          <w:p w14:paraId="0BC19066"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whole hospital transformation programme inspired by Productive Ward</w:t>
            </w:r>
          </w:p>
          <w:p w14:paraId="1BCD5779"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hospital-wide system of shared governance to capture staff suggestions on QI</w:t>
            </w:r>
          </w:p>
          <w:p w14:paraId="2FA17C33" w14:textId="77777777" w:rsidR="00A034C6" w:rsidRPr="00297FB1" w:rsidRDefault="00A034C6" w:rsidP="004B08DA">
            <w:pPr>
              <w:widowControl/>
              <w:spacing w:line="240" w:lineRule="auto"/>
              <w:jc w:val="both"/>
              <w:rPr>
                <w:rFonts w:eastAsia="Times New Roman"/>
                <w:b/>
                <w:w w:val="100"/>
                <w:sz w:val="22"/>
                <w:szCs w:val="22"/>
                <w:lang w:val="en-GB" w:eastAsia="en-GB"/>
              </w:rPr>
            </w:pPr>
          </w:p>
        </w:tc>
        <w:tc>
          <w:tcPr>
            <w:tcW w:w="4313" w:type="dxa"/>
          </w:tcPr>
          <w:p w14:paraId="61266FB1" w14:textId="77777777" w:rsidR="00A034C6" w:rsidRPr="00297FB1" w:rsidRDefault="00A034C6" w:rsidP="004B08DA">
            <w:pPr>
              <w:widowControl/>
              <w:spacing w:line="240" w:lineRule="auto"/>
              <w:jc w:val="both"/>
              <w:rPr>
                <w:rFonts w:eastAsia="Times New Roman"/>
                <w:w w:val="100"/>
                <w:sz w:val="22"/>
                <w:szCs w:val="22"/>
                <w:lang w:val="en-GB" w:eastAsia="en-GB"/>
              </w:rPr>
            </w:pPr>
          </w:p>
          <w:p w14:paraId="1A97B7DD" w14:textId="77777777" w:rsidR="00A034C6" w:rsidRPr="00297FB1" w:rsidRDefault="00A034C6" w:rsidP="004B08DA">
            <w:pPr>
              <w:widowControl/>
              <w:spacing w:line="240" w:lineRule="auto"/>
              <w:jc w:val="both"/>
              <w:rPr>
                <w:rFonts w:eastAsia="Times New Roman"/>
                <w:w w:val="100"/>
                <w:sz w:val="22"/>
                <w:szCs w:val="22"/>
                <w:lang w:val="en-GB" w:eastAsia="en-GB"/>
              </w:rPr>
            </w:pPr>
          </w:p>
          <w:p w14:paraId="4975559A" w14:textId="30BB58BF"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former </w:t>
            </w:r>
            <w:r w:rsidR="00FF6BF5">
              <w:rPr>
                <w:rFonts w:eastAsia="Times New Roman"/>
                <w:w w:val="100"/>
                <w:sz w:val="22"/>
                <w:szCs w:val="22"/>
                <w:lang w:eastAsia="en-GB"/>
              </w:rPr>
              <w:t>facilitators</w:t>
            </w:r>
            <w:r w:rsidRPr="00297FB1">
              <w:rPr>
                <w:rFonts w:eastAsia="Times New Roman"/>
                <w:w w:val="100"/>
                <w:sz w:val="22"/>
                <w:szCs w:val="22"/>
                <w:lang w:eastAsia="en-GB"/>
              </w:rPr>
              <w:t xml:space="preserve"> re-deployed to other projects</w:t>
            </w:r>
          </w:p>
          <w:p w14:paraId="3561D741"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wards felt that Productive Ward no longer a Trust priority</w:t>
            </w:r>
          </w:p>
          <w:p w14:paraId="058B9815"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evolution: of  Patient Status At a Glance to e-system;  Knowing How We are Doing boards re-evaluated; shift to Accountability Handovers; re-visiting processes (some wards)</w:t>
            </w:r>
          </w:p>
        </w:tc>
        <w:tc>
          <w:tcPr>
            <w:tcW w:w="4313" w:type="dxa"/>
          </w:tcPr>
          <w:p w14:paraId="57560B56" w14:textId="77777777" w:rsidR="00A034C6" w:rsidRPr="00297FB1" w:rsidRDefault="00A034C6" w:rsidP="004B08DA">
            <w:pPr>
              <w:widowControl/>
              <w:spacing w:line="240" w:lineRule="auto"/>
              <w:jc w:val="both"/>
              <w:rPr>
                <w:rFonts w:eastAsia="Times New Roman"/>
                <w:b/>
                <w:w w:val="100"/>
                <w:sz w:val="22"/>
                <w:szCs w:val="22"/>
                <w:lang w:val="en-GB" w:eastAsia="en-GB"/>
              </w:rPr>
            </w:pPr>
            <w:r w:rsidRPr="00297FB1">
              <w:rPr>
                <w:rFonts w:eastAsia="Times New Roman"/>
                <w:b/>
                <w:w w:val="100"/>
                <w:sz w:val="22"/>
                <w:szCs w:val="22"/>
                <w:lang w:val="en-GB" w:eastAsia="en-GB"/>
              </w:rPr>
              <w:t xml:space="preserve">Transformation </w:t>
            </w:r>
          </w:p>
          <w:p w14:paraId="1AFDB471" w14:textId="77777777" w:rsidR="00A034C6" w:rsidRPr="00297FB1" w:rsidRDefault="00A034C6" w:rsidP="004B08DA">
            <w:pPr>
              <w:widowControl/>
              <w:spacing w:line="240" w:lineRule="auto"/>
              <w:jc w:val="both"/>
              <w:rPr>
                <w:rFonts w:eastAsia="Times New Roman"/>
                <w:b/>
                <w:w w:val="100"/>
                <w:sz w:val="22"/>
                <w:szCs w:val="22"/>
                <w:lang w:val="en-GB" w:eastAsia="en-GB"/>
              </w:rPr>
            </w:pPr>
          </w:p>
          <w:p w14:paraId="1200107F"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all wards implemented most modules</w:t>
            </w:r>
          </w:p>
          <w:p w14:paraId="27858984"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standardized efficient storage system throughout hospital; better stock management; designated areas for equipment; extra equipment purchased</w:t>
            </w:r>
          </w:p>
          <w:p w14:paraId="48F95B54" w14:textId="77777777" w:rsidR="00A034C6"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Knowing How We are Doing &amp; Patient Status At a Glance boards on all wards</w:t>
            </w:r>
          </w:p>
          <w:p w14:paraId="21317F35"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Pr>
                <w:rFonts w:eastAsia="Times New Roman"/>
                <w:w w:val="100"/>
                <w:sz w:val="22"/>
                <w:szCs w:val="22"/>
                <w:lang w:eastAsia="en-GB"/>
              </w:rPr>
              <w:t>g</w:t>
            </w:r>
            <w:r w:rsidRPr="00297FB1">
              <w:rPr>
                <w:rFonts w:eastAsia="Times New Roman"/>
                <w:w w:val="100"/>
                <w:sz w:val="22"/>
                <w:szCs w:val="22"/>
                <w:lang w:eastAsia="en-GB"/>
              </w:rPr>
              <w:t>reater staff voice in QI</w:t>
            </w:r>
            <w:r>
              <w:rPr>
                <w:rFonts w:eastAsia="Times New Roman"/>
                <w:w w:val="100"/>
                <w:sz w:val="22"/>
                <w:szCs w:val="22"/>
                <w:lang w:eastAsia="en-GB"/>
              </w:rPr>
              <w:t xml:space="preserve"> &amp; </w:t>
            </w:r>
            <w:r w:rsidRPr="00297FB1">
              <w:rPr>
                <w:rFonts w:eastAsia="Times New Roman"/>
                <w:w w:val="100"/>
                <w:sz w:val="22"/>
                <w:szCs w:val="22"/>
                <w:lang w:eastAsia="en-GB"/>
              </w:rPr>
              <w:t>increased familiarity w/ data</w:t>
            </w:r>
          </w:p>
        </w:tc>
      </w:tr>
      <w:tr w:rsidR="00A034C6" w:rsidRPr="00297FB1" w14:paraId="446C0A81" w14:textId="77777777" w:rsidTr="004B08DA">
        <w:trPr>
          <w:trHeight w:val="555"/>
        </w:trPr>
        <w:tc>
          <w:tcPr>
            <w:tcW w:w="0" w:type="auto"/>
          </w:tcPr>
          <w:p w14:paraId="600FE68A" w14:textId="77777777" w:rsidR="00A034C6" w:rsidRPr="00297FB1" w:rsidRDefault="00A034C6" w:rsidP="004B08DA">
            <w:pPr>
              <w:widowControl/>
              <w:spacing w:line="240" w:lineRule="auto"/>
              <w:jc w:val="both"/>
              <w:rPr>
                <w:rFonts w:eastAsia="Times New Roman"/>
                <w:w w:val="100"/>
                <w:sz w:val="22"/>
                <w:szCs w:val="22"/>
                <w:lang w:val="en-GB" w:eastAsia="en-GB"/>
              </w:rPr>
            </w:pPr>
            <w:r w:rsidRPr="00297FB1">
              <w:rPr>
                <w:rFonts w:eastAsia="Times New Roman"/>
                <w:w w:val="100"/>
                <w:sz w:val="22"/>
                <w:szCs w:val="22"/>
                <w:lang w:val="en-GB" w:eastAsia="en-GB"/>
              </w:rPr>
              <w:t>B</w:t>
            </w:r>
          </w:p>
        </w:tc>
        <w:tc>
          <w:tcPr>
            <w:tcW w:w="4312" w:type="dxa"/>
          </w:tcPr>
          <w:p w14:paraId="5D0C2FF9" w14:textId="77777777" w:rsidR="00A034C6" w:rsidRPr="00297FB1" w:rsidRDefault="00A034C6" w:rsidP="004B08DA">
            <w:pPr>
              <w:widowControl/>
              <w:spacing w:line="240" w:lineRule="auto"/>
              <w:jc w:val="both"/>
              <w:rPr>
                <w:rFonts w:eastAsia="Times New Roman"/>
                <w:b/>
                <w:w w:val="100"/>
                <w:kern w:val="24"/>
                <w:sz w:val="22"/>
                <w:szCs w:val="22"/>
                <w:lang w:val="en-GB" w:eastAsia="en-GB"/>
              </w:rPr>
            </w:pPr>
            <w:r w:rsidRPr="00297FB1">
              <w:rPr>
                <w:rFonts w:eastAsia="Times New Roman"/>
                <w:b/>
                <w:w w:val="100"/>
                <w:kern w:val="24"/>
                <w:sz w:val="22"/>
                <w:szCs w:val="22"/>
                <w:lang w:val="en-GB" w:eastAsia="en-GB"/>
              </w:rPr>
              <w:t>Customization</w:t>
            </w:r>
          </w:p>
          <w:p w14:paraId="37994D42" w14:textId="77777777" w:rsidR="00A034C6" w:rsidRPr="00297FB1" w:rsidRDefault="00A034C6" w:rsidP="004B08DA">
            <w:pPr>
              <w:widowControl/>
              <w:spacing w:line="240" w:lineRule="auto"/>
              <w:jc w:val="both"/>
              <w:rPr>
                <w:rFonts w:eastAsia="Times New Roman"/>
                <w:b/>
                <w:w w:val="100"/>
                <w:kern w:val="24"/>
                <w:sz w:val="22"/>
                <w:szCs w:val="22"/>
                <w:lang w:val="en-GB" w:eastAsia="en-GB"/>
              </w:rPr>
            </w:pPr>
          </w:p>
          <w:p w14:paraId="0F35A2BD" w14:textId="67374F6B"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still part of nursing development lead remit; </w:t>
            </w:r>
            <w:r w:rsidRPr="00297FB1">
              <w:rPr>
                <w:rFonts w:eastAsia="Times New Roman"/>
                <w:i/>
                <w:w w:val="100"/>
                <w:sz w:val="22"/>
                <w:szCs w:val="22"/>
                <w:lang w:eastAsia="en-GB"/>
              </w:rPr>
              <w:t>ad hoc</w:t>
            </w:r>
            <w:r w:rsidRPr="00297FB1">
              <w:rPr>
                <w:rFonts w:eastAsia="Times New Roman"/>
                <w:w w:val="100"/>
                <w:sz w:val="22"/>
                <w:szCs w:val="22"/>
                <w:lang w:eastAsia="en-GB"/>
              </w:rPr>
              <w:t xml:space="preserve"> support given to wards by original </w:t>
            </w:r>
            <w:r w:rsidR="00FF6BF5">
              <w:rPr>
                <w:rFonts w:eastAsia="Times New Roman"/>
                <w:w w:val="100"/>
                <w:sz w:val="22"/>
                <w:szCs w:val="22"/>
                <w:lang w:eastAsia="en-GB"/>
              </w:rPr>
              <w:t>lead</w:t>
            </w:r>
          </w:p>
          <w:p w14:paraId="17B0E442" w14:textId="77777777" w:rsidR="00A034C6" w:rsidRPr="00297FB1" w:rsidRDefault="00A034C6" w:rsidP="00A034C6">
            <w:pPr>
              <w:pStyle w:val="ListParagraph"/>
              <w:numPr>
                <w:ilvl w:val="0"/>
                <w:numId w:val="20"/>
              </w:numPr>
              <w:spacing w:line="240" w:lineRule="auto"/>
              <w:jc w:val="both"/>
              <w:rPr>
                <w:rFonts w:eastAsia="Times New Roman"/>
                <w:w w:val="100"/>
                <w:kern w:val="24"/>
                <w:sz w:val="22"/>
                <w:szCs w:val="22"/>
                <w:lang w:eastAsia="en-GB"/>
              </w:rPr>
            </w:pPr>
            <w:r w:rsidRPr="00297FB1">
              <w:rPr>
                <w:rFonts w:eastAsia="Times New Roman"/>
                <w:w w:val="100"/>
                <w:sz w:val="22"/>
                <w:szCs w:val="22"/>
                <w:lang w:eastAsia="en-GB"/>
              </w:rPr>
              <w:t>2 ward managers continue to have protected time (1 day a month)</w:t>
            </w:r>
          </w:p>
          <w:p w14:paraId="78318945" w14:textId="77777777" w:rsidR="00A034C6" w:rsidRPr="00AB3582" w:rsidRDefault="00A034C6" w:rsidP="00A034C6">
            <w:pPr>
              <w:pStyle w:val="ListParagraph"/>
              <w:numPr>
                <w:ilvl w:val="0"/>
                <w:numId w:val="20"/>
              </w:numPr>
              <w:spacing w:line="240" w:lineRule="auto"/>
              <w:jc w:val="both"/>
              <w:rPr>
                <w:rFonts w:eastAsia="Times New Roman"/>
                <w:b/>
                <w:w w:val="100"/>
                <w:sz w:val="22"/>
                <w:szCs w:val="22"/>
                <w:lang w:eastAsia="en-GB"/>
              </w:rPr>
            </w:pPr>
            <w:r w:rsidRPr="00297FB1">
              <w:rPr>
                <w:rFonts w:eastAsia="Times New Roman"/>
                <w:w w:val="100"/>
                <w:kern w:val="24"/>
                <w:sz w:val="22"/>
                <w:szCs w:val="22"/>
                <w:lang w:eastAsia="en-GB"/>
              </w:rPr>
              <w:t>other wards continue to re-visit processes, though not using Productive Ward tools</w:t>
            </w:r>
          </w:p>
          <w:p w14:paraId="1F6C1F58" w14:textId="77777777" w:rsidR="00A034C6" w:rsidRPr="00297FB1" w:rsidRDefault="00A034C6" w:rsidP="00A034C6">
            <w:pPr>
              <w:pStyle w:val="ListParagraph"/>
              <w:numPr>
                <w:ilvl w:val="0"/>
                <w:numId w:val="20"/>
              </w:numPr>
              <w:spacing w:line="240" w:lineRule="auto"/>
              <w:jc w:val="both"/>
              <w:rPr>
                <w:rFonts w:eastAsia="Times New Roman"/>
                <w:b/>
                <w:w w:val="100"/>
                <w:sz w:val="22"/>
                <w:szCs w:val="22"/>
                <w:lang w:eastAsia="en-GB"/>
              </w:rPr>
            </w:pPr>
            <w:r w:rsidRPr="00297FB1">
              <w:rPr>
                <w:sz w:val="22"/>
                <w:szCs w:val="22"/>
              </w:rPr>
              <w:t>hospital-level discussions underway re. improving use of ward-level data and display</w:t>
            </w:r>
          </w:p>
        </w:tc>
        <w:tc>
          <w:tcPr>
            <w:tcW w:w="4313" w:type="dxa"/>
            <w:shd w:val="clear" w:color="auto" w:fill="auto"/>
          </w:tcPr>
          <w:p w14:paraId="11FB2F70" w14:textId="77777777" w:rsidR="00A034C6" w:rsidRPr="00297FB1" w:rsidRDefault="00A034C6" w:rsidP="004B08DA">
            <w:pPr>
              <w:widowControl/>
              <w:spacing w:line="240" w:lineRule="auto"/>
              <w:jc w:val="both"/>
              <w:rPr>
                <w:rFonts w:eastAsia="Times New Roman"/>
                <w:w w:val="100"/>
                <w:sz w:val="22"/>
                <w:szCs w:val="22"/>
                <w:lang w:val="en-GB" w:eastAsia="en-GB"/>
              </w:rPr>
            </w:pPr>
          </w:p>
          <w:p w14:paraId="6C57A590" w14:textId="77777777" w:rsidR="00A034C6" w:rsidRPr="00297FB1" w:rsidRDefault="00A034C6" w:rsidP="004B08DA">
            <w:pPr>
              <w:widowControl/>
              <w:spacing w:line="240" w:lineRule="auto"/>
              <w:jc w:val="both"/>
              <w:rPr>
                <w:rFonts w:eastAsia="Times New Roman"/>
                <w:w w:val="100"/>
                <w:sz w:val="22"/>
                <w:szCs w:val="22"/>
                <w:lang w:val="en-GB" w:eastAsia="en-GB"/>
              </w:rPr>
            </w:pPr>
          </w:p>
          <w:p w14:paraId="79778942" w14:textId="59CBE583"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end of funding for </w:t>
            </w:r>
            <w:r w:rsidR="00FF6BF5">
              <w:rPr>
                <w:rFonts w:eastAsia="Times New Roman"/>
                <w:w w:val="100"/>
                <w:sz w:val="22"/>
                <w:szCs w:val="22"/>
                <w:lang w:eastAsia="en-GB"/>
              </w:rPr>
              <w:t>leads</w:t>
            </w:r>
            <w:r w:rsidRPr="00297FB1">
              <w:rPr>
                <w:rFonts w:eastAsia="Times New Roman"/>
                <w:w w:val="100"/>
                <w:sz w:val="22"/>
                <w:szCs w:val="22"/>
                <w:lang w:eastAsia="en-GB"/>
              </w:rPr>
              <w:t xml:space="preserve"> although continued to support</w:t>
            </w:r>
          </w:p>
          <w:p w14:paraId="79D9A43B"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remaining wards implemented after initial 2 year implementation period</w:t>
            </w:r>
          </w:p>
          <w:p w14:paraId="2D7E63FF"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storage overhauled </w:t>
            </w:r>
            <w:r>
              <w:rPr>
                <w:rFonts w:eastAsia="Times New Roman"/>
                <w:w w:val="100"/>
                <w:sz w:val="22"/>
                <w:szCs w:val="22"/>
                <w:lang w:eastAsia="en-GB"/>
              </w:rPr>
              <w:t>post-</w:t>
            </w:r>
            <w:r w:rsidRPr="00297FB1">
              <w:rPr>
                <w:rFonts w:eastAsia="Times New Roman"/>
                <w:w w:val="100"/>
                <w:sz w:val="22"/>
                <w:szCs w:val="22"/>
                <w:lang w:eastAsia="en-GB"/>
              </w:rPr>
              <w:t>implementation</w:t>
            </w:r>
          </w:p>
          <w:p w14:paraId="64CEEB27"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impacts on wards sustained for 1 year </w:t>
            </w:r>
          </w:p>
          <w:p w14:paraId="712015E0"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became part of remit of nursing development lead</w:t>
            </w:r>
          </w:p>
          <w:p w14:paraId="76F422FD"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2 ward managers given protected time (1 day a month) to implement on their wards</w:t>
            </w:r>
          </w:p>
        </w:tc>
        <w:tc>
          <w:tcPr>
            <w:tcW w:w="4313" w:type="dxa"/>
          </w:tcPr>
          <w:p w14:paraId="0EEF446A" w14:textId="77777777" w:rsidR="00A034C6" w:rsidRPr="00297FB1" w:rsidRDefault="00A034C6" w:rsidP="004B08DA">
            <w:pPr>
              <w:widowControl/>
              <w:spacing w:line="240" w:lineRule="auto"/>
              <w:jc w:val="both"/>
              <w:rPr>
                <w:rFonts w:eastAsia="Times New Roman"/>
                <w:b/>
                <w:w w:val="100"/>
                <w:sz w:val="22"/>
                <w:szCs w:val="22"/>
                <w:lang w:val="en-GB" w:eastAsia="en-GB"/>
              </w:rPr>
            </w:pPr>
            <w:r w:rsidRPr="00297FB1">
              <w:rPr>
                <w:rFonts w:eastAsia="Times New Roman"/>
                <w:b/>
                <w:w w:val="100"/>
                <w:sz w:val="22"/>
                <w:szCs w:val="22"/>
                <w:lang w:val="en-GB" w:eastAsia="en-GB"/>
              </w:rPr>
              <w:t>Transformation</w:t>
            </w:r>
          </w:p>
          <w:p w14:paraId="0C205DC5" w14:textId="77777777" w:rsidR="00A034C6" w:rsidRPr="00297FB1" w:rsidRDefault="00A034C6" w:rsidP="004B08DA">
            <w:pPr>
              <w:widowControl/>
              <w:spacing w:line="240" w:lineRule="auto"/>
              <w:jc w:val="both"/>
              <w:rPr>
                <w:rFonts w:eastAsia="Times New Roman"/>
                <w:b/>
                <w:w w:val="100"/>
                <w:sz w:val="22"/>
                <w:szCs w:val="22"/>
                <w:lang w:val="en-GB" w:eastAsia="en-GB"/>
              </w:rPr>
            </w:pPr>
          </w:p>
          <w:p w14:paraId="50B9F813"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all wards implemented 3 foundation modules and ≤ 4 process modules</w:t>
            </w:r>
          </w:p>
          <w:p w14:paraId="096EE2DF"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‘Direct Care Time’ </w:t>
            </w:r>
            <w:r w:rsidRPr="00297FB1">
              <w:rPr>
                <w:sz w:val="22"/>
                <w:szCs w:val="22"/>
              </w:rPr>
              <w:t>reportedly increased in most wards by 15-20%</w:t>
            </w:r>
          </w:p>
          <w:p w14:paraId="7E02430D"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standardized efficient storage system; better stock management; designated areas for equipment; extra equipment purchased </w:t>
            </w:r>
          </w:p>
          <w:p w14:paraId="37D332D9" w14:textId="77777777" w:rsidR="00A034C6"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Knowing How We are Doing &amp; Patient Status At a Glance boards on all wards</w:t>
            </w:r>
          </w:p>
          <w:p w14:paraId="3C5282AD"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greater staff voice in  QI</w:t>
            </w:r>
          </w:p>
        </w:tc>
      </w:tr>
      <w:tr w:rsidR="00A034C6" w:rsidRPr="00297FB1" w14:paraId="4C6899F5" w14:textId="77777777" w:rsidTr="004B08DA">
        <w:trPr>
          <w:trHeight w:val="549"/>
        </w:trPr>
        <w:tc>
          <w:tcPr>
            <w:tcW w:w="0" w:type="auto"/>
          </w:tcPr>
          <w:p w14:paraId="7FDBC0AA" w14:textId="77777777" w:rsidR="00A034C6" w:rsidRPr="00297FB1" w:rsidRDefault="00A034C6" w:rsidP="004B08DA">
            <w:pPr>
              <w:widowControl/>
              <w:spacing w:line="240" w:lineRule="auto"/>
              <w:jc w:val="both"/>
              <w:rPr>
                <w:rFonts w:eastAsia="Times New Roman"/>
                <w:w w:val="100"/>
                <w:sz w:val="22"/>
                <w:szCs w:val="22"/>
                <w:lang w:val="en-GB" w:eastAsia="en-GB"/>
              </w:rPr>
            </w:pPr>
            <w:r w:rsidRPr="00297FB1">
              <w:rPr>
                <w:rFonts w:eastAsia="Times New Roman"/>
                <w:w w:val="100"/>
                <w:sz w:val="22"/>
                <w:szCs w:val="22"/>
                <w:lang w:val="en-GB" w:eastAsia="en-GB"/>
              </w:rPr>
              <w:t>C</w:t>
            </w:r>
          </w:p>
        </w:tc>
        <w:tc>
          <w:tcPr>
            <w:tcW w:w="4312" w:type="dxa"/>
          </w:tcPr>
          <w:p w14:paraId="2C7B36BD" w14:textId="77777777" w:rsidR="00A034C6" w:rsidRPr="00297FB1" w:rsidRDefault="00A034C6" w:rsidP="004B08DA">
            <w:pPr>
              <w:spacing w:line="240" w:lineRule="auto"/>
              <w:jc w:val="both"/>
              <w:rPr>
                <w:rFonts w:eastAsia="Times New Roman"/>
                <w:b/>
                <w:w w:val="100"/>
                <w:sz w:val="22"/>
                <w:szCs w:val="22"/>
                <w:lang w:eastAsia="en-GB"/>
              </w:rPr>
            </w:pPr>
            <w:r>
              <w:rPr>
                <w:rFonts w:eastAsia="Times New Roman"/>
                <w:b/>
                <w:w w:val="100"/>
                <w:sz w:val="22"/>
                <w:szCs w:val="22"/>
                <w:lang w:eastAsia="en-GB"/>
              </w:rPr>
              <w:t>‘</w:t>
            </w:r>
            <w:r w:rsidRPr="00297FB1">
              <w:rPr>
                <w:rFonts w:eastAsia="Times New Roman"/>
                <w:b/>
                <w:w w:val="100"/>
                <w:sz w:val="22"/>
                <w:szCs w:val="22"/>
                <w:lang w:eastAsia="en-GB"/>
              </w:rPr>
              <w:t>Loose coupling</w:t>
            </w:r>
            <w:r>
              <w:rPr>
                <w:rFonts w:eastAsia="Times New Roman"/>
                <w:b/>
                <w:w w:val="100"/>
                <w:sz w:val="22"/>
                <w:szCs w:val="22"/>
                <w:lang w:eastAsia="en-GB"/>
              </w:rPr>
              <w:t>’ (see text)</w:t>
            </w:r>
          </w:p>
          <w:p w14:paraId="0DEFC99A" w14:textId="77777777" w:rsidR="00A034C6" w:rsidRPr="00297FB1" w:rsidRDefault="00A034C6" w:rsidP="004B08DA">
            <w:pPr>
              <w:widowControl/>
              <w:spacing w:line="240" w:lineRule="auto"/>
              <w:jc w:val="both"/>
              <w:rPr>
                <w:rFonts w:eastAsia="Times New Roman"/>
                <w:b/>
                <w:w w:val="100"/>
                <w:sz w:val="22"/>
                <w:szCs w:val="22"/>
                <w:lang w:val="en-GB" w:eastAsia="en-GB"/>
              </w:rPr>
            </w:pPr>
          </w:p>
          <w:p w14:paraId="4315E3B9" w14:textId="2A85CE68"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‘Trust Quality Bundle’ still being implemented and developed. But </w:t>
            </w:r>
            <w:r w:rsidR="00822116">
              <w:rPr>
                <w:rFonts w:eastAsia="Times New Roman"/>
                <w:w w:val="100"/>
                <w:sz w:val="22"/>
                <w:szCs w:val="22"/>
                <w:lang w:eastAsia="en-GB"/>
              </w:rPr>
              <w:t>evidence</w:t>
            </w:r>
            <w:r w:rsidRPr="00297FB1">
              <w:rPr>
                <w:rFonts w:eastAsia="Times New Roman"/>
                <w:w w:val="100"/>
                <w:sz w:val="22"/>
                <w:szCs w:val="22"/>
                <w:lang w:eastAsia="en-GB"/>
              </w:rPr>
              <w:t xml:space="preserve"> </w:t>
            </w:r>
            <w:r w:rsidR="00822116">
              <w:rPr>
                <w:rFonts w:eastAsia="Times New Roman"/>
                <w:w w:val="100"/>
                <w:sz w:val="22"/>
                <w:szCs w:val="22"/>
                <w:lang w:eastAsia="en-GB"/>
              </w:rPr>
              <w:t xml:space="preserve">that </w:t>
            </w:r>
            <w:r w:rsidRPr="00297FB1">
              <w:rPr>
                <w:rFonts w:eastAsia="Times New Roman"/>
                <w:w w:val="100"/>
                <w:sz w:val="22"/>
                <w:szCs w:val="22"/>
                <w:lang w:eastAsia="en-GB"/>
              </w:rPr>
              <w:t>ward manager</w:t>
            </w:r>
            <w:r w:rsidR="00822116">
              <w:rPr>
                <w:rFonts w:eastAsia="Times New Roman"/>
                <w:w w:val="100"/>
                <w:sz w:val="22"/>
                <w:szCs w:val="22"/>
                <w:lang w:eastAsia="en-GB"/>
              </w:rPr>
              <w:t>-led (rather than teams)</w:t>
            </w:r>
            <w:r w:rsidRPr="00297FB1">
              <w:rPr>
                <w:rFonts w:eastAsia="Times New Roman"/>
                <w:w w:val="100"/>
                <w:sz w:val="22"/>
                <w:szCs w:val="22"/>
                <w:lang w:eastAsia="en-GB"/>
              </w:rPr>
              <w:t>; modules seldom re-run</w:t>
            </w:r>
          </w:p>
          <w:p w14:paraId="39CE14B0"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poor reach of staff involvement in QI</w:t>
            </w:r>
          </w:p>
          <w:p w14:paraId="31FC6DAB" w14:textId="77777777" w:rsidR="00A034C6" w:rsidRPr="004D6649" w:rsidRDefault="00A034C6" w:rsidP="00A034C6">
            <w:pPr>
              <w:pStyle w:val="ListParagraph"/>
              <w:numPr>
                <w:ilvl w:val="0"/>
                <w:numId w:val="20"/>
              </w:numPr>
              <w:spacing w:line="240" w:lineRule="auto"/>
              <w:jc w:val="both"/>
              <w:rPr>
                <w:rFonts w:eastAsia="Times New Roman"/>
                <w:b/>
                <w:w w:val="100"/>
                <w:sz w:val="22"/>
                <w:szCs w:val="22"/>
                <w:lang w:eastAsia="en-GB"/>
              </w:rPr>
            </w:pPr>
            <w:r w:rsidRPr="00297FB1">
              <w:rPr>
                <w:rFonts w:eastAsia="Times New Roman"/>
                <w:w w:val="100"/>
                <w:kern w:val="24"/>
                <w:sz w:val="22"/>
                <w:szCs w:val="22"/>
                <w:lang w:eastAsia="en-GB"/>
              </w:rPr>
              <w:t xml:space="preserve">standardized </w:t>
            </w:r>
            <w:r w:rsidRPr="00297FB1">
              <w:rPr>
                <w:rFonts w:eastAsia="Times New Roman"/>
                <w:w w:val="100"/>
                <w:sz w:val="22"/>
                <w:szCs w:val="22"/>
                <w:lang w:eastAsia="en-GB"/>
              </w:rPr>
              <w:t xml:space="preserve"> Knowing How We are Doing</w:t>
            </w:r>
            <w:r w:rsidRPr="00297FB1">
              <w:rPr>
                <w:rFonts w:eastAsia="Times New Roman"/>
                <w:w w:val="100"/>
                <w:kern w:val="24"/>
                <w:sz w:val="22"/>
                <w:szCs w:val="22"/>
                <w:lang w:eastAsia="en-GB"/>
              </w:rPr>
              <w:t xml:space="preserve"> boards still being used (but out of date)</w:t>
            </w:r>
          </w:p>
          <w:p w14:paraId="3C0808C5" w14:textId="77777777" w:rsidR="00A034C6" w:rsidRPr="00297FB1" w:rsidRDefault="00A034C6" w:rsidP="00A034C6">
            <w:pPr>
              <w:pStyle w:val="ListParagraph"/>
              <w:numPr>
                <w:ilvl w:val="0"/>
                <w:numId w:val="20"/>
              </w:numPr>
              <w:spacing w:line="240" w:lineRule="auto"/>
              <w:jc w:val="both"/>
              <w:rPr>
                <w:rFonts w:eastAsia="Times New Roman"/>
                <w:b/>
                <w:w w:val="100"/>
                <w:sz w:val="22"/>
                <w:szCs w:val="22"/>
                <w:lang w:eastAsia="en-GB"/>
              </w:rPr>
            </w:pPr>
            <w:r w:rsidRPr="00297FB1">
              <w:rPr>
                <w:rFonts w:eastAsia="Times New Roman"/>
                <w:w w:val="100"/>
                <w:kern w:val="24"/>
                <w:sz w:val="22"/>
                <w:szCs w:val="22"/>
                <w:lang w:eastAsia="en-GB"/>
              </w:rPr>
              <w:t>Productive Ward storage</w:t>
            </w:r>
            <w:r w:rsidRPr="00297FB1">
              <w:rPr>
                <w:rFonts w:eastAsia="Times New Roman"/>
                <w:w w:val="100"/>
                <w:sz w:val="22"/>
                <w:szCs w:val="22"/>
                <w:lang w:eastAsia="en-GB"/>
              </w:rPr>
              <w:t xml:space="preserve"> still in place</w:t>
            </w:r>
          </w:p>
        </w:tc>
        <w:tc>
          <w:tcPr>
            <w:tcW w:w="4313" w:type="dxa"/>
          </w:tcPr>
          <w:p w14:paraId="1B454AA1" w14:textId="77777777" w:rsidR="00A034C6" w:rsidRPr="00297FB1" w:rsidRDefault="00A034C6" w:rsidP="004B08DA">
            <w:pPr>
              <w:spacing w:line="240" w:lineRule="auto"/>
              <w:jc w:val="both"/>
              <w:rPr>
                <w:rFonts w:eastAsia="Times New Roman"/>
                <w:w w:val="100"/>
                <w:sz w:val="22"/>
                <w:szCs w:val="22"/>
                <w:lang w:eastAsia="en-GB"/>
              </w:rPr>
            </w:pPr>
          </w:p>
          <w:p w14:paraId="4C4CCCE4" w14:textId="77777777" w:rsidR="00A034C6" w:rsidRPr="00297FB1" w:rsidRDefault="00A034C6" w:rsidP="004B08DA">
            <w:pPr>
              <w:widowControl/>
              <w:spacing w:line="240" w:lineRule="auto"/>
              <w:jc w:val="both"/>
              <w:rPr>
                <w:rFonts w:eastAsia="Times New Roman"/>
                <w:w w:val="100"/>
                <w:sz w:val="22"/>
                <w:szCs w:val="22"/>
                <w:lang w:val="en-GB" w:eastAsia="en-GB"/>
              </w:rPr>
            </w:pPr>
          </w:p>
          <w:p w14:paraId="395D2ED4" w14:textId="5E8C26D1"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developed a QI ‘bundle’ (‘Trust Quality Bundle’), which used Productive Ward as a framework but incorporated relevant elements of other  QI programmes </w:t>
            </w:r>
          </w:p>
          <w:p w14:paraId="46DA595A"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introduction of Datix web-based incident reporting and risk management software in place of Safety Crosses</w:t>
            </w:r>
          </w:p>
        </w:tc>
        <w:tc>
          <w:tcPr>
            <w:tcW w:w="4313" w:type="dxa"/>
          </w:tcPr>
          <w:p w14:paraId="41A29F79" w14:textId="77777777" w:rsidR="00A034C6" w:rsidRPr="00297FB1" w:rsidRDefault="00A034C6" w:rsidP="004B08DA">
            <w:pPr>
              <w:spacing w:line="240" w:lineRule="auto"/>
              <w:jc w:val="both"/>
              <w:rPr>
                <w:rFonts w:eastAsia="Times New Roman"/>
                <w:b/>
                <w:w w:val="100"/>
                <w:sz w:val="22"/>
                <w:szCs w:val="22"/>
                <w:lang w:eastAsia="en-GB"/>
              </w:rPr>
            </w:pPr>
            <w:r w:rsidRPr="00297FB1">
              <w:rPr>
                <w:rFonts w:eastAsia="Times New Roman"/>
                <w:b/>
                <w:w w:val="100"/>
                <w:sz w:val="22"/>
                <w:szCs w:val="22"/>
                <w:lang w:eastAsia="en-GB"/>
              </w:rPr>
              <w:t>Customisation</w:t>
            </w:r>
          </w:p>
          <w:p w14:paraId="16CCAD44" w14:textId="77777777" w:rsidR="00A034C6" w:rsidRPr="00297FB1" w:rsidRDefault="00A034C6" w:rsidP="004B08DA">
            <w:pPr>
              <w:widowControl/>
              <w:spacing w:line="240" w:lineRule="auto"/>
              <w:jc w:val="both"/>
              <w:rPr>
                <w:rFonts w:eastAsia="Times New Roman"/>
                <w:b/>
                <w:w w:val="100"/>
                <w:sz w:val="22"/>
                <w:szCs w:val="22"/>
                <w:lang w:val="en-GB" w:eastAsia="en-GB"/>
              </w:rPr>
            </w:pPr>
          </w:p>
          <w:p w14:paraId="451FC80B"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limited number of modules implemented</w:t>
            </w:r>
          </w:p>
          <w:p w14:paraId="6F4A2CA1"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‘Direct Care Time’ reportedly doubled</w:t>
            </w:r>
          </w:p>
          <w:p w14:paraId="0B9F0624"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Knowing How We are Doing boards introduced on all wards</w:t>
            </w:r>
            <w:r>
              <w:rPr>
                <w:rFonts w:eastAsia="Times New Roman"/>
                <w:w w:val="100"/>
                <w:sz w:val="22"/>
                <w:szCs w:val="22"/>
                <w:lang w:eastAsia="en-GB"/>
              </w:rPr>
              <w:t>;</w:t>
            </w:r>
            <w:r w:rsidRPr="00297FB1">
              <w:rPr>
                <w:rFonts w:eastAsia="Times New Roman"/>
                <w:w w:val="100"/>
                <w:sz w:val="22"/>
                <w:szCs w:val="22"/>
                <w:lang w:eastAsia="en-GB"/>
              </w:rPr>
              <w:t xml:space="preserve"> data not used</w:t>
            </w:r>
          </w:p>
          <w:p w14:paraId="6EBB4B0C" w14:textId="77777777" w:rsidR="00A034C6" w:rsidRDefault="00A034C6" w:rsidP="00A034C6">
            <w:pPr>
              <w:pStyle w:val="ListParagraph"/>
              <w:numPr>
                <w:ilvl w:val="0"/>
                <w:numId w:val="20"/>
              </w:numPr>
              <w:spacing w:line="240" w:lineRule="auto"/>
              <w:jc w:val="both"/>
              <w:rPr>
                <w:rFonts w:eastAsia="Times New Roman"/>
                <w:w w:val="100"/>
                <w:sz w:val="22"/>
                <w:szCs w:val="22"/>
                <w:lang w:eastAsia="en-GB"/>
              </w:rPr>
            </w:pPr>
            <w:r w:rsidRPr="00F5499D">
              <w:rPr>
                <w:rFonts w:eastAsia="Times New Roman"/>
                <w:w w:val="100"/>
                <w:sz w:val="22"/>
                <w:szCs w:val="22"/>
                <w:lang w:eastAsia="en-GB"/>
              </w:rPr>
              <w:t>Patient Status At a Glance boards, standardized meals processes/protected mealtimes introduced to all wards</w:t>
            </w:r>
          </w:p>
          <w:p w14:paraId="223AFF80"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storage and stock control improved</w:t>
            </w:r>
          </w:p>
        </w:tc>
      </w:tr>
      <w:tr w:rsidR="00A034C6" w:rsidRPr="00297FB1" w14:paraId="77243910" w14:textId="77777777" w:rsidTr="004B08DA">
        <w:trPr>
          <w:trHeight w:val="557"/>
        </w:trPr>
        <w:tc>
          <w:tcPr>
            <w:tcW w:w="0" w:type="auto"/>
          </w:tcPr>
          <w:p w14:paraId="63E71847" w14:textId="77777777" w:rsidR="00A034C6" w:rsidRPr="00297FB1" w:rsidRDefault="00A034C6" w:rsidP="004B08DA">
            <w:pPr>
              <w:widowControl/>
              <w:spacing w:line="240" w:lineRule="auto"/>
              <w:jc w:val="both"/>
              <w:rPr>
                <w:rFonts w:eastAsia="Times New Roman"/>
                <w:w w:val="100"/>
                <w:sz w:val="22"/>
                <w:szCs w:val="22"/>
                <w:lang w:val="en-GB" w:eastAsia="en-GB"/>
              </w:rPr>
            </w:pPr>
            <w:r w:rsidRPr="00297FB1">
              <w:rPr>
                <w:rFonts w:eastAsia="Times New Roman"/>
                <w:w w:val="100"/>
                <w:sz w:val="22"/>
                <w:szCs w:val="22"/>
                <w:lang w:val="en-GB" w:eastAsia="en-GB"/>
              </w:rPr>
              <w:t>D</w:t>
            </w:r>
          </w:p>
        </w:tc>
        <w:tc>
          <w:tcPr>
            <w:tcW w:w="4312" w:type="dxa"/>
          </w:tcPr>
          <w:p w14:paraId="339B588D" w14:textId="77777777" w:rsidR="00A034C6" w:rsidRPr="00297FB1" w:rsidRDefault="00A034C6" w:rsidP="004B08DA">
            <w:pPr>
              <w:widowControl/>
              <w:spacing w:line="240" w:lineRule="auto"/>
              <w:jc w:val="both"/>
              <w:rPr>
                <w:rFonts w:eastAsia="Times New Roman"/>
                <w:b/>
                <w:w w:val="100"/>
                <w:sz w:val="22"/>
                <w:szCs w:val="22"/>
                <w:lang w:val="en-GB" w:eastAsia="en-GB"/>
              </w:rPr>
            </w:pPr>
            <w:r>
              <w:rPr>
                <w:rFonts w:eastAsia="Times New Roman"/>
                <w:b/>
                <w:w w:val="100"/>
                <w:sz w:val="22"/>
                <w:szCs w:val="22"/>
                <w:lang w:val="en-GB" w:eastAsia="en-GB"/>
              </w:rPr>
              <w:t>‘</w:t>
            </w:r>
            <w:r w:rsidRPr="00297FB1">
              <w:rPr>
                <w:rFonts w:eastAsia="Times New Roman"/>
                <w:b/>
                <w:w w:val="100"/>
                <w:sz w:val="22"/>
                <w:szCs w:val="22"/>
                <w:lang w:val="en-GB" w:eastAsia="en-GB"/>
              </w:rPr>
              <w:t>Loose coupling</w:t>
            </w:r>
            <w:r>
              <w:rPr>
                <w:rFonts w:eastAsia="Times New Roman"/>
                <w:b/>
                <w:w w:val="100"/>
                <w:sz w:val="22"/>
                <w:szCs w:val="22"/>
                <w:lang w:val="en-GB" w:eastAsia="en-GB"/>
              </w:rPr>
              <w:t>’ (see text)</w:t>
            </w:r>
          </w:p>
          <w:p w14:paraId="69A0DD41" w14:textId="77777777" w:rsidR="00A034C6" w:rsidRPr="00297FB1" w:rsidRDefault="00A034C6" w:rsidP="004B08DA">
            <w:pPr>
              <w:widowControl/>
              <w:spacing w:line="240" w:lineRule="auto"/>
              <w:jc w:val="both"/>
              <w:rPr>
                <w:rFonts w:eastAsia="Times New Roman"/>
                <w:w w:val="100"/>
                <w:sz w:val="22"/>
                <w:szCs w:val="22"/>
                <w:lang w:val="en-GB" w:eastAsia="en-GB"/>
              </w:rPr>
            </w:pPr>
          </w:p>
          <w:p w14:paraId="5B55041E"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display </w:t>
            </w:r>
            <w:r w:rsidRPr="00297FB1">
              <w:rPr>
                <w:rFonts w:eastAsia="Times New Roman"/>
                <w:w w:val="100"/>
                <w:sz w:val="22"/>
                <w:szCs w:val="22"/>
                <w:u w:val="single"/>
                <w:lang w:eastAsia="en-GB"/>
              </w:rPr>
              <w:t>and use</w:t>
            </w:r>
            <w:r w:rsidRPr="00297FB1">
              <w:rPr>
                <w:rFonts w:eastAsia="Times New Roman"/>
                <w:w w:val="100"/>
                <w:sz w:val="22"/>
                <w:szCs w:val="22"/>
                <w:lang w:eastAsia="en-GB"/>
              </w:rPr>
              <w:t xml:space="preserve"> of data embedded; safety crosses still used</w:t>
            </w:r>
          </w:p>
          <w:p w14:paraId="678BD640"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electronic Patient Status At a Glance, and standardized Knowing How We are Doing boards still in use</w:t>
            </w:r>
          </w:p>
          <w:p w14:paraId="7AA74FE8"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Influence </w:t>
            </w:r>
            <w:r>
              <w:rPr>
                <w:rFonts w:eastAsia="Times New Roman"/>
                <w:w w:val="100"/>
                <w:sz w:val="22"/>
                <w:szCs w:val="22"/>
                <w:lang w:eastAsia="en-GB"/>
              </w:rPr>
              <w:t>o</w:t>
            </w:r>
            <w:r w:rsidRPr="00297FB1">
              <w:rPr>
                <w:rFonts w:eastAsia="Times New Roman"/>
                <w:w w:val="100"/>
                <w:sz w:val="22"/>
                <w:szCs w:val="22"/>
                <w:lang w:eastAsia="en-GB"/>
              </w:rPr>
              <w:t xml:space="preserve">n ongoing QI work </w:t>
            </w:r>
          </w:p>
          <w:p w14:paraId="7FB15E61" w14:textId="77777777" w:rsidR="00A034C6" w:rsidRPr="004D6649" w:rsidRDefault="00A034C6" w:rsidP="00A034C6">
            <w:pPr>
              <w:pStyle w:val="ListParagraph"/>
              <w:numPr>
                <w:ilvl w:val="0"/>
                <w:numId w:val="24"/>
              </w:numPr>
              <w:spacing w:line="240" w:lineRule="auto"/>
              <w:jc w:val="both"/>
              <w:rPr>
                <w:rFonts w:eastAsia="Times New Roman"/>
                <w:b/>
                <w:w w:val="100"/>
                <w:sz w:val="22"/>
                <w:szCs w:val="22"/>
                <w:lang w:eastAsia="en-GB"/>
              </w:rPr>
            </w:pPr>
            <w:r w:rsidRPr="00297FB1">
              <w:rPr>
                <w:rFonts w:eastAsia="Times New Roman"/>
                <w:w w:val="100"/>
                <w:sz w:val="22"/>
                <w:szCs w:val="22"/>
                <w:lang w:eastAsia="en-GB"/>
              </w:rPr>
              <w:t>Lean training available to all staff</w:t>
            </w:r>
          </w:p>
          <w:p w14:paraId="527EAD0B" w14:textId="77777777" w:rsidR="00A034C6" w:rsidRPr="00297FB1" w:rsidRDefault="00A034C6" w:rsidP="00A034C6">
            <w:pPr>
              <w:pStyle w:val="ListParagraph"/>
              <w:numPr>
                <w:ilvl w:val="0"/>
                <w:numId w:val="24"/>
              </w:numPr>
              <w:spacing w:line="240" w:lineRule="auto"/>
              <w:jc w:val="both"/>
              <w:rPr>
                <w:rFonts w:eastAsia="Times New Roman"/>
                <w:b/>
                <w:w w:val="100"/>
                <w:sz w:val="22"/>
                <w:szCs w:val="22"/>
                <w:lang w:eastAsia="en-GB"/>
              </w:rPr>
            </w:pPr>
            <w:r>
              <w:rPr>
                <w:rFonts w:eastAsia="Times New Roman"/>
                <w:w w:val="100"/>
                <w:sz w:val="22"/>
                <w:szCs w:val="22"/>
                <w:lang w:eastAsia="en-GB"/>
              </w:rPr>
              <w:t>limited</w:t>
            </w:r>
            <w:r w:rsidRPr="00297FB1">
              <w:rPr>
                <w:rFonts w:eastAsia="Times New Roman"/>
                <w:w w:val="100"/>
                <w:sz w:val="22"/>
                <w:szCs w:val="22"/>
                <w:lang w:eastAsia="en-GB"/>
              </w:rPr>
              <w:t xml:space="preserve"> junior staff engage</w:t>
            </w:r>
            <w:r>
              <w:rPr>
                <w:rFonts w:eastAsia="Times New Roman"/>
                <w:w w:val="100"/>
                <w:sz w:val="22"/>
                <w:szCs w:val="22"/>
                <w:lang w:eastAsia="en-GB"/>
              </w:rPr>
              <w:t xml:space="preserve">ment with </w:t>
            </w:r>
            <w:r w:rsidRPr="00297FB1">
              <w:rPr>
                <w:rFonts w:eastAsia="Times New Roman"/>
                <w:w w:val="100"/>
                <w:sz w:val="22"/>
                <w:szCs w:val="22"/>
                <w:lang w:eastAsia="en-GB"/>
              </w:rPr>
              <w:t>QI</w:t>
            </w:r>
          </w:p>
        </w:tc>
        <w:tc>
          <w:tcPr>
            <w:tcW w:w="4313" w:type="dxa"/>
            <w:shd w:val="clear" w:color="auto" w:fill="auto"/>
          </w:tcPr>
          <w:p w14:paraId="60C157EF" w14:textId="77777777" w:rsidR="00A034C6" w:rsidRPr="00297FB1" w:rsidRDefault="00A034C6" w:rsidP="004B08DA">
            <w:pPr>
              <w:widowControl/>
              <w:spacing w:line="240" w:lineRule="auto"/>
              <w:jc w:val="both"/>
              <w:rPr>
                <w:rFonts w:eastAsia="Times New Roman"/>
                <w:w w:val="100"/>
                <w:sz w:val="22"/>
                <w:szCs w:val="22"/>
                <w:lang w:val="en-GB" w:eastAsia="en-GB"/>
              </w:rPr>
            </w:pPr>
          </w:p>
          <w:p w14:paraId="74575CF7" w14:textId="77777777" w:rsidR="00A034C6" w:rsidRPr="00297FB1" w:rsidRDefault="00A034C6" w:rsidP="004B08DA">
            <w:pPr>
              <w:widowControl/>
              <w:spacing w:line="240" w:lineRule="auto"/>
              <w:jc w:val="both"/>
              <w:rPr>
                <w:rFonts w:eastAsia="Times New Roman"/>
                <w:w w:val="100"/>
                <w:sz w:val="22"/>
                <w:szCs w:val="22"/>
                <w:lang w:val="en-GB" w:eastAsia="en-GB"/>
              </w:rPr>
            </w:pPr>
          </w:p>
          <w:p w14:paraId="56965435"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continued for 12 months </w:t>
            </w:r>
          </w:p>
          <w:p w14:paraId="6029656B"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shift handover evolved and ‘Trust Way’ equivalent of Knowing How We are Doing was increasingly tailored to ward</w:t>
            </w:r>
          </w:p>
          <w:p w14:paraId="2F24B6DA"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new board members marked shift to</w:t>
            </w:r>
            <w:r>
              <w:rPr>
                <w:rFonts w:eastAsia="Times New Roman"/>
                <w:w w:val="100"/>
                <w:sz w:val="22"/>
                <w:szCs w:val="22"/>
                <w:lang w:eastAsia="en-GB"/>
              </w:rPr>
              <w:t xml:space="preserve"> </w:t>
            </w:r>
            <w:r w:rsidRPr="00297FB1">
              <w:rPr>
                <w:rFonts w:eastAsia="Times New Roman"/>
                <w:w w:val="100"/>
                <w:sz w:val="22"/>
                <w:szCs w:val="22"/>
                <w:lang w:eastAsia="en-GB"/>
              </w:rPr>
              <w:t>different QI programme. ‘Trust Way’ leads re-deployed; standard Knowing How We are Doing Boards introduced</w:t>
            </w:r>
          </w:p>
        </w:tc>
        <w:tc>
          <w:tcPr>
            <w:tcW w:w="4313" w:type="dxa"/>
          </w:tcPr>
          <w:p w14:paraId="2E87A223" w14:textId="77777777" w:rsidR="00A034C6" w:rsidRPr="00297FB1" w:rsidRDefault="00A034C6" w:rsidP="004B08DA">
            <w:pPr>
              <w:widowControl/>
              <w:spacing w:line="240" w:lineRule="auto"/>
              <w:jc w:val="both"/>
              <w:rPr>
                <w:rFonts w:eastAsia="Times New Roman"/>
                <w:b/>
                <w:w w:val="100"/>
                <w:sz w:val="22"/>
                <w:szCs w:val="22"/>
                <w:lang w:val="en-GB" w:eastAsia="en-GB"/>
              </w:rPr>
            </w:pPr>
            <w:r w:rsidRPr="00297FB1">
              <w:rPr>
                <w:rFonts w:eastAsia="Times New Roman"/>
                <w:b/>
                <w:w w:val="100"/>
                <w:sz w:val="22"/>
                <w:szCs w:val="22"/>
                <w:lang w:val="en-GB" w:eastAsia="en-GB"/>
              </w:rPr>
              <w:t>Customization</w:t>
            </w:r>
          </w:p>
          <w:p w14:paraId="2463E37F" w14:textId="77777777" w:rsidR="00A034C6" w:rsidRPr="00297FB1" w:rsidRDefault="00A034C6" w:rsidP="004B08DA">
            <w:pPr>
              <w:widowControl/>
              <w:spacing w:line="240" w:lineRule="auto"/>
              <w:jc w:val="both"/>
              <w:rPr>
                <w:rFonts w:eastAsia="Times New Roman"/>
                <w:b/>
                <w:w w:val="100"/>
                <w:sz w:val="22"/>
                <w:szCs w:val="22"/>
                <w:lang w:val="en-GB" w:eastAsia="en-GB"/>
              </w:rPr>
            </w:pPr>
          </w:p>
          <w:p w14:paraId="271B3D41"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hospital developed own QI tool (‘Trust Way’)</w:t>
            </w:r>
            <w:r>
              <w:rPr>
                <w:rFonts w:eastAsia="Times New Roman"/>
                <w:w w:val="100"/>
                <w:sz w:val="22"/>
                <w:szCs w:val="22"/>
                <w:lang w:eastAsia="en-GB"/>
              </w:rPr>
              <w:t>;</w:t>
            </w:r>
            <w:r w:rsidRPr="00297FB1">
              <w:rPr>
                <w:rFonts w:eastAsia="Times New Roman"/>
                <w:w w:val="100"/>
                <w:sz w:val="22"/>
                <w:szCs w:val="22"/>
                <w:lang w:eastAsia="en-GB"/>
              </w:rPr>
              <w:t xml:space="preserve"> consisted of adapted versions of the foundation modules </w:t>
            </w:r>
            <w:r>
              <w:rPr>
                <w:rFonts w:eastAsia="Times New Roman"/>
                <w:w w:val="100"/>
                <w:sz w:val="22"/>
                <w:szCs w:val="22"/>
                <w:lang w:eastAsia="en-GB"/>
              </w:rPr>
              <w:t>&amp;</w:t>
            </w:r>
            <w:r w:rsidRPr="00297FB1">
              <w:rPr>
                <w:rFonts w:eastAsia="Times New Roman"/>
                <w:w w:val="100"/>
                <w:sz w:val="22"/>
                <w:szCs w:val="22"/>
                <w:lang w:eastAsia="en-GB"/>
              </w:rPr>
              <w:t xml:space="preserve"> sustainment process</w:t>
            </w:r>
          </w:p>
          <w:p w14:paraId="5B09B057"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Trust Way extended to non-ward areas</w:t>
            </w:r>
          </w:p>
          <w:p w14:paraId="1DBEEF9F"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standardized shift handover &amp; protected mealtime policies introduced </w:t>
            </w:r>
          </w:p>
          <w:p w14:paraId="40FB5D76" w14:textId="77777777" w:rsidR="00A034C6"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poor engagement of junior staff</w:t>
            </w:r>
          </w:p>
          <w:p w14:paraId="063D4246" w14:textId="77777777" w:rsidR="00A034C6" w:rsidRPr="00297FB1" w:rsidRDefault="00A034C6" w:rsidP="00A034C6">
            <w:pPr>
              <w:pStyle w:val="ListParagraph"/>
              <w:numPr>
                <w:ilvl w:val="0"/>
                <w:numId w:val="20"/>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changes made to physical environment </w:t>
            </w:r>
          </w:p>
        </w:tc>
      </w:tr>
      <w:tr w:rsidR="00A034C6" w:rsidRPr="00297FB1" w14:paraId="097E41FD" w14:textId="77777777" w:rsidTr="004B08DA">
        <w:trPr>
          <w:trHeight w:val="565"/>
        </w:trPr>
        <w:tc>
          <w:tcPr>
            <w:tcW w:w="0" w:type="auto"/>
          </w:tcPr>
          <w:p w14:paraId="43AE1F83" w14:textId="77777777" w:rsidR="00A034C6" w:rsidRPr="00297FB1" w:rsidRDefault="00A034C6" w:rsidP="004B08DA">
            <w:pPr>
              <w:widowControl/>
              <w:spacing w:line="240" w:lineRule="auto"/>
              <w:jc w:val="both"/>
              <w:rPr>
                <w:rFonts w:eastAsia="Times New Roman"/>
                <w:w w:val="100"/>
                <w:sz w:val="22"/>
                <w:szCs w:val="22"/>
                <w:lang w:val="en-GB" w:eastAsia="en-GB"/>
              </w:rPr>
            </w:pPr>
            <w:r w:rsidRPr="00297FB1">
              <w:rPr>
                <w:rFonts w:eastAsia="Times New Roman"/>
                <w:w w:val="100"/>
                <w:sz w:val="22"/>
                <w:szCs w:val="22"/>
                <w:lang w:val="en-GB" w:eastAsia="en-GB"/>
              </w:rPr>
              <w:t>E</w:t>
            </w:r>
          </w:p>
        </w:tc>
        <w:tc>
          <w:tcPr>
            <w:tcW w:w="4312" w:type="dxa"/>
          </w:tcPr>
          <w:p w14:paraId="09FBB272" w14:textId="77777777" w:rsidR="00A034C6" w:rsidRDefault="00A034C6" w:rsidP="004B08DA">
            <w:pPr>
              <w:widowControl/>
              <w:spacing w:line="240" w:lineRule="auto"/>
              <w:jc w:val="both"/>
              <w:rPr>
                <w:rFonts w:eastAsia="Times New Roman"/>
                <w:b/>
                <w:w w:val="100"/>
                <w:sz w:val="22"/>
                <w:szCs w:val="22"/>
                <w:lang w:val="en-GB" w:eastAsia="en-GB"/>
              </w:rPr>
            </w:pPr>
            <w:r w:rsidRPr="00297FB1">
              <w:rPr>
                <w:rFonts w:eastAsia="Times New Roman"/>
                <w:b/>
                <w:w w:val="100"/>
                <w:sz w:val="22"/>
                <w:szCs w:val="22"/>
                <w:lang w:val="en-GB" w:eastAsia="en-GB"/>
              </w:rPr>
              <w:t>Loose coupling</w:t>
            </w:r>
          </w:p>
          <w:p w14:paraId="17F96854" w14:textId="77777777" w:rsidR="00A034C6" w:rsidRPr="00297FB1" w:rsidRDefault="00A034C6" w:rsidP="004B08DA">
            <w:pPr>
              <w:widowControl/>
              <w:spacing w:line="240" w:lineRule="auto"/>
              <w:jc w:val="both"/>
              <w:rPr>
                <w:rFonts w:eastAsia="Times New Roman"/>
                <w:b/>
                <w:w w:val="100"/>
                <w:sz w:val="22"/>
                <w:szCs w:val="22"/>
                <w:lang w:val="en-GB" w:eastAsia="en-GB"/>
              </w:rPr>
            </w:pPr>
          </w:p>
          <w:p w14:paraId="562418BC"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non-standard Knowing How We are Doing and Patient Status At a Glance boards in all wards</w:t>
            </w:r>
          </w:p>
          <w:p w14:paraId="41D5C34E" w14:textId="77777777" w:rsidR="00A034C6" w:rsidRPr="004D6649" w:rsidRDefault="00A034C6" w:rsidP="00A034C6">
            <w:pPr>
              <w:pStyle w:val="ListParagraph"/>
              <w:numPr>
                <w:ilvl w:val="0"/>
                <w:numId w:val="24"/>
              </w:numPr>
              <w:spacing w:line="240" w:lineRule="auto"/>
              <w:jc w:val="both"/>
              <w:rPr>
                <w:rFonts w:eastAsia="Times New Roman"/>
                <w:b/>
                <w:w w:val="100"/>
                <w:sz w:val="22"/>
                <w:szCs w:val="22"/>
                <w:lang w:eastAsia="en-GB"/>
              </w:rPr>
            </w:pPr>
            <w:r w:rsidRPr="00297FB1">
              <w:rPr>
                <w:rFonts w:eastAsia="Times New Roman"/>
                <w:w w:val="100"/>
                <w:sz w:val="22"/>
                <w:szCs w:val="22"/>
                <w:lang w:eastAsia="en-GB"/>
              </w:rPr>
              <w:t>Safety Crosses still used on some wards, but in some cases ritualistically (not clear or regularly updated)</w:t>
            </w:r>
          </w:p>
          <w:p w14:paraId="40B26D77" w14:textId="77777777" w:rsidR="00A034C6" w:rsidRPr="00297FB1" w:rsidRDefault="00A034C6" w:rsidP="00A034C6">
            <w:pPr>
              <w:pStyle w:val="ListParagraph"/>
              <w:numPr>
                <w:ilvl w:val="0"/>
                <w:numId w:val="24"/>
              </w:numPr>
              <w:spacing w:line="240" w:lineRule="auto"/>
              <w:jc w:val="both"/>
              <w:rPr>
                <w:rFonts w:eastAsia="Times New Roman"/>
                <w:b/>
                <w:w w:val="100"/>
                <w:sz w:val="22"/>
                <w:szCs w:val="22"/>
                <w:lang w:eastAsia="en-GB"/>
              </w:rPr>
            </w:pPr>
            <w:r w:rsidRPr="00297FB1">
              <w:rPr>
                <w:rFonts w:eastAsia="Times New Roman"/>
                <w:w w:val="100"/>
                <w:sz w:val="22"/>
                <w:szCs w:val="22"/>
                <w:lang w:eastAsia="en-GB"/>
              </w:rPr>
              <w:t>some ward managers continued to use Productive Ward principles and QI skills</w:t>
            </w:r>
          </w:p>
        </w:tc>
        <w:tc>
          <w:tcPr>
            <w:tcW w:w="4313" w:type="dxa"/>
            <w:shd w:val="clear" w:color="auto" w:fill="auto"/>
          </w:tcPr>
          <w:p w14:paraId="181E37D0" w14:textId="77777777" w:rsidR="00A034C6" w:rsidRDefault="00A034C6" w:rsidP="004B08DA">
            <w:pPr>
              <w:widowControl/>
              <w:spacing w:line="240" w:lineRule="auto"/>
              <w:jc w:val="both"/>
              <w:rPr>
                <w:rFonts w:eastAsia="Times New Roman"/>
                <w:w w:val="100"/>
                <w:sz w:val="22"/>
                <w:szCs w:val="22"/>
                <w:lang w:val="en-GB" w:eastAsia="en-GB"/>
              </w:rPr>
            </w:pPr>
          </w:p>
          <w:p w14:paraId="5A4FE846" w14:textId="77777777" w:rsidR="00A034C6" w:rsidRPr="00297FB1" w:rsidRDefault="00A034C6" w:rsidP="004B08DA">
            <w:pPr>
              <w:widowControl/>
              <w:spacing w:line="240" w:lineRule="auto"/>
              <w:jc w:val="both"/>
              <w:rPr>
                <w:rFonts w:eastAsia="Times New Roman"/>
                <w:w w:val="100"/>
                <w:sz w:val="22"/>
                <w:szCs w:val="22"/>
                <w:lang w:val="en-GB" w:eastAsia="en-GB"/>
              </w:rPr>
            </w:pPr>
          </w:p>
          <w:p w14:paraId="468EAABC"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initial implementation period extended for a further 12 months</w:t>
            </w:r>
          </w:p>
          <w:p w14:paraId="6A38B7F3"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implementation team then re-deployed</w:t>
            </w:r>
          </w:p>
          <w:p w14:paraId="1CF5D453"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widespread re-organisation of wards in one hospital, along with staff shortages meant wards there stopped implementing</w:t>
            </w:r>
          </w:p>
          <w:p w14:paraId="1DDF2EF9"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no wards re-ran any modules once the team had been re-deployed</w:t>
            </w:r>
          </w:p>
        </w:tc>
        <w:tc>
          <w:tcPr>
            <w:tcW w:w="4313" w:type="dxa"/>
          </w:tcPr>
          <w:p w14:paraId="1619D07D" w14:textId="77777777" w:rsidR="00A034C6" w:rsidRDefault="00A034C6" w:rsidP="004B08DA">
            <w:pPr>
              <w:widowControl/>
              <w:spacing w:line="240" w:lineRule="auto"/>
              <w:jc w:val="both"/>
              <w:rPr>
                <w:rFonts w:eastAsia="Times New Roman"/>
                <w:b/>
                <w:w w:val="100"/>
                <w:sz w:val="22"/>
                <w:szCs w:val="22"/>
                <w:lang w:val="en-GB" w:eastAsia="en-GB"/>
              </w:rPr>
            </w:pPr>
            <w:r w:rsidRPr="00297FB1">
              <w:rPr>
                <w:rFonts w:eastAsia="Times New Roman"/>
                <w:b/>
                <w:w w:val="100"/>
                <w:sz w:val="22"/>
                <w:szCs w:val="22"/>
                <w:lang w:val="en-GB" w:eastAsia="en-GB"/>
              </w:rPr>
              <w:t xml:space="preserve">Loose coupling </w:t>
            </w:r>
          </w:p>
          <w:p w14:paraId="77601091" w14:textId="77777777" w:rsidR="00A034C6" w:rsidRPr="00297FB1" w:rsidRDefault="00A034C6" w:rsidP="004B08DA">
            <w:pPr>
              <w:widowControl/>
              <w:spacing w:line="240" w:lineRule="auto"/>
              <w:jc w:val="both"/>
              <w:rPr>
                <w:rFonts w:eastAsia="Times New Roman"/>
                <w:b/>
                <w:w w:val="100"/>
                <w:sz w:val="22"/>
                <w:szCs w:val="22"/>
                <w:lang w:val="en-GB" w:eastAsia="en-GB"/>
              </w:rPr>
            </w:pPr>
          </w:p>
          <w:p w14:paraId="3B687D9E"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no strategic Patient Public Involvement</w:t>
            </w:r>
          </w:p>
          <w:p w14:paraId="32A7E274"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limited number of modules implemented</w:t>
            </w:r>
          </w:p>
          <w:p w14:paraId="6DA73DA0"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poor engagement </w:t>
            </w:r>
            <w:r>
              <w:rPr>
                <w:rFonts w:eastAsia="Times New Roman"/>
                <w:w w:val="100"/>
                <w:sz w:val="22"/>
                <w:szCs w:val="22"/>
                <w:lang w:eastAsia="en-GB"/>
              </w:rPr>
              <w:t>with</w:t>
            </w:r>
            <w:r w:rsidRPr="00297FB1">
              <w:rPr>
                <w:rFonts w:eastAsia="Times New Roman"/>
                <w:w w:val="100"/>
                <w:sz w:val="22"/>
                <w:szCs w:val="22"/>
                <w:lang w:eastAsia="en-GB"/>
              </w:rPr>
              <w:t xml:space="preserve"> junior ward staff</w:t>
            </w:r>
          </w:p>
          <w:p w14:paraId="43F419E3"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training given to </w:t>
            </w:r>
            <w:r>
              <w:rPr>
                <w:rFonts w:eastAsia="Times New Roman"/>
                <w:w w:val="100"/>
                <w:sz w:val="22"/>
                <w:szCs w:val="22"/>
                <w:lang w:eastAsia="en-GB"/>
              </w:rPr>
              <w:t>w</w:t>
            </w:r>
            <w:r w:rsidRPr="00297FB1">
              <w:rPr>
                <w:rFonts w:eastAsia="Times New Roman"/>
                <w:w w:val="100"/>
                <w:sz w:val="22"/>
                <w:szCs w:val="22"/>
                <w:lang w:eastAsia="en-GB"/>
              </w:rPr>
              <w:t>ard managers</w:t>
            </w:r>
            <w:r>
              <w:rPr>
                <w:rFonts w:eastAsia="Times New Roman"/>
                <w:w w:val="100"/>
                <w:sz w:val="22"/>
                <w:szCs w:val="22"/>
                <w:lang w:eastAsia="en-GB"/>
              </w:rPr>
              <w:t xml:space="preserve"> only</w:t>
            </w:r>
          </w:p>
          <w:p w14:paraId="0691EF90"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standardized Patient Status At a Glance boards</w:t>
            </w:r>
          </w:p>
          <w:p w14:paraId="27A00F7A" w14:textId="77777777" w:rsidR="00A034C6"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changes</w:t>
            </w:r>
            <w:r>
              <w:rPr>
                <w:rFonts w:eastAsia="Times New Roman"/>
                <w:w w:val="100"/>
                <w:sz w:val="22"/>
                <w:szCs w:val="22"/>
                <w:lang w:eastAsia="en-GB"/>
              </w:rPr>
              <w:t xml:space="preserve"> </w:t>
            </w:r>
            <w:r w:rsidRPr="00297FB1">
              <w:rPr>
                <w:rFonts w:eastAsia="Times New Roman"/>
                <w:w w:val="100"/>
                <w:sz w:val="22"/>
                <w:szCs w:val="22"/>
                <w:lang w:eastAsia="en-GB"/>
              </w:rPr>
              <w:t>to physical ward environment</w:t>
            </w:r>
          </w:p>
          <w:p w14:paraId="427E7C95"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some processes standardized </w:t>
            </w:r>
          </w:p>
        </w:tc>
      </w:tr>
      <w:tr w:rsidR="00A034C6" w:rsidRPr="00297FB1" w14:paraId="43A9028D" w14:textId="77777777" w:rsidTr="004B08DA">
        <w:trPr>
          <w:trHeight w:val="545"/>
        </w:trPr>
        <w:tc>
          <w:tcPr>
            <w:tcW w:w="0" w:type="auto"/>
          </w:tcPr>
          <w:p w14:paraId="4BB642ED" w14:textId="77777777" w:rsidR="00A034C6" w:rsidRPr="00297FB1" w:rsidRDefault="00A034C6" w:rsidP="004B08DA">
            <w:pPr>
              <w:widowControl/>
              <w:spacing w:line="240" w:lineRule="auto"/>
              <w:jc w:val="both"/>
              <w:rPr>
                <w:rFonts w:eastAsia="Times New Roman"/>
                <w:w w:val="100"/>
                <w:sz w:val="22"/>
                <w:szCs w:val="22"/>
                <w:lang w:val="en-GB" w:eastAsia="en-GB"/>
              </w:rPr>
            </w:pPr>
            <w:r w:rsidRPr="00297FB1">
              <w:rPr>
                <w:rFonts w:eastAsia="Times New Roman"/>
                <w:w w:val="100"/>
                <w:sz w:val="22"/>
                <w:szCs w:val="22"/>
                <w:lang w:val="en-GB" w:eastAsia="en-GB"/>
              </w:rPr>
              <w:t>F</w:t>
            </w:r>
          </w:p>
        </w:tc>
        <w:tc>
          <w:tcPr>
            <w:tcW w:w="4312" w:type="dxa"/>
          </w:tcPr>
          <w:p w14:paraId="2A326AE5" w14:textId="77777777" w:rsidR="00A034C6" w:rsidRPr="00297FB1" w:rsidRDefault="00A034C6" w:rsidP="004B08DA">
            <w:pPr>
              <w:widowControl/>
              <w:spacing w:line="240" w:lineRule="auto"/>
              <w:jc w:val="both"/>
              <w:rPr>
                <w:rFonts w:eastAsia="Times New Roman"/>
                <w:b/>
                <w:w w:val="100"/>
                <w:sz w:val="22"/>
                <w:szCs w:val="22"/>
                <w:lang w:val="en-GB" w:eastAsia="en-GB"/>
              </w:rPr>
            </w:pPr>
            <w:r w:rsidRPr="00297FB1">
              <w:rPr>
                <w:rFonts w:eastAsia="Times New Roman"/>
                <w:b/>
                <w:w w:val="100"/>
                <w:sz w:val="22"/>
                <w:szCs w:val="22"/>
                <w:lang w:val="en-GB" w:eastAsia="en-GB"/>
              </w:rPr>
              <w:t>Loose coupling</w:t>
            </w:r>
          </w:p>
          <w:p w14:paraId="6B3BA323" w14:textId="77777777" w:rsidR="00A034C6" w:rsidRPr="00297FB1" w:rsidRDefault="00A034C6" w:rsidP="004B08DA">
            <w:pPr>
              <w:widowControl/>
              <w:spacing w:line="240" w:lineRule="auto"/>
              <w:jc w:val="both"/>
              <w:rPr>
                <w:rFonts w:eastAsia="Times New Roman"/>
                <w:w w:val="100"/>
                <w:sz w:val="22"/>
                <w:szCs w:val="22"/>
                <w:lang w:val="en-GB" w:eastAsia="en-GB"/>
              </w:rPr>
            </w:pPr>
          </w:p>
          <w:p w14:paraId="69EE6EA6" w14:textId="77777777" w:rsidR="00A034C6" w:rsidRPr="00297FB1" w:rsidRDefault="00A034C6" w:rsidP="00A034C6">
            <w:pPr>
              <w:pStyle w:val="ListParagraph"/>
              <w:numPr>
                <w:ilvl w:val="0"/>
                <w:numId w:val="25"/>
              </w:numPr>
              <w:spacing w:line="240" w:lineRule="auto"/>
              <w:jc w:val="both"/>
              <w:rPr>
                <w:rFonts w:eastAsia="Times New Roman"/>
                <w:w w:val="100"/>
                <w:sz w:val="22"/>
                <w:szCs w:val="22"/>
                <w:lang w:eastAsia="en-GB"/>
              </w:rPr>
            </w:pPr>
            <w:r w:rsidRPr="00297FB1">
              <w:rPr>
                <w:rFonts w:eastAsia="Times New Roman"/>
                <w:w w:val="100"/>
                <w:sz w:val="22"/>
                <w:szCs w:val="22"/>
                <w:lang w:eastAsia="en-GB"/>
              </w:rPr>
              <w:t>Well Organised Ward principles still evident</w:t>
            </w:r>
          </w:p>
          <w:p w14:paraId="7B17B6BC" w14:textId="77777777" w:rsidR="00A034C6" w:rsidRDefault="00A034C6" w:rsidP="00A034C6">
            <w:pPr>
              <w:pStyle w:val="ListParagraph"/>
              <w:numPr>
                <w:ilvl w:val="0"/>
                <w:numId w:val="25"/>
              </w:numPr>
              <w:spacing w:line="240" w:lineRule="auto"/>
              <w:jc w:val="both"/>
              <w:rPr>
                <w:rFonts w:eastAsia="Times New Roman"/>
                <w:w w:val="100"/>
                <w:sz w:val="22"/>
                <w:szCs w:val="22"/>
                <w:lang w:eastAsia="en-GB"/>
              </w:rPr>
            </w:pPr>
            <w:r w:rsidRPr="00F5499D">
              <w:rPr>
                <w:rFonts w:eastAsia="Times New Roman"/>
                <w:w w:val="100"/>
                <w:sz w:val="22"/>
                <w:szCs w:val="22"/>
                <w:lang w:eastAsia="en-GB"/>
              </w:rPr>
              <w:t>Standardized Knowing How We are Doing boards in all wards but in some cases ritualistically (not relevant or not regularly updated)</w:t>
            </w:r>
          </w:p>
          <w:p w14:paraId="57CA41BB" w14:textId="77777777" w:rsidR="00A034C6" w:rsidRPr="00F5499D" w:rsidRDefault="00A034C6" w:rsidP="00A034C6">
            <w:pPr>
              <w:pStyle w:val="ListParagraph"/>
              <w:numPr>
                <w:ilvl w:val="0"/>
                <w:numId w:val="25"/>
              </w:numPr>
              <w:spacing w:line="240" w:lineRule="auto"/>
              <w:jc w:val="both"/>
              <w:rPr>
                <w:rFonts w:eastAsia="Times New Roman"/>
                <w:w w:val="100"/>
                <w:sz w:val="22"/>
                <w:szCs w:val="22"/>
                <w:lang w:eastAsia="en-GB"/>
              </w:rPr>
            </w:pPr>
            <w:r w:rsidRPr="00F5499D">
              <w:rPr>
                <w:rFonts w:eastAsia="Times New Roman"/>
                <w:w w:val="100"/>
                <w:sz w:val="22"/>
                <w:szCs w:val="22"/>
                <w:lang w:eastAsia="en-GB"/>
              </w:rPr>
              <w:t>Safety Crosses still used on some wards, but in some cases ritualistically (not clear or regularly updated)</w:t>
            </w:r>
          </w:p>
          <w:p w14:paraId="05489175" w14:textId="77777777" w:rsidR="00A034C6" w:rsidRPr="004D6649" w:rsidRDefault="00A034C6" w:rsidP="00A034C6">
            <w:pPr>
              <w:pStyle w:val="ListParagraph"/>
              <w:numPr>
                <w:ilvl w:val="0"/>
                <w:numId w:val="25"/>
              </w:numPr>
              <w:spacing w:line="240" w:lineRule="auto"/>
              <w:jc w:val="both"/>
              <w:rPr>
                <w:rFonts w:eastAsia="Times New Roman"/>
                <w:b/>
                <w:w w:val="100"/>
                <w:kern w:val="24"/>
                <w:sz w:val="22"/>
                <w:szCs w:val="22"/>
                <w:lang w:eastAsia="en-GB"/>
              </w:rPr>
            </w:pPr>
            <w:r w:rsidRPr="00297FB1">
              <w:rPr>
                <w:rFonts w:eastAsia="Times New Roman"/>
                <w:w w:val="100"/>
                <w:sz w:val="22"/>
                <w:szCs w:val="22"/>
                <w:lang w:eastAsia="en-GB"/>
              </w:rPr>
              <w:t>some ward processes still in place</w:t>
            </w:r>
          </w:p>
          <w:p w14:paraId="4C00E5E8" w14:textId="77777777" w:rsidR="00A034C6" w:rsidRPr="00297FB1" w:rsidRDefault="00A034C6" w:rsidP="00A034C6">
            <w:pPr>
              <w:pStyle w:val="ListParagraph"/>
              <w:numPr>
                <w:ilvl w:val="0"/>
                <w:numId w:val="25"/>
              </w:numPr>
              <w:spacing w:line="240" w:lineRule="auto"/>
              <w:jc w:val="both"/>
              <w:rPr>
                <w:rFonts w:eastAsia="Times New Roman"/>
                <w:b/>
                <w:w w:val="100"/>
                <w:kern w:val="24"/>
                <w:sz w:val="22"/>
                <w:szCs w:val="22"/>
                <w:lang w:eastAsia="en-GB"/>
              </w:rPr>
            </w:pPr>
            <w:r w:rsidRPr="00297FB1">
              <w:rPr>
                <w:rFonts w:eastAsia="Times New Roman"/>
                <w:w w:val="100"/>
                <w:sz w:val="22"/>
                <w:szCs w:val="22"/>
                <w:lang w:eastAsia="en-GB"/>
              </w:rPr>
              <w:t>evidence of ward staff involvement in continuous QI</w:t>
            </w:r>
          </w:p>
        </w:tc>
        <w:tc>
          <w:tcPr>
            <w:tcW w:w="4313" w:type="dxa"/>
            <w:shd w:val="clear" w:color="auto" w:fill="auto"/>
          </w:tcPr>
          <w:p w14:paraId="5980DC28" w14:textId="77777777" w:rsidR="00A034C6" w:rsidRPr="00297FB1" w:rsidRDefault="00A034C6" w:rsidP="004B08DA">
            <w:pPr>
              <w:widowControl/>
              <w:spacing w:line="240" w:lineRule="auto"/>
              <w:jc w:val="both"/>
              <w:rPr>
                <w:rFonts w:eastAsia="Times New Roman"/>
                <w:w w:val="100"/>
                <w:sz w:val="22"/>
                <w:szCs w:val="22"/>
                <w:lang w:val="en-GB" w:eastAsia="en-GB"/>
              </w:rPr>
            </w:pPr>
          </w:p>
          <w:p w14:paraId="3F8AD36E" w14:textId="77777777" w:rsidR="00A034C6" w:rsidRPr="00297FB1" w:rsidRDefault="00A034C6" w:rsidP="004B08DA">
            <w:pPr>
              <w:widowControl/>
              <w:spacing w:line="240" w:lineRule="auto"/>
              <w:jc w:val="both"/>
              <w:rPr>
                <w:rFonts w:eastAsia="Times New Roman"/>
                <w:w w:val="100"/>
                <w:sz w:val="22"/>
                <w:szCs w:val="22"/>
                <w:lang w:val="en-GB" w:eastAsia="en-GB"/>
              </w:rPr>
            </w:pPr>
          </w:p>
          <w:p w14:paraId="4BDE0830" w14:textId="77777777" w:rsidR="00A034C6" w:rsidRPr="00297FB1" w:rsidRDefault="00A034C6" w:rsidP="00A034C6">
            <w:pPr>
              <w:pStyle w:val="ListParagraph"/>
              <w:numPr>
                <w:ilvl w:val="0"/>
                <w:numId w:val="25"/>
              </w:numPr>
              <w:spacing w:line="240" w:lineRule="auto"/>
              <w:jc w:val="both"/>
              <w:rPr>
                <w:rFonts w:eastAsia="Times New Roman"/>
                <w:w w:val="100"/>
                <w:sz w:val="22"/>
                <w:szCs w:val="22"/>
                <w:lang w:eastAsia="en-GB"/>
              </w:rPr>
            </w:pPr>
            <w:r w:rsidRPr="00297FB1">
              <w:rPr>
                <w:rFonts w:eastAsia="Times New Roman"/>
                <w:w w:val="100"/>
                <w:sz w:val="22"/>
                <w:szCs w:val="22"/>
                <w:lang w:eastAsia="en-GB"/>
              </w:rPr>
              <w:t>Operational Group set up at the end of the implementation period</w:t>
            </w:r>
          </w:p>
          <w:p w14:paraId="1FED027D" w14:textId="77777777" w:rsidR="00A034C6" w:rsidRPr="00297FB1" w:rsidRDefault="00A034C6" w:rsidP="00A034C6">
            <w:pPr>
              <w:pStyle w:val="ListParagraph"/>
              <w:numPr>
                <w:ilvl w:val="0"/>
                <w:numId w:val="25"/>
              </w:numPr>
              <w:spacing w:line="240" w:lineRule="auto"/>
              <w:jc w:val="both"/>
              <w:rPr>
                <w:rFonts w:eastAsia="Times New Roman"/>
                <w:w w:val="100"/>
                <w:sz w:val="22"/>
                <w:szCs w:val="22"/>
                <w:lang w:eastAsia="en-GB"/>
              </w:rPr>
            </w:pPr>
            <w:r w:rsidRPr="00297FB1">
              <w:rPr>
                <w:rFonts w:eastAsia="Times New Roman"/>
                <w:w w:val="100"/>
                <w:sz w:val="22"/>
                <w:szCs w:val="22"/>
                <w:lang w:eastAsia="en-GB"/>
              </w:rPr>
              <w:t>Productive Ward reported as pivotal in Trust’s decision to set up a QI Department</w:t>
            </w:r>
          </w:p>
          <w:p w14:paraId="62854236" w14:textId="77777777" w:rsidR="00A034C6" w:rsidRPr="00297FB1" w:rsidRDefault="00A034C6" w:rsidP="00A034C6">
            <w:pPr>
              <w:pStyle w:val="ListParagraph"/>
              <w:numPr>
                <w:ilvl w:val="0"/>
                <w:numId w:val="25"/>
              </w:numPr>
              <w:spacing w:line="240" w:lineRule="auto"/>
              <w:jc w:val="both"/>
              <w:rPr>
                <w:rFonts w:eastAsia="Times New Roman"/>
                <w:w w:val="100"/>
                <w:sz w:val="22"/>
                <w:szCs w:val="22"/>
                <w:lang w:eastAsia="en-GB"/>
              </w:rPr>
            </w:pPr>
            <w:r w:rsidRPr="00297FB1">
              <w:rPr>
                <w:rFonts w:eastAsia="Times New Roman"/>
                <w:w w:val="100"/>
                <w:sz w:val="22"/>
                <w:szCs w:val="22"/>
                <w:lang w:eastAsia="en-GB"/>
              </w:rPr>
              <w:t xml:space="preserve">physical infrastructure of the new hospital: increased mileage walked by ward staff </w:t>
            </w:r>
            <w:r>
              <w:rPr>
                <w:rFonts w:eastAsia="Times New Roman"/>
                <w:w w:val="100"/>
                <w:sz w:val="22"/>
                <w:szCs w:val="22"/>
                <w:lang w:eastAsia="en-GB"/>
              </w:rPr>
              <w:t xml:space="preserve">&amp; </w:t>
            </w:r>
            <w:r w:rsidRPr="00297FB1">
              <w:rPr>
                <w:rFonts w:eastAsia="Times New Roman"/>
                <w:w w:val="100"/>
                <w:sz w:val="22"/>
                <w:szCs w:val="22"/>
                <w:lang w:eastAsia="en-GB"/>
              </w:rPr>
              <w:t>time spent away from direct care; additional equipment</w:t>
            </w:r>
            <w:r>
              <w:rPr>
                <w:rFonts w:eastAsia="Times New Roman"/>
                <w:w w:val="100"/>
                <w:sz w:val="22"/>
                <w:szCs w:val="22"/>
                <w:lang w:eastAsia="en-GB"/>
              </w:rPr>
              <w:t xml:space="preserve"> bought</w:t>
            </w:r>
            <w:r w:rsidRPr="00297FB1">
              <w:rPr>
                <w:rFonts w:eastAsia="Times New Roman"/>
                <w:w w:val="100"/>
                <w:sz w:val="22"/>
                <w:szCs w:val="22"/>
                <w:lang w:eastAsia="en-GB"/>
              </w:rPr>
              <w:t xml:space="preserve"> to compensate for off-ward storage</w:t>
            </w:r>
          </w:p>
          <w:p w14:paraId="2D49F26D" w14:textId="77777777" w:rsidR="00A034C6" w:rsidRPr="00297FB1" w:rsidRDefault="00A034C6" w:rsidP="00A034C6">
            <w:pPr>
              <w:pStyle w:val="ListParagraph"/>
              <w:numPr>
                <w:ilvl w:val="0"/>
                <w:numId w:val="25"/>
              </w:numPr>
              <w:spacing w:line="240" w:lineRule="auto"/>
              <w:jc w:val="both"/>
              <w:rPr>
                <w:rFonts w:eastAsia="Times New Roman"/>
                <w:w w:val="100"/>
                <w:sz w:val="22"/>
                <w:szCs w:val="22"/>
                <w:lang w:eastAsia="en-GB"/>
              </w:rPr>
            </w:pPr>
            <w:r w:rsidRPr="00297FB1">
              <w:rPr>
                <w:rFonts w:eastAsia="Times New Roman"/>
                <w:w w:val="100"/>
                <w:sz w:val="22"/>
                <w:szCs w:val="22"/>
                <w:lang w:eastAsia="en-GB"/>
              </w:rPr>
              <w:t>Patient Status At a Glance was developed into an electronic system</w:t>
            </w:r>
          </w:p>
          <w:p w14:paraId="08E60D27" w14:textId="77777777" w:rsidR="00A034C6" w:rsidRPr="00297FB1" w:rsidRDefault="00A034C6" w:rsidP="00A034C6">
            <w:pPr>
              <w:pStyle w:val="ListParagraph"/>
              <w:numPr>
                <w:ilvl w:val="0"/>
                <w:numId w:val="25"/>
              </w:numPr>
              <w:spacing w:line="240" w:lineRule="auto"/>
              <w:jc w:val="both"/>
              <w:rPr>
                <w:rFonts w:eastAsia="Times New Roman"/>
                <w:w w:val="100"/>
                <w:sz w:val="22"/>
                <w:szCs w:val="22"/>
                <w:lang w:eastAsia="en-GB"/>
              </w:rPr>
            </w:pPr>
            <w:r w:rsidRPr="00297FB1">
              <w:rPr>
                <w:rFonts w:eastAsia="Times New Roman"/>
                <w:w w:val="100"/>
                <w:sz w:val="22"/>
                <w:szCs w:val="22"/>
                <w:lang w:eastAsia="en-GB"/>
              </w:rPr>
              <w:t>Admissions and Discharge work was further developed</w:t>
            </w:r>
          </w:p>
        </w:tc>
        <w:tc>
          <w:tcPr>
            <w:tcW w:w="4313" w:type="dxa"/>
          </w:tcPr>
          <w:p w14:paraId="7C934491" w14:textId="77777777" w:rsidR="00A034C6" w:rsidRPr="00297FB1" w:rsidRDefault="00A034C6" w:rsidP="004B08DA">
            <w:pPr>
              <w:widowControl/>
              <w:spacing w:line="240" w:lineRule="auto"/>
              <w:jc w:val="both"/>
              <w:rPr>
                <w:rFonts w:eastAsia="Times New Roman"/>
                <w:b/>
                <w:w w:val="100"/>
                <w:kern w:val="24"/>
                <w:sz w:val="22"/>
                <w:szCs w:val="22"/>
                <w:lang w:val="en-GB" w:eastAsia="en-GB"/>
              </w:rPr>
            </w:pPr>
            <w:r w:rsidRPr="00297FB1">
              <w:rPr>
                <w:rFonts w:eastAsia="Times New Roman"/>
                <w:b/>
                <w:w w:val="100"/>
                <w:kern w:val="24"/>
                <w:sz w:val="22"/>
                <w:szCs w:val="22"/>
                <w:lang w:val="en-GB" w:eastAsia="en-GB"/>
              </w:rPr>
              <w:t>Co-optation</w:t>
            </w:r>
          </w:p>
          <w:p w14:paraId="38BA5FBE" w14:textId="77777777" w:rsidR="00A034C6" w:rsidRPr="00297FB1" w:rsidRDefault="00A034C6" w:rsidP="004B08DA">
            <w:pPr>
              <w:widowControl/>
              <w:spacing w:line="240" w:lineRule="auto"/>
              <w:jc w:val="both"/>
              <w:rPr>
                <w:rFonts w:eastAsia="Times New Roman"/>
                <w:b/>
                <w:w w:val="100"/>
                <w:kern w:val="24"/>
                <w:sz w:val="22"/>
                <w:szCs w:val="22"/>
                <w:lang w:val="en-GB" w:eastAsia="en-GB"/>
              </w:rPr>
            </w:pPr>
          </w:p>
          <w:p w14:paraId="60F7D99B" w14:textId="77777777" w:rsidR="00A034C6" w:rsidRPr="00297FB1" w:rsidRDefault="00A034C6" w:rsidP="00A034C6">
            <w:pPr>
              <w:pStyle w:val="ListParagraph"/>
              <w:numPr>
                <w:ilvl w:val="0"/>
                <w:numId w:val="24"/>
              </w:numPr>
              <w:spacing w:line="240" w:lineRule="auto"/>
              <w:jc w:val="both"/>
              <w:rPr>
                <w:rFonts w:eastAsia="Times New Roman"/>
                <w:w w:val="100"/>
                <w:kern w:val="24"/>
                <w:sz w:val="22"/>
                <w:szCs w:val="22"/>
                <w:lang w:eastAsia="en-GB"/>
              </w:rPr>
            </w:pPr>
            <w:r w:rsidRPr="00297FB1">
              <w:rPr>
                <w:rFonts w:eastAsia="Times New Roman"/>
                <w:w w:val="100"/>
                <w:kern w:val="24"/>
                <w:sz w:val="22"/>
                <w:szCs w:val="22"/>
                <w:lang w:eastAsia="en-GB"/>
              </w:rPr>
              <w:t xml:space="preserve">implementation shaped by requirements of new building (standard layout of wards; single rooms so bedside handover required) </w:t>
            </w:r>
          </w:p>
          <w:p w14:paraId="1F640A7E" w14:textId="77777777" w:rsidR="00A034C6" w:rsidRPr="00297FB1" w:rsidRDefault="00A034C6" w:rsidP="00A034C6">
            <w:pPr>
              <w:pStyle w:val="ListParagraph"/>
              <w:numPr>
                <w:ilvl w:val="0"/>
                <w:numId w:val="24"/>
              </w:numPr>
              <w:spacing w:line="240" w:lineRule="auto"/>
              <w:jc w:val="both"/>
              <w:rPr>
                <w:rFonts w:eastAsia="Times New Roman"/>
                <w:w w:val="100"/>
                <w:kern w:val="24"/>
                <w:sz w:val="22"/>
                <w:szCs w:val="22"/>
                <w:lang w:eastAsia="en-GB"/>
              </w:rPr>
            </w:pPr>
            <w:r w:rsidRPr="00297FB1">
              <w:rPr>
                <w:rFonts w:eastAsia="Times New Roman"/>
                <w:w w:val="100"/>
                <w:kern w:val="24"/>
                <w:sz w:val="22"/>
                <w:szCs w:val="22"/>
                <w:lang w:eastAsia="en-GB"/>
              </w:rPr>
              <w:t>only wards due to move to new building included in rollout plan</w:t>
            </w:r>
          </w:p>
          <w:p w14:paraId="5BF34EED" w14:textId="77777777" w:rsidR="00A034C6" w:rsidRPr="00297FB1" w:rsidRDefault="00A034C6" w:rsidP="00A034C6">
            <w:pPr>
              <w:pStyle w:val="ListParagraph"/>
              <w:numPr>
                <w:ilvl w:val="0"/>
                <w:numId w:val="24"/>
              </w:numPr>
              <w:spacing w:line="240" w:lineRule="auto"/>
              <w:jc w:val="both"/>
              <w:rPr>
                <w:rFonts w:eastAsia="Times New Roman"/>
                <w:w w:val="100"/>
                <w:kern w:val="24"/>
                <w:sz w:val="22"/>
                <w:szCs w:val="22"/>
                <w:lang w:eastAsia="en-GB"/>
              </w:rPr>
            </w:pPr>
            <w:r w:rsidRPr="00297FB1">
              <w:rPr>
                <w:rFonts w:eastAsia="Times New Roman"/>
                <w:w w:val="100"/>
                <w:kern w:val="24"/>
                <w:sz w:val="22"/>
                <w:szCs w:val="22"/>
                <w:lang w:eastAsia="en-GB"/>
              </w:rPr>
              <w:t>limited number of modules implemented</w:t>
            </w:r>
          </w:p>
          <w:p w14:paraId="2027BB0F" w14:textId="77777777" w:rsidR="00A034C6" w:rsidRPr="00297FB1" w:rsidRDefault="00A034C6" w:rsidP="00A034C6">
            <w:pPr>
              <w:pStyle w:val="ListParagraph"/>
              <w:numPr>
                <w:ilvl w:val="0"/>
                <w:numId w:val="24"/>
              </w:numPr>
              <w:spacing w:line="240" w:lineRule="auto"/>
              <w:jc w:val="both"/>
              <w:rPr>
                <w:rFonts w:eastAsia="Times New Roman"/>
                <w:w w:val="100"/>
                <w:kern w:val="24"/>
                <w:sz w:val="22"/>
                <w:szCs w:val="22"/>
                <w:lang w:eastAsia="en-GB"/>
              </w:rPr>
            </w:pPr>
            <w:r w:rsidRPr="00297FB1">
              <w:rPr>
                <w:rFonts w:eastAsia="Times New Roman"/>
                <w:w w:val="100"/>
                <w:kern w:val="24"/>
                <w:sz w:val="22"/>
                <w:szCs w:val="22"/>
                <w:lang w:eastAsia="en-GB"/>
              </w:rPr>
              <w:t>wards told which modules to implement</w:t>
            </w:r>
          </w:p>
          <w:p w14:paraId="2F3FE393" w14:textId="77777777" w:rsidR="00A034C6" w:rsidRPr="004D6649"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kern w:val="24"/>
                <w:sz w:val="22"/>
                <w:szCs w:val="22"/>
                <w:lang w:eastAsia="en-GB"/>
              </w:rPr>
              <w:t>standardized Knowing How We are Doing and Patient Status At a Glance boards introduced to all wards</w:t>
            </w:r>
          </w:p>
          <w:p w14:paraId="410A4FED" w14:textId="77777777" w:rsidR="00A034C6" w:rsidRPr="00297FB1" w:rsidRDefault="00A034C6" w:rsidP="00A034C6">
            <w:pPr>
              <w:pStyle w:val="ListParagraph"/>
              <w:numPr>
                <w:ilvl w:val="0"/>
                <w:numId w:val="24"/>
              </w:numPr>
              <w:spacing w:line="240" w:lineRule="auto"/>
              <w:jc w:val="both"/>
              <w:rPr>
                <w:rFonts w:eastAsia="Times New Roman"/>
                <w:w w:val="100"/>
                <w:sz w:val="22"/>
                <w:szCs w:val="22"/>
                <w:lang w:eastAsia="en-GB"/>
              </w:rPr>
            </w:pPr>
            <w:r w:rsidRPr="00297FB1">
              <w:rPr>
                <w:rFonts w:eastAsia="Times New Roman"/>
                <w:w w:val="100"/>
                <w:sz w:val="22"/>
                <w:szCs w:val="22"/>
                <w:lang w:eastAsia="en-GB"/>
              </w:rPr>
              <w:t>standardized changes made to storage and stocktaking</w:t>
            </w:r>
          </w:p>
        </w:tc>
      </w:tr>
    </w:tbl>
    <w:p w14:paraId="45D3B1B1" w14:textId="77777777" w:rsidR="00A034C6" w:rsidRPr="00297FB1" w:rsidRDefault="00A034C6" w:rsidP="00A034C6">
      <w:pPr>
        <w:spacing w:after="120"/>
        <w:contextualSpacing/>
        <w:jc w:val="both"/>
        <w:rPr>
          <w:sz w:val="22"/>
          <w:szCs w:val="22"/>
        </w:rPr>
        <w:sectPr w:rsidR="00A034C6" w:rsidRPr="00297FB1" w:rsidSect="004B08DA">
          <w:pgSz w:w="16839" w:h="11907" w:orient="landscape" w:code="9"/>
          <w:pgMar w:top="709" w:right="1440" w:bottom="1440" w:left="1440" w:header="709" w:footer="709" w:gutter="0"/>
          <w:cols w:space="708"/>
          <w:docGrid w:linePitch="360"/>
        </w:sectPr>
      </w:pPr>
    </w:p>
    <w:p w14:paraId="65549E4D" w14:textId="77777777" w:rsidR="00A034C6" w:rsidRDefault="00A034C6" w:rsidP="00A034C6">
      <w:pPr>
        <w:rPr>
          <w:b/>
        </w:rPr>
      </w:pPr>
      <w:r w:rsidRPr="00155B87">
        <w:rPr>
          <w:b/>
        </w:rPr>
        <w:t>Implement</w:t>
      </w:r>
      <w:r>
        <w:rPr>
          <w:b/>
        </w:rPr>
        <w:t>ing Productive Ward</w:t>
      </w:r>
    </w:p>
    <w:p w14:paraId="7A49E95A" w14:textId="77777777" w:rsidR="00A034C6" w:rsidRDefault="00A034C6" w:rsidP="00A034C6">
      <w:pPr>
        <w:rPr>
          <w:b/>
        </w:rPr>
      </w:pPr>
    </w:p>
    <w:p w14:paraId="008A2BCB" w14:textId="77777777" w:rsidR="00A034C6" w:rsidRPr="00084E0C" w:rsidRDefault="00A034C6" w:rsidP="00A034C6">
      <w:pPr>
        <w:rPr>
          <w:sz w:val="22"/>
          <w:u w:val="single"/>
        </w:rPr>
      </w:pPr>
      <w:r w:rsidRPr="00084E0C">
        <w:rPr>
          <w:sz w:val="22"/>
          <w:u w:val="single"/>
        </w:rPr>
        <w:t>Fidelity to implementation guidance</w:t>
      </w:r>
    </w:p>
    <w:p w14:paraId="4FBEB53B" w14:textId="079F4D63" w:rsidR="00A034C6" w:rsidRDefault="00B42D35" w:rsidP="00A034C6">
      <w:pPr>
        <w:jc w:val="both"/>
        <w:rPr>
          <w:sz w:val="22"/>
          <w:szCs w:val="22"/>
        </w:rPr>
      </w:pPr>
      <w:r>
        <w:rPr>
          <w:sz w:val="22"/>
          <w:szCs w:val="22"/>
          <w:lang w:val="en-GB"/>
        </w:rPr>
        <w:t>I</w:t>
      </w:r>
      <w:r w:rsidR="00A034C6">
        <w:rPr>
          <w:sz w:val="22"/>
          <w:szCs w:val="22"/>
          <w:lang w:val="en-GB"/>
        </w:rPr>
        <w:t xml:space="preserve">mplementation of the Productive Ward was supported by detailed guides for ward, project and executive leaders. </w:t>
      </w:r>
      <w:r>
        <w:rPr>
          <w:sz w:val="22"/>
          <w:szCs w:val="22"/>
          <w:lang w:val="en-GB"/>
        </w:rPr>
        <w:t>We found</w:t>
      </w:r>
      <w:r w:rsidR="00A034C6">
        <w:rPr>
          <w:sz w:val="22"/>
          <w:szCs w:val="22"/>
          <w:lang w:val="en-GB"/>
        </w:rPr>
        <w:t xml:space="preserve"> a </w:t>
      </w:r>
      <w:r w:rsidR="00A034C6" w:rsidRPr="00297FB1">
        <w:rPr>
          <w:sz w:val="22"/>
          <w:szCs w:val="22"/>
          <w:lang w:val="en-GB"/>
        </w:rPr>
        <w:t>consistent fail</w:t>
      </w:r>
      <w:r w:rsidR="00A034C6">
        <w:rPr>
          <w:sz w:val="22"/>
          <w:szCs w:val="22"/>
          <w:lang w:val="en-GB"/>
        </w:rPr>
        <w:t>ure</w:t>
      </w:r>
      <w:r w:rsidR="00A034C6" w:rsidRPr="00297FB1">
        <w:rPr>
          <w:sz w:val="22"/>
          <w:szCs w:val="22"/>
          <w:lang w:val="en-GB"/>
        </w:rPr>
        <w:t xml:space="preserve"> to extend strategic engagement beyond nursing in their steering groups (see table 3). </w:t>
      </w:r>
      <w:r>
        <w:rPr>
          <w:sz w:val="22"/>
          <w:szCs w:val="22"/>
          <w:lang w:val="en-GB"/>
        </w:rPr>
        <w:t>T</w:t>
      </w:r>
      <w:r w:rsidR="00A034C6" w:rsidRPr="00297FB1">
        <w:rPr>
          <w:sz w:val="22"/>
          <w:szCs w:val="22"/>
        </w:rPr>
        <w:t xml:space="preserve">he - typically - two-year, time-limited </w:t>
      </w:r>
      <w:r w:rsidR="00A034C6">
        <w:rPr>
          <w:sz w:val="22"/>
          <w:szCs w:val="22"/>
        </w:rPr>
        <w:t xml:space="preserve">availability </w:t>
      </w:r>
      <w:r w:rsidR="00A034C6" w:rsidRPr="00297FB1">
        <w:rPr>
          <w:sz w:val="22"/>
          <w:szCs w:val="22"/>
        </w:rPr>
        <w:t xml:space="preserve">of funding was </w:t>
      </w:r>
      <w:r w:rsidR="00A034C6">
        <w:rPr>
          <w:sz w:val="22"/>
          <w:szCs w:val="22"/>
        </w:rPr>
        <w:t>usually in</w:t>
      </w:r>
      <w:r w:rsidR="00A034C6" w:rsidRPr="00297FB1">
        <w:rPr>
          <w:sz w:val="22"/>
          <w:szCs w:val="22"/>
        </w:rPr>
        <w:t xml:space="preserve">sufficient to enable </w:t>
      </w:r>
      <w:r w:rsidR="00A034C6">
        <w:rPr>
          <w:sz w:val="22"/>
          <w:szCs w:val="22"/>
        </w:rPr>
        <w:t>hospital-wide implementation</w:t>
      </w:r>
      <w:r w:rsidR="00A034C6" w:rsidRPr="00297FB1">
        <w:rPr>
          <w:sz w:val="22"/>
          <w:szCs w:val="22"/>
        </w:rPr>
        <w:t xml:space="preserve"> in the way that was intended by its designers (particularly in larger organizations with high numbers of wards</w:t>
      </w:r>
      <w:r w:rsidR="00F02A8C">
        <w:rPr>
          <w:sz w:val="22"/>
          <w:szCs w:val="22"/>
        </w:rPr>
        <w:t>, see table 4)</w:t>
      </w:r>
      <w:r w:rsidR="00A034C6" w:rsidRPr="00297FB1">
        <w:rPr>
          <w:sz w:val="22"/>
          <w:szCs w:val="22"/>
        </w:rPr>
        <w:t xml:space="preserve">). </w:t>
      </w:r>
    </w:p>
    <w:p w14:paraId="623B71E6" w14:textId="77777777" w:rsidR="00A034C6" w:rsidRDefault="00A034C6" w:rsidP="00A034C6">
      <w:pPr>
        <w:jc w:val="both"/>
        <w:rPr>
          <w:sz w:val="22"/>
          <w:szCs w:val="22"/>
        </w:rPr>
      </w:pPr>
    </w:p>
    <w:p w14:paraId="1D8D6537" w14:textId="23657A23" w:rsidR="00A034C6" w:rsidRPr="00297FB1" w:rsidRDefault="00A034C6" w:rsidP="00A034C6">
      <w:pPr>
        <w:jc w:val="both"/>
        <w:rPr>
          <w:sz w:val="22"/>
          <w:szCs w:val="22"/>
          <w:lang w:val="en-GB"/>
        </w:rPr>
      </w:pPr>
      <w:r>
        <w:rPr>
          <w:sz w:val="22"/>
          <w:szCs w:val="22"/>
          <w:lang w:val="en-GB"/>
        </w:rPr>
        <w:t>T</w:t>
      </w:r>
      <w:r w:rsidRPr="00297FB1">
        <w:rPr>
          <w:sz w:val="22"/>
          <w:szCs w:val="22"/>
          <w:lang w:val="en-GB"/>
        </w:rPr>
        <w:t xml:space="preserve">here were three key areas in which </w:t>
      </w:r>
      <w:r>
        <w:rPr>
          <w:sz w:val="22"/>
          <w:szCs w:val="22"/>
          <w:lang w:val="en-GB"/>
        </w:rPr>
        <w:t xml:space="preserve">the </w:t>
      </w:r>
      <w:r w:rsidRPr="00297FB1">
        <w:rPr>
          <w:sz w:val="22"/>
          <w:szCs w:val="22"/>
          <w:lang w:val="en-GB"/>
        </w:rPr>
        <w:t xml:space="preserve">hospitals differed. </w:t>
      </w:r>
      <w:r>
        <w:rPr>
          <w:sz w:val="22"/>
          <w:szCs w:val="22"/>
          <w:lang w:val="en-GB"/>
        </w:rPr>
        <w:t>Firstly, h</w:t>
      </w:r>
      <w:r w:rsidRPr="00297FB1">
        <w:rPr>
          <w:sz w:val="22"/>
          <w:szCs w:val="22"/>
          <w:lang w:val="en-GB"/>
        </w:rPr>
        <w:t xml:space="preserve">ospital A was the only hospital to follow guidance </w:t>
      </w:r>
      <w:r w:rsidR="009C64FC">
        <w:rPr>
          <w:sz w:val="22"/>
          <w:szCs w:val="22"/>
          <w:lang w:val="en-GB"/>
        </w:rPr>
        <w:t xml:space="preserve">in </w:t>
      </w:r>
      <w:r>
        <w:rPr>
          <w:sz w:val="22"/>
          <w:szCs w:val="22"/>
          <w:lang w:val="en-GB"/>
        </w:rPr>
        <w:t>how it selected</w:t>
      </w:r>
      <w:r w:rsidRPr="00297FB1">
        <w:rPr>
          <w:sz w:val="22"/>
          <w:szCs w:val="22"/>
          <w:lang w:val="en-GB"/>
        </w:rPr>
        <w:t xml:space="preserve"> early ‘showcase wards’ by inviting and assessing applications based on a ‘sustainability guide’; the five remaining hospitals either relied on nomination by senior nurses</w:t>
      </w:r>
      <w:r>
        <w:rPr>
          <w:sz w:val="22"/>
          <w:szCs w:val="22"/>
          <w:lang w:val="en-GB"/>
        </w:rPr>
        <w:t xml:space="preserve"> or</w:t>
      </w:r>
      <w:r w:rsidRPr="00297FB1">
        <w:rPr>
          <w:sz w:val="22"/>
          <w:szCs w:val="22"/>
          <w:lang w:val="en-GB"/>
        </w:rPr>
        <w:t xml:space="preserve"> </w:t>
      </w:r>
      <w:r>
        <w:rPr>
          <w:sz w:val="22"/>
          <w:szCs w:val="22"/>
          <w:lang w:val="en-GB"/>
        </w:rPr>
        <w:t xml:space="preserve">selected wards because they had </w:t>
      </w:r>
      <w:r w:rsidRPr="00297FB1">
        <w:rPr>
          <w:sz w:val="22"/>
          <w:szCs w:val="22"/>
          <w:lang w:val="en-GB"/>
        </w:rPr>
        <w:t xml:space="preserve">stable staffing, </w:t>
      </w:r>
      <w:r>
        <w:rPr>
          <w:sz w:val="22"/>
          <w:szCs w:val="22"/>
          <w:lang w:val="en-GB"/>
        </w:rPr>
        <w:t>a keen wa</w:t>
      </w:r>
      <w:r w:rsidRPr="00297FB1">
        <w:rPr>
          <w:sz w:val="22"/>
          <w:szCs w:val="22"/>
          <w:lang w:val="en-GB"/>
        </w:rPr>
        <w:t xml:space="preserve">rd manager or </w:t>
      </w:r>
      <w:r>
        <w:rPr>
          <w:sz w:val="22"/>
          <w:szCs w:val="22"/>
          <w:lang w:val="en-GB"/>
        </w:rPr>
        <w:t xml:space="preserve">were deemed </w:t>
      </w:r>
      <w:r w:rsidRPr="00297FB1">
        <w:rPr>
          <w:sz w:val="22"/>
          <w:szCs w:val="22"/>
          <w:lang w:val="en-GB"/>
        </w:rPr>
        <w:t xml:space="preserve">‘high risk’. Secondly, the earliest adopting hospitals, which had either helped develop the materials/toolkit or had extensive training from the original designers of Productive Ward (Hospitals A, B and C) (see table </w:t>
      </w:r>
      <w:r>
        <w:rPr>
          <w:sz w:val="22"/>
          <w:szCs w:val="22"/>
          <w:lang w:val="en-GB"/>
        </w:rPr>
        <w:t>4</w:t>
      </w:r>
      <w:r w:rsidRPr="00297FB1">
        <w:rPr>
          <w:sz w:val="22"/>
          <w:szCs w:val="22"/>
          <w:lang w:val="en-GB"/>
        </w:rPr>
        <w:t xml:space="preserve">) had better engagement across staff bands and groups than other hospitals. </w:t>
      </w:r>
      <w:r>
        <w:rPr>
          <w:sz w:val="22"/>
          <w:szCs w:val="22"/>
          <w:lang w:val="en-GB"/>
        </w:rPr>
        <w:t xml:space="preserve">Thirdly, </w:t>
      </w:r>
      <w:r w:rsidRPr="00297FB1">
        <w:rPr>
          <w:sz w:val="22"/>
          <w:szCs w:val="22"/>
          <w:lang w:val="en-GB"/>
        </w:rPr>
        <w:t>only two hospitals (A and E) included all modules in their rollout plan.</w:t>
      </w:r>
    </w:p>
    <w:p w14:paraId="5470AE98" w14:textId="77777777" w:rsidR="00A034C6" w:rsidRPr="00297FB1" w:rsidRDefault="00A034C6" w:rsidP="00A034C6">
      <w:pPr>
        <w:jc w:val="both"/>
        <w:rPr>
          <w:sz w:val="22"/>
          <w:szCs w:val="22"/>
          <w:lang w:val="en-GB"/>
        </w:rPr>
      </w:pPr>
    </w:p>
    <w:p w14:paraId="01E6DF3B" w14:textId="77777777" w:rsidR="00A034C6" w:rsidRPr="00297FB1" w:rsidRDefault="00A034C6" w:rsidP="00A034C6">
      <w:pPr>
        <w:spacing w:after="120"/>
        <w:contextualSpacing/>
        <w:jc w:val="both"/>
        <w:rPr>
          <w:sz w:val="22"/>
          <w:szCs w:val="22"/>
          <w:lang w:val="en-GB"/>
        </w:rPr>
        <w:sectPr w:rsidR="00A034C6" w:rsidRPr="00297FB1" w:rsidSect="004B08DA">
          <w:pgSz w:w="11907" w:h="16839" w:code="9"/>
          <w:pgMar w:top="1440" w:right="1440" w:bottom="1440" w:left="1440" w:header="709" w:footer="709" w:gutter="0"/>
          <w:cols w:space="708"/>
          <w:docGrid w:linePitch="360"/>
        </w:sectPr>
      </w:pPr>
    </w:p>
    <w:p w14:paraId="110E7E07" w14:textId="77777777" w:rsidR="00A034C6" w:rsidRPr="00297FB1" w:rsidRDefault="00A034C6" w:rsidP="00A034C6">
      <w:pPr>
        <w:spacing w:after="120"/>
        <w:contextualSpacing/>
        <w:jc w:val="both"/>
        <w:rPr>
          <w:sz w:val="22"/>
          <w:szCs w:val="22"/>
          <w:lang w:val="en-GB"/>
        </w:rPr>
      </w:pPr>
      <w:r w:rsidRPr="00297FB1">
        <w:rPr>
          <w:sz w:val="22"/>
          <w:szCs w:val="22"/>
          <w:lang w:val="en-GB"/>
        </w:rPr>
        <w:t>Table 3:</w:t>
      </w:r>
      <w:r w:rsidRPr="00297FB1">
        <w:rPr>
          <w:sz w:val="22"/>
          <w:szCs w:val="22"/>
          <w:lang w:val="en-GB"/>
        </w:rPr>
        <w:tab/>
        <w:t>Implementation guidance and fidelity in case study hospitals</w:t>
      </w:r>
    </w:p>
    <w:tbl>
      <w:tblPr>
        <w:tblStyle w:val="TableGrid"/>
        <w:tblW w:w="5000" w:type="pct"/>
        <w:tblLook w:val="04A0" w:firstRow="1" w:lastRow="0" w:firstColumn="1" w:lastColumn="0" w:noHBand="0" w:noVBand="1"/>
      </w:tblPr>
      <w:tblGrid>
        <w:gridCol w:w="1883"/>
        <w:gridCol w:w="3958"/>
        <w:gridCol w:w="475"/>
        <w:gridCol w:w="475"/>
        <w:gridCol w:w="475"/>
        <w:gridCol w:w="475"/>
        <w:gridCol w:w="475"/>
        <w:gridCol w:w="475"/>
        <w:gridCol w:w="5258"/>
      </w:tblGrid>
      <w:tr w:rsidR="00A034C6" w:rsidRPr="00297FB1" w14:paraId="332D8B21" w14:textId="77777777" w:rsidTr="004B08DA">
        <w:tc>
          <w:tcPr>
            <w:tcW w:w="2219" w:type="pct"/>
            <w:gridSpan w:val="2"/>
          </w:tcPr>
          <w:p w14:paraId="740590BC" w14:textId="166D275E" w:rsidR="00A034C6" w:rsidRPr="00297FB1" w:rsidRDefault="00A034C6" w:rsidP="004B08DA">
            <w:pPr>
              <w:spacing w:line="240" w:lineRule="auto"/>
              <w:jc w:val="both"/>
              <w:rPr>
                <w:b/>
                <w:sz w:val="22"/>
                <w:szCs w:val="22"/>
              </w:rPr>
            </w:pPr>
            <w:r w:rsidRPr="00297FB1">
              <w:rPr>
                <w:b/>
                <w:sz w:val="22"/>
                <w:szCs w:val="22"/>
              </w:rPr>
              <w:t>Guidance</w:t>
            </w:r>
            <w:r>
              <w:rPr>
                <w:b/>
                <w:sz w:val="22"/>
                <w:szCs w:val="22"/>
              </w:rPr>
              <w:t xml:space="preserve"> from programme developers</w:t>
            </w:r>
            <w:r w:rsidR="004D60FB">
              <w:rPr>
                <w:b/>
                <w:sz w:val="22"/>
                <w:szCs w:val="22"/>
              </w:rPr>
              <w:t>*</w:t>
            </w:r>
          </w:p>
        </w:tc>
        <w:tc>
          <w:tcPr>
            <w:tcW w:w="834" w:type="pct"/>
            <w:gridSpan w:val="6"/>
          </w:tcPr>
          <w:p w14:paraId="148E6400" w14:textId="77777777" w:rsidR="00A034C6" w:rsidRPr="00297FB1" w:rsidRDefault="00A034C6" w:rsidP="004B08DA">
            <w:pPr>
              <w:spacing w:line="240" w:lineRule="auto"/>
              <w:jc w:val="both"/>
              <w:rPr>
                <w:b/>
                <w:sz w:val="22"/>
                <w:szCs w:val="22"/>
              </w:rPr>
            </w:pPr>
            <w:r w:rsidRPr="00297FB1">
              <w:rPr>
                <w:b/>
                <w:sz w:val="22"/>
                <w:szCs w:val="22"/>
              </w:rPr>
              <w:t>Levels of fidelity</w:t>
            </w:r>
            <w:r>
              <w:rPr>
                <w:b/>
                <w:sz w:val="22"/>
                <w:szCs w:val="22"/>
              </w:rPr>
              <w:t xml:space="preserve"> </w:t>
            </w:r>
            <w:r w:rsidRPr="00297FB1">
              <w:rPr>
                <w:b/>
                <w:sz w:val="22"/>
                <w:szCs w:val="22"/>
              </w:rPr>
              <w:t>by hospital</w:t>
            </w:r>
          </w:p>
        </w:tc>
        <w:tc>
          <w:tcPr>
            <w:tcW w:w="1947" w:type="pct"/>
          </w:tcPr>
          <w:p w14:paraId="359F1676" w14:textId="77777777" w:rsidR="00A034C6" w:rsidRPr="00297FB1" w:rsidRDefault="00A034C6" w:rsidP="004B08DA">
            <w:pPr>
              <w:spacing w:line="240" w:lineRule="auto"/>
              <w:jc w:val="both"/>
              <w:rPr>
                <w:b/>
                <w:sz w:val="22"/>
                <w:szCs w:val="22"/>
              </w:rPr>
            </w:pPr>
            <w:r w:rsidRPr="00297FB1">
              <w:rPr>
                <w:b/>
                <w:sz w:val="22"/>
                <w:szCs w:val="22"/>
              </w:rPr>
              <w:t>Examples of medium/low fidelity</w:t>
            </w:r>
          </w:p>
        </w:tc>
      </w:tr>
      <w:tr w:rsidR="00A034C6" w:rsidRPr="00297FB1" w14:paraId="787ADD6F" w14:textId="77777777" w:rsidTr="004B08DA">
        <w:tc>
          <w:tcPr>
            <w:tcW w:w="693" w:type="pct"/>
          </w:tcPr>
          <w:p w14:paraId="753F37CB" w14:textId="77777777" w:rsidR="00A034C6" w:rsidRPr="00297FB1" w:rsidRDefault="00A034C6" w:rsidP="004B08DA">
            <w:pPr>
              <w:spacing w:line="240" w:lineRule="auto"/>
              <w:jc w:val="both"/>
              <w:rPr>
                <w:b/>
                <w:sz w:val="22"/>
                <w:szCs w:val="22"/>
              </w:rPr>
            </w:pPr>
          </w:p>
        </w:tc>
        <w:tc>
          <w:tcPr>
            <w:tcW w:w="1526" w:type="pct"/>
          </w:tcPr>
          <w:p w14:paraId="154C598A" w14:textId="77777777" w:rsidR="00A034C6" w:rsidRPr="00297FB1" w:rsidRDefault="00A034C6" w:rsidP="004B08DA">
            <w:pPr>
              <w:spacing w:line="240" w:lineRule="auto"/>
              <w:jc w:val="both"/>
              <w:rPr>
                <w:b/>
                <w:sz w:val="22"/>
                <w:szCs w:val="22"/>
              </w:rPr>
            </w:pPr>
          </w:p>
        </w:tc>
        <w:tc>
          <w:tcPr>
            <w:tcW w:w="139" w:type="pct"/>
          </w:tcPr>
          <w:p w14:paraId="2D13C11A" w14:textId="77777777" w:rsidR="00A034C6" w:rsidRPr="00297FB1" w:rsidRDefault="00A034C6" w:rsidP="004B08DA">
            <w:pPr>
              <w:spacing w:line="240" w:lineRule="auto"/>
              <w:jc w:val="both"/>
              <w:rPr>
                <w:b/>
                <w:sz w:val="22"/>
                <w:szCs w:val="22"/>
              </w:rPr>
            </w:pPr>
            <w:r w:rsidRPr="00297FB1">
              <w:rPr>
                <w:b/>
                <w:sz w:val="22"/>
                <w:szCs w:val="22"/>
              </w:rPr>
              <w:t>A</w:t>
            </w:r>
          </w:p>
        </w:tc>
        <w:tc>
          <w:tcPr>
            <w:tcW w:w="122" w:type="pct"/>
          </w:tcPr>
          <w:p w14:paraId="69E3BE3C" w14:textId="77777777" w:rsidR="00A034C6" w:rsidRPr="00297FB1" w:rsidRDefault="00A034C6" w:rsidP="004B08DA">
            <w:pPr>
              <w:spacing w:line="240" w:lineRule="auto"/>
              <w:jc w:val="both"/>
              <w:rPr>
                <w:b/>
                <w:sz w:val="22"/>
                <w:szCs w:val="22"/>
              </w:rPr>
            </w:pPr>
            <w:r w:rsidRPr="00297FB1">
              <w:rPr>
                <w:b/>
                <w:sz w:val="22"/>
                <w:szCs w:val="22"/>
              </w:rPr>
              <w:t>B</w:t>
            </w:r>
          </w:p>
        </w:tc>
        <w:tc>
          <w:tcPr>
            <w:tcW w:w="140" w:type="pct"/>
          </w:tcPr>
          <w:p w14:paraId="6106020D" w14:textId="77777777" w:rsidR="00A034C6" w:rsidRPr="00297FB1" w:rsidRDefault="00A034C6" w:rsidP="004B08DA">
            <w:pPr>
              <w:spacing w:line="240" w:lineRule="auto"/>
              <w:jc w:val="both"/>
              <w:rPr>
                <w:b/>
                <w:sz w:val="22"/>
                <w:szCs w:val="22"/>
              </w:rPr>
            </w:pPr>
            <w:r w:rsidRPr="00297FB1">
              <w:rPr>
                <w:b/>
                <w:sz w:val="22"/>
                <w:szCs w:val="22"/>
              </w:rPr>
              <w:t>C</w:t>
            </w:r>
          </w:p>
        </w:tc>
        <w:tc>
          <w:tcPr>
            <w:tcW w:w="139" w:type="pct"/>
          </w:tcPr>
          <w:p w14:paraId="3E898909" w14:textId="77777777" w:rsidR="00A034C6" w:rsidRPr="00297FB1" w:rsidRDefault="00A034C6" w:rsidP="004B08DA">
            <w:pPr>
              <w:spacing w:line="240" w:lineRule="auto"/>
              <w:jc w:val="both"/>
              <w:rPr>
                <w:b/>
                <w:sz w:val="22"/>
                <w:szCs w:val="22"/>
              </w:rPr>
            </w:pPr>
            <w:r w:rsidRPr="00297FB1">
              <w:rPr>
                <w:b/>
                <w:sz w:val="22"/>
                <w:szCs w:val="22"/>
              </w:rPr>
              <w:t>D</w:t>
            </w:r>
          </w:p>
        </w:tc>
        <w:tc>
          <w:tcPr>
            <w:tcW w:w="156" w:type="pct"/>
          </w:tcPr>
          <w:p w14:paraId="3D5AEFB8" w14:textId="77777777" w:rsidR="00A034C6" w:rsidRPr="00297FB1" w:rsidRDefault="00A034C6" w:rsidP="004B08DA">
            <w:pPr>
              <w:spacing w:line="240" w:lineRule="auto"/>
              <w:jc w:val="both"/>
              <w:rPr>
                <w:b/>
                <w:sz w:val="22"/>
                <w:szCs w:val="22"/>
              </w:rPr>
            </w:pPr>
            <w:r w:rsidRPr="00297FB1">
              <w:rPr>
                <w:b/>
                <w:sz w:val="22"/>
                <w:szCs w:val="22"/>
              </w:rPr>
              <w:t>E</w:t>
            </w:r>
          </w:p>
        </w:tc>
        <w:tc>
          <w:tcPr>
            <w:tcW w:w="138" w:type="pct"/>
          </w:tcPr>
          <w:p w14:paraId="64AB2A54" w14:textId="77777777" w:rsidR="00A034C6" w:rsidRPr="00297FB1" w:rsidRDefault="00A034C6" w:rsidP="004B08DA">
            <w:pPr>
              <w:spacing w:line="240" w:lineRule="auto"/>
              <w:jc w:val="both"/>
              <w:rPr>
                <w:b/>
                <w:sz w:val="22"/>
                <w:szCs w:val="22"/>
              </w:rPr>
            </w:pPr>
            <w:r w:rsidRPr="00297FB1">
              <w:rPr>
                <w:b/>
                <w:sz w:val="22"/>
                <w:szCs w:val="22"/>
              </w:rPr>
              <w:t>F</w:t>
            </w:r>
          </w:p>
        </w:tc>
        <w:tc>
          <w:tcPr>
            <w:tcW w:w="1947" w:type="pct"/>
          </w:tcPr>
          <w:p w14:paraId="1583B31B" w14:textId="77777777" w:rsidR="00A034C6" w:rsidRPr="00297FB1" w:rsidRDefault="00A034C6" w:rsidP="004B08DA">
            <w:pPr>
              <w:spacing w:line="240" w:lineRule="auto"/>
              <w:ind w:right="1139"/>
              <w:jc w:val="both"/>
              <w:rPr>
                <w:b/>
                <w:sz w:val="22"/>
                <w:szCs w:val="22"/>
              </w:rPr>
            </w:pPr>
          </w:p>
        </w:tc>
      </w:tr>
      <w:tr w:rsidR="00A034C6" w:rsidRPr="00297FB1" w14:paraId="454B5E6E" w14:textId="77777777" w:rsidTr="004B08DA">
        <w:tc>
          <w:tcPr>
            <w:tcW w:w="693" w:type="pct"/>
          </w:tcPr>
          <w:p w14:paraId="1C8DE83B" w14:textId="77777777" w:rsidR="00A034C6" w:rsidRPr="00297FB1" w:rsidRDefault="00A034C6" w:rsidP="004B08DA">
            <w:pPr>
              <w:spacing w:line="240" w:lineRule="auto"/>
              <w:jc w:val="both"/>
              <w:rPr>
                <w:b/>
                <w:sz w:val="22"/>
                <w:szCs w:val="22"/>
              </w:rPr>
            </w:pPr>
            <w:r w:rsidRPr="00297FB1">
              <w:rPr>
                <w:b/>
                <w:sz w:val="22"/>
                <w:szCs w:val="22"/>
              </w:rPr>
              <w:t>Strategic alignment</w:t>
            </w:r>
          </w:p>
          <w:p w14:paraId="0B12F17C" w14:textId="77777777" w:rsidR="00A034C6" w:rsidRPr="00297FB1" w:rsidRDefault="00A034C6" w:rsidP="004B08DA">
            <w:pPr>
              <w:spacing w:line="240" w:lineRule="auto"/>
              <w:jc w:val="both"/>
              <w:rPr>
                <w:sz w:val="22"/>
                <w:szCs w:val="22"/>
              </w:rPr>
            </w:pPr>
          </w:p>
        </w:tc>
        <w:tc>
          <w:tcPr>
            <w:tcW w:w="1526" w:type="pct"/>
          </w:tcPr>
          <w:p w14:paraId="70C6D18C" w14:textId="77777777" w:rsidR="00A034C6" w:rsidRPr="00297FB1" w:rsidRDefault="00A034C6" w:rsidP="004B08DA">
            <w:pPr>
              <w:spacing w:line="240" w:lineRule="auto"/>
              <w:jc w:val="both"/>
              <w:rPr>
                <w:sz w:val="22"/>
                <w:szCs w:val="22"/>
              </w:rPr>
            </w:pPr>
            <w:r w:rsidRPr="00297FB1">
              <w:rPr>
                <w:sz w:val="22"/>
                <w:szCs w:val="22"/>
              </w:rPr>
              <w:t>Define clear goals that align with Trust strategy; secure executive support</w:t>
            </w:r>
          </w:p>
        </w:tc>
        <w:tc>
          <w:tcPr>
            <w:tcW w:w="834" w:type="pct"/>
            <w:gridSpan w:val="6"/>
          </w:tcPr>
          <w:p w14:paraId="1661EE35" w14:textId="77777777" w:rsidR="00A034C6" w:rsidRPr="00297FB1" w:rsidRDefault="00A034C6" w:rsidP="004B08DA">
            <w:pPr>
              <w:spacing w:line="240" w:lineRule="auto"/>
              <w:jc w:val="both"/>
              <w:rPr>
                <w:sz w:val="22"/>
                <w:szCs w:val="22"/>
              </w:rPr>
            </w:pPr>
          </w:p>
          <w:p w14:paraId="45FC34F4" w14:textId="77777777" w:rsidR="00A034C6" w:rsidRPr="00297FB1" w:rsidRDefault="00A034C6" w:rsidP="004B08DA">
            <w:pPr>
              <w:spacing w:line="240" w:lineRule="auto"/>
              <w:jc w:val="both"/>
              <w:rPr>
                <w:sz w:val="22"/>
                <w:szCs w:val="22"/>
              </w:rPr>
            </w:pPr>
            <w:r w:rsidRPr="00297FB1">
              <w:rPr>
                <w:sz w:val="22"/>
                <w:szCs w:val="22"/>
              </w:rPr>
              <w:t xml:space="preserve"> </w:t>
            </w:r>
            <w:r>
              <w:rPr>
                <w:sz w:val="22"/>
                <w:szCs w:val="22"/>
              </w:rPr>
              <w:t>Insufficient data</w:t>
            </w:r>
          </w:p>
        </w:tc>
        <w:tc>
          <w:tcPr>
            <w:tcW w:w="1947" w:type="pct"/>
          </w:tcPr>
          <w:p w14:paraId="77885C57" w14:textId="77777777" w:rsidR="00A034C6" w:rsidRPr="00297FB1" w:rsidRDefault="00A034C6" w:rsidP="004B08DA">
            <w:pPr>
              <w:spacing w:line="240" w:lineRule="auto"/>
              <w:ind w:right="1139"/>
              <w:jc w:val="both"/>
              <w:rPr>
                <w:sz w:val="22"/>
                <w:szCs w:val="22"/>
              </w:rPr>
            </w:pPr>
          </w:p>
        </w:tc>
      </w:tr>
      <w:tr w:rsidR="00A034C6" w:rsidRPr="00297FB1" w14:paraId="20E92053" w14:textId="77777777" w:rsidTr="004B08DA">
        <w:trPr>
          <w:cantSplit/>
          <w:trHeight w:val="1134"/>
        </w:trPr>
        <w:tc>
          <w:tcPr>
            <w:tcW w:w="693" w:type="pct"/>
          </w:tcPr>
          <w:p w14:paraId="7772804B" w14:textId="77777777" w:rsidR="00A034C6" w:rsidRPr="00297FB1" w:rsidRDefault="00A034C6" w:rsidP="004B08DA">
            <w:pPr>
              <w:spacing w:line="240" w:lineRule="auto"/>
              <w:jc w:val="both"/>
              <w:rPr>
                <w:b/>
                <w:sz w:val="22"/>
                <w:szCs w:val="22"/>
              </w:rPr>
            </w:pPr>
            <w:r w:rsidRPr="00297FB1">
              <w:rPr>
                <w:b/>
                <w:sz w:val="22"/>
                <w:szCs w:val="22"/>
              </w:rPr>
              <w:t>Implementation &amp; governance structures</w:t>
            </w:r>
          </w:p>
          <w:p w14:paraId="7EB0B162" w14:textId="77777777" w:rsidR="00A034C6" w:rsidRPr="00297FB1" w:rsidRDefault="00A034C6" w:rsidP="004B08DA">
            <w:pPr>
              <w:spacing w:line="240" w:lineRule="auto"/>
              <w:jc w:val="both"/>
              <w:rPr>
                <w:b/>
                <w:sz w:val="22"/>
                <w:szCs w:val="22"/>
              </w:rPr>
            </w:pPr>
          </w:p>
          <w:p w14:paraId="5B91EB6B" w14:textId="77777777" w:rsidR="00A034C6" w:rsidRPr="00297FB1" w:rsidRDefault="00A034C6" w:rsidP="004B08DA">
            <w:pPr>
              <w:spacing w:line="240" w:lineRule="auto"/>
              <w:jc w:val="both"/>
              <w:rPr>
                <w:sz w:val="22"/>
                <w:szCs w:val="22"/>
              </w:rPr>
            </w:pPr>
          </w:p>
        </w:tc>
        <w:tc>
          <w:tcPr>
            <w:tcW w:w="1526" w:type="pct"/>
          </w:tcPr>
          <w:p w14:paraId="08015A97" w14:textId="23150DA2" w:rsidR="00A034C6" w:rsidRPr="00297FB1" w:rsidRDefault="00A034C6" w:rsidP="004B08DA">
            <w:pPr>
              <w:spacing w:line="240" w:lineRule="auto"/>
              <w:jc w:val="both"/>
              <w:rPr>
                <w:sz w:val="22"/>
                <w:szCs w:val="22"/>
              </w:rPr>
            </w:pPr>
            <w:r w:rsidRPr="00297FB1">
              <w:rPr>
                <w:sz w:val="22"/>
                <w:szCs w:val="22"/>
              </w:rPr>
              <w:t>Set up: Steering group (inc</w:t>
            </w:r>
            <w:r>
              <w:rPr>
                <w:sz w:val="22"/>
                <w:szCs w:val="22"/>
              </w:rPr>
              <w:t>luding</w:t>
            </w:r>
            <w:r w:rsidRPr="00297FB1">
              <w:rPr>
                <w:sz w:val="22"/>
                <w:szCs w:val="22"/>
              </w:rPr>
              <w:t xml:space="preserve"> C</w:t>
            </w:r>
            <w:r w:rsidR="004D60FB">
              <w:rPr>
                <w:sz w:val="22"/>
                <w:szCs w:val="22"/>
              </w:rPr>
              <w:t>hief Executive Officer</w:t>
            </w:r>
            <w:r w:rsidRPr="00297FB1">
              <w:rPr>
                <w:sz w:val="22"/>
                <w:szCs w:val="22"/>
              </w:rPr>
              <w:t>, Exec</w:t>
            </w:r>
            <w:r>
              <w:rPr>
                <w:sz w:val="22"/>
                <w:szCs w:val="22"/>
              </w:rPr>
              <w:t>utive</w:t>
            </w:r>
            <w:r w:rsidRPr="00297FB1">
              <w:rPr>
                <w:sz w:val="22"/>
                <w:szCs w:val="22"/>
              </w:rPr>
              <w:t xml:space="preserve"> leader, medical director, finance director, general managers, nursing managers); implementation team; ward teams (inc</w:t>
            </w:r>
            <w:r>
              <w:rPr>
                <w:sz w:val="22"/>
                <w:szCs w:val="22"/>
              </w:rPr>
              <w:t>luding</w:t>
            </w:r>
            <w:r w:rsidRPr="00297FB1">
              <w:rPr>
                <w:sz w:val="22"/>
                <w:szCs w:val="22"/>
              </w:rPr>
              <w:t xml:space="preserve"> matron and rep</w:t>
            </w:r>
            <w:r>
              <w:rPr>
                <w:sz w:val="22"/>
                <w:szCs w:val="22"/>
              </w:rPr>
              <w:t>resentative</w:t>
            </w:r>
            <w:r w:rsidRPr="00297FB1">
              <w:rPr>
                <w:sz w:val="22"/>
                <w:szCs w:val="22"/>
              </w:rPr>
              <w:t>s from all staff groups)</w:t>
            </w:r>
          </w:p>
          <w:p w14:paraId="36FD09DB" w14:textId="77777777" w:rsidR="00A034C6" w:rsidRPr="00297FB1" w:rsidRDefault="00A034C6" w:rsidP="004B08DA">
            <w:pPr>
              <w:spacing w:line="240" w:lineRule="auto"/>
              <w:jc w:val="both"/>
              <w:rPr>
                <w:sz w:val="22"/>
                <w:szCs w:val="22"/>
              </w:rPr>
            </w:pPr>
          </w:p>
        </w:tc>
        <w:tc>
          <w:tcPr>
            <w:tcW w:w="139" w:type="pct"/>
            <w:textDirection w:val="btLr"/>
          </w:tcPr>
          <w:p w14:paraId="246FD679"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7183B778" w14:textId="77777777" w:rsidR="00A034C6" w:rsidRPr="00297FB1" w:rsidRDefault="00A034C6" w:rsidP="004B08DA">
            <w:pPr>
              <w:spacing w:line="240" w:lineRule="auto"/>
              <w:ind w:left="113" w:right="113"/>
              <w:jc w:val="both"/>
              <w:rPr>
                <w:sz w:val="22"/>
                <w:szCs w:val="22"/>
              </w:rPr>
            </w:pPr>
          </w:p>
        </w:tc>
        <w:tc>
          <w:tcPr>
            <w:tcW w:w="122" w:type="pct"/>
            <w:textDirection w:val="btLr"/>
          </w:tcPr>
          <w:p w14:paraId="65227CCA"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771A3782" w14:textId="77777777" w:rsidR="00A034C6" w:rsidRPr="00297FB1" w:rsidRDefault="00A034C6" w:rsidP="004B08DA">
            <w:pPr>
              <w:spacing w:line="240" w:lineRule="auto"/>
              <w:ind w:left="113" w:right="113"/>
              <w:jc w:val="both"/>
              <w:rPr>
                <w:sz w:val="22"/>
                <w:szCs w:val="22"/>
              </w:rPr>
            </w:pPr>
          </w:p>
        </w:tc>
        <w:tc>
          <w:tcPr>
            <w:tcW w:w="140" w:type="pct"/>
            <w:textDirection w:val="btLr"/>
          </w:tcPr>
          <w:p w14:paraId="43D0662B"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2CEC67D9" w14:textId="77777777" w:rsidR="00A034C6" w:rsidRPr="00297FB1" w:rsidRDefault="00A034C6" w:rsidP="004B08DA">
            <w:pPr>
              <w:spacing w:line="240" w:lineRule="auto"/>
              <w:ind w:left="113" w:right="113"/>
              <w:jc w:val="both"/>
              <w:rPr>
                <w:sz w:val="22"/>
                <w:szCs w:val="22"/>
              </w:rPr>
            </w:pPr>
          </w:p>
        </w:tc>
        <w:tc>
          <w:tcPr>
            <w:tcW w:w="139" w:type="pct"/>
            <w:textDirection w:val="btLr"/>
          </w:tcPr>
          <w:p w14:paraId="0458BCB6" w14:textId="77777777" w:rsidR="00A034C6" w:rsidRPr="00297FB1" w:rsidRDefault="00A034C6" w:rsidP="004B08DA">
            <w:pPr>
              <w:spacing w:line="240" w:lineRule="auto"/>
              <w:ind w:left="113" w:right="113"/>
              <w:jc w:val="both"/>
              <w:rPr>
                <w:sz w:val="22"/>
                <w:szCs w:val="22"/>
              </w:rPr>
            </w:pPr>
            <w:r w:rsidRPr="00297FB1">
              <w:rPr>
                <w:sz w:val="22"/>
                <w:szCs w:val="22"/>
              </w:rPr>
              <w:t>L</w:t>
            </w:r>
            <w:r>
              <w:rPr>
                <w:sz w:val="22"/>
                <w:szCs w:val="22"/>
              </w:rPr>
              <w:t>ow</w:t>
            </w:r>
          </w:p>
        </w:tc>
        <w:tc>
          <w:tcPr>
            <w:tcW w:w="156" w:type="pct"/>
            <w:textDirection w:val="btLr"/>
          </w:tcPr>
          <w:p w14:paraId="5B4C5387"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1A2D51D7" w14:textId="77777777" w:rsidR="00A034C6" w:rsidRPr="00297FB1" w:rsidRDefault="00A034C6" w:rsidP="004B08DA">
            <w:pPr>
              <w:spacing w:line="240" w:lineRule="auto"/>
              <w:ind w:left="113" w:right="113"/>
              <w:jc w:val="both"/>
              <w:rPr>
                <w:sz w:val="22"/>
                <w:szCs w:val="22"/>
              </w:rPr>
            </w:pPr>
          </w:p>
        </w:tc>
        <w:tc>
          <w:tcPr>
            <w:tcW w:w="138" w:type="pct"/>
            <w:textDirection w:val="btLr"/>
          </w:tcPr>
          <w:p w14:paraId="57A958E1"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16C39D49" w14:textId="77777777" w:rsidR="00A034C6" w:rsidRPr="00297FB1" w:rsidRDefault="00A034C6" w:rsidP="004B08DA">
            <w:pPr>
              <w:spacing w:line="240" w:lineRule="auto"/>
              <w:ind w:left="113" w:right="113"/>
              <w:jc w:val="both"/>
              <w:rPr>
                <w:sz w:val="22"/>
                <w:szCs w:val="22"/>
              </w:rPr>
            </w:pPr>
          </w:p>
        </w:tc>
        <w:tc>
          <w:tcPr>
            <w:tcW w:w="1947" w:type="pct"/>
          </w:tcPr>
          <w:p w14:paraId="6975C26C" w14:textId="77777777" w:rsidR="00A034C6" w:rsidRPr="00297FB1" w:rsidRDefault="00A034C6" w:rsidP="00A034C6">
            <w:pPr>
              <w:pStyle w:val="ListParagraph"/>
              <w:numPr>
                <w:ilvl w:val="0"/>
                <w:numId w:val="30"/>
              </w:numPr>
              <w:spacing w:line="240" w:lineRule="auto"/>
              <w:ind w:right="-116"/>
              <w:jc w:val="both"/>
              <w:rPr>
                <w:sz w:val="22"/>
                <w:szCs w:val="22"/>
              </w:rPr>
            </w:pPr>
            <w:r w:rsidRPr="00297FB1">
              <w:rPr>
                <w:sz w:val="22"/>
                <w:szCs w:val="22"/>
              </w:rPr>
              <w:t>No steering group (D)</w:t>
            </w:r>
          </w:p>
          <w:p w14:paraId="65B09F52" w14:textId="77777777" w:rsidR="00A034C6" w:rsidRPr="00297FB1" w:rsidRDefault="00A034C6" w:rsidP="00A034C6">
            <w:pPr>
              <w:pStyle w:val="ListParagraph"/>
              <w:numPr>
                <w:ilvl w:val="0"/>
                <w:numId w:val="30"/>
              </w:numPr>
              <w:spacing w:line="240" w:lineRule="auto"/>
              <w:ind w:right="-116"/>
              <w:jc w:val="both"/>
              <w:rPr>
                <w:sz w:val="22"/>
                <w:szCs w:val="22"/>
              </w:rPr>
            </w:pPr>
            <w:r w:rsidRPr="00297FB1">
              <w:rPr>
                <w:sz w:val="22"/>
                <w:szCs w:val="22"/>
              </w:rPr>
              <w:t>Steering group did not include medical/ finance directors (A, B, C, F)</w:t>
            </w:r>
          </w:p>
          <w:p w14:paraId="43DCF0D2" w14:textId="77777777" w:rsidR="00A034C6" w:rsidRPr="00297FB1" w:rsidRDefault="00A034C6" w:rsidP="00A034C6">
            <w:pPr>
              <w:pStyle w:val="ListParagraph"/>
              <w:numPr>
                <w:ilvl w:val="0"/>
                <w:numId w:val="29"/>
              </w:numPr>
              <w:spacing w:line="240" w:lineRule="auto"/>
              <w:ind w:right="-116"/>
              <w:jc w:val="both"/>
              <w:rPr>
                <w:sz w:val="22"/>
                <w:szCs w:val="22"/>
              </w:rPr>
            </w:pPr>
            <w:r w:rsidRPr="00297FB1">
              <w:rPr>
                <w:sz w:val="22"/>
                <w:szCs w:val="22"/>
              </w:rPr>
              <w:t>Matrons omitted from ward team implementation (A)</w:t>
            </w:r>
          </w:p>
          <w:p w14:paraId="0E0F6E93" w14:textId="77777777" w:rsidR="00A034C6" w:rsidRPr="00297FB1" w:rsidRDefault="00A034C6" w:rsidP="00A034C6">
            <w:pPr>
              <w:pStyle w:val="ListParagraph"/>
              <w:numPr>
                <w:ilvl w:val="0"/>
                <w:numId w:val="29"/>
              </w:numPr>
              <w:spacing w:line="240" w:lineRule="auto"/>
              <w:ind w:right="-116"/>
              <w:jc w:val="both"/>
              <w:rPr>
                <w:sz w:val="22"/>
                <w:szCs w:val="22"/>
              </w:rPr>
            </w:pPr>
            <w:r w:rsidRPr="00297FB1">
              <w:rPr>
                <w:sz w:val="22"/>
                <w:szCs w:val="22"/>
              </w:rPr>
              <w:t>Doctors not engaged at ward level (B, C, D, E)</w:t>
            </w:r>
          </w:p>
          <w:p w14:paraId="0111BF6B" w14:textId="77777777" w:rsidR="00A034C6" w:rsidRPr="00297FB1" w:rsidRDefault="00A034C6" w:rsidP="00A034C6">
            <w:pPr>
              <w:pStyle w:val="ListParagraph"/>
              <w:numPr>
                <w:ilvl w:val="0"/>
                <w:numId w:val="29"/>
              </w:numPr>
              <w:spacing w:line="240" w:lineRule="auto"/>
              <w:ind w:right="-116"/>
              <w:jc w:val="both"/>
              <w:rPr>
                <w:sz w:val="22"/>
                <w:szCs w:val="22"/>
              </w:rPr>
            </w:pPr>
            <w:r w:rsidRPr="00297FB1">
              <w:rPr>
                <w:sz w:val="22"/>
                <w:szCs w:val="22"/>
              </w:rPr>
              <w:t>Limited reach/scope of ward staff involvement</w:t>
            </w:r>
            <w:r>
              <w:rPr>
                <w:sz w:val="22"/>
                <w:szCs w:val="22"/>
              </w:rPr>
              <w:t xml:space="preserve"> (D)</w:t>
            </w:r>
            <w:r w:rsidRPr="00297FB1">
              <w:rPr>
                <w:sz w:val="22"/>
                <w:szCs w:val="22"/>
              </w:rPr>
              <w:t xml:space="preserve"> </w:t>
            </w:r>
          </w:p>
        </w:tc>
      </w:tr>
      <w:tr w:rsidR="00A034C6" w:rsidRPr="00297FB1" w14:paraId="4FD057FD" w14:textId="77777777" w:rsidTr="004B08DA">
        <w:trPr>
          <w:cantSplit/>
          <w:trHeight w:val="1134"/>
        </w:trPr>
        <w:tc>
          <w:tcPr>
            <w:tcW w:w="693" w:type="pct"/>
          </w:tcPr>
          <w:p w14:paraId="2A89C953" w14:textId="77777777" w:rsidR="00A034C6" w:rsidRPr="00297FB1" w:rsidRDefault="00A034C6" w:rsidP="004B08DA">
            <w:pPr>
              <w:spacing w:line="240" w:lineRule="auto"/>
              <w:jc w:val="both"/>
              <w:rPr>
                <w:b/>
                <w:sz w:val="22"/>
                <w:szCs w:val="22"/>
              </w:rPr>
            </w:pPr>
            <w:r w:rsidRPr="00297FB1">
              <w:rPr>
                <w:b/>
                <w:sz w:val="22"/>
                <w:szCs w:val="22"/>
              </w:rPr>
              <w:t>Project planning</w:t>
            </w:r>
          </w:p>
          <w:p w14:paraId="02FD4AD6" w14:textId="77777777" w:rsidR="00A034C6" w:rsidRPr="00297FB1" w:rsidRDefault="00A034C6" w:rsidP="004B08DA">
            <w:pPr>
              <w:spacing w:line="240" w:lineRule="auto"/>
              <w:jc w:val="both"/>
              <w:rPr>
                <w:b/>
                <w:sz w:val="22"/>
                <w:szCs w:val="22"/>
              </w:rPr>
            </w:pPr>
          </w:p>
          <w:p w14:paraId="4A2CAF1F" w14:textId="77777777" w:rsidR="00A034C6" w:rsidRPr="00297FB1" w:rsidRDefault="00A034C6" w:rsidP="004B08DA">
            <w:pPr>
              <w:spacing w:line="240" w:lineRule="auto"/>
              <w:jc w:val="both"/>
              <w:rPr>
                <w:sz w:val="22"/>
                <w:szCs w:val="22"/>
              </w:rPr>
            </w:pPr>
          </w:p>
        </w:tc>
        <w:tc>
          <w:tcPr>
            <w:tcW w:w="1526" w:type="pct"/>
          </w:tcPr>
          <w:p w14:paraId="2F472360" w14:textId="77777777" w:rsidR="00A034C6" w:rsidRPr="00297FB1" w:rsidRDefault="00A034C6" w:rsidP="004B08DA">
            <w:pPr>
              <w:spacing w:line="240" w:lineRule="auto"/>
              <w:jc w:val="both"/>
              <w:rPr>
                <w:sz w:val="22"/>
                <w:szCs w:val="22"/>
              </w:rPr>
            </w:pPr>
            <w:r w:rsidRPr="00297FB1">
              <w:rPr>
                <w:sz w:val="22"/>
                <w:szCs w:val="22"/>
              </w:rPr>
              <w:t>Create project plan including: rollout sequence; timetable; resources required; activities; outcomes checklist; progress reviews</w:t>
            </w:r>
          </w:p>
          <w:p w14:paraId="5724EA46" w14:textId="77777777" w:rsidR="00A034C6" w:rsidRPr="00297FB1" w:rsidRDefault="00A034C6" w:rsidP="004B08DA">
            <w:pPr>
              <w:spacing w:line="240" w:lineRule="auto"/>
              <w:jc w:val="both"/>
              <w:rPr>
                <w:sz w:val="22"/>
                <w:szCs w:val="22"/>
              </w:rPr>
            </w:pPr>
          </w:p>
        </w:tc>
        <w:tc>
          <w:tcPr>
            <w:tcW w:w="139" w:type="pct"/>
            <w:textDirection w:val="btLr"/>
          </w:tcPr>
          <w:p w14:paraId="3E3C5573"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22" w:type="pct"/>
            <w:textDirection w:val="btLr"/>
          </w:tcPr>
          <w:p w14:paraId="2BA6E456"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40" w:type="pct"/>
            <w:textDirection w:val="btLr"/>
          </w:tcPr>
          <w:p w14:paraId="3C927CA0"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39" w:type="pct"/>
            <w:textDirection w:val="btLr"/>
          </w:tcPr>
          <w:p w14:paraId="5AC3E79B"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56" w:type="pct"/>
            <w:textDirection w:val="btLr"/>
          </w:tcPr>
          <w:p w14:paraId="28990B36"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38" w:type="pct"/>
            <w:textDirection w:val="btLr"/>
          </w:tcPr>
          <w:p w14:paraId="124FF1A8"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947" w:type="pct"/>
          </w:tcPr>
          <w:p w14:paraId="1FF6881C" w14:textId="77777777" w:rsidR="00A034C6" w:rsidRPr="00297FB1" w:rsidRDefault="00A034C6" w:rsidP="004B08DA">
            <w:pPr>
              <w:spacing w:line="240" w:lineRule="auto"/>
              <w:ind w:right="-116"/>
              <w:jc w:val="both"/>
              <w:rPr>
                <w:sz w:val="22"/>
                <w:szCs w:val="22"/>
              </w:rPr>
            </w:pPr>
          </w:p>
        </w:tc>
      </w:tr>
      <w:tr w:rsidR="00A034C6" w:rsidRPr="00297FB1" w14:paraId="58ABFD2C" w14:textId="77777777" w:rsidTr="004B08DA">
        <w:trPr>
          <w:cantSplit/>
          <w:trHeight w:val="1134"/>
        </w:trPr>
        <w:tc>
          <w:tcPr>
            <w:tcW w:w="693" w:type="pct"/>
          </w:tcPr>
          <w:p w14:paraId="06CC5922" w14:textId="77777777" w:rsidR="00A034C6" w:rsidRPr="00297FB1" w:rsidRDefault="00A034C6" w:rsidP="004B08DA">
            <w:pPr>
              <w:spacing w:line="240" w:lineRule="auto"/>
              <w:jc w:val="both"/>
              <w:rPr>
                <w:b/>
                <w:sz w:val="22"/>
                <w:szCs w:val="22"/>
              </w:rPr>
            </w:pPr>
            <w:r w:rsidRPr="00297FB1">
              <w:rPr>
                <w:b/>
                <w:sz w:val="22"/>
                <w:szCs w:val="22"/>
              </w:rPr>
              <w:t>Selecting showcase wards</w:t>
            </w:r>
          </w:p>
          <w:p w14:paraId="6884271E" w14:textId="77777777" w:rsidR="00A034C6" w:rsidRPr="00297FB1" w:rsidRDefault="00A034C6" w:rsidP="004B08DA">
            <w:pPr>
              <w:spacing w:line="240" w:lineRule="auto"/>
              <w:jc w:val="both"/>
              <w:rPr>
                <w:sz w:val="22"/>
                <w:szCs w:val="22"/>
              </w:rPr>
            </w:pPr>
          </w:p>
          <w:p w14:paraId="30DDABD3" w14:textId="77777777" w:rsidR="00A034C6" w:rsidRPr="00297FB1" w:rsidRDefault="00A034C6" w:rsidP="004B08DA">
            <w:pPr>
              <w:spacing w:line="240" w:lineRule="auto"/>
              <w:jc w:val="both"/>
              <w:rPr>
                <w:sz w:val="22"/>
                <w:szCs w:val="22"/>
              </w:rPr>
            </w:pPr>
          </w:p>
        </w:tc>
        <w:tc>
          <w:tcPr>
            <w:tcW w:w="1526" w:type="pct"/>
          </w:tcPr>
          <w:p w14:paraId="43159625" w14:textId="77777777" w:rsidR="00A034C6" w:rsidRPr="00297FB1" w:rsidRDefault="00A034C6" w:rsidP="004B08DA">
            <w:pPr>
              <w:spacing w:line="240" w:lineRule="auto"/>
              <w:jc w:val="both"/>
              <w:rPr>
                <w:sz w:val="22"/>
                <w:szCs w:val="22"/>
              </w:rPr>
            </w:pPr>
            <w:r w:rsidRPr="00297FB1">
              <w:rPr>
                <w:sz w:val="22"/>
                <w:szCs w:val="22"/>
              </w:rPr>
              <w:t>Invite applications and select showcase wards using the NHSI selection template and Sustainability model and guide</w:t>
            </w:r>
          </w:p>
        </w:tc>
        <w:tc>
          <w:tcPr>
            <w:tcW w:w="139" w:type="pct"/>
            <w:textDirection w:val="btLr"/>
          </w:tcPr>
          <w:p w14:paraId="2E2DD0C6"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22" w:type="pct"/>
            <w:textDirection w:val="btLr"/>
          </w:tcPr>
          <w:p w14:paraId="2EAF12C6"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0D6FFD6A" w14:textId="77777777" w:rsidR="00A034C6" w:rsidRPr="00297FB1" w:rsidRDefault="00A034C6" w:rsidP="004B08DA">
            <w:pPr>
              <w:spacing w:line="240" w:lineRule="auto"/>
              <w:ind w:left="113" w:right="113"/>
              <w:jc w:val="both"/>
              <w:rPr>
                <w:sz w:val="22"/>
                <w:szCs w:val="22"/>
              </w:rPr>
            </w:pPr>
          </w:p>
        </w:tc>
        <w:tc>
          <w:tcPr>
            <w:tcW w:w="140" w:type="pct"/>
            <w:textDirection w:val="btLr"/>
          </w:tcPr>
          <w:p w14:paraId="1C5989ED" w14:textId="77777777" w:rsidR="00A034C6" w:rsidRPr="00297FB1" w:rsidRDefault="00A034C6" w:rsidP="004B08DA">
            <w:pPr>
              <w:spacing w:line="240" w:lineRule="auto"/>
              <w:ind w:left="113" w:right="113"/>
              <w:jc w:val="both"/>
              <w:rPr>
                <w:sz w:val="22"/>
                <w:szCs w:val="22"/>
              </w:rPr>
            </w:pPr>
            <w:r w:rsidRPr="00297FB1">
              <w:rPr>
                <w:sz w:val="22"/>
                <w:szCs w:val="22"/>
              </w:rPr>
              <w:t>L</w:t>
            </w:r>
            <w:r>
              <w:rPr>
                <w:sz w:val="22"/>
                <w:szCs w:val="22"/>
              </w:rPr>
              <w:t>ow</w:t>
            </w:r>
          </w:p>
        </w:tc>
        <w:tc>
          <w:tcPr>
            <w:tcW w:w="139" w:type="pct"/>
            <w:textDirection w:val="btLr"/>
          </w:tcPr>
          <w:p w14:paraId="320D0857"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3905B0C5" w14:textId="77777777" w:rsidR="00A034C6" w:rsidRPr="00297FB1" w:rsidRDefault="00A034C6" w:rsidP="004B08DA">
            <w:pPr>
              <w:spacing w:line="240" w:lineRule="auto"/>
              <w:ind w:left="113" w:right="113"/>
              <w:jc w:val="both"/>
              <w:rPr>
                <w:sz w:val="22"/>
                <w:szCs w:val="22"/>
              </w:rPr>
            </w:pPr>
          </w:p>
        </w:tc>
        <w:tc>
          <w:tcPr>
            <w:tcW w:w="156" w:type="pct"/>
            <w:textDirection w:val="btLr"/>
          </w:tcPr>
          <w:p w14:paraId="2A5B5421"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0CB7324F" w14:textId="77777777" w:rsidR="00A034C6" w:rsidRPr="00297FB1" w:rsidRDefault="00A034C6" w:rsidP="004B08DA">
            <w:pPr>
              <w:spacing w:line="240" w:lineRule="auto"/>
              <w:ind w:left="113" w:right="113"/>
              <w:jc w:val="both"/>
              <w:rPr>
                <w:sz w:val="22"/>
                <w:szCs w:val="22"/>
              </w:rPr>
            </w:pPr>
          </w:p>
        </w:tc>
        <w:tc>
          <w:tcPr>
            <w:tcW w:w="138" w:type="pct"/>
            <w:textDirection w:val="btLr"/>
          </w:tcPr>
          <w:p w14:paraId="6B11BCA4" w14:textId="77777777" w:rsidR="00A034C6" w:rsidRPr="00297FB1" w:rsidRDefault="00A034C6" w:rsidP="004B08DA">
            <w:pPr>
              <w:spacing w:line="240" w:lineRule="auto"/>
              <w:ind w:left="113" w:right="113"/>
              <w:jc w:val="both"/>
              <w:rPr>
                <w:sz w:val="22"/>
                <w:szCs w:val="22"/>
              </w:rPr>
            </w:pPr>
            <w:r w:rsidRPr="00297FB1">
              <w:rPr>
                <w:sz w:val="22"/>
                <w:szCs w:val="22"/>
              </w:rPr>
              <w:t>L</w:t>
            </w:r>
            <w:r>
              <w:rPr>
                <w:sz w:val="22"/>
                <w:szCs w:val="22"/>
              </w:rPr>
              <w:t>ow</w:t>
            </w:r>
          </w:p>
        </w:tc>
        <w:tc>
          <w:tcPr>
            <w:tcW w:w="1947" w:type="pct"/>
          </w:tcPr>
          <w:p w14:paraId="227EC568" w14:textId="77777777" w:rsidR="00A034C6" w:rsidRPr="00297FB1" w:rsidRDefault="00A034C6" w:rsidP="00A034C6">
            <w:pPr>
              <w:pStyle w:val="ListParagraph"/>
              <w:numPr>
                <w:ilvl w:val="0"/>
                <w:numId w:val="31"/>
              </w:numPr>
              <w:spacing w:line="240" w:lineRule="auto"/>
              <w:ind w:right="-116"/>
              <w:jc w:val="both"/>
              <w:rPr>
                <w:sz w:val="22"/>
                <w:szCs w:val="22"/>
              </w:rPr>
            </w:pPr>
            <w:r w:rsidRPr="00297FB1">
              <w:rPr>
                <w:sz w:val="22"/>
                <w:szCs w:val="22"/>
              </w:rPr>
              <w:t>No application process (B, C, D, E, F)</w:t>
            </w:r>
          </w:p>
          <w:p w14:paraId="7467FAEC" w14:textId="77777777" w:rsidR="00A034C6" w:rsidRPr="00297FB1" w:rsidRDefault="00A034C6" w:rsidP="00A034C6">
            <w:pPr>
              <w:pStyle w:val="ListParagraph"/>
              <w:numPr>
                <w:ilvl w:val="0"/>
                <w:numId w:val="31"/>
              </w:numPr>
              <w:spacing w:line="240" w:lineRule="auto"/>
              <w:ind w:right="-116"/>
              <w:jc w:val="both"/>
              <w:rPr>
                <w:sz w:val="22"/>
                <w:szCs w:val="22"/>
              </w:rPr>
            </w:pPr>
            <w:r w:rsidRPr="00297FB1">
              <w:rPr>
                <w:sz w:val="22"/>
                <w:szCs w:val="22"/>
              </w:rPr>
              <w:t>Wards chosen based on patient demographics &amp; incidents (high risk) (C)</w:t>
            </w:r>
          </w:p>
          <w:p w14:paraId="54122F43" w14:textId="77777777" w:rsidR="00A034C6" w:rsidRPr="00297FB1" w:rsidRDefault="00A034C6" w:rsidP="00A034C6">
            <w:pPr>
              <w:pStyle w:val="ListParagraph"/>
              <w:numPr>
                <w:ilvl w:val="0"/>
                <w:numId w:val="31"/>
              </w:numPr>
              <w:spacing w:line="240" w:lineRule="auto"/>
              <w:ind w:right="-116"/>
              <w:jc w:val="both"/>
              <w:rPr>
                <w:sz w:val="22"/>
                <w:szCs w:val="22"/>
              </w:rPr>
            </w:pPr>
            <w:r w:rsidRPr="00297FB1">
              <w:rPr>
                <w:sz w:val="22"/>
                <w:szCs w:val="22"/>
              </w:rPr>
              <w:t>Readiness to start not measured (F)</w:t>
            </w:r>
          </w:p>
        </w:tc>
      </w:tr>
      <w:tr w:rsidR="00A034C6" w:rsidRPr="00297FB1" w14:paraId="6E20D334" w14:textId="77777777" w:rsidTr="004B08DA">
        <w:trPr>
          <w:cantSplit/>
          <w:trHeight w:val="1134"/>
        </w:trPr>
        <w:tc>
          <w:tcPr>
            <w:tcW w:w="693" w:type="pct"/>
          </w:tcPr>
          <w:p w14:paraId="591C6709" w14:textId="77777777" w:rsidR="00A034C6" w:rsidRPr="00297FB1" w:rsidRDefault="00A034C6" w:rsidP="004B08DA">
            <w:pPr>
              <w:spacing w:line="240" w:lineRule="auto"/>
              <w:jc w:val="both"/>
              <w:rPr>
                <w:b/>
                <w:sz w:val="22"/>
                <w:szCs w:val="22"/>
              </w:rPr>
            </w:pPr>
            <w:r w:rsidRPr="00297FB1">
              <w:rPr>
                <w:b/>
                <w:sz w:val="22"/>
                <w:szCs w:val="22"/>
              </w:rPr>
              <w:t>Implementation scope</w:t>
            </w:r>
          </w:p>
          <w:p w14:paraId="31A9AD3F" w14:textId="77777777" w:rsidR="00A034C6" w:rsidRPr="00297FB1" w:rsidRDefault="00A034C6" w:rsidP="004B08DA">
            <w:pPr>
              <w:spacing w:line="240" w:lineRule="auto"/>
              <w:jc w:val="both"/>
              <w:rPr>
                <w:sz w:val="22"/>
                <w:szCs w:val="22"/>
              </w:rPr>
            </w:pPr>
          </w:p>
          <w:p w14:paraId="55680FB8" w14:textId="77777777" w:rsidR="00A034C6" w:rsidRPr="00297FB1" w:rsidRDefault="00A034C6" w:rsidP="004B08DA">
            <w:pPr>
              <w:spacing w:line="240" w:lineRule="auto"/>
              <w:jc w:val="both"/>
              <w:rPr>
                <w:sz w:val="22"/>
                <w:szCs w:val="22"/>
              </w:rPr>
            </w:pPr>
          </w:p>
        </w:tc>
        <w:tc>
          <w:tcPr>
            <w:tcW w:w="1526" w:type="pct"/>
          </w:tcPr>
          <w:p w14:paraId="142FEAC6" w14:textId="77777777" w:rsidR="00A034C6" w:rsidRPr="00297FB1" w:rsidRDefault="00A034C6" w:rsidP="004B08DA">
            <w:pPr>
              <w:spacing w:line="240" w:lineRule="auto"/>
              <w:jc w:val="both"/>
              <w:rPr>
                <w:sz w:val="22"/>
                <w:szCs w:val="22"/>
              </w:rPr>
            </w:pPr>
            <w:r w:rsidRPr="00297FB1">
              <w:rPr>
                <w:sz w:val="22"/>
                <w:szCs w:val="22"/>
              </w:rPr>
              <w:t>Wards to evaluate current practice with respect to all modules</w:t>
            </w:r>
          </w:p>
        </w:tc>
        <w:tc>
          <w:tcPr>
            <w:tcW w:w="139" w:type="pct"/>
            <w:textDirection w:val="btLr"/>
          </w:tcPr>
          <w:p w14:paraId="0D4E7B1C"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22" w:type="pct"/>
            <w:textDirection w:val="btLr"/>
          </w:tcPr>
          <w:p w14:paraId="16D59819"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1B38B008" w14:textId="77777777" w:rsidR="00A034C6" w:rsidRPr="00297FB1" w:rsidRDefault="00A034C6" w:rsidP="004B08DA">
            <w:pPr>
              <w:spacing w:line="240" w:lineRule="auto"/>
              <w:ind w:left="113" w:right="113"/>
              <w:jc w:val="both"/>
              <w:rPr>
                <w:sz w:val="22"/>
                <w:szCs w:val="22"/>
              </w:rPr>
            </w:pPr>
          </w:p>
        </w:tc>
        <w:tc>
          <w:tcPr>
            <w:tcW w:w="140" w:type="pct"/>
            <w:textDirection w:val="btLr"/>
          </w:tcPr>
          <w:p w14:paraId="68C5D82E" w14:textId="77777777" w:rsidR="00A034C6" w:rsidRPr="00297FB1" w:rsidRDefault="00A034C6" w:rsidP="004B08DA">
            <w:pPr>
              <w:spacing w:line="240" w:lineRule="auto"/>
              <w:ind w:left="113" w:right="113"/>
              <w:jc w:val="both"/>
              <w:rPr>
                <w:sz w:val="22"/>
                <w:szCs w:val="22"/>
              </w:rPr>
            </w:pPr>
            <w:r w:rsidRPr="00297FB1">
              <w:rPr>
                <w:sz w:val="22"/>
                <w:szCs w:val="22"/>
              </w:rPr>
              <w:t>L</w:t>
            </w:r>
            <w:r>
              <w:rPr>
                <w:sz w:val="22"/>
                <w:szCs w:val="22"/>
              </w:rPr>
              <w:t>ow</w:t>
            </w:r>
          </w:p>
        </w:tc>
        <w:tc>
          <w:tcPr>
            <w:tcW w:w="139" w:type="pct"/>
            <w:textDirection w:val="btLr"/>
          </w:tcPr>
          <w:p w14:paraId="09033C2C"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5C282732" w14:textId="77777777" w:rsidR="00A034C6" w:rsidRPr="00297FB1" w:rsidRDefault="00A034C6" w:rsidP="004B08DA">
            <w:pPr>
              <w:spacing w:line="240" w:lineRule="auto"/>
              <w:ind w:left="113" w:right="113"/>
              <w:jc w:val="both"/>
              <w:rPr>
                <w:sz w:val="22"/>
                <w:szCs w:val="22"/>
              </w:rPr>
            </w:pPr>
          </w:p>
        </w:tc>
        <w:tc>
          <w:tcPr>
            <w:tcW w:w="156" w:type="pct"/>
            <w:textDirection w:val="btLr"/>
          </w:tcPr>
          <w:p w14:paraId="0B748062"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38" w:type="pct"/>
            <w:textDirection w:val="btLr"/>
          </w:tcPr>
          <w:p w14:paraId="0F6DF391"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0825AB7D" w14:textId="77777777" w:rsidR="00A034C6" w:rsidRPr="00297FB1" w:rsidRDefault="00A034C6" w:rsidP="004B08DA">
            <w:pPr>
              <w:spacing w:line="240" w:lineRule="auto"/>
              <w:ind w:left="113" w:right="113"/>
              <w:jc w:val="both"/>
              <w:rPr>
                <w:sz w:val="22"/>
                <w:szCs w:val="22"/>
              </w:rPr>
            </w:pPr>
          </w:p>
        </w:tc>
        <w:tc>
          <w:tcPr>
            <w:tcW w:w="1947" w:type="pct"/>
          </w:tcPr>
          <w:p w14:paraId="28309B86" w14:textId="77777777" w:rsidR="00A034C6" w:rsidRPr="00297FB1" w:rsidRDefault="00A034C6" w:rsidP="00A034C6">
            <w:pPr>
              <w:pStyle w:val="ListParagraph"/>
              <w:numPr>
                <w:ilvl w:val="0"/>
                <w:numId w:val="34"/>
              </w:numPr>
              <w:spacing w:line="240" w:lineRule="auto"/>
              <w:ind w:right="-116"/>
              <w:jc w:val="both"/>
              <w:rPr>
                <w:sz w:val="22"/>
                <w:szCs w:val="22"/>
              </w:rPr>
            </w:pPr>
            <w:r w:rsidRPr="00297FB1">
              <w:rPr>
                <w:sz w:val="22"/>
                <w:szCs w:val="22"/>
              </w:rPr>
              <w:t>Only limited number modules implemented on all implementing wards (typically 3 Foundation modules plus 1-3 more)</w:t>
            </w:r>
            <w:r>
              <w:rPr>
                <w:sz w:val="22"/>
                <w:szCs w:val="22"/>
              </w:rPr>
              <w:t xml:space="preserve"> (B, C, D, F)</w:t>
            </w:r>
          </w:p>
          <w:p w14:paraId="6BCB3799" w14:textId="77777777" w:rsidR="00A034C6" w:rsidRPr="00297FB1" w:rsidRDefault="00A034C6" w:rsidP="00A034C6">
            <w:pPr>
              <w:pStyle w:val="ListParagraph"/>
              <w:numPr>
                <w:ilvl w:val="0"/>
                <w:numId w:val="34"/>
              </w:numPr>
              <w:spacing w:line="240" w:lineRule="auto"/>
              <w:ind w:right="-116"/>
              <w:jc w:val="both"/>
              <w:rPr>
                <w:sz w:val="22"/>
                <w:szCs w:val="22"/>
              </w:rPr>
            </w:pPr>
            <w:r w:rsidRPr="00297FB1">
              <w:rPr>
                <w:sz w:val="22"/>
                <w:szCs w:val="22"/>
              </w:rPr>
              <w:t>Roll-out restricted to half the wards for first 2 years (C)</w:t>
            </w:r>
          </w:p>
        </w:tc>
      </w:tr>
      <w:tr w:rsidR="00A034C6" w:rsidRPr="00297FB1" w14:paraId="04FF0B44" w14:textId="77777777" w:rsidTr="004B08DA">
        <w:trPr>
          <w:cantSplit/>
          <w:trHeight w:val="1134"/>
        </w:trPr>
        <w:tc>
          <w:tcPr>
            <w:tcW w:w="693" w:type="pct"/>
          </w:tcPr>
          <w:p w14:paraId="7C535E02" w14:textId="77777777" w:rsidR="00A034C6" w:rsidRPr="00297FB1" w:rsidRDefault="00A034C6" w:rsidP="004B08DA">
            <w:pPr>
              <w:spacing w:line="240" w:lineRule="auto"/>
              <w:jc w:val="both"/>
              <w:rPr>
                <w:sz w:val="22"/>
                <w:szCs w:val="22"/>
              </w:rPr>
            </w:pPr>
            <w:r w:rsidRPr="00297FB1">
              <w:rPr>
                <w:b/>
                <w:sz w:val="22"/>
                <w:szCs w:val="22"/>
              </w:rPr>
              <w:t>Productive Ward Leader role</w:t>
            </w:r>
            <w:r w:rsidRPr="00297FB1">
              <w:rPr>
                <w:sz w:val="22"/>
                <w:szCs w:val="22"/>
              </w:rPr>
              <w:t xml:space="preserve"> </w:t>
            </w:r>
          </w:p>
          <w:p w14:paraId="254A7720" w14:textId="77777777" w:rsidR="00A034C6" w:rsidRPr="00297FB1" w:rsidRDefault="00A034C6" w:rsidP="004B08DA">
            <w:pPr>
              <w:spacing w:line="240" w:lineRule="auto"/>
              <w:jc w:val="both"/>
              <w:rPr>
                <w:sz w:val="22"/>
                <w:szCs w:val="22"/>
              </w:rPr>
            </w:pPr>
          </w:p>
          <w:p w14:paraId="34C8DEF7" w14:textId="77777777" w:rsidR="00A034C6" w:rsidRPr="00297FB1" w:rsidRDefault="00A034C6" w:rsidP="004B08DA">
            <w:pPr>
              <w:spacing w:line="240" w:lineRule="auto"/>
              <w:jc w:val="both"/>
              <w:rPr>
                <w:sz w:val="22"/>
                <w:szCs w:val="22"/>
              </w:rPr>
            </w:pPr>
          </w:p>
        </w:tc>
        <w:tc>
          <w:tcPr>
            <w:tcW w:w="1526" w:type="pct"/>
          </w:tcPr>
          <w:p w14:paraId="191E897E" w14:textId="77777777" w:rsidR="00A034C6" w:rsidRPr="00297FB1" w:rsidRDefault="00A034C6" w:rsidP="004B08DA">
            <w:pPr>
              <w:spacing w:line="240" w:lineRule="auto"/>
              <w:jc w:val="both"/>
              <w:rPr>
                <w:sz w:val="22"/>
                <w:szCs w:val="22"/>
              </w:rPr>
            </w:pPr>
            <w:r w:rsidRPr="00297FB1">
              <w:rPr>
                <w:sz w:val="22"/>
                <w:szCs w:val="22"/>
              </w:rPr>
              <w:t>Leading Productive Ward Facilitators; tracking progress &amp; quality; strategic learning; stakeholder management; updating executive leader</w:t>
            </w:r>
          </w:p>
          <w:p w14:paraId="438D5F7F" w14:textId="77777777" w:rsidR="00A034C6" w:rsidRPr="00297FB1" w:rsidRDefault="00A034C6" w:rsidP="004B08DA">
            <w:pPr>
              <w:spacing w:line="240" w:lineRule="auto"/>
              <w:jc w:val="both"/>
              <w:rPr>
                <w:sz w:val="22"/>
                <w:szCs w:val="22"/>
              </w:rPr>
            </w:pPr>
          </w:p>
        </w:tc>
        <w:tc>
          <w:tcPr>
            <w:tcW w:w="139" w:type="pct"/>
            <w:textDirection w:val="btLr"/>
          </w:tcPr>
          <w:p w14:paraId="219551DF"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22" w:type="pct"/>
            <w:textDirection w:val="btLr"/>
          </w:tcPr>
          <w:p w14:paraId="78729D78"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40" w:type="pct"/>
            <w:textDirection w:val="btLr"/>
          </w:tcPr>
          <w:p w14:paraId="600FED0B"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39" w:type="pct"/>
            <w:textDirection w:val="btLr"/>
          </w:tcPr>
          <w:p w14:paraId="5E05A0ED"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56" w:type="pct"/>
            <w:textDirection w:val="btLr"/>
          </w:tcPr>
          <w:p w14:paraId="18FB8D73"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38" w:type="pct"/>
            <w:textDirection w:val="btLr"/>
          </w:tcPr>
          <w:p w14:paraId="056E3718"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947" w:type="pct"/>
          </w:tcPr>
          <w:p w14:paraId="70443DAD" w14:textId="77777777" w:rsidR="00A034C6" w:rsidRPr="00297FB1" w:rsidRDefault="00A034C6" w:rsidP="004B08DA">
            <w:pPr>
              <w:spacing w:line="240" w:lineRule="auto"/>
              <w:jc w:val="both"/>
              <w:rPr>
                <w:sz w:val="22"/>
                <w:szCs w:val="22"/>
              </w:rPr>
            </w:pPr>
          </w:p>
        </w:tc>
      </w:tr>
      <w:tr w:rsidR="00A034C6" w:rsidRPr="00297FB1" w14:paraId="0F9A1054" w14:textId="77777777" w:rsidTr="004B08DA">
        <w:trPr>
          <w:cantSplit/>
          <w:trHeight w:val="1134"/>
        </w:trPr>
        <w:tc>
          <w:tcPr>
            <w:tcW w:w="693" w:type="pct"/>
          </w:tcPr>
          <w:p w14:paraId="475FD518" w14:textId="77777777" w:rsidR="00A034C6" w:rsidRPr="00297FB1" w:rsidRDefault="00A034C6" w:rsidP="004B08DA">
            <w:pPr>
              <w:spacing w:line="240" w:lineRule="auto"/>
              <w:jc w:val="both"/>
              <w:rPr>
                <w:b/>
                <w:sz w:val="22"/>
                <w:szCs w:val="22"/>
              </w:rPr>
            </w:pPr>
            <w:r w:rsidRPr="00297FB1">
              <w:rPr>
                <w:b/>
                <w:sz w:val="22"/>
                <w:szCs w:val="22"/>
              </w:rPr>
              <w:t>Productive Ward Facilitator role re. ward support &amp; training</w:t>
            </w:r>
          </w:p>
          <w:p w14:paraId="427EC5B2" w14:textId="77777777" w:rsidR="00A034C6" w:rsidRPr="00297FB1" w:rsidRDefault="00A034C6" w:rsidP="004B08DA">
            <w:pPr>
              <w:spacing w:line="240" w:lineRule="auto"/>
              <w:jc w:val="both"/>
              <w:rPr>
                <w:sz w:val="22"/>
                <w:szCs w:val="22"/>
              </w:rPr>
            </w:pPr>
          </w:p>
        </w:tc>
        <w:tc>
          <w:tcPr>
            <w:tcW w:w="1526" w:type="pct"/>
          </w:tcPr>
          <w:p w14:paraId="14731E8D" w14:textId="77777777" w:rsidR="00A034C6" w:rsidRPr="00297FB1" w:rsidRDefault="00A034C6" w:rsidP="004B08DA">
            <w:pPr>
              <w:spacing w:line="240" w:lineRule="auto"/>
              <w:jc w:val="both"/>
              <w:rPr>
                <w:sz w:val="22"/>
                <w:szCs w:val="22"/>
              </w:rPr>
            </w:pPr>
            <w:r w:rsidRPr="00297FB1">
              <w:rPr>
                <w:sz w:val="22"/>
                <w:szCs w:val="22"/>
              </w:rPr>
              <w:t>Support and guide wards and ward managers (not to do the tasks, or act without ward managers’ agreement); provide training</w:t>
            </w:r>
          </w:p>
        </w:tc>
        <w:tc>
          <w:tcPr>
            <w:tcW w:w="139" w:type="pct"/>
            <w:textDirection w:val="btLr"/>
          </w:tcPr>
          <w:p w14:paraId="1F67B561"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22" w:type="pct"/>
            <w:textDirection w:val="btLr"/>
          </w:tcPr>
          <w:p w14:paraId="68A61FE1"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40" w:type="pct"/>
            <w:textDirection w:val="btLr"/>
          </w:tcPr>
          <w:p w14:paraId="4821EC2E"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39" w:type="pct"/>
            <w:textDirection w:val="btLr"/>
          </w:tcPr>
          <w:p w14:paraId="586E7AB3"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56" w:type="pct"/>
            <w:textDirection w:val="btLr"/>
          </w:tcPr>
          <w:p w14:paraId="216604A3"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61CCB25C" w14:textId="77777777" w:rsidR="00A034C6" w:rsidRPr="00297FB1" w:rsidRDefault="00A034C6" w:rsidP="004B08DA">
            <w:pPr>
              <w:spacing w:line="240" w:lineRule="auto"/>
              <w:ind w:left="113" w:right="113"/>
              <w:jc w:val="both"/>
              <w:rPr>
                <w:sz w:val="22"/>
                <w:szCs w:val="22"/>
              </w:rPr>
            </w:pPr>
          </w:p>
        </w:tc>
        <w:tc>
          <w:tcPr>
            <w:tcW w:w="138" w:type="pct"/>
            <w:textDirection w:val="btLr"/>
          </w:tcPr>
          <w:p w14:paraId="04E368C3" w14:textId="77777777" w:rsidR="00A034C6" w:rsidRPr="00297FB1" w:rsidRDefault="00A034C6" w:rsidP="004B08DA">
            <w:pPr>
              <w:spacing w:line="240" w:lineRule="auto"/>
              <w:ind w:left="113" w:right="113"/>
              <w:jc w:val="both"/>
              <w:rPr>
                <w:sz w:val="22"/>
                <w:szCs w:val="22"/>
              </w:rPr>
            </w:pPr>
            <w:r w:rsidRPr="00297FB1">
              <w:rPr>
                <w:sz w:val="22"/>
                <w:szCs w:val="22"/>
              </w:rPr>
              <w:t>M</w:t>
            </w:r>
            <w:r>
              <w:rPr>
                <w:sz w:val="22"/>
                <w:szCs w:val="22"/>
              </w:rPr>
              <w:t>edium</w:t>
            </w:r>
          </w:p>
          <w:p w14:paraId="2336C58D" w14:textId="77777777" w:rsidR="00A034C6" w:rsidRPr="00297FB1" w:rsidRDefault="00A034C6" w:rsidP="004B08DA">
            <w:pPr>
              <w:spacing w:line="240" w:lineRule="auto"/>
              <w:ind w:left="113" w:right="113"/>
              <w:jc w:val="both"/>
              <w:rPr>
                <w:sz w:val="22"/>
                <w:szCs w:val="22"/>
              </w:rPr>
            </w:pPr>
          </w:p>
        </w:tc>
        <w:tc>
          <w:tcPr>
            <w:tcW w:w="1947" w:type="pct"/>
          </w:tcPr>
          <w:p w14:paraId="07457B5B" w14:textId="77777777" w:rsidR="00A034C6" w:rsidRPr="00297FB1" w:rsidRDefault="00A034C6" w:rsidP="00A034C6">
            <w:pPr>
              <w:pStyle w:val="ListParagraph"/>
              <w:numPr>
                <w:ilvl w:val="0"/>
                <w:numId w:val="34"/>
              </w:numPr>
              <w:spacing w:line="240" w:lineRule="auto"/>
              <w:jc w:val="both"/>
              <w:rPr>
                <w:sz w:val="22"/>
                <w:szCs w:val="22"/>
              </w:rPr>
            </w:pPr>
            <w:r w:rsidRPr="00297FB1">
              <w:rPr>
                <w:sz w:val="22"/>
                <w:szCs w:val="22"/>
              </w:rPr>
              <w:t>Productive Ward Facilitators did much of the implementation work (E, F)</w:t>
            </w:r>
          </w:p>
        </w:tc>
      </w:tr>
      <w:tr w:rsidR="00A034C6" w:rsidRPr="00297FB1" w14:paraId="58A418DC" w14:textId="77777777" w:rsidTr="004B08DA">
        <w:trPr>
          <w:cantSplit/>
          <w:trHeight w:val="1134"/>
        </w:trPr>
        <w:tc>
          <w:tcPr>
            <w:tcW w:w="693" w:type="pct"/>
          </w:tcPr>
          <w:p w14:paraId="247117D2" w14:textId="77777777" w:rsidR="00A034C6" w:rsidRPr="00297FB1" w:rsidRDefault="00A034C6" w:rsidP="004B08DA">
            <w:pPr>
              <w:spacing w:line="240" w:lineRule="auto"/>
              <w:jc w:val="both"/>
              <w:rPr>
                <w:b/>
                <w:sz w:val="22"/>
                <w:szCs w:val="22"/>
              </w:rPr>
            </w:pPr>
            <w:r w:rsidRPr="00297FB1">
              <w:rPr>
                <w:b/>
                <w:sz w:val="22"/>
                <w:szCs w:val="22"/>
              </w:rPr>
              <w:t>Productive Ward Facilitator role (other)</w:t>
            </w:r>
          </w:p>
          <w:p w14:paraId="21AB9AB3" w14:textId="77777777" w:rsidR="00A034C6" w:rsidRPr="00297FB1" w:rsidRDefault="00A034C6" w:rsidP="004B08DA">
            <w:pPr>
              <w:spacing w:line="240" w:lineRule="auto"/>
              <w:jc w:val="both"/>
              <w:rPr>
                <w:b/>
                <w:sz w:val="22"/>
                <w:szCs w:val="22"/>
              </w:rPr>
            </w:pPr>
          </w:p>
          <w:p w14:paraId="4F5A7C79" w14:textId="77777777" w:rsidR="00A034C6" w:rsidRPr="00297FB1" w:rsidRDefault="00A034C6" w:rsidP="004B08DA">
            <w:pPr>
              <w:spacing w:line="240" w:lineRule="auto"/>
              <w:jc w:val="both"/>
              <w:rPr>
                <w:sz w:val="22"/>
                <w:szCs w:val="22"/>
              </w:rPr>
            </w:pPr>
          </w:p>
        </w:tc>
        <w:tc>
          <w:tcPr>
            <w:tcW w:w="1526" w:type="pct"/>
          </w:tcPr>
          <w:p w14:paraId="5D6617AE" w14:textId="77777777" w:rsidR="00A034C6" w:rsidRPr="00297FB1" w:rsidRDefault="00A034C6" w:rsidP="004B08DA">
            <w:pPr>
              <w:spacing w:line="240" w:lineRule="auto"/>
              <w:jc w:val="both"/>
              <w:rPr>
                <w:sz w:val="22"/>
                <w:szCs w:val="22"/>
              </w:rPr>
            </w:pPr>
            <w:r w:rsidRPr="00297FB1">
              <w:rPr>
                <w:sz w:val="22"/>
                <w:szCs w:val="22"/>
              </w:rPr>
              <w:t>Monitor implementation &amp; measurement; work with central services</w:t>
            </w:r>
          </w:p>
        </w:tc>
        <w:tc>
          <w:tcPr>
            <w:tcW w:w="139" w:type="pct"/>
            <w:textDirection w:val="btLr"/>
          </w:tcPr>
          <w:p w14:paraId="30A7535E"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22" w:type="pct"/>
            <w:textDirection w:val="btLr"/>
          </w:tcPr>
          <w:p w14:paraId="1E35F8DE"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40" w:type="pct"/>
            <w:textDirection w:val="btLr"/>
          </w:tcPr>
          <w:p w14:paraId="17992D93" w14:textId="77777777" w:rsidR="00A034C6" w:rsidRPr="00297FB1" w:rsidRDefault="00A034C6" w:rsidP="004B08DA">
            <w:pPr>
              <w:spacing w:line="240" w:lineRule="auto"/>
              <w:ind w:left="113" w:right="113"/>
              <w:jc w:val="both"/>
              <w:rPr>
                <w:sz w:val="22"/>
                <w:szCs w:val="22"/>
              </w:rPr>
            </w:pPr>
            <w:r w:rsidRPr="00297FB1">
              <w:rPr>
                <w:sz w:val="22"/>
                <w:szCs w:val="22"/>
              </w:rPr>
              <w:t>n/a</w:t>
            </w:r>
          </w:p>
        </w:tc>
        <w:tc>
          <w:tcPr>
            <w:tcW w:w="139" w:type="pct"/>
            <w:textDirection w:val="btLr"/>
          </w:tcPr>
          <w:p w14:paraId="6A761A78"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56" w:type="pct"/>
            <w:textDirection w:val="btLr"/>
          </w:tcPr>
          <w:p w14:paraId="4FE26507"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38" w:type="pct"/>
            <w:textDirection w:val="btLr"/>
          </w:tcPr>
          <w:p w14:paraId="3B4AABEA" w14:textId="77777777" w:rsidR="00A034C6" w:rsidRPr="00297FB1" w:rsidRDefault="00A034C6" w:rsidP="004B08DA">
            <w:pPr>
              <w:spacing w:line="240" w:lineRule="auto"/>
              <w:ind w:left="113" w:right="113"/>
              <w:jc w:val="both"/>
              <w:rPr>
                <w:sz w:val="22"/>
                <w:szCs w:val="22"/>
              </w:rPr>
            </w:pPr>
            <w:r w:rsidRPr="00297FB1">
              <w:rPr>
                <w:sz w:val="22"/>
                <w:szCs w:val="22"/>
              </w:rPr>
              <w:t>H</w:t>
            </w:r>
            <w:r>
              <w:rPr>
                <w:sz w:val="22"/>
                <w:szCs w:val="22"/>
              </w:rPr>
              <w:t>igh</w:t>
            </w:r>
          </w:p>
        </w:tc>
        <w:tc>
          <w:tcPr>
            <w:tcW w:w="1947" w:type="pct"/>
          </w:tcPr>
          <w:p w14:paraId="3AB1F8D7" w14:textId="77777777" w:rsidR="00A034C6" w:rsidRPr="00297FB1" w:rsidRDefault="00A034C6" w:rsidP="004B08DA">
            <w:pPr>
              <w:spacing w:line="240" w:lineRule="auto"/>
              <w:jc w:val="both"/>
              <w:rPr>
                <w:sz w:val="22"/>
                <w:szCs w:val="22"/>
              </w:rPr>
            </w:pPr>
          </w:p>
        </w:tc>
      </w:tr>
      <w:tr w:rsidR="00A034C6" w:rsidRPr="00297FB1" w14:paraId="61158B95" w14:textId="77777777" w:rsidTr="004B08DA">
        <w:tc>
          <w:tcPr>
            <w:tcW w:w="693" w:type="pct"/>
          </w:tcPr>
          <w:p w14:paraId="2A5A9813" w14:textId="77777777" w:rsidR="00A034C6" w:rsidRPr="00297FB1" w:rsidRDefault="00A034C6" w:rsidP="004B08DA">
            <w:pPr>
              <w:spacing w:line="240" w:lineRule="auto"/>
              <w:jc w:val="both"/>
              <w:rPr>
                <w:b/>
                <w:sz w:val="22"/>
                <w:szCs w:val="22"/>
              </w:rPr>
            </w:pPr>
            <w:r w:rsidRPr="00297FB1">
              <w:rPr>
                <w:b/>
                <w:sz w:val="22"/>
                <w:szCs w:val="22"/>
              </w:rPr>
              <w:t>Communication</w:t>
            </w:r>
          </w:p>
          <w:p w14:paraId="7088D6CF" w14:textId="77777777" w:rsidR="00A034C6" w:rsidRPr="00297FB1" w:rsidRDefault="00A034C6" w:rsidP="004B08DA">
            <w:pPr>
              <w:spacing w:line="240" w:lineRule="auto"/>
              <w:jc w:val="both"/>
              <w:rPr>
                <w:b/>
                <w:sz w:val="22"/>
                <w:szCs w:val="22"/>
              </w:rPr>
            </w:pPr>
          </w:p>
          <w:p w14:paraId="4CA5AF18" w14:textId="77777777" w:rsidR="00A034C6" w:rsidRPr="00297FB1" w:rsidRDefault="00A034C6" w:rsidP="004B08DA">
            <w:pPr>
              <w:spacing w:line="240" w:lineRule="auto"/>
              <w:jc w:val="both"/>
              <w:rPr>
                <w:sz w:val="22"/>
                <w:szCs w:val="22"/>
              </w:rPr>
            </w:pPr>
          </w:p>
        </w:tc>
        <w:tc>
          <w:tcPr>
            <w:tcW w:w="1526" w:type="pct"/>
          </w:tcPr>
          <w:p w14:paraId="0B3B1B24" w14:textId="77777777" w:rsidR="00A034C6" w:rsidRPr="00297FB1" w:rsidRDefault="00A034C6" w:rsidP="004B08DA">
            <w:pPr>
              <w:spacing w:line="240" w:lineRule="auto"/>
              <w:jc w:val="both"/>
              <w:rPr>
                <w:sz w:val="22"/>
                <w:szCs w:val="22"/>
              </w:rPr>
            </w:pPr>
            <w:r w:rsidRPr="00297FB1">
              <w:rPr>
                <w:sz w:val="22"/>
                <w:szCs w:val="22"/>
              </w:rPr>
              <w:t>Create and use a communication plan - ‘who, what, when, how, why’.</w:t>
            </w:r>
          </w:p>
        </w:tc>
        <w:tc>
          <w:tcPr>
            <w:tcW w:w="834" w:type="pct"/>
            <w:gridSpan w:val="6"/>
          </w:tcPr>
          <w:p w14:paraId="758CEB5F" w14:textId="77777777" w:rsidR="00A034C6" w:rsidRPr="00297FB1" w:rsidRDefault="00A034C6" w:rsidP="004B08DA">
            <w:pPr>
              <w:spacing w:line="240" w:lineRule="auto"/>
              <w:jc w:val="both"/>
              <w:rPr>
                <w:sz w:val="22"/>
                <w:szCs w:val="22"/>
              </w:rPr>
            </w:pPr>
          </w:p>
          <w:p w14:paraId="3A2E9DAA" w14:textId="77777777" w:rsidR="00A034C6" w:rsidRPr="00297FB1" w:rsidRDefault="00A034C6" w:rsidP="004B08DA">
            <w:pPr>
              <w:spacing w:line="240" w:lineRule="auto"/>
              <w:jc w:val="both"/>
              <w:rPr>
                <w:sz w:val="22"/>
                <w:szCs w:val="22"/>
              </w:rPr>
            </w:pPr>
            <w:r>
              <w:rPr>
                <w:sz w:val="22"/>
                <w:szCs w:val="22"/>
              </w:rPr>
              <w:t>Insufficient</w:t>
            </w:r>
            <w:r w:rsidRPr="00297FB1">
              <w:rPr>
                <w:sz w:val="22"/>
                <w:szCs w:val="22"/>
              </w:rPr>
              <w:t xml:space="preserve"> data</w:t>
            </w:r>
          </w:p>
        </w:tc>
        <w:tc>
          <w:tcPr>
            <w:tcW w:w="1947" w:type="pct"/>
          </w:tcPr>
          <w:p w14:paraId="296349DE" w14:textId="77777777" w:rsidR="00A034C6" w:rsidRPr="00297FB1" w:rsidRDefault="00A034C6" w:rsidP="004B08DA">
            <w:pPr>
              <w:spacing w:line="240" w:lineRule="auto"/>
              <w:jc w:val="both"/>
              <w:rPr>
                <w:sz w:val="22"/>
                <w:szCs w:val="22"/>
              </w:rPr>
            </w:pPr>
          </w:p>
        </w:tc>
      </w:tr>
      <w:tr w:rsidR="00A034C6" w:rsidRPr="00297FB1" w14:paraId="2342245C" w14:textId="77777777" w:rsidTr="004B08DA">
        <w:tc>
          <w:tcPr>
            <w:tcW w:w="5000" w:type="pct"/>
            <w:gridSpan w:val="9"/>
          </w:tcPr>
          <w:p w14:paraId="1298CD57" w14:textId="422E1C5D" w:rsidR="00A034C6" w:rsidRPr="004D60FB" w:rsidRDefault="004D60FB" w:rsidP="004D60FB">
            <w:pPr>
              <w:spacing w:line="240" w:lineRule="auto"/>
              <w:jc w:val="both"/>
              <w:rPr>
                <w:sz w:val="22"/>
                <w:szCs w:val="22"/>
              </w:rPr>
            </w:pPr>
            <w:r>
              <w:rPr>
                <w:sz w:val="22"/>
                <w:szCs w:val="22"/>
              </w:rPr>
              <w:t>* t</w:t>
            </w:r>
            <w:r w:rsidRPr="004D60FB">
              <w:rPr>
                <w:sz w:val="22"/>
                <w:szCs w:val="22"/>
              </w:rPr>
              <w:t>hese columns</w:t>
            </w:r>
            <w:r>
              <w:rPr>
                <w:sz w:val="22"/>
                <w:szCs w:val="22"/>
              </w:rPr>
              <w:t xml:space="preserve"> derive from </w:t>
            </w:r>
            <w:r w:rsidR="00A034C6" w:rsidRPr="004D60FB">
              <w:rPr>
                <w:sz w:val="22"/>
                <w:szCs w:val="22"/>
              </w:rPr>
              <w:t>the NHS</w:t>
            </w:r>
            <w:r>
              <w:rPr>
                <w:sz w:val="22"/>
                <w:szCs w:val="22"/>
              </w:rPr>
              <w:t xml:space="preserve"> </w:t>
            </w:r>
            <w:r w:rsidR="00A034C6" w:rsidRPr="004D60FB">
              <w:rPr>
                <w:sz w:val="22"/>
                <w:szCs w:val="22"/>
              </w:rPr>
              <w:t>I</w:t>
            </w:r>
            <w:r>
              <w:rPr>
                <w:sz w:val="22"/>
                <w:szCs w:val="22"/>
              </w:rPr>
              <w:t>nstitute for Improvement &amp; Innovation</w:t>
            </w:r>
            <w:r w:rsidR="00A034C6" w:rsidRPr="004D60FB">
              <w:rPr>
                <w:sz w:val="22"/>
                <w:szCs w:val="22"/>
              </w:rPr>
              <w:t xml:space="preserve"> Executive Leader’s Guide and Project Leader’s Guide</w:t>
            </w:r>
            <w:r>
              <w:rPr>
                <w:sz w:val="22"/>
                <w:szCs w:val="22"/>
              </w:rPr>
              <w:t>.</w:t>
            </w:r>
          </w:p>
          <w:p w14:paraId="0B0A3FE6" w14:textId="77777777" w:rsidR="00A034C6" w:rsidRPr="00297FB1" w:rsidRDefault="00A034C6" w:rsidP="004B08DA">
            <w:pPr>
              <w:spacing w:line="240" w:lineRule="auto"/>
              <w:jc w:val="both"/>
              <w:rPr>
                <w:sz w:val="22"/>
                <w:szCs w:val="22"/>
              </w:rPr>
            </w:pPr>
          </w:p>
        </w:tc>
      </w:tr>
    </w:tbl>
    <w:p w14:paraId="3B79B40A" w14:textId="77777777" w:rsidR="00A034C6" w:rsidRPr="00297FB1" w:rsidRDefault="00A034C6" w:rsidP="00A034C6">
      <w:pPr>
        <w:spacing w:after="120"/>
        <w:contextualSpacing/>
        <w:jc w:val="both"/>
        <w:rPr>
          <w:sz w:val="22"/>
          <w:szCs w:val="22"/>
          <w:lang w:val="en-GB"/>
        </w:rPr>
        <w:sectPr w:rsidR="00A034C6" w:rsidRPr="00297FB1" w:rsidSect="004B08DA">
          <w:pgSz w:w="16839" w:h="11907" w:orient="landscape" w:code="9"/>
          <w:pgMar w:top="1440" w:right="1440" w:bottom="1440" w:left="1440" w:header="709" w:footer="709" w:gutter="0"/>
          <w:cols w:space="708"/>
          <w:docGrid w:linePitch="360"/>
        </w:sectPr>
      </w:pPr>
    </w:p>
    <w:p w14:paraId="46FCBC93" w14:textId="5FF68C55" w:rsidR="00A034C6" w:rsidRPr="00297FB1" w:rsidRDefault="00A034C6" w:rsidP="00A034C6">
      <w:pPr>
        <w:spacing w:after="120"/>
        <w:contextualSpacing/>
        <w:jc w:val="both"/>
        <w:rPr>
          <w:sz w:val="22"/>
          <w:szCs w:val="22"/>
          <w:lang w:val="en-GB"/>
        </w:rPr>
      </w:pPr>
      <w:r w:rsidRPr="00297FB1">
        <w:rPr>
          <w:sz w:val="22"/>
          <w:szCs w:val="22"/>
          <w:lang w:val="en-GB"/>
        </w:rPr>
        <w:t xml:space="preserve">There was considerable variation between wards in the same hospital in terms of implementation. Attitudes of ward managers, and the degree to which they involved staff in any meaningful way, was one issue. </w:t>
      </w:r>
      <w:r w:rsidR="00572957">
        <w:rPr>
          <w:sz w:val="22"/>
          <w:szCs w:val="22"/>
          <w:lang w:val="en-GB"/>
        </w:rPr>
        <w:t>Another was that i</w:t>
      </w:r>
      <w:r w:rsidRPr="00297FB1">
        <w:rPr>
          <w:sz w:val="22"/>
          <w:szCs w:val="22"/>
          <w:lang w:val="en-GB"/>
        </w:rPr>
        <w:t xml:space="preserve">mplementation efforts become laboured and Productive Ward teams over-stretched as they either began to run out of time to implement all the mandatory modules in their targeted number of wards before their funding </w:t>
      </w:r>
      <w:r w:rsidR="00716153" w:rsidRPr="00297FB1">
        <w:rPr>
          <w:sz w:val="22"/>
          <w:szCs w:val="22"/>
          <w:lang w:val="en-GB"/>
        </w:rPr>
        <w:t>ceased or</w:t>
      </w:r>
      <w:r w:rsidRPr="00297FB1">
        <w:rPr>
          <w:sz w:val="22"/>
          <w:szCs w:val="22"/>
          <w:lang w:val="en-GB"/>
        </w:rPr>
        <w:t xml:space="preserve"> progressed to the more challenging wards and</w:t>
      </w:r>
      <w:r>
        <w:rPr>
          <w:sz w:val="22"/>
          <w:szCs w:val="22"/>
          <w:lang w:val="en-GB"/>
        </w:rPr>
        <w:t>/or</w:t>
      </w:r>
      <w:r w:rsidRPr="00297FB1">
        <w:rPr>
          <w:sz w:val="22"/>
          <w:szCs w:val="22"/>
          <w:lang w:val="en-GB"/>
        </w:rPr>
        <w:t xml:space="preserve"> </w:t>
      </w:r>
      <w:r w:rsidR="00AC418B">
        <w:rPr>
          <w:sz w:val="22"/>
          <w:szCs w:val="22"/>
          <w:lang w:val="en-GB"/>
        </w:rPr>
        <w:t xml:space="preserve">time-consuming </w:t>
      </w:r>
      <w:r w:rsidRPr="00297FB1">
        <w:rPr>
          <w:sz w:val="22"/>
          <w:szCs w:val="22"/>
          <w:lang w:val="en-GB"/>
        </w:rPr>
        <w:t xml:space="preserve">modules. </w:t>
      </w:r>
    </w:p>
    <w:p w14:paraId="5C4AB487" w14:textId="77777777" w:rsidR="00A034C6" w:rsidRPr="00297FB1" w:rsidRDefault="00A034C6" w:rsidP="00A034C6">
      <w:pPr>
        <w:spacing w:after="120"/>
        <w:contextualSpacing/>
        <w:jc w:val="both"/>
        <w:rPr>
          <w:sz w:val="22"/>
          <w:szCs w:val="22"/>
        </w:rPr>
      </w:pPr>
    </w:p>
    <w:p w14:paraId="38FC950E" w14:textId="10726FF3" w:rsidR="00A034C6" w:rsidRPr="00084E0C" w:rsidRDefault="00FB3E42" w:rsidP="00A034C6">
      <w:pPr>
        <w:spacing w:after="120"/>
        <w:contextualSpacing/>
        <w:jc w:val="both"/>
        <w:rPr>
          <w:sz w:val="22"/>
          <w:szCs w:val="22"/>
          <w:u w:val="single"/>
          <w:lang w:val="en-GB"/>
        </w:rPr>
      </w:pPr>
      <w:r>
        <w:rPr>
          <w:sz w:val="22"/>
          <w:szCs w:val="22"/>
          <w:u w:val="single"/>
          <w:lang w:val="en-GB"/>
        </w:rPr>
        <w:t>Timing of adoption and l</w:t>
      </w:r>
      <w:r w:rsidR="00A034C6" w:rsidRPr="00084E0C">
        <w:rPr>
          <w:sz w:val="22"/>
          <w:szCs w:val="22"/>
          <w:u w:val="single"/>
          <w:lang w:val="en-GB"/>
        </w:rPr>
        <w:t>ocal implementation strategies</w:t>
      </w:r>
    </w:p>
    <w:p w14:paraId="43E7F441" w14:textId="17ACDE57" w:rsidR="00A034C6" w:rsidRPr="00297FB1" w:rsidRDefault="00A034C6" w:rsidP="00A034C6">
      <w:pPr>
        <w:spacing w:after="120"/>
        <w:contextualSpacing/>
        <w:jc w:val="both"/>
        <w:rPr>
          <w:sz w:val="22"/>
          <w:szCs w:val="22"/>
          <w:lang w:val="en-GB"/>
        </w:rPr>
      </w:pPr>
      <w:r>
        <w:rPr>
          <w:sz w:val="22"/>
          <w:szCs w:val="22"/>
          <w:lang w:val="en-GB"/>
        </w:rPr>
        <w:t xml:space="preserve">Beyond fidelity to the guidance, we found </w:t>
      </w:r>
      <w:r w:rsidRPr="00297FB1">
        <w:rPr>
          <w:sz w:val="22"/>
          <w:szCs w:val="22"/>
          <w:lang w:val="en-GB"/>
        </w:rPr>
        <w:t>variations</w:t>
      </w:r>
      <w:r>
        <w:rPr>
          <w:sz w:val="22"/>
          <w:szCs w:val="22"/>
          <w:lang w:val="en-GB"/>
        </w:rPr>
        <w:t xml:space="preserve"> in the implementation strategies used by the six hospitals</w:t>
      </w:r>
      <w:r w:rsidRPr="00297FB1">
        <w:rPr>
          <w:sz w:val="22"/>
          <w:szCs w:val="22"/>
          <w:lang w:val="en-GB"/>
        </w:rPr>
        <w:t>.</w:t>
      </w:r>
      <w:r w:rsidR="008B50CB">
        <w:rPr>
          <w:sz w:val="22"/>
          <w:szCs w:val="22"/>
          <w:lang w:val="en-GB"/>
        </w:rPr>
        <w:t xml:space="preserve"> </w:t>
      </w:r>
      <w:r w:rsidRPr="00297FB1">
        <w:rPr>
          <w:sz w:val="22"/>
          <w:szCs w:val="22"/>
          <w:lang w:val="en-GB"/>
        </w:rPr>
        <w:t>Applying Waltz et al’s categorization revealed that some elements of local approaches</w:t>
      </w:r>
      <w:r>
        <w:rPr>
          <w:sz w:val="22"/>
          <w:szCs w:val="22"/>
          <w:lang w:val="en-GB"/>
        </w:rPr>
        <w:t xml:space="preserve"> to implementation</w:t>
      </w:r>
      <w:r w:rsidRPr="00297FB1">
        <w:rPr>
          <w:sz w:val="22"/>
          <w:szCs w:val="22"/>
          <w:lang w:val="en-GB"/>
        </w:rPr>
        <w:t xml:space="preserve"> were common, </w:t>
      </w:r>
      <w:r w:rsidR="000049B4">
        <w:rPr>
          <w:rFonts w:eastAsia="Times New Roman"/>
          <w:sz w:val="22"/>
          <w:szCs w:val="22"/>
        </w:rPr>
        <w:t>(for example,</w:t>
      </w:r>
      <w:r w:rsidRPr="00297FB1">
        <w:rPr>
          <w:rFonts w:eastAsia="Times New Roman"/>
          <w:sz w:val="22"/>
          <w:szCs w:val="22"/>
        </w:rPr>
        <w:t xml:space="preserve"> ‘providing interactive assistance’[1</w:t>
      </w:r>
      <w:r w:rsidR="004E33A3">
        <w:rPr>
          <w:rFonts w:eastAsia="Times New Roman"/>
          <w:sz w:val="22"/>
          <w:szCs w:val="22"/>
        </w:rPr>
        <w:t>6</w:t>
      </w:r>
      <w:r w:rsidRPr="00297FB1">
        <w:rPr>
          <w:rFonts w:eastAsia="Times New Roman"/>
          <w:sz w:val="22"/>
          <w:szCs w:val="22"/>
        </w:rPr>
        <w:t>]</w:t>
      </w:r>
      <w:r w:rsidR="000049B4">
        <w:rPr>
          <w:rFonts w:eastAsia="Times New Roman"/>
          <w:sz w:val="22"/>
          <w:szCs w:val="22"/>
        </w:rPr>
        <w:t>)</w:t>
      </w:r>
      <w:r>
        <w:rPr>
          <w:rFonts w:eastAsia="Times New Roman"/>
          <w:sz w:val="22"/>
          <w:szCs w:val="22"/>
        </w:rPr>
        <w:t xml:space="preserve"> b</w:t>
      </w:r>
      <w:r w:rsidRPr="00297FB1">
        <w:rPr>
          <w:sz w:val="22"/>
          <w:szCs w:val="22"/>
          <w:lang w:val="en-GB"/>
        </w:rPr>
        <w:t xml:space="preserve">ut </w:t>
      </w:r>
      <w:r>
        <w:rPr>
          <w:sz w:val="22"/>
          <w:szCs w:val="22"/>
          <w:lang w:val="en-GB"/>
        </w:rPr>
        <w:t xml:space="preserve">there were also important differences. </w:t>
      </w:r>
      <w:r w:rsidRPr="00297FB1">
        <w:rPr>
          <w:sz w:val="22"/>
          <w:szCs w:val="22"/>
          <w:lang w:val="en-GB"/>
        </w:rPr>
        <w:t xml:space="preserve">Firstly, there was variation in terms of dedicated resources. </w:t>
      </w:r>
      <w:r w:rsidR="00FB3E42" w:rsidRPr="00297FB1">
        <w:rPr>
          <w:sz w:val="22"/>
          <w:szCs w:val="22"/>
          <w:lang w:val="en-GB"/>
        </w:rPr>
        <w:t xml:space="preserve">Timing of adoption was </w:t>
      </w:r>
      <w:r w:rsidR="00FB3E42">
        <w:rPr>
          <w:sz w:val="22"/>
          <w:szCs w:val="22"/>
          <w:lang w:val="en-GB"/>
        </w:rPr>
        <w:t>significant in this regard</w:t>
      </w:r>
      <w:r w:rsidR="00FB3E42" w:rsidRPr="00297FB1">
        <w:rPr>
          <w:sz w:val="22"/>
          <w:szCs w:val="22"/>
          <w:lang w:val="en-GB"/>
        </w:rPr>
        <w:t xml:space="preserve"> (table </w:t>
      </w:r>
      <w:r w:rsidR="00FB3E42">
        <w:rPr>
          <w:sz w:val="22"/>
          <w:szCs w:val="22"/>
          <w:lang w:val="en-GB"/>
        </w:rPr>
        <w:t>4</w:t>
      </w:r>
      <w:r w:rsidR="00FB3E42" w:rsidRPr="00297FB1">
        <w:rPr>
          <w:sz w:val="22"/>
          <w:szCs w:val="22"/>
          <w:lang w:val="en-GB"/>
        </w:rPr>
        <w:t>)</w:t>
      </w:r>
      <w:r w:rsidR="00FB3E42" w:rsidRPr="00297FB1">
        <w:rPr>
          <w:sz w:val="22"/>
          <w:szCs w:val="22"/>
        </w:rPr>
        <w:t>.</w:t>
      </w:r>
      <w:r w:rsidR="00FB3E42">
        <w:rPr>
          <w:sz w:val="22"/>
          <w:szCs w:val="22"/>
        </w:rPr>
        <w:t xml:space="preserve"> </w:t>
      </w:r>
      <w:r w:rsidRPr="00297FB1">
        <w:rPr>
          <w:sz w:val="22"/>
          <w:szCs w:val="22"/>
          <w:lang w:val="en-GB"/>
        </w:rPr>
        <w:t>Hospitals A, B and C</w:t>
      </w:r>
      <w:r w:rsidR="00FB3E42">
        <w:rPr>
          <w:sz w:val="22"/>
          <w:szCs w:val="22"/>
          <w:lang w:val="en-GB"/>
        </w:rPr>
        <w:t xml:space="preserve"> (</w:t>
      </w:r>
      <w:r w:rsidR="00FB3E42" w:rsidRPr="00297FB1">
        <w:rPr>
          <w:sz w:val="22"/>
          <w:szCs w:val="22"/>
          <w:lang w:val="en-GB"/>
        </w:rPr>
        <w:t>earlier adopting organisations</w:t>
      </w:r>
      <w:r w:rsidR="00FB3E42">
        <w:rPr>
          <w:sz w:val="22"/>
          <w:szCs w:val="22"/>
          <w:lang w:val="en-GB"/>
        </w:rPr>
        <w:t>)</w:t>
      </w:r>
      <w:r w:rsidRPr="00297FB1">
        <w:rPr>
          <w:sz w:val="22"/>
          <w:szCs w:val="22"/>
          <w:lang w:val="en-GB"/>
        </w:rPr>
        <w:t xml:space="preserve"> received government funding towards salaries</w:t>
      </w:r>
      <w:r w:rsidR="00572957">
        <w:rPr>
          <w:sz w:val="22"/>
          <w:szCs w:val="22"/>
          <w:lang w:val="en-GB"/>
        </w:rPr>
        <w:t xml:space="preserve"> for dedicated Productive Ward leads, </w:t>
      </w:r>
      <w:r w:rsidRPr="00297FB1">
        <w:rPr>
          <w:sz w:val="22"/>
          <w:szCs w:val="22"/>
          <w:lang w:val="en-GB"/>
        </w:rPr>
        <w:t>materials, backfill for ward managers (</w:t>
      </w:r>
      <w:r>
        <w:rPr>
          <w:sz w:val="22"/>
          <w:szCs w:val="22"/>
          <w:lang w:val="en-GB"/>
        </w:rPr>
        <w:t>H</w:t>
      </w:r>
      <w:r w:rsidRPr="00297FB1">
        <w:rPr>
          <w:sz w:val="22"/>
          <w:szCs w:val="22"/>
          <w:lang w:val="en-GB"/>
        </w:rPr>
        <w:t xml:space="preserve">ospitals B and C), and expert training; </w:t>
      </w:r>
      <w:r w:rsidR="001C7DF7">
        <w:rPr>
          <w:sz w:val="22"/>
          <w:szCs w:val="22"/>
          <w:lang w:val="en-GB"/>
        </w:rPr>
        <w:t>they</w:t>
      </w:r>
      <w:r w:rsidR="001C7DF7" w:rsidRPr="00297FB1">
        <w:rPr>
          <w:sz w:val="22"/>
          <w:szCs w:val="22"/>
          <w:lang w:val="en-GB"/>
        </w:rPr>
        <w:t xml:space="preserve"> </w:t>
      </w:r>
      <w:r w:rsidRPr="00297FB1">
        <w:rPr>
          <w:sz w:val="22"/>
          <w:szCs w:val="22"/>
          <w:lang w:val="en-GB"/>
        </w:rPr>
        <w:t xml:space="preserve">also had access to supportive networks. </w:t>
      </w:r>
      <w:r w:rsidR="008B50CB">
        <w:rPr>
          <w:sz w:val="22"/>
          <w:szCs w:val="22"/>
          <w:lang w:val="en-GB"/>
        </w:rPr>
        <w:t>In</w:t>
      </w:r>
      <w:r w:rsidRPr="00297FB1">
        <w:rPr>
          <w:sz w:val="22"/>
          <w:szCs w:val="22"/>
          <w:lang w:val="en-GB"/>
        </w:rPr>
        <w:t xml:space="preserve"> contrast, </w:t>
      </w:r>
      <w:r>
        <w:rPr>
          <w:sz w:val="22"/>
          <w:szCs w:val="22"/>
          <w:lang w:val="en-GB"/>
        </w:rPr>
        <w:t>H</w:t>
      </w:r>
      <w:r w:rsidRPr="00297FB1">
        <w:rPr>
          <w:sz w:val="22"/>
          <w:szCs w:val="22"/>
          <w:lang w:val="en-GB"/>
        </w:rPr>
        <w:t xml:space="preserve">ospital F adopted Productive Ward after </w:t>
      </w:r>
      <w:r>
        <w:rPr>
          <w:sz w:val="22"/>
          <w:szCs w:val="22"/>
          <w:lang w:val="en-GB"/>
        </w:rPr>
        <w:t xml:space="preserve">such </w:t>
      </w:r>
      <w:r w:rsidRPr="00297FB1">
        <w:rPr>
          <w:sz w:val="22"/>
          <w:szCs w:val="22"/>
          <w:lang w:val="en-GB"/>
        </w:rPr>
        <w:t xml:space="preserve">funding and networks had ceased. There was wide variation </w:t>
      </w:r>
      <w:r w:rsidR="008B50CB">
        <w:rPr>
          <w:sz w:val="22"/>
          <w:szCs w:val="22"/>
          <w:lang w:val="en-GB"/>
        </w:rPr>
        <w:t>in</w:t>
      </w:r>
      <w:r w:rsidRPr="00297FB1">
        <w:rPr>
          <w:sz w:val="22"/>
          <w:szCs w:val="22"/>
          <w:lang w:val="en-GB"/>
        </w:rPr>
        <w:t xml:space="preserve"> the numbers of wards in </w:t>
      </w:r>
      <w:r w:rsidR="008B50CB">
        <w:rPr>
          <w:sz w:val="22"/>
          <w:szCs w:val="22"/>
          <w:lang w:val="en-GB"/>
        </w:rPr>
        <w:t>the hospital’s</w:t>
      </w:r>
      <w:r w:rsidRPr="00297FB1">
        <w:rPr>
          <w:sz w:val="22"/>
          <w:szCs w:val="22"/>
          <w:lang w:val="en-GB"/>
        </w:rPr>
        <w:t xml:space="preserve"> rollout plan</w:t>
      </w:r>
      <w:r w:rsidR="008B50CB">
        <w:rPr>
          <w:sz w:val="22"/>
          <w:szCs w:val="22"/>
          <w:lang w:val="en-GB"/>
        </w:rPr>
        <w:t>s</w:t>
      </w:r>
      <w:r w:rsidRPr="00297FB1">
        <w:rPr>
          <w:sz w:val="22"/>
          <w:szCs w:val="22"/>
          <w:lang w:val="en-GB"/>
        </w:rPr>
        <w:t xml:space="preserve"> </w:t>
      </w:r>
      <w:r>
        <w:rPr>
          <w:sz w:val="22"/>
          <w:szCs w:val="22"/>
          <w:lang w:val="en-GB"/>
        </w:rPr>
        <w:t xml:space="preserve">(13 in hospital C to 72 in hospital A, table 4) </w:t>
      </w:r>
      <w:r w:rsidRPr="00297FB1">
        <w:rPr>
          <w:sz w:val="22"/>
          <w:szCs w:val="22"/>
          <w:lang w:val="en-GB"/>
        </w:rPr>
        <w:t xml:space="preserve">and the number of modules each ward was expected to implement, and therefore the workload for Productive Ward leads. </w:t>
      </w:r>
      <w:r w:rsidR="00572957">
        <w:rPr>
          <w:sz w:val="22"/>
          <w:szCs w:val="22"/>
          <w:lang w:val="en-GB"/>
        </w:rPr>
        <w:t>Whether there was a dedicated lead with time to monitor and encourage ongoing efforts shaped staff engagement over time.</w:t>
      </w:r>
    </w:p>
    <w:p w14:paraId="34923FF3" w14:textId="77777777" w:rsidR="00A034C6" w:rsidRPr="00297FB1" w:rsidRDefault="00A034C6" w:rsidP="00A034C6">
      <w:pPr>
        <w:jc w:val="both"/>
        <w:rPr>
          <w:sz w:val="22"/>
          <w:szCs w:val="22"/>
          <w:lang w:val="en-GB"/>
        </w:rPr>
      </w:pPr>
    </w:p>
    <w:p w14:paraId="69AC1B0D" w14:textId="21D920A6" w:rsidR="00A034C6" w:rsidRPr="00297FB1" w:rsidRDefault="00D76782" w:rsidP="00A034C6">
      <w:pPr>
        <w:jc w:val="both"/>
        <w:rPr>
          <w:sz w:val="22"/>
          <w:szCs w:val="22"/>
          <w:lang w:val="en-GB"/>
        </w:rPr>
      </w:pPr>
      <w:r>
        <w:rPr>
          <w:sz w:val="22"/>
          <w:szCs w:val="22"/>
          <w:lang w:val="en-GB"/>
        </w:rPr>
        <w:t>Secondly,</w:t>
      </w:r>
      <w:r w:rsidR="00A034C6" w:rsidRPr="00297FB1">
        <w:rPr>
          <w:sz w:val="22"/>
          <w:szCs w:val="22"/>
          <w:lang w:val="en-GB"/>
        </w:rPr>
        <w:t xml:space="preserve"> </w:t>
      </w:r>
      <w:r>
        <w:rPr>
          <w:sz w:val="22"/>
          <w:szCs w:val="22"/>
          <w:lang w:val="en-GB"/>
        </w:rPr>
        <w:t>h</w:t>
      </w:r>
      <w:r w:rsidR="00A034C6" w:rsidRPr="00297FB1">
        <w:rPr>
          <w:sz w:val="22"/>
          <w:szCs w:val="22"/>
          <w:lang w:val="en-GB"/>
        </w:rPr>
        <w:t xml:space="preserve">ospitals A, B, C, D and E purchased expert training and support from external providers. In most hospitals training to managers of 2-3 ‘showcase’ wards was provided </w:t>
      </w:r>
      <w:r w:rsidR="00A034C6">
        <w:rPr>
          <w:sz w:val="22"/>
          <w:szCs w:val="22"/>
          <w:lang w:val="en-GB"/>
        </w:rPr>
        <w:t>by</w:t>
      </w:r>
      <w:r w:rsidR="00A034C6" w:rsidRPr="00297FB1">
        <w:rPr>
          <w:sz w:val="22"/>
          <w:szCs w:val="22"/>
          <w:lang w:val="en-GB"/>
        </w:rPr>
        <w:t xml:space="preserve"> Productive Ward leads and facilitators. But in Hospital B - a small Trust - eight of the ten ward managers received th</w:t>
      </w:r>
      <w:r w:rsidR="00A034C6">
        <w:rPr>
          <w:sz w:val="22"/>
          <w:szCs w:val="22"/>
          <w:lang w:val="en-GB"/>
        </w:rPr>
        <w:t>e</w:t>
      </w:r>
      <w:r w:rsidR="00A034C6" w:rsidRPr="00297FB1">
        <w:rPr>
          <w:sz w:val="22"/>
          <w:szCs w:val="22"/>
          <w:lang w:val="en-GB"/>
        </w:rPr>
        <w:t xml:space="preserve"> expert training</w:t>
      </w:r>
      <w:r w:rsidR="00A034C6">
        <w:rPr>
          <w:sz w:val="22"/>
          <w:szCs w:val="22"/>
          <w:lang w:val="en-GB"/>
        </w:rPr>
        <w:t xml:space="preserve"> directly</w:t>
      </w:r>
      <w:r w:rsidR="00A034C6" w:rsidRPr="00297FB1">
        <w:rPr>
          <w:sz w:val="22"/>
          <w:szCs w:val="22"/>
          <w:lang w:val="en-GB"/>
        </w:rPr>
        <w:t xml:space="preserve">. It is likely that the relatively high proportion of wards receiving expert training in Hospital B was the reason it stood out in that, firstly, ward managers continued to implement further modules </w:t>
      </w:r>
      <w:r w:rsidR="00A034C6">
        <w:rPr>
          <w:sz w:val="22"/>
          <w:szCs w:val="22"/>
          <w:lang w:val="en-GB"/>
        </w:rPr>
        <w:t>beyond</w:t>
      </w:r>
      <w:r w:rsidR="00A034C6" w:rsidRPr="00297FB1">
        <w:rPr>
          <w:sz w:val="22"/>
          <w:szCs w:val="22"/>
          <w:lang w:val="en-GB"/>
        </w:rPr>
        <w:t xml:space="preserve"> initial support, and secondly, it had a notable legacy in terms of staff continuing to make changes according to the underlying principles of Productive Ward. Hospitals A and C </w:t>
      </w:r>
      <w:r w:rsidR="00A034C6">
        <w:rPr>
          <w:sz w:val="22"/>
          <w:szCs w:val="22"/>
          <w:lang w:val="en-GB"/>
        </w:rPr>
        <w:t>- t</w:t>
      </w:r>
      <w:r w:rsidR="00A034C6" w:rsidRPr="00297FB1">
        <w:rPr>
          <w:sz w:val="22"/>
          <w:szCs w:val="22"/>
          <w:lang w:val="en-GB"/>
        </w:rPr>
        <w:t xml:space="preserve">wo years into implementation, in parallel with a reduction in funding </w:t>
      </w:r>
      <w:r w:rsidR="00A034C6">
        <w:rPr>
          <w:sz w:val="22"/>
          <w:szCs w:val="22"/>
          <w:lang w:val="en-GB"/>
        </w:rPr>
        <w:t xml:space="preserve">- </w:t>
      </w:r>
      <w:r w:rsidR="00A034C6" w:rsidRPr="00297FB1">
        <w:rPr>
          <w:sz w:val="22"/>
          <w:szCs w:val="22"/>
          <w:lang w:val="en-GB"/>
        </w:rPr>
        <w:t xml:space="preserve">changed their strategy, moving from providing intensive, tailored training to small cohorts of wards towards mass training to ward representatives, module by module. Poor reach of training to all levels of staff in </w:t>
      </w:r>
      <w:r w:rsidR="00A034C6">
        <w:rPr>
          <w:sz w:val="22"/>
          <w:szCs w:val="22"/>
          <w:lang w:val="en-GB"/>
        </w:rPr>
        <w:t>H</w:t>
      </w:r>
      <w:r w:rsidR="00A034C6" w:rsidRPr="00297FB1">
        <w:rPr>
          <w:sz w:val="22"/>
          <w:szCs w:val="22"/>
          <w:lang w:val="en-GB"/>
        </w:rPr>
        <w:t xml:space="preserve">ospitals E and F meant few staff were demonstrating ‘Productive Ward thinking’ at the time of our fieldwork. </w:t>
      </w:r>
    </w:p>
    <w:p w14:paraId="0A96B065" w14:textId="77777777" w:rsidR="00A034C6" w:rsidRPr="00297FB1" w:rsidRDefault="00A034C6" w:rsidP="00A034C6">
      <w:pPr>
        <w:jc w:val="both"/>
        <w:rPr>
          <w:sz w:val="22"/>
          <w:szCs w:val="22"/>
        </w:rPr>
      </w:pPr>
    </w:p>
    <w:p w14:paraId="6F7821EF" w14:textId="22146064" w:rsidR="00D639CD" w:rsidRPr="00297FB1" w:rsidRDefault="00A034C6" w:rsidP="00D639CD">
      <w:pPr>
        <w:jc w:val="both"/>
        <w:rPr>
          <w:sz w:val="22"/>
          <w:szCs w:val="22"/>
        </w:rPr>
      </w:pPr>
      <w:r w:rsidRPr="00297FB1">
        <w:rPr>
          <w:sz w:val="22"/>
          <w:szCs w:val="22"/>
        </w:rPr>
        <w:t xml:space="preserve">A </w:t>
      </w:r>
      <w:r>
        <w:rPr>
          <w:sz w:val="22"/>
          <w:szCs w:val="22"/>
        </w:rPr>
        <w:t>third</w:t>
      </w:r>
      <w:r w:rsidRPr="00297FB1">
        <w:rPr>
          <w:sz w:val="22"/>
          <w:szCs w:val="22"/>
        </w:rPr>
        <w:t xml:space="preserve"> key difference was how</w:t>
      </w:r>
      <w:r w:rsidR="00D639CD">
        <w:rPr>
          <w:sz w:val="22"/>
          <w:szCs w:val="22"/>
        </w:rPr>
        <w:t xml:space="preserve"> hospitals evaluated implementation and sustainability, and set up systems to measure outcomes</w:t>
      </w:r>
      <w:r w:rsidR="00D639CD" w:rsidRPr="00297FB1">
        <w:rPr>
          <w:sz w:val="22"/>
          <w:szCs w:val="22"/>
        </w:rPr>
        <w:t xml:space="preserve">. </w:t>
      </w:r>
      <w:r w:rsidR="00D639CD">
        <w:rPr>
          <w:sz w:val="22"/>
          <w:szCs w:val="22"/>
        </w:rPr>
        <w:t xml:space="preserve">All hospitals were poor at collating ward-level ‘before implementation’ measures and cost data. After implementation began Hospital A employed a data manager who </w:t>
      </w:r>
      <w:r w:rsidR="00D23D80">
        <w:rPr>
          <w:sz w:val="22"/>
          <w:szCs w:val="22"/>
        </w:rPr>
        <w:t>designed</w:t>
      </w:r>
      <w:r w:rsidR="00D639CD">
        <w:rPr>
          <w:sz w:val="22"/>
          <w:szCs w:val="22"/>
        </w:rPr>
        <w:t xml:space="preserve"> a ward-level data dashboard for capturing monthly outcome measures</w:t>
      </w:r>
      <w:r w:rsidR="00D23D80">
        <w:rPr>
          <w:sz w:val="22"/>
          <w:szCs w:val="22"/>
        </w:rPr>
        <w:t xml:space="preserve"> (</w:t>
      </w:r>
      <w:r w:rsidR="00D639CD">
        <w:rPr>
          <w:sz w:val="22"/>
          <w:szCs w:val="22"/>
        </w:rPr>
        <w:t>although this data was not used strategically at hospital level</w:t>
      </w:r>
      <w:r w:rsidR="00D23D80">
        <w:rPr>
          <w:sz w:val="22"/>
          <w:szCs w:val="22"/>
        </w:rPr>
        <w:t>)</w:t>
      </w:r>
      <w:r w:rsidR="00D639CD">
        <w:rPr>
          <w:sz w:val="22"/>
          <w:szCs w:val="22"/>
        </w:rPr>
        <w:t xml:space="preserve">. The two hospitals that stood out in terms of evaluative strategies were those where the Productive Ward team were integrated within </w:t>
      </w:r>
      <w:r w:rsidR="00D23D80">
        <w:rPr>
          <w:sz w:val="22"/>
          <w:szCs w:val="22"/>
        </w:rPr>
        <w:t xml:space="preserve">an </w:t>
      </w:r>
      <w:r w:rsidR="00D639CD">
        <w:rPr>
          <w:sz w:val="22"/>
          <w:szCs w:val="22"/>
        </w:rPr>
        <w:t xml:space="preserve">existing QI (Hospital D) or Change Management </w:t>
      </w:r>
      <w:r w:rsidR="00D23D80">
        <w:rPr>
          <w:sz w:val="22"/>
          <w:szCs w:val="22"/>
        </w:rPr>
        <w:t xml:space="preserve">(Hospital F) </w:t>
      </w:r>
      <w:r w:rsidR="00D639CD">
        <w:rPr>
          <w:sz w:val="22"/>
          <w:szCs w:val="22"/>
        </w:rPr>
        <w:t xml:space="preserve">team. </w:t>
      </w:r>
      <w:r w:rsidR="00D639CD" w:rsidRPr="00297FB1">
        <w:rPr>
          <w:sz w:val="22"/>
          <w:szCs w:val="22"/>
        </w:rPr>
        <w:t xml:space="preserve">These hospitals </w:t>
      </w:r>
      <w:r w:rsidR="00C210C5">
        <w:rPr>
          <w:sz w:val="22"/>
          <w:szCs w:val="22"/>
        </w:rPr>
        <w:t>were also notable</w:t>
      </w:r>
      <w:r w:rsidR="00D639CD" w:rsidRPr="00297FB1">
        <w:rPr>
          <w:sz w:val="22"/>
          <w:szCs w:val="22"/>
        </w:rPr>
        <w:t xml:space="preserve"> in forming strategic relationships with central services to aid implementation</w:t>
      </w:r>
      <w:r w:rsidR="00D23D80">
        <w:rPr>
          <w:sz w:val="22"/>
          <w:szCs w:val="22"/>
        </w:rPr>
        <w:t>.</w:t>
      </w:r>
      <w:r w:rsidR="00D639CD" w:rsidRPr="00297FB1">
        <w:rPr>
          <w:sz w:val="22"/>
          <w:szCs w:val="22"/>
        </w:rPr>
        <w:t xml:space="preserve"> </w:t>
      </w:r>
      <w:r w:rsidR="00D639CD">
        <w:rPr>
          <w:sz w:val="22"/>
          <w:szCs w:val="22"/>
        </w:rPr>
        <w:t>H</w:t>
      </w:r>
      <w:r w:rsidR="00D639CD" w:rsidRPr="00297FB1">
        <w:rPr>
          <w:sz w:val="22"/>
          <w:szCs w:val="22"/>
        </w:rPr>
        <w:t xml:space="preserve">ospital D attempted to build in sustainability from the start of their implementation strategy, using </w:t>
      </w:r>
      <w:r w:rsidR="00D23D80">
        <w:rPr>
          <w:sz w:val="22"/>
          <w:szCs w:val="22"/>
        </w:rPr>
        <w:t>a local</w:t>
      </w:r>
      <w:r w:rsidR="00D639CD" w:rsidRPr="00297FB1">
        <w:rPr>
          <w:sz w:val="22"/>
          <w:szCs w:val="22"/>
        </w:rPr>
        <w:t xml:space="preserve"> system of monthly spot checks, audit sheets, required actions and reporting</w:t>
      </w:r>
      <w:r w:rsidR="00D639CD">
        <w:rPr>
          <w:sz w:val="22"/>
          <w:szCs w:val="22"/>
        </w:rPr>
        <w:t xml:space="preserve">; </w:t>
      </w:r>
      <w:r w:rsidR="00D23D80">
        <w:rPr>
          <w:sz w:val="22"/>
          <w:szCs w:val="22"/>
        </w:rPr>
        <w:t xml:space="preserve">in Hospital F </w:t>
      </w:r>
      <w:r w:rsidR="00D639CD">
        <w:rPr>
          <w:sz w:val="22"/>
          <w:szCs w:val="22"/>
        </w:rPr>
        <w:t>ward-level monthly reports included identification of risks to sustainability</w:t>
      </w:r>
      <w:r w:rsidR="00D639CD" w:rsidRPr="00297FB1">
        <w:rPr>
          <w:sz w:val="22"/>
          <w:szCs w:val="22"/>
        </w:rPr>
        <w:t xml:space="preserve">. Despite this, significant events in each of the </w:t>
      </w:r>
      <w:r w:rsidR="00D639CD">
        <w:rPr>
          <w:sz w:val="22"/>
          <w:szCs w:val="22"/>
        </w:rPr>
        <w:t xml:space="preserve">two </w:t>
      </w:r>
      <w:r w:rsidR="00D639CD" w:rsidRPr="00297FB1">
        <w:rPr>
          <w:sz w:val="22"/>
          <w:szCs w:val="22"/>
        </w:rPr>
        <w:t>hospitals (changes in the senior executive team in Hospital D and a move to a new hospital location in Hospital F) meant that in both cases Productive Ward</w:t>
      </w:r>
      <w:r w:rsidR="00D639CD">
        <w:rPr>
          <w:sz w:val="22"/>
          <w:szCs w:val="22"/>
        </w:rPr>
        <w:t xml:space="preserve"> - as an active programme -</w:t>
      </w:r>
      <w:r w:rsidR="00D639CD" w:rsidRPr="00297FB1">
        <w:rPr>
          <w:sz w:val="22"/>
          <w:szCs w:val="22"/>
        </w:rPr>
        <w:t xml:space="preserve"> effectively ceased shortly after the implementation period. </w:t>
      </w:r>
    </w:p>
    <w:p w14:paraId="51F9D108" w14:textId="072E452A" w:rsidR="00A034C6" w:rsidRPr="00297FB1" w:rsidRDefault="00A034C6" w:rsidP="00A034C6">
      <w:pPr>
        <w:jc w:val="both"/>
        <w:rPr>
          <w:sz w:val="22"/>
          <w:szCs w:val="22"/>
        </w:rPr>
      </w:pPr>
    </w:p>
    <w:p w14:paraId="77D4FE8A" w14:textId="77777777" w:rsidR="00A034C6" w:rsidRPr="00297FB1" w:rsidRDefault="00A034C6" w:rsidP="00A034C6">
      <w:pPr>
        <w:jc w:val="both"/>
        <w:rPr>
          <w:sz w:val="22"/>
          <w:szCs w:val="22"/>
        </w:rPr>
      </w:pPr>
    </w:p>
    <w:p w14:paraId="4135DDC8" w14:textId="53F31E79" w:rsidR="00A034C6" w:rsidRDefault="00A034C6" w:rsidP="00A034C6">
      <w:pPr>
        <w:jc w:val="both"/>
        <w:rPr>
          <w:sz w:val="22"/>
          <w:szCs w:val="22"/>
        </w:rPr>
      </w:pPr>
      <w:r w:rsidRPr="00297FB1">
        <w:rPr>
          <w:sz w:val="22"/>
          <w:szCs w:val="22"/>
        </w:rPr>
        <w:t xml:space="preserve">The </w:t>
      </w:r>
      <w:r>
        <w:rPr>
          <w:sz w:val="22"/>
          <w:szCs w:val="22"/>
        </w:rPr>
        <w:t xml:space="preserve">fourth </w:t>
      </w:r>
      <w:r w:rsidRPr="00297FB1">
        <w:rPr>
          <w:sz w:val="22"/>
          <w:szCs w:val="22"/>
        </w:rPr>
        <w:t xml:space="preserve">difference in implementation approach was the involvement of patients. Whilst patients were represented on the Productive Ward steering group in Hospitals A, C and </w:t>
      </w:r>
      <w:r>
        <w:rPr>
          <w:sz w:val="22"/>
          <w:szCs w:val="22"/>
        </w:rPr>
        <w:t>F</w:t>
      </w:r>
      <w:r w:rsidRPr="00297FB1">
        <w:rPr>
          <w:sz w:val="22"/>
          <w:szCs w:val="22"/>
        </w:rPr>
        <w:t xml:space="preserve">, there was minimal involvement of in-patients on wards in all hospitals. Hospital A, which had a relatively strong history of patient involvement, stood out in how it harnessed patient/public input. </w:t>
      </w:r>
    </w:p>
    <w:p w14:paraId="4A8A1FFE" w14:textId="77777777" w:rsidR="00A034C6" w:rsidRDefault="00A034C6" w:rsidP="00A034C6">
      <w:pPr>
        <w:jc w:val="both"/>
        <w:rPr>
          <w:sz w:val="22"/>
          <w:szCs w:val="22"/>
        </w:rPr>
      </w:pPr>
    </w:p>
    <w:p w14:paraId="7F7EF0E9" w14:textId="77777777" w:rsidR="00A034C6" w:rsidRDefault="00A034C6" w:rsidP="00A034C6">
      <w:pPr>
        <w:spacing w:after="120"/>
        <w:contextualSpacing/>
        <w:jc w:val="both"/>
        <w:rPr>
          <w:b/>
        </w:rPr>
      </w:pPr>
    </w:p>
    <w:p w14:paraId="43ED2736" w14:textId="77777777" w:rsidR="00A034C6" w:rsidRDefault="00A034C6" w:rsidP="00A034C6">
      <w:pPr>
        <w:spacing w:after="120"/>
        <w:contextualSpacing/>
        <w:jc w:val="both"/>
        <w:rPr>
          <w:sz w:val="22"/>
          <w:szCs w:val="22"/>
          <w:lang w:val="en-GB"/>
        </w:rPr>
        <w:sectPr w:rsidR="00A034C6" w:rsidSect="004B08DA">
          <w:pgSz w:w="11907" w:h="16839" w:code="9"/>
          <w:pgMar w:top="1440" w:right="1440" w:bottom="1440" w:left="1440" w:header="709" w:footer="709" w:gutter="0"/>
          <w:cols w:space="708"/>
          <w:docGrid w:linePitch="360"/>
        </w:sectPr>
      </w:pPr>
    </w:p>
    <w:p w14:paraId="7C061329" w14:textId="77777777" w:rsidR="00A034C6" w:rsidRPr="00297FB1" w:rsidRDefault="00A034C6" w:rsidP="00A034C6">
      <w:pPr>
        <w:spacing w:after="120"/>
        <w:contextualSpacing/>
        <w:jc w:val="both"/>
        <w:rPr>
          <w:sz w:val="22"/>
          <w:szCs w:val="22"/>
          <w:lang w:val="en-GB"/>
        </w:rPr>
      </w:pPr>
      <w:r w:rsidRPr="00297FB1">
        <w:rPr>
          <w:sz w:val="22"/>
          <w:szCs w:val="22"/>
          <w:lang w:val="en-GB"/>
        </w:rPr>
        <w:t xml:space="preserve">Table </w:t>
      </w:r>
      <w:r>
        <w:rPr>
          <w:sz w:val="22"/>
          <w:szCs w:val="22"/>
          <w:lang w:val="en-GB"/>
        </w:rPr>
        <w:t>4</w:t>
      </w:r>
      <w:r w:rsidRPr="00297FB1">
        <w:rPr>
          <w:sz w:val="22"/>
          <w:szCs w:val="22"/>
          <w:lang w:val="en-GB"/>
        </w:rPr>
        <w:t>:</w:t>
      </w:r>
      <w:r w:rsidRPr="00297FB1">
        <w:rPr>
          <w:sz w:val="22"/>
          <w:szCs w:val="22"/>
          <w:lang w:val="en-GB"/>
        </w:rPr>
        <w:tab/>
        <w:t>Study sample</w:t>
      </w:r>
      <w:r>
        <w:rPr>
          <w:sz w:val="22"/>
          <w:szCs w:val="22"/>
          <w:lang w:val="en-GB"/>
        </w:rPr>
        <w:t>:</w:t>
      </w:r>
      <w:r w:rsidRPr="00297FB1">
        <w:rPr>
          <w:sz w:val="22"/>
          <w:szCs w:val="22"/>
          <w:lang w:val="en-GB"/>
        </w:rPr>
        <w:t xml:space="preserve"> characteristics and resourcing</w:t>
      </w:r>
    </w:p>
    <w:tbl>
      <w:tblPr>
        <w:tblW w:w="0" w:type="auto"/>
        <w:tblCellMar>
          <w:left w:w="0" w:type="dxa"/>
          <w:right w:w="0" w:type="dxa"/>
        </w:tblCellMar>
        <w:tblLook w:val="04A0" w:firstRow="1" w:lastRow="0" w:firstColumn="1" w:lastColumn="0" w:noHBand="0" w:noVBand="1"/>
      </w:tblPr>
      <w:tblGrid>
        <w:gridCol w:w="1090"/>
        <w:gridCol w:w="1074"/>
        <w:gridCol w:w="1016"/>
        <w:gridCol w:w="1729"/>
        <w:gridCol w:w="1701"/>
        <w:gridCol w:w="4162"/>
        <w:gridCol w:w="3167"/>
      </w:tblGrid>
      <w:tr w:rsidR="00A034C6" w:rsidRPr="00297FB1" w14:paraId="336F00B3" w14:textId="77777777" w:rsidTr="004B08DA">
        <w:trPr>
          <w:trHeight w:val="3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1A1637" w14:textId="77777777" w:rsidR="00A034C6" w:rsidRPr="00297FB1" w:rsidRDefault="00A034C6" w:rsidP="004B08DA">
            <w:pPr>
              <w:spacing w:line="240" w:lineRule="auto"/>
              <w:rPr>
                <w:b/>
                <w:sz w:val="22"/>
                <w:szCs w:val="22"/>
                <w:lang w:val="en-GB"/>
              </w:rPr>
            </w:pPr>
            <w:r w:rsidRPr="00297FB1">
              <w:rPr>
                <w:b/>
                <w:sz w:val="22"/>
                <w:szCs w:val="22"/>
                <w:lang w:val="en-GB"/>
              </w:rPr>
              <w:t xml:space="preserve">Hospital </w:t>
            </w:r>
          </w:p>
        </w:tc>
        <w:tc>
          <w:tcPr>
            <w:tcW w:w="0" w:type="auto"/>
            <w:tcBorders>
              <w:top w:val="single" w:sz="8" w:space="0" w:color="000000"/>
              <w:left w:val="single" w:sz="8" w:space="0" w:color="000000"/>
              <w:bottom w:val="single" w:sz="8" w:space="0" w:color="000000"/>
              <w:right w:val="single" w:sz="8" w:space="0" w:color="000000"/>
            </w:tcBorders>
          </w:tcPr>
          <w:p w14:paraId="53D2FB72" w14:textId="77777777" w:rsidR="00A034C6" w:rsidRPr="00297FB1" w:rsidRDefault="00A034C6" w:rsidP="004B08DA">
            <w:pPr>
              <w:pStyle w:val="Default"/>
              <w:ind w:left="60"/>
              <w:rPr>
                <w:b/>
                <w:sz w:val="22"/>
                <w:szCs w:val="22"/>
              </w:rPr>
            </w:pPr>
            <w:r w:rsidRPr="00297FB1">
              <w:rPr>
                <w:b/>
                <w:sz w:val="22"/>
                <w:szCs w:val="22"/>
              </w:rPr>
              <w:t>Type of acute hospital</w:t>
            </w:r>
          </w:p>
        </w:tc>
        <w:tc>
          <w:tcPr>
            <w:tcW w:w="0" w:type="auto"/>
            <w:tcBorders>
              <w:top w:val="single" w:sz="8" w:space="0" w:color="000000"/>
              <w:left w:val="single" w:sz="8" w:space="0" w:color="000000"/>
              <w:bottom w:val="single" w:sz="8" w:space="0" w:color="000000"/>
              <w:right w:val="single" w:sz="8" w:space="0" w:color="000000"/>
            </w:tcBorders>
          </w:tcPr>
          <w:p w14:paraId="6005187B" w14:textId="77777777" w:rsidR="00A034C6" w:rsidRPr="00297FB1" w:rsidRDefault="00A034C6" w:rsidP="004B08DA">
            <w:pPr>
              <w:pStyle w:val="Default"/>
              <w:ind w:left="60"/>
              <w:rPr>
                <w:b/>
                <w:sz w:val="22"/>
                <w:szCs w:val="22"/>
              </w:rPr>
            </w:pPr>
            <w:r w:rsidRPr="00297FB1">
              <w:rPr>
                <w:b/>
                <w:sz w:val="22"/>
                <w:szCs w:val="22"/>
              </w:rPr>
              <w:t>Region in England</w:t>
            </w:r>
          </w:p>
        </w:tc>
        <w:tc>
          <w:tcPr>
            <w:tcW w:w="1729" w:type="dxa"/>
            <w:tcBorders>
              <w:top w:val="single" w:sz="8" w:space="0" w:color="000000"/>
              <w:left w:val="single" w:sz="8" w:space="0" w:color="000000"/>
              <w:bottom w:val="single" w:sz="8" w:space="0" w:color="000000"/>
              <w:right w:val="single" w:sz="8" w:space="0" w:color="000000"/>
            </w:tcBorders>
          </w:tcPr>
          <w:p w14:paraId="3E891F3E" w14:textId="77777777" w:rsidR="00A034C6" w:rsidRPr="00297FB1" w:rsidRDefault="00A034C6" w:rsidP="004B08DA">
            <w:pPr>
              <w:pStyle w:val="Default"/>
              <w:ind w:left="60"/>
              <w:rPr>
                <w:b/>
                <w:sz w:val="22"/>
                <w:szCs w:val="22"/>
              </w:rPr>
            </w:pPr>
            <w:r w:rsidRPr="00297FB1">
              <w:rPr>
                <w:b/>
                <w:sz w:val="22"/>
                <w:szCs w:val="22"/>
              </w:rPr>
              <w:t>Implementation period (start date &amp; duration)</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2D807154" w14:textId="77777777" w:rsidR="00A034C6" w:rsidRPr="00297FB1" w:rsidRDefault="00A034C6" w:rsidP="004B08DA">
            <w:pPr>
              <w:pStyle w:val="Default"/>
              <w:ind w:left="60"/>
              <w:rPr>
                <w:b/>
                <w:sz w:val="22"/>
                <w:szCs w:val="22"/>
              </w:rPr>
            </w:pPr>
            <w:r w:rsidRPr="00297FB1">
              <w:rPr>
                <w:b/>
                <w:sz w:val="22"/>
                <w:szCs w:val="22"/>
              </w:rPr>
              <w:t>Wards implemented/ total wards</w:t>
            </w:r>
          </w:p>
        </w:tc>
        <w:tc>
          <w:tcPr>
            <w:tcW w:w="4162" w:type="dxa"/>
            <w:tcBorders>
              <w:top w:val="single" w:sz="8" w:space="0" w:color="000000"/>
              <w:left w:val="single" w:sz="8" w:space="0" w:color="000000"/>
              <w:bottom w:val="single" w:sz="8" w:space="0" w:color="000000"/>
              <w:right w:val="single" w:sz="8" w:space="0" w:color="000000"/>
            </w:tcBorders>
            <w:shd w:val="clear" w:color="auto" w:fill="F2F2F2"/>
          </w:tcPr>
          <w:p w14:paraId="33887B42" w14:textId="77777777" w:rsidR="00A034C6" w:rsidRPr="00297FB1" w:rsidRDefault="00A034C6" w:rsidP="004B08DA">
            <w:pPr>
              <w:pStyle w:val="Default"/>
              <w:ind w:left="360" w:hanging="299"/>
              <w:rPr>
                <w:b/>
                <w:bCs/>
                <w:sz w:val="22"/>
                <w:szCs w:val="22"/>
              </w:rPr>
            </w:pPr>
            <w:r w:rsidRPr="00297FB1">
              <w:rPr>
                <w:b/>
                <w:bCs/>
                <w:sz w:val="22"/>
                <w:szCs w:val="22"/>
              </w:rPr>
              <w:t xml:space="preserve">External funding/support </w:t>
            </w:r>
          </w:p>
          <w:p w14:paraId="15ED615B" w14:textId="77777777" w:rsidR="00A034C6" w:rsidRPr="00297FB1" w:rsidRDefault="00A034C6" w:rsidP="004B08DA">
            <w:pPr>
              <w:pStyle w:val="Default"/>
              <w:ind w:left="49"/>
              <w:rPr>
                <w:b/>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4EBC9362" w14:textId="77777777" w:rsidR="00A034C6" w:rsidRPr="00297FB1" w:rsidRDefault="00A034C6" w:rsidP="004B08DA">
            <w:pPr>
              <w:spacing w:line="240" w:lineRule="auto"/>
              <w:ind w:left="336" w:hanging="336"/>
              <w:rPr>
                <w:b/>
                <w:sz w:val="22"/>
                <w:szCs w:val="22"/>
                <w:vertAlign w:val="superscript"/>
              </w:rPr>
            </w:pPr>
            <w:r w:rsidRPr="00297FB1">
              <w:rPr>
                <w:b/>
                <w:bCs/>
                <w:sz w:val="22"/>
                <w:szCs w:val="22"/>
              </w:rPr>
              <w:t xml:space="preserve">Productive Ward dedicated staff </w:t>
            </w:r>
          </w:p>
        </w:tc>
      </w:tr>
      <w:tr w:rsidR="00A034C6" w:rsidRPr="00297FB1" w14:paraId="1DAD0758" w14:textId="77777777" w:rsidTr="004B08DA">
        <w:trPr>
          <w:trHeight w:val="11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7AB4A9" w14:textId="77777777" w:rsidR="00A034C6" w:rsidRPr="00297FB1" w:rsidRDefault="00A034C6" w:rsidP="004B08DA">
            <w:pPr>
              <w:spacing w:line="240" w:lineRule="auto"/>
              <w:jc w:val="both"/>
              <w:rPr>
                <w:sz w:val="22"/>
                <w:szCs w:val="22"/>
                <w:lang w:val="en-GB"/>
              </w:rPr>
            </w:pPr>
            <w:r w:rsidRPr="00297FB1">
              <w:rPr>
                <w:sz w:val="22"/>
                <w:szCs w:val="22"/>
                <w:lang w:val="en-GB"/>
              </w:rPr>
              <w:t>A</w:t>
            </w:r>
          </w:p>
          <w:p w14:paraId="327184DF" w14:textId="77777777" w:rsidR="00A034C6" w:rsidRPr="00297FB1" w:rsidRDefault="00A034C6" w:rsidP="004B08DA">
            <w:pPr>
              <w:spacing w:line="240" w:lineRule="auto"/>
              <w:jc w:val="both"/>
              <w:rPr>
                <w:sz w:val="22"/>
                <w:szCs w:val="22"/>
                <w:lang w:val="en-GB"/>
              </w:rPr>
            </w:pPr>
          </w:p>
          <w:p w14:paraId="480331CF" w14:textId="77777777" w:rsidR="00A034C6" w:rsidRPr="00297FB1" w:rsidRDefault="00A034C6" w:rsidP="004B08DA">
            <w:pPr>
              <w:spacing w:line="240" w:lineRule="auto"/>
              <w:jc w:val="both"/>
              <w:rPr>
                <w:sz w:val="22"/>
                <w:szCs w:val="22"/>
                <w:lang w:val="en-GB"/>
              </w:rPr>
            </w:pPr>
          </w:p>
          <w:p w14:paraId="3D9AA106" w14:textId="77777777" w:rsidR="00A034C6" w:rsidRPr="00297FB1" w:rsidRDefault="00A034C6" w:rsidP="004B08DA">
            <w:pPr>
              <w:spacing w:line="240" w:lineRule="auto"/>
              <w:jc w:val="both"/>
              <w:rPr>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tcPr>
          <w:p w14:paraId="70204050" w14:textId="77777777" w:rsidR="00A034C6" w:rsidRPr="00297FB1" w:rsidRDefault="00A034C6" w:rsidP="004B08DA">
            <w:pPr>
              <w:spacing w:line="240" w:lineRule="auto"/>
              <w:jc w:val="both"/>
              <w:rPr>
                <w:sz w:val="22"/>
                <w:szCs w:val="22"/>
                <w:lang w:val="en-GB"/>
              </w:rPr>
            </w:pPr>
            <w:r w:rsidRPr="00297FB1">
              <w:rPr>
                <w:sz w:val="22"/>
                <w:szCs w:val="22"/>
                <w:lang w:val="en-GB"/>
              </w:rPr>
              <w:t>Teaching</w:t>
            </w:r>
          </w:p>
          <w:p w14:paraId="205034CD" w14:textId="77777777" w:rsidR="00A034C6" w:rsidRPr="00297FB1" w:rsidRDefault="00A034C6" w:rsidP="004B08DA">
            <w:pPr>
              <w:pStyle w:val="Default"/>
              <w:ind w:left="60"/>
              <w:jc w:val="both"/>
              <w:rPr>
                <w:sz w:val="22"/>
                <w:szCs w:val="22"/>
              </w:rPr>
            </w:pPr>
          </w:p>
        </w:tc>
        <w:tc>
          <w:tcPr>
            <w:tcW w:w="0" w:type="auto"/>
            <w:tcBorders>
              <w:top w:val="single" w:sz="8" w:space="0" w:color="000000"/>
              <w:left w:val="single" w:sz="8" w:space="0" w:color="000000"/>
              <w:bottom w:val="single" w:sz="8" w:space="0" w:color="000000"/>
              <w:right w:val="single" w:sz="8" w:space="0" w:color="000000"/>
            </w:tcBorders>
          </w:tcPr>
          <w:p w14:paraId="40065A24" w14:textId="77777777" w:rsidR="00A034C6" w:rsidRPr="00297FB1" w:rsidRDefault="00A034C6" w:rsidP="004B08DA">
            <w:pPr>
              <w:pStyle w:val="Default"/>
              <w:ind w:left="60"/>
              <w:jc w:val="both"/>
              <w:rPr>
                <w:sz w:val="22"/>
                <w:szCs w:val="22"/>
              </w:rPr>
            </w:pPr>
            <w:r w:rsidRPr="00297FB1">
              <w:rPr>
                <w:sz w:val="22"/>
                <w:szCs w:val="22"/>
              </w:rPr>
              <w:t>Midlands &amp; East</w:t>
            </w:r>
          </w:p>
        </w:tc>
        <w:tc>
          <w:tcPr>
            <w:tcW w:w="1729" w:type="dxa"/>
            <w:tcBorders>
              <w:top w:val="single" w:sz="8" w:space="0" w:color="000000"/>
              <w:left w:val="single" w:sz="8" w:space="0" w:color="000000"/>
              <w:bottom w:val="single" w:sz="8" w:space="0" w:color="000000"/>
              <w:right w:val="single" w:sz="8" w:space="0" w:color="000000"/>
            </w:tcBorders>
          </w:tcPr>
          <w:p w14:paraId="4EBCDD5C" w14:textId="77777777" w:rsidR="00A034C6" w:rsidRPr="00297FB1" w:rsidRDefault="00A034C6" w:rsidP="004B08DA">
            <w:pPr>
              <w:pStyle w:val="Default"/>
              <w:ind w:left="60"/>
              <w:jc w:val="both"/>
              <w:rPr>
                <w:sz w:val="22"/>
                <w:szCs w:val="22"/>
              </w:rPr>
            </w:pPr>
            <w:r w:rsidRPr="00297FB1">
              <w:rPr>
                <w:sz w:val="22"/>
                <w:szCs w:val="22"/>
              </w:rPr>
              <w:t>2007</w:t>
            </w:r>
          </w:p>
          <w:p w14:paraId="3E84FACC" w14:textId="77777777" w:rsidR="00A034C6" w:rsidRPr="00297FB1" w:rsidRDefault="00A034C6" w:rsidP="004B08DA">
            <w:pPr>
              <w:pStyle w:val="Default"/>
              <w:ind w:left="60"/>
              <w:jc w:val="both"/>
              <w:rPr>
                <w:sz w:val="22"/>
                <w:szCs w:val="22"/>
              </w:rPr>
            </w:pPr>
            <w:r w:rsidRPr="00297FB1">
              <w:rPr>
                <w:sz w:val="22"/>
                <w:szCs w:val="22"/>
              </w:rPr>
              <w:t>4yrs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0E963EED" w14:textId="77777777" w:rsidR="00A034C6" w:rsidRPr="00297FB1" w:rsidRDefault="00A034C6" w:rsidP="004B08DA">
            <w:pPr>
              <w:pStyle w:val="Default"/>
              <w:ind w:left="60"/>
              <w:jc w:val="both"/>
              <w:rPr>
                <w:sz w:val="22"/>
                <w:szCs w:val="22"/>
              </w:rPr>
            </w:pPr>
            <w:r w:rsidRPr="00297FB1">
              <w:rPr>
                <w:sz w:val="22"/>
                <w:szCs w:val="22"/>
              </w:rPr>
              <w:t>72/72</w:t>
            </w:r>
          </w:p>
        </w:tc>
        <w:tc>
          <w:tcPr>
            <w:tcW w:w="4162" w:type="dxa"/>
            <w:tcBorders>
              <w:top w:val="single" w:sz="8" w:space="0" w:color="000000"/>
              <w:left w:val="single" w:sz="8" w:space="0" w:color="000000"/>
              <w:bottom w:val="single" w:sz="8" w:space="0" w:color="000000"/>
              <w:right w:val="single" w:sz="8" w:space="0" w:color="000000"/>
            </w:tcBorders>
            <w:shd w:val="clear" w:color="auto" w:fill="F2F2F2"/>
          </w:tcPr>
          <w:p w14:paraId="34F8C345" w14:textId="77777777" w:rsidR="00A034C6" w:rsidRPr="00297FB1" w:rsidRDefault="00A034C6" w:rsidP="00A034C6">
            <w:pPr>
              <w:pStyle w:val="Default"/>
              <w:numPr>
                <w:ilvl w:val="0"/>
                <w:numId w:val="10"/>
              </w:numPr>
              <w:ind w:left="342" w:right="284" w:hanging="299"/>
              <w:jc w:val="both"/>
              <w:rPr>
                <w:sz w:val="22"/>
                <w:szCs w:val="22"/>
              </w:rPr>
            </w:pPr>
            <w:r w:rsidRPr="00297FB1">
              <w:rPr>
                <w:sz w:val="22"/>
                <w:szCs w:val="22"/>
              </w:rPr>
              <w:t>external funding from the NHSI for 2 years for 4 PWFs</w:t>
            </w:r>
          </w:p>
          <w:p w14:paraId="4667F83F" w14:textId="77777777" w:rsidR="00A034C6" w:rsidRPr="00297FB1" w:rsidRDefault="00A034C6" w:rsidP="00A034C6">
            <w:pPr>
              <w:pStyle w:val="Default"/>
              <w:numPr>
                <w:ilvl w:val="0"/>
                <w:numId w:val="10"/>
              </w:numPr>
              <w:ind w:left="342" w:right="284" w:hanging="299"/>
              <w:jc w:val="both"/>
              <w:rPr>
                <w:sz w:val="22"/>
                <w:szCs w:val="22"/>
              </w:rPr>
            </w:pPr>
            <w:r w:rsidRPr="00297FB1">
              <w:rPr>
                <w:sz w:val="22"/>
                <w:szCs w:val="22"/>
              </w:rPr>
              <w:t>NHSI also funded provision of external support from external delivery partner who helped to plan implementation strategy, trained Productive Ward team, and offered face-to-face support &amp; challenge</w:t>
            </w:r>
          </w:p>
          <w:p w14:paraId="1DAB5BFC" w14:textId="77777777" w:rsidR="00A034C6" w:rsidRDefault="00A034C6" w:rsidP="00A034C6">
            <w:pPr>
              <w:pStyle w:val="Default"/>
              <w:numPr>
                <w:ilvl w:val="0"/>
                <w:numId w:val="10"/>
              </w:numPr>
              <w:ind w:left="342" w:right="284" w:hanging="299"/>
              <w:jc w:val="both"/>
              <w:rPr>
                <w:sz w:val="22"/>
                <w:szCs w:val="22"/>
              </w:rPr>
            </w:pPr>
            <w:r w:rsidRPr="00297FB1">
              <w:rPr>
                <w:sz w:val="22"/>
                <w:szCs w:val="22"/>
              </w:rPr>
              <w:t xml:space="preserve">no backfill for ward staff time </w:t>
            </w:r>
          </w:p>
          <w:p w14:paraId="51F496E1" w14:textId="77777777" w:rsidR="00A034C6" w:rsidRPr="00297FB1" w:rsidRDefault="00A034C6" w:rsidP="00A45252">
            <w:pPr>
              <w:pStyle w:val="Default"/>
              <w:ind w:left="43" w:right="284"/>
              <w:jc w:val="both"/>
              <w:rPr>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2F4D28C1" w14:textId="77777777" w:rsidR="00A034C6" w:rsidRPr="00297FB1" w:rsidRDefault="00A034C6" w:rsidP="00A034C6">
            <w:pPr>
              <w:pStyle w:val="Default"/>
              <w:numPr>
                <w:ilvl w:val="0"/>
                <w:numId w:val="10"/>
              </w:numPr>
              <w:ind w:left="336" w:hanging="336"/>
              <w:jc w:val="both"/>
              <w:rPr>
                <w:sz w:val="22"/>
                <w:szCs w:val="22"/>
              </w:rPr>
            </w:pPr>
            <w:r w:rsidRPr="00297FB1">
              <w:rPr>
                <w:sz w:val="22"/>
                <w:szCs w:val="22"/>
              </w:rPr>
              <w:t>a Trust-wide PWL, a project support officer/data manager (these two posts funded by Trust) and 4 PWFs; all full-time on Productive Ward for at least 2 years</w:t>
            </w:r>
          </w:p>
          <w:p w14:paraId="3E2146FC" w14:textId="77777777" w:rsidR="00A034C6" w:rsidRPr="00297FB1" w:rsidRDefault="00A034C6" w:rsidP="00A034C6">
            <w:pPr>
              <w:pStyle w:val="Default"/>
              <w:numPr>
                <w:ilvl w:val="0"/>
                <w:numId w:val="10"/>
              </w:numPr>
              <w:ind w:left="336" w:hanging="336"/>
              <w:jc w:val="both"/>
              <w:rPr>
                <w:sz w:val="22"/>
                <w:szCs w:val="22"/>
              </w:rPr>
            </w:pPr>
            <w:r w:rsidRPr="00297FB1">
              <w:rPr>
                <w:sz w:val="22"/>
                <w:szCs w:val="22"/>
              </w:rPr>
              <w:t xml:space="preserve">two of the 4 PWFs remained in post for a further 2 years (funded by hospital) </w:t>
            </w:r>
          </w:p>
        </w:tc>
      </w:tr>
      <w:tr w:rsidR="00A034C6" w:rsidRPr="00297FB1" w14:paraId="3D33C39E" w14:textId="77777777" w:rsidTr="004B08DA">
        <w:trPr>
          <w:trHeight w:val="11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FF6DA0" w14:textId="77777777" w:rsidR="00A034C6" w:rsidRPr="00297FB1" w:rsidRDefault="00A034C6" w:rsidP="004B08DA">
            <w:pPr>
              <w:spacing w:line="240" w:lineRule="auto"/>
              <w:jc w:val="both"/>
              <w:rPr>
                <w:sz w:val="22"/>
                <w:szCs w:val="22"/>
                <w:lang w:val="en-GB"/>
              </w:rPr>
            </w:pPr>
            <w:r w:rsidRPr="00297FB1">
              <w:rPr>
                <w:sz w:val="22"/>
                <w:szCs w:val="22"/>
                <w:lang w:val="en-GB"/>
              </w:rPr>
              <w:t>B</w:t>
            </w:r>
          </w:p>
          <w:p w14:paraId="0F1D3E83" w14:textId="77777777" w:rsidR="00A034C6" w:rsidRPr="00297FB1" w:rsidRDefault="00A034C6" w:rsidP="004B08DA">
            <w:pPr>
              <w:spacing w:line="240" w:lineRule="auto"/>
              <w:jc w:val="both"/>
              <w:rPr>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tcPr>
          <w:p w14:paraId="6FF3E195" w14:textId="77777777" w:rsidR="00A034C6" w:rsidRPr="00297FB1" w:rsidRDefault="00A034C6" w:rsidP="004B08DA">
            <w:pPr>
              <w:pStyle w:val="Default"/>
              <w:ind w:left="60"/>
              <w:jc w:val="both"/>
              <w:rPr>
                <w:sz w:val="22"/>
                <w:szCs w:val="22"/>
              </w:rPr>
            </w:pPr>
            <w:r w:rsidRPr="00297FB1">
              <w:rPr>
                <w:sz w:val="22"/>
                <w:szCs w:val="22"/>
              </w:rPr>
              <w:t>Specialist</w:t>
            </w:r>
          </w:p>
        </w:tc>
        <w:tc>
          <w:tcPr>
            <w:tcW w:w="0" w:type="auto"/>
            <w:tcBorders>
              <w:top w:val="single" w:sz="8" w:space="0" w:color="000000"/>
              <w:left w:val="single" w:sz="8" w:space="0" w:color="000000"/>
              <w:bottom w:val="single" w:sz="8" w:space="0" w:color="000000"/>
              <w:right w:val="single" w:sz="8" w:space="0" w:color="000000"/>
            </w:tcBorders>
          </w:tcPr>
          <w:p w14:paraId="7A220198" w14:textId="77777777" w:rsidR="00A034C6" w:rsidRPr="00297FB1" w:rsidRDefault="00A034C6" w:rsidP="004B08DA">
            <w:pPr>
              <w:pStyle w:val="Default"/>
              <w:ind w:left="60"/>
              <w:jc w:val="both"/>
              <w:rPr>
                <w:sz w:val="22"/>
                <w:szCs w:val="22"/>
              </w:rPr>
            </w:pPr>
            <w:r w:rsidRPr="00297FB1">
              <w:rPr>
                <w:sz w:val="22"/>
                <w:szCs w:val="22"/>
              </w:rPr>
              <w:t>London</w:t>
            </w:r>
          </w:p>
        </w:tc>
        <w:tc>
          <w:tcPr>
            <w:tcW w:w="1729" w:type="dxa"/>
            <w:tcBorders>
              <w:top w:val="single" w:sz="8" w:space="0" w:color="000000"/>
              <w:left w:val="single" w:sz="8" w:space="0" w:color="000000"/>
              <w:bottom w:val="single" w:sz="8" w:space="0" w:color="000000"/>
              <w:right w:val="single" w:sz="8" w:space="0" w:color="000000"/>
            </w:tcBorders>
          </w:tcPr>
          <w:p w14:paraId="05A416CA" w14:textId="77777777" w:rsidR="00A034C6" w:rsidRPr="00297FB1" w:rsidRDefault="00A034C6" w:rsidP="004B08DA">
            <w:pPr>
              <w:pStyle w:val="Default"/>
              <w:ind w:left="60"/>
              <w:jc w:val="both"/>
              <w:rPr>
                <w:sz w:val="22"/>
                <w:szCs w:val="22"/>
              </w:rPr>
            </w:pPr>
            <w:r w:rsidRPr="00297FB1">
              <w:rPr>
                <w:sz w:val="22"/>
                <w:szCs w:val="22"/>
              </w:rPr>
              <w:t>2008</w:t>
            </w:r>
          </w:p>
          <w:p w14:paraId="030AEC86" w14:textId="77777777" w:rsidR="00A034C6" w:rsidRPr="00297FB1" w:rsidRDefault="00A034C6" w:rsidP="004B08DA">
            <w:pPr>
              <w:pStyle w:val="Default"/>
              <w:ind w:left="60"/>
              <w:jc w:val="both"/>
              <w:rPr>
                <w:sz w:val="22"/>
                <w:szCs w:val="22"/>
              </w:rPr>
            </w:pPr>
            <w:r w:rsidRPr="00297FB1">
              <w:rPr>
                <w:sz w:val="22"/>
                <w:szCs w:val="22"/>
              </w:rPr>
              <w:t>2yrs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55207971" w14:textId="77777777" w:rsidR="00A034C6" w:rsidRPr="00297FB1" w:rsidRDefault="00A034C6" w:rsidP="004B08DA">
            <w:pPr>
              <w:pStyle w:val="Default"/>
              <w:ind w:left="60"/>
              <w:jc w:val="both"/>
              <w:rPr>
                <w:sz w:val="22"/>
                <w:szCs w:val="22"/>
              </w:rPr>
            </w:pPr>
            <w:r w:rsidRPr="00297FB1">
              <w:rPr>
                <w:sz w:val="22"/>
                <w:szCs w:val="22"/>
              </w:rPr>
              <w:t>13/13</w:t>
            </w:r>
          </w:p>
        </w:tc>
        <w:tc>
          <w:tcPr>
            <w:tcW w:w="4162" w:type="dxa"/>
            <w:tcBorders>
              <w:top w:val="single" w:sz="8" w:space="0" w:color="000000"/>
              <w:left w:val="single" w:sz="8" w:space="0" w:color="000000"/>
              <w:bottom w:val="single" w:sz="8" w:space="0" w:color="000000"/>
              <w:right w:val="single" w:sz="8" w:space="0" w:color="000000"/>
            </w:tcBorders>
            <w:shd w:val="clear" w:color="auto" w:fill="F2F2F2"/>
          </w:tcPr>
          <w:p w14:paraId="59DFB6B3" w14:textId="77777777" w:rsidR="00A034C6" w:rsidRPr="00297FB1" w:rsidRDefault="00A034C6" w:rsidP="00A034C6">
            <w:pPr>
              <w:pStyle w:val="Default"/>
              <w:numPr>
                <w:ilvl w:val="0"/>
                <w:numId w:val="12"/>
              </w:numPr>
              <w:tabs>
                <w:tab w:val="left" w:pos="335"/>
              </w:tabs>
              <w:ind w:left="458" w:right="284" w:hanging="406"/>
              <w:jc w:val="both"/>
              <w:rPr>
                <w:sz w:val="22"/>
                <w:szCs w:val="22"/>
              </w:rPr>
            </w:pPr>
            <w:r w:rsidRPr="00297FB1">
              <w:rPr>
                <w:sz w:val="22"/>
                <w:szCs w:val="22"/>
              </w:rPr>
              <w:t xml:space="preserve">SHA funding of approx. £250,000 for: </w:t>
            </w:r>
          </w:p>
          <w:p w14:paraId="7670C8EA" w14:textId="77777777" w:rsidR="00A034C6" w:rsidRPr="00297FB1" w:rsidRDefault="00A034C6" w:rsidP="00A034C6">
            <w:pPr>
              <w:pStyle w:val="Default"/>
              <w:numPr>
                <w:ilvl w:val="1"/>
                <w:numId w:val="12"/>
              </w:numPr>
              <w:tabs>
                <w:tab w:val="left" w:pos="335"/>
              </w:tabs>
              <w:ind w:left="650" w:right="284" w:hanging="284"/>
              <w:jc w:val="both"/>
              <w:rPr>
                <w:sz w:val="22"/>
                <w:szCs w:val="22"/>
              </w:rPr>
            </w:pPr>
            <w:r w:rsidRPr="00297FB1">
              <w:rPr>
                <w:sz w:val="22"/>
                <w:szCs w:val="22"/>
              </w:rPr>
              <w:t xml:space="preserve">‘accelerated membership support package’ from NHSI (provided support for up to 10 staff, including 4 days training from NHSI for PWL, executive sponsor &amp; 8 ward managers from the early cohorts) </w:t>
            </w:r>
          </w:p>
          <w:p w14:paraId="5FD8BBAE" w14:textId="77777777" w:rsidR="00A034C6" w:rsidRPr="00297FB1" w:rsidRDefault="00A034C6" w:rsidP="00A034C6">
            <w:pPr>
              <w:pStyle w:val="Default"/>
              <w:numPr>
                <w:ilvl w:val="1"/>
                <w:numId w:val="12"/>
              </w:numPr>
              <w:tabs>
                <w:tab w:val="left" w:pos="335"/>
                <w:tab w:val="left" w:pos="721"/>
              </w:tabs>
              <w:ind w:left="650" w:right="284" w:hanging="284"/>
              <w:jc w:val="both"/>
              <w:rPr>
                <w:sz w:val="22"/>
                <w:szCs w:val="22"/>
              </w:rPr>
            </w:pPr>
            <w:r w:rsidRPr="00297FB1">
              <w:rPr>
                <w:sz w:val="22"/>
                <w:szCs w:val="22"/>
              </w:rPr>
              <w:t xml:space="preserve">a PWL for 2 years </w:t>
            </w:r>
          </w:p>
          <w:p w14:paraId="18A4FA06" w14:textId="77777777" w:rsidR="00A034C6" w:rsidRPr="00297FB1" w:rsidRDefault="00A034C6" w:rsidP="00A034C6">
            <w:pPr>
              <w:pStyle w:val="Default"/>
              <w:numPr>
                <w:ilvl w:val="1"/>
                <w:numId w:val="12"/>
              </w:numPr>
              <w:tabs>
                <w:tab w:val="left" w:pos="335"/>
                <w:tab w:val="left" w:pos="721"/>
              </w:tabs>
              <w:ind w:left="650" w:right="284" w:hanging="284"/>
              <w:jc w:val="both"/>
              <w:rPr>
                <w:sz w:val="22"/>
                <w:szCs w:val="22"/>
              </w:rPr>
            </w:pPr>
            <w:r w:rsidRPr="00297FB1">
              <w:rPr>
                <w:sz w:val="22"/>
                <w:szCs w:val="22"/>
              </w:rPr>
              <w:t>backfill for ward managers implementing Productive Ward</w:t>
            </w:r>
          </w:p>
          <w:p w14:paraId="0C187CAB" w14:textId="77777777" w:rsidR="00A034C6" w:rsidRDefault="00A034C6" w:rsidP="00A034C6">
            <w:pPr>
              <w:pStyle w:val="Default"/>
              <w:numPr>
                <w:ilvl w:val="1"/>
                <w:numId w:val="12"/>
              </w:numPr>
              <w:tabs>
                <w:tab w:val="left" w:pos="335"/>
                <w:tab w:val="left" w:pos="721"/>
              </w:tabs>
              <w:ind w:left="650" w:right="284" w:hanging="284"/>
              <w:jc w:val="both"/>
              <w:rPr>
                <w:sz w:val="22"/>
                <w:szCs w:val="22"/>
              </w:rPr>
            </w:pPr>
            <w:r w:rsidRPr="00297FB1">
              <w:rPr>
                <w:sz w:val="22"/>
                <w:szCs w:val="22"/>
              </w:rPr>
              <w:t xml:space="preserve">contribution to new equipment costs </w:t>
            </w:r>
          </w:p>
          <w:p w14:paraId="22736059" w14:textId="77777777" w:rsidR="00A034C6" w:rsidRPr="00297FB1" w:rsidRDefault="00A034C6" w:rsidP="004B08DA">
            <w:pPr>
              <w:pStyle w:val="Default"/>
              <w:tabs>
                <w:tab w:val="left" w:pos="721"/>
              </w:tabs>
              <w:ind w:left="650" w:right="284"/>
              <w:jc w:val="both"/>
              <w:rPr>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3F4400F6" w14:textId="77777777" w:rsidR="00A034C6" w:rsidRPr="00297FB1" w:rsidRDefault="00A034C6" w:rsidP="00A034C6">
            <w:pPr>
              <w:pStyle w:val="Default"/>
              <w:numPr>
                <w:ilvl w:val="0"/>
                <w:numId w:val="12"/>
              </w:numPr>
              <w:ind w:left="336" w:hanging="336"/>
              <w:jc w:val="both"/>
              <w:rPr>
                <w:sz w:val="22"/>
                <w:szCs w:val="22"/>
              </w:rPr>
            </w:pPr>
            <w:r w:rsidRPr="00297FB1">
              <w:rPr>
                <w:sz w:val="22"/>
                <w:szCs w:val="22"/>
              </w:rPr>
              <w:t>1 PWL for 2 years working full-time on Productive Ward</w:t>
            </w:r>
          </w:p>
          <w:p w14:paraId="2EE5B3E9" w14:textId="77777777" w:rsidR="00A034C6" w:rsidRPr="00297FB1" w:rsidRDefault="00A034C6" w:rsidP="004B08DA">
            <w:pPr>
              <w:spacing w:line="240" w:lineRule="auto"/>
              <w:ind w:left="336" w:hanging="336"/>
              <w:jc w:val="both"/>
              <w:rPr>
                <w:sz w:val="22"/>
                <w:szCs w:val="22"/>
              </w:rPr>
            </w:pPr>
          </w:p>
        </w:tc>
      </w:tr>
      <w:tr w:rsidR="00A034C6" w:rsidRPr="00297FB1" w14:paraId="3D979C33" w14:textId="77777777" w:rsidTr="004B08DA">
        <w:trPr>
          <w:trHeight w:val="11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E4534D" w14:textId="77777777" w:rsidR="00A034C6" w:rsidRPr="00297FB1" w:rsidRDefault="00A034C6" w:rsidP="004B08DA">
            <w:pPr>
              <w:spacing w:line="240" w:lineRule="auto"/>
              <w:jc w:val="both"/>
              <w:rPr>
                <w:sz w:val="22"/>
                <w:szCs w:val="22"/>
                <w:lang w:val="en-GB"/>
              </w:rPr>
            </w:pPr>
            <w:r w:rsidRPr="00297FB1">
              <w:rPr>
                <w:sz w:val="22"/>
                <w:szCs w:val="22"/>
                <w:lang w:val="en-GB"/>
              </w:rPr>
              <w:t>C</w:t>
            </w:r>
          </w:p>
          <w:p w14:paraId="235C6EB7" w14:textId="77777777" w:rsidR="00A034C6" w:rsidRPr="00297FB1" w:rsidRDefault="00A034C6" w:rsidP="004B08DA">
            <w:pPr>
              <w:spacing w:line="240" w:lineRule="auto"/>
              <w:jc w:val="both"/>
              <w:rPr>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tcPr>
          <w:p w14:paraId="2C102FBC" w14:textId="77777777" w:rsidR="00A034C6" w:rsidRPr="00297FB1" w:rsidRDefault="00A034C6" w:rsidP="004B08DA">
            <w:pPr>
              <w:spacing w:line="240" w:lineRule="auto"/>
              <w:ind w:left="60"/>
              <w:jc w:val="both"/>
              <w:rPr>
                <w:sz w:val="22"/>
                <w:szCs w:val="22"/>
                <w:lang w:val="en-GB"/>
              </w:rPr>
            </w:pPr>
            <w:r w:rsidRPr="00297FB1">
              <w:rPr>
                <w:sz w:val="22"/>
                <w:szCs w:val="22"/>
                <w:lang w:val="en-GB"/>
              </w:rPr>
              <w:t>Large</w:t>
            </w:r>
          </w:p>
        </w:tc>
        <w:tc>
          <w:tcPr>
            <w:tcW w:w="0" w:type="auto"/>
            <w:tcBorders>
              <w:top w:val="single" w:sz="8" w:space="0" w:color="000000"/>
              <w:left w:val="single" w:sz="8" w:space="0" w:color="000000"/>
              <w:bottom w:val="single" w:sz="8" w:space="0" w:color="000000"/>
              <w:right w:val="single" w:sz="8" w:space="0" w:color="000000"/>
            </w:tcBorders>
          </w:tcPr>
          <w:p w14:paraId="0403FD31" w14:textId="77777777" w:rsidR="00A034C6" w:rsidRPr="00297FB1" w:rsidRDefault="00A034C6" w:rsidP="004B08DA">
            <w:pPr>
              <w:spacing w:line="240" w:lineRule="auto"/>
              <w:ind w:left="60"/>
              <w:jc w:val="both"/>
              <w:rPr>
                <w:sz w:val="22"/>
                <w:szCs w:val="22"/>
                <w:lang w:val="en-GB"/>
              </w:rPr>
            </w:pPr>
            <w:r w:rsidRPr="00297FB1">
              <w:rPr>
                <w:sz w:val="22"/>
                <w:szCs w:val="22"/>
                <w:lang w:val="en-GB"/>
              </w:rPr>
              <w:t>South</w:t>
            </w:r>
          </w:p>
        </w:tc>
        <w:tc>
          <w:tcPr>
            <w:tcW w:w="1729" w:type="dxa"/>
            <w:tcBorders>
              <w:top w:val="single" w:sz="8" w:space="0" w:color="000000"/>
              <w:left w:val="single" w:sz="8" w:space="0" w:color="000000"/>
              <w:bottom w:val="single" w:sz="8" w:space="0" w:color="000000"/>
              <w:right w:val="single" w:sz="8" w:space="0" w:color="000000"/>
            </w:tcBorders>
          </w:tcPr>
          <w:p w14:paraId="2814F5A1" w14:textId="77777777" w:rsidR="00A034C6" w:rsidRPr="00297FB1" w:rsidRDefault="00A034C6" w:rsidP="004B08DA">
            <w:pPr>
              <w:spacing w:line="240" w:lineRule="auto"/>
              <w:ind w:left="60"/>
              <w:jc w:val="both"/>
              <w:rPr>
                <w:sz w:val="22"/>
                <w:szCs w:val="22"/>
                <w:lang w:val="en-GB"/>
              </w:rPr>
            </w:pPr>
            <w:r w:rsidRPr="00297FB1">
              <w:rPr>
                <w:sz w:val="22"/>
                <w:szCs w:val="22"/>
                <w:lang w:val="en-GB"/>
              </w:rPr>
              <w:t>2007</w:t>
            </w:r>
          </w:p>
          <w:p w14:paraId="471FD723" w14:textId="77777777" w:rsidR="00A034C6" w:rsidRPr="00297FB1" w:rsidRDefault="00A034C6" w:rsidP="004B08DA">
            <w:pPr>
              <w:spacing w:line="240" w:lineRule="auto"/>
              <w:ind w:left="60"/>
              <w:jc w:val="both"/>
              <w:rPr>
                <w:sz w:val="22"/>
                <w:szCs w:val="22"/>
                <w:lang w:val="en-GB"/>
              </w:rPr>
            </w:pPr>
            <w:r w:rsidRPr="00297FB1">
              <w:rPr>
                <w:sz w:val="22"/>
                <w:szCs w:val="22"/>
                <w:lang w:val="en-GB"/>
              </w:rPr>
              <w:t>3yrs 2mths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2B8D35A7" w14:textId="77777777" w:rsidR="00A034C6" w:rsidRPr="00297FB1" w:rsidRDefault="00A034C6" w:rsidP="004B08DA">
            <w:pPr>
              <w:spacing w:line="240" w:lineRule="auto"/>
              <w:ind w:left="60"/>
              <w:jc w:val="both"/>
              <w:rPr>
                <w:sz w:val="22"/>
                <w:szCs w:val="22"/>
              </w:rPr>
            </w:pPr>
            <w:r w:rsidRPr="00297FB1">
              <w:rPr>
                <w:sz w:val="22"/>
                <w:szCs w:val="22"/>
                <w:lang w:val="en-GB"/>
              </w:rPr>
              <w:t>38/40</w:t>
            </w:r>
          </w:p>
        </w:tc>
        <w:tc>
          <w:tcPr>
            <w:tcW w:w="4162" w:type="dxa"/>
            <w:tcBorders>
              <w:top w:val="single" w:sz="8" w:space="0" w:color="000000"/>
              <w:left w:val="single" w:sz="8" w:space="0" w:color="000000"/>
              <w:bottom w:val="single" w:sz="8" w:space="0" w:color="000000"/>
              <w:right w:val="single" w:sz="8" w:space="0" w:color="000000"/>
            </w:tcBorders>
            <w:shd w:val="clear" w:color="auto" w:fill="F2F2F2"/>
          </w:tcPr>
          <w:p w14:paraId="63501CA3" w14:textId="77777777" w:rsidR="00A034C6" w:rsidRPr="00297FB1" w:rsidRDefault="00A034C6" w:rsidP="00A034C6">
            <w:pPr>
              <w:pStyle w:val="Default"/>
              <w:numPr>
                <w:ilvl w:val="0"/>
                <w:numId w:val="11"/>
              </w:numPr>
              <w:tabs>
                <w:tab w:val="left" w:pos="721"/>
              </w:tabs>
              <w:ind w:left="458" w:right="284" w:hanging="406"/>
              <w:jc w:val="both"/>
              <w:rPr>
                <w:sz w:val="22"/>
                <w:szCs w:val="22"/>
              </w:rPr>
            </w:pPr>
            <w:r w:rsidRPr="00297FB1">
              <w:rPr>
                <w:sz w:val="22"/>
                <w:szCs w:val="22"/>
              </w:rPr>
              <w:t xml:space="preserve">6 months support from Lean Enterprise Academy funded by NHSI </w:t>
            </w:r>
          </w:p>
          <w:p w14:paraId="1367724F" w14:textId="77777777" w:rsidR="00A034C6" w:rsidRPr="00297FB1" w:rsidRDefault="00A034C6" w:rsidP="00A034C6">
            <w:pPr>
              <w:pStyle w:val="Default"/>
              <w:numPr>
                <w:ilvl w:val="0"/>
                <w:numId w:val="11"/>
              </w:numPr>
              <w:tabs>
                <w:tab w:val="left" w:pos="721"/>
              </w:tabs>
              <w:ind w:left="458" w:right="284" w:hanging="406"/>
              <w:jc w:val="both"/>
              <w:rPr>
                <w:sz w:val="22"/>
                <w:szCs w:val="22"/>
              </w:rPr>
            </w:pPr>
            <w:r w:rsidRPr="00297FB1">
              <w:rPr>
                <w:sz w:val="22"/>
                <w:szCs w:val="22"/>
              </w:rPr>
              <w:t>external funding from the NHSI for 1 year for PWL and backfill for ward staff</w:t>
            </w:r>
          </w:p>
          <w:p w14:paraId="0298F30E" w14:textId="77777777" w:rsidR="00A034C6" w:rsidRPr="00297FB1" w:rsidRDefault="00A034C6" w:rsidP="00A034C6">
            <w:pPr>
              <w:pStyle w:val="Default"/>
              <w:numPr>
                <w:ilvl w:val="0"/>
                <w:numId w:val="11"/>
              </w:numPr>
              <w:tabs>
                <w:tab w:val="left" w:pos="721"/>
              </w:tabs>
              <w:ind w:left="458" w:right="284" w:hanging="406"/>
              <w:jc w:val="both"/>
              <w:rPr>
                <w:sz w:val="22"/>
                <w:szCs w:val="22"/>
              </w:rPr>
            </w:pPr>
            <w:r w:rsidRPr="00297FB1">
              <w:rPr>
                <w:sz w:val="22"/>
                <w:szCs w:val="22"/>
              </w:rPr>
              <w:t>additional 2 PWFs after 1</w:t>
            </w:r>
            <w:r w:rsidRPr="00297FB1">
              <w:rPr>
                <w:sz w:val="22"/>
                <w:szCs w:val="22"/>
                <w:vertAlign w:val="superscript"/>
              </w:rPr>
              <w:t>st</w:t>
            </w:r>
            <w:r w:rsidRPr="00297FB1">
              <w:rPr>
                <w:sz w:val="22"/>
                <w:szCs w:val="22"/>
              </w:rPr>
              <w:t xml:space="preserve"> year funded by NHSI for 6 months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40B115F6" w14:textId="77777777" w:rsidR="00A034C6" w:rsidRPr="00297FB1" w:rsidRDefault="00A034C6" w:rsidP="00A034C6">
            <w:pPr>
              <w:pStyle w:val="Default"/>
              <w:numPr>
                <w:ilvl w:val="0"/>
                <w:numId w:val="11"/>
              </w:numPr>
              <w:ind w:left="336" w:hanging="336"/>
              <w:jc w:val="both"/>
              <w:rPr>
                <w:sz w:val="22"/>
                <w:szCs w:val="22"/>
              </w:rPr>
            </w:pPr>
            <w:r w:rsidRPr="00297FB1">
              <w:rPr>
                <w:sz w:val="22"/>
                <w:szCs w:val="22"/>
              </w:rPr>
              <w:t xml:space="preserve">1 PWL (funded by NHSI) &amp; 3 PWFs (funded by hospital) full-time for 12 months </w:t>
            </w:r>
          </w:p>
          <w:p w14:paraId="64A448D9" w14:textId="77777777" w:rsidR="00A034C6" w:rsidRPr="00297FB1" w:rsidRDefault="00A034C6" w:rsidP="00A034C6">
            <w:pPr>
              <w:pStyle w:val="Default"/>
              <w:numPr>
                <w:ilvl w:val="0"/>
                <w:numId w:val="11"/>
              </w:numPr>
              <w:ind w:left="336" w:hanging="336"/>
              <w:jc w:val="both"/>
              <w:rPr>
                <w:sz w:val="22"/>
                <w:szCs w:val="22"/>
              </w:rPr>
            </w:pPr>
            <w:r w:rsidRPr="00297FB1">
              <w:rPr>
                <w:sz w:val="22"/>
                <w:szCs w:val="22"/>
              </w:rPr>
              <w:t>additional 2 PWFs for 6 months (funded by SHA)</w:t>
            </w:r>
          </w:p>
          <w:p w14:paraId="0D8B8C72" w14:textId="77777777" w:rsidR="00A034C6" w:rsidRPr="00297FB1" w:rsidRDefault="00A034C6" w:rsidP="00A034C6">
            <w:pPr>
              <w:pStyle w:val="Default"/>
              <w:numPr>
                <w:ilvl w:val="0"/>
                <w:numId w:val="11"/>
              </w:numPr>
              <w:ind w:left="336" w:hanging="336"/>
              <w:jc w:val="both"/>
              <w:rPr>
                <w:sz w:val="22"/>
                <w:szCs w:val="22"/>
              </w:rPr>
            </w:pPr>
            <w:r w:rsidRPr="00297FB1">
              <w:rPr>
                <w:sz w:val="22"/>
                <w:szCs w:val="22"/>
                <w:lang w:val="en-US"/>
              </w:rPr>
              <w:t>1.7 PWFs (funded by hospital) for 14 months</w:t>
            </w:r>
            <w:r w:rsidRPr="00297FB1">
              <w:rPr>
                <w:sz w:val="22"/>
                <w:szCs w:val="22"/>
              </w:rPr>
              <w:t xml:space="preserve"> </w:t>
            </w:r>
          </w:p>
        </w:tc>
      </w:tr>
      <w:tr w:rsidR="00A034C6" w:rsidRPr="00297FB1" w14:paraId="372846D1" w14:textId="77777777" w:rsidTr="004B08DA">
        <w:trPr>
          <w:trHeight w:val="11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501F80" w14:textId="77777777" w:rsidR="00A034C6" w:rsidRPr="00297FB1" w:rsidRDefault="00A034C6" w:rsidP="004B08DA">
            <w:pPr>
              <w:spacing w:line="240" w:lineRule="auto"/>
              <w:jc w:val="both"/>
              <w:rPr>
                <w:sz w:val="22"/>
                <w:szCs w:val="22"/>
                <w:lang w:val="en-GB"/>
              </w:rPr>
            </w:pPr>
            <w:r w:rsidRPr="00297FB1">
              <w:rPr>
                <w:sz w:val="22"/>
                <w:szCs w:val="22"/>
                <w:lang w:val="en-GB"/>
              </w:rPr>
              <w:t>D</w:t>
            </w:r>
          </w:p>
        </w:tc>
        <w:tc>
          <w:tcPr>
            <w:tcW w:w="0" w:type="auto"/>
            <w:tcBorders>
              <w:top w:val="single" w:sz="8" w:space="0" w:color="000000"/>
              <w:left w:val="single" w:sz="8" w:space="0" w:color="000000"/>
              <w:bottom w:val="single" w:sz="8" w:space="0" w:color="000000"/>
              <w:right w:val="single" w:sz="8" w:space="0" w:color="000000"/>
            </w:tcBorders>
          </w:tcPr>
          <w:p w14:paraId="28D55C93" w14:textId="77777777" w:rsidR="00A034C6" w:rsidRPr="00297FB1" w:rsidRDefault="00A034C6" w:rsidP="004B08DA">
            <w:pPr>
              <w:pStyle w:val="Default"/>
              <w:ind w:left="60"/>
              <w:jc w:val="both"/>
              <w:rPr>
                <w:sz w:val="22"/>
                <w:szCs w:val="22"/>
              </w:rPr>
            </w:pPr>
            <w:r w:rsidRPr="00297FB1">
              <w:rPr>
                <w:sz w:val="22"/>
                <w:szCs w:val="22"/>
              </w:rPr>
              <w:t>Small</w:t>
            </w:r>
          </w:p>
        </w:tc>
        <w:tc>
          <w:tcPr>
            <w:tcW w:w="0" w:type="auto"/>
            <w:tcBorders>
              <w:top w:val="single" w:sz="8" w:space="0" w:color="000000"/>
              <w:left w:val="single" w:sz="8" w:space="0" w:color="000000"/>
              <w:bottom w:val="single" w:sz="8" w:space="0" w:color="000000"/>
              <w:right w:val="single" w:sz="8" w:space="0" w:color="000000"/>
            </w:tcBorders>
          </w:tcPr>
          <w:p w14:paraId="1C4D3C9C" w14:textId="77777777" w:rsidR="00A034C6" w:rsidRPr="00297FB1" w:rsidRDefault="00A034C6" w:rsidP="004B08DA">
            <w:pPr>
              <w:pStyle w:val="Default"/>
              <w:ind w:left="60"/>
              <w:jc w:val="both"/>
              <w:rPr>
                <w:sz w:val="22"/>
                <w:szCs w:val="22"/>
              </w:rPr>
            </w:pPr>
            <w:r w:rsidRPr="00297FB1">
              <w:rPr>
                <w:sz w:val="22"/>
                <w:szCs w:val="22"/>
              </w:rPr>
              <w:t>North</w:t>
            </w:r>
          </w:p>
        </w:tc>
        <w:tc>
          <w:tcPr>
            <w:tcW w:w="1729" w:type="dxa"/>
            <w:tcBorders>
              <w:top w:val="single" w:sz="8" w:space="0" w:color="000000"/>
              <w:left w:val="single" w:sz="8" w:space="0" w:color="000000"/>
              <w:bottom w:val="single" w:sz="8" w:space="0" w:color="000000"/>
              <w:right w:val="single" w:sz="8" w:space="0" w:color="000000"/>
            </w:tcBorders>
          </w:tcPr>
          <w:p w14:paraId="5A1AF1E8" w14:textId="77777777" w:rsidR="00A034C6" w:rsidRPr="00297FB1" w:rsidRDefault="00A034C6" w:rsidP="004B08DA">
            <w:pPr>
              <w:pStyle w:val="Default"/>
              <w:ind w:left="60"/>
              <w:jc w:val="both"/>
              <w:rPr>
                <w:sz w:val="22"/>
                <w:szCs w:val="22"/>
              </w:rPr>
            </w:pPr>
            <w:r w:rsidRPr="00297FB1">
              <w:rPr>
                <w:sz w:val="22"/>
                <w:szCs w:val="22"/>
              </w:rPr>
              <w:t>2009</w:t>
            </w:r>
          </w:p>
          <w:p w14:paraId="56BF24D3" w14:textId="77777777" w:rsidR="00A034C6" w:rsidRPr="00297FB1" w:rsidRDefault="00A034C6" w:rsidP="004B08DA">
            <w:pPr>
              <w:pStyle w:val="Default"/>
              <w:ind w:left="60"/>
              <w:jc w:val="both"/>
              <w:rPr>
                <w:sz w:val="22"/>
                <w:szCs w:val="22"/>
              </w:rPr>
            </w:pPr>
            <w:r w:rsidRPr="00297FB1">
              <w:rPr>
                <w:sz w:val="22"/>
                <w:szCs w:val="22"/>
              </w:rPr>
              <w:t>2yrs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7DF4A0CB" w14:textId="77777777" w:rsidR="00A034C6" w:rsidRPr="00297FB1" w:rsidRDefault="00A034C6" w:rsidP="004B08DA">
            <w:pPr>
              <w:pStyle w:val="Default"/>
              <w:ind w:left="60"/>
              <w:jc w:val="both"/>
              <w:rPr>
                <w:sz w:val="22"/>
                <w:szCs w:val="22"/>
              </w:rPr>
            </w:pPr>
            <w:r w:rsidRPr="00297FB1">
              <w:rPr>
                <w:sz w:val="22"/>
                <w:szCs w:val="22"/>
              </w:rPr>
              <w:t>25/25</w:t>
            </w:r>
          </w:p>
        </w:tc>
        <w:tc>
          <w:tcPr>
            <w:tcW w:w="4162" w:type="dxa"/>
            <w:tcBorders>
              <w:top w:val="single" w:sz="8" w:space="0" w:color="000000"/>
              <w:left w:val="single" w:sz="8" w:space="0" w:color="000000"/>
              <w:bottom w:val="single" w:sz="8" w:space="0" w:color="000000"/>
              <w:right w:val="single" w:sz="8" w:space="0" w:color="000000"/>
            </w:tcBorders>
            <w:shd w:val="clear" w:color="auto" w:fill="F2F2F2"/>
          </w:tcPr>
          <w:p w14:paraId="2CC98C66" w14:textId="77777777" w:rsidR="00A034C6" w:rsidRPr="00297FB1" w:rsidRDefault="00A034C6" w:rsidP="00A034C6">
            <w:pPr>
              <w:pStyle w:val="Default"/>
              <w:numPr>
                <w:ilvl w:val="0"/>
                <w:numId w:val="11"/>
              </w:numPr>
              <w:ind w:left="316" w:right="284" w:hanging="299"/>
              <w:jc w:val="both"/>
              <w:rPr>
                <w:sz w:val="22"/>
                <w:szCs w:val="22"/>
              </w:rPr>
            </w:pPr>
            <w:r w:rsidRPr="00297FB1">
              <w:rPr>
                <w:sz w:val="22"/>
                <w:szCs w:val="22"/>
              </w:rPr>
              <w:t xml:space="preserve">no external funding </w:t>
            </w:r>
          </w:p>
          <w:p w14:paraId="4B1BFA3F" w14:textId="77777777" w:rsidR="00A034C6" w:rsidRPr="00297FB1" w:rsidRDefault="00A034C6" w:rsidP="00A034C6">
            <w:pPr>
              <w:pStyle w:val="Default"/>
              <w:numPr>
                <w:ilvl w:val="0"/>
                <w:numId w:val="11"/>
              </w:numPr>
              <w:ind w:left="316" w:right="284" w:hanging="299"/>
              <w:jc w:val="both"/>
              <w:rPr>
                <w:sz w:val="22"/>
                <w:szCs w:val="22"/>
              </w:rPr>
            </w:pPr>
            <w:r w:rsidRPr="00297FB1">
              <w:rPr>
                <w:sz w:val="22"/>
                <w:szCs w:val="22"/>
              </w:rPr>
              <w:t xml:space="preserve">training in Lean from Unipart Expert Practices </w:t>
            </w:r>
          </w:p>
          <w:p w14:paraId="0B5C30E3" w14:textId="77777777" w:rsidR="00A034C6" w:rsidRPr="00297FB1" w:rsidRDefault="00A034C6" w:rsidP="00A034C6">
            <w:pPr>
              <w:pStyle w:val="Default"/>
              <w:numPr>
                <w:ilvl w:val="0"/>
                <w:numId w:val="11"/>
              </w:numPr>
              <w:ind w:left="316" w:right="284" w:hanging="299"/>
              <w:jc w:val="both"/>
              <w:rPr>
                <w:sz w:val="22"/>
                <w:szCs w:val="22"/>
              </w:rPr>
            </w:pPr>
            <w:r w:rsidRPr="00297FB1">
              <w:rPr>
                <w:sz w:val="22"/>
                <w:szCs w:val="22"/>
              </w:rPr>
              <w:t>1 Unipart facilitator for 1 yr.</w:t>
            </w:r>
          </w:p>
          <w:p w14:paraId="6ACC1A74" w14:textId="77777777" w:rsidR="00A034C6" w:rsidRPr="00297FB1" w:rsidRDefault="00A034C6" w:rsidP="004B08DA">
            <w:pPr>
              <w:pStyle w:val="Default"/>
              <w:ind w:left="360" w:right="284" w:hanging="299"/>
              <w:jc w:val="both"/>
              <w:rPr>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331FB181" w14:textId="77777777" w:rsidR="00A034C6" w:rsidRPr="00297FB1" w:rsidRDefault="00A034C6" w:rsidP="00A034C6">
            <w:pPr>
              <w:pStyle w:val="Default"/>
              <w:numPr>
                <w:ilvl w:val="0"/>
                <w:numId w:val="11"/>
              </w:numPr>
              <w:ind w:left="336" w:right="154" w:hanging="336"/>
              <w:jc w:val="both"/>
              <w:rPr>
                <w:sz w:val="22"/>
                <w:szCs w:val="22"/>
              </w:rPr>
            </w:pPr>
            <w:r w:rsidRPr="00297FB1">
              <w:rPr>
                <w:sz w:val="22"/>
                <w:szCs w:val="22"/>
              </w:rPr>
              <w:t>1 PWL &amp; 2 PWFs (one from Unipart) working full-time for 1 yr. (funded by hospital)</w:t>
            </w:r>
          </w:p>
          <w:p w14:paraId="61E961ED" w14:textId="77777777" w:rsidR="00A034C6" w:rsidRPr="00297FB1" w:rsidRDefault="00A034C6" w:rsidP="00A034C6">
            <w:pPr>
              <w:numPr>
                <w:ilvl w:val="0"/>
                <w:numId w:val="11"/>
              </w:numPr>
              <w:spacing w:line="240" w:lineRule="auto"/>
              <w:ind w:left="336" w:hanging="336"/>
              <w:jc w:val="both"/>
              <w:rPr>
                <w:sz w:val="22"/>
                <w:szCs w:val="22"/>
                <w:lang w:val="en-GB"/>
              </w:rPr>
            </w:pPr>
            <w:r w:rsidRPr="00297FB1">
              <w:rPr>
                <w:sz w:val="22"/>
                <w:szCs w:val="22"/>
                <w:lang w:val="en-GB"/>
              </w:rPr>
              <w:t>1 full-time PWF for 2nd year (funded by hospital)</w:t>
            </w:r>
          </w:p>
          <w:p w14:paraId="515EA68D" w14:textId="77777777" w:rsidR="00A034C6" w:rsidRPr="00297FB1" w:rsidRDefault="00A034C6" w:rsidP="00A034C6">
            <w:pPr>
              <w:pStyle w:val="Default"/>
              <w:numPr>
                <w:ilvl w:val="0"/>
                <w:numId w:val="11"/>
              </w:numPr>
              <w:ind w:left="336" w:right="154" w:hanging="336"/>
              <w:jc w:val="both"/>
              <w:rPr>
                <w:sz w:val="22"/>
                <w:szCs w:val="22"/>
              </w:rPr>
            </w:pPr>
            <w:r w:rsidRPr="00297FB1">
              <w:rPr>
                <w:i/>
                <w:sz w:val="22"/>
                <w:szCs w:val="22"/>
              </w:rPr>
              <w:t>ad hoc</w:t>
            </w:r>
            <w:r w:rsidRPr="00297FB1">
              <w:rPr>
                <w:sz w:val="22"/>
                <w:szCs w:val="22"/>
              </w:rPr>
              <w:t xml:space="preserve"> support from QI team but no ward staff backfill funding</w:t>
            </w:r>
          </w:p>
        </w:tc>
      </w:tr>
      <w:tr w:rsidR="00A034C6" w:rsidRPr="00297FB1" w14:paraId="37664B4D" w14:textId="77777777" w:rsidTr="004B08DA">
        <w:trPr>
          <w:trHeight w:val="11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31805E" w14:textId="77777777" w:rsidR="00A034C6" w:rsidRPr="00297FB1" w:rsidRDefault="00A034C6" w:rsidP="004B08DA">
            <w:pPr>
              <w:spacing w:line="240" w:lineRule="auto"/>
              <w:jc w:val="both"/>
              <w:rPr>
                <w:sz w:val="22"/>
                <w:szCs w:val="22"/>
                <w:lang w:val="en-GB"/>
              </w:rPr>
            </w:pPr>
          </w:p>
        </w:tc>
        <w:tc>
          <w:tcPr>
            <w:tcW w:w="0" w:type="auto"/>
            <w:tcBorders>
              <w:top w:val="single" w:sz="8" w:space="0" w:color="000000"/>
              <w:left w:val="single" w:sz="8" w:space="0" w:color="000000"/>
              <w:bottom w:val="single" w:sz="8" w:space="0" w:color="000000"/>
              <w:right w:val="single" w:sz="8" w:space="0" w:color="000000"/>
            </w:tcBorders>
          </w:tcPr>
          <w:p w14:paraId="491651B7" w14:textId="77777777" w:rsidR="00A034C6" w:rsidRPr="00297FB1" w:rsidRDefault="00A034C6" w:rsidP="004B08DA">
            <w:pPr>
              <w:pStyle w:val="Default"/>
              <w:ind w:left="60"/>
              <w:jc w:val="both"/>
              <w:rPr>
                <w:sz w:val="22"/>
                <w:szCs w:val="22"/>
              </w:rPr>
            </w:pPr>
            <w:r w:rsidRPr="00297FB1">
              <w:rPr>
                <w:sz w:val="22"/>
                <w:szCs w:val="22"/>
              </w:rPr>
              <w:t>Multi-service</w:t>
            </w:r>
          </w:p>
        </w:tc>
        <w:tc>
          <w:tcPr>
            <w:tcW w:w="0" w:type="auto"/>
            <w:tcBorders>
              <w:top w:val="single" w:sz="8" w:space="0" w:color="000000"/>
              <w:left w:val="single" w:sz="8" w:space="0" w:color="000000"/>
              <w:bottom w:val="single" w:sz="8" w:space="0" w:color="000000"/>
              <w:right w:val="single" w:sz="8" w:space="0" w:color="000000"/>
            </w:tcBorders>
          </w:tcPr>
          <w:p w14:paraId="7849C2D4" w14:textId="77777777" w:rsidR="00A034C6" w:rsidRPr="00297FB1" w:rsidRDefault="00A034C6" w:rsidP="004B08DA">
            <w:pPr>
              <w:pStyle w:val="Default"/>
              <w:ind w:left="60"/>
              <w:jc w:val="both"/>
              <w:rPr>
                <w:sz w:val="22"/>
                <w:szCs w:val="22"/>
              </w:rPr>
            </w:pPr>
            <w:r w:rsidRPr="00297FB1">
              <w:rPr>
                <w:sz w:val="22"/>
                <w:szCs w:val="22"/>
              </w:rPr>
              <w:t>South</w:t>
            </w:r>
          </w:p>
        </w:tc>
        <w:tc>
          <w:tcPr>
            <w:tcW w:w="1729" w:type="dxa"/>
            <w:tcBorders>
              <w:top w:val="single" w:sz="8" w:space="0" w:color="000000"/>
              <w:left w:val="single" w:sz="8" w:space="0" w:color="000000"/>
              <w:bottom w:val="single" w:sz="8" w:space="0" w:color="000000"/>
              <w:right w:val="single" w:sz="8" w:space="0" w:color="000000"/>
            </w:tcBorders>
          </w:tcPr>
          <w:p w14:paraId="40C427B1" w14:textId="77777777" w:rsidR="00A034C6" w:rsidRPr="00297FB1" w:rsidRDefault="00A034C6" w:rsidP="004B08DA">
            <w:pPr>
              <w:pStyle w:val="Default"/>
              <w:ind w:left="60"/>
              <w:jc w:val="both"/>
              <w:rPr>
                <w:sz w:val="22"/>
                <w:szCs w:val="22"/>
              </w:rPr>
            </w:pPr>
            <w:r w:rsidRPr="00297FB1">
              <w:rPr>
                <w:sz w:val="22"/>
                <w:szCs w:val="22"/>
              </w:rPr>
              <w:t>2008</w:t>
            </w:r>
          </w:p>
          <w:p w14:paraId="403381B3" w14:textId="77777777" w:rsidR="00A034C6" w:rsidRPr="00297FB1" w:rsidRDefault="00A034C6" w:rsidP="004B08DA">
            <w:pPr>
              <w:pStyle w:val="Default"/>
              <w:ind w:left="60"/>
              <w:jc w:val="both"/>
              <w:rPr>
                <w:sz w:val="22"/>
                <w:szCs w:val="22"/>
              </w:rPr>
            </w:pPr>
            <w:r w:rsidRPr="00297FB1">
              <w:rPr>
                <w:sz w:val="22"/>
                <w:szCs w:val="22"/>
              </w:rPr>
              <w:t>2yrs 7mths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1303860C" w14:textId="77777777" w:rsidR="00A034C6" w:rsidRPr="00297FB1" w:rsidRDefault="00A034C6" w:rsidP="004B08DA">
            <w:pPr>
              <w:pStyle w:val="Default"/>
              <w:ind w:left="60"/>
              <w:jc w:val="both"/>
              <w:rPr>
                <w:sz w:val="22"/>
                <w:szCs w:val="22"/>
              </w:rPr>
            </w:pPr>
            <w:r w:rsidRPr="00297FB1">
              <w:rPr>
                <w:sz w:val="22"/>
                <w:szCs w:val="22"/>
              </w:rPr>
              <w:t>34/34</w:t>
            </w:r>
          </w:p>
        </w:tc>
        <w:tc>
          <w:tcPr>
            <w:tcW w:w="4162" w:type="dxa"/>
            <w:tcBorders>
              <w:top w:val="single" w:sz="8" w:space="0" w:color="000000"/>
              <w:left w:val="single" w:sz="8" w:space="0" w:color="000000"/>
              <w:bottom w:val="single" w:sz="8" w:space="0" w:color="000000"/>
              <w:right w:val="single" w:sz="8" w:space="0" w:color="000000"/>
            </w:tcBorders>
            <w:shd w:val="clear" w:color="auto" w:fill="F2F2F2"/>
          </w:tcPr>
          <w:p w14:paraId="093A41EB" w14:textId="77777777" w:rsidR="00A034C6" w:rsidRPr="00297FB1" w:rsidRDefault="00A034C6" w:rsidP="00A034C6">
            <w:pPr>
              <w:pStyle w:val="Default"/>
              <w:numPr>
                <w:ilvl w:val="0"/>
                <w:numId w:val="11"/>
              </w:numPr>
              <w:ind w:left="316" w:right="284" w:hanging="299"/>
              <w:jc w:val="both"/>
              <w:rPr>
                <w:sz w:val="22"/>
                <w:szCs w:val="22"/>
              </w:rPr>
            </w:pPr>
            <w:r w:rsidRPr="00297FB1">
              <w:rPr>
                <w:color w:val="auto"/>
                <w:sz w:val="22"/>
                <w:szCs w:val="22"/>
              </w:rPr>
              <w:t>3 p</w:t>
            </w:r>
            <w:r w:rsidRPr="00297FB1">
              <w:rPr>
                <w:sz w:val="22"/>
                <w:szCs w:val="22"/>
              </w:rPr>
              <w:t>osts (PWL, PWF, administrator) funded by SHA for 18 months); then extended from charitable funds for a further 12 months</w:t>
            </w:r>
          </w:p>
          <w:p w14:paraId="1AFF99C2" w14:textId="77777777" w:rsidR="00A034C6" w:rsidRDefault="00A034C6" w:rsidP="00A034C6">
            <w:pPr>
              <w:pStyle w:val="Default"/>
              <w:numPr>
                <w:ilvl w:val="0"/>
                <w:numId w:val="11"/>
              </w:numPr>
              <w:ind w:left="316" w:right="284" w:hanging="299"/>
              <w:jc w:val="both"/>
              <w:rPr>
                <w:sz w:val="22"/>
                <w:szCs w:val="22"/>
              </w:rPr>
            </w:pPr>
            <w:r w:rsidRPr="00297FB1">
              <w:rPr>
                <w:sz w:val="22"/>
                <w:szCs w:val="22"/>
              </w:rPr>
              <w:t xml:space="preserve">no funding for ward staff backfill </w:t>
            </w:r>
          </w:p>
          <w:p w14:paraId="5ABA6298" w14:textId="77777777" w:rsidR="00A034C6" w:rsidRPr="00297FB1" w:rsidRDefault="00A034C6" w:rsidP="00A034C6">
            <w:pPr>
              <w:pStyle w:val="Default"/>
              <w:numPr>
                <w:ilvl w:val="0"/>
                <w:numId w:val="11"/>
              </w:numPr>
              <w:ind w:left="316" w:right="284" w:hanging="299"/>
              <w:jc w:val="both"/>
              <w:rPr>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3B65471F" w14:textId="77777777" w:rsidR="00A034C6" w:rsidRPr="00297FB1" w:rsidRDefault="00A034C6" w:rsidP="00A034C6">
            <w:pPr>
              <w:pStyle w:val="Default"/>
              <w:numPr>
                <w:ilvl w:val="0"/>
                <w:numId w:val="11"/>
              </w:numPr>
              <w:ind w:left="336" w:hanging="336"/>
              <w:jc w:val="both"/>
              <w:rPr>
                <w:sz w:val="22"/>
                <w:szCs w:val="22"/>
              </w:rPr>
            </w:pPr>
            <w:r w:rsidRPr="00297FB1">
              <w:rPr>
                <w:sz w:val="22"/>
                <w:szCs w:val="22"/>
              </w:rPr>
              <w:t>1 PWL, 1 PWF &amp; 1 Productive Ward administrator working full-time on Productive Ward for 2 ½ yrs.</w:t>
            </w:r>
          </w:p>
        </w:tc>
      </w:tr>
      <w:tr w:rsidR="00A034C6" w:rsidRPr="00297FB1" w14:paraId="2EFA24E6" w14:textId="77777777" w:rsidTr="004B08DA">
        <w:trPr>
          <w:trHeight w:val="11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63970C" w14:textId="77777777" w:rsidR="00A034C6" w:rsidRPr="00297FB1" w:rsidRDefault="00A034C6" w:rsidP="004B08DA">
            <w:pPr>
              <w:spacing w:line="240" w:lineRule="auto"/>
              <w:jc w:val="both"/>
              <w:rPr>
                <w:sz w:val="22"/>
                <w:szCs w:val="22"/>
                <w:lang w:val="en-GB"/>
              </w:rPr>
            </w:pPr>
            <w:r w:rsidRPr="00297FB1">
              <w:rPr>
                <w:sz w:val="22"/>
                <w:szCs w:val="22"/>
                <w:lang w:val="en-GB"/>
              </w:rPr>
              <w:t>F</w:t>
            </w:r>
          </w:p>
        </w:tc>
        <w:tc>
          <w:tcPr>
            <w:tcW w:w="0" w:type="auto"/>
            <w:tcBorders>
              <w:top w:val="single" w:sz="8" w:space="0" w:color="000000"/>
              <w:left w:val="single" w:sz="8" w:space="0" w:color="000000"/>
              <w:bottom w:val="single" w:sz="8" w:space="0" w:color="000000"/>
              <w:right w:val="single" w:sz="8" w:space="0" w:color="000000"/>
            </w:tcBorders>
          </w:tcPr>
          <w:p w14:paraId="09A68B8B" w14:textId="77777777" w:rsidR="00A034C6" w:rsidRPr="00297FB1" w:rsidRDefault="00A034C6" w:rsidP="004B08DA">
            <w:pPr>
              <w:pStyle w:val="Default"/>
              <w:ind w:left="60"/>
              <w:jc w:val="both"/>
              <w:rPr>
                <w:sz w:val="22"/>
                <w:szCs w:val="22"/>
              </w:rPr>
            </w:pPr>
            <w:r w:rsidRPr="00297FB1">
              <w:rPr>
                <w:sz w:val="22"/>
                <w:szCs w:val="22"/>
              </w:rPr>
              <w:t>Large</w:t>
            </w:r>
          </w:p>
        </w:tc>
        <w:tc>
          <w:tcPr>
            <w:tcW w:w="0" w:type="auto"/>
            <w:tcBorders>
              <w:top w:val="single" w:sz="8" w:space="0" w:color="000000"/>
              <w:left w:val="single" w:sz="8" w:space="0" w:color="000000"/>
              <w:bottom w:val="single" w:sz="8" w:space="0" w:color="000000"/>
              <w:right w:val="single" w:sz="8" w:space="0" w:color="000000"/>
            </w:tcBorders>
          </w:tcPr>
          <w:p w14:paraId="5544015A" w14:textId="77777777" w:rsidR="00A034C6" w:rsidRPr="00297FB1" w:rsidRDefault="00A034C6" w:rsidP="004B08DA">
            <w:pPr>
              <w:pStyle w:val="Default"/>
              <w:ind w:left="60"/>
              <w:jc w:val="both"/>
              <w:rPr>
                <w:sz w:val="22"/>
                <w:szCs w:val="22"/>
              </w:rPr>
            </w:pPr>
            <w:r w:rsidRPr="00297FB1">
              <w:rPr>
                <w:sz w:val="22"/>
                <w:szCs w:val="22"/>
              </w:rPr>
              <w:t>South</w:t>
            </w:r>
          </w:p>
        </w:tc>
        <w:tc>
          <w:tcPr>
            <w:tcW w:w="1729" w:type="dxa"/>
            <w:tcBorders>
              <w:top w:val="single" w:sz="8" w:space="0" w:color="000000"/>
              <w:left w:val="single" w:sz="8" w:space="0" w:color="000000"/>
              <w:bottom w:val="single" w:sz="8" w:space="0" w:color="000000"/>
              <w:right w:val="single" w:sz="8" w:space="0" w:color="000000"/>
            </w:tcBorders>
          </w:tcPr>
          <w:p w14:paraId="2CF4B9D4" w14:textId="77777777" w:rsidR="00A034C6" w:rsidRPr="00297FB1" w:rsidRDefault="00A034C6" w:rsidP="004B08DA">
            <w:pPr>
              <w:pStyle w:val="Default"/>
              <w:ind w:left="60"/>
              <w:jc w:val="both"/>
              <w:rPr>
                <w:sz w:val="22"/>
                <w:szCs w:val="22"/>
              </w:rPr>
            </w:pPr>
            <w:r w:rsidRPr="00297FB1">
              <w:rPr>
                <w:sz w:val="22"/>
                <w:szCs w:val="22"/>
              </w:rPr>
              <w:t>2011</w:t>
            </w:r>
          </w:p>
          <w:p w14:paraId="4389D594" w14:textId="77777777" w:rsidR="00A034C6" w:rsidRPr="00297FB1" w:rsidRDefault="00A034C6" w:rsidP="004B08DA">
            <w:pPr>
              <w:pStyle w:val="Default"/>
              <w:ind w:left="60"/>
              <w:jc w:val="both"/>
              <w:rPr>
                <w:sz w:val="22"/>
                <w:szCs w:val="22"/>
              </w:rPr>
            </w:pPr>
            <w:r w:rsidRPr="00297FB1">
              <w:rPr>
                <w:sz w:val="22"/>
                <w:szCs w:val="22"/>
              </w:rPr>
              <w:t>1yr 9mths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19D36742" w14:textId="77777777" w:rsidR="00A034C6" w:rsidRPr="00297FB1" w:rsidRDefault="00A034C6" w:rsidP="004B08DA">
            <w:pPr>
              <w:pStyle w:val="Default"/>
              <w:ind w:left="60"/>
              <w:jc w:val="both"/>
              <w:rPr>
                <w:sz w:val="22"/>
                <w:szCs w:val="22"/>
              </w:rPr>
            </w:pPr>
            <w:r w:rsidRPr="00297FB1">
              <w:rPr>
                <w:sz w:val="22"/>
                <w:szCs w:val="22"/>
              </w:rPr>
              <w:t>40/47</w:t>
            </w:r>
          </w:p>
        </w:tc>
        <w:tc>
          <w:tcPr>
            <w:tcW w:w="4162" w:type="dxa"/>
            <w:tcBorders>
              <w:top w:val="single" w:sz="8" w:space="0" w:color="000000"/>
              <w:left w:val="single" w:sz="8" w:space="0" w:color="000000"/>
              <w:bottom w:val="single" w:sz="8" w:space="0" w:color="000000"/>
              <w:right w:val="single" w:sz="8" w:space="0" w:color="000000"/>
            </w:tcBorders>
            <w:shd w:val="clear" w:color="auto" w:fill="F2F2F2"/>
          </w:tcPr>
          <w:p w14:paraId="5E2D164F" w14:textId="77777777" w:rsidR="00A034C6" w:rsidRPr="00297FB1" w:rsidRDefault="00A034C6" w:rsidP="00A034C6">
            <w:pPr>
              <w:pStyle w:val="Default"/>
              <w:numPr>
                <w:ilvl w:val="0"/>
                <w:numId w:val="11"/>
              </w:numPr>
              <w:ind w:left="316" w:right="284" w:hanging="299"/>
              <w:jc w:val="both"/>
              <w:rPr>
                <w:sz w:val="22"/>
                <w:szCs w:val="22"/>
              </w:rPr>
            </w:pPr>
            <w:r w:rsidRPr="00297FB1">
              <w:rPr>
                <w:sz w:val="22"/>
                <w:szCs w:val="22"/>
              </w:rPr>
              <w:t>no external funding</w:t>
            </w:r>
          </w:p>
          <w:p w14:paraId="02BDAB8C" w14:textId="77777777" w:rsidR="00A034C6" w:rsidRPr="00297FB1" w:rsidRDefault="00A034C6" w:rsidP="00A034C6">
            <w:pPr>
              <w:pStyle w:val="Default"/>
              <w:numPr>
                <w:ilvl w:val="0"/>
                <w:numId w:val="11"/>
              </w:numPr>
              <w:ind w:left="316" w:right="284" w:hanging="299"/>
              <w:jc w:val="both"/>
              <w:rPr>
                <w:sz w:val="22"/>
                <w:szCs w:val="22"/>
              </w:rPr>
            </w:pPr>
            <w:r w:rsidRPr="00297FB1">
              <w:rPr>
                <w:sz w:val="22"/>
                <w:szCs w:val="22"/>
              </w:rPr>
              <w:t xml:space="preserve">no NHSI training or networking events running by this stage </w:t>
            </w:r>
          </w:p>
          <w:p w14:paraId="416ABAFA" w14:textId="77777777" w:rsidR="00A034C6" w:rsidRPr="00297FB1" w:rsidRDefault="00A034C6" w:rsidP="004B08DA">
            <w:pPr>
              <w:pStyle w:val="Default"/>
              <w:ind w:left="360" w:right="284" w:hanging="299"/>
              <w:jc w:val="both"/>
              <w:rPr>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cPr>
          <w:p w14:paraId="3693ED9A" w14:textId="77777777" w:rsidR="00A034C6" w:rsidRPr="00297FB1" w:rsidRDefault="00A034C6" w:rsidP="00A034C6">
            <w:pPr>
              <w:pStyle w:val="Default"/>
              <w:numPr>
                <w:ilvl w:val="0"/>
                <w:numId w:val="11"/>
              </w:numPr>
              <w:ind w:left="336" w:hanging="336"/>
              <w:jc w:val="both"/>
              <w:rPr>
                <w:sz w:val="22"/>
                <w:szCs w:val="22"/>
              </w:rPr>
            </w:pPr>
            <w:r w:rsidRPr="00297FB1">
              <w:rPr>
                <w:sz w:val="22"/>
                <w:szCs w:val="22"/>
              </w:rPr>
              <w:t>1 PWL &amp; ‘mentor’ with Productive Ward as part of their remit; and 2 PWFs working full-time (all funded by hospital) for 2 years</w:t>
            </w:r>
          </w:p>
          <w:p w14:paraId="640F0330" w14:textId="77777777" w:rsidR="00A034C6" w:rsidRPr="00297FB1" w:rsidRDefault="00A034C6" w:rsidP="00A034C6">
            <w:pPr>
              <w:pStyle w:val="Default"/>
              <w:numPr>
                <w:ilvl w:val="0"/>
                <w:numId w:val="11"/>
              </w:numPr>
              <w:ind w:left="336" w:hanging="336"/>
              <w:jc w:val="both"/>
              <w:rPr>
                <w:sz w:val="22"/>
                <w:szCs w:val="22"/>
              </w:rPr>
            </w:pPr>
            <w:r w:rsidRPr="00297FB1">
              <w:rPr>
                <w:sz w:val="22"/>
                <w:szCs w:val="22"/>
              </w:rPr>
              <w:t xml:space="preserve">no funding for ward staff backfill </w:t>
            </w:r>
          </w:p>
        </w:tc>
      </w:tr>
      <w:tr w:rsidR="00A034C6" w:rsidRPr="00297FB1" w14:paraId="6D215BCA" w14:textId="77777777" w:rsidTr="004B08DA">
        <w:trPr>
          <w:trHeight w:val="1134"/>
        </w:trPr>
        <w:tc>
          <w:tcPr>
            <w:tcW w:w="1393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666AF0" w14:textId="77777777" w:rsidR="00A034C6" w:rsidRPr="00297FB1" w:rsidRDefault="00A034C6" w:rsidP="004B08DA">
            <w:pPr>
              <w:pStyle w:val="Default"/>
              <w:ind w:left="336"/>
              <w:jc w:val="both"/>
              <w:rPr>
                <w:sz w:val="22"/>
                <w:szCs w:val="22"/>
              </w:rPr>
            </w:pPr>
            <w:r>
              <w:rPr>
                <w:sz w:val="22"/>
                <w:szCs w:val="22"/>
              </w:rPr>
              <w:t xml:space="preserve">Key to abbreviations: NHSI = NHS Institute for Innovation &amp; Improvement; </w:t>
            </w:r>
            <w:r w:rsidRPr="006B6070">
              <w:rPr>
                <w:bCs/>
                <w:sz w:val="22"/>
                <w:szCs w:val="22"/>
              </w:rPr>
              <w:t>PWL</w:t>
            </w:r>
            <w:r>
              <w:rPr>
                <w:bCs/>
                <w:sz w:val="22"/>
                <w:szCs w:val="22"/>
              </w:rPr>
              <w:t xml:space="preserve"> </w:t>
            </w:r>
            <w:r w:rsidRPr="006B6070">
              <w:rPr>
                <w:bCs/>
                <w:sz w:val="22"/>
                <w:szCs w:val="22"/>
              </w:rPr>
              <w:t>= Productive Ward Lead; PWF</w:t>
            </w:r>
            <w:r>
              <w:rPr>
                <w:bCs/>
                <w:sz w:val="22"/>
                <w:szCs w:val="22"/>
              </w:rPr>
              <w:t xml:space="preserve"> </w:t>
            </w:r>
            <w:r w:rsidRPr="006B6070">
              <w:rPr>
                <w:bCs/>
                <w:sz w:val="22"/>
                <w:szCs w:val="22"/>
              </w:rPr>
              <w:t>= Productive Ward Facilitator</w:t>
            </w:r>
            <w:r>
              <w:rPr>
                <w:bCs/>
                <w:sz w:val="22"/>
                <w:szCs w:val="22"/>
              </w:rPr>
              <w:t>; SHA = Strategic Health Authority</w:t>
            </w:r>
          </w:p>
        </w:tc>
      </w:tr>
    </w:tbl>
    <w:p w14:paraId="33CB5616" w14:textId="77777777" w:rsidR="00A034C6" w:rsidRPr="00297FB1" w:rsidRDefault="00A034C6" w:rsidP="00A034C6">
      <w:pPr>
        <w:widowControl/>
        <w:spacing w:after="160" w:line="259" w:lineRule="auto"/>
        <w:rPr>
          <w:b/>
          <w:i/>
          <w:sz w:val="22"/>
          <w:szCs w:val="22"/>
          <w:lang w:val="en-GB"/>
        </w:rPr>
        <w:sectPr w:rsidR="00A034C6" w:rsidRPr="00297FB1" w:rsidSect="004B08DA">
          <w:pgSz w:w="16839" w:h="11907" w:orient="landscape" w:code="9"/>
          <w:pgMar w:top="1440" w:right="1440" w:bottom="1440" w:left="1440" w:header="709" w:footer="709" w:gutter="0"/>
          <w:cols w:space="708"/>
          <w:docGrid w:linePitch="360"/>
        </w:sectPr>
      </w:pPr>
    </w:p>
    <w:p w14:paraId="62899E32" w14:textId="78A22BBB" w:rsidR="00FC7704" w:rsidRPr="00297FB1" w:rsidRDefault="00E71108" w:rsidP="002B2A7D">
      <w:pPr>
        <w:pStyle w:val="Heading2"/>
        <w:spacing w:after="120"/>
        <w:contextualSpacing/>
        <w:rPr>
          <w:b/>
          <w:color w:val="auto"/>
          <w:sz w:val="22"/>
          <w:szCs w:val="22"/>
        </w:rPr>
      </w:pPr>
      <w:bookmarkStart w:id="25" w:name="_Toc520648142"/>
      <w:bookmarkStart w:id="26" w:name="_Toc520654628"/>
      <w:bookmarkStart w:id="27" w:name="_Toc520658710"/>
      <w:r w:rsidRPr="00297FB1">
        <w:rPr>
          <w:b/>
          <w:color w:val="auto"/>
          <w:sz w:val="22"/>
          <w:szCs w:val="22"/>
        </w:rPr>
        <w:t>DISCUSSION</w:t>
      </w:r>
    </w:p>
    <w:p w14:paraId="3A5675ED" w14:textId="5D091CE0" w:rsidR="0078452B" w:rsidRDefault="0078452B" w:rsidP="00A034C6">
      <w:pPr>
        <w:spacing w:after="120"/>
        <w:contextualSpacing/>
        <w:jc w:val="both"/>
        <w:rPr>
          <w:sz w:val="22"/>
          <w:szCs w:val="22"/>
          <w:lang w:val="en-GB"/>
        </w:rPr>
      </w:pPr>
      <w:r>
        <w:rPr>
          <w:sz w:val="22"/>
          <w:szCs w:val="22"/>
        </w:rPr>
        <w:t>In seeking to address calls to</w:t>
      </w:r>
      <w:r w:rsidRPr="00297FB1">
        <w:rPr>
          <w:sz w:val="22"/>
          <w:szCs w:val="22"/>
        </w:rPr>
        <w:t xml:space="preserve"> examin</w:t>
      </w:r>
      <w:r>
        <w:rPr>
          <w:sz w:val="22"/>
          <w:szCs w:val="22"/>
        </w:rPr>
        <w:t>e</w:t>
      </w:r>
      <w:r w:rsidRPr="00297FB1">
        <w:rPr>
          <w:sz w:val="22"/>
          <w:szCs w:val="22"/>
        </w:rPr>
        <w:t xml:space="preserve"> </w:t>
      </w:r>
      <w:r>
        <w:rPr>
          <w:sz w:val="22"/>
          <w:szCs w:val="22"/>
        </w:rPr>
        <w:t xml:space="preserve">both </w:t>
      </w:r>
      <w:r w:rsidRPr="00297FB1">
        <w:rPr>
          <w:sz w:val="22"/>
          <w:szCs w:val="22"/>
        </w:rPr>
        <w:t>the ‘extent, nature [and] impact of adaptations to … programmes once implemented’</w:t>
      </w:r>
      <w:r w:rsidRPr="004E33A3">
        <w:rPr>
          <w:sz w:val="22"/>
          <w:szCs w:val="22"/>
        </w:rPr>
        <w:t>[19]</w:t>
      </w:r>
      <w:r>
        <w:rPr>
          <w:sz w:val="22"/>
          <w:szCs w:val="22"/>
        </w:rPr>
        <w:t xml:space="preserve"> and to ‘</w:t>
      </w:r>
      <w:r w:rsidRPr="0078452B">
        <w:rPr>
          <w:sz w:val="22"/>
          <w:szCs w:val="22"/>
        </w:rPr>
        <w:t>yield new theoretical insights applicable to a broader range of settings</w:t>
      </w:r>
      <w:r>
        <w:rPr>
          <w:sz w:val="22"/>
          <w:szCs w:val="22"/>
        </w:rPr>
        <w:t>’[</w:t>
      </w:r>
      <w:r w:rsidR="004E33A3">
        <w:rPr>
          <w:sz w:val="22"/>
          <w:szCs w:val="22"/>
        </w:rPr>
        <w:t>13</w:t>
      </w:r>
      <w:r>
        <w:rPr>
          <w:sz w:val="22"/>
          <w:szCs w:val="22"/>
        </w:rPr>
        <w:t>], we have explored (albeit retrospectively) how adoption,</w:t>
      </w:r>
      <w:r w:rsidRPr="00297FB1">
        <w:rPr>
          <w:sz w:val="22"/>
          <w:szCs w:val="22"/>
        </w:rPr>
        <w:t xml:space="preserve"> implementation</w:t>
      </w:r>
      <w:r>
        <w:rPr>
          <w:sz w:val="22"/>
          <w:szCs w:val="22"/>
        </w:rPr>
        <w:t xml:space="preserve"> and</w:t>
      </w:r>
      <w:r w:rsidRPr="00297FB1">
        <w:rPr>
          <w:sz w:val="22"/>
          <w:szCs w:val="22"/>
        </w:rPr>
        <w:t xml:space="preserve"> assimilation </w:t>
      </w:r>
      <w:r>
        <w:rPr>
          <w:sz w:val="22"/>
          <w:szCs w:val="22"/>
        </w:rPr>
        <w:t xml:space="preserve">processes </w:t>
      </w:r>
      <w:r>
        <w:rPr>
          <w:sz w:val="22"/>
          <w:szCs w:val="22"/>
          <w:lang w:val="en-GB"/>
        </w:rPr>
        <w:t>shaped</w:t>
      </w:r>
      <w:r w:rsidRPr="004509B4">
        <w:rPr>
          <w:sz w:val="22"/>
          <w:szCs w:val="22"/>
          <w:lang w:val="en-GB"/>
        </w:rPr>
        <w:t xml:space="preserve"> </w:t>
      </w:r>
      <w:r>
        <w:rPr>
          <w:sz w:val="22"/>
          <w:szCs w:val="22"/>
          <w:lang w:val="en-GB"/>
        </w:rPr>
        <w:t>variations in the</w:t>
      </w:r>
      <w:r w:rsidRPr="004509B4">
        <w:rPr>
          <w:sz w:val="22"/>
          <w:szCs w:val="22"/>
          <w:lang w:val="en-GB"/>
        </w:rPr>
        <w:t xml:space="preserve"> legac</w:t>
      </w:r>
      <w:r>
        <w:rPr>
          <w:sz w:val="22"/>
          <w:szCs w:val="22"/>
          <w:lang w:val="en-GB"/>
        </w:rPr>
        <w:t>ies</w:t>
      </w:r>
      <w:r w:rsidRPr="004509B4">
        <w:rPr>
          <w:sz w:val="22"/>
          <w:szCs w:val="22"/>
          <w:lang w:val="en-GB"/>
        </w:rPr>
        <w:t xml:space="preserve"> of </w:t>
      </w:r>
      <w:r>
        <w:rPr>
          <w:sz w:val="22"/>
          <w:szCs w:val="22"/>
          <w:lang w:val="en-GB"/>
        </w:rPr>
        <w:t>a QI</w:t>
      </w:r>
      <w:r w:rsidRPr="004509B4">
        <w:rPr>
          <w:sz w:val="22"/>
          <w:szCs w:val="22"/>
          <w:lang w:val="en-GB"/>
        </w:rPr>
        <w:t xml:space="preserve"> programme</w:t>
      </w:r>
      <w:r>
        <w:rPr>
          <w:sz w:val="22"/>
          <w:szCs w:val="22"/>
          <w:lang w:val="en-GB"/>
        </w:rPr>
        <w:t xml:space="preserve"> in six hospitals over a 10 year period. Our findings emphasise how </w:t>
      </w:r>
      <w:r w:rsidRPr="00297FB1">
        <w:rPr>
          <w:sz w:val="22"/>
          <w:szCs w:val="22"/>
        </w:rPr>
        <w:t xml:space="preserve">sustainability </w:t>
      </w:r>
      <w:r w:rsidR="00B83842">
        <w:rPr>
          <w:sz w:val="22"/>
          <w:szCs w:val="22"/>
        </w:rPr>
        <w:t>is best considered</w:t>
      </w:r>
      <w:r>
        <w:rPr>
          <w:sz w:val="22"/>
          <w:szCs w:val="22"/>
        </w:rPr>
        <w:t xml:space="preserve"> as an evolutionary and adaptive process of change</w:t>
      </w:r>
      <w:r w:rsidRPr="00297FB1">
        <w:rPr>
          <w:sz w:val="22"/>
          <w:szCs w:val="22"/>
        </w:rPr>
        <w:t xml:space="preserve">, </w:t>
      </w:r>
      <w:r>
        <w:rPr>
          <w:sz w:val="22"/>
          <w:szCs w:val="22"/>
        </w:rPr>
        <w:t xml:space="preserve">rather than a </w:t>
      </w:r>
      <w:r w:rsidR="00B83276">
        <w:rPr>
          <w:sz w:val="22"/>
          <w:szCs w:val="22"/>
        </w:rPr>
        <w:t xml:space="preserve">stable </w:t>
      </w:r>
      <w:r>
        <w:rPr>
          <w:sz w:val="22"/>
          <w:szCs w:val="22"/>
        </w:rPr>
        <w:t>state</w:t>
      </w:r>
      <w:r w:rsidRPr="00297FB1">
        <w:rPr>
          <w:sz w:val="22"/>
          <w:szCs w:val="22"/>
        </w:rPr>
        <w:t>.[1</w:t>
      </w:r>
      <w:r w:rsidR="004E33A3">
        <w:rPr>
          <w:sz w:val="22"/>
          <w:szCs w:val="22"/>
        </w:rPr>
        <w:t>4</w:t>
      </w:r>
      <w:r w:rsidRPr="00297FB1">
        <w:rPr>
          <w:sz w:val="22"/>
          <w:szCs w:val="22"/>
        </w:rPr>
        <w:t>]</w:t>
      </w:r>
      <w:r>
        <w:rPr>
          <w:sz w:val="22"/>
          <w:szCs w:val="22"/>
          <w:lang w:val="en-GB"/>
        </w:rPr>
        <w:t xml:space="preserve"> </w:t>
      </w:r>
    </w:p>
    <w:p w14:paraId="13CE31A7" w14:textId="77777777" w:rsidR="0078452B" w:rsidRDefault="0078452B" w:rsidP="00A034C6">
      <w:pPr>
        <w:spacing w:after="120"/>
        <w:contextualSpacing/>
        <w:jc w:val="both"/>
        <w:rPr>
          <w:sz w:val="22"/>
          <w:szCs w:val="22"/>
          <w:lang w:val="en-GB"/>
        </w:rPr>
      </w:pPr>
    </w:p>
    <w:p w14:paraId="7D08D485" w14:textId="4CA6CA20" w:rsidR="002252C9" w:rsidRDefault="00C114F0" w:rsidP="00A034C6">
      <w:pPr>
        <w:spacing w:after="120"/>
        <w:contextualSpacing/>
        <w:jc w:val="both"/>
        <w:rPr>
          <w:sz w:val="22"/>
          <w:szCs w:val="22"/>
        </w:rPr>
      </w:pPr>
      <w:r w:rsidRPr="00C114F0">
        <w:rPr>
          <w:sz w:val="22"/>
          <w:szCs w:val="22"/>
        </w:rPr>
        <w:t>For the most part</w:t>
      </w:r>
      <w:r>
        <w:rPr>
          <w:sz w:val="22"/>
          <w:szCs w:val="22"/>
        </w:rPr>
        <w:t>,</w:t>
      </w:r>
      <w:r w:rsidRPr="00C114F0">
        <w:rPr>
          <w:sz w:val="22"/>
          <w:szCs w:val="22"/>
        </w:rPr>
        <w:t xml:space="preserve"> Productive Ward was designed to address the needs of nurses working on wards. The components we typically observed as having been sustained (Well Organised Ward</w:t>
      </w:r>
      <w:r w:rsidR="005976D9">
        <w:rPr>
          <w:sz w:val="22"/>
          <w:szCs w:val="22"/>
        </w:rPr>
        <w:t xml:space="preserve"> and</w:t>
      </w:r>
      <w:r w:rsidRPr="00C114F0">
        <w:rPr>
          <w:sz w:val="22"/>
          <w:szCs w:val="22"/>
        </w:rPr>
        <w:t xml:space="preserve"> P</w:t>
      </w:r>
      <w:r>
        <w:rPr>
          <w:sz w:val="22"/>
          <w:szCs w:val="22"/>
        </w:rPr>
        <w:t xml:space="preserve">atient </w:t>
      </w:r>
      <w:r w:rsidRPr="00C114F0">
        <w:rPr>
          <w:sz w:val="22"/>
          <w:szCs w:val="22"/>
        </w:rPr>
        <w:t>S</w:t>
      </w:r>
      <w:r>
        <w:rPr>
          <w:sz w:val="22"/>
          <w:szCs w:val="22"/>
        </w:rPr>
        <w:t xml:space="preserve">tatus At a Glance </w:t>
      </w:r>
      <w:r w:rsidRPr="00C114F0">
        <w:rPr>
          <w:sz w:val="22"/>
          <w:szCs w:val="22"/>
        </w:rPr>
        <w:t xml:space="preserve">boards) were those used </w:t>
      </w:r>
      <w:r w:rsidR="005976D9">
        <w:rPr>
          <w:sz w:val="22"/>
          <w:szCs w:val="22"/>
        </w:rPr>
        <w:t xml:space="preserve">- </w:t>
      </w:r>
      <w:r w:rsidRPr="00C114F0">
        <w:rPr>
          <w:sz w:val="22"/>
          <w:szCs w:val="22"/>
        </w:rPr>
        <w:t>and found useful</w:t>
      </w:r>
      <w:r w:rsidR="005976D9">
        <w:rPr>
          <w:sz w:val="22"/>
          <w:szCs w:val="22"/>
        </w:rPr>
        <w:t xml:space="preserve"> - </w:t>
      </w:r>
      <w:r w:rsidRPr="00C114F0">
        <w:rPr>
          <w:sz w:val="22"/>
          <w:szCs w:val="22"/>
        </w:rPr>
        <w:t>by a majority of nursing staff</w:t>
      </w:r>
      <w:r>
        <w:rPr>
          <w:sz w:val="22"/>
          <w:szCs w:val="22"/>
        </w:rPr>
        <w:t xml:space="preserve">. </w:t>
      </w:r>
      <w:r w:rsidR="00A034C6" w:rsidRPr="00297FB1">
        <w:rPr>
          <w:sz w:val="22"/>
          <w:szCs w:val="22"/>
        </w:rPr>
        <w:t xml:space="preserve">Productive Ward </w:t>
      </w:r>
      <w:r>
        <w:rPr>
          <w:sz w:val="22"/>
          <w:szCs w:val="22"/>
        </w:rPr>
        <w:t xml:space="preserve">did </w:t>
      </w:r>
      <w:r w:rsidR="005976D9">
        <w:rPr>
          <w:sz w:val="22"/>
          <w:szCs w:val="22"/>
        </w:rPr>
        <w:t xml:space="preserve">also </w:t>
      </w:r>
      <w:r w:rsidR="00A034C6" w:rsidRPr="00297FB1">
        <w:rPr>
          <w:sz w:val="22"/>
          <w:szCs w:val="22"/>
        </w:rPr>
        <w:t xml:space="preserve">develop QI capacity amongst </w:t>
      </w:r>
      <w:r w:rsidR="00A034C6">
        <w:rPr>
          <w:sz w:val="22"/>
          <w:szCs w:val="22"/>
        </w:rPr>
        <w:t>those staff</w:t>
      </w:r>
      <w:r w:rsidR="00A034C6" w:rsidRPr="00297FB1">
        <w:rPr>
          <w:sz w:val="22"/>
          <w:szCs w:val="22"/>
        </w:rPr>
        <w:t xml:space="preserve"> meaningfully involved in its implementation.</w:t>
      </w:r>
      <w:r w:rsidR="00A034C6" w:rsidRPr="00297FB1">
        <w:rPr>
          <w:sz w:val="22"/>
          <w:szCs w:val="22"/>
          <w:lang w:val="en-GB"/>
        </w:rPr>
        <w:t>.</w:t>
      </w:r>
      <w:r w:rsidR="00A034C6">
        <w:rPr>
          <w:sz w:val="22"/>
          <w:szCs w:val="22"/>
          <w:lang w:val="en-GB"/>
        </w:rPr>
        <w:t xml:space="preserve"> </w:t>
      </w:r>
      <w:r w:rsidR="00A034C6" w:rsidRPr="00297FB1">
        <w:rPr>
          <w:sz w:val="22"/>
          <w:szCs w:val="22"/>
        </w:rPr>
        <w:t xml:space="preserve">We also found evidence of how the programme </w:t>
      </w:r>
      <w:r w:rsidR="00A034C6">
        <w:rPr>
          <w:sz w:val="22"/>
          <w:szCs w:val="22"/>
        </w:rPr>
        <w:t xml:space="preserve">helped </w:t>
      </w:r>
      <w:r w:rsidR="00A034C6" w:rsidRPr="00297FB1">
        <w:rPr>
          <w:sz w:val="22"/>
          <w:szCs w:val="22"/>
        </w:rPr>
        <w:t xml:space="preserve">shape contemporary hospital-wide QI strategies. </w:t>
      </w:r>
      <w:r w:rsidR="00780CD7">
        <w:rPr>
          <w:sz w:val="22"/>
          <w:szCs w:val="22"/>
        </w:rPr>
        <w:t>However, w</w:t>
      </w:r>
      <w:r w:rsidR="004820DB" w:rsidRPr="00297FB1">
        <w:rPr>
          <w:sz w:val="22"/>
          <w:szCs w:val="22"/>
        </w:rPr>
        <w:t xml:space="preserve">e found </w:t>
      </w:r>
      <w:r w:rsidR="004820DB">
        <w:rPr>
          <w:sz w:val="22"/>
          <w:szCs w:val="22"/>
        </w:rPr>
        <w:t>several</w:t>
      </w:r>
      <w:r w:rsidR="004820DB" w:rsidRPr="00297FB1">
        <w:rPr>
          <w:sz w:val="22"/>
          <w:szCs w:val="22"/>
        </w:rPr>
        <w:t xml:space="preserve"> examples of ‘improvements’ being</w:t>
      </w:r>
      <w:r w:rsidR="004820DB">
        <w:rPr>
          <w:sz w:val="22"/>
          <w:szCs w:val="22"/>
        </w:rPr>
        <w:t xml:space="preserve"> present on wards but only</w:t>
      </w:r>
      <w:r w:rsidR="004820DB" w:rsidRPr="00297FB1">
        <w:rPr>
          <w:sz w:val="22"/>
          <w:szCs w:val="22"/>
        </w:rPr>
        <w:t xml:space="preserve"> applied in a superficial and ritualistic way</w:t>
      </w:r>
      <w:r w:rsidR="00E00B05">
        <w:rPr>
          <w:sz w:val="22"/>
          <w:szCs w:val="22"/>
        </w:rPr>
        <w:t xml:space="preserve"> (</w:t>
      </w:r>
      <w:r w:rsidR="008B50CB">
        <w:rPr>
          <w:sz w:val="22"/>
          <w:szCs w:val="22"/>
        </w:rPr>
        <w:t xml:space="preserve">particularly </w:t>
      </w:r>
      <w:r w:rsidR="00E00B05">
        <w:rPr>
          <w:sz w:val="22"/>
          <w:szCs w:val="22"/>
        </w:rPr>
        <w:t>Hospitals E and F)</w:t>
      </w:r>
      <w:r w:rsidR="004820DB">
        <w:rPr>
          <w:sz w:val="22"/>
          <w:szCs w:val="22"/>
        </w:rPr>
        <w:t>.</w:t>
      </w:r>
      <w:r w:rsidR="004820DB">
        <w:rPr>
          <w:sz w:val="22"/>
          <w:szCs w:val="22"/>
          <w:lang w:val="en-GB"/>
        </w:rPr>
        <w:t xml:space="preserve"> </w:t>
      </w:r>
      <w:r w:rsidR="00076238">
        <w:rPr>
          <w:sz w:val="22"/>
          <w:szCs w:val="22"/>
          <w:lang w:val="en-GB"/>
        </w:rPr>
        <w:t xml:space="preserve">For example, </w:t>
      </w:r>
      <w:r w:rsidR="006F54B5">
        <w:rPr>
          <w:sz w:val="22"/>
          <w:szCs w:val="22"/>
        </w:rPr>
        <w:t>w</w:t>
      </w:r>
      <w:r w:rsidR="006F54B5" w:rsidRPr="00297FB1">
        <w:rPr>
          <w:sz w:val="22"/>
          <w:szCs w:val="22"/>
        </w:rPr>
        <w:t xml:space="preserve">hilst Productive Ward was </w:t>
      </w:r>
      <w:r w:rsidR="006F54B5">
        <w:rPr>
          <w:sz w:val="22"/>
          <w:szCs w:val="22"/>
        </w:rPr>
        <w:t xml:space="preserve">undoubtedly </w:t>
      </w:r>
      <w:r w:rsidR="006F54B5" w:rsidRPr="00297FB1">
        <w:rPr>
          <w:sz w:val="22"/>
          <w:szCs w:val="22"/>
        </w:rPr>
        <w:t>part of an emerging movement to make metrics visible and public</w:t>
      </w:r>
      <w:r w:rsidR="00436366">
        <w:rPr>
          <w:sz w:val="22"/>
          <w:szCs w:val="22"/>
        </w:rPr>
        <w:t xml:space="preserve"> </w:t>
      </w:r>
      <w:r w:rsidR="008B50CB">
        <w:rPr>
          <w:sz w:val="22"/>
          <w:szCs w:val="22"/>
        </w:rPr>
        <w:t>- through</w:t>
      </w:r>
      <w:r w:rsidR="00436366">
        <w:rPr>
          <w:sz w:val="22"/>
          <w:szCs w:val="22"/>
        </w:rPr>
        <w:t xml:space="preserve"> Knowing How We are Doing boards</w:t>
      </w:r>
      <w:r w:rsidR="008B50CB">
        <w:rPr>
          <w:sz w:val="22"/>
          <w:szCs w:val="22"/>
        </w:rPr>
        <w:t xml:space="preserve"> and Safety Crosses - </w:t>
      </w:r>
      <w:r w:rsidR="00627854">
        <w:rPr>
          <w:sz w:val="22"/>
          <w:szCs w:val="22"/>
        </w:rPr>
        <w:t xml:space="preserve">to avoid stasis </w:t>
      </w:r>
      <w:r w:rsidR="006F54B5">
        <w:rPr>
          <w:sz w:val="22"/>
          <w:szCs w:val="22"/>
        </w:rPr>
        <w:t>hospitals</w:t>
      </w:r>
      <w:r w:rsidR="006F54B5" w:rsidRPr="00297FB1">
        <w:rPr>
          <w:sz w:val="22"/>
          <w:szCs w:val="22"/>
        </w:rPr>
        <w:t xml:space="preserve"> need to regularly retrain staff</w:t>
      </w:r>
      <w:r w:rsidR="006F54B5">
        <w:rPr>
          <w:sz w:val="22"/>
          <w:szCs w:val="22"/>
        </w:rPr>
        <w:t xml:space="preserve"> in their use and take advantage of technological developments</w:t>
      </w:r>
      <w:r w:rsidR="006F54B5" w:rsidRPr="00297FB1">
        <w:rPr>
          <w:sz w:val="22"/>
          <w:szCs w:val="22"/>
        </w:rPr>
        <w:t xml:space="preserve"> if intended wider benefits </w:t>
      </w:r>
      <w:r w:rsidR="008B50CB">
        <w:rPr>
          <w:sz w:val="22"/>
          <w:szCs w:val="22"/>
        </w:rPr>
        <w:t>were</w:t>
      </w:r>
      <w:r w:rsidR="006F54B5" w:rsidRPr="00297FB1">
        <w:rPr>
          <w:sz w:val="22"/>
          <w:szCs w:val="22"/>
        </w:rPr>
        <w:t xml:space="preserve"> to be </w:t>
      </w:r>
      <w:r w:rsidR="006F54B5">
        <w:rPr>
          <w:sz w:val="22"/>
          <w:szCs w:val="22"/>
        </w:rPr>
        <w:t>realized on an ongoing basis</w:t>
      </w:r>
      <w:r w:rsidR="006F54B5" w:rsidRPr="00297FB1">
        <w:rPr>
          <w:sz w:val="22"/>
          <w:szCs w:val="22"/>
        </w:rPr>
        <w:t>.</w:t>
      </w:r>
      <w:r w:rsidR="006F54B5">
        <w:rPr>
          <w:sz w:val="22"/>
          <w:szCs w:val="22"/>
        </w:rPr>
        <w:t xml:space="preserve"> </w:t>
      </w:r>
    </w:p>
    <w:p w14:paraId="32BE8E04" w14:textId="77777777" w:rsidR="002252C9" w:rsidRDefault="002252C9" w:rsidP="00A034C6">
      <w:pPr>
        <w:spacing w:after="120"/>
        <w:contextualSpacing/>
        <w:jc w:val="both"/>
        <w:rPr>
          <w:sz w:val="22"/>
          <w:szCs w:val="22"/>
        </w:rPr>
      </w:pPr>
    </w:p>
    <w:p w14:paraId="2EF469A2" w14:textId="39E00299" w:rsidR="00BC25AE" w:rsidRDefault="00BC25AE" w:rsidP="00BC25AE">
      <w:pPr>
        <w:spacing w:after="120"/>
        <w:contextualSpacing/>
        <w:jc w:val="both"/>
        <w:rPr>
          <w:sz w:val="22"/>
          <w:szCs w:val="22"/>
          <w:lang w:val="en-GB"/>
        </w:rPr>
      </w:pPr>
      <w:r>
        <w:rPr>
          <w:sz w:val="22"/>
          <w:szCs w:val="22"/>
          <w:lang w:val="en-GB"/>
        </w:rPr>
        <w:t>When considering our empirical findings in the light of earlier accounts [3,1</w:t>
      </w:r>
      <w:r w:rsidR="004E33A3">
        <w:rPr>
          <w:sz w:val="22"/>
          <w:szCs w:val="22"/>
          <w:lang w:val="en-GB"/>
        </w:rPr>
        <w:t>7</w:t>
      </w:r>
      <w:r>
        <w:rPr>
          <w:sz w:val="22"/>
          <w:szCs w:val="22"/>
          <w:lang w:val="en-GB"/>
        </w:rPr>
        <w:t>,</w:t>
      </w:r>
      <w:r w:rsidR="004E33A3">
        <w:rPr>
          <w:sz w:val="22"/>
          <w:szCs w:val="22"/>
          <w:lang w:val="en-GB"/>
        </w:rPr>
        <w:t>18</w:t>
      </w:r>
      <w:r>
        <w:rPr>
          <w:sz w:val="22"/>
          <w:szCs w:val="22"/>
          <w:lang w:val="en-GB"/>
        </w:rPr>
        <w:t>,</w:t>
      </w:r>
      <w:r w:rsidR="004E33A3">
        <w:rPr>
          <w:sz w:val="22"/>
          <w:szCs w:val="22"/>
          <w:lang w:val="en-GB"/>
        </w:rPr>
        <w:t>19</w:t>
      </w:r>
      <w:r>
        <w:rPr>
          <w:sz w:val="22"/>
          <w:szCs w:val="22"/>
          <w:lang w:val="en-GB"/>
        </w:rPr>
        <w:t xml:space="preserve">] we would propose </w:t>
      </w:r>
      <w:r w:rsidR="00046006">
        <w:rPr>
          <w:sz w:val="22"/>
          <w:szCs w:val="22"/>
          <w:lang w:val="en-GB"/>
        </w:rPr>
        <w:t>three</w:t>
      </w:r>
      <w:r>
        <w:rPr>
          <w:sz w:val="22"/>
          <w:szCs w:val="22"/>
          <w:lang w:val="en-GB"/>
        </w:rPr>
        <w:t xml:space="preserve"> refinements to existing theories. Firstly, </w:t>
      </w:r>
      <w:r w:rsidR="00EE01B9">
        <w:rPr>
          <w:sz w:val="22"/>
          <w:szCs w:val="22"/>
          <w:lang w:val="en-GB"/>
        </w:rPr>
        <w:t xml:space="preserve">we </w:t>
      </w:r>
      <w:r w:rsidR="00614B29">
        <w:rPr>
          <w:sz w:val="22"/>
          <w:szCs w:val="22"/>
          <w:lang w:val="en-GB"/>
        </w:rPr>
        <w:t>agree with</w:t>
      </w:r>
      <w:r w:rsidR="00EE01B9">
        <w:rPr>
          <w:sz w:val="22"/>
          <w:szCs w:val="22"/>
          <w:lang w:val="en-GB"/>
        </w:rPr>
        <w:t xml:space="preserve"> </w:t>
      </w:r>
      <w:r w:rsidR="000B2ECB">
        <w:rPr>
          <w:sz w:val="22"/>
          <w:szCs w:val="22"/>
          <w:lang w:val="en-GB"/>
        </w:rPr>
        <w:t>Addicott et al[</w:t>
      </w:r>
      <w:r w:rsidR="004E33A3">
        <w:rPr>
          <w:sz w:val="22"/>
          <w:szCs w:val="22"/>
          <w:lang w:val="en-GB"/>
        </w:rPr>
        <w:t>18</w:t>
      </w:r>
      <w:r w:rsidR="000B2ECB">
        <w:rPr>
          <w:sz w:val="22"/>
          <w:szCs w:val="22"/>
          <w:lang w:val="en-GB"/>
        </w:rPr>
        <w:t xml:space="preserve">] </w:t>
      </w:r>
      <w:r w:rsidR="00614B29">
        <w:rPr>
          <w:sz w:val="22"/>
          <w:szCs w:val="22"/>
          <w:lang w:val="en-GB"/>
        </w:rPr>
        <w:t>that there can be</w:t>
      </w:r>
      <w:r w:rsidR="000B2ECB">
        <w:rPr>
          <w:sz w:val="22"/>
          <w:szCs w:val="22"/>
        </w:rPr>
        <w:t xml:space="preserve"> ‘temporal flow’ between the compatibility gap typology originally developed by Lozeau et al</w:t>
      </w:r>
      <w:r w:rsidR="00947407">
        <w:rPr>
          <w:sz w:val="22"/>
          <w:szCs w:val="22"/>
        </w:rPr>
        <w:t xml:space="preserve">; </w:t>
      </w:r>
      <w:r w:rsidR="00614B29">
        <w:rPr>
          <w:sz w:val="22"/>
          <w:szCs w:val="22"/>
        </w:rPr>
        <w:t xml:space="preserve">as </w:t>
      </w:r>
      <w:r w:rsidR="00F610A7">
        <w:rPr>
          <w:sz w:val="22"/>
          <w:szCs w:val="22"/>
        </w:rPr>
        <w:t xml:space="preserve">Kislov et al later noted </w:t>
      </w:r>
      <w:r w:rsidR="00947407">
        <w:rPr>
          <w:sz w:val="22"/>
          <w:szCs w:val="22"/>
        </w:rPr>
        <w:t xml:space="preserve">rather than ‘distinct independent categories’ the </w:t>
      </w:r>
      <w:r w:rsidR="00235F22">
        <w:rPr>
          <w:sz w:val="22"/>
          <w:szCs w:val="22"/>
        </w:rPr>
        <w:t xml:space="preserve">four </w:t>
      </w:r>
      <w:r w:rsidR="00947407">
        <w:rPr>
          <w:sz w:val="22"/>
          <w:szCs w:val="22"/>
        </w:rPr>
        <w:t>types can indeed ‘represent stages of the same process’</w:t>
      </w:r>
      <w:r w:rsidR="000B2ECB">
        <w:rPr>
          <w:sz w:val="22"/>
          <w:szCs w:val="22"/>
        </w:rPr>
        <w:t>.</w:t>
      </w:r>
      <w:r w:rsidR="00947407">
        <w:rPr>
          <w:sz w:val="22"/>
          <w:szCs w:val="22"/>
        </w:rPr>
        <w:t>[</w:t>
      </w:r>
      <w:r w:rsidR="004E33A3">
        <w:rPr>
          <w:sz w:val="22"/>
          <w:szCs w:val="22"/>
        </w:rPr>
        <w:t>3</w:t>
      </w:r>
      <w:r w:rsidR="00947407">
        <w:rPr>
          <w:sz w:val="22"/>
          <w:szCs w:val="22"/>
        </w:rPr>
        <w:t>] We</w:t>
      </w:r>
      <w:r w:rsidR="00614B29">
        <w:rPr>
          <w:sz w:val="22"/>
          <w:szCs w:val="22"/>
        </w:rPr>
        <w:t xml:space="preserve"> would</w:t>
      </w:r>
      <w:r w:rsidR="00947407">
        <w:rPr>
          <w:sz w:val="22"/>
          <w:szCs w:val="22"/>
        </w:rPr>
        <w:t xml:space="preserve"> argue that t</w:t>
      </w:r>
      <w:r w:rsidRPr="00297FB1">
        <w:rPr>
          <w:sz w:val="22"/>
          <w:szCs w:val="22"/>
        </w:rPr>
        <w:t xml:space="preserve">here is </w:t>
      </w:r>
      <w:r w:rsidR="00614B29">
        <w:rPr>
          <w:sz w:val="22"/>
          <w:szCs w:val="22"/>
        </w:rPr>
        <w:t xml:space="preserve">now </w:t>
      </w:r>
      <w:r w:rsidRPr="00297FB1">
        <w:rPr>
          <w:sz w:val="22"/>
          <w:szCs w:val="22"/>
        </w:rPr>
        <w:t xml:space="preserve">a </w:t>
      </w:r>
      <w:r w:rsidR="00947407">
        <w:rPr>
          <w:sz w:val="22"/>
          <w:szCs w:val="22"/>
        </w:rPr>
        <w:t xml:space="preserve">similar </w:t>
      </w:r>
      <w:r w:rsidRPr="00297FB1">
        <w:rPr>
          <w:sz w:val="22"/>
          <w:szCs w:val="22"/>
        </w:rPr>
        <w:t xml:space="preserve">need </w:t>
      </w:r>
      <w:r w:rsidR="00614B29" w:rsidRPr="00297FB1">
        <w:rPr>
          <w:sz w:val="22"/>
          <w:szCs w:val="22"/>
        </w:rPr>
        <w:t>in recent categorizations</w:t>
      </w:r>
      <w:r w:rsidR="00614B29" w:rsidRPr="00EE01B9">
        <w:rPr>
          <w:sz w:val="22"/>
          <w:szCs w:val="22"/>
        </w:rPr>
        <w:t xml:space="preserve"> </w:t>
      </w:r>
      <w:r w:rsidR="00614B29" w:rsidRPr="00297FB1">
        <w:rPr>
          <w:sz w:val="22"/>
          <w:szCs w:val="22"/>
        </w:rPr>
        <w:t>of implementation strategies[1</w:t>
      </w:r>
      <w:r w:rsidR="00614B29">
        <w:rPr>
          <w:sz w:val="22"/>
          <w:szCs w:val="22"/>
        </w:rPr>
        <w:t>6</w:t>
      </w:r>
      <w:r w:rsidR="00614B29" w:rsidRPr="00297FB1">
        <w:rPr>
          <w:sz w:val="22"/>
          <w:szCs w:val="22"/>
        </w:rPr>
        <w:t>, 20]</w:t>
      </w:r>
      <w:r w:rsidR="00614B29">
        <w:rPr>
          <w:sz w:val="22"/>
          <w:szCs w:val="22"/>
        </w:rPr>
        <w:t xml:space="preserve"> </w:t>
      </w:r>
      <w:r w:rsidRPr="00297FB1">
        <w:rPr>
          <w:sz w:val="22"/>
          <w:szCs w:val="22"/>
        </w:rPr>
        <w:t xml:space="preserve">to better </w:t>
      </w:r>
      <w:r w:rsidR="00E03B49" w:rsidRPr="00297FB1">
        <w:rPr>
          <w:sz w:val="22"/>
          <w:szCs w:val="22"/>
        </w:rPr>
        <w:t>recognize</w:t>
      </w:r>
      <w:r w:rsidRPr="00297FB1">
        <w:rPr>
          <w:sz w:val="22"/>
          <w:szCs w:val="22"/>
        </w:rPr>
        <w:t xml:space="preserve"> </w:t>
      </w:r>
      <w:r w:rsidR="00614B29">
        <w:rPr>
          <w:sz w:val="22"/>
          <w:szCs w:val="22"/>
        </w:rPr>
        <w:t>an</w:t>
      </w:r>
      <w:r w:rsidR="00614B29" w:rsidRPr="00297FB1">
        <w:rPr>
          <w:sz w:val="22"/>
          <w:szCs w:val="22"/>
        </w:rPr>
        <w:t xml:space="preserve"> </w:t>
      </w:r>
      <w:r w:rsidR="00614B29">
        <w:rPr>
          <w:sz w:val="22"/>
          <w:szCs w:val="22"/>
        </w:rPr>
        <w:t>emergent, temporal</w:t>
      </w:r>
      <w:r w:rsidR="00614B29" w:rsidRPr="00297FB1">
        <w:rPr>
          <w:sz w:val="22"/>
          <w:szCs w:val="22"/>
        </w:rPr>
        <w:t xml:space="preserve"> element </w:t>
      </w:r>
      <w:r w:rsidR="007B0C8F">
        <w:rPr>
          <w:sz w:val="22"/>
          <w:szCs w:val="22"/>
        </w:rPr>
        <w:t>and how these interact with assimilation processes</w:t>
      </w:r>
      <w:r w:rsidR="00C11E3B">
        <w:rPr>
          <w:sz w:val="22"/>
          <w:szCs w:val="22"/>
        </w:rPr>
        <w:t xml:space="preserve"> to shape legacies of large-scale QI programmes</w:t>
      </w:r>
      <w:r>
        <w:rPr>
          <w:sz w:val="22"/>
          <w:szCs w:val="22"/>
        </w:rPr>
        <w:t>.</w:t>
      </w:r>
      <w:r w:rsidRPr="00297FB1">
        <w:rPr>
          <w:sz w:val="22"/>
          <w:szCs w:val="22"/>
        </w:rPr>
        <w:t xml:space="preserve"> </w:t>
      </w:r>
      <w:r w:rsidR="00235F22">
        <w:rPr>
          <w:sz w:val="22"/>
          <w:szCs w:val="22"/>
          <w:lang w:val="en-GB"/>
        </w:rPr>
        <w:t>To illustrate</w:t>
      </w:r>
      <w:r w:rsidR="00C11E3B">
        <w:rPr>
          <w:sz w:val="22"/>
          <w:szCs w:val="22"/>
        </w:rPr>
        <w:t>,</w:t>
      </w:r>
      <w:r>
        <w:rPr>
          <w:sz w:val="22"/>
          <w:szCs w:val="22"/>
        </w:rPr>
        <w:t xml:space="preserve"> </w:t>
      </w:r>
      <w:r w:rsidR="00235F22">
        <w:rPr>
          <w:sz w:val="22"/>
          <w:szCs w:val="22"/>
        </w:rPr>
        <w:t xml:space="preserve">over time </w:t>
      </w:r>
      <w:r w:rsidR="00DC5AD3">
        <w:rPr>
          <w:sz w:val="22"/>
          <w:szCs w:val="22"/>
        </w:rPr>
        <w:t>we noted</w:t>
      </w:r>
      <w:r>
        <w:rPr>
          <w:sz w:val="22"/>
          <w:szCs w:val="22"/>
        </w:rPr>
        <w:t xml:space="preserve"> </w:t>
      </w:r>
      <w:r w:rsidR="00FD5343">
        <w:rPr>
          <w:sz w:val="22"/>
          <w:szCs w:val="22"/>
        </w:rPr>
        <w:t xml:space="preserve">- both within and between our six hospitals - </w:t>
      </w:r>
      <w:r>
        <w:rPr>
          <w:sz w:val="22"/>
          <w:szCs w:val="22"/>
        </w:rPr>
        <w:t>a</w:t>
      </w:r>
      <w:r w:rsidRPr="00297FB1">
        <w:rPr>
          <w:sz w:val="22"/>
          <w:szCs w:val="22"/>
        </w:rPr>
        <w:t xml:space="preserve"> shift away from </w:t>
      </w:r>
      <w:r w:rsidRPr="00297FB1">
        <w:rPr>
          <w:sz w:val="22"/>
          <w:szCs w:val="22"/>
          <w:lang w:val="en-GB"/>
        </w:rPr>
        <w:t xml:space="preserve">a longer term vision of empowering ward </w:t>
      </w:r>
      <w:r>
        <w:rPr>
          <w:sz w:val="22"/>
          <w:szCs w:val="22"/>
          <w:lang w:val="en-GB"/>
        </w:rPr>
        <w:t>teams</w:t>
      </w:r>
      <w:r w:rsidRPr="00297FB1">
        <w:rPr>
          <w:sz w:val="22"/>
          <w:szCs w:val="22"/>
          <w:lang w:val="en-GB"/>
        </w:rPr>
        <w:t xml:space="preserve"> to take ownership of the programme</w:t>
      </w:r>
      <w:r>
        <w:rPr>
          <w:sz w:val="22"/>
          <w:szCs w:val="22"/>
          <w:lang w:val="en-GB"/>
        </w:rPr>
        <w:t xml:space="preserve"> (by </w:t>
      </w:r>
      <w:r w:rsidRPr="00297FB1">
        <w:rPr>
          <w:sz w:val="22"/>
          <w:szCs w:val="22"/>
          <w:lang w:val="en-GB"/>
        </w:rPr>
        <w:t>implement</w:t>
      </w:r>
      <w:r>
        <w:rPr>
          <w:sz w:val="22"/>
          <w:szCs w:val="22"/>
          <w:lang w:val="en-GB"/>
        </w:rPr>
        <w:t>ing</w:t>
      </w:r>
      <w:r w:rsidRPr="00297FB1">
        <w:rPr>
          <w:sz w:val="22"/>
          <w:szCs w:val="22"/>
          <w:lang w:val="en-GB"/>
        </w:rPr>
        <w:t xml:space="preserve"> the modules themselves</w:t>
      </w:r>
      <w:r w:rsidR="00C11E3B">
        <w:rPr>
          <w:sz w:val="22"/>
          <w:szCs w:val="22"/>
          <w:lang w:val="en-GB"/>
        </w:rPr>
        <w:t xml:space="preserve"> - ‘transformation’</w:t>
      </w:r>
      <w:r>
        <w:rPr>
          <w:sz w:val="22"/>
          <w:szCs w:val="22"/>
          <w:lang w:val="en-GB"/>
        </w:rPr>
        <w:t>)</w:t>
      </w:r>
      <w:r w:rsidRPr="00297FB1">
        <w:rPr>
          <w:sz w:val="22"/>
          <w:szCs w:val="22"/>
          <w:lang w:val="en-GB"/>
        </w:rPr>
        <w:t xml:space="preserve"> towards a narrower</w:t>
      </w:r>
      <w:r>
        <w:rPr>
          <w:sz w:val="22"/>
          <w:szCs w:val="22"/>
          <w:lang w:val="en-GB"/>
        </w:rPr>
        <w:t>, solely</w:t>
      </w:r>
      <w:r w:rsidRPr="00297FB1">
        <w:rPr>
          <w:sz w:val="22"/>
          <w:szCs w:val="22"/>
          <w:lang w:val="en-GB"/>
        </w:rPr>
        <w:t xml:space="preserve"> </w:t>
      </w:r>
      <w:r>
        <w:rPr>
          <w:sz w:val="22"/>
          <w:szCs w:val="22"/>
          <w:lang w:val="en-GB"/>
        </w:rPr>
        <w:t xml:space="preserve">efficiency-based </w:t>
      </w:r>
      <w:r w:rsidRPr="00297FB1">
        <w:rPr>
          <w:sz w:val="22"/>
          <w:szCs w:val="22"/>
          <w:lang w:val="en-GB"/>
        </w:rPr>
        <w:t>view of the goals of Productive War</w:t>
      </w:r>
      <w:r>
        <w:rPr>
          <w:sz w:val="22"/>
          <w:szCs w:val="22"/>
          <w:lang w:val="en-GB"/>
        </w:rPr>
        <w:t xml:space="preserve">d (to be achieved through </w:t>
      </w:r>
      <w:r w:rsidRPr="00297FB1">
        <w:rPr>
          <w:sz w:val="22"/>
          <w:szCs w:val="22"/>
        </w:rPr>
        <w:t xml:space="preserve">top-down </w:t>
      </w:r>
      <w:r>
        <w:rPr>
          <w:sz w:val="22"/>
          <w:szCs w:val="22"/>
        </w:rPr>
        <w:t>standardization and performance measures</w:t>
      </w:r>
      <w:r w:rsidR="00C11E3B">
        <w:rPr>
          <w:sz w:val="22"/>
          <w:szCs w:val="22"/>
        </w:rPr>
        <w:t xml:space="preserve"> – ‘loose-coupling’, ‘co-optation’</w:t>
      </w:r>
      <w:r>
        <w:rPr>
          <w:sz w:val="22"/>
          <w:szCs w:val="22"/>
        </w:rPr>
        <w:t>); this may explain the limited</w:t>
      </w:r>
      <w:r w:rsidR="00663FC8">
        <w:rPr>
          <w:sz w:val="22"/>
          <w:szCs w:val="22"/>
        </w:rPr>
        <w:t xml:space="preserve"> long-term</w:t>
      </w:r>
      <w:r>
        <w:rPr>
          <w:sz w:val="22"/>
          <w:szCs w:val="22"/>
        </w:rPr>
        <w:t xml:space="preserve"> legacies we observed </w:t>
      </w:r>
      <w:r w:rsidR="00C11E3B">
        <w:rPr>
          <w:sz w:val="22"/>
          <w:szCs w:val="22"/>
        </w:rPr>
        <w:t xml:space="preserve">in the later adopting hospitals who </w:t>
      </w:r>
      <w:r w:rsidR="000F14C7">
        <w:rPr>
          <w:sz w:val="22"/>
          <w:szCs w:val="22"/>
          <w:lang w:val="en-GB"/>
        </w:rPr>
        <w:t xml:space="preserve">- with fewer resources - </w:t>
      </w:r>
      <w:r w:rsidRPr="00297FB1">
        <w:rPr>
          <w:sz w:val="22"/>
          <w:szCs w:val="22"/>
          <w:lang w:val="en-GB"/>
        </w:rPr>
        <w:t xml:space="preserve">appeared to begin from this more </w:t>
      </w:r>
      <w:r w:rsidR="00DC5AD3">
        <w:rPr>
          <w:sz w:val="22"/>
          <w:szCs w:val="22"/>
          <w:lang w:val="en-GB"/>
        </w:rPr>
        <w:t>narrower</w:t>
      </w:r>
      <w:r w:rsidRPr="00297FB1">
        <w:rPr>
          <w:sz w:val="22"/>
          <w:szCs w:val="22"/>
          <w:lang w:val="en-GB"/>
        </w:rPr>
        <w:t xml:space="preserve"> view</w:t>
      </w:r>
      <w:r w:rsidR="00C11E3B">
        <w:rPr>
          <w:sz w:val="22"/>
          <w:szCs w:val="22"/>
          <w:lang w:val="en-GB"/>
        </w:rPr>
        <w:t xml:space="preserve">. </w:t>
      </w:r>
      <w:r w:rsidR="00E03B49">
        <w:rPr>
          <w:sz w:val="22"/>
          <w:szCs w:val="22"/>
          <w:lang w:val="en-GB"/>
        </w:rPr>
        <w:t>Such</w:t>
      </w:r>
      <w:r w:rsidRPr="00297FB1">
        <w:rPr>
          <w:sz w:val="22"/>
          <w:szCs w:val="22"/>
          <w:lang w:val="en-GB"/>
        </w:rPr>
        <w:t xml:space="preserve"> shifts and decisions manifested themselves in a range of implementation ‘short cuts’ motivated by time constraints and </w:t>
      </w:r>
      <w:r w:rsidR="007120A0">
        <w:rPr>
          <w:sz w:val="22"/>
          <w:szCs w:val="22"/>
          <w:lang w:val="en-GB"/>
        </w:rPr>
        <w:t>a managerial desire for</w:t>
      </w:r>
      <w:r w:rsidRPr="00297FB1">
        <w:rPr>
          <w:sz w:val="22"/>
          <w:szCs w:val="22"/>
          <w:lang w:val="en-GB"/>
        </w:rPr>
        <w:t xml:space="preserve"> standardisation.</w:t>
      </w:r>
      <w:r>
        <w:rPr>
          <w:sz w:val="22"/>
          <w:szCs w:val="22"/>
          <w:lang w:val="en-GB"/>
        </w:rPr>
        <w:t xml:space="preserve"> </w:t>
      </w:r>
      <w:r w:rsidR="00E03B49">
        <w:rPr>
          <w:sz w:val="22"/>
          <w:szCs w:val="22"/>
        </w:rPr>
        <w:t>The</w:t>
      </w:r>
      <w:r w:rsidR="00DC5AD3">
        <w:rPr>
          <w:sz w:val="22"/>
          <w:szCs w:val="22"/>
        </w:rPr>
        <w:t>se</w:t>
      </w:r>
      <w:r>
        <w:rPr>
          <w:sz w:val="22"/>
          <w:szCs w:val="22"/>
        </w:rPr>
        <w:t xml:space="preserve"> </w:t>
      </w:r>
      <w:r w:rsidR="00902FB9">
        <w:rPr>
          <w:sz w:val="22"/>
          <w:szCs w:val="22"/>
        </w:rPr>
        <w:t>short cuts</w:t>
      </w:r>
      <w:r w:rsidR="00290788">
        <w:rPr>
          <w:sz w:val="22"/>
          <w:szCs w:val="22"/>
        </w:rPr>
        <w:t xml:space="preserve"> seemed to</w:t>
      </w:r>
      <w:r>
        <w:rPr>
          <w:sz w:val="22"/>
          <w:szCs w:val="22"/>
        </w:rPr>
        <w:t xml:space="preserve"> occur where there were conflicting rationales</w:t>
      </w:r>
      <w:r w:rsidRPr="00297FB1">
        <w:rPr>
          <w:sz w:val="22"/>
          <w:szCs w:val="22"/>
        </w:rPr>
        <w:t xml:space="preserve"> for the programme</w:t>
      </w:r>
      <w:r>
        <w:rPr>
          <w:sz w:val="22"/>
          <w:szCs w:val="22"/>
        </w:rPr>
        <w:t xml:space="preserve"> amongst different stakeholders; for example, where a managerial efficiency agenda </w:t>
      </w:r>
      <w:r w:rsidR="00E73075">
        <w:rPr>
          <w:sz w:val="22"/>
          <w:szCs w:val="22"/>
        </w:rPr>
        <w:t>took</w:t>
      </w:r>
      <w:r>
        <w:rPr>
          <w:sz w:val="22"/>
          <w:szCs w:val="22"/>
        </w:rPr>
        <w:t xml:space="preserve"> precedence over ‘releasing time to care’ on wards. </w:t>
      </w:r>
      <w:r w:rsidR="00E1645F">
        <w:rPr>
          <w:sz w:val="22"/>
          <w:szCs w:val="22"/>
          <w:lang w:val="en-GB"/>
        </w:rPr>
        <w:t xml:space="preserve">There was often tension between wards’ desire to find their own solutions to their problems, and hospital managers’ desire for standard practices and infrastructure that made it easier for staff to work across a hospital in ways which could deliver economies of scale (for example, when purchasing equipment). </w:t>
      </w:r>
      <w:r>
        <w:rPr>
          <w:sz w:val="22"/>
          <w:szCs w:val="22"/>
        </w:rPr>
        <w:t xml:space="preserve">One such ‘short cut’ - in hospitals where Productive Ward was relatively under-resourced - saw </w:t>
      </w:r>
      <w:r w:rsidR="00E1645F">
        <w:rPr>
          <w:sz w:val="22"/>
          <w:szCs w:val="22"/>
        </w:rPr>
        <w:t xml:space="preserve">ward teams excluded from implementation of </w:t>
      </w:r>
      <w:r>
        <w:rPr>
          <w:sz w:val="22"/>
          <w:szCs w:val="22"/>
        </w:rPr>
        <w:t xml:space="preserve">the programme. </w:t>
      </w:r>
      <w:r w:rsidR="00E1645F">
        <w:rPr>
          <w:sz w:val="22"/>
          <w:szCs w:val="22"/>
        </w:rPr>
        <w:t>For example, in Hospital F</w:t>
      </w:r>
      <w:r w:rsidR="00E1645F" w:rsidRPr="00E1645F">
        <w:rPr>
          <w:sz w:val="22"/>
          <w:szCs w:val="22"/>
          <w:lang w:val="en-GB"/>
        </w:rPr>
        <w:t xml:space="preserve"> </w:t>
      </w:r>
      <w:r w:rsidR="00E1645F" w:rsidRPr="00297FB1">
        <w:rPr>
          <w:sz w:val="22"/>
          <w:szCs w:val="22"/>
          <w:lang w:val="en-GB"/>
        </w:rPr>
        <w:t xml:space="preserve">facilitators </w:t>
      </w:r>
      <w:r w:rsidR="00E1645F">
        <w:rPr>
          <w:sz w:val="22"/>
          <w:szCs w:val="22"/>
          <w:lang w:val="en-GB"/>
        </w:rPr>
        <w:t xml:space="preserve">- rather than ward staff - </w:t>
      </w:r>
      <w:r w:rsidR="00E1645F" w:rsidRPr="00297FB1">
        <w:rPr>
          <w:sz w:val="22"/>
          <w:szCs w:val="22"/>
          <w:lang w:val="en-GB"/>
        </w:rPr>
        <w:t xml:space="preserve">did much of the work </w:t>
      </w:r>
      <w:r w:rsidR="00E1645F">
        <w:rPr>
          <w:sz w:val="22"/>
          <w:szCs w:val="22"/>
          <w:lang w:val="en-GB"/>
        </w:rPr>
        <w:t>including</w:t>
      </w:r>
      <w:r w:rsidR="00E1645F" w:rsidRPr="00297FB1">
        <w:rPr>
          <w:sz w:val="22"/>
          <w:szCs w:val="22"/>
          <w:lang w:val="en-GB"/>
        </w:rPr>
        <w:t xml:space="preserve"> imposing ‘solutions’</w:t>
      </w:r>
      <w:r w:rsidR="00E1645F">
        <w:rPr>
          <w:sz w:val="22"/>
          <w:szCs w:val="22"/>
          <w:lang w:val="en-GB"/>
        </w:rPr>
        <w:t>. W</w:t>
      </w:r>
      <w:r>
        <w:rPr>
          <w:sz w:val="22"/>
          <w:szCs w:val="22"/>
        </w:rPr>
        <w:t xml:space="preserve">here </w:t>
      </w:r>
      <w:r w:rsidR="00954374">
        <w:rPr>
          <w:sz w:val="22"/>
          <w:szCs w:val="22"/>
        </w:rPr>
        <w:t xml:space="preserve">- as intended - </w:t>
      </w:r>
      <w:r>
        <w:rPr>
          <w:sz w:val="22"/>
          <w:szCs w:val="22"/>
        </w:rPr>
        <w:t xml:space="preserve">whole ward teams had been trained in the principles underlying Productive Ward (Hospital B and initially in Hospital A) </w:t>
      </w:r>
      <w:r w:rsidR="00E00B05">
        <w:rPr>
          <w:sz w:val="22"/>
          <w:szCs w:val="22"/>
        </w:rPr>
        <w:t xml:space="preserve">we found that </w:t>
      </w:r>
      <w:r>
        <w:rPr>
          <w:sz w:val="22"/>
          <w:szCs w:val="22"/>
        </w:rPr>
        <w:t xml:space="preserve">staff continued to apply these principles to their QI work even as organizational contexts changed over time. </w:t>
      </w:r>
      <w:r w:rsidR="004179CE">
        <w:rPr>
          <w:sz w:val="22"/>
          <w:szCs w:val="22"/>
        </w:rPr>
        <w:t xml:space="preserve">This finding has parallels with </w:t>
      </w:r>
      <w:r w:rsidR="00C11E3B">
        <w:rPr>
          <w:sz w:val="22"/>
          <w:szCs w:val="22"/>
        </w:rPr>
        <w:t>that</w:t>
      </w:r>
      <w:r w:rsidR="004179CE">
        <w:rPr>
          <w:sz w:val="22"/>
          <w:szCs w:val="22"/>
        </w:rPr>
        <w:t xml:space="preserve"> of Jones et al who identified ‘collective change agency’ as one way of closing a compatibility gap between a QI intervention and adopting hospital[</w:t>
      </w:r>
      <w:r w:rsidR="004E33A3">
        <w:rPr>
          <w:sz w:val="22"/>
          <w:szCs w:val="22"/>
        </w:rPr>
        <w:t>13,19</w:t>
      </w:r>
      <w:r w:rsidR="004179CE">
        <w:rPr>
          <w:sz w:val="22"/>
          <w:szCs w:val="22"/>
        </w:rPr>
        <w:t>]</w:t>
      </w:r>
      <w:r w:rsidR="000B2ECB">
        <w:rPr>
          <w:sz w:val="22"/>
          <w:szCs w:val="22"/>
        </w:rPr>
        <w:t xml:space="preserve">. </w:t>
      </w:r>
      <w:r w:rsidR="002F5421">
        <w:rPr>
          <w:sz w:val="22"/>
          <w:szCs w:val="22"/>
        </w:rPr>
        <w:t>M</w:t>
      </w:r>
      <w:r w:rsidR="009526B1">
        <w:rPr>
          <w:sz w:val="22"/>
          <w:szCs w:val="22"/>
          <w:lang w:val="en-GB"/>
        </w:rPr>
        <w:t xml:space="preserve">ore positive legacies were apparent at the time of our fieldwork in those hospitals </w:t>
      </w:r>
      <w:r w:rsidR="0059030F">
        <w:rPr>
          <w:sz w:val="22"/>
          <w:szCs w:val="22"/>
          <w:lang w:val="en-GB"/>
        </w:rPr>
        <w:t xml:space="preserve">(A, B, C and D) </w:t>
      </w:r>
      <w:r w:rsidR="009526B1">
        <w:rPr>
          <w:sz w:val="22"/>
          <w:szCs w:val="22"/>
          <w:lang w:val="en-GB"/>
        </w:rPr>
        <w:t xml:space="preserve">which enacted (and </w:t>
      </w:r>
      <w:r w:rsidR="00772407">
        <w:rPr>
          <w:sz w:val="22"/>
          <w:szCs w:val="22"/>
          <w:lang w:val="en-GB"/>
        </w:rPr>
        <w:t xml:space="preserve">importantly </w:t>
      </w:r>
      <w:r w:rsidR="009526B1">
        <w:rPr>
          <w:sz w:val="22"/>
          <w:szCs w:val="22"/>
          <w:lang w:val="en-GB"/>
        </w:rPr>
        <w:t xml:space="preserve">maintained) higher fidelity to </w:t>
      </w:r>
      <w:r w:rsidR="00B634C9">
        <w:rPr>
          <w:sz w:val="22"/>
          <w:szCs w:val="22"/>
          <w:lang w:val="en-GB"/>
        </w:rPr>
        <w:t xml:space="preserve">empowering ward-based teams as a fundamental aspect </w:t>
      </w:r>
      <w:r w:rsidR="006951D8">
        <w:rPr>
          <w:sz w:val="22"/>
          <w:szCs w:val="22"/>
          <w:lang w:val="en-GB"/>
        </w:rPr>
        <w:t xml:space="preserve">of </w:t>
      </w:r>
      <w:r w:rsidR="009526B1">
        <w:rPr>
          <w:sz w:val="22"/>
          <w:szCs w:val="22"/>
          <w:lang w:val="en-GB"/>
        </w:rPr>
        <w:t xml:space="preserve">the recommended implementation approach. </w:t>
      </w:r>
    </w:p>
    <w:p w14:paraId="69ADDD20" w14:textId="4CBF02A9" w:rsidR="00BC25AE" w:rsidRDefault="00BC25AE" w:rsidP="00A034C6">
      <w:pPr>
        <w:spacing w:after="120"/>
        <w:contextualSpacing/>
        <w:jc w:val="both"/>
        <w:rPr>
          <w:sz w:val="22"/>
          <w:szCs w:val="22"/>
        </w:rPr>
      </w:pPr>
    </w:p>
    <w:p w14:paraId="3F23A610" w14:textId="6A378BB9" w:rsidR="00A94F87" w:rsidRDefault="00D37D36" w:rsidP="00A034C6">
      <w:pPr>
        <w:spacing w:after="120"/>
        <w:contextualSpacing/>
        <w:jc w:val="both"/>
        <w:rPr>
          <w:sz w:val="22"/>
          <w:szCs w:val="22"/>
          <w:lang w:val="en-GB"/>
        </w:rPr>
      </w:pPr>
      <w:r>
        <w:rPr>
          <w:sz w:val="22"/>
          <w:szCs w:val="22"/>
        </w:rPr>
        <w:t>Secondly</w:t>
      </w:r>
      <w:r w:rsidR="00353BD5">
        <w:rPr>
          <w:sz w:val="22"/>
          <w:szCs w:val="22"/>
        </w:rPr>
        <w:t xml:space="preserve">, </w:t>
      </w:r>
      <w:r w:rsidR="00353BD5" w:rsidRPr="00297FB1">
        <w:rPr>
          <w:sz w:val="22"/>
          <w:szCs w:val="22"/>
        </w:rPr>
        <w:t xml:space="preserve">Lozeau et al </w:t>
      </w:r>
      <w:r w:rsidR="00353BD5">
        <w:rPr>
          <w:sz w:val="22"/>
          <w:szCs w:val="22"/>
        </w:rPr>
        <w:t xml:space="preserve">have </w:t>
      </w:r>
      <w:r w:rsidR="00353BD5" w:rsidRPr="00297FB1">
        <w:rPr>
          <w:sz w:val="22"/>
          <w:szCs w:val="22"/>
        </w:rPr>
        <w:t>previously raised a possible contradiction between a rhetoric of empowerment (as in the Productive Ward) and command-and-control procedures for auditing performance data.[1</w:t>
      </w:r>
      <w:r w:rsidR="004E33A3">
        <w:rPr>
          <w:sz w:val="22"/>
          <w:szCs w:val="22"/>
        </w:rPr>
        <w:t>7</w:t>
      </w:r>
      <w:r w:rsidR="00353BD5" w:rsidRPr="00297FB1">
        <w:rPr>
          <w:sz w:val="22"/>
          <w:szCs w:val="22"/>
        </w:rPr>
        <w:t xml:space="preserve">] </w:t>
      </w:r>
      <w:r w:rsidR="00353BD5">
        <w:rPr>
          <w:sz w:val="22"/>
          <w:szCs w:val="22"/>
        </w:rPr>
        <w:t>Addicott et al highlighted empirically how ‘top down’ distortions</w:t>
      </w:r>
      <w:r w:rsidR="002F1BEF">
        <w:rPr>
          <w:sz w:val="22"/>
          <w:szCs w:val="22"/>
        </w:rPr>
        <w:t xml:space="preserve"> through ‘performance management systems set up by the remote centre’</w:t>
      </w:r>
      <w:r w:rsidR="00353BD5">
        <w:rPr>
          <w:sz w:val="22"/>
          <w:szCs w:val="22"/>
        </w:rPr>
        <w:t xml:space="preserve"> limit</w:t>
      </w:r>
      <w:r w:rsidR="00DC55B4">
        <w:rPr>
          <w:sz w:val="22"/>
          <w:szCs w:val="22"/>
        </w:rPr>
        <w:t>ed</w:t>
      </w:r>
      <w:r w:rsidR="00353BD5">
        <w:rPr>
          <w:sz w:val="22"/>
          <w:szCs w:val="22"/>
        </w:rPr>
        <w:t xml:space="preserve"> the intended impact of </w:t>
      </w:r>
      <w:r w:rsidR="00772407">
        <w:rPr>
          <w:sz w:val="22"/>
          <w:szCs w:val="22"/>
        </w:rPr>
        <w:t>managed clinical networks for cancer</w:t>
      </w:r>
      <w:r w:rsidR="00353BD5">
        <w:rPr>
          <w:sz w:val="22"/>
          <w:szCs w:val="22"/>
        </w:rPr>
        <w:t>.[</w:t>
      </w:r>
      <w:r w:rsidR="004E33A3">
        <w:rPr>
          <w:sz w:val="22"/>
          <w:szCs w:val="22"/>
        </w:rPr>
        <w:t>18</w:t>
      </w:r>
      <w:r w:rsidR="00353BD5">
        <w:rPr>
          <w:sz w:val="22"/>
          <w:szCs w:val="22"/>
        </w:rPr>
        <w:t>]</w:t>
      </w:r>
      <w:r w:rsidR="002F1BEF">
        <w:rPr>
          <w:sz w:val="22"/>
          <w:szCs w:val="22"/>
        </w:rPr>
        <w:t xml:space="preserve"> </w:t>
      </w:r>
      <w:r w:rsidR="00353BD5">
        <w:rPr>
          <w:sz w:val="22"/>
          <w:szCs w:val="22"/>
        </w:rPr>
        <w:t xml:space="preserve"> </w:t>
      </w:r>
      <w:r w:rsidR="000519E6">
        <w:rPr>
          <w:sz w:val="22"/>
          <w:szCs w:val="22"/>
        </w:rPr>
        <w:t>I</w:t>
      </w:r>
      <w:r w:rsidR="00671F12">
        <w:rPr>
          <w:sz w:val="22"/>
          <w:szCs w:val="22"/>
        </w:rPr>
        <w:t xml:space="preserve">n </w:t>
      </w:r>
      <w:r w:rsidR="002F1BEF">
        <w:rPr>
          <w:sz w:val="22"/>
          <w:szCs w:val="22"/>
        </w:rPr>
        <w:t>contrast</w:t>
      </w:r>
      <w:r w:rsidR="00DC55B4">
        <w:rPr>
          <w:sz w:val="22"/>
          <w:szCs w:val="22"/>
        </w:rPr>
        <w:t>,</w:t>
      </w:r>
      <w:r w:rsidR="002F1BEF">
        <w:rPr>
          <w:sz w:val="22"/>
          <w:szCs w:val="22"/>
        </w:rPr>
        <w:t xml:space="preserve"> </w:t>
      </w:r>
      <w:r w:rsidR="00CC5BDB">
        <w:rPr>
          <w:sz w:val="22"/>
          <w:szCs w:val="22"/>
        </w:rPr>
        <w:t xml:space="preserve">local </w:t>
      </w:r>
      <w:r w:rsidR="00614B29">
        <w:rPr>
          <w:sz w:val="22"/>
          <w:szCs w:val="22"/>
        </w:rPr>
        <w:t xml:space="preserve">Productive Ward leads and </w:t>
      </w:r>
      <w:r w:rsidR="002F1BEF">
        <w:rPr>
          <w:sz w:val="22"/>
          <w:szCs w:val="22"/>
        </w:rPr>
        <w:t xml:space="preserve">managers </w:t>
      </w:r>
      <w:r w:rsidR="002F1BEF">
        <w:rPr>
          <w:sz w:val="22"/>
          <w:szCs w:val="22"/>
          <w:lang w:val="en-GB"/>
        </w:rPr>
        <w:t xml:space="preserve">were important actors who </w:t>
      </w:r>
      <w:r w:rsidR="00A034C6">
        <w:rPr>
          <w:sz w:val="22"/>
          <w:szCs w:val="22"/>
          <w:lang w:val="en-GB"/>
        </w:rPr>
        <w:t>develop</w:t>
      </w:r>
      <w:r w:rsidR="00DC55B4">
        <w:rPr>
          <w:sz w:val="22"/>
          <w:szCs w:val="22"/>
          <w:lang w:val="en-GB"/>
        </w:rPr>
        <w:t>ed</w:t>
      </w:r>
      <w:r w:rsidR="00A034C6">
        <w:rPr>
          <w:sz w:val="22"/>
          <w:szCs w:val="22"/>
          <w:lang w:val="en-GB"/>
        </w:rPr>
        <w:t xml:space="preserve"> their own ward-level monthly implementation reports</w:t>
      </w:r>
      <w:r w:rsidR="00614B29">
        <w:rPr>
          <w:sz w:val="22"/>
          <w:szCs w:val="22"/>
          <w:lang w:val="en-GB"/>
        </w:rPr>
        <w:t>,</w:t>
      </w:r>
      <w:r w:rsidR="00A034C6">
        <w:rPr>
          <w:sz w:val="22"/>
          <w:szCs w:val="22"/>
          <w:lang w:val="en-GB"/>
        </w:rPr>
        <w:t xml:space="preserve">  as well as local</w:t>
      </w:r>
      <w:r w:rsidR="00A034C6" w:rsidRPr="00297FB1">
        <w:rPr>
          <w:sz w:val="22"/>
          <w:szCs w:val="22"/>
          <w:lang w:val="en-GB"/>
        </w:rPr>
        <w:t xml:space="preserve"> systems of regular audits and monitoring</w:t>
      </w:r>
      <w:r w:rsidR="00671F12">
        <w:rPr>
          <w:sz w:val="22"/>
          <w:szCs w:val="22"/>
          <w:lang w:val="en-GB"/>
        </w:rPr>
        <w:t xml:space="preserve">. </w:t>
      </w:r>
      <w:r w:rsidR="00614B29">
        <w:rPr>
          <w:sz w:val="22"/>
          <w:szCs w:val="22"/>
          <w:lang w:val="en-GB"/>
        </w:rPr>
        <w:t>R</w:t>
      </w:r>
      <w:r w:rsidR="00671F12">
        <w:rPr>
          <w:sz w:val="22"/>
          <w:szCs w:val="22"/>
          <w:lang w:val="en-GB"/>
        </w:rPr>
        <w:t>ather than distorting the Productive Ward</w:t>
      </w:r>
      <w:r w:rsidR="002F1BEF">
        <w:rPr>
          <w:sz w:val="22"/>
          <w:szCs w:val="22"/>
          <w:lang w:val="en-GB"/>
        </w:rPr>
        <w:t>,</w:t>
      </w:r>
      <w:r w:rsidR="00671F12">
        <w:rPr>
          <w:sz w:val="22"/>
          <w:szCs w:val="22"/>
          <w:lang w:val="en-GB"/>
        </w:rPr>
        <w:t xml:space="preserve"> such locally developed audits - in the absence of</w:t>
      </w:r>
      <w:r w:rsidR="00CC5BDB">
        <w:rPr>
          <w:sz w:val="22"/>
          <w:szCs w:val="22"/>
          <w:lang w:val="en-GB"/>
        </w:rPr>
        <w:t xml:space="preserve"> remote</w:t>
      </w:r>
      <w:r w:rsidR="00671F12">
        <w:rPr>
          <w:sz w:val="22"/>
          <w:szCs w:val="22"/>
          <w:lang w:val="en-GB"/>
        </w:rPr>
        <w:t xml:space="preserve"> ‘top down’ guidance</w:t>
      </w:r>
      <w:r w:rsidR="007B0C8F">
        <w:rPr>
          <w:sz w:val="22"/>
          <w:szCs w:val="22"/>
          <w:lang w:val="en-GB"/>
        </w:rPr>
        <w:t xml:space="preserve"> or performance measures</w:t>
      </w:r>
      <w:r w:rsidR="00671F12">
        <w:rPr>
          <w:sz w:val="22"/>
          <w:szCs w:val="22"/>
          <w:lang w:val="en-GB"/>
        </w:rPr>
        <w:t xml:space="preserve"> - did </w:t>
      </w:r>
      <w:r w:rsidR="00A034C6">
        <w:rPr>
          <w:sz w:val="22"/>
          <w:szCs w:val="22"/>
          <w:lang w:val="en-GB"/>
        </w:rPr>
        <w:t>appear</w:t>
      </w:r>
      <w:r w:rsidR="00671F12">
        <w:rPr>
          <w:sz w:val="22"/>
          <w:szCs w:val="22"/>
          <w:lang w:val="en-GB"/>
        </w:rPr>
        <w:t xml:space="preserve"> </w:t>
      </w:r>
      <w:r w:rsidR="00A034C6">
        <w:rPr>
          <w:sz w:val="22"/>
          <w:szCs w:val="22"/>
          <w:lang w:val="en-GB"/>
        </w:rPr>
        <w:t xml:space="preserve">to support sustainability. </w:t>
      </w:r>
      <w:r w:rsidR="00614B29">
        <w:rPr>
          <w:sz w:val="22"/>
          <w:szCs w:val="22"/>
          <w:lang w:val="en-GB"/>
        </w:rPr>
        <w:t>By contrast</w:t>
      </w:r>
      <w:r w:rsidR="00A034C6">
        <w:rPr>
          <w:sz w:val="22"/>
          <w:szCs w:val="22"/>
          <w:lang w:val="en-GB"/>
        </w:rPr>
        <w:t xml:space="preserve">, it seemed that when ward staff became aware that no-one </w:t>
      </w:r>
      <w:r w:rsidR="002F1BEF">
        <w:rPr>
          <w:sz w:val="22"/>
          <w:szCs w:val="22"/>
          <w:lang w:val="en-GB"/>
        </w:rPr>
        <w:t xml:space="preserve">locally </w:t>
      </w:r>
      <w:r w:rsidR="00A034C6">
        <w:rPr>
          <w:sz w:val="22"/>
          <w:szCs w:val="22"/>
          <w:lang w:val="en-GB"/>
        </w:rPr>
        <w:t>was paying attention</w:t>
      </w:r>
      <w:r w:rsidR="004820DB">
        <w:rPr>
          <w:sz w:val="22"/>
          <w:szCs w:val="22"/>
          <w:lang w:val="en-GB"/>
        </w:rPr>
        <w:t>,</w:t>
      </w:r>
      <w:r w:rsidR="00A034C6">
        <w:rPr>
          <w:sz w:val="22"/>
          <w:szCs w:val="22"/>
          <w:lang w:val="en-GB"/>
        </w:rPr>
        <w:t xml:space="preserve"> work on the programme quickly ceased</w:t>
      </w:r>
      <w:r w:rsidR="00A034C6" w:rsidRPr="00297FB1">
        <w:rPr>
          <w:sz w:val="22"/>
          <w:szCs w:val="22"/>
          <w:lang w:val="en-GB"/>
        </w:rPr>
        <w:t>.</w:t>
      </w:r>
      <w:r w:rsidR="00A034C6" w:rsidRPr="00817B67">
        <w:rPr>
          <w:sz w:val="22"/>
          <w:szCs w:val="22"/>
          <w:lang w:val="en-GB"/>
        </w:rPr>
        <w:t xml:space="preserve"> </w:t>
      </w:r>
      <w:r w:rsidR="00772407">
        <w:rPr>
          <w:sz w:val="22"/>
          <w:szCs w:val="22"/>
          <w:lang w:val="en-GB"/>
        </w:rPr>
        <w:t xml:space="preserve">This observation contributes to Kislov et als call for better understanding of how local leaders can balance </w:t>
      </w:r>
      <w:r w:rsidR="003849E9">
        <w:rPr>
          <w:sz w:val="22"/>
          <w:szCs w:val="22"/>
          <w:lang w:val="en-GB"/>
        </w:rPr>
        <w:t>sensible</w:t>
      </w:r>
      <w:r w:rsidR="00772407">
        <w:rPr>
          <w:sz w:val="22"/>
          <w:szCs w:val="22"/>
          <w:lang w:val="en-GB"/>
        </w:rPr>
        <w:t xml:space="preserve"> adaptation of QI interventions with </w:t>
      </w:r>
      <w:r w:rsidR="00FD57F6">
        <w:rPr>
          <w:sz w:val="22"/>
          <w:szCs w:val="22"/>
          <w:lang w:val="en-GB"/>
        </w:rPr>
        <w:t xml:space="preserve">the risk of </w:t>
      </w:r>
      <w:r w:rsidR="00772407">
        <w:rPr>
          <w:sz w:val="22"/>
          <w:szCs w:val="22"/>
          <w:lang w:val="en-GB"/>
        </w:rPr>
        <w:t>distortion of core elements of a programme such as Productive Ward.</w:t>
      </w:r>
      <w:r w:rsidR="00365CB2">
        <w:rPr>
          <w:sz w:val="22"/>
          <w:szCs w:val="22"/>
          <w:lang w:val="en-GB"/>
        </w:rPr>
        <w:t>[</w:t>
      </w:r>
      <w:r w:rsidR="004E33A3">
        <w:rPr>
          <w:sz w:val="22"/>
          <w:szCs w:val="22"/>
          <w:lang w:val="en-GB"/>
        </w:rPr>
        <w:t>3</w:t>
      </w:r>
      <w:r w:rsidR="00365CB2">
        <w:rPr>
          <w:sz w:val="22"/>
          <w:szCs w:val="22"/>
          <w:lang w:val="en-GB"/>
        </w:rPr>
        <w:t>]</w:t>
      </w:r>
    </w:p>
    <w:p w14:paraId="72D1431C" w14:textId="77777777" w:rsidR="00A94F87" w:rsidRDefault="00A94F87" w:rsidP="00A034C6">
      <w:pPr>
        <w:spacing w:after="120"/>
        <w:contextualSpacing/>
        <w:jc w:val="both"/>
        <w:rPr>
          <w:sz w:val="22"/>
          <w:szCs w:val="22"/>
          <w:lang w:val="en-GB"/>
        </w:rPr>
      </w:pPr>
    </w:p>
    <w:p w14:paraId="1F73417C" w14:textId="6FF81963" w:rsidR="00D37D36" w:rsidRDefault="00D37D36" w:rsidP="00D37D36">
      <w:pPr>
        <w:spacing w:after="120"/>
        <w:contextualSpacing/>
        <w:jc w:val="both"/>
        <w:rPr>
          <w:sz w:val="22"/>
          <w:szCs w:val="22"/>
          <w:lang w:val="en-GB"/>
        </w:rPr>
      </w:pPr>
      <w:r>
        <w:rPr>
          <w:sz w:val="22"/>
          <w:szCs w:val="22"/>
          <w:lang w:val="en-GB"/>
        </w:rPr>
        <w:t>Thirdly</w:t>
      </w:r>
      <w:r w:rsidR="00A94F87">
        <w:rPr>
          <w:sz w:val="22"/>
          <w:szCs w:val="22"/>
          <w:lang w:val="en-GB"/>
        </w:rPr>
        <w:t xml:space="preserve">, </w:t>
      </w:r>
      <w:r w:rsidR="00197768">
        <w:rPr>
          <w:sz w:val="22"/>
          <w:szCs w:val="22"/>
          <w:lang w:val="en-GB"/>
        </w:rPr>
        <w:t>Jones et al have previously</w:t>
      </w:r>
      <w:r w:rsidR="001A2D07">
        <w:rPr>
          <w:sz w:val="22"/>
          <w:szCs w:val="22"/>
          <w:lang w:val="en-GB"/>
        </w:rPr>
        <w:t xml:space="preserve"> suggested that ‘loose</w:t>
      </w:r>
      <w:r w:rsidR="00671F12">
        <w:rPr>
          <w:sz w:val="22"/>
          <w:szCs w:val="22"/>
          <w:lang w:val="en-GB"/>
        </w:rPr>
        <w:t>-</w:t>
      </w:r>
      <w:r w:rsidR="001A2D07">
        <w:rPr>
          <w:sz w:val="22"/>
          <w:szCs w:val="22"/>
          <w:lang w:val="en-GB"/>
        </w:rPr>
        <w:t>coupling’ between a QI intervention and adopting hospital can occur when implementation stalls because of simultaneous improvement initiatives overburdening staff.[</w:t>
      </w:r>
      <w:r w:rsidR="004E33A3">
        <w:rPr>
          <w:sz w:val="22"/>
          <w:szCs w:val="22"/>
          <w:lang w:val="en-GB"/>
        </w:rPr>
        <w:t>19</w:t>
      </w:r>
      <w:r w:rsidR="001A2D07">
        <w:rPr>
          <w:sz w:val="22"/>
          <w:szCs w:val="22"/>
          <w:lang w:val="en-GB"/>
        </w:rPr>
        <w:t>]</w:t>
      </w:r>
      <w:r w:rsidR="00197768">
        <w:rPr>
          <w:sz w:val="22"/>
          <w:szCs w:val="22"/>
          <w:lang w:val="en-GB"/>
        </w:rPr>
        <w:t xml:space="preserve"> </w:t>
      </w:r>
      <w:r w:rsidR="004179CE">
        <w:rPr>
          <w:sz w:val="22"/>
          <w:szCs w:val="22"/>
          <w:lang w:val="en-GB"/>
        </w:rPr>
        <w:t>Whilst this was certainly true in some of the hospitals we studied, t</w:t>
      </w:r>
      <w:r w:rsidR="00A034C6" w:rsidRPr="00297FB1">
        <w:rPr>
          <w:sz w:val="22"/>
          <w:szCs w:val="22"/>
          <w:lang w:val="en-GB"/>
        </w:rPr>
        <w:t>he resilience of the QI strategy</w:t>
      </w:r>
      <w:r w:rsidR="00A034C6">
        <w:rPr>
          <w:sz w:val="22"/>
          <w:szCs w:val="22"/>
          <w:lang w:val="en-GB"/>
        </w:rPr>
        <w:t xml:space="preserve"> which was informed by Productive Ward</w:t>
      </w:r>
      <w:r w:rsidR="00A034C6" w:rsidRPr="00297FB1">
        <w:rPr>
          <w:sz w:val="22"/>
          <w:szCs w:val="22"/>
          <w:lang w:val="en-GB"/>
        </w:rPr>
        <w:t xml:space="preserve"> in Hospital C lay in how it absorbed several overlapping initiatives</w:t>
      </w:r>
      <w:r w:rsidR="00A034C6">
        <w:rPr>
          <w:sz w:val="22"/>
          <w:szCs w:val="22"/>
          <w:lang w:val="en-GB"/>
        </w:rPr>
        <w:t xml:space="preserve"> which might otherwise have been competing against each other for limited attention and resources</w:t>
      </w:r>
      <w:r w:rsidR="00A034C6" w:rsidRPr="00297FB1">
        <w:rPr>
          <w:sz w:val="22"/>
          <w:szCs w:val="22"/>
          <w:lang w:val="en-GB"/>
        </w:rPr>
        <w:t>.</w:t>
      </w:r>
      <w:r w:rsidR="000519E6">
        <w:rPr>
          <w:sz w:val="22"/>
          <w:szCs w:val="22"/>
          <w:lang w:val="en-GB"/>
        </w:rPr>
        <w:t xml:space="preserve"> To a lesser extent we saw similar patterns in Hospitals A and D.</w:t>
      </w:r>
      <w:r w:rsidR="00A034C6" w:rsidRPr="00297FB1">
        <w:rPr>
          <w:sz w:val="22"/>
          <w:szCs w:val="22"/>
          <w:lang w:val="en-GB"/>
        </w:rPr>
        <w:t xml:space="preserve"> </w:t>
      </w:r>
      <w:r>
        <w:rPr>
          <w:sz w:val="22"/>
          <w:szCs w:val="22"/>
          <w:lang w:val="en-GB"/>
        </w:rPr>
        <w:t>Our findings</w:t>
      </w:r>
      <w:r w:rsidR="00671F12">
        <w:rPr>
          <w:sz w:val="22"/>
          <w:szCs w:val="22"/>
          <w:lang w:val="en-GB"/>
        </w:rPr>
        <w:t xml:space="preserve"> </w:t>
      </w:r>
      <w:r>
        <w:rPr>
          <w:sz w:val="22"/>
          <w:szCs w:val="22"/>
          <w:lang w:val="en-GB"/>
        </w:rPr>
        <w:t xml:space="preserve">suggest a need </w:t>
      </w:r>
      <w:r w:rsidRPr="00297FB1">
        <w:rPr>
          <w:sz w:val="22"/>
          <w:szCs w:val="22"/>
        </w:rPr>
        <w:t>to develop and validate a more nuanced classification of assimilation processes than that previously forwarded.[3,1</w:t>
      </w:r>
      <w:r w:rsidR="004E33A3">
        <w:rPr>
          <w:sz w:val="22"/>
          <w:szCs w:val="22"/>
        </w:rPr>
        <w:t>7,18,19</w:t>
      </w:r>
      <w:r w:rsidRPr="00297FB1">
        <w:rPr>
          <w:sz w:val="22"/>
          <w:szCs w:val="22"/>
        </w:rPr>
        <w:t>]</w:t>
      </w:r>
      <w:r w:rsidR="00DC55B4">
        <w:rPr>
          <w:sz w:val="22"/>
          <w:szCs w:val="22"/>
        </w:rPr>
        <w:t xml:space="preserve"> I</w:t>
      </w:r>
      <w:r w:rsidR="00671F12">
        <w:rPr>
          <w:sz w:val="22"/>
          <w:szCs w:val="22"/>
        </w:rPr>
        <w:t>ntelligent ‘customization’ of the programme at an early stage</w:t>
      </w:r>
      <w:r w:rsidR="00FD57F6">
        <w:rPr>
          <w:sz w:val="22"/>
          <w:szCs w:val="22"/>
        </w:rPr>
        <w:t xml:space="preserve"> (Hospitals C and D)</w:t>
      </w:r>
      <w:r w:rsidR="00671F12">
        <w:rPr>
          <w:sz w:val="22"/>
          <w:szCs w:val="22"/>
        </w:rPr>
        <w:t xml:space="preserve"> gave way to </w:t>
      </w:r>
      <w:r w:rsidR="00822116">
        <w:rPr>
          <w:sz w:val="22"/>
          <w:szCs w:val="22"/>
        </w:rPr>
        <w:t xml:space="preserve">more evolutionary </w:t>
      </w:r>
      <w:r w:rsidR="00671F12">
        <w:rPr>
          <w:sz w:val="22"/>
          <w:szCs w:val="22"/>
        </w:rPr>
        <w:t>forms of ‘loose-coupling’ wh</w:t>
      </w:r>
      <w:r w:rsidR="000519E6">
        <w:rPr>
          <w:sz w:val="22"/>
          <w:szCs w:val="22"/>
        </w:rPr>
        <w:t xml:space="preserve">ere </w:t>
      </w:r>
      <w:r w:rsidR="00FD57F6">
        <w:rPr>
          <w:sz w:val="22"/>
          <w:szCs w:val="22"/>
        </w:rPr>
        <w:t>h</w:t>
      </w:r>
      <w:r w:rsidR="000519E6">
        <w:rPr>
          <w:sz w:val="22"/>
          <w:szCs w:val="22"/>
        </w:rPr>
        <w:t xml:space="preserve">ospitals </w:t>
      </w:r>
      <w:r w:rsidR="006967BE">
        <w:rPr>
          <w:sz w:val="22"/>
          <w:szCs w:val="22"/>
        </w:rPr>
        <w:t>took</w:t>
      </w:r>
      <w:r w:rsidR="000519E6">
        <w:rPr>
          <w:sz w:val="22"/>
          <w:szCs w:val="22"/>
        </w:rPr>
        <w:t xml:space="preserve"> account of the assumptions behind Productive Ward</w:t>
      </w:r>
      <w:r w:rsidR="007B0C8F">
        <w:rPr>
          <w:sz w:val="22"/>
          <w:szCs w:val="22"/>
        </w:rPr>
        <w:t xml:space="preserve"> to make a wider</w:t>
      </w:r>
      <w:r w:rsidR="003D60B1">
        <w:rPr>
          <w:sz w:val="22"/>
          <w:szCs w:val="22"/>
        </w:rPr>
        <w:t>, positive</w:t>
      </w:r>
      <w:r w:rsidR="007B0C8F">
        <w:rPr>
          <w:sz w:val="22"/>
          <w:szCs w:val="22"/>
        </w:rPr>
        <w:t xml:space="preserve"> impact</w:t>
      </w:r>
      <w:r w:rsidR="000519E6">
        <w:rPr>
          <w:sz w:val="22"/>
          <w:szCs w:val="22"/>
        </w:rPr>
        <w:t>, even though the programme was no longer being used as intended</w:t>
      </w:r>
      <w:r w:rsidR="000C5929">
        <w:rPr>
          <w:sz w:val="22"/>
          <w:szCs w:val="22"/>
        </w:rPr>
        <w:t>. T</w:t>
      </w:r>
      <w:r w:rsidR="000519E6">
        <w:rPr>
          <w:sz w:val="22"/>
          <w:szCs w:val="22"/>
        </w:rPr>
        <w:t xml:space="preserve">hese </w:t>
      </w:r>
      <w:r w:rsidR="00671F12">
        <w:rPr>
          <w:sz w:val="22"/>
          <w:szCs w:val="22"/>
        </w:rPr>
        <w:t xml:space="preserve">were </w:t>
      </w:r>
      <w:r w:rsidR="000519E6">
        <w:rPr>
          <w:sz w:val="22"/>
          <w:szCs w:val="22"/>
        </w:rPr>
        <w:t xml:space="preserve">markedly </w:t>
      </w:r>
      <w:r w:rsidR="00671F12">
        <w:rPr>
          <w:sz w:val="22"/>
          <w:szCs w:val="22"/>
        </w:rPr>
        <w:t>different</w:t>
      </w:r>
      <w:r w:rsidR="000519E6">
        <w:rPr>
          <w:sz w:val="22"/>
          <w:szCs w:val="22"/>
        </w:rPr>
        <w:t xml:space="preserve"> forms of assimilation</w:t>
      </w:r>
      <w:r w:rsidR="00671F12">
        <w:rPr>
          <w:sz w:val="22"/>
          <w:szCs w:val="22"/>
        </w:rPr>
        <w:t xml:space="preserve"> to those observed in Hospitals E and F.</w:t>
      </w:r>
    </w:p>
    <w:p w14:paraId="1E3C7459" w14:textId="2C464935" w:rsidR="00A034C6" w:rsidRDefault="00A034C6" w:rsidP="00A034C6">
      <w:pPr>
        <w:spacing w:after="120"/>
        <w:contextualSpacing/>
        <w:jc w:val="both"/>
        <w:rPr>
          <w:sz w:val="22"/>
          <w:szCs w:val="22"/>
          <w:lang w:val="en-GB"/>
        </w:rPr>
      </w:pPr>
    </w:p>
    <w:p w14:paraId="5B49BDEF" w14:textId="77777777" w:rsidR="00A034C6" w:rsidRDefault="00A034C6" w:rsidP="00A034C6">
      <w:pPr>
        <w:spacing w:after="120"/>
        <w:contextualSpacing/>
        <w:jc w:val="both"/>
        <w:rPr>
          <w:sz w:val="22"/>
          <w:szCs w:val="22"/>
        </w:rPr>
      </w:pPr>
      <w:r w:rsidRPr="009F2AAE">
        <w:rPr>
          <w:sz w:val="22"/>
          <w:szCs w:val="22"/>
        </w:rPr>
        <w:t xml:space="preserve">Table 5 summarises the implications </w:t>
      </w:r>
      <w:r>
        <w:rPr>
          <w:sz w:val="22"/>
          <w:szCs w:val="22"/>
        </w:rPr>
        <w:t xml:space="preserve">arising from </w:t>
      </w:r>
      <w:r w:rsidRPr="009F2AAE">
        <w:rPr>
          <w:sz w:val="22"/>
          <w:szCs w:val="22"/>
        </w:rPr>
        <w:t xml:space="preserve">of our findings for the design and delivery of future large-scale QI programmes: </w:t>
      </w:r>
    </w:p>
    <w:p w14:paraId="37085370" w14:textId="77777777" w:rsidR="00A034C6" w:rsidRDefault="00A034C6" w:rsidP="00A034C6">
      <w:pPr>
        <w:spacing w:after="120"/>
        <w:contextualSpacing/>
        <w:jc w:val="both"/>
        <w:rPr>
          <w:sz w:val="22"/>
          <w:szCs w:val="22"/>
        </w:rPr>
      </w:pPr>
    </w:p>
    <w:p w14:paraId="5575D2D1" w14:textId="77777777" w:rsidR="00A034C6" w:rsidRPr="00F32699" w:rsidRDefault="00A034C6" w:rsidP="00A034C6">
      <w:pPr>
        <w:widowControl/>
        <w:spacing w:line="240" w:lineRule="auto"/>
        <w:ind w:left="1134" w:hanging="1134"/>
        <w:rPr>
          <w:w w:val="100"/>
          <w:sz w:val="22"/>
          <w:lang w:val="en-GB"/>
        </w:rPr>
      </w:pPr>
      <w:r w:rsidRPr="00F32699">
        <w:rPr>
          <w:w w:val="100"/>
          <w:sz w:val="22"/>
          <w:lang w:val="en-GB"/>
        </w:rPr>
        <w:t>Table 5</w:t>
      </w:r>
      <w:r w:rsidRPr="00F32699">
        <w:rPr>
          <w:w w:val="100"/>
          <w:sz w:val="22"/>
          <w:lang w:val="en-GB"/>
        </w:rPr>
        <w:tab/>
        <w:t xml:space="preserve">Seven lessons for leaders of large-scale Quality Improvement programmes to consider when reflecting on the story of ‘Productive Ward: Releasing Time to Care’ </w:t>
      </w:r>
    </w:p>
    <w:p w14:paraId="242581AE" w14:textId="77777777" w:rsidR="00A034C6" w:rsidRPr="00F32699" w:rsidRDefault="00A034C6" w:rsidP="00A034C6">
      <w:pPr>
        <w:widowControl/>
        <w:spacing w:line="240" w:lineRule="auto"/>
        <w:rPr>
          <w:rFonts w:ascii="Arial" w:hAnsi="Arial" w:cs="Arial"/>
          <w:iCs/>
          <w:w w:val="100"/>
          <w:lang w:val="en-GB"/>
        </w:rPr>
      </w:pPr>
    </w:p>
    <w:tbl>
      <w:tblPr>
        <w:tblStyle w:val="TableGrid"/>
        <w:tblW w:w="0" w:type="auto"/>
        <w:tblLook w:val="04A0" w:firstRow="1" w:lastRow="0" w:firstColumn="1" w:lastColumn="0" w:noHBand="0" w:noVBand="1"/>
      </w:tblPr>
      <w:tblGrid>
        <w:gridCol w:w="2405"/>
        <w:gridCol w:w="6611"/>
      </w:tblGrid>
      <w:tr w:rsidR="00A034C6" w:rsidRPr="00F32699" w14:paraId="4DB11362" w14:textId="77777777" w:rsidTr="004B08DA">
        <w:tc>
          <w:tcPr>
            <w:tcW w:w="2405" w:type="dxa"/>
          </w:tcPr>
          <w:p w14:paraId="4DECBD50" w14:textId="77777777" w:rsidR="00A034C6" w:rsidRPr="00F32699" w:rsidRDefault="00A034C6" w:rsidP="004B08DA">
            <w:pPr>
              <w:widowControl/>
              <w:spacing w:line="240" w:lineRule="auto"/>
              <w:ind w:right="-34"/>
              <w:rPr>
                <w:iCs/>
                <w:w w:val="100"/>
                <w:sz w:val="22"/>
                <w:lang w:val="en-GB"/>
              </w:rPr>
            </w:pPr>
            <w:r w:rsidRPr="00F32699">
              <w:rPr>
                <w:b/>
                <w:iCs/>
                <w:w w:val="100"/>
                <w:sz w:val="22"/>
                <w:lang w:val="en-GB"/>
              </w:rPr>
              <w:t>Think beyond the immediate team</w:t>
            </w:r>
          </w:p>
        </w:tc>
        <w:tc>
          <w:tcPr>
            <w:tcW w:w="6611" w:type="dxa"/>
          </w:tcPr>
          <w:p w14:paraId="3998A4BA" w14:textId="27DFB322" w:rsidR="00C847B2" w:rsidRDefault="00A034C6" w:rsidP="00C847B2">
            <w:pPr>
              <w:pStyle w:val="ListParagraph"/>
              <w:numPr>
                <w:ilvl w:val="0"/>
                <w:numId w:val="35"/>
              </w:numPr>
              <w:spacing w:line="240" w:lineRule="auto"/>
              <w:rPr>
                <w:iCs/>
                <w:w w:val="100"/>
                <w:sz w:val="22"/>
              </w:rPr>
            </w:pPr>
            <w:r w:rsidRPr="00C847B2">
              <w:rPr>
                <w:iCs/>
                <w:w w:val="100"/>
                <w:sz w:val="22"/>
              </w:rPr>
              <w:t>Although many nurses identified with Productive Ward, other staff groups were seldom engaged</w:t>
            </w:r>
            <w:r w:rsidR="000C5929">
              <w:rPr>
                <w:iCs/>
                <w:w w:val="100"/>
                <w:sz w:val="22"/>
              </w:rPr>
              <w:t xml:space="preserve"> which undermined ongoing improvements to multi-disciplinary processes</w:t>
            </w:r>
            <w:r w:rsidRPr="00C847B2">
              <w:rPr>
                <w:iCs/>
                <w:w w:val="100"/>
                <w:sz w:val="22"/>
              </w:rPr>
              <w:t xml:space="preserve">.  </w:t>
            </w:r>
          </w:p>
          <w:p w14:paraId="0E277C62" w14:textId="7BEA4439" w:rsidR="00A034C6" w:rsidRDefault="00A034C6" w:rsidP="00C847B2">
            <w:pPr>
              <w:pStyle w:val="ListParagraph"/>
              <w:numPr>
                <w:ilvl w:val="0"/>
                <w:numId w:val="35"/>
              </w:numPr>
              <w:spacing w:line="240" w:lineRule="auto"/>
              <w:rPr>
                <w:iCs/>
                <w:w w:val="100"/>
                <w:sz w:val="22"/>
              </w:rPr>
            </w:pPr>
            <w:r w:rsidRPr="00C847B2">
              <w:rPr>
                <w:iCs/>
                <w:w w:val="100"/>
                <w:sz w:val="22"/>
              </w:rPr>
              <w:t>In focussing exclusively on ward and nursing processes, the original framing and format of the programme would not meet current demands for multi-disciplinary team working and system transformation.</w:t>
            </w:r>
          </w:p>
          <w:p w14:paraId="65484666" w14:textId="0F00C07B" w:rsidR="009727FE" w:rsidRPr="00C847B2" w:rsidRDefault="009727FE" w:rsidP="00C847B2">
            <w:pPr>
              <w:pStyle w:val="ListParagraph"/>
              <w:numPr>
                <w:ilvl w:val="0"/>
                <w:numId w:val="35"/>
              </w:numPr>
              <w:spacing w:line="240" w:lineRule="auto"/>
              <w:rPr>
                <w:iCs/>
                <w:w w:val="100"/>
                <w:sz w:val="22"/>
              </w:rPr>
            </w:pPr>
            <w:r>
              <w:rPr>
                <w:iCs/>
                <w:w w:val="100"/>
                <w:sz w:val="22"/>
              </w:rPr>
              <w:t>Involving wider ward teams from the start could</w:t>
            </w:r>
            <w:r w:rsidR="00F664AC">
              <w:rPr>
                <w:iCs/>
                <w:w w:val="100"/>
                <w:sz w:val="22"/>
              </w:rPr>
              <w:t xml:space="preserve"> have</w:t>
            </w:r>
            <w:r>
              <w:rPr>
                <w:iCs/>
                <w:w w:val="100"/>
                <w:sz w:val="22"/>
              </w:rPr>
              <w:t xml:space="preserve"> help</w:t>
            </w:r>
            <w:r w:rsidR="00F664AC">
              <w:rPr>
                <w:iCs/>
                <w:w w:val="100"/>
                <w:sz w:val="22"/>
              </w:rPr>
              <w:t>ed</w:t>
            </w:r>
            <w:r>
              <w:rPr>
                <w:iCs/>
                <w:w w:val="100"/>
                <w:sz w:val="22"/>
              </w:rPr>
              <w:t xml:space="preserve"> mitigate risks to sustainability posed by staff turnover.</w:t>
            </w:r>
          </w:p>
          <w:p w14:paraId="1BDB78AC" w14:textId="77777777" w:rsidR="00A034C6" w:rsidRPr="00F32699" w:rsidRDefault="00A034C6" w:rsidP="004B08DA">
            <w:pPr>
              <w:widowControl/>
              <w:spacing w:line="240" w:lineRule="auto"/>
              <w:rPr>
                <w:iCs/>
                <w:w w:val="100"/>
                <w:sz w:val="22"/>
                <w:lang w:val="en-GB"/>
              </w:rPr>
            </w:pPr>
          </w:p>
        </w:tc>
      </w:tr>
      <w:tr w:rsidR="00A034C6" w:rsidRPr="00F32699" w14:paraId="13CDEE9F" w14:textId="77777777" w:rsidTr="004B08DA">
        <w:tc>
          <w:tcPr>
            <w:tcW w:w="2405" w:type="dxa"/>
          </w:tcPr>
          <w:p w14:paraId="1D417996" w14:textId="27B304FA" w:rsidR="00A034C6" w:rsidRPr="00F32699" w:rsidRDefault="00A034C6" w:rsidP="004B08DA">
            <w:pPr>
              <w:widowControl/>
              <w:spacing w:line="240" w:lineRule="auto"/>
              <w:rPr>
                <w:iCs/>
                <w:w w:val="100"/>
                <w:sz w:val="22"/>
                <w:lang w:val="en-GB"/>
              </w:rPr>
            </w:pPr>
            <w:r>
              <w:rPr>
                <w:b/>
                <w:iCs/>
                <w:w w:val="100"/>
                <w:sz w:val="22"/>
                <w:lang w:val="en-GB"/>
              </w:rPr>
              <w:t>Ensure adequate r</w:t>
            </w:r>
            <w:r w:rsidRPr="00F32699">
              <w:rPr>
                <w:b/>
                <w:iCs/>
                <w:w w:val="100"/>
                <w:sz w:val="22"/>
                <w:lang w:val="en-GB"/>
              </w:rPr>
              <w:t>esourcing</w:t>
            </w:r>
            <w:r w:rsidR="004565E5">
              <w:rPr>
                <w:b/>
                <w:iCs/>
                <w:w w:val="100"/>
                <w:sz w:val="22"/>
                <w:lang w:val="en-GB"/>
              </w:rPr>
              <w:t xml:space="preserve"> for task completion and reflection</w:t>
            </w:r>
          </w:p>
        </w:tc>
        <w:tc>
          <w:tcPr>
            <w:tcW w:w="6611" w:type="dxa"/>
          </w:tcPr>
          <w:p w14:paraId="34D43AC0" w14:textId="008B29D3" w:rsidR="00C847B2" w:rsidRDefault="00A034C6" w:rsidP="00C847B2">
            <w:pPr>
              <w:pStyle w:val="ListParagraph"/>
              <w:numPr>
                <w:ilvl w:val="0"/>
                <w:numId w:val="36"/>
              </w:numPr>
              <w:spacing w:line="240" w:lineRule="auto"/>
              <w:rPr>
                <w:iCs/>
                <w:w w:val="100"/>
                <w:sz w:val="22"/>
              </w:rPr>
            </w:pPr>
            <w:r w:rsidRPr="00C847B2">
              <w:rPr>
                <w:iCs/>
                <w:w w:val="100"/>
                <w:sz w:val="22"/>
              </w:rPr>
              <w:t xml:space="preserve">Funding was needed both to release staff from ward duties </w:t>
            </w:r>
            <w:r w:rsidR="000C5929">
              <w:rPr>
                <w:iCs/>
                <w:w w:val="100"/>
                <w:sz w:val="22"/>
              </w:rPr>
              <w:t>(</w:t>
            </w:r>
            <w:r w:rsidRPr="00C847B2">
              <w:rPr>
                <w:iCs/>
                <w:w w:val="100"/>
                <w:sz w:val="22"/>
              </w:rPr>
              <w:t>so they could carry out Productive Ward activities</w:t>
            </w:r>
            <w:r w:rsidR="000C5929">
              <w:rPr>
                <w:iCs/>
                <w:w w:val="100"/>
                <w:sz w:val="22"/>
              </w:rPr>
              <w:t>)</w:t>
            </w:r>
            <w:r w:rsidRPr="00C847B2">
              <w:rPr>
                <w:iCs/>
                <w:w w:val="100"/>
                <w:sz w:val="22"/>
              </w:rPr>
              <w:t xml:space="preserve"> and to enable them to reflect on experiential learning in relation to the underlying principles of the programme</w:t>
            </w:r>
            <w:r w:rsidR="000C5929">
              <w:rPr>
                <w:iCs/>
                <w:w w:val="100"/>
                <w:sz w:val="22"/>
              </w:rPr>
              <w:t xml:space="preserve"> (so they could</w:t>
            </w:r>
            <w:r w:rsidR="008E5192">
              <w:rPr>
                <w:iCs/>
                <w:w w:val="100"/>
                <w:sz w:val="22"/>
              </w:rPr>
              <w:t xml:space="preserve"> then go on to</w:t>
            </w:r>
            <w:r w:rsidR="000C5929">
              <w:rPr>
                <w:iCs/>
                <w:w w:val="100"/>
                <w:sz w:val="22"/>
              </w:rPr>
              <w:t xml:space="preserve"> apply them in changing contexts)</w:t>
            </w:r>
            <w:r w:rsidRPr="00C847B2">
              <w:rPr>
                <w:iCs/>
                <w:w w:val="100"/>
                <w:sz w:val="22"/>
              </w:rPr>
              <w:t xml:space="preserve">. </w:t>
            </w:r>
          </w:p>
          <w:p w14:paraId="143637B7" w14:textId="1BF2DB5C" w:rsidR="00C847B2" w:rsidRDefault="00C847B2" w:rsidP="00C847B2">
            <w:pPr>
              <w:pStyle w:val="ListParagraph"/>
              <w:numPr>
                <w:ilvl w:val="0"/>
                <w:numId w:val="36"/>
              </w:numPr>
              <w:spacing w:line="240" w:lineRule="auto"/>
              <w:rPr>
                <w:iCs/>
                <w:w w:val="100"/>
                <w:sz w:val="22"/>
              </w:rPr>
            </w:pPr>
            <w:r>
              <w:rPr>
                <w:iCs/>
                <w:w w:val="100"/>
                <w:sz w:val="22"/>
              </w:rPr>
              <w:t xml:space="preserve">The typical two-year funding period was </w:t>
            </w:r>
            <w:r w:rsidR="000C5929">
              <w:rPr>
                <w:iCs/>
                <w:w w:val="100"/>
                <w:sz w:val="22"/>
              </w:rPr>
              <w:t xml:space="preserve">in most cases </w:t>
            </w:r>
            <w:r>
              <w:rPr>
                <w:iCs/>
                <w:w w:val="100"/>
                <w:sz w:val="22"/>
              </w:rPr>
              <w:t>insufficient to enable implementation of all the modules as intended</w:t>
            </w:r>
          </w:p>
          <w:p w14:paraId="73E220F1" w14:textId="3A9316F2" w:rsidR="00A034C6" w:rsidRPr="00C847B2" w:rsidRDefault="00A034C6" w:rsidP="00C847B2">
            <w:pPr>
              <w:pStyle w:val="ListParagraph"/>
              <w:numPr>
                <w:ilvl w:val="0"/>
                <w:numId w:val="36"/>
              </w:numPr>
              <w:spacing w:line="240" w:lineRule="auto"/>
              <w:rPr>
                <w:iCs/>
                <w:w w:val="100"/>
                <w:sz w:val="22"/>
              </w:rPr>
            </w:pPr>
            <w:r w:rsidRPr="00C847B2">
              <w:rPr>
                <w:iCs/>
                <w:w w:val="100"/>
                <w:sz w:val="22"/>
              </w:rPr>
              <w:t>A dedicated member of staff was needed to co-ordinate activities and ongoing training within organisations</w:t>
            </w:r>
            <w:r w:rsidR="00414800">
              <w:rPr>
                <w:iCs/>
                <w:w w:val="100"/>
                <w:sz w:val="22"/>
              </w:rPr>
              <w:t>, as well as demonstrating organisational commitment to the programme</w:t>
            </w:r>
            <w:r w:rsidR="008E5192">
              <w:rPr>
                <w:iCs/>
                <w:w w:val="100"/>
                <w:sz w:val="22"/>
              </w:rPr>
              <w:t>. T</w:t>
            </w:r>
            <w:r w:rsidRPr="00C847B2">
              <w:rPr>
                <w:iCs/>
                <w:w w:val="100"/>
                <w:sz w:val="22"/>
              </w:rPr>
              <w:t>his</w:t>
            </w:r>
            <w:r w:rsidR="00414800">
              <w:rPr>
                <w:iCs/>
                <w:w w:val="100"/>
                <w:sz w:val="22"/>
              </w:rPr>
              <w:t xml:space="preserve"> role</w:t>
            </w:r>
            <w:r w:rsidRPr="00C847B2">
              <w:rPr>
                <w:iCs/>
                <w:w w:val="100"/>
                <w:sz w:val="22"/>
              </w:rPr>
              <w:t xml:space="preserve"> was key f</w:t>
            </w:r>
            <w:r w:rsidR="00BC17B9">
              <w:rPr>
                <w:iCs/>
                <w:w w:val="100"/>
                <w:sz w:val="22"/>
              </w:rPr>
              <w:t>to</w:t>
            </w:r>
            <w:r w:rsidR="00BC17B9" w:rsidRPr="00C847B2">
              <w:rPr>
                <w:iCs/>
                <w:w w:val="100"/>
                <w:sz w:val="22"/>
              </w:rPr>
              <w:t xml:space="preserve"> </w:t>
            </w:r>
            <w:r w:rsidR="00414800">
              <w:rPr>
                <w:iCs/>
                <w:w w:val="100"/>
                <w:sz w:val="22"/>
              </w:rPr>
              <w:t xml:space="preserve">realising </w:t>
            </w:r>
            <w:r w:rsidRPr="00C847B2">
              <w:rPr>
                <w:iCs/>
                <w:w w:val="100"/>
                <w:sz w:val="22"/>
              </w:rPr>
              <w:t>sustained impact</w:t>
            </w:r>
            <w:r w:rsidR="00414800">
              <w:rPr>
                <w:iCs/>
                <w:w w:val="100"/>
                <w:sz w:val="22"/>
              </w:rPr>
              <w:t>s</w:t>
            </w:r>
            <w:r w:rsidRPr="00C847B2">
              <w:rPr>
                <w:iCs/>
                <w:w w:val="100"/>
                <w:sz w:val="22"/>
              </w:rPr>
              <w:t>.</w:t>
            </w:r>
          </w:p>
          <w:p w14:paraId="4516B942" w14:textId="77777777" w:rsidR="00A034C6" w:rsidRPr="00F32699" w:rsidRDefault="00A034C6" w:rsidP="004B08DA">
            <w:pPr>
              <w:widowControl/>
              <w:spacing w:line="240" w:lineRule="auto"/>
              <w:rPr>
                <w:b/>
                <w:iCs/>
                <w:w w:val="100"/>
                <w:sz w:val="22"/>
                <w:lang w:val="en-GB"/>
              </w:rPr>
            </w:pPr>
          </w:p>
        </w:tc>
      </w:tr>
      <w:tr w:rsidR="00A034C6" w:rsidRPr="00F32699" w14:paraId="0F9A85AB" w14:textId="77777777" w:rsidTr="004B08DA">
        <w:tc>
          <w:tcPr>
            <w:tcW w:w="2405" w:type="dxa"/>
          </w:tcPr>
          <w:p w14:paraId="5E4814D7" w14:textId="77777777" w:rsidR="00A034C6" w:rsidRPr="00F32699" w:rsidRDefault="00A034C6" w:rsidP="004B08DA">
            <w:pPr>
              <w:widowControl/>
              <w:spacing w:line="240" w:lineRule="auto"/>
              <w:rPr>
                <w:iCs/>
                <w:w w:val="100"/>
                <w:sz w:val="22"/>
                <w:lang w:val="en-GB"/>
              </w:rPr>
            </w:pPr>
            <w:r>
              <w:rPr>
                <w:b/>
                <w:iCs/>
                <w:w w:val="100"/>
                <w:sz w:val="22"/>
                <w:lang w:val="en-GB"/>
              </w:rPr>
              <w:t>F</w:t>
            </w:r>
            <w:r w:rsidRPr="00F32699">
              <w:rPr>
                <w:b/>
                <w:iCs/>
                <w:w w:val="100"/>
                <w:sz w:val="22"/>
                <w:lang w:val="en-GB"/>
              </w:rPr>
              <w:t>ocus on quality not quantity</w:t>
            </w:r>
          </w:p>
        </w:tc>
        <w:tc>
          <w:tcPr>
            <w:tcW w:w="6611" w:type="dxa"/>
          </w:tcPr>
          <w:p w14:paraId="2AA78A9F" w14:textId="37E41A8E" w:rsidR="00C847B2" w:rsidRDefault="00A034C6" w:rsidP="00C847B2">
            <w:pPr>
              <w:pStyle w:val="ListParagraph"/>
              <w:numPr>
                <w:ilvl w:val="0"/>
                <w:numId w:val="37"/>
              </w:numPr>
              <w:spacing w:line="240" w:lineRule="auto"/>
              <w:rPr>
                <w:iCs/>
                <w:w w:val="100"/>
                <w:sz w:val="22"/>
              </w:rPr>
            </w:pPr>
            <w:r w:rsidRPr="00C847B2">
              <w:rPr>
                <w:iCs/>
                <w:w w:val="100"/>
                <w:sz w:val="22"/>
              </w:rPr>
              <w:t xml:space="preserve">Take time to implement </w:t>
            </w:r>
            <w:r w:rsidR="006C06F6">
              <w:rPr>
                <w:iCs/>
                <w:w w:val="100"/>
                <w:sz w:val="22"/>
              </w:rPr>
              <w:t>foundational modules</w:t>
            </w:r>
            <w:r w:rsidRPr="00C847B2">
              <w:rPr>
                <w:iCs/>
                <w:w w:val="100"/>
                <w:sz w:val="22"/>
              </w:rPr>
              <w:t xml:space="preserve"> fully and </w:t>
            </w:r>
            <w:r w:rsidR="00C3482C">
              <w:rPr>
                <w:iCs/>
                <w:w w:val="100"/>
                <w:sz w:val="22"/>
              </w:rPr>
              <w:t>share</w:t>
            </w:r>
            <w:r w:rsidRPr="00C847B2">
              <w:rPr>
                <w:iCs/>
                <w:w w:val="100"/>
                <w:sz w:val="22"/>
              </w:rPr>
              <w:t xml:space="preserve"> lessons learned and outcomes. </w:t>
            </w:r>
          </w:p>
          <w:p w14:paraId="0453ED4C" w14:textId="5A9E8B20" w:rsidR="00C847B2" w:rsidRDefault="00A034C6" w:rsidP="00C847B2">
            <w:pPr>
              <w:pStyle w:val="ListParagraph"/>
              <w:numPr>
                <w:ilvl w:val="0"/>
                <w:numId w:val="37"/>
              </w:numPr>
              <w:spacing w:line="240" w:lineRule="auto"/>
              <w:rPr>
                <w:iCs/>
                <w:w w:val="100"/>
                <w:sz w:val="22"/>
              </w:rPr>
            </w:pPr>
            <w:r w:rsidRPr="00C847B2">
              <w:rPr>
                <w:iCs/>
                <w:w w:val="100"/>
                <w:sz w:val="22"/>
              </w:rPr>
              <w:t xml:space="preserve">As implementation progressed programme leads tended to run out of time and energy, and in later wards ‘solutions’ were imposed by programme leads and/or ward managers without giving other staff </w:t>
            </w:r>
            <w:r w:rsidR="001E01C6">
              <w:rPr>
                <w:iCs/>
                <w:w w:val="100"/>
                <w:sz w:val="22"/>
              </w:rPr>
              <w:t>opportunities</w:t>
            </w:r>
            <w:r w:rsidRPr="00C847B2">
              <w:rPr>
                <w:iCs/>
                <w:w w:val="100"/>
                <w:sz w:val="22"/>
              </w:rPr>
              <w:t xml:space="preserve"> to identify solutions. </w:t>
            </w:r>
            <w:r w:rsidR="006C06F6">
              <w:rPr>
                <w:iCs/>
                <w:w w:val="100"/>
                <w:sz w:val="22"/>
              </w:rPr>
              <w:t>This led to a sense of ‘being done to’ (rather than shared ownership).</w:t>
            </w:r>
          </w:p>
          <w:p w14:paraId="0E545619" w14:textId="77B5342D" w:rsidR="00A034C6" w:rsidRPr="00C847B2" w:rsidRDefault="006C06F6" w:rsidP="00C847B2">
            <w:pPr>
              <w:pStyle w:val="ListParagraph"/>
              <w:numPr>
                <w:ilvl w:val="0"/>
                <w:numId w:val="37"/>
              </w:numPr>
              <w:spacing w:line="240" w:lineRule="auto"/>
              <w:rPr>
                <w:iCs/>
                <w:w w:val="100"/>
                <w:sz w:val="22"/>
              </w:rPr>
            </w:pPr>
            <w:r>
              <w:rPr>
                <w:iCs/>
                <w:w w:val="100"/>
                <w:sz w:val="22"/>
              </w:rPr>
              <w:t>Focus on</w:t>
            </w:r>
            <w:r w:rsidR="00A034C6" w:rsidRPr="00C847B2">
              <w:rPr>
                <w:iCs/>
                <w:w w:val="100"/>
                <w:sz w:val="22"/>
              </w:rPr>
              <w:t xml:space="preserve"> outcomes achieved or lessons learned</w:t>
            </w:r>
            <w:r>
              <w:rPr>
                <w:iCs/>
                <w:w w:val="100"/>
                <w:sz w:val="22"/>
              </w:rPr>
              <w:t>, rather than simply recording progress through a staged programme</w:t>
            </w:r>
            <w:r w:rsidR="00A034C6" w:rsidRPr="00C847B2">
              <w:rPr>
                <w:iCs/>
                <w:w w:val="100"/>
                <w:sz w:val="22"/>
              </w:rPr>
              <w:t>.</w:t>
            </w:r>
          </w:p>
          <w:p w14:paraId="5477B654" w14:textId="77777777" w:rsidR="00A034C6" w:rsidRPr="00F32699" w:rsidRDefault="00A034C6" w:rsidP="004B08DA">
            <w:pPr>
              <w:widowControl/>
              <w:spacing w:line="240" w:lineRule="auto"/>
              <w:rPr>
                <w:iCs/>
                <w:w w:val="100"/>
                <w:sz w:val="22"/>
                <w:lang w:val="en-GB"/>
              </w:rPr>
            </w:pPr>
          </w:p>
        </w:tc>
      </w:tr>
      <w:tr w:rsidR="00A034C6" w:rsidRPr="00F32699" w14:paraId="0CC78D31" w14:textId="77777777" w:rsidTr="004B08DA">
        <w:tc>
          <w:tcPr>
            <w:tcW w:w="2405" w:type="dxa"/>
          </w:tcPr>
          <w:p w14:paraId="360699BC" w14:textId="73972DC4" w:rsidR="00A034C6" w:rsidRPr="00F32699" w:rsidRDefault="00A034C6" w:rsidP="004B08DA">
            <w:pPr>
              <w:widowControl/>
              <w:spacing w:line="240" w:lineRule="auto"/>
              <w:rPr>
                <w:iCs/>
                <w:w w:val="100"/>
                <w:sz w:val="22"/>
                <w:lang w:val="en-GB"/>
              </w:rPr>
            </w:pPr>
            <w:r w:rsidRPr="00F32699">
              <w:rPr>
                <w:b/>
                <w:iCs/>
                <w:w w:val="100"/>
                <w:sz w:val="22"/>
                <w:lang w:val="en-GB"/>
              </w:rPr>
              <w:t xml:space="preserve">Less </w:t>
            </w:r>
            <w:r w:rsidR="002975F4">
              <w:rPr>
                <w:b/>
                <w:iCs/>
                <w:w w:val="100"/>
                <w:sz w:val="22"/>
                <w:lang w:val="en-GB"/>
              </w:rPr>
              <w:t>may be</w:t>
            </w:r>
            <w:r w:rsidRPr="00F32699">
              <w:rPr>
                <w:b/>
                <w:iCs/>
                <w:w w:val="100"/>
                <w:sz w:val="22"/>
                <w:lang w:val="en-GB"/>
              </w:rPr>
              <w:t xml:space="preserve"> more</w:t>
            </w:r>
          </w:p>
        </w:tc>
        <w:tc>
          <w:tcPr>
            <w:tcW w:w="6611" w:type="dxa"/>
          </w:tcPr>
          <w:p w14:paraId="23CD04E7" w14:textId="1491FC26" w:rsidR="002975F4" w:rsidRDefault="00A034C6" w:rsidP="002975F4">
            <w:pPr>
              <w:pStyle w:val="ListParagraph"/>
              <w:numPr>
                <w:ilvl w:val="0"/>
                <w:numId w:val="38"/>
              </w:numPr>
              <w:spacing w:line="240" w:lineRule="auto"/>
              <w:rPr>
                <w:iCs/>
                <w:w w:val="100"/>
                <w:sz w:val="22"/>
              </w:rPr>
            </w:pPr>
            <w:r w:rsidRPr="002975F4">
              <w:rPr>
                <w:iCs/>
                <w:w w:val="100"/>
                <w:sz w:val="22"/>
              </w:rPr>
              <w:t xml:space="preserve">Productive Ward would have benefitted from being more focussed. The modules that were </w:t>
            </w:r>
            <w:r w:rsidR="001E01C6">
              <w:rPr>
                <w:iCs/>
                <w:w w:val="100"/>
                <w:sz w:val="22"/>
              </w:rPr>
              <w:t>most frequently implemenyed</w:t>
            </w:r>
            <w:r w:rsidRPr="002975F4">
              <w:rPr>
                <w:iCs/>
                <w:w w:val="100"/>
                <w:sz w:val="22"/>
              </w:rPr>
              <w:t xml:space="preserve"> were (in order): the ‘Foundation modules’ (Well Organised Ward; Patient Status at a Glance; Knowing How We are Doing); followed by </w:t>
            </w:r>
            <w:r w:rsidR="001E01C6">
              <w:rPr>
                <w:iCs/>
                <w:w w:val="100"/>
                <w:sz w:val="22"/>
              </w:rPr>
              <w:t>four</w:t>
            </w:r>
            <w:r w:rsidR="001E01C6" w:rsidRPr="002975F4">
              <w:rPr>
                <w:iCs/>
                <w:w w:val="100"/>
                <w:sz w:val="22"/>
              </w:rPr>
              <w:t xml:space="preserve"> </w:t>
            </w:r>
            <w:r w:rsidRPr="002975F4">
              <w:rPr>
                <w:iCs/>
                <w:w w:val="100"/>
                <w:sz w:val="22"/>
              </w:rPr>
              <w:t>of the process modules (Medicines;</w:t>
            </w:r>
            <w:r w:rsidR="001E01C6">
              <w:rPr>
                <w:iCs/>
                <w:w w:val="100"/>
                <w:sz w:val="22"/>
              </w:rPr>
              <w:t xml:space="preserve"> Meals;</w:t>
            </w:r>
            <w:r w:rsidRPr="002975F4">
              <w:rPr>
                <w:iCs/>
                <w:w w:val="100"/>
                <w:sz w:val="22"/>
              </w:rPr>
              <w:t xml:space="preserve"> Patient Observations; and Shift Handovers). </w:t>
            </w:r>
          </w:p>
          <w:p w14:paraId="36448602" w14:textId="137C54C7" w:rsidR="00A034C6" w:rsidRPr="002975F4" w:rsidRDefault="00A034C6" w:rsidP="002975F4">
            <w:pPr>
              <w:pStyle w:val="ListParagraph"/>
              <w:numPr>
                <w:ilvl w:val="0"/>
                <w:numId w:val="38"/>
              </w:numPr>
              <w:spacing w:line="240" w:lineRule="auto"/>
              <w:rPr>
                <w:iCs/>
                <w:w w:val="100"/>
                <w:sz w:val="22"/>
              </w:rPr>
            </w:pPr>
            <w:r w:rsidRPr="002975F4">
              <w:rPr>
                <w:iCs/>
                <w:w w:val="100"/>
                <w:sz w:val="22"/>
              </w:rPr>
              <w:t>The remaining four process modules were rarely implemented in any meaningful way.</w:t>
            </w:r>
          </w:p>
          <w:p w14:paraId="7DD5C3DA" w14:textId="77777777" w:rsidR="00A034C6" w:rsidRPr="00F32699" w:rsidRDefault="00A034C6" w:rsidP="004B08DA">
            <w:pPr>
              <w:widowControl/>
              <w:spacing w:line="240" w:lineRule="auto"/>
              <w:rPr>
                <w:iCs/>
                <w:w w:val="100"/>
                <w:sz w:val="22"/>
                <w:lang w:val="en-GB"/>
              </w:rPr>
            </w:pPr>
          </w:p>
        </w:tc>
      </w:tr>
      <w:tr w:rsidR="00A034C6" w:rsidRPr="00F32699" w14:paraId="22324363" w14:textId="77777777" w:rsidTr="004B08DA">
        <w:tc>
          <w:tcPr>
            <w:tcW w:w="2405" w:type="dxa"/>
          </w:tcPr>
          <w:p w14:paraId="5E80422D" w14:textId="77777777" w:rsidR="00A034C6" w:rsidRPr="00F32699" w:rsidRDefault="00A034C6" w:rsidP="004B08DA">
            <w:pPr>
              <w:widowControl/>
              <w:spacing w:line="240" w:lineRule="auto"/>
              <w:rPr>
                <w:iCs/>
                <w:w w:val="100"/>
                <w:sz w:val="22"/>
                <w:lang w:val="en-GB"/>
              </w:rPr>
            </w:pPr>
            <w:r w:rsidRPr="00F32699">
              <w:rPr>
                <w:b/>
                <w:iCs/>
                <w:w w:val="100"/>
                <w:sz w:val="22"/>
                <w:lang w:val="en-GB"/>
              </w:rPr>
              <w:t>Play the long game</w:t>
            </w:r>
          </w:p>
        </w:tc>
        <w:tc>
          <w:tcPr>
            <w:tcW w:w="6611" w:type="dxa"/>
          </w:tcPr>
          <w:p w14:paraId="4A9FC33B" w14:textId="77777777" w:rsidR="002975F4" w:rsidRDefault="00A034C6" w:rsidP="002975F4">
            <w:pPr>
              <w:pStyle w:val="ListParagraph"/>
              <w:numPr>
                <w:ilvl w:val="0"/>
                <w:numId w:val="39"/>
              </w:numPr>
              <w:spacing w:line="240" w:lineRule="auto"/>
              <w:rPr>
                <w:iCs/>
                <w:w w:val="100"/>
                <w:sz w:val="22"/>
              </w:rPr>
            </w:pPr>
            <w:r w:rsidRPr="002975F4">
              <w:rPr>
                <w:iCs/>
                <w:w w:val="100"/>
                <w:sz w:val="22"/>
              </w:rPr>
              <w:t xml:space="preserve">Adequate before / after and longitudinal data is required to demonstrate impact. </w:t>
            </w:r>
          </w:p>
          <w:p w14:paraId="34B393ED" w14:textId="513CE1F1" w:rsidR="002975F4" w:rsidRDefault="00A034C6" w:rsidP="002975F4">
            <w:pPr>
              <w:pStyle w:val="ListParagraph"/>
              <w:numPr>
                <w:ilvl w:val="0"/>
                <w:numId w:val="39"/>
              </w:numPr>
              <w:spacing w:line="240" w:lineRule="auto"/>
              <w:rPr>
                <w:iCs/>
                <w:w w:val="100"/>
                <w:sz w:val="22"/>
              </w:rPr>
            </w:pPr>
            <w:r w:rsidRPr="002975F4">
              <w:rPr>
                <w:iCs/>
                <w:w w:val="100"/>
                <w:sz w:val="22"/>
              </w:rPr>
              <w:t xml:space="preserve">Efficient </w:t>
            </w:r>
            <w:r w:rsidR="00C3482C">
              <w:rPr>
                <w:iCs/>
                <w:w w:val="100"/>
                <w:sz w:val="22"/>
              </w:rPr>
              <w:t xml:space="preserve">local </w:t>
            </w:r>
            <w:r w:rsidRPr="002975F4">
              <w:rPr>
                <w:iCs/>
                <w:w w:val="100"/>
                <w:sz w:val="22"/>
              </w:rPr>
              <w:t xml:space="preserve">systems for enabling measurement of impacts and costs (initial and over time) should be built in from the start. </w:t>
            </w:r>
          </w:p>
          <w:p w14:paraId="7977AD15" w14:textId="720F4049" w:rsidR="00A034C6" w:rsidRDefault="00A034C6" w:rsidP="002975F4">
            <w:pPr>
              <w:pStyle w:val="ListParagraph"/>
              <w:numPr>
                <w:ilvl w:val="0"/>
                <w:numId w:val="39"/>
              </w:numPr>
              <w:spacing w:line="240" w:lineRule="auto"/>
              <w:rPr>
                <w:iCs/>
                <w:w w:val="100"/>
                <w:sz w:val="22"/>
              </w:rPr>
            </w:pPr>
            <w:r w:rsidRPr="002975F4">
              <w:rPr>
                <w:iCs/>
                <w:w w:val="100"/>
                <w:sz w:val="22"/>
              </w:rPr>
              <w:t>The reputation of the Productive Ward suffered to some degree from overclaiming benefits</w:t>
            </w:r>
            <w:r w:rsidR="00C3482C">
              <w:rPr>
                <w:iCs/>
                <w:w w:val="100"/>
                <w:sz w:val="22"/>
              </w:rPr>
              <w:t xml:space="preserve"> at a national level</w:t>
            </w:r>
            <w:r w:rsidRPr="002975F4">
              <w:rPr>
                <w:iCs/>
                <w:w w:val="100"/>
                <w:sz w:val="22"/>
              </w:rPr>
              <w:t xml:space="preserve"> without a sufficiently longitudinal or robust evidence-base.</w:t>
            </w:r>
          </w:p>
          <w:p w14:paraId="4E223704" w14:textId="58646B0D" w:rsidR="001E01C6" w:rsidRPr="002975F4" w:rsidRDefault="001E01C6" w:rsidP="002975F4">
            <w:pPr>
              <w:pStyle w:val="ListParagraph"/>
              <w:numPr>
                <w:ilvl w:val="0"/>
                <w:numId w:val="39"/>
              </w:numPr>
              <w:spacing w:line="240" w:lineRule="auto"/>
              <w:rPr>
                <w:iCs/>
                <w:w w:val="100"/>
                <w:sz w:val="22"/>
              </w:rPr>
            </w:pPr>
            <w:r>
              <w:rPr>
                <w:iCs/>
                <w:w w:val="100"/>
                <w:sz w:val="22"/>
              </w:rPr>
              <w:t>Build considerations of sustainability and develop related guidance into the initial design and testing of a programme.</w:t>
            </w:r>
          </w:p>
          <w:p w14:paraId="7F37FEAE" w14:textId="77777777" w:rsidR="00A034C6" w:rsidRPr="00F32699" w:rsidRDefault="00A034C6" w:rsidP="004B08DA">
            <w:pPr>
              <w:widowControl/>
              <w:spacing w:line="240" w:lineRule="auto"/>
              <w:rPr>
                <w:iCs/>
                <w:w w:val="100"/>
                <w:sz w:val="22"/>
                <w:lang w:val="en-GB"/>
              </w:rPr>
            </w:pPr>
          </w:p>
        </w:tc>
      </w:tr>
      <w:tr w:rsidR="00A034C6" w:rsidRPr="00F32699" w14:paraId="063DEE09" w14:textId="77777777" w:rsidTr="004B08DA">
        <w:tc>
          <w:tcPr>
            <w:tcW w:w="2405" w:type="dxa"/>
          </w:tcPr>
          <w:p w14:paraId="7D4FEF46" w14:textId="77777777" w:rsidR="00A034C6" w:rsidRPr="00F32699" w:rsidRDefault="00A034C6" w:rsidP="004B08DA">
            <w:pPr>
              <w:widowControl/>
              <w:spacing w:line="240" w:lineRule="auto"/>
              <w:rPr>
                <w:w w:val="100"/>
                <w:sz w:val="22"/>
                <w:lang w:val="en-GB"/>
              </w:rPr>
            </w:pPr>
            <w:r w:rsidRPr="00F32699">
              <w:rPr>
                <w:b/>
                <w:w w:val="100"/>
                <w:sz w:val="22"/>
                <w:lang w:val="en-GB"/>
              </w:rPr>
              <w:t>Adaptability</w:t>
            </w:r>
          </w:p>
        </w:tc>
        <w:tc>
          <w:tcPr>
            <w:tcW w:w="6611" w:type="dxa"/>
          </w:tcPr>
          <w:p w14:paraId="27416D1F" w14:textId="77777777" w:rsidR="00834F12" w:rsidRDefault="00A034C6" w:rsidP="00834F12">
            <w:pPr>
              <w:pStyle w:val="ListParagraph"/>
              <w:numPr>
                <w:ilvl w:val="0"/>
                <w:numId w:val="40"/>
              </w:numPr>
              <w:spacing w:line="240" w:lineRule="auto"/>
              <w:rPr>
                <w:w w:val="100"/>
                <w:sz w:val="22"/>
              </w:rPr>
            </w:pPr>
            <w:r w:rsidRPr="00834F12">
              <w:rPr>
                <w:w w:val="100"/>
                <w:sz w:val="22"/>
              </w:rPr>
              <w:t xml:space="preserve">QI programmes need to be flexible. A programme such as Productive Ward needs to be able to absorb and adapt to changing organisational or system priorities so that relevant learning and resources can be applied to new priorities, rather than entirely new QI programmes being designed to replace or run alongside existing initiatives. </w:t>
            </w:r>
          </w:p>
          <w:p w14:paraId="7E9B471D" w14:textId="3D19F10E" w:rsidR="00A034C6" w:rsidRPr="00834F12" w:rsidRDefault="00A034C6" w:rsidP="00834F12">
            <w:pPr>
              <w:pStyle w:val="ListParagraph"/>
              <w:numPr>
                <w:ilvl w:val="0"/>
                <w:numId w:val="40"/>
              </w:numPr>
              <w:spacing w:line="240" w:lineRule="auto"/>
              <w:rPr>
                <w:w w:val="100"/>
                <w:sz w:val="22"/>
              </w:rPr>
            </w:pPr>
            <w:r w:rsidRPr="00834F12">
              <w:rPr>
                <w:w w:val="100"/>
                <w:sz w:val="22"/>
              </w:rPr>
              <w:t>Having guidance and toolkits available online where they can be revised and redirected, rather than hard copies of modules, would better support this.</w:t>
            </w:r>
          </w:p>
          <w:p w14:paraId="260418F3" w14:textId="77777777" w:rsidR="00A034C6" w:rsidRPr="00F32699" w:rsidRDefault="00A034C6" w:rsidP="004B08DA">
            <w:pPr>
              <w:widowControl/>
              <w:spacing w:line="240" w:lineRule="auto"/>
              <w:rPr>
                <w:b/>
                <w:iCs/>
                <w:w w:val="100"/>
                <w:sz w:val="22"/>
                <w:lang w:val="en-GB"/>
              </w:rPr>
            </w:pPr>
          </w:p>
        </w:tc>
      </w:tr>
      <w:tr w:rsidR="00A034C6" w:rsidRPr="00F32699" w14:paraId="2E010BD2" w14:textId="77777777" w:rsidTr="004B08DA">
        <w:tc>
          <w:tcPr>
            <w:tcW w:w="2405" w:type="dxa"/>
          </w:tcPr>
          <w:p w14:paraId="10E174E3" w14:textId="77777777" w:rsidR="00A034C6" w:rsidRPr="00F32699" w:rsidRDefault="00A034C6" w:rsidP="004B08DA">
            <w:pPr>
              <w:widowControl/>
              <w:spacing w:line="240" w:lineRule="auto"/>
              <w:rPr>
                <w:w w:val="100"/>
                <w:sz w:val="22"/>
                <w:lang w:val="en-GB"/>
              </w:rPr>
            </w:pPr>
            <w:r w:rsidRPr="00F32699">
              <w:rPr>
                <w:b/>
                <w:w w:val="100"/>
                <w:sz w:val="22"/>
                <w:lang w:val="en-GB"/>
              </w:rPr>
              <w:t>Involve patients and carers as partners</w:t>
            </w:r>
          </w:p>
        </w:tc>
        <w:tc>
          <w:tcPr>
            <w:tcW w:w="6611" w:type="dxa"/>
          </w:tcPr>
          <w:p w14:paraId="15AF2144" w14:textId="1C5295A2" w:rsidR="00834F12" w:rsidRDefault="00A034C6" w:rsidP="00834F12">
            <w:pPr>
              <w:pStyle w:val="ListParagraph"/>
              <w:numPr>
                <w:ilvl w:val="0"/>
                <w:numId w:val="41"/>
              </w:numPr>
              <w:spacing w:line="240" w:lineRule="auto"/>
              <w:rPr>
                <w:w w:val="100"/>
                <w:sz w:val="22"/>
              </w:rPr>
            </w:pPr>
            <w:r w:rsidRPr="00834F12">
              <w:rPr>
                <w:w w:val="100"/>
                <w:sz w:val="22"/>
              </w:rPr>
              <w:t>Involve patients, carers and the public</w:t>
            </w:r>
            <w:r w:rsidR="001E01C6">
              <w:rPr>
                <w:w w:val="100"/>
                <w:sz w:val="22"/>
              </w:rPr>
              <w:t>. A</w:t>
            </w:r>
            <w:r w:rsidRPr="00834F12">
              <w:rPr>
                <w:w w:val="100"/>
                <w:sz w:val="22"/>
              </w:rPr>
              <w:t xml:space="preserve">lthough guidance suggested roles for patients, visitors and patient representatives at ward and hospital level, such involvement was generally low to non-existent. </w:t>
            </w:r>
          </w:p>
          <w:p w14:paraId="344DE2FC" w14:textId="11AF85DD" w:rsidR="00A034C6" w:rsidRPr="00834F12" w:rsidRDefault="00A034C6" w:rsidP="00834F12">
            <w:pPr>
              <w:pStyle w:val="ListParagraph"/>
              <w:numPr>
                <w:ilvl w:val="0"/>
                <w:numId w:val="41"/>
              </w:numPr>
              <w:spacing w:line="240" w:lineRule="auto"/>
              <w:rPr>
                <w:w w:val="100"/>
                <w:sz w:val="22"/>
              </w:rPr>
            </w:pPr>
            <w:r w:rsidRPr="00834F12">
              <w:rPr>
                <w:w w:val="100"/>
                <w:sz w:val="22"/>
              </w:rPr>
              <w:t>Recent interest in - and examples of – how co-production can underpin QI work hold important lessons for meaningful and imaginative ways in which service users can and should be part of designing and evaluating programmes like the Productive Ward.</w:t>
            </w:r>
          </w:p>
          <w:p w14:paraId="2B09B211" w14:textId="77777777" w:rsidR="00A034C6" w:rsidRPr="00F32699" w:rsidRDefault="00A034C6" w:rsidP="004B08DA">
            <w:pPr>
              <w:widowControl/>
              <w:spacing w:line="240" w:lineRule="auto"/>
              <w:rPr>
                <w:b/>
                <w:w w:val="100"/>
                <w:sz w:val="22"/>
                <w:lang w:val="en-GB"/>
              </w:rPr>
            </w:pPr>
          </w:p>
        </w:tc>
      </w:tr>
    </w:tbl>
    <w:p w14:paraId="792F425D" w14:textId="77777777" w:rsidR="00A034C6" w:rsidRDefault="00A034C6" w:rsidP="00A034C6">
      <w:pPr>
        <w:spacing w:after="120"/>
        <w:contextualSpacing/>
        <w:jc w:val="both"/>
        <w:rPr>
          <w:sz w:val="22"/>
          <w:szCs w:val="22"/>
        </w:rPr>
      </w:pPr>
    </w:p>
    <w:p w14:paraId="2511EA24" w14:textId="1851F68C" w:rsidR="00A034C6" w:rsidRPr="00297FB1" w:rsidRDefault="00A034C6" w:rsidP="00A034C6">
      <w:pPr>
        <w:spacing w:after="120"/>
        <w:contextualSpacing/>
        <w:jc w:val="both"/>
        <w:rPr>
          <w:sz w:val="22"/>
          <w:szCs w:val="22"/>
        </w:rPr>
      </w:pPr>
      <w:r w:rsidRPr="00297FB1">
        <w:rPr>
          <w:sz w:val="22"/>
          <w:szCs w:val="22"/>
        </w:rPr>
        <w:t xml:space="preserve">There are several limitations to our study. Firstly, given the retrospective nature of the fieldwork it was sometimes challenging to trace possible legacies of Productive Ward since one or more other QI interventions had often been implemented concurrently or subsequently. Furthermore, </w:t>
      </w:r>
      <w:r w:rsidR="004B3BFB">
        <w:rPr>
          <w:sz w:val="22"/>
          <w:szCs w:val="22"/>
        </w:rPr>
        <w:t>wards and hospitals varied with respect to the number of staff available who had been in post during implementation of the programme</w:t>
      </w:r>
      <w:r w:rsidRPr="00297FB1">
        <w:rPr>
          <w:sz w:val="22"/>
          <w:szCs w:val="22"/>
        </w:rPr>
        <w:t xml:space="preserve">. Secondly, assimilation was a challenging concept to explore retrospectively over such a lengthy time period. </w:t>
      </w:r>
      <w:r w:rsidR="004B3BFB">
        <w:rPr>
          <w:sz w:val="22"/>
          <w:szCs w:val="22"/>
        </w:rPr>
        <w:t>Lastly, much of our data comes from two randomly selected wards in our case study hospitals. Ward practices, perhaps especially QI work, are strongly influenced by ward managers. A different picture of QI work may have emerged</w:t>
      </w:r>
      <w:r w:rsidR="004B3BFB" w:rsidRPr="004B3BFB">
        <w:rPr>
          <w:sz w:val="22"/>
          <w:szCs w:val="22"/>
        </w:rPr>
        <w:t xml:space="preserve"> </w:t>
      </w:r>
      <w:r w:rsidR="004B3BFB">
        <w:rPr>
          <w:sz w:val="22"/>
          <w:szCs w:val="22"/>
        </w:rPr>
        <w:t>at the time of our data collection had we studied other wards.</w:t>
      </w:r>
    </w:p>
    <w:p w14:paraId="3DC68ED5" w14:textId="2A0BE34D" w:rsidR="00FC7704" w:rsidRPr="00297FB1" w:rsidRDefault="00FC7704" w:rsidP="002B2A7D">
      <w:pPr>
        <w:spacing w:after="120"/>
        <w:contextualSpacing/>
        <w:jc w:val="both"/>
        <w:rPr>
          <w:sz w:val="22"/>
          <w:szCs w:val="22"/>
        </w:rPr>
      </w:pPr>
    </w:p>
    <w:p w14:paraId="05625707" w14:textId="77777777" w:rsidR="00DD3512" w:rsidRPr="00297FB1" w:rsidRDefault="00DD3512" w:rsidP="002B2A7D">
      <w:pPr>
        <w:spacing w:after="120"/>
        <w:contextualSpacing/>
        <w:jc w:val="both"/>
        <w:rPr>
          <w:sz w:val="22"/>
          <w:szCs w:val="22"/>
        </w:rPr>
      </w:pPr>
    </w:p>
    <w:p w14:paraId="28B14C42" w14:textId="3132C4BB" w:rsidR="006431E9" w:rsidRPr="00297FB1" w:rsidRDefault="00E71108" w:rsidP="002B2A7D">
      <w:pPr>
        <w:pStyle w:val="Heading2"/>
        <w:spacing w:after="120"/>
        <w:contextualSpacing/>
        <w:rPr>
          <w:b/>
          <w:color w:val="auto"/>
          <w:sz w:val="22"/>
          <w:szCs w:val="22"/>
        </w:rPr>
      </w:pPr>
      <w:r w:rsidRPr="00297FB1">
        <w:rPr>
          <w:b/>
          <w:color w:val="auto"/>
          <w:sz w:val="22"/>
          <w:szCs w:val="22"/>
        </w:rPr>
        <w:t>CONCLUSIONS</w:t>
      </w:r>
      <w:bookmarkEnd w:id="25"/>
      <w:bookmarkEnd w:id="26"/>
      <w:bookmarkEnd w:id="27"/>
    </w:p>
    <w:p w14:paraId="0E37E3BE" w14:textId="6E68D1C4" w:rsidR="00087915" w:rsidRPr="00297FB1" w:rsidRDefault="009A27FE" w:rsidP="002B2A7D">
      <w:pPr>
        <w:spacing w:after="120"/>
        <w:contextualSpacing/>
        <w:jc w:val="both"/>
        <w:rPr>
          <w:sz w:val="22"/>
          <w:szCs w:val="22"/>
        </w:rPr>
      </w:pPr>
      <w:r w:rsidRPr="00297FB1">
        <w:rPr>
          <w:sz w:val="22"/>
          <w:szCs w:val="22"/>
        </w:rPr>
        <w:t>We found that Productive Ward has had a lasting impact on specific ward practices</w:t>
      </w:r>
      <w:r w:rsidR="004B08DA">
        <w:rPr>
          <w:sz w:val="22"/>
          <w:szCs w:val="22"/>
        </w:rPr>
        <w:t>; s</w:t>
      </w:r>
      <w:r w:rsidRPr="00297FB1">
        <w:rPr>
          <w:sz w:val="22"/>
          <w:szCs w:val="22"/>
        </w:rPr>
        <w:t xml:space="preserve">ome </w:t>
      </w:r>
      <w:r w:rsidR="004B08DA">
        <w:rPr>
          <w:sz w:val="22"/>
          <w:szCs w:val="22"/>
        </w:rPr>
        <w:t xml:space="preserve">material and </w:t>
      </w:r>
      <w:r w:rsidRPr="00297FB1">
        <w:rPr>
          <w:sz w:val="22"/>
          <w:szCs w:val="22"/>
        </w:rPr>
        <w:t xml:space="preserve">processual changes have remained in place for up to a decade after initial implementation. </w:t>
      </w:r>
      <w:r w:rsidRPr="00297FB1">
        <w:rPr>
          <w:sz w:val="22"/>
          <w:szCs w:val="22"/>
          <w:lang w:val="en-GB"/>
        </w:rPr>
        <w:t xml:space="preserve">In this widest sense five of our six case studies could be described as having seen </w:t>
      </w:r>
      <w:r w:rsidR="00E45B57">
        <w:rPr>
          <w:sz w:val="22"/>
          <w:szCs w:val="22"/>
          <w:lang w:val="en-GB"/>
        </w:rPr>
        <w:t xml:space="preserve">some form of </w:t>
      </w:r>
      <w:r w:rsidRPr="00297FB1">
        <w:rPr>
          <w:sz w:val="22"/>
          <w:szCs w:val="22"/>
          <w:lang w:val="en-GB"/>
        </w:rPr>
        <w:t xml:space="preserve">sustained impact from the Productive Ward over the last decade. </w:t>
      </w:r>
      <w:r w:rsidRPr="00297FB1">
        <w:rPr>
          <w:sz w:val="22"/>
          <w:szCs w:val="22"/>
        </w:rPr>
        <w:t xml:space="preserve">However, as an ongoing QI approach - continually used to identify and improve problem areas - Productive Ward has been less successful. </w:t>
      </w:r>
      <w:r w:rsidR="006D57D4" w:rsidRPr="00297FB1">
        <w:rPr>
          <w:sz w:val="22"/>
          <w:szCs w:val="22"/>
        </w:rPr>
        <w:t>The resources available</w:t>
      </w:r>
      <w:r w:rsidR="00C945A6">
        <w:rPr>
          <w:sz w:val="22"/>
          <w:szCs w:val="22"/>
        </w:rPr>
        <w:t xml:space="preserve"> at the point of adoption</w:t>
      </w:r>
      <w:r w:rsidR="006D57D4" w:rsidRPr="00297FB1">
        <w:rPr>
          <w:sz w:val="22"/>
          <w:szCs w:val="22"/>
        </w:rPr>
        <w:t xml:space="preserve"> and the - closely related - issue of how </w:t>
      </w:r>
      <w:r w:rsidR="00087915" w:rsidRPr="00297FB1">
        <w:rPr>
          <w:sz w:val="22"/>
          <w:szCs w:val="22"/>
        </w:rPr>
        <w:t xml:space="preserve">the Productive Ward </w:t>
      </w:r>
      <w:r w:rsidR="006D57D4" w:rsidRPr="00297FB1">
        <w:rPr>
          <w:sz w:val="22"/>
          <w:szCs w:val="22"/>
        </w:rPr>
        <w:t xml:space="preserve">was then implemented locally, shaped the evolving forms of assimilation into routine practice </w:t>
      </w:r>
      <w:r w:rsidR="004D5BAF">
        <w:rPr>
          <w:sz w:val="22"/>
          <w:szCs w:val="22"/>
        </w:rPr>
        <w:t>over time</w:t>
      </w:r>
      <w:r w:rsidR="006D57D4" w:rsidRPr="00297FB1">
        <w:rPr>
          <w:sz w:val="22"/>
          <w:szCs w:val="22"/>
        </w:rPr>
        <w:t>; these</w:t>
      </w:r>
      <w:r w:rsidR="00E45B57">
        <w:rPr>
          <w:sz w:val="22"/>
          <w:szCs w:val="22"/>
        </w:rPr>
        <w:t xml:space="preserve"> and wider contextual changes</w:t>
      </w:r>
      <w:r w:rsidR="006D57D4" w:rsidRPr="00297FB1">
        <w:rPr>
          <w:sz w:val="22"/>
          <w:szCs w:val="22"/>
        </w:rPr>
        <w:t xml:space="preserve"> </w:t>
      </w:r>
      <w:r w:rsidR="00C945A6">
        <w:rPr>
          <w:sz w:val="22"/>
          <w:szCs w:val="22"/>
        </w:rPr>
        <w:t>largely determined</w:t>
      </w:r>
      <w:r w:rsidR="00087915" w:rsidRPr="00297FB1">
        <w:rPr>
          <w:sz w:val="22"/>
          <w:szCs w:val="22"/>
        </w:rPr>
        <w:t xml:space="preserve"> </w:t>
      </w:r>
      <w:r w:rsidR="00E45B57">
        <w:rPr>
          <w:sz w:val="22"/>
          <w:szCs w:val="22"/>
        </w:rPr>
        <w:t>the</w:t>
      </w:r>
      <w:r w:rsidR="00E45B57" w:rsidRPr="00297FB1">
        <w:rPr>
          <w:sz w:val="22"/>
          <w:szCs w:val="22"/>
        </w:rPr>
        <w:t xml:space="preserve"> </w:t>
      </w:r>
      <w:r w:rsidR="006D57D4" w:rsidRPr="00297FB1">
        <w:rPr>
          <w:sz w:val="22"/>
          <w:szCs w:val="22"/>
        </w:rPr>
        <w:t>legacies</w:t>
      </w:r>
      <w:r w:rsidR="00E45B57">
        <w:rPr>
          <w:sz w:val="22"/>
          <w:szCs w:val="22"/>
        </w:rPr>
        <w:t xml:space="preserve"> of the programme</w:t>
      </w:r>
      <w:r w:rsidR="006D57D4" w:rsidRPr="00297FB1">
        <w:rPr>
          <w:sz w:val="22"/>
          <w:szCs w:val="22"/>
        </w:rPr>
        <w:t>.</w:t>
      </w:r>
    </w:p>
    <w:p w14:paraId="16E4C728" w14:textId="77777777" w:rsidR="00087915" w:rsidRPr="00297FB1" w:rsidRDefault="00087915" w:rsidP="002B2A7D">
      <w:pPr>
        <w:spacing w:after="120"/>
        <w:contextualSpacing/>
        <w:jc w:val="both"/>
        <w:rPr>
          <w:sz w:val="22"/>
          <w:szCs w:val="22"/>
        </w:rPr>
      </w:pPr>
    </w:p>
    <w:p w14:paraId="4DBA1D61" w14:textId="77777777" w:rsidR="00075638" w:rsidRPr="00297FB1" w:rsidRDefault="00075638" w:rsidP="002B2A7D">
      <w:pPr>
        <w:pStyle w:val="Heading2"/>
        <w:rPr>
          <w:b/>
          <w:color w:val="auto"/>
          <w:sz w:val="22"/>
          <w:szCs w:val="22"/>
          <w:lang w:val="en-GB"/>
        </w:rPr>
      </w:pPr>
      <w:r w:rsidRPr="00297FB1">
        <w:rPr>
          <w:b/>
          <w:color w:val="auto"/>
          <w:sz w:val="22"/>
          <w:szCs w:val="22"/>
          <w:lang w:val="en-GB"/>
        </w:rPr>
        <w:t xml:space="preserve">References </w:t>
      </w:r>
    </w:p>
    <w:p w14:paraId="7805FDD5" w14:textId="77777777" w:rsidR="006D30F4" w:rsidRPr="00297FB1" w:rsidRDefault="006D30F4" w:rsidP="002B2A7D">
      <w:pPr>
        <w:jc w:val="both"/>
        <w:rPr>
          <w:sz w:val="22"/>
          <w:szCs w:val="22"/>
          <w:lang w:val="en-GB"/>
        </w:rPr>
      </w:pPr>
    </w:p>
    <w:p w14:paraId="37698561" w14:textId="0ECF758C" w:rsidR="006216D4" w:rsidRPr="00297FB1" w:rsidRDefault="001A6F12" w:rsidP="00C9315D">
      <w:pPr>
        <w:spacing w:after="120"/>
        <w:jc w:val="both"/>
        <w:rPr>
          <w:sz w:val="22"/>
          <w:szCs w:val="22"/>
        </w:rPr>
      </w:pPr>
      <w:r w:rsidRPr="00297FB1">
        <w:rPr>
          <w:sz w:val="22"/>
          <w:szCs w:val="22"/>
        </w:rPr>
        <w:t xml:space="preserve">1 </w:t>
      </w:r>
      <w:r w:rsidR="00135366" w:rsidRPr="00297FB1">
        <w:rPr>
          <w:sz w:val="22"/>
          <w:szCs w:val="22"/>
        </w:rPr>
        <w:t>Buchanan DA, Fitzgerald L</w:t>
      </w:r>
      <w:r w:rsidR="00B13616" w:rsidRPr="00297FB1">
        <w:rPr>
          <w:sz w:val="22"/>
          <w:szCs w:val="22"/>
        </w:rPr>
        <w:t xml:space="preserve">, </w:t>
      </w:r>
      <w:r w:rsidR="00135366" w:rsidRPr="00297FB1">
        <w:rPr>
          <w:sz w:val="22"/>
          <w:szCs w:val="22"/>
        </w:rPr>
        <w:t>Ketley D</w:t>
      </w:r>
      <w:r w:rsidR="006809D9" w:rsidRPr="00297FB1">
        <w:rPr>
          <w:sz w:val="22"/>
          <w:szCs w:val="22"/>
        </w:rPr>
        <w:t>.</w:t>
      </w:r>
      <w:r w:rsidR="00135366" w:rsidRPr="00297FB1">
        <w:rPr>
          <w:sz w:val="22"/>
          <w:szCs w:val="22"/>
        </w:rPr>
        <w:t xml:space="preserve"> The Sustainability and Spread of Organizational Change:  Modernizing Healthcare. London: Routledge</w:t>
      </w:r>
      <w:r w:rsidR="006809D9" w:rsidRPr="00297FB1">
        <w:rPr>
          <w:sz w:val="22"/>
          <w:szCs w:val="22"/>
        </w:rPr>
        <w:t xml:space="preserve"> 2007</w:t>
      </w:r>
      <w:r w:rsidR="00135366" w:rsidRPr="00297FB1">
        <w:rPr>
          <w:sz w:val="22"/>
          <w:szCs w:val="22"/>
        </w:rPr>
        <w:t>.</w:t>
      </w:r>
    </w:p>
    <w:p w14:paraId="2274D5C6" w14:textId="5B4E1E28" w:rsidR="006216D4" w:rsidRPr="00297FB1" w:rsidRDefault="006216D4" w:rsidP="00C9315D">
      <w:pPr>
        <w:spacing w:after="120"/>
        <w:jc w:val="both"/>
        <w:rPr>
          <w:sz w:val="22"/>
          <w:szCs w:val="22"/>
        </w:rPr>
      </w:pPr>
      <w:r w:rsidRPr="00297FB1">
        <w:rPr>
          <w:sz w:val="22"/>
          <w:szCs w:val="22"/>
        </w:rPr>
        <w:t xml:space="preserve">2 </w:t>
      </w:r>
      <w:r w:rsidR="002A7EC7" w:rsidRPr="00297FB1">
        <w:rPr>
          <w:sz w:val="22"/>
          <w:szCs w:val="22"/>
        </w:rPr>
        <w:t>Greenhalgh T, Robert G, MacFarlane F,</w:t>
      </w:r>
      <w:r w:rsidR="006809D9" w:rsidRPr="00297FB1">
        <w:rPr>
          <w:sz w:val="22"/>
          <w:szCs w:val="22"/>
        </w:rPr>
        <w:t xml:space="preserve"> et al. </w:t>
      </w:r>
      <w:r w:rsidR="002A7EC7" w:rsidRPr="00297FB1">
        <w:rPr>
          <w:sz w:val="22"/>
          <w:szCs w:val="22"/>
        </w:rPr>
        <w:t>Diffusion of innovations in service organisations: systematic review and recommendations</w:t>
      </w:r>
      <w:r w:rsidR="006809D9" w:rsidRPr="00297FB1">
        <w:rPr>
          <w:sz w:val="22"/>
          <w:szCs w:val="22"/>
        </w:rPr>
        <w:t xml:space="preserve">. </w:t>
      </w:r>
      <w:r w:rsidR="002A7EC7" w:rsidRPr="00297FB1">
        <w:rPr>
          <w:i/>
          <w:sz w:val="22"/>
          <w:szCs w:val="22"/>
        </w:rPr>
        <w:t>Milbank Quarterly</w:t>
      </w:r>
      <w:r w:rsidR="006809D9" w:rsidRPr="00297FB1">
        <w:rPr>
          <w:sz w:val="22"/>
          <w:szCs w:val="22"/>
        </w:rPr>
        <w:t xml:space="preserve"> 2005; </w:t>
      </w:r>
      <w:r w:rsidR="002A7EC7" w:rsidRPr="00297FB1">
        <w:rPr>
          <w:sz w:val="22"/>
          <w:szCs w:val="22"/>
        </w:rPr>
        <w:t>82(4): 581-629</w:t>
      </w:r>
      <w:r w:rsidR="006809D9" w:rsidRPr="00297FB1">
        <w:rPr>
          <w:sz w:val="22"/>
          <w:szCs w:val="22"/>
        </w:rPr>
        <w:t>.</w:t>
      </w:r>
      <w:r w:rsidR="002A7EC7" w:rsidRPr="00297FB1">
        <w:rPr>
          <w:sz w:val="22"/>
          <w:szCs w:val="22"/>
        </w:rPr>
        <w:t xml:space="preserve">  </w:t>
      </w:r>
    </w:p>
    <w:p w14:paraId="32FA58AC" w14:textId="5EE7C543" w:rsidR="006216D4" w:rsidRPr="00297FB1" w:rsidRDefault="006216D4" w:rsidP="00C9315D">
      <w:pPr>
        <w:spacing w:after="120"/>
        <w:jc w:val="both"/>
        <w:rPr>
          <w:sz w:val="22"/>
          <w:szCs w:val="22"/>
        </w:rPr>
      </w:pPr>
      <w:r w:rsidRPr="00297FB1">
        <w:rPr>
          <w:sz w:val="22"/>
          <w:szCs w:val="22"/>
        </w:rPr>
        <w:t xml:space="preserve">3 Kislov R, Humphreys J, Harvey G. How do managerial techniques evolve over time? The distortion of “facilitation” in healthcare service improvement. </w:t>
      </w:r>
      <w:r w:rsidRPr="00297FB1">
        <w:rPr>
          <w:i/>
          <w:sz w:val="22"/>
          <w:szCs w:val="22"/>
        </w:rPr>
        <w:t>Public Management Review</w:t>
      </w:r>
      <w:r w:rsidRPr="00297FB1">
        <w:rPr>
          <w:sz w:val="22"/>
          <w:szCs w:val="22"/>
        </w:rPr>
        <w:t xml:space="preserve"> 2017;19(8):1165-83.</w:t>
      </w:r>
    </w:p>
    <w:p w14:paraId="2774A3D0" w14:textId="18189980" w:rsidR="006216D4" w:rsidRPr="00297FB1" w:rsidRDefault="006216D4" w:rsidP="00C9315D">
      <w:pPr>
        <w:spacing w:after="120"/>
        <w:jc w:val="both"/>
        <w:rPr>
          <w:sz w:val="22"/>
          <w:szCs w:val="22"/>
        </w:rPr>
      </w:pPr>
      <w:r w:rsidRPr="00297FB1">
        <w:rPr>
          <w:sz w:val="22"/>
          <w:szCs w:val="22"/>
        </w:rPr>
        <w:t xml:space="preserve">4 </w:t>
      </w:r>
      <w:r w:rsidR="00135366" w:rsidRPr="00297FB1">
        <w:rPr>
          <w:sz w:val="22"/>
          <w:szCs w:val="22"/>
        </w:rPr>
        <w:t>Martin G, Weaver</w:t>
      </w:r>
      <w:r w:rsidR="00271E4E" w:rsidRPr="00297FB1">
        <w:rPr>
          <w:sz w:val="22"/>
          <w:szCs w:val="22"/>
        </w:rPr>
        <w:t xml:space="preserve"> S</w:t>
      </w:r>
      <w:r w:rsidR="00135366" w:rsidRPr="00297FB1">
        <w:rPr>
          <w:sz w:val="22"/>
          <w:szCs w:val="22"/>
        </w:rPr>
        <w:t>, Currie</w:t>
      </w:r>
      <w:r w:rsidR="00271E4E" w:rsidRPr="00297FB1">
        <w:rPr>
          <w:sz w:val="22"/>
          <w:szCs w:val="22"/>
        </w:rPr>
        <w:t xml:space="preserve"> G</w:t>
      </w:r>
      <w:r w:rsidR="00135366" w:rsidRPr="00297FB1">
        <w:rPr>
          <w:sz w:val="22"/>
          <w:szCs w:val="22"/>
        </w:rPr>
        <w:t>,</w:t>
      </w:r>
      <w:r w:rsidR="00271E4E" w:rsidRPr="00297FB1">
        <w:rPr>
          <w:sz w:val="22"/>
          <w:szCs w:val="22"/>
        </w:rPr>
        <w:t xml:space="preserve"> et al. </w:t>
      </w:r>
      <w:r w:rsidR="00135366" w:rsidRPr="00297FB1">
        <w:rPr>
          <w:sz w:val="22"/>
          <w:szCs w:val="22"/>
        </w:rPr>
        <w:t xml:space="preserve">Innovation sustainability in challenging healthcare contexts: embedding clinically led change in routine practice. </w:t>
      </w:r>
      <w:r w:rsidR="00135366" w:rsidRPr="00297FB1">
        <w:rPr>
          <w:i/>
          <w:sz w:val="22"/>
          <w:szCs w:val="22"/>
        </w:rPr>
        <w:t>Health Services Management Research</w:t>
      </w:r>
      <w:r w:rsidR="00271E4E" w:rsidRPr="00297FB1">
        <w:rPr>
          <w:sz w:val="22"/>
          <w:szCs w:val="22"/>
        </w:rPr>
        <w:t xml:space="preserve"> </w:t>
      </w:r>
      <w:r w:rsidR="00135366" w:rsidRPr="00297FB1">
        <w:rPr>
          <w:sz w:val="22"/>
          <w:szCs w:val="22"/>
        </w:rPr>
        <w:t>201</w:t>
      </w:r>
      <w:r w:rsidR="00271E4E" w:rsidRPr="00297FB1">
        <w:rPr>
          <w:sz w:val="22"/>
          <w:szCs w:val="22"/>
        </w:rPr>
        <w:t xml:space="preserve">2; 25(4): 190-199. </w:t>
      </w:r>
    </w:p>
    <w:p w14:paraId="2B999B55" w14:textId="196E1CA8" w:rsidR="006216D4" w:rsidRPr="00297FB1" w:rsidRDefault="006216D4" w:rsidP="00C9315D">
      <w:pPr>
        <w:spacing w:after="120"/>
        <w:jc w:val="both"/>
        <w:rPr>
          <w:sz w:val="22"/>
          <w:szCs w:val="22"/>
        </w:rPr>
      </w:pPr>
      <w:r w:rsidRPr="00297FB1">
        <w:rPr>
          <w:sz w:val="22"/>
          <w:szCs w:val="22"/>
        </w:rPr>
        <w:t xml:space="preserve">5 Stirman SW, Kimberly J, Cook N, </w:t>
      </w:r>
      <w:r w:rsidR="00271E4E" w:rsidRPr="00297FB1">
        <w:rPr>
          <w:sz w:val="22"/>
          <w:szCs w:val="22"/>
        </w:rPr>
        <w:t xml:space="preserve">et al. </w:t>
      </w:r>
      <w:r w:rsidRPr="00297FB1">
        <w:rPr>
          <w:sz w:val="22"/>
          <w:szCs w:val="22"/>
        </w:rPr>
        <w:t xml:space="preserve">The sustainability of new programs and innovations: a review of the empirical literature and recommendations for future research. </w:t>
      </w:r>
      <w:r w:rsidRPr="00297FB1">
        <w:rPr>
          <w:i/>
          <w:sz w:val="22"/>
          <w:szCs w:val="22"/>
        </w:rPr>
        <w:t>Implement Sci</w:t>
      </w:r>
      <w:r w:rsidR="00271E4E" w:rsidRPr="00297FB1">
        <w:rPr>
          <w:sz w:val="22"/>
          <w:szCs w:val="22"/>
        </w:rPr>
        <w:t xml:space="preserve"> 2012;</w:t>
      </w:r>
      <w:r w:rsidRPr="00297FB1">
        <w:rPr>
          <w:sz w:val="22"/>
          <w:szCs w:val="22"/>
        </w:rPr>
        <w:t xml:space="preserve"> 7(1):17.</w:t>
      </w:r>
    </w:p>
    <w:p w14:paraId="18E7CE4A" w14:textId="176CFA96" w:rsidR="001A6F12" w:rsidRPr="00297FB1" w:rsidRDefault="006216D4" w:rsidP="007E3ACC">
      <w:pPr>
        <w:spacing w:after="120"/>
        <w:jc w:val="both"/>
        <w:rPr>
          <w:sz w:val="22"/>
          <w:szCs w:val="22"/>
        </w:rPr>
      </w:pPr>
      <w:r w:rsidRPr="00297FB1">
        <w:rPr>
          <w:sz w:val="22"/>
          <w:szCs w:val="22"/>
        </w:rPr>
        <w:t xml:space="preserve">6 </w:t>
      </w:r>
      <w:r w:rsidR="00DD2020" w:rsidRPr="00297FB1">
        <w:rPr>
          <w:sz w:val="22"/>
          <w:szCs w:val="22"/>
        </w:rPr>
        <w:t>NHSI [</w:t>
      </w:r>
      <w:r w:rsidR="007E3ACC" w:rsidRPr="00297FB1">
        <w:rPr>
          <w:sz w:val="22"/>
          <w:szCs w:val="22"/>
        </w:rPr>
        <w:t>NHS Institute for Innovation and Improvement</w:t>
      </w:r>
      <w:r w:rsidR="00DD2020" w:rsidRPr="00297FB1">
        <w:rPr>
          <w:sz w:val="22"/>
          <w:szCs w:val="22"/>
        </w:rPr>
        <w:t>]</w:t>
      </w:r>
      <w:r w:rsidR="00271E4E" w:rsidRPr="00297FB1">
        <w:rPr>
          <w:sz w:val="22"/>
          <w:szCs w:val="22"/>
        </w:rPr>
        <w:t xml:space="preserve">. </w:t>
      </w:r>
      <w:r w:rsidR="007E3ACC" w:rsidRPr="00297FB1">
        <w:rPr>
          <w:sz w:val="22"/>
          <w:szCs w:val="22"/>
        </w:rPr>
        <w:t>Annual Report and Accounts</w:t>
      </w:r>
      <w:r w:rsidR="00DD2020" w:rsidRPr="00297FB1">
        <w:rPr>
          <w:sz w:val="22"/>
          <w:szCs w:val="22"/>
        </w:rPr>
        <w:t xml:space="preserve"> </w:t>
      </w:r>
      <w:r w:rsidR="007E3ACC" w:rsidRPr="00297FB1">
        <w:rPr>
          <w:sz w:val="22"/>
          <w:szCs w:val="22"/>
        </w:rPr>
        <w:t>for the period 1 April 2006 to 31 March 2007</w:t>
      </w:r>
      <w:r w:rsidR="00DD2020" w:rsidRPr="00297FB1">
        <w:rPr>
          <w:sz w:val="22"/>
          <w:szCs w:val="22"/>
        </w:rPr>
        <w:t>. London: The Stationery Office</w:t>
      </w:r>
      <w:r w:rsidR="00271E4E" w:rsidRPr="00297FB1">
        <w:rPr>
          <w:sz w:val="22"/>
          <w:szCs w:val="22"/>
        </w:rPr>
        <w:t xml:space="preserve"> 2007</w:t>
      </w:r>
    </w:p>
    <w:p w14:paraId="0FE1B4BE" w14:textId="40EE96FE" w:rsidR="001A6F12" w:rsidRPr="00297FB1" w:rsidRDefault="006216D4" w:rsidP="00C9315D">
      <w:pPr>
        <w:spacing w:after="120"/>
        <w:jc w:val="both"/>
        <w:rPr>
          <w:sz w:val="22"/>
          <w:szCs w:val="22"/>
        </w:rPr>
      </w:pPr>
      <w:r w:rsidRPr="00297FB1">
        <w:rPr>
          <w:sz w:val="22"/>
          <w:szCs w:val="22"/>
        </w:rPr>
        <w:t>7</w:t>
      </w:r>
      <w:r w:rsidR="001A6F12" w:rsidRPr="00297FB1">
        <w:rPr>
          <w:sz w:val="22"/>
          <w:szCs w:val="22"/>
        </w:rPr>
        <w:t xml:space="preserve"> Robert G, Morrow E, Maben J, </w:t>
      </w:r>
      <w:r w:rsidR="00271E4E" w:rsidRPr="00297FB1">
        <w:rPr>
          <w:sz w:val="22"/>
          <w:szCs w:val="22"/>
        </w:rPr>
        <w:t xml:space="preserve">et al. </w:t>
      </w:r>
      <w:r w:rsidR="001A6F12" w:rsidRPr="00297FB1">
        <w:rPr>
          <w:sz w:val="22"/>
          <w:szCs w:val="22"/>
        </w:rPr>
        <w:t xml:space="preserve">The adoption, local implementation and assimilation into routine nursing practice of a national quality improvement programme: the </w:t>
      </w:r>
      <w:r w:rsidR="002F3CD4" w:rsidRPr="00297FB1">
        <w:rPr>
          <w:sz w:val="22"/>
          <w:szCs w:val="22"/>
        </w:rPr>
        <w:t>Productive Ward</w:t>
      </w:r>
      <w:r w:rsidR="001A6F12" w:rsidRPr="00297FB1">
        <w:rPr>
          <w:sz w:val="22"/>
          <w:szCs w:val="22"/>
        </w:rPr>
        <w:t xml:space="preserve"> in England</w:t>
      </w:r>
      <w:r w:rsidR="00271E4E" w:rsidRPr="00297FB1">
        <w:rPr>
          <w:sz w:val="22"/>
          <w:szCs w:val="22"/>
        </w:rPr>
        <w:t xml:space="preserve">. </w:t>
      </w:r>
      <w:r w:rsidR="001A6F12" w:rsidRPr="00297FB1">
        <w:rPr>
          <w:i/>
          <w:sz w:val="22"/>
          <w:szCs w:val="22"/>
        </w:rPr>
        <w:t>J</w:t>
      </w:r>
      <w:r w:rsidR="00F939B2" w:rsidRPr="00297FB1">
        <w:rPr>
          <w:i/>
          <w:sz w:val="22"/>
          <w:szCs w:val="22"/>
        </w:rPr>
        <w:t xml:space="preserve"> </w:t>
      </w:r>
      <w:r w:rsidR="001A6F12" w:rsidRPr="00297FB1">
        <w:rPr>
          <w:i/>
          <w:sz w:val="22"/>
          <w:szCs w:val="22"/>
        </w:rPr>
        <w:t>Clin Nurs</w:t>
      </w:r>
      <w:r w:rsidR="00271E4E" w:rsidRPr="00297FB1">
        <w:rPr>
          <w:sz w:val="22"/>
          <w:szCs w:val="22"/>
        </w:rPr>
        <w:t xml:space="preserve"> 2011;</w:t>
      </w:r>
      <w:r w:rsidR="001A6F12" w:rsidRPr="00297FB1">
        <w:rPr>
          <w:sz w:val="22"/>
          <w:szCs w:val="22"/>
        </w:rPr>
        <w:t xml:space="preserve"> 20: 1196–1207</w:t>
      </w:r>
      <w:r w:rsidR="00271E4E" w:rsidRPr="00297FB1">
        <w:rPr>
          <w:sz w:val="22"/>
          <w:szCs w:val="22"/>
        </w:rPr>
        <w:t>.</w:t>
      </w:r>
    </w:p>
    <w:p w14:paraId="09C991F1" w14:textId="19320884" w:rsidR="00E92028" w:rsidRPr="00297FB1" w:rsidRDefault="006216D4" w:rsidP="00E92028">
      <w:pPr>
        <w:spacing w:after="120"/>
        <w:jc w:val="both"/>
        <w:rPr>
          <w:sz w:val="22"/>
          <w:szCs w:val="22"/>
        </w:rPr>
      </w:pPr>
      <w:r w:rsidRPr="00297FB1">
        <w:rPr>
          <w:sz w:val="22"/>
          <w:szCs w:val="22"/>
        </w:rPr>
        <w:t>8</w:t>
      </w:r>
      <w:r w:rsidR="001A6F12" w:rsidRPr="00297FB1">
        <w:rPr>
          <w:sz w:val="22"/>
          <w:szCs w:val="22"/>
        </w:rPr>
        <w:t xml:space="preserve"> </w:t>
      </w:r>
      <w:r w:rsidR="00E92028" w:rsidRPr="00297FB1">
        <w:rPr>
          <w:sz w:val="22"/>
          <w:szCs w:val="22"/>
        </w:rPr>
        <w:t>Department of Health</w:t>
      </w:r>
      <w:r w:rsidR="00271E4E" w:rsidRPr="00297FB1">
        <w:rPr>
          <w:sz w:val="22"/>
          <w:szCs w:val="22"/>
        </w:rPr>
        <w:t xml:space="preserve">. </w:t>
      </w:r>
      <w:r w:rsidR="00E92028" w:rsidRPr="00297FB1">
        <w:rPr>
          <w:sz w:val="22"/>
          <w:szCs w:val="22"/>
        </w:rPr>
        <w:t>‘£50m to double</w:t>
      </w:r>
      <w:r w:rsidR="00271E4E" w:rsidRPr="00297FB1">
        <w:rPr>
          <w:sz w:val="22"/>
          <w:szCs w:val="22"/>
        </w:rPr>
        <w:t xml:space="preserve"> </w:t>
      </w:r>
      <w:r w:rsidR="00E92028" w:rsidRPr="00297FB1">
        <w:rPr>
          <w:sz w:val="22"/>
          <w:szCs w:val="22"/>
        </w:rPr>
        <w:t>time Nurses spend on patient care’</w:t>
      </w:r>
      <w:r w:rsidR="00271E4E" w:rsidRPr="00297FB1">
        <w:rPr>
          <w:sz w:val="22"/>
          <w:szCs w:val="22"/>
        </w:rPr>
        <w:t>. News release,</w:t>
      </w:r>
      <w:r w:rsidR="00E92028" w:rsidRPr="00297FB1">
        <w:rPr>
          <w:sz w:val="22"/>
          <w:szCs w:val="22"/>
        </w:rPr>
        <w:t xml:space="preserve"> 8th May 2008.</w:t>
      </w:r>
      <w:r w:rsidR="00271E4E" w:rsidRPr="00297FB1">
        <w:rPr>
          <w:sz w:val="22"/>
          <w:szCs w:val="22"/>
        </w:rPr>
        <w:t xml:space="preserve"> </w:t>
      </w:r>
      <w:hyperlink r:id="rId8" w:history="1">
        <w:r w:rsidR="00271E4E" w:rsidRPr="00297FB1">
          <w:rPr>
            <w:rStyle w:val="Hyperlink"/>
            <w:sz w:val="22"/>
            <w:szCs w:val="22"/>
          </w:rPr>
          <w:t>https://www.wired-gov.net/wg/wg-news-1.nsf/0/153C4EBB18BF7F1C8025744300360907?OpenDocument</w:t>
        </w:r>
      </w:hyperlink>
      <w:r w:rsidR="00271E4E" w:rsidRPr="00297FB1">
        <w:rPr>
          <w:sz w:val="22"/>
          <w:szCs w:val="22"/>
        </w:rPr>
        <w:t>, accessed 08/02/19.</w:t>
      </w:r>
    </w:p>
    <w:p w14:paraId="60DF97EA" w14:textId="1DAC20ED" w:rsidR="001A6F12" w:rsidRPr="00297FB1" w:rsidRDefault="00E92028" w:rsidP="00C9315D">
      <w:pPr>
        <w:spacing w:after="120"/>
        <w:jc w:val="both"/>
        <w:rPr>
          <w:sz w:val="22"/>
          <w:szCs w:val="22"/>
        </w:rPr>
      </w:pPr>
      <w:r w:rsidRPr="00297FB1">
        <w:rPr>
          <w:sz w:val="22"/>
          <w:szCs w:val="22"/>
        </w:rPr>
        <w:t xml:space="preserve">9 </w:t>
      </w:r>
      <w:r w:rsidR="00C9315D" w:rsidRPr="00297FB1">
        <w:rPr>
          <w:sz w:val="22"/>
          <w:szCs w:val="22"/>
        </w:rPr>
        <w:t>NHSI [NHS Institute for Innovation an Improvement]</w:t>
      </w:r>
      <w:r w:rsidR="008610A0" w:rsidRPr="00297FB1">
        <w:rPr>
          <w:sz w:val="22"/>
          <w:szCs w:val="22"/>
        </w:rPr>
        <w:t xml:space="preserve">. </w:t>
      </w:r>
      <w:r w:rsidR="003957F9">
        <w:rPr>
          <w:sz w:val="22"/>
          <w:szCs w:val="22"/>
        </w:rPr>
        <w:t xml:space="preserve">Response to a Freedom of Information request FOI-108. </w:t>
      </w:r>
      <w:r w:rsidR="003957F9" w:rsidRPr="00297FB1">
        <w:rPr>
          <w:sz w:val="22"/>
          <w:szCs w:val="22"/>
        </w:rPr>
        <w:t>NHS Institute for Innovation and Improvement. 201</w:t>
      </w:r>
      <w:r w:rsidR="003957F9">
        <w:rPr>
          <w:sz w:val="22"/>
          <w:szCs w:val="22"/>
        </w:rPr>
        <w:t>2</w:t>
      </w:r>
    </w:p>
    <w:p w14:paraId="2B96B905" w14:textId="38CB393C" w:rsidR="00C9315D" w:rsidRPr="00297FB1" w:rsidRDefault="00E92028" w:rsidP="00C9315D">
      <w:pPr>
        <w:spacing w:after="120"/>
        <w:jc w:val="both"/>
        <w:rPr>
          <w:sz w:val="22"/>
          <w:szCs w:val="22"/>
        </w:rPr>
      </w:pPr>
      <w:r w:rsidRPr="00297FB1">
        <w:rPr>
          <w:sz w:val="22"/>
          <w:szCs w:val="22"/>
        </w:rPr>
        <w:t>10</w:t>
      </w:r>
      <w:r w:rsidR="001A6F12" w:rsidRPr="00297FB1">
        <w:rPr>
          <w:sz w:val="22"/>
          <w:szCs w:val="22"/>
        </w:rPr>
        <w:t xml:space="preserve"> </w:t>
      </w:r>
      <w:r w:rsidR="00C9315D" w:rsidRPr="00297FB1">
        <w:rPr>
          <w:sz w:val="22"/>
          <w:szCs w:val="22"/>
        </w:rPr>
        <w:t>NHSI [NHS Institute for Innovation and Improvement]</w:t>
      </w:r>
      <w:r w:rsidR="008610A0" w:rsidRPr="00297FB1">
        <w:rPr>
          <w:sz w:val="22"/>
          <w:szCs w:val="22"/>
        </w:rPr>
        <w:t xml:space="preserve">. </w:t>
      </w:r>
      <w:r w:rsidR="00C9315D" w:rsidRPr="00297FB1">
        <w:rPr>
          <w:sz w:val="22"/>
          <w:szCs w:val="22"/>
        </w:rPr>
        <w:t xml:space="preserve">Rapid Impact Assessment of the Productive Ward: Releasing Time to Care. Coventry: NHS Institute for Innovation and Improvement. </w:t>
      </w:r>
      <w:r w:rsidR="008610A0" w:rsidRPr="00297FB1">
        <w:rPr>
          <w:sz w:val="22"/>
          <w:szCs w:val="22"/>
        </w:rPr>
        <w:t xml:space="preserve">2011 </w:t>
      </w:r>
      <w:hyperlink r:id="rId9" w:history="1">
        <w:r w:rsidR="008610A0" w:rsidRPr="00297FB1">
          <w:rPr>
            <w:rStyle w:val="Hyperlink"/>
            <w:sz w:val="22"/>
            <w:szCs w:val="22"/>
          </w:rPr>
          <w:t>https://webarchive.nationalarchives.gov.uk/20150401100152/https://www.institute.nhs.uk/images//documents/Quality_and_value/productiveseries/Rapid%20Impact%20Assessment%20full%20report%20FINAL.pdf</w:t>
        </w:r>
      </w:hyperlink>
      <w:r w:rsidR="008610A0" w:rsidRPr="00297FB1">
        <w:rPr>
          <w:sz w:val="22"/>
          <w:szCs w:val="22"/>
        </w:rPr>
        <w:t xml:space="preserve"> accessed 08/02/19.</w:t>
      </w:r>
    </w:p>
    <w:p w14:paraId="2B7AA55D" w14:textId="77777777" w:rsidR="00DA5478" w:rsidRDefault="001A6F12" w:rsidP="00C9315D">
      <w:pPr>
        <w:spacing w:after="120"/>
        <w:jc w:val="both"/>
        <w:rPr>
          <w:sz w:val="22"/>
          <w:szCs w:val="22"/>
        </w:rPr>
      </w:pPr>
      <w:r w:rsidRPr="00297FB1">
        <w:rPr>
          <w:sz w:val="22"/>
          <w:szCs w:val="22"/>
        </w:rPr>
        <w:t>1</w:t>
      </w:r>
      <w:r w:rsidR="00E92028" w:rsidRPr="00297FB1">
        <w:rPr>
          <w:sz w:val="22"/>
          <w:szCs w:val="22"/>
        </w:rPr>
        <w:t>1</w:t>
      </w:r>
      <w:r w:rsidR="006216D4" w:rsidRPr="00297FB1">
        <w:rPr>
          <w:sz w:val="22"/>
          <w:szCs w:val="22"/>
        </w:rPr>
        <w:t xml:space="preserve"> </w:t>
      </w:r>
      <w:r w:rsidR="00DA5478" w:rsidRPr="00297FB1">
        <w:rPr>
          <w:sz w:val="22"/>
          <w:szCs w:val="22"/>
        </w:rPr>
        <w:t>White M, Wells JS, Butterworth T. The transition of a large</w:t>
      </w:r>
      <w:r w:rsidR="00DA5478" w:rsidRPr="00297FB1">
        <w:rPr>
          <w:rFonts w:ascii="Cambria Math" w:hAnsi="Cambria Math" w:cs="Cambria Math"/>
          <w:sz w:val="22"/>
          <w:szCs w:val="22"/>
        </w:rPr>
        <w:t>‐</w:t>
      </w:r>
      <w:r w:rsidR="00DA5478" w:rsidRPr="00297FB1">
        <w:rPr>
          <w:sz w:val="22"/>
          <w:szCs w:val="22"/>
        </w:rPr>
        <w:t xml:space="preserve">scale quality improvement initiative: a bibliometric analysis of the Productive Ward: Releasing Time to Care Programme. </w:t>
      </w:r>
      <w:r w:rsidR="00DA5478" w:rsidRPr="00297FB1">
        <w:rPr>
          <w:i/>
          <w:sz w:val="22"/>
          <w:szCs w:val="22"/>
        </w:rPr>
        <w:t>J Clin Nurs</w:t>
      </w:r>
      <w:r w:rsidR="00DA5478" w:rsidRPr="00297FB1">
        <w:rPr>
          <w:sz w:val="22"/>
          <w:szCs w:val="22"/>
        </w:rPr>
        <w:t xml:space="preserve"> 2014; 23(17-18):2414-23.</w:t>
      </w:r>
    </w:p>
    <w:p w14:paraId="24FD82FC" w14:textId="480F8282" w:rsidR="001A6F12" w:rsidRPr="00297FB1" w:rsidRDefault="00DA5478" w:rsidP="00C9315D">
      <w:pPr>
        <w:spacing w:after="120"/>
        <w:jc w:val="both"/>
        <w:rPr>
          <w:sz w:val="22"/>
          <w:szCs w:val="22"/>
        </w:rPr>
      </w:pPr>
      <w:r>
        <w:rPr>
          <w:sz w:val="22"/>
          <w:szCs w:val="22"/>
        </w:rPr>
        <w:t xml:space="preserve">12 </w:t>
      </w:r>
      <w:r w:rsidR="001A6F12" w:rsidRPr="00297FB1">
        <w:rPr>
          <w:sz w:val="22"/>
          <w:szCs w:val="22"/>
        </w:rPr>
        <w:t xml:space="preserve">Wright S, McSherry W. A systematic literature review of Releasing Time to Care: The </w:t>
      </w:r>
      <w:r w:rsidR="002F3CD4" w:rsidRPr="00297FB1">
        <w:rPr>
          <w:sz w:val="22"/>
          <w:szCs w:val="22"/>
        </w:rPr>
        <w:t>Productive Ward</w:t>
      </w:r>
      <w:r w:rsidR="001A6F12" w:rsidRPr="00297FB1">
        <w:rPr>
          <w:sz w:val="22"/>
          <w:szCs w:val="22"/>
        </w:rPr>
        <w:t xml:space="preserve">. </w:t>
      </w:r>
      <w:r w:rsidR="001A6F12" w:rsidRPr="00297FB1">
        <w:rPr>
          <w:i/>
          <w:sz w:val="22"/>
          <w:szCs w:val="22"/>
        </w:rPr>
        <w:t>J Clin Nurs</w:t>
      </w:r>
      <w:r w:rsidR="008610A0" w:rsidRPr="00297FB1">
        <w:rPr>
          <w:sz w:val="22"/>
          <w:szCs w:val="22"/>
        </w:rPr>
        <w:t xml:space="preserve"> 2013;</w:t>
      </w:r>
      <w:r w:rsidR="001A6F12" w:rsidRPr="00297FB1">
        <w:rPr>
          <w:sz w:val="22"/>
          <w:szCs w:val="22"/>
        </w:rPr>
        <w:t xml:space="preserve"> 22(9-10):1361-71.</w:t>
      </w:r>
    </w:p>
    <w:p w14:paraId="6CB10C4A" w14:textId="40843FDC" w:rsidR="004E33A3" w:rsidRDefault="006216D4" w:rsidP="00472A6F">
      <w:pPr>
        <w:spacing w:after="120"/>
        <w:jc w:val="both"/>
        <w:rPr>
          <w:sz w:val="22"/>
          <w:szCs w:val="22"/>
        </w:rPr>
      </w:pPr>
      <w:r w:rsidRPr="00297FB1">
        <w:rPr>
          <w:sz w:val="22"/>
          <w:szCs w:val="22"/>
        </w:rPr>
        <w:t>1</w:t>
      </w:r>
      <w:r w:rsidR="00E92028" w:rsidRPr="00297FB1">
        <w:rPr>
          <w:sz w:val="22"/>
          <w:szCs w:val="22"/>
        </w:rPr>
        <w:t>3</w:t>
      </w:r>
      <w:r w:rsidRPr="00297FB1">
        <w:rPr>
          <w:sz w:val="22"/>
          <w:szCs w:val="22"/>
        </w:rPr>
        <w:t xml:space="preserve"> </w:t>
      </w:r>
      <w:r w:rsidR="004E33A3" w:rsidRPr="004E33A3">
        <w:rPr>
          <w:sz w:val="22"/>
          <w:szCs w:val="22"/>
        </w:rPr>
        <w:t>Kislov R</w:t>
      </w:r>
      <w:r w:rsidR="004E33A3">
        <w:rPr>
          <w:sz w:val="22"/>
          <w:szCs w:val="22"/>
        </w:rPr>
        <w:t>.</w:t>
      </w:r>
      <w:r w:rsidR="004E33A3" w:rsidRPr="004E33A3">
        <w:rPr>
          <w:sz w:val="22"/>
          <w:szCs w:val="22"/>
        </w:rPr>
        <w:t xml:space="preserve"> Engaging with theory: from theoretically informed to theoretically informative improvement research </w:t>
      </w:r>
      <w:r w:rsidR="004E33A3" w:rsidRPr="004E33A3">
        <w:rPr>
          <w:i/>
          <w:sz w:val="22"/>
          <w:szCs w:val="22"/>
        </w:rPr>
        <w:t>BMJ Quality &amp; Safety</w:t>
      </w:r>
      <w:r w:rsidR="004E33A3" w:rsidRPr="004E33A3">
        <w:rPr>
          <w:sz w:val="22"/>
          <w:szCs w:val="22"/>
        </w:rPr>
        <w:t xml:space="preserve"> 2019;28:177-179</w:t>
      </w:r>
    </w:p>
    <w:p w14:paraId="16922067" w14:textId="68C10A99" w:rsidR="006216D4" w:rsidRPr="00297FB1" w:rsidRDefault="004E33A3" w:rsidP="00472A6F">
      <w:pPr>
        <w:spacing w:after="120"/>
        <w:jc w:val="both"/>
        <w:rPr>
          <w:sz w:val="22"/>
          <w:szCs w:val="22"/>
        </w:rPr>
      </w:pPr>
      <w:r>
        <w:rPr>
          <w:sz w:val="22"/>
          <w:szCs w:val="22"/>
        </w:rPr>
        <w:t xml:space="preserve">14 </w:t>
      </w:r>
      <w:r w:rsidR="006216D4" w:rsidRPr="00297FB1">
        <w:rPr>
          <w:sz w:val="22"/>
          <w:szCs w:val="22"/>
        </w:rPr>
        <w:t>Shediak-Rizkallah</w:t>
      </w:r>
      <w:r w:rsidR="00472A6F" w:rsidRPr="00297FB1">
        <w:rPr>
          <w:sz w:val="22"/>
          <w:szCs w:val="22"/>
        </w:rPr>
        <w:t xml:space="preserve"> MC</w:t>
      </w:r>
      <w:r w:rsidR="00611EF9" w:rsidRPr="00297FB1">
        <w:rPr>
          <w:sz w:val="22"/>
          <w:szCs w:val="22"/>
        </w:rPr>
        <w:t>, B</w:t>
      </w:r>
      <w:r w:rsidR="006216D4" w:rsidRPr="00297FB1">
        <w:rPr>
          <w:sz w:val="22"/>
          <w:szCs w:val="22"/>
        </w:rPr>
        <w:t>one</w:t>
      </w:r>
      <w:r w:rsidR="00472A6F" w:rsidRPr="00297FB1">
        <w:rPr>
          <w:sz w:val="22"/>
          <w:szCs w:val="22"/>
        </w:rPr>
        <w:t xml:space="preserve"> LR. Planning for the sustainability of community-based health programs: conceptual frameworks and future directions for research, practice and policy</w:t>
      </w:r>
      <w:r w:rsidR="00472A6F" w:rsidRPr="00297FB1">
        <w:rPr>
          <w:i/>
          <w:sz w:val="22"/>
          <w:szCs w:val="22"/>
        </w:rPr>
        <w:t>. Health Educ Res</w:t>
      </w:r>
      <w:r w:rsidR="00472A6F" w:rsidRPr="00297FB1">
        <w:rPr>
          <w:sz w:val="22"/>
          <w:szCs w:val="22"/>
        </w:rPr>
        <w:t xml:space="preserve"> 1998 Mar;13(1):87-108.</w:t>
      </w:r>
    </w:p>
    <w:p w14:paraId="31A0E4D6" w14:textId="62F7DB2F" w:rsidR="001A6F12" w:rsidRPr="00297FB1" w:rsidRDefault="001A6F12" w:rsidP="00C9315D">
      <w:pPr>
        <w:spacing w:after="120"/>
        <w:jc w:val="both"/>
        <w:rPr>
          <w:sz w:val="22"/>
          <w:szCs w:val="22"/>
        </w:rPr>
      </w:pPr>
      <w:r w:rsidRPr="00297FB1">
        <w:rPr>
          <w:sz w:val="22"/>
          <w:szCs w:val="22"/>
        </w:rPr>
        <w:t>1</w:t>
      </w:r>
      <w:r w:rsidR="004E33A3">
        <w:rPr>
          <w:sz w:val="22"/>
          <w:szCs w:val="22"/>
        </w:rPr>
        <w:t>5</w:t>
      </w:r>
      <w:r w:rsidRPr="00297FB1">
        <w:rPr>
          <w:sz w:val="22"/>
          <w:szCs w:val="22"/>
        </w:rPr>
        <w:t xml:space="preserve"> Ritchie J, Spencer L. Qualitative data analysis for applied policy research. In: Bryman A, Burgess RG, editors. Analysing qualitative data. London: Routledge 1994</w:t>
      </w:r>
      <w:r w:rsidR="00611EF9" w:rsidRPr="00297FB1">
        <w:rPr>
          <w:sz w:val="22"/>
          <w:szCs w:val="22"/>
        </w:rPr>
        <w:t xml:space="preserve">: </w:t>
      </w:r>
      <w:r w:rsidRPr="00297FB1">
        <w:rPr>
          <w:sz w:val="22"/>
          <w:szCs w:val="22"/>
        </w:rPr>
        <w:t>173-94.</w:t>
      </w:r>
    </w:p>
    <w:p w14:paraId="0477B878" w14:textId="028CAA7C" w:rsidR="001A6F12" w:rsidRPr="00297FB1" w:rsidRDefault="001A6F12" w:rsidP="00C9315D">
      <w:pPr>
        <w:spacing w:after="120"/>
        <w:jc w:val="both"/>
        <w:rPr>
          <w:sz w:val="22"/>
          <w:szCs w:val="22"/>
        </w:rPr>
      </w:pPr>
      <w:r w:rsidRPr="00297FB1">
        <w:rPr>
          <w:sz w:val="22"/>
          <w:szCs w:val="22"/>
        </w:rPr>
        <w:t>1</w:t>
      </w:r>
      <w:r w:rsidR="004E33A3">
        <w:rPr>
          <w:sz w:val="22"/>
          <w:szCs w:val="22"/>
        </w:rPr>
        <w:t>6</w:t>
      </w:r>
      <w:r w:rsidRPr="00297FB1">
        <w:rPr>
          <w:sz w:val="22"/>
          <w:szCs w:val="22"/>
        </w:rPr>
        <w:t xml:space="preserve"> Waltz TJ, Powell BJ, Matthieu MM, </w:t>
      </w:r>
      <w:r w:rsidR="00611EF9" w:rsidRPr="00297FB1">
        <w:rPr>
          <w:sz w:val="22"/>
          <w:szCs w:val="22"/>
        </w:rPr>
        <w:t xml:space="preserve">et al. </w:t>
      </w:r>
      <w:r w:rsidRPr="00297FB1">
        <w:rPr>
          <w:sz w:val="22"/>
          <w:szCs w:val="22"/>
        </w:rPr>
        <w:t xml:space="preserve">Use of concept mapping to characterize relationships among implementation strategies and assess their feasibility and importance: results from the Expert Recommendations for Implementing Change (ERIC) study. </w:t>
      </w:r>
      <w:r w:rsidRPr="00297FB1">
        <w:rPr>
          <w:i/>
          <w:sz w:val="22"/>
          <w:szCs w:val="22"/>
        </w:rPr>
        <w:t>Implement Sci</w:t>
      </w:r>
      <w:r w:rsidRPr="00297FB1">
        <w:rPr>
          <w:sz w:val="22"/>
          <w:szCs w:val="22"/>
        </w:rPr>
        <w:t xml:space="preserve"> 2015;10(1):1.</w:t>
      </w:r>
    </w:p>
    <w:p w14:paraId="7FEC7515" w14:textId="59A09661" w:rsidR="001A6F12" w:rsidRPr="00297FB1" w:rsidRDefault="001A6F12" w:rsidP="00C9315D">
      <w:pPr>
        <w:spacing w:after="120"/>
        <w:jc w:val="both"/>
        <w:rPr>
          <w:sz w:val="22"/>
          <w:szCs w:val="22"/>
        </w:rPr>
      </w:pPr>
      <w:r w:rsidRPr="00297FB1">
        <w:rPr>
          <w:sz w:val="22"/>
          <w:szCs w:val="22"/>
        </w:rPr>
        <w:t>1</w:t>
      </w:r>
      <w:r w:rsidR="004E33A3">
        <w:rPr>
          <w:sz w:val="22"/>
          <w:szCs w:val="22"/>
        </w:rPr>
        <w:t>7</w:t>
      </w:r>
      <w:r w:rsidRPr="00297FB1">
        <w:rPr>
          <w:sz w:val="22"/>
          <w:szCs w:val="22"/>
        </w:rPr>
        <w:t xml:space="preserve"> Lozeau D, Langley A, Denis J-L. The corruption of managerial techniques by organizations. </w:t>
      </w:r>
      <w:r w:rsidRPr="00297FB1">
        <w:rPr>
          <w:i/>
          <w:sz w:val="22"/>
          <w:szCs w:val="22"/>
        </w:rPr>
        <w:t>Hum Relat</w:t>
      </w:r>
      <w:r w:rsidRPr="00297FB1">
        <w:rPr>
          <w:sz w:val="22"/>
          <w:szCs w:val="22"/>
        </w:rPr>
        <w:t xml:space="preserve"> 2002;55(5):537-64.</w:t>
      </w:r>
    </w:p>
    <w:p w14:paraId="2D54AE40" w14:textId="788B21CF" w:rsidR="001A6F12" w:rsidRPr="00297FB1" w:rsidRDefault="001A6F12" w:rsidP="00C9315D">
      <w:pPr>
        <w:spacing w:after="120"/>
        <w:jc w:val="both"/>
        <w:rPr>
          <w:sz w:val="22"/>
          <w:szCs w:val="22"/>
        </w:rPr>
      </w:pPr>
      <w:r w:rsidRPr="00297FB1">
        <w:rPr>
          <w:sz w:val="22"/>
          <w:szCs w:val="22"/>
        </w:rPr>
        <w:t>1</w:t>
      </w:r>
      <w:r w:rsidR="00B620BE">
        <w:rPr>
          <w:sz w:val="22"/>
          <w:szCs w:val="22"/>
        </w:rPr>
        <w:t>8</w:t>
      </w:r>
      <w:r w:rsidRPr="00297FB1">
        <w:rPr>
          <w:sz w:val="22"/>
          <w:szCs w:val="22"/>
        </w:rPr>
        <w:t xml:space="preserve"> </w:t>
      </w:r>
      <w:r w:rsidR="004E33A3">
        <w:rPr>
          <w:sz w:val="22"/>
          <w:szCs w:val="22"/>
        </w:rPr>
        <w:t>Addicott R, McGivern G, Ferlie E. The distortion of a managerial technique? The case of clinical networks in UK health care</w:t>
      </w:r>
      <w:r w:rsidR="00611EF9" w:rsidRPr="00297FB1">
        <w:rPr>
          <w:sz w:val="22"/>
          <w:szCs w:val="22"/>
        </w:rPr>
        <w:t>.</w:t>
      </w:r>
      <w:r w:rsidR="004E33A3">
        <w:rPr>
          <w:sz w:val="22"/>
          <w:szCs w:val="22"/>
        </w:rPr>
        <w:t xml:space="preserve"> British Journal of Management, </w:t>
      </w:r>
      <w:r w:rsidR="00E90CF5">
        <w:rPr>
          <w:sz w:val="22"/>
          <w:szCs w:val="22"/>
        </w:rPr>
        <w:t>2007;18: 93-105.</w:t>
      </w:r>
    </w:p>
    <w:p w14:paraId="37478412" w14:textId="0B1D4F73" w:rsidR="00DD2020" w:rsidRPr="00297FB1" w:rsidRDefault="00B620BE" w:rsidP="00DD2020">
      <w:pPr>
        <w:spacing w:after="120"/>
        <w:jc w:val="both"/>
        <w:rPr>
          <w:sz w:val="22"/>
          <w:szCs w:val="22"/>
        </w:rPr>
      </w:pPr>
      <w:r>
        <w:rPr>
          <w:sz w:val="22"/>
          <w:szCs w:val="22"/>
        </w:rPr>
        <w:t xml:space="preserve">19 </w:t>
      </w:r>
      <w:r w:rsidRPr="00B620BE">
        <w:rPr>
          <w:sz w:val="22"/>
          <w:szCs w:val="22"/>
        </w:rPr>
        <w:t>Jones L, Pomeroy L, Robert G, et al</w:t>
      </w:r>
      <w:r>
        <w:rPr>
          <w:sz w:val="22"/>
          <w:szCs w:val="22"/>
        </w:rPr>
        <w:t>.</w:t>
      </w:r>
      <w:r w:rsidRPr="00B620BE">
        <w:rPr>
          <w:sz w:val="22"/>
          <w:szCs w:val="22"/>
        </w:rPr>
        <w:t xml:space="preserve"> Explaining organisational responses to a board-level quality improvement intervention: findings from an evaluation in six providers in the English National Health Service</w:t>
      </w:r>
      <w:r>
        <w:rPr>
          <w:sz w:val="22"/>
          <w:szCs w:val="22"/>
        </w:rPr>
        <w:t>.</w:t>
      </w:r>
      <w:r w:rsidRPr="00B620BE">
        <w:rPr>
          <w:sz w:val="22"/>
          <w:szCs w:val="22"/>
        </w:rPr>
        <w:t xml:space="preserve"> </w:t>
      </w:r>
      <w:r w:rsidRPr="00B620BE">
        <w:rPr>
          <w:i/>
          <w:sz w:val="22"/>
          <w:szCs w:val="22"/>
        </w:rPr>
        <w:t>BMJ Quality &amp; Safety</w:t>
      </w:r>
      <w:r w:rsidRPr="00B620BE">
        <w:rPr>
          <w:sz w:val="22"/>
          <w:szCs w:val="22"/>
        </w:rPr>
        <w:t xml:space="preserve"> 2019;28:198-204</w:t>
      </w:r>
      <w:r>
        <w:rPr>
          <w:sz w:val="22"/>
          <w:szCs w:val="22"/>
        </w:rPr>
        <w:t>Jones</w:t>
      </w:r>
    </w:p>
    <w:p w14:paraId="33A27E08" w14:textId="3464ADAF" w:rsidR="001A6F12" w:rsidRPr="00297FB1" w:rsidRDefault="00B620BE" w:rsidP="00C9315D">
      <w:pPr>
        <w:spacing w:after="120"/>
        <w:jc w:val="both"/>
        <w:rPr>
          <w:sz w:val="22"/>
          <w:szCs w:val="22"/>
        </w:rPr>
      </w:pPr>
      <w:r>
        <w:rPr>
          <w:sz w:val="22"/>
          <w:szCs w:val="22"/>
        </w:rPr>
        <w:t>20</w:t>
      </w:r>
      <w:r w:rsidR="001A6F12" w:rsidRPr="00297FB1">
        <w:rPr>
          <w:sz w:val="22"/>
          <w:szCs w:val="22"/>
        </w:rPr>
        <w:t xml:space="preserve"> Powell BJ, Waltz TJ, Chinman MJ, </w:t>
      </w:r>
      <w:r w:rsidR="00F2488C" w:rsidRPr="00297FB1">
        <w:rPr>
          <w:sz w:val="22"/>
          <w:szCs w:val="22"/>
        </w:rPr>
        <w:t xml:space="preserve">et al. </w:t>
      </w:r>
      <w:r w:rsidR="001A6F12" w:rsidRPr="00297FB1">
        <w:rPr>
          <w:sz w:val="22"/>
          <w:szCs w:val="22"/>
        </w:rPr>
        <w:t xml:space="preserve">A refined compilation of implementation strategies: results from the Expert Recommendations for Implementing Change (ERIC) project. </w:t>
      </w:r>
      <w:r w:rsidR="001A6F12" w:rsidRPr="00297FB1">
        <w:rPr>
          <w:i/>
          <w:sz w:val="22"/>
          <w:szCs w:val="22"/>
        </w:rPr>
        <w:t>Implement Sci</w:t>
      </w:r>
      <w:r w:rsidR="001A6F12" w:rsidRPr="00297FB1">
        <w:rPr>
          <w:sz w:val="22"/>
          <w:szCs w:val="22"/>
        </w:rPr>
        <w:t xml:space="preserve"> 2015;10(1):21.</w:t>
      </w:r>
    </w:p>
    <w:p w14:paraId="7BC9BD9D" w14:textId="77777777" w:rsidR="00075638" w:rsidRPr="00297FB1" w:rsidRDefault="00075638" w:rsidP="002B2A7D">
      <w:pPr>
        <w:jc w:val="both"/>
        <w:rPr>
          <w:sz w:val="22"/>
          <w:szCs w:val="22"/>
          <w:lang w:val="en-GB"/>
        </w:rPr>
      </w:pPr>
    </w:p>
    <w:p w14:paraId="7F6155EB" w14:textId="440F9CA3" w:rsidR="00E71108" w:rsidRPr="00297FB1" w:rsidRDefault="00E71108" w:rsidP="00E71108">
      <w:pPr>
        <w:jc w:val="both"/>
        <w:rPr>
          <w:sz w:val="22"/>
          <w:szCs w:val="22"/>
          <w:lang w:val="en-GB"/>
        </w:rPr>
      </w:pPr>
      <w:r w:rsidRPr="00297FB1">
        <w:rPr>
          <w:b/>
          <w:sz w:val="22"/>
          <w:szCs w:val="22"/>
          <w:lang w:val="en-GB"/>
        </w:rPr>
        <w:t>Acknowledgements</w:t>
      </w:r>
      <w:r w:rsidR="00256341" w:rsidRPr="00297FB1">
        <w:rPr>
          <w:b/>
          <w:sz w:val="22"/>
          <w:szCs w:val="22"/>
          <w:lang w:val="en-GB"/>
        </w:rPr>
        <w:t xml:space="preserve">: </w:t>
      </w:r>
      <w:r w:rsidR="0045248D" w:rsidRPr="00BA6176">
        <w:rPr>
          <w:sz w:val="22"/>
          <w:szCs w:val="22"/>
          <w:highlight w:val="black"/>
        </w:rPr>
        <w:t>we would like to particularly acknowledge all those current and former NHS staff who participated in or facilitated any of the fieldwork in the case studies. We are also very grateful to the members of the Project Advisory Group (PAG) for all the advice and guidance they gave us during this project. The members of the PAG were: Professor John Wells (Chair), Kerry Bloodworth, Sally Brearley (PPI), Jo Careless, Christine Chapman (PPI), Lizzie Cunningham, Dr. Joy Furnival, Dr. Elizabeth Morrow, Dr. Tanya Verrall, Dr. Mark White and Professor Brian Williams. Finally, we are grateful to Karen Pollock, Farhana Jubli and Rebecca Rogers for the administrative support they provided throughout the project.</w:t>
      </w:r>
      <w:r w:rsidR="0094769E">
        <w:rPr>
          <w:sz w:val="22"/>
          <w:szCs w:val="22"/>
        </w:rPr>
        <w:t xml:space="preserve"> Finally, we are grateful to the editor, an associate editor and a reviewer for their constructive comments which helped improve the manuscript throughout the peer review process.</w:t>
      </w:r>
    </w:p>
    <w:p w14:paraId="6B17F283" w14:textId="77777777" w:rsidR="00E71108" w:rsidRPr="00297FB1" w:rsidRDefault="00E71108" w:rsidP="002B2A7D">
      <w:pPr>
        <w:jc w:val="both"/>
        <w:rPr>
          <w:b/>
          <w:sz w:val="22"/>
          <w:szCs w:val="22"/>
          <w:lang w:val="en-GB"/>
        </w:rPr>
      </w:pPr>
    </w:p>
    <w:p w14:paraId="5FF9DEB1" w14:textId="237AF40A" w:rsidR="00E71108" w:rsidRPr="00297FB1" w:rsidRDefault="00E71108" w:rsidP="0045248D">
      <w:pPr>
        <w:jc w:val="both"/>
        <w:rPr>
          <w:sz w:val="22"/>
          <w:szCs w:val="22"/>
          <w:highlight w:val="yellow"/>
          <w:lang w:val="en-GB"/>
        </w:rPr>
      </w:pPr>
      <w:r w:rsidRPr="00297FB1">
        <w:rPr>
          <w:b/>
          <w:sz w:val="22"/>
          <w:szCs w:val="22"/>
          <w:lang w:val="en-GB"/>
        </w:rPr>
        <w:t>A</w:t>
      </w:r>
      <w:r w:rsidR="006D30F4" w:rsidRPr="00297FB1">
        <w:rPr>
          <w:b/>
          <w:sz w:val="22"/>
          <w:szCs w:val="22"/>
          <w:lang w:val="en-GB"/>
        </w:rPr>
        <w:t>uthor contributorship</w:t>
      </w:r>
      <w:r w:rsidRPr="00D55729">
        <w:rPr>
          <w:sz w:val="22"/>
          <w:szCs w:val="22"/>
          <w:highlight w:val="black"/>
          <w:lang w:val="en-GB"/>
        </w:rPr>
        <w:t>:</w:t>
      </w:r>
      <w:r w:rsidR="0045248D" w:rsidRPr="00D55729">
        <w:rPr>
          <w:sz w:val="22"/>
          <w:szCs w:val="22"/>
          <w:highlight w:val="black"/>
          <w:lang w:val="en-GB"/>
        </w:rPr>
        <w:t xml:space="preserve">  GR, JM, PG, RC</w:t>
      </w:r>
      <w:r w:rsidR="0045248D" w:rsidRPr="00297FB1">
        <w:rPr>
          <w:sz w:val="22"/>
          <w:szCs w:val="22"/>
          <w:lang w:val="en-GB"/>
        </w:rPr>
        <w:t xml:space="preserve"> designed the study. </w:t>
      </w:r>
      <w:r w:rsidR="0045248D" w:rsidRPr="00D55729">
        <w:rPr>
          <w:sz w:val="22"/>
          <w:szCs w:val="22"/>
          <w:highlight w:val="black"/>
          <w:lang w:val="en-GB"/>
        </w:rPr>
        <w:t>SS</w:t>
      </w:r>
      <w:r w:rsidR="0045248D" w:rsidRPr="00297FB1">
        <w:rPr>
          <w:sz w:val="22"/>
          <w:szCs w:val="22"/>
          <w:lang w:val="en-GB"/>
        </w:rPr>
        <w:t xml:space="preserve"> carried out the qualitative fieldwork and led the data analysis. </w:t>
      </w:r>
      <w:r w:rsidR="0045248D" w:rsidRPr="00D55729">
        <w:rPr>
          <w:sz w:val="22"/>
          <w:szCs w:val="22"/>
          <w:highlight w:val="black"/>
          <w:lang w:val="en-GB"/>
        </w:rPr>
        <w:t>GR</w:t>
      </w:r>
      <w:r w:rsidR="0045248D" w:rsidRPr="00297FB1">
        <w:rPr>
          <w:sz w:val="22"/>
          <w:szCs w:val="22"/>
          <w:lang w:val="en-GB"/>
        </w:rPr>
        <w:t xml:space="preserve"> led the writing of the manuscript. All authors contributed to data analysis and preparation of the final manuscript.</w:t>
      </w:r>
    </w:p>
    <w:p w14:paraId="5A133BFB" w14:textId="77777777" w:rsidR="00E71108" w:rsidRPr="00297FB1" w:rsidRDefault="00E71108" w:rsidP="002B2A7D">
      <w:pPr>
        <w:jc w:val="both"/>
        <w:rPr>
          <w:sz w:val="22"/>
          <w:szCs w:val="22"/>
          <w:highlight w:val="yellow"/>
          <w:lang w:val="en-GB"/>
        </w:rPr>
      </w:pPr>
    </w:p>
    <w:p w14:paraId="7868E405" w14:textId="1F6216F0" w:rsidR="00E71108" w:rsidRPr="00297FB1" w:rsidRDefault="00E71108" w:rsidP="002B2A7D">
      <w:pPr>
        <w:jc w:val="both"/>
        <w:rPr>
          <w:sz w:val="22"/>
          <w:szCs w:val="22"/>
          <w:lang w:val="en-GB"/>
        </w:rPr>
      </w:pPr>
      <w:r w:rsidRPr="00297FB1">
        <w:rPr>
          <w:b/>
          <w:sz w:val="22"/>
          <w:szCs w:val="22"/>
          <w:lang w:val="en-GB"/>
        </w:rPr>
        <w:t>C</w:t>
      </w:r>
      <w:r w:rsidR="006D30F4" w:rsidRPr="00297FB1">
        <w:rPr>
          <w:b/>
          <w:sz w:val="22"/>
          <w:szCs w:val="22"/>
          <w:lang w:val="en-GB"/>
        </w:rPr>
        <w:t>ompeting interests</w:t>
      </w:r>
      <w:r w:rsidR="002A06CD" w:rsidRPr="00297FB1">
        <w:rPr>
          <w:sz w:val="22"/>
          <w:szCs w:val="22"/>
          <w:lang w:val="en-GB"/>
        </w:rPr>
        <w:t>: none declared.</w:t>
      </w:r>
      <w:r w:rsidR="006D30F4" w:rsidRPr="00297FB1">
        <w:rPr>
          <w:sz w:val="22"/>
          <w:szCs w:val="22"/>
          <w:lang w:val="en-GB"/>
        </w:rPr>
        <w:t xml:space="preserve"> </w:t>
      </w:r>
    </w:p>
    <w:p w14:paraId="0EEB04C6" w14:textId="77777777" w:rsidR="00E71108" w:rsidRPr="00297FB1" w:rsidRDefault="00E71108" w:rsidP="002B2A7D">
      <w:pPr>
        <w:jc w:val="both"/>
        <w:rPr>
          <w:sz w:val="22"/>
          <w:szCs w:val="22"/>
          <w:highlight w:val="yellow"/>
          <w:lang w:val="en-GB"/>
        </w:rPr>
      </w:pPr>
    </w:p>
    <w:p w14:paraId="61366F88" w14:textId="42970E11" w:rsidR="00E71108" w:rsidRPr="00297FB1" w:rsidRDefault="00E71108" w:rsidP="002B2A7D">
      <w:pPr>
        <w:jc w:val="both"/>
        <w:rPr>
          <w:sz w:val="22"/>
          <w:szCs w:val="22"/>
          <w:highlight w:val="yellow"/>
          <w:lang w:val="en-GB"/>
        </w:rPr>
      </w:pPr>
      <w:r w:rsidRPr="00297FB1">
        <w:rPr>
          <w:b/>
          <w:sz w:val="22"/>
          <w:szCs w:val="22"/>
          <w:lang w:val="en-GB"/>
        </w:rPr>
        <w:t>F</w:t>
      </w:r>
      <w:r w:rsidR="006D30F4" w:rsidRPr="00297FB1">
        <w:rPr>
          <w:b/>
          <w:sz w:val="22"/>
          <w:szCs w:val="22"/>
          <w:lang w:val="en-GB"/>
        </w:rPr>
        <w:t>unding</w:t>
      </w:r>
      <w:r w:rsidRPr="00297FB1">
        <w:rPr>
          <w:sz w:val="22"/>
          <w:szCs w:val="22"/>
          <w:lang w:val="en-GB"/>
        </w:rPr>
        <w:t xml:space="preserve">: </w:t>
      </w:r>
      <w:r w:rsidR="00256341" w:rsidRPr="00297FB1">
        <w:rPr>
          <w:sz w:val="22"/>
          <w:szCs w:val="22"/>
          <w:lang w:val="en-GB"/>
        </w:rPr>
        <w:t>this study was funded by the National Institute of Health Research, Health Services &amp; Delivery Research programme</w:t>
      </w:r>
      <w:r w:rsidR="00CD2434" w:rsidRPr="00297FB1">
        <w:rPr>
          <w:sz w:val="22"/>
          <w:szCs w:val="22"/>
          <w:lang w:val="en-GB"/>
        </w:rPr>
        <w:t xml:space="preserve"> (13/157/44)</w:t>
      </w:r>
      <w:r w:rsidR="00256341" w:rsidRPr="00297FB1">
        <w:rPr>
          <w:sz w:val="22"/>
          <w:szCs w:val="22"/>
          <w:lang w:val="en-GB"/>
        </w:rPr>
        <w:t>.</w:t>
      </w:r>
      <w:r w:rsidR="00CD2434" w:rsidRPr="00297FB1">
        <w:rPr>
          <w:sz w:val="22"/>
          <w:szCs w:val="22"/>
          <w:lang w:val="en-GB"/>
        </w:rPr>
        <w:t xml:space="preserve"> The views expressed are those of the author(s) and not necessarily those of the NIHR or the Department of Health and Social Care.</w:t>
      </w:r>
    </w:p>
    <w:p w14:paraId="3A66EF61" w14:textId="77777777" w:rsidR="00E71108" w:rsidRPr="00297FB1" w:rsidRDefault="00E71108" w:rsidP="002B2A7D">
      <w:pPr>
        <w:jc w:val="both"/>
        <w:rPr>
          <w:sz w:val="22"/>
          <w:szCs w:val="22"/>
          <w:highlight w:val="yellow"/>
          <w:lang w:val="en-GB"/>
        </w:rPr>
      </w:pPr>
    </w:p>
    <w:p w14:paraId="73203826" w14:textId="3FF66B95" w:rsidR="006D30F4" w:rsidRPr="00297FB1" w:rsidRDefault="00E71108" w:rsidP="002B2A7D">
      <w:pPr>
        <w:jc w:val="both"/>
        <w:rPr>
          <w:sz w:val="22"/>
          <w:szCs w:val="22"/>
          <w:lang w:val="en-GB"/>
        </w:rPr>
      </w:pPr>
      <w:r w:rsidRPr="00297FB1">
        <w:rPr>
          <w:b/>
          <w:sz w:val="22"/>
          <w:szCs w:val="22"/>
          <w:lang w:val="en-GB"/>
        </w:rPr>
        <w:t>D</w:t>
      </w:r>
      <w:r w:rsidR="006D30F4" w:rsidRPr="00297FB1">
        <w:rPr>
          <w:b/>
          <w:sz w:val="22"/>
          <w:szCs w:val="22"/>
          <w:lang w:val="en-GB"/>
        </w:rPr>
        <w:t>ata sharing</w:t>
      </w:r>
      <w:r w:rsidRPr="00297FB1">
        <w:rPr>
          <w:sz w:val="22"/>
          <w:szCs w:val="22"/>
          <w:lang w:val="en-GB"/>
        </w:rPr>
        <w:t xml:space="preserve">: </w:t>
      </w:r>
      <w:r w:rsidR="007701C2" w:rsidRPr="00297FB1">
        <w:rPr>
          <w:sz w:val="22"/>
          <w:szCs w:val="22"/>
          <w:lang w:val="en-GB"/>
        </w:rPr>
        <w:t>a</w:t>
      </w:r>
      <w:r w:rsidR="0045248D" w:rsidRPr="00297FB1">
        <w:rPr>
          <w:sz w:val="22"/>
          <w:szCs w:val="22"/>
          <w:lang w:val="en-GB"/>
        </w:rPr>
        <w:t>ll data requests should be submitted to the corresponding author for consideration. Access to available anonymised data may be granted following review.</w:t>
      </w:r>
    </w:p>
    <w:p w14:paraId="3028863B" w14:textId="77777777" w:rsidR="00344799" w:rsidRPr="00297FB1" w:rsidRDefault="00344799" w:rsidP="00C002C1">
      <w:pPr>
        <w:jc w:val="both"/>
        <w:rPr>
          <w:sz w:val="22"/>
          <w:szCs w:val="22"/>
        </w:rPr>
      </w:pPr>
    </w:p>
    <w:sectPr w:rsidR="00344799" w:rsidRPr="00297FB1" w:rsidSect="00C002C1">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4A0B4" w14:textId="77777777" w:rsidR="0008713F" w:rsidRDefault="0008713F" w:rsidP="005620C1">
      <w:pPr>
        <w:spacing w:line="240" w:lineRule="auto"/>
      </w:pPr>
      <w:r>
        <w:separator/>
      </w:r>
    </w:p>
  </w:endnote>
  <w:endnote w:type="continuationSeparator" w:id="0">
    <w:p w14:paraId="137B97F1" w14:textId="77777777" w:rsidR="0008713F" w:rsidRDefault="0008713F" w:rsidP="00562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Lucida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135185"/>
      <w:docPartObj>
        <w:docPartGallery w:val="Page Numbers (Bottom of Page)"/>
        <w:docPartUnique/>
      </w:docPartObj>
    </w:sdtPr>
    <w:sdtEndPr>
      <w:rPr>
        <w:noProof/>
      </w:rPr>
    </w:sdtEndPr>
    <w:sdtContent>
      <w:p w14:paraId="65637805" w14:textId="2F4EA273" w:rsidR="00520127" w:rsidRDefault="00520127">
        <w:pPr>
          <w:pStyle w:val="Footer"/>
          <w:jc w:val="right"/>
        </w:pPr>
        <w:r>
          <w:fldChar w:fldCharType="begin"/>
        </w:r>
        <w:r>
          <w:instrText xml:space="preserve"> PAGE   \* MERGEFORMAT </w:instrText>
        </w:r>
        <w:r>
          <w:fldChar w:fldCharType="separate"/>
        </w:r>
        <w:r w:rsidR="00256C4A">
          <w:rPr>
            <w:noProof/>
          </w:rPr>
          <w:t>20</w:t>
        </w:r>
        <w:r>
          <w:rPr>
            <w:noProof/>
          </w:rPr>
          <w:fldChar w:fldCharType="end"/>
        </w:r>
      </w:p>
    </w:sdtContent>
  </w:sdt>
  <w:p w14:paraId="34003D0C" w14:textId="77777777" w:rsidR="00520127" w:rsidRDefault="0052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B730" w14:textId="77777777" w:rsidR="0008713F" w:rsidRDefault="0008713F" w:rsidP="005620C1">
      <w:pPr>
        <w:spacing w:line="240" w:lineRule="auto"/>
      </w:pPr>
      <w:r>
        <w:separator/>
      </w:r>
    </w:p>
  </w:footnote>
  <w:footnote w:type="continuationSeparator" w:id="0">
    <w:p w14:paraId="1559438A" w14:textId="77777777" w:rsidR="0008713F" w:rsidRDefault="0008713F" w:rsidP="005620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44"/>
    <w:multiLevelType w:val="hybridMultilevel"/>
    <w:tmpl w:val="6A5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B47F9"/>
    <w:multiLevelType w:val="hybridMultilevel"/>
    <w:tmpl w:val="A3882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978F7"/>
    <w:multiLevelType w:val="hybridMultilevel"/>
    <w:tmpl w:val="B992A3C2"/>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52D3D"/>
    <w:multiLevelType w:val="hybridMultilevel"/>
    <w:tmpl w:val="CDF0108C"/>
    <w:lvl w:ilvl="0" w:tplc="3320B4CE">
      <w:numFmt w:val="bullet"/>
      <w:lvlText w:val="•"/>
      <w:lvlJc w:val="left"/>
      <w:pPr>
        <w:ind w:left="720" w:hanging="72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C330D7"/>
    <w:multiLevelType w:val="hybridMultilevel"/>
    <w:tmpl w:val="AA5E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13E7B"/>
    <w:multiLevelType w:val="hybridMultilevel"/>
    <w:tmpl w:val="054E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31748"/>
    <w:multiLevelType w:val="hybridMultilevel"/>
    <w:tmpl w:val="A28C4F2C"/>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81C1D"/>
    <w:multiLevelType w:val="hybridMultilevel"/>
    <w:tmpl w:val="8402B318"/>
    <w:lvl w:ilvl="0" w:tplc="7102D75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81663E"/>
    <w:multiLevelType w:val="hybridMultilevel"/>
    <w:tmpl w:val="5CE2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86DD3"/>
    <w:multiLevelType w:val="hybridMultilevel"/>
    <w:tmpl w:val="EC60DC3A"/>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B4646"/>
    <w:multiLevelType w:val="hybridMultilevel"/>
    <w:tmpl w:val="81B4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3777C"/>
    <w:multiLevelType w:val="hybridMultilevel"/>
    <w:tmpl w:val="2DD4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8B0C58"/>
    <w:multiLevelType w:val="hybridMultilevel"/>
    <w:tmpl w:val="95D23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F6DB3"/>
    <w:multiLevelType w:val="hybridMultilevel"/>
    <w:tmpl w:val="2FDEBFF2"/>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46E00"/>
    <w:multiLevelType w:val="hybridMultilevel"/>
    <w:tmpl w:val="865AB3A8"/>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D3F67"/>
    <w:multiLevelType w:val="hybridMultilevel"/>
    <w:tmpl w:val="6A7A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D792D"/>
    <w:multiLevelType w:val="hybridMultilevel"/>
    <w:tmpl w:val="27E606B4"/>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E31E3"/>
    <w:multiLevelType w:val="hybridMultilevel"/>
    <w:tmpl w:val="20ACA9EE"/>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447775"/>
    <w:multiLevelType w:val="hybridMultilevel"/>
    <w:tmpl w:val="56C8A956"/>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34A77"/>
    <w:multiLevelType w:val="hybridMultilevel"/>
    <w:tmpl w:val="1912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2B3D1F"/>
    <w:multiLevelType w:val="hybridMultilevel"/>
    <w:tmpl w:val="39526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6611DA"/>
    <w:multiLevelType w:val="hybridMultilevel"/>
    <w:tmpl w:val="B228295C"/>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E5DDC"/>
    <w:multiLevelType w:val="hybridMultilevel"/>
    <w:tmpl w:val="3A38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053B0"/>
    <w:multiLevelType w:val="hybridMultilevel"/>
    <w:tmpl w:val="AE6E3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10240C"/>
    <w:multiLevelType w:val="hybridMultilevel"/>
    <w:tmpl w:val="0F5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954C6"/>
    <w:multiLevelType w:val="hybridMultilevel"/>
    <w:tmpl w:val="65D8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66994"/>
    <w:multiLevelType w:val="hybridMultilevel"/>
    <w:tmpl w:val="4B72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1137"/>
    <w:multiLevelType w:val="hybridMultilevel"/>
    <w:tmpl w:val="3318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C747E"/>
    <w:multiLevelType w:val="hybridMultilevel"/>
    <w:tmpl w:val="A6F0B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9F734D"/>
    <w:multiLevelType w:val="hybridMultilevel"/>
    <w:tmpl w:val="04CA2814"/>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A2C15"/>
    <w:multiLevelType w:val="hybridMultilevel"/>
    <w:tmpl w:val="C4FA43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2F2BA8"/>
    <w:multiLevelType w:val="hybridMultilevel"/>
    <w:tmpl w:val="32E83BB0"/>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665562"/>
    <w:multiLevelType w:val="hybridMultilevel"/>
    <w:tmpl w:val="57666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E424DD"/>
    <w:multiLevelType w:val="hybridMultilevel"/>
    <w:tmpl w:val="E818A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A3B5C"/>
    <w:multiLevelType w:val="hybridMultilevel"/>
    <w:tmpl w:val="16703EFC"/>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E6E45"/>
    <w:multiLevelType w:val="hybridMultilevel"/>
    <w:tmpl w:val="444ECC9A"/>
    <w:lvl w:ilvl="0" w:tplc="DFDC814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F2AB0"/>
    <w:multiLevelType w:val="hybridMultilevel"/>
    <w:tmpl w:val="B9663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4277D9"/>
    <w:multiLevelType w:val="hybridMultilevel"/>
    <w:tmpl w:val="F0F208BC"/>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90B03"/>
    <w:multiLevelType w:val="hybridMultilevel"/>
    <w:tmpl w:val="10E0A384"/>
    <w:lvl w:ilvl="0" w:tplc="F566E17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21E46"/>
    <w:multiLevelType w:val="hybridMultilevel"/>
    <w:tmpl w:val="1E80875A"/>
    <w:lvl w:ilvl="0" w:tplc="240C52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0"/>
  </w:num>
  <w:num w:numId="8">
    <w:abstractNumId w:val="8"/>
  </w:num>
  <w:num w:numId="9">
    <w:abstractNumId w:val="1"/>
  </w:num>
  <w:num w:numId="10">
    <w:abstractNumId w:val="15"/>
  </w:num>
  <w:num w:numId="11">
    <w:abstractNumId w:val="5"/>
  </w:num>
  <w:num w:numId="12">
    <w:abstractNumId w:val="33"/>
  </w:num>
  <w:num w:numId="13">
    <w:abstractNumId w:val="32"/>
  </w:num>
  <w:num w:numId="14">
    <w:abstractNumId w:val="26"/>
  </w:num>
  <w:num w:numId="15">
    <w:abstractNumId w:val="10"/>
  </w:num>
  <w:num w:numId="16">
    <w:abstractNumId w:val="25"/>
  </w:num>
  <w:num w:numId="17">
    <w:abstractNumId w:val="0"/>
  </w:num>
  <w:num w:numId="18">
    <w:abstractNumId w:val="22"/>
  </w:num>
  <w:num w:numId="19">
    <w:abstractNumId w:val="27"/>
  </w:num>
  <w:num w:numId="20">
    <w:abstractNumId w:val="17"/>
  </w:num>
  <w:num w:numId="21">
    <w:abstractNumId w:val="14"/>
  </w:num>
  <w:num w:numId="22">
    <w:abstractNumId w:val="16"/>
  </w:num>
  <w:num w:numId="23">
    <w:abstractNumId w:val="2"/>
  </w:num>
  <w:num w:numId="24">
    <w:abstractNumId w:val="37"/>
  </w:num>
  <w:num w:numId="25">
    <w:abstractNumId w:val="9"/>
  </w:num>
  <w:num w:numId="26">
    <w:abstractNumId w:val="31"/>
  </w:num>
  <w:num w:numId="27">
    <w:abstractNumId w:val="39"/>
  </w:num>
  <w:num w:numId="28">
    <w:abstractNumId w:val="6"/>
  </w:num>
  <w:num w:numId="29">
    <w:abstractNumId w:val="18"/>
  </w:num>
  <w:num w:numId="30">
    <w:abstractNumId w:val="34"/>
  </w:num>
  <w:num w:numId="31">
    <w:abstractNumId w:val="38"/>
  </w:num>
  <w:num w:numId="32">
    <w:abstractNumId w:val="21"/>
  </w:num>
  <w:num w:numId="33">
    <w:abstractNumId w:val="13"/>
  </w:num>
  <w:num w:numId="34">
    <w:abstractNumId w:val="29"/>
  </w:num>
  <w:num w:numId="35">
    <w:abstractNumId w:val="23"/>
  </w:num>
  <w:num w:numId="36">
    <w:abstractNumId w:val="19"/>
  </w:num>
  <w:num w:numId="37">
    <w:abstractNumId w:val="28"/>
  </w:num>
  <w:num w:numId="38">
    <w:abstractNumId w:val="36"/>
  </w:num>
  <w:num w:numId="39">
    <w:abstractNumId w:val="4"/>
  </w:num>
  <w:num w:numId="40">
    <w:abstractNumId w:val="12"/>
  </w:num>
  <w:num w:numId="41">
    <w:abstractNumId w:val="1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E9"/>
    <w:rsid w:val="000049B4"/>
    <w:rsid w:val="0001241A"/>
    <w:rsid w:val="000157DA"/>
    <w:rsid w:val="00016931"/>
    <w:rsid w:val="0002503D"/>
    <w:rsid w:val="00026BA5"/>
    <w:rsid w:val="00030BC4"/>
    <w:rsid w:val="000330EF"/>
    <w:rsid w:val="000332BB"/>
    <w:rsid w:val="00033459"/>
    <w:rsid w:val="00035F47"/>
    <w:rsid w:val="000361CD"/>
    <w:rsid w:val="00040065"/>
    <w:rsid w:val="00046006"/>
    <w:rsid w:val="000519E6"/>
    <w:rsid w:val="00054A29"/>
    <w:rsid w:val="000555F6"/>
    <w:rsid w:val="00056EDC"/>
    <w:rsid w:val="0006015B"/>
    <w:rsid w:val="0006055C"/>
    <w:rsid w:val="00062A41"/>
    <w:rsid w:val="00063558"/>
    <w:rsid w:val="00064608"/>
    <w:rsid w:val="000656AE"/>
    <w:rsid w:val="00067B6F"/>
    <w:rsid w:val="00070DD9"/>
    <w:rsid w:val="00075638"/>
    <w:rsid w:val="00076238"/>
    <w:rsid w:val="000805EA"/>
    <w:rsid w:val="0008713F"/>
    <w:rsid w:val="00087915"/>
    <w:rsid w:val="000929F8"/>
    <w:rsid w:val="000933FD"/>
    <w:rsid w:val="00096615"/>
    <w:rsid w:val="000975C3"/>
    <w:rsid w:val="000A0266"/>
    <w:rsid w:val="000A1007"/>
    <w:rsid w:val="000A65F4"/>
    <w:rsid w:val="000A776B"/>
    <w:rsid w:val="000B025F"/>
    <w:rsid w:val="000B2ECB"/>
    <w:rsid w:val="000B7E3C"/>
    <w:rsid w:val="000C2337"/>
    <w:rsid w:val="000C2C18"/>
    <w:rsid w:val="000C3829"/>
    <w:rsid w:val="000C3A21"/>
    <w:rsid w:val="000C5929"/>
    <w:rsid w:val="000C5BED"/>
    <w:rsid w:val="000D22E9"/>
    <w:rsid w:val="000D5EF3"/>
    <w:rsid w:val="000D7AF7"/>
    <w:rsid w:val="000E00BD"/>
    <w:rsid w:val="000E0DD3"/>
    <w:rsid w:val="000E1BF3"/>
    <w:rsid w:val="000E2BBE"/>
    <w:rsid w:val="000E2C87"/>
    <w:rsid w:val="000F14C7"/>
    <w:rsid w:val="000F1DD2"/>
    <w:rsid w:val="000F5C43"/>
    <w:rsid w:val="0010250B"/>
    <w:rsid w:val="00102698"/>
    <w:rsid w:val="00104046"/>
    <w:rsid w:val="00105091"/>
    <w:rsid w:val="00110BB8"/>
    <w:rsid w:val="001138E7"/>
    <w:rsid w:val="00113EA3"/>
    <w:rsid w:val="001165A9"/>
    <w:rsid w:val="00122084"/>
    <w:rsid w:val="00127800"/>
    <w:rsid w:val="001300AB"/>
    <w:rsid w:val="00131F49"/>
    <w:rsid w:val="00134C11"/>
    <w:rsid w:val="00135366"/>
    <w:rsid w:val="00136E57"/>
    <w:rsid w:val="00141F75"/>
    <w:rsid w:val="00147B37"/>
    <w:rsid w:val="0015044D"/>
    <w:rsid w:val="00154129"/>
    <w:rsid w:val="00160EC0"/>
    <w:rsid w:val="0016617A"/>
    <w:rsid w:val="001724E4"/>
    <w:rsid w:val="00176985"/>
    <w:rsid w:val="00177C5E"/>
    <w:rsid w:val="00183D06"/>
    <w:rsid w:val="00186797"/>
    <w:rsid w:val="001874A7"/>
    <w:rsid w:val="00197768"/>
    <w:rsid w:val="001A0141"/>
    <w:rsid w:val="001A2D07"/>
    <w:rsid w:val="001A342D"/>
    <w:rsid w:val="001A3DA1"/>
    <w:rsid w:val="001A595D"/>
    <w:rsid w:val="001A6F12"/>
    <w:rsid w:val="001A77D7"/>
    <w:rsid w:val="001B09D4"/>
    <w:rsid w:val="001B09E2"/>
    <w:rsid w:val="001B1824"/>
    <w:rsid w:val="001B2883"/>
    <w:rsid w:val="001B6098"/>
    <w:rsid w:val="001C7AB0"/>
    <w:rsid w:val="001C7DF7"/>
    <w:rsid w:val="001D225C"/>
    <w:rsid w:val="001D387D"/>
    <w:rsid w:val="001D535D"/>
    <w:rsid w:val="001D6FCE"/>
    <w:rsid w:val="001D7BDE"/>
    <w:rsid w:val="001E01C6"/>
    <w:rsid w:val="001F4038"/>
    <w:rsid w:val="001F4A9C"/>
    <w:rsid w:val="001F53B4"/>
    <w:rsid w:val="00201243"/>
    <w:rsid w:val="00204B32"/>
    <w:rsid w:val="00206191"/>
    <w:rsid w:val="00207391"/>
    <w:rsid w:val="002110A5"/>
    <w:rsid w:val="0021402A"/>
    <w:rsid w:val="00215645"/>
    <w:rsid w:val="00220BFD"/>
    <w:rsid w:val="00222873"/>
    <w:rsid w:val="00222B18"/>
    <w:rsid w:val="00222DE9"/>
    <w:rsid w:val="00222E91"/>
    <w:rsid w:val="002252C9"/>
    <w:rsid w:val="002263D6"/>
    <w:rsid w:val="00227517"/>
    <w:rsid w:val="00230151"/>
    <w:rsid w:val="00230FB0"/>
    <w:rsid w:val="002321BB"/>
    <w:rsid w:val="00235F22"/>
    <w:rsid w:val="00237EBE"/>
    <w:rsid w:val="002409C5"/>
    <w:rsid w:val="00240A79"/>
    <w:rsid w:val="0024167B"/>
    <w:rsid w:val="002446A6"/>
    <w:rsid w:val="0025230B"/>
    <w:rsid w:val="00256341"/>
    <w:rsid w:val="00256C4A"/>
    <w:rsid w:val="002628C2"/>
    <w:rsid w:val="00262E69"/>
    <w:rsid w:val="0027084F"/>
    <w:rsid w:val="00271E4E"/>
    <w:rsid w:val="00273E81"/>
    <w:rsid w:val="00274CA0"/>
    <w:rsid w:val="00277067"/>
    <w:rsid w:val="002825DF"/>
    <w:rsid w:val="00285B76"/>
    <w:rsid w:val="002862B8"/>
    <w:rsid w:val="00286E43"/>
    <w:rsid w:val="00290788"/>
    <w:rsid w:val="00291C4E"/>
    <w:rsid w:val="00291DFE"/>
    <w:rsid w:val="002931B0"/>
    <w:rsid w:val="00294946"/>
    <w:rsid w:val="002955CF"/>
    <w:rsid w:val="0029571E"/>
    <w:rsid w:val="002975F4"/>
    <w:rsid w:val="00297BE1"/>
    <w:rsid w:val="00297FB1"/>
    <w:rsid w:val="002A06CD"/>
    <w:rsid w:val="002A54C1"/>
    <w:rsid w:val="002A5AD8"/>
    <w:rsid w:val="002A7EC7"/>
    <w:rsid w:val="002B1C30"/>
    <w:rsid w:val="002B289A"/>
    <w:rsid w:val="002B2A7D"/>
    <w:rsid w:val="002B3456"/>
    <w:rsid w:val="002B461B"/>
    <w:rsid w:val="002B6A8B"/>
    <w:rsid w:val="002C08FA"/>
    <w:rsid w:val="002C1303"/>
    <w:rsid w:val="002C2C74"/>
    <w:rsid w:val="002C47BC"/>
    <w:rsid w:val="002C47F6"/>
    <w:rsid w:val="002C5A3D"/>
    <w:rsid w:val="002C6343"/>
    <w:rsid w:val="002D3471"/>
    <w:rsid w:val="002D5CD9"/>
    <w:rsid w:val="002E05B5"/>
    <w:rsid w:val="002E4D70"/>
    <w:rsid w:val="002E6EF6"/>
    <w:rsid w:val="002E7C0F"/>
    <w:rsid w:val="002F0123"/>
    <w:rsid w:val="002F13B4"/>
    <w:rsid w:val="002F19E7"/>
    <w:rsid w:val="002F1BEF"/>
    <w:rsid w:val="002F3CD4"/>
    <w:rsid w:val="002F5421"/>
    <w:rsid w:val="002F617D"/>
    <w:rsid w:val="002F6A18"/>
    <w:rsid w:val="00305210"/>
    <w:rsid w:val="00315714"/>
    <w:rsid w:val="003175F2"/>
    <w:rsid w:val="003203C0"/>
    <w:rsid w:val="003207E4"/>
    <w:rsid w:val="00322D65"/>
    <w:rsid w:val="0033331B"/>
    <w:rsid w:val="00333B70"/>
    <w:rsid w:val="00334792"/>
    <w:rsid w:val="00337183"/>
    <w:rsid w:val="003425FD"/>
    <w:rsid w:val="00344799"/>
    <w:rsid w:val="003462FA"/>
    <w:rsid w:val="003530AF"/>
    <w:rsid w:val="00353BD5"/>
    <w:rsid w:val="0035463B"/>
    <w:rsid w:val="0035534D"/>
    <w:rsid w:val="00355ADC"/>
    <w:rsid w:val="00356CA2"/>
    <w:rsid w:val="003572B5"/>
    <w:rsid w:val="0036003F"/>
    <w:rsid w:val="00362907"/>
    <w:rsid w:val="00362DD4"/>
    <w:rsid w:val="00365CB2"/>
    <w:rsid w:val="0036736B"/>
    <w:rsid w:val="00372092"/>
    <w:rsid w:val="00374B9A"/>
    <w:rsid w:val="00380286"/>
    <w:rsid w:val="003832CE"/>
    <w:rsid w:val="003849E9"/>
    <w:rsid w:val="0038502A"/>
    <w:rsid w:val="00385DC0"/>
    <w:rsid w:val="0039487B"/>
    <w:rsid w:val="003957F9"/>
    <w:rsid w:val="003A4F7A"/>
    <w:rsid w:val="003B2956"/>
    <w:rsid w:val="003C15AF"/>
    <w:rsid w:val="003C2189"/>
    <w:rsid w:val="003D23F0"/>
    <w:rsid w:val="003D3F14"/>
    <w:rsid w:val="003D60B1"/>
    <w:rsid w:val="003E0D5E"/>
    <w:rsid w:val="003E3390"/>
    <w:rsid w:val="003E341A"/>
    <w:rsid w:val="003E3B77"/>
    <w:rsid w:val="003E561A"/>
    <w:rsid w:val="003F206E"/>
    <w:rsid w:val="003F3D4D"/>
    <w:rsid w:val="003F5920"/>
    <w:rsid w:val="003F6203"/>
    <w:rsid w:val="003F70FD"/>
    <w:rsid w:val="00401605"/>
    <w:rsid w:val="00403142"/>
    <w:rsid w:val="00405D5E"/>
    <w:rsid w:val="00407468"/>
    <w:rsid w:val="0041132D"/>
    <w:rsid w:val="004137DC"/>
    <w:rsid w:val="00414800"/>
    <w:rsid w:val="00416AD2"/>
    <w:rsid w:val="004179CE"/>
    <w:rsid w:val="00423BFB"/>
    <w:rsid w:val="00425C9C"/>
    <w:rsid w:val="00426C36"/>
    <w:rsid w:val="004271E7"/>
    <w:rsid w:val="0043119F"/>
    <w:rsid w:val="00432392"/>
    <w:rsid w:val="004338B4"/>
    <w:rsid w:val="00434BE4"/>
    <w:rsid w:val="004359BE"/>
    <w:rsid w:val="00436366"/>
    <w:rsid w:val="00436CE6"/>
    <w:rsid w:val="0044195C"/>
    <w:rsid w:val="00444A81"/>
    <w:rsid w:val="0045248D"/>
    <w:rsid w:val="0045264E"/>
    <w:rsid w:val="0045322E"/>
    <w:rsid w:val="004539F6"/>
    <w:rsid w:val="004565E5"/>
    <w:rsid w:val="0045673B"/>
    <w:rsid w:val="00466190"/>
    <w:rsid w:val="00466CAC"/>
    <w:rsid w:val="00467E38"/>
    <w:rsid w:val="00472A6F"/>
    <w:rsid w:val="00473EC7"/>
    <w:rsid w:val="004778C3"/>
    <w:rsid w:val="0048190A"/>
    <w:rsid w:val="004820DB"/>
    <w:rsid w:val="00483134"/>
    <w:rsid w:val="0048422E"/>
    <w:rsid w:val="00484C9F"/>
    <w:rsid w:val="0048513D"/>
    <w:rsid w:val="00490010"/>
    <w:rsid w:val="0049571C"/>
    <w:rsid w:val="00495A38"/>
    <w:rsid w:val="004A1138"/>
    <w:rsid w:val="004A4E88"/>
    <w:rsid w:val="004B08DA"/>
    <w:rsid w:val="004B097A"/>
    <w:rsid w:val="004B1499"/>
    <w:rsid w:val="004B1A06"/>
    <w:rsid w:val="004B1C96"/>
    <w:rsid w:val="004B3BFB"/>
    <w:rsid w:val="004B5115"/>
    <w:rsid w:val="004B66A0"/>
    <w:rsid w:val="004B709E"/>
    <w:rsid w:val="004C4C60"/>
    <w:rsid w:val="004D29CB"/>
    <w:rsid w:val="004D4BA1"/>
    <w:rsid w:val="004D4D94"/>
    <w:rsid w:val="004D51D5"/>
    <w:rsid w:val="004D5BAF"/>
    <w:rsid w:val="004D60FB"/>
    <w:rsid w:val="004D640F"/>
    <w:rsid w:val="004D7415"/>
    <w:rsid w:val="004E0156"/>
    <w:rsid w:val="004E1775"/>
    <w:rsid w:val="004E2041"/>
    <w:rsid w:val="004E33A3"/>
    <w:rsid w:val="004E70CA"/>
    <w:rsid w:val="004F1409"/>
    <w:rsid w:val="004F2501"/>
    <w:rsid w:val="004F4DBA"/>
    <w:rsid w:val="004F4FB0"/>
    <w:rsid w:val="004F6152"/>
    <w:rsid w:val="00500E33"/>
    <w:rsid w:val="0050738B"/>
    <w:rsid w:val="00507CFD"/>
    <w:rsid w:val="00510A3B"/>
    <w:rsid w:val="00515738"/>
    <w:rsid w:val="00515EFC"/>
    <w:rsid w:val="00516E4E"/>
    <w:rsid w:val="00517192"/>
    <w:rsid w:val="005177CC"/>
    <w:rsid w:val="00520127"/>
    <w:rsid w:val="00520BD4"/>
    <w:rsid w:val="00521662"/>
    <w:rsid w:val="00524D61"/>
    <w:rsid w:val="00530942"/>
    <w:rsid w:val="00535060"/>
    <w:rsid w:val="00540523"/>
    <w:rsid w:val="005406DE"/>
    <w:rsid w:val="00542F7D"/>
    <w:rsid w:val="00544749"/>
    <w:rsid w:val="00545042"/>
    <w:rsid w:val="00550497"/>
    <w:rsid w:val="005507F8"/>
    <w:rsid w:val="00550A2D"/>
    <w:rsid w:val="00554AD9"/>
    <w:rsid w:val="00556E12"/>
    <w:rsid w:val="005618EC"/>
    <w:rsid w:val="005620C1"/>
    <w:rsid w:val="00563805"/>
    <w:rsid w:val="005706F0"/>
    <w:rsid w:val="0057240C"/>
    <w:rsid w:val="00572957"/>
    <w:rsid w:val="005749A2"/>
    <w:rsid w:val="00580C46"/>
    <w:rsid w:val="00580FC3"/>
    <w:rsid w:val="0058136E"/>
    <w:rsid w:val="005818C6"/>
    <w:rsid w:val="005822E3"/>
    <w:rsid w:val="00582E5D"/>
    <w:rsid w:val="00583858"/>
    <w:rsid w:val="00583BF2"/>
    <w:rsid w:val="0059030F"/>
    <w:rsid w:val="00593781"/>
    <w:rsid w:val="005963C2"/>
    <w:rsid w:val="005976D9"/>
    <w:rsid w:val="005979A4"/>
    <w:rsid w:val="005A00D9"/>
    <w:rsid w:val="005A0546"/>
    <w:rsid w:val="005A1AFF"/>
    <w:rsid w:val="005A532E"/>
    <w:rsid w:val="005A6A98"/>
    <w:rsid w:val="005A7CAD"/>
    <w:rsid w:val="005B080D"/>
    <w:rsid w:val="005B241C"/>
    <w:rsid w:val="005B2FBF"/>
    <w:rsid w:val="005B3DDC"/>
    <w:rsid w:val="005B58BE"/>
    <w:rsid w:val="005B7A12"/>
    <w:rsid w:val="005C0F10"/>
    <w:rsid w:val="005C2C88"/>
    <w:rsid w:val="005D3CDD"/>
    <w:rsid w:val="005D499B"/>
    <w:rsid w:val="005D7083"/>
    <w:rsid w:val="005D71BE"/>
    <w:rsid w:val="005E1B90"/>
    <w:rsid w:val="005E517F"/>
    <w:rsid w:val="005E6021"/>
    <w:rsid w:val="005F3DF4"/>
    <w:rsid w:val="005F4B3C"/>
    <w:rsid w:val="005F50F8"/>
    <w:rsid w:val="005F7011"/>
    <w:rsid w:val="005F7C16"/>
    <w:rsid w:val="0060758E"/>
    <w:rsid w:val="00611EBB"/>
    <w:rsid w:val="00611EF9"/>
    <w:rsid w:val="0061261D"/>
    <w:rsid w:val="00614B29"/>
    <w:rsid w:val="0062107B"/>
    <w:rsid w:val="006216D4"/>
    <w:rsid w:val="006252AF"/>
    <w:rsid w:val="00627854"/>
    <w:rsid w:val="00630672"/>
    <w:rsid w:val="00633328"/>
    <w:rsid w:val="0063428C"/>
    <w:rsid w:val="00634994"/>
    <w:rsid w:val="00634B4F"/>
    <w:rsid w:val="00640209"/>
    <w:rsid w:val="006431E9"/>
    <w:rsid w:val="0064351D"/>
    <w:rsid w:val="00645071"/>
    <w:rsid w:val="006459E1"/>
    <w:rsid w:val="0064729D"/>
    <w:rsid w:val="00647FD8"/>
    <w:rsid w:val="00650AB7"/>
    <w:rsid w:val="00651FF8"/>
    <w:rsid w:val="006552BF"/>
    <w:rsid w:val="00655337"/>
    <w:rsid w:val="006558FB"/>
    <w:rsid w:val="00660E57"/>
    <w:rsid w:val="00663FC8"/>
    <w:rsid w:val="006672C2"/>
    <w:rsid w:val="006714F2"/>
    <w:rsid w:val="00671F12"/>
    <w:rsid w:val="006722D2"/>
    <w:rsid w:val="00677339"/>
    <w:rsid w:val="006806C6"/>
    <w:rsid w:val="006809D9"/>
    <w:rsid w:val="00693E14"/>
    <w:rsid w:val="006951D8"/>
    <w:rsid w:val="006967BE"/>
    <w:rsid w:val="006A46CD"/>
    <w:rsid w:val="006A4BD5"/>
    <w:rsid w:val="006A7768"/>
    <w:rsid w:val="006B1DE1"/>
    <w:rsid w:val="006B2165"/>
    <w:rsid w:val="006B39C2"/>
    <w:rsid w:val="006B65D8"/>
    <w:rsid w:val="006B66CD"/>
    <w:rsid w:val="006C06F6"/>
    <w:rsid w:val="006C3E51"/>
    <w:rsid w:val="006C408C"/>
    <w:rsid w:val="006D0F7B"/>
    <w:rsid w:val="006D30F4"/>
    <w:rsid w:val="006D3939"/>
    <w:rsid w:val="006D57D4"/>
    <w:rsid w:val="006D6DB7"/>
    <w:rsid w:val="006E05C0"/>
    <w:rsid w:val="006E7DD4"/>
    <w:rsid w:val="006F22BC"/>
    <w:rsid w:val="006F4EF3"/>
    <w:rsid w:val="006F4F55"/>
    <w:rsid w:val="006F54B5"/>
    <w:rsid w:val="006F7140"/>
    <w:rsid w:val="007001DA"/>
    <w:rsid w:val="007023E8"/>
    <w:rsid w:val="0070351B"/>
    <w:rsid w:val="00703603"/>
    <w:rsid w:val="00710C98"/>
    <w:rsid w:val="007120A0"/>
    <w:rsid w:val="00713C27"/>
    <w:rsid w:val="00714479"/>
    <w:rsid w:val="007159FF"/>
    <w:rsid w:val="00716153"/>
    <w:rsid w:val="0071664F"/>
    <w:rsid w:val="0072547C"/>
    <w:rsid w:val="00726A3D"/>
    <w:rsid w:val="00727374"/>
    <w:rsid w:val="00733B23"/>
    <w:rsid w:val="007354E9"/>
    <w:rsid w:val="00736BCE"/>
    <w:rsid w:val="00740FDC"/>
    <w:rsid w:val="0074201F"/>
    <w:rsid w:val="00743D8F"/>
    <w:rsid w:val="00744AB8"/>
    <w:rsid w:val="00744E6C"/>
    <w:rsid w:val="00752A9F"/>
    <w:rsid w:val="00755A9C"/>
    <w:rsid w:val="007576DF"/>
    <w:rsid w:val="00761D42"/>
    <w:rsid w:val="00764026"/>
    <w:rsid w:val="007648E3"/>
    <w:rsid w:val="007657E3"/>
    <w:rsid w:val="00767DAF"/>
    <w:rsid w:val="007701C2"/>
    <w:rsid w:val="00771D57"/>
    <w:rsid w:val="00772407"/>
    <w:rsid w:val="00773725"/>
    <w:rsid w:val="00777720"/>
    <w:rsid w:val="00780CD7"/>
    <w:rsid w:val="0078452B"/>
    <w:rsid w:val="00787C52"/>
    <w:rsid w:val="00790270"/>
    <w:rsid w:val="00793CDE"/>
    <w:rsid w:val="007A516F"/>
    <w:rsid w:val="007A5F20"/>
    <w:rsid w:val="007B0C8F"/>
    <w:rsid w:val="007B3DB3"/>
    <w:rsid w:val="007B68C5"/>
    <w:rsid w:val="007B6F25"/>
    <w:rsid w:val="007C2895"/>
    <w:rsid w:val="007C4685"/>
    <w:rsid w:val="007C5D9D"/>
    <w:rsid w:val="007C7C5D"/>
    <w:rsid w:val="007D2BEC"/>
    <w:rsid w:val="007D35BC"/>
    <w:rsid w:val="007D3600"/>
    <w:rsid w:val="007D5D8B"/>
    <w:rsid w:val="007E371F"/>
    <w:rsid w:val="007E3ACC"/>
    <w:rsid w:val="007E7981"/>
    <w:rsid w:val="007F0614"/>
    <w:rsid w:val="007F09FE"/>
    <w:rsid w:val="007F1476"/>
    <w:rsid w:val="007F42E7"/>
    <w:rsid w:val="007F527F"/>
    <w:rsid w:val="007F5825"/>
    <w:rsid w:val="007F6694"/>
    <w:rsid w:val="007F7AF2"/>
    <w:rsid w:val="008017DE"/>
    <w:rsid w:val="00811C43"/>
    <w:rsid w:val="00812442"/>
    <w:rsid w:val="00812ADB"/>
    <w:rsid w:val="00822116"/>
    <w:rsid w:val="008308A1"/>
    <w:rsid w:val="00831D78"/>
    <w:rsid w:val="00833AE5"/>
    <w:rsid w:val="00834D12"/>
    <w:rsid w:val="00834F12"/>
    <w:rsid w:val="008367E6"/>
    <w:rsid w:val="00837B13"/>
    <w:rsid w:val="00837F96"/>
    <w:rsid w:val="0084212F"/>
    <w:rsid w:val="008427A8"/>
    <w:rsid w:val="00843D0B"/>
    <w:rsid w:val="00843F57"/>
    <w:rsid w:val="0084716B"/>
    <w:rsid w:val="00847629"/>
    <w:rsid w:val="008513DB"/>
    <w:rsid w:val="00851CAE"/>
    <w:rsid w:val="00851F26"/>
    <w:rsid w:val="00857459"/>
    <w:rsid w:val="00860240"/>
    <w:rsid w:val="008610A0"/>
    <w:rsid w:val="00862277"/>
    <w:rsid w:val="0086284B"/>
    <w:rsid w:val="00865F8C"/>
    <w:rsid w:val="008661CE"/>
    <w:rsid w:val="00867D57"/>
    <w:rsid w:val="00870465"/>
    <w:rsid w:val="0087063C"/>
    <w:rsid w:val="008728E6"/>
    <w:rsid w:val="00873EF8"/>
    <w:rsid w:val="00875B22"/>
    <w:rsid w:val="00881B14"/>
    <w:rsid w:val="00883E31"/>
    <w:rsid w:val="00885D82"/>
    <w:rsid w:val="0088716D"/>
    <w:rsid w:val="008921DD"/>
    <w:rsid w:val="008922CB"/>
    <w:rsid w:val="0089398F"/>
    <w:rsid w:val="0089794E"/>
    <w:rsid w:val="008A0288"/>
    <w:rsid w:val="008A5163"/>
    <w:rsid w:val="008A6AF0"/>
    <w:rsid w:val="008B2AE9"/>
    <w:rsid w:val="008B4741"/>
    <w:rsid w:val="008B4C46"/>
    <w:rsid w:val="008B50CB"/>
    <w:rsid w:val="008C0CF3"/>
    <w:rsid w:val="008C75A2"/>
    <w:rsid w:val="008C7E12"/>
    <w:rsid w:val="008D3B7C"/>
    <w:rsid w:val="008D588D"/>
    <w:rsid w:val="008D771E"/>
    <w:rsid w:val="008E14E7"/>
    <w:rsid w:val="008E4AFD"/>
    <w:rsid w:val="008E5192"/>
    <w:rsid w:val="008E6650"/>
    <w:rsid w:val="008E74B6"/>
    <w:rsid w:val="008F212D"/>
    <w:rsid w:val="008F51B5"/>
    <w:rsid w:val="00900B51"/>
    <w:rsid w:val="00902FB9"/>
    <w:rsid w:val="00907E2D"/>
    <w:rsid w:val="00910DDB"/>
    <w:rsid w:val="00913B10"/>
    <w:rsid w:val="00921162"/>
    <w:rsid w:val="00922228"/>
    <w:rsid w:val="009241A6"/>
    <w:rsid w:val="00925994"/>
    <w:rsid w:val="00925C45"/>
    <w:rsid w:val="00927EB3"/>
    <w:rsid w:val="00930BAA"/>
    <w:rsid w:val="00936A70"/>
    <w:rsid w:val="009402CE"/>
    <w:rsid w:val="00941174"/>
    <w:rsid w:val="009437D1"/>
    <w:rsid w:val="00947407"/>
    <w:rsid w:val="0094769E"/>
    <w:rsid w:val="009526B1"/>
    <w:rsid w:val="0095346A"/>
    <w:rsid w:val="00954374"/>
    <w:rsid w:val="009654E7"/>
    <w:rsid w:val="009727FE"/>
    <w:rsid w:val="00972ED0"/>
    <w:rsid w:val="00976721"/>
    <w:rsid w:val="00976850"/>
    <w:rsid w:val="00984A5F"/>
    <w:rsid w:val="009857A4"/>
    <w:rsid w:val="00985E1B"/>
    <w:rsid w:val="00991FCC"/>
    <w:rsid w:val="00994D5E"/>
    <w:rsid w:val="009A27FE"/>
    <w:rsid w:val="009A315E"/>
    <w:rsid w:val="009A7DE1"/>
    <w:rsid w:val="009B06DB"/>
    <w:rsid w:val="009B09D9"/>
    <w:rsid w:val="009B35AC"/>
    <w:rsid w:val="009B3E12"/>
    <w:rsid w:val="009B7D82"/>
    <w:rsid w:val="009C64FC"/>
    <w:rsid w:val="009D2D25"/>
    <w:rsid w:val="009D3829"/>
    <w:rsid w:val="009D5651"/>
    <w:rsid w:val="009D5CAE"/>
    <w:rsid w:val="009D6523"/>
    <w:rsid w:val="009E16E6"/>
    <w:rsid w:val="009E261A"/>
    <w:rsid w:val="009E65B0"/>
    <w:rsid w:val="009E7707"/>
    <w:rsid w:val="009F3567"/>
    <w:rsid w:val="00A02EE8"/>
    <w:rsid w:val="00A034C6"/>
    <w:rsid w:val="00A07294"/>
    <w:rsid w:val="00A13B4C"/>
    <w:rsid w:val="00A14B88"/>
    <w:rsid w:val="00A24320"/>
    <w:rsid w:val="00A24FB1"/>
    <w:rsid w:val="00A26A74"/>
    <w:rsid w:val="00A27EE9"/>
    <w:rsid w:val="00A30AC6"/>
    <w:rsid w:val="00A30F03"/>
    <w:rsid w:val="00A32079"/>
    <w:rsid w:val="00A34585"/>
    <w:rsid w:val="00A347FF"/>
    <w:rsid w:val="00A368AC"/>
    <w:rsid w:val="00A43F92"/>
    <w:rsid w:val="00A45252"/>
    <w:rsid w:val="00A47AB7"/>
    <w:rsid w:val="00A61945"/>
    <w:rsid w:val="00A70F00"/>
    <w:rsid w:val="00A71651"/>
    <w:rsid w:val="00A725E1"/>
    <w:rsid w:val="00A7454A"/>
    <w:rsid w:val="00A74B25"/>
    <w:rsid w:val="00A74E1C"/>
    <w:rsid w:val="00A807E7"/>
    <w:rsid w:val="00A81635"/>
    <w:rsid w:val="00A816BA"/>
    <w:rsid w:val="00A82B02"/>
    <w:rsid w:val="00A853CC"/>
    <w:rsid w:val="00A918F4"/>
    <w:rsid w:val="00A92645"/>
    <w:rsid w:val="00A94F87"/>
    <w:rsid w:val="00A97FB6"/>
    <w:rsid w:val="00AA1D52"/>
    <w:rsid w:val="00AA2042"/>
    <w:rsid w:val="00AA3958"/>
    <w:rsid w:val="00AA4251"/>
    <w:rsid w:val="00AB018F"/>
    <w:rsid w:val="00AB1A7F"/>
    <w:rsid w:val="00AB31B7"/>
    <w:rsid w:val="00AB4A77"/>
    <w:rsid w:val="00AB623D"/>
    <w:rsid w:val="00AC022B"/>
    <w:rsid w:val="00AC418B"/>
    <w:rsid w:val="00AC4671"/>
    <w:rsid w:val="00AC4715"/>
    <w:rsid w:val="00AD4B3E"/>
    <w:rsid w:val="00AD5CAA"/>
    <w:rsid w:val="00AD5E6C"/>
    <w:rsid w:val="00AD6AE2"/>
    <w:rsid w:val="00AE0608"/>
    <w:rsid w:val="00AE5404"/>
    <w:rsid w:val="00AE59AD"/>
    <w:rsid w:val="00AE7C23"/>
    <w:rsid w:val="00AF382C"/>
    <w:rsid w:val="00B0254A"/>
    <w:rsid w:val="00B13149"/>
    <w:rsid w:val="00B13616"/>
    <w:rsid w:val="00B22A72"/>
    <w:rsid w:val="00B26E50"/>
    <w:rsid w:val="00B271DC"/>
    <w:rsid w:val="00B27939"/>
    <w:rsid w:val="00B31A6B"/>
    <w:rsid w:val="00B34997"/>
    <w:rsid w:val="00B36495"/>
    <w:rsid w:val="00B37B9C"/>
    <w:rsid w:val="00B42D35"/>
    <w:rsid w:val="00B443FB"/>
    <w:rsid w:val="00B4480B"/>
    <w:rsid w:val="00B45218"/>
    <w:rsid w:val="00B469F5"/>
    <w:rsid w:val="00B525B4"/>
    <w:rsid w:val="00B552AA"/>
    <w:rsid w:val="00B60AE9"/>
    <w:rsid w:val="00B620BE"/>
    <w:rsid w:val="00B624C4"/>
    <w:rsid w:val="00B634C9"/>
    <w:rsid w:val="00B6623F"/>
    <w:rsid w:val="00B71906"/>
    <w:rsid w:val="00B71F90"/>
    <w:rsid w:val="00B73731"/>
    <w:rsid w:val="00B76E9D"/>
    <w:rsid w:val="00B800B2"/>
    <w:rsid w:val="00B8013F"/>
    <w:rsid w:val="00B8052D"/>
    <w:rsid w:val="00B83276"/>
    <w:rsid w:val="00B83842"/>
    <w:rsid w:val="00B86110"/>
    <w:rsid w:val="00B8662D"/>
    <w:rsid w:val="00B86F0F"/>
    <w:rsid w:val="00BA1D05"/>
    <w:rsid w:val="00BA6176"/>
    <w:rsid w:val="00BC11E3"/>
    <w:rsid w:val="00BC17B9"/>
    <w:rsid w:val="00BC1B90"/>
    <w:rsid w:val="00BC25AE"/>
    <w:rsid w:val="00BC48E4"/>
    <w:rsid w:val="00BC609F"/>
    <w:rsid w:val="00BC69CE"/>
    <w:rsid w:val="00BC6CC8"/>
    <w:rsid w:val="00BD76E5"/>
    <w:rsid w:val="00BE3964"/>
    <w:rsid w:val="00BF06F7"/>
    <w:rsid w:val="00BF1C54"/>
    <w:rsid w:val="00BF560D"/>
    <w:rsid w:val="00C002C1"/>
    <w:rsid w:val="00C01746"/>
    <w:rsid w:val="00C05F46"/>
    <w:rsid w:val="00C10023"/>
    <w:rsid w:val="00C114F0"/>
    <w:rsid w:val="00C11E3B"/>
    <w:rsid w:val="00C142FE"/>
    <w:rsid w:val="00C15C92"/>
    <w:rsid w:val="00C15F66"/>
    <w:rsid w:val="00C20870"/>
    <w:rsid w:val="00C20DD0"/>
    <w:rsid w:val="00C210C5"/>
    <w:rsid w:val="00C22EF8"/>
    <w:rsid w:val="00C23042"/>
    <w:rsid w:val="00C24F10"/>
    <w:rsid w:val="00C307E5"/>
    <w:rsid w:val="00C30C33"/>
    <w:rsid w:val="00C32461"/>
    <w:rsid w:val="00C33BA6"/>
    <w:rsid w:val="00C3482C"/>
    <w:rsid w:val="00C40D33"/>
    <w:rsid w:val="00C416E6"/>
    <w:rsid w:val="00C4220A"/>
    <w:rsid w:val="00C43409"/>
    <w:rsid w:val="00C52BF7"/>
    <w:rsid w:val="00C54498"/>
    <w:rsid w:val="00C55026"/>
    <w:rsid w:val="00C56F63"/>
    <w:rsid w:val="00C6117D"/>
    <w:rsid w:val="00C638D2"/>
    <w:rsid w:val="00C7112A"/>
    <w:rsid w:val="00C713B9"/>
    <w:rsid w:val="00C8349E"/>
    <w:rsid w:val="00C847B2"/>
    <w:rsid w:val="00C863E0"/>
    <w:rsid w:val="00C86C9E"/>
    <w:rsid w:val="00C92529"/>
    <w:rsid w:val="00C92EC8"/>
    <w:rsid w:val="00C9315D"/>
    <w:rsid w:val="00C945A6"/>
    <w:rsid w:val="00C97DA1"/>
    <w:rsid w:val="00CA7362"/>
    <w:rsid w:val="00CB3C6A"/>
    <w:rsid w:val="00CB71EB"/>
    <w:rsid w:val="00CC0AE3"/>
    <w:rsid w:val="00CC12DC"/>
    <w:rsid w:val="00CC5BDB"/>
    <w:rsid w:val="00CD160F"/>
    <w:rsid w:val="00CD1854"/>
    <w:rsid w:val="00CD1C6E"/>
    <w:rsid w:val="00CD2434"/>
    <w:rsid w:val="00CD383F"/>
    <w:rsid w:val="00CD529D"/>
    <w:rsid w:val="00CD5BB4"/>
    <w:rsid w:val="00CD627B"/>
    <w:rsid w:val="00CD7A01"/>
    <w:rsid w:val="00CE12D9"/>
    <w:rsid w:val="00CE4F68"/>
    <w:rsid w:val="00CE7366"/>
    <w:rsid w:val="00CE764A"/>
    <w:rsid w:val="00CF4BD9"/>
    <w:rsid w:val="00CF4D35"/>
    <w:rsid w:val="00D00DAE"/>
    <w:rsid w:val="00D03ABD"/>
    <w:rsid w:val="00D06587"/>
    <w:rsid w:val="00D07CD1"/>
    <w:rsid w:val="00D10279"/>
    <w:rsid w:val="00D14E20"/>
    <w:rsid w:val="00D16861"/>
    <w:rsid w:val="00D17686"/>
    <w:rsid w:val="00D21B0B"/>
    <w:rsid w:val="00D23D80"/>
    <w:rsid w:val="00D25625"/>
    <w:rsid w:val="00D26306"/>
    <w:rsid w:val="00D278CC"/>
    <w:rsid w:val="00D27B10"/>
    <w:rsid w:val="00D319BF"/>
    <w:rsid w:val="00D327C7"/>
    <w:rsid w:val="00D32E62"/>
    <w:rsid w:val="00D33C88"/>
    <w:rsid w:val="00D34417"/>
    <w:rsid w:val="00D373A6"/>
    <w:rsid w:val="00D37D36"/>
    <w:rsid w:val="00D40AEC"/>
    <w:rsid w:val="00D42D2B"/>
    <w:rsid w:val="00D433D0"/>
    <w:rsid w:val="00D53DD9"/>
    <w:rsid w:val="00D54D94"/>
    <w:rsid w:val="00D55729"/>
    <w:rsid w:val="00D55AB0"/>
    <w:rsid w:val="00D56716"/>
    <w:rsid w:val="00D61AD3"/>
    <w:rsid w:val="00D639CD"/>
    <w:rsid w:val="00D63BB4"/>
    <w:rsid w:val="00D67F47"/>
    <w:rsid w:val="00D73151"/>
    <w:rsid w:val="00D75BA3"/>
    <w:rsid w:val="00D76782"/>
    <w:rsid w:val="00D77A7F"/>
    <w:rsid w:val="00D87B74"/>
    <w:rsid w:val="00D9246C"/>
    <w:rsid w:val="00D96865"/>
    <w:rsid w:val="00DA0C16"/>
    <w:rsid w:val="00DA264C"/>
    <w:rsid w:val="00DA28D5"/>
    <w:rsid w:val="00DA4E45"/>
    <w:rsid w:val="00DA5478"/>
    <w:rsid w:val="00DA71BE"/>
    <w:rsid w:val="00DA7E5D"/>
    <w:rsid w:val="00DA7FBF"/>
    <w:rsid w:val="00DB5254"/>
    <w:rsid w:val="00DB6601"/>
    <w:rsid w:val="00DC1D5F"/>
    <w:rsid w:val="00DC55B4"/>
    <w:rsid w:val="00DC5AD3"/>
    <w:rsid w:val="00DD2020"/>
    <w:rsid w:val="00DD3512"/>
    <w:rsid w:val="00DD7642"/>
    <w:rsid w:val="00DD794F"/>
    <w:rsid w:val="00DE1D55"/>
    <w:rsid w:val="00DE2449"/>
    <w:rsid w:val="00DE3076"/>
    <w:rsid w:val="00DE57A5"/>
    <w:rsid w:val="00DF1468"/>
    <w:rsid w:val="00DF1B2C"/>
    <w:rsid w:val="00DF20E8"/>
    <w:rsid w:val="00DF4920"/>
    <w:rsid w:val="00DF4F79"/>
    <w:rsid w:val="00E00B05"/>
    <w:rsid w:val="00E00D47"/>
    <w:rsid w:val="00E01373"/>
    <w:rsid w:val="00E03B49"/>
    <w:rsid w:val="00E045E0"/>
    <w:rsid w:val="00E05339"/>
    <w:rsid w:val="00E0647B"/>
    <w:rsid w:val="00E111BF"/>
    <w:rsid w:val="00E13AE0"/>
    <w:rsid w:val="00E15CD7"/>
    <w:rsid w:val="00E1645F"/>
    <w:rsid w:val="00E21969"/>
    <w:rsid w:val="00E301ED"/>
    <w:rsid w:val="00E32E8C"/>
    <w:rsid w:val="00E41CC3"/>
    <w:rsid w:val="00E4363E"/>
    <w:rsid w:val="00E45B57"/>
    <w:rsid w:val="00E466AD"/>
    <w:rsid w:val="00E551A6"/>
    <w:rsid w:val="00E57F80"/>
    <w:rsid w:val="00E62E10"/>
    <w:rsid w:val="00E6495E"/>
    <w:rsid w:val="00E64EE3"/>
    <w:rsid w:val="00E64F68"/>
    <w:rsid w:val="00E653D7"/>
    <w:rsid w:val="00E66213"/>
    <w:rsid w:val="00E66A30"/>
    <w:rsid w:val="00E6766C"/>
    <w:rsid w:val="00E70202"/>
    <w:rsid w:val="00E71108"/>
    <w:rsid w:val="00E718DF"/>
    <w:rsid w:val="00E73075"/>
    <w:rsid w:val="00E74166"/>
    <w:rsid w:val="00E808C1"/>
    <w:rsid w:val="00E81F32"/>
    <w:rsid w:val="00E8662C"/>
    <w:rsid w:val="00E90544"/>
    <w:rsid w:val="00E90CF5"/>
    <w:rsid w:val="00E90F61"/>
    <w:rsid w:val="00E92028"/>
    <w:rsid w:val="00E95D9F"/>
    <w:rsid w:val="00E97F9C"/>
    <w:rsid w:val="00EA07AA"/>
    <w:rsid w:val="00EA5451"/>
    <w:rsid w:val="00EB084D"/>
    <w:rsid w:val="00EB3CAA"/>
    <w:rsid w:val="00EB5485"/>
    <w:rsid w:val="00EB6978"/>
    <w:rsid w:val="00EC03F1"/>
    <w:rsid w:val="00EC1DCD"/>
    <w:rsid w:val="00EC2683"/>
    <w:rsid w:val="00EC2AEA"/>
    <w:rsid w:val="00EC4D63"/>
    <w:rsid w:val="00EC6094"/>
    <w:rsid w:val="00EC710F"/>
    <w:rsid w:val="00ED15A4"/>
    <w:rsid w:val="00ED2881"/>
    <w:rsid w:val="00ED55B2"/>
    <w:rsid w:val="00ED575F"/>
    <w:rsid w:val="00EE01B9"/>
    <w:rsid w:val="00EE6A07"/>
    <w:rsid w:val="00EF42B3"/>
    <w:rsid w:val="00EF6785"/>
    <w:rsid w:val="00EF75BA"/>
    <w:rsid w:val="00F01070"/>
    <w:rsid w:val="00F027CB"/>
    <w:rsid w:val="00F02A8C"/>
    <w:rsid w:val="00F02DB0"/>
    <w:rsid w:val="00F03072"/>
    <w:rsid w:val="00F03803"/>
    <w:rsid w:val="00F059A9"/>
    <w:rsid w:val="00F06172"/>
    <w:rsid w:val="00F061D7"/>
    <w:rsid w:val="00F110FE"/>
    <w:rsid w:val="00F12559"/>
    <w:rsid w:val="00F15590"/>
    <w:rsid w:val="00F15AB8"/>
    <w:rsid w:val="00F20FD8"/>
    <w:rsid w:val="00F22BFD"/>
    <w:rsid w:val="00F2488C"/>
    <w:rsid w:val="00F271D6"/>
    <w:rsid w:val="00F32098"/>
    <w:rsid w:val="00F32516"/>
    <w:rsid w:val="00F34C79"/>
    <w:rsid w:val="00F52025"/>
    <w:rsid w:val="00F53B53"/>
    <w:rsid w:val="00F5499D"/>
    <w:rsid w:val="00F578AC"/>
    <w:rsid w:val="00F610A7"/>
    <w:rsid w:val="00F6339C"/>
    <w:rsid w:val="00F664AC"/>
    <w:rsid w:val="00F72A53"/>
    <w:rsid w:val="00F739C7"/>
    <w:rsid w:val="00F7752B"/>
    <w:rsid w:val="00F83CA7"/>
    <w:rsid w:val="00F84F4F"/>
    <w:rsid w:val="00F8537D"/>
    <w:rsid w:val="00F854D6"/>
    <w:rsid w:val="00F85A5E"/>
    <w:rsid w:val="00F878CB"/>
    <w:rsid w:val="00F939B2"/>
    <w:rsid w:val="00F97C3D"/>
    <w:rsid w:val="00FA0B9C"/>
    <w:rsid w:val="00FA18B9"/>
    <w:rsid w:val="00FA3BE4"/>
    <w:rsid w:val="00FA445D"/>
    <w:rsid w:val="00FA4BC3"/>
    <w:rsid w:val="00FB1356"/>
    <w:rsid w:val="00FB18B9"/>
    <w:rsid w:val="00FB3E42"/>
    <w:rsid w:val="00FC2A58"/>
    <w:rsid w:val="00FC3E8C"/>
    <w:rsid w:val="00FC5A2C"/>
    <w:rsid w:val="00FC6F88"/>
    <w:rsid w:val="00FC7704"/>
    <w:rsid w:val="00FC7FC0"/>
    <w:rsid w:val="00FD1763"/>
    <w:rsid w:val="00FD19BC"/>
    <w:rsid w:val="00FD2031"/>
    <w:rsid w:val="00FD5343"/>
    <w:rsid w:val="00FD57F6"/>
    <w:rsid w:val="00FD78FF"/>
    <w:rsid w:val="00FD7BD7"/>
    <w:rsid w:val="00FE04C1"/>
    <w:rsid w:val="00FE3562"/>
    <w:rsid w:val="00FF2309"/>
    <w:rsid w:val="00FF24B9"/>
    <w:rsid w:val="00FF6BF5"/>
    <w:rsid w:val="00FF74D9"/>
    <w:rsid w:val="00FF7D8F"/>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2C69"/>
  <w15:docId w15:val="{C387745A-2328-4BA3-AB19-B8FF40D1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31E9"/>
    <w:pPr>
      <w:widowControl w:val="0"/>
      <w:spacing w:after="0" w:line="360" w:lineRule="auto"/>
    </w:pPr>
    <w:rPr>
      <w:rFonts w:ascii="Times New Roman" w:hAnsi="Times New Roman" w:cs="Times New Roman"/>
      <w:w w:val="110"/>
      <w:sz w:val="24"/>
      <w:szCs w:val="24"/>
      <w:lang w:val="en-US"/>
    </w:rPr>
  </w:style>
  <w:style w:type="paragraph" w:styleId="Heading1">
    <w:name w:val="heading 1"/>
    <w:basedOn w:val="Normal"/>
    <w:next w:val="Normal"/>
    <w:link w:val="Heading1Char"/>
    <w:uiPriority w:val="9"/>
    <w:qFormat/>
    <w:rsid w:val="004900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6431E9"/>
    <w:pPr>
      <w:jc w:val="both"/>
      <w:outlineLvl w:val="1"/>
    </w:pPr>
    <w:rPr>
      <w:color w:val="0070C0"/>
    </w:rPr>
  </w:style>
  <w:style w:type="paragraph" w:styleId="Heading3">
    <w:name w:val="heading 3"/>
    <w:basedOn w:val="Normal"/>
    <w:next w:val="Normal"/>
    <w:link w:val="Heading3Char"/>
    <w:uiPriority w:val="9"/>
    <w:unhideWhenUsed/>
    <w:qFormat/>
    <w:rsid w:val="00550A2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427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431E9"/>
    <w:rPr>
      <w:rFonts w:ascii="Times New Roman" w:hAnsi="Times New Roman" w:cs="Times New Roman"/>
      <w:color w:val="0070C0"/>
      <w:w w:val="110"/>
      <w:sz w:val="24"/>
      <w:szCs w:val="24"/>
      <w:lang w:val="en-US"/>
    </w:rPr>
  </w:style>
  <w:style w:type="paragraph" w:styleId="ListParagraph">
    <w:name w:val="List Paragraph"/>
    <w:basedOn w:val="Normal"/>
    <w:uiPriority w:val="34"/>
    <w:qFormat/>
    <w:rsid w:val="006431E9"/>
    <w:pPr>
      <w:widowControl/>
      <w:spacing w:after="160" w:line="259" w:lineRule="auto"/>
      <w:ind w:left="720"/>
      <w:contextualSpacing/>
    </w:pPr>
    <w:rPr>
      <w:lang w:val="en-GB"/>
    </w:rPr>
  </w:style>
  <w:style w:type="character" w:styleId="Hyperlink">
    <w:name w:val="Hyperlink"/>
    <w:basedOn w:val="DefaultParagraphFont"/>
    <w:uiPriority w:val="99"/>
    <w:unhideWhenUsed/>
    <w:rsid w:val="00972ED0"/>
    <w:rPr>
      <w:color w:val="0563C1" w:themeColor="hyperlink"/>
      <w:u w:val="single"/>
    </w:rPr>
  </w:style>
  <w:style w:type="table" w:styleId="TableGrid">
    <w:name w:val="Table Grid"/>
    <w:basedOn w:val="TableNormal"/>
    <w:uiPriority w:val="39"/>
    <w:rsid w:val="0084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427A8"/>
    <w:rPr>
      <w:rFonts w:asciiTheme="majorHAnsi" w:eastAsiaTheme="majorEastAsia" w:hAnsiTheme="majorHAnsi" w:cstheme="majorBidi"/>
      <w:i/>
      <w:iCs/>
      <w:color w:val="2E74B5" w:themeColor="accent1" w:themeShade="BF"/>
      <w:w w:val="110"/>
      <w:sz w:val="24"/>
      <w:szCs w:val="24"/>
      <w:lang w:val="en-US"/>
    </w:rPr>
  </w:style>
  <w:style w:type="table" w:customStyle="1" w:styleId="TableGridLight1">
    <w:name w:val="Table Grid Light1"/>
    <w:basedOn w:val="TableNormal"/>
    <w:uiPriority w:val="40"/>
    <w:rsid w:val="008C75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7648E3"/>
    <w:pPr>
      <w:widowControl/>
      <w:spacing w:before="100" w:beforeAutospacing="1" w:after="100" w:afterAutospacing="1" w:line="240" w:lineRule="auto"/>
    </w:pPr>
    <w:rPr>
      <w:rFonts w:eastAsia="Times New Roman"/>
      <w:w w:val="100"/>
      <w:lang w:val="en-GB" w:eastAsia="en-GB"/>
    </w:rPr>
  </w:style>
  <w:style w:type="paragraph" w:styleId="Header">
    <w:name w:val="header"/>
    <w:basedOn w:val="Normal"/>
    <w:link w:val="HeaderChar"/>
    <w:uiPriority w:val="99"/>
    <w:unhideWhenUsed/>
    <w:rsid w:val="005620C1"/>
    <w:pPr>
      <w:tabs>
        <w:tab w:val="center" w:pos="4513"/>
        <w:tab w:val="right" w:pos="9026"/>
      </w:tabs>
      <w:spacing w:line="240" w:lineRule="auto"/>
    </w:pPr>
  </w:style>
  <w:style w:type="character" w:customStyle="1" w:styleId="HeaderChar">
    <w:name w:val="Header Char"/>
    <w:basedOn w:val="DefaultParagraphFont"/>
    <w:link w:val="Header"/>
    <w:uiPriority w:val="99"/>
    <w:rsid w:val="005620C1"/>
    <w:rPr>
      <w:rFonts w:ascii="Times New Roman" w:hAnsi="Times New Roman" w:cs="Times New Roman"/>
      <w:w w:val="110"/>
      <w:sz w:val="24"/>
      <w:szCs w:val="24"/>
      <w:lang w:val="en-US"/>
    </w:rPr>
  </w:style>
  <w:style w:type="paragraph" w:styleId="Footer">
    <w:name w:val="footer"/>
    <w:basedOn w:val="Normal"/>
    <w:link w:val="FooterChar"/>
    <w:uiPriority w:val="99"/>
    <w:unhideWhenUsed/>
    <w:rsid w:val="005620C1"/>
    <w:pPr>
      <w:tabs>
        <w:tab w:val="center" w:pos="4513"/>
        <w:tab w:val="right" w:pos="9026"/>
      </w:tabs>
      <w:spacing w:line="240" w:lineRule="auto"/>
    </w:pPr>
  </w:style>
  <w:style w:type="character" w:customStyle="1" w:styleId="FooterChar">
    <w:name w:val="Footer Char"/>
    <w:basedOn w:val="DefaultParagraphFont"/>
    <w:link w:val="Footer"/>
    <w:uiPriority w:val="99"/>
    <w:rsid w:val="005620C1"/>
    <w:rPr>
      <w:rFonts w:ascii="Times New Roman" w:hAnsi="Times New Roman" w:cs="Times New Roman"/>
      <w:w w:val="110"/>
      <w:sz w:val="24"/>
      <w:szCs w:val="24"/>
      <w:lang w:val="en-US"/>
    </w:rPr>
  </w:style>
  <w:style w:type="character" w:styleId="CommentReference">
    <w:name w:val="annotation reference"/>
    <w:basedOn w:val="DefaultParagraphFont"/>
    <w:uiPriority w:val="99"/>
    <w:semiHidden/>
    <w:unhideWhenUsed/>
    <w:rsid w:val="00F739C7"/>
    <w:rPr>
      <w:sz w:val="16"/>
      <w:szCs w:val="16"/>
    </w:rPr>
  </w:style>
  <w:style w:type="paragraph" w:styleId="CommentText">
    <w:name w:val="annotation text"/>
    <w:basedOn w:val="Normal"/>
    <w:link w:val="CommentTextChar"/>
    <w:uiPriority w:val="99"/>
    <w:semiHidden/>
    <w:unhideWhenUsed/>
    <w:rsid w:val="00F739C7"/>
    <w:pPr>
      <w:spacing w:line="240" w:lineRule="auto"/>
    </w:pPr>
    <w:rPr>
      <w:sz w:val="20"/>
      <w:szCs w:val="20"/>
    </w:rPr>
  </w:style>
  <w:style w:type="character" w:customStyle="1" w:styleId="CommentTextChar">
    <w:name w:val="Comment Text Char"/>
    <w:basedOn w:val="DefaultParagraphFont"/>
    <w:link w:val="CommentText"/>
    <w:uiPriority w:val="99"/>
    <w:semiHidden/>
    <w:rsid w:val="00F739C7"/>
    <w:rPr>
      <w:rFonts w:ascii="Times New Roman" w:hAnsi="Times New Roman" w:cs="Times New Roman"/>
      <w:w w:val="110"/>
      <w:sz w:val="20"/>
      <w:szCs w:val="20"/>
      <w:lang w:val="en-US"/>
    </w:rPr>
  </w:style>
  <w:style w:type="paragraph" w:styleId="CommentSubject">
    <w:name w:val="annotation subject"/>
    <w:basedOn w:val="CommentText"/>
    <w:next w:val="CommentText"/>
    <w:link w:val="CommentSubjectChar"/>
    <w:uiPriority w:val="99"/>
    <w:semiHidden/>
    <w:unhideWhenUsed/>
    <w:rsid w:val="00F739C7"/>
    <w:rPr>
      <w:b/>
      <w:bCs/>
    </w:rPr>
  </w:style>
  <w:style w:type="character" w:customStyle="1" w:styleId="CommentSubjectChar">
    <w:name w:val="Comment Subject Char"/>
    <w:basedOn w:val="CommentTextChar"/>
    <w:link w:val="CommentSubject"/>
    <w:uiPriority w:val="99"/>
    <w:semiHidden/>
    <w:rsid w:val="00F739C7"/>
    <w:rPr>
      <w:rFonts w:ascii="Times New Roman" w:hAnsi="Times New Roman" w:cs="Times New Roman"/>
      <w:b/>
      <w:bCs/>
      <w:w w:val="110"/>
      <w:sz w:val="20"/>
      <w:szCs w:val="20"/>
      <w:lang w:val="en-US"/>
    </w:rPr>
  </w:style>
  <w:style w:type="paragraph" w:styleId="BalloonText">
    <w:name w:val="Balloon Text"/>
    <w:basedOn w:val="Normal"/>
    <w:link w:val="BalloonTextChar"/>
    <w:uiPriority w:val="99"/>
    <w:semiHidden/>
    <w:unhideWhenUsed/>
    <w:rsid w:val="00F739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C7"/>
    <w:rPr>
      <w:rFonts w:ascii="Segoe UI" w:hAnsi="Segoe UI" w:cs="Segoe UI"/>
      <w:w w:val="110"/>
      <w:sz w:val="18"/>
      <w:szCs w:val="18"/>
      <w:lang w:val="en-US"/>
    </w:rPr>
  </w:style>
  <w:style w:type="paragraph" w:customStyle="1" w:styleId="Default">
    <w:name w:val="Default"/>
    <w:rsid w:val="002E05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50A2D"/>
    <w:rPr>
      <w:rFonts w:asciiTheme="majorHAnsi" w:eastAsiaTheme="majorEastAsia" w:hAnsiTheme="majorHAnsi" w:cstheme="majorBidi"/>
      <w:color w:val="1F4D78" w:themeColor="accent1" w:themeShade="7F"/>
      <w:w w:val="110"/>
      <w:sz w:val="24"/>
      <w:szCs w:val="24"/>
      <w:lang w:val="en-US"/>
    </w:rPr>
  </w:style>
  <w:style w:type="character" w:customStyle="1" w:styleId="Heading1Char">
    <w:name w:val="Heading 1 Char"/>
    <w:basedOn w:val="DefaultParagraphFont"/>
    <w:link w:val="Heading1"/>
    <w:uiPriority w:val="9"/>
    <w:rsid w:val="00490010"/>
    <w:rPr>
      <w:rFonts w:asciiTheme="majorHAnsi" w:eastAsiaTheme="majorEastAsia" w:hAnsiTheme="majorHAnsi" w:cstheme="majorBidi"/>
      <w:color w:val="2E74B5" w:themeColor="accent1" w:themeShade="BF"/>
      <w:w w:val="110"/>
      <w:sz w:val="32"/>
      <w:szCs w:val="32"/>
      <w:lang w:val="en-US"/>
    </w:rPr>
  </w:style>
  <w:style w:type="character" w:styleId="FollowedHyperlink">
    <w:name w:val="FollowedHyperlink"/>
    <w:basedOn w:val="DefaultParagraphFont"/>
    <w:uiPriority w:val="99"/>
    <w:semiHidden/>
    <w:unhideWhenUsed/>
    <w:rsid w:val="00BC11E3"/>
    <w:rPr>
      <w:color w:val="954F72" w:themeColor="followedHyperlink"/>
      <w:u w:val="single"/>
    </w:rPr>
  </w:style>
  <w:style w:type="character" w:customStyle="1" w:styleId="UnresolvedMention">
    <w:name w:val="Unresolved Mention"/>
    <w:basedOn w:val="DefaultParagraphFont"/>
    <w:uiPriority w:val="99"/>
    <w:semiHidden/>
    <w:unhideWhenUsed/>
    <w:rsid w:val="00271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732">
      <w:bodyDiv w:val="1"/>
      <w:marLeft w:val="0"/>
      <w:marRight w:val="0"/>
      <w:marTop w:val="0"/>
      <w:marBottom w:val="0"/>
      <w:divBdr>
        <w:top w:val="none" w:sz="0" w:space="0" w:color="auto"/>
        <w:left w:val="none" w:sz="0" w:space="0" w:color="auto"/>
        <w:bottom w:val="none" w:sz="0" w:space="0" w:color="auto"/>
        <w:right w:val="none" w:sz="0" w:space="0" w:color="auto"/>
      </w:divBdr>
    </w:div>
    <w:div w:id="452211668">
      <w:bodyDiv w:val="1"/>
      <w:marLeft w:val="0"/>
      <w:marRight w:val="0"/>
      <w:marTop w:val="0"/>
      <w:marBottom w:val="0"/>
      <w:divBdr>
        <w:top w:val="none" w:sz="0" w:space="0" w:color="auto"/>
        <w:left w:val="none" w:sz="0" w:space="0" w:color="auto"/>
        <w:bottom w:val="none" w:sz="0" w:space="0" w:color="auto"/>
        <w:right w:val="none" w:sz="0" w:space="0" w:color="auto"/>
      </w:divBdr>
      <w:divsChild>
        <w:div w:id="1764495057">
          <w:marLeft w:val="0"/>
          <w:marRight w:val="0"/>
          <w:marTop w:val="0"/>
          <w:marBottom w:val="0"/>
          <w:divBdr>
            <w:top w:val="none" w:sz="0" w:space="0" w:color="auto"/>
            <w:left w:val="none" w:sz="0" w:space="0" w:color="auto"/>
            <w:bottom w:val="none" w:sz="0" w:space="0" w:color="auto"/>
            <w:right w:val="none" w:sz="0" w:space="0" w:color="auto"/>
          </w:divBdr>
        </w:div>
        <w:div w:id="1990397674">
          <w:marLeft w:val="0"/>
          <w:marRight w:val="0"/>
          <w:marTop w:val="0"/>
          <w:marBottom w:val="0"/>
          <w:divBdr>
            <w:top w:val="none" w:sz="0" w:space="0" w:color="auto"/>
            <w:left w:val="none" w:sz="0" w:space="0" w:color="auto"/>
            <w:bottom w:val="none" w:sz="0" w:space="0" w:color="auto"/>
            <w:right w:val="none" w:sz="0" w:space="0" w:color="auto"/>
          </w:divBdr>
        </w:div>
        <w:div w:id="1158613267">
          <w:marLeft w:val="0"/>
          <w:marRight w:val="0"/>
          <w:marTop w:val="0"/>
          <w:marBottom w:val="0"/>
          <w:divBdr>
            <w:top w:val="none" w:sz="0" w:space="0" w:color="auto"/>
            <w:left w:val="none" w:sz="0" w:space="0" w:color="auto"/>
            <w:bottom w:val="none" w:sz="0" w:space="0" w:color="auto"/>
            <w:right w:val="none" w:sz="0" w:space="0" w:color="auto"/>
          </w:divBdr>
        </w:div>
      </w:divsChild>
    </w:div>
    <w:div w:id="464666176">
      <w:bodyDiv w:val="1"/>
      <w:marLeft w:val="0"/>
      <w:marRight w:val="0"/>
      <w:marTop w:val="0"/>
      <w:marBottom w:val="0"/>
      <w:divBdr>
        <w:top w:val="none" w:sz="0" w:space="0" w:color="auto"/>
        <w:left w:val="none" w:sz="0" w:space="0" w:color="auto"/>
        <w:bottom w:val="none" w:sz="0" w:space="0" w:color="auto"/>
        <w:right w:val="none" w:sz="0" w:space="0" w:color="auto"/>
      </w:divBdr>
    </w:div>
    <w:div w:id="907958452">
      <w:bodyDiv w:val="1"/>
      <w:marLeft w:val="0"/>
      <w:marRight w:val="0"/>
      <w:marTop w:val="0"/>
      <w:marBottom w:val="0"/>
      <w:divBdr>
        <w:top w:val="none" w:sz="0" w:space="0" w:color="auto"/>
        <w:left w:val="none" w:sz="0" w:space="0" w:color="auto"/>
        <w:bottom w:val="none" w:sz="0" w:space="0" w:color="auto"/>
        <w:right w:val="none" w:sz="0" w:space="0" w:color="auto"/>
      </w:divBdr>
      <w:divsChild>
        <w:div w:id="1823034368">
          <w:marLeft w:val="547"/>
          <w:marRight w:val="0"/>
          <w:marTop w:val="154"/>
          <w:marBottom w:val="0"/>
          <w:divBdr>
            <w:top w:val="none" w:sz="0" w:space="0" w:color="auto"/>
            <w:left w:val="none" w:sz="0" w:space="0" w:color="auto"/>
            <w:bottom w:val="none" w:sz="0" w:space="0" w:color="auto"/>
            <w:right w:val="none" w:sz="0" w:space="0" w:color="auto"/>
          </w:divBdr>
        </w:div>
        <w:div w:id="1182621122">
          <w:marLeft w:val="547"/>
          <w:marRight w:val="0"/>
          <w:marTop w:val="154"/>
          <w:marBottom w:val="0"/>
          <w:divBdr>
            <w:top w:val="none" w:sz="0" w:space="0" w:color="auto"/>
            <w:left w:val="none" w:sz="0" w:space="0" w:color="auto"/>
            <w:bottom w:val="none" w:sz="0" w:space="0" w:color="auto"/>
            <w:right w:val="none" w:sz="0" w:space="0" w:color="auto"/>
          </w:divBdr>
        </w:div>
        <w:div w:id="1925603549">
          <w:marLeft w:val="547"/>
          <w:marRight w:val="0"/>
          <w:marTop w:val="154"/>
          <w:marBottom w:val="0"/>
          <w:divBdr>
            <w:top w:val="none" w:sz="0" w:space="0" w:color="auto"/>
            <w:left w:val="none" w:sz="0" w:space="0" w:color="auto"/>
            <w:bottom w:val="none" w:sz="0" w:space="0" w:color="auto"/>
            <w:right w:val="none" w:sz="0" w:space="0" w:color="auto"/>
          </w:divBdr>
        </w:div>
        <w:div w:id="199049789">
          <w:marLeft w:val="547"/>
          <w:marRight w:val="0"/>
          <w:marTop w:val="154"/>
          <w:marBottom w:val="0"/>
          <w:divBdr>
            <w:top w:val="none" w:sz="0" w:space="0" w:color="auto"/>
            <w:left w:val="none" w:sz="0" w:space="0" w:color="auto"/>
            <w:bottom w:val="none" w:sz="0" w:space="0" w:color="auto"/>
            <w:right w:val="none" w:sz="0" w:space="0" w:color="auto"/>
          </w:divBdr>
        </w:div>
      </w:divsChild>
    </w:div>
    <w:div w:id="1040740997">
      <w:bodyDiv w:val="1"/>
      <w:marLeft w:val="0"/>
      <w:marRight w:val="0"/>
      <w:marTop w:val="0"/>
      <w:marBottom w:val="0"/>
      <w:divBdr>
        <w:top w:val="none" w:sz="0" w:space="0" w:color="auto"/>
        <w:left w:val="none" w:sz="0" w:space="0" w:color="auto"/>
        <w:bottom w:val="none" w:sz="0" w:space="0" w:color="auto"/>
        <w:right w:val="none" w:sz="0" w:space="0" w:color="auto"/>
      </w:divBdr>
    </w:div>
    <w:div w:id="1308705618">
      <w:bodyDiv w:val="1"/>
      <w:marLeft w:val="0"/>
      <w:marRight w:val="0"/>
      <w:marTop w:val="0"/>
      <w:marBottom w:val="0"/>
      <w:divBdr>
        <w:top w:val="none" w:sz="0" w:space="0" w:color="auto"/>
        <w:left w:val="none" w:sz="0" w:space="0" w:color="auto"/>
        <w:bottom w:val="none" w:sz="0" w:space="0" w:color="auto"/>
        <w:right w:val="none" w:sz="0" w:space="0" w:color="auto"/>
      </w:divBdr>
    </w:div>
    <w:div w:id="1418357677">
      <w:bodyDiv w:val="1"/>
      <w:marLeft w:val="0"/>
      <w:marRight w:val="0"/>
      <w:marTop w:val="0"/>
      <w:marBottom w:val="0"/>
      <w:divBdr>
        <w:top w:val="none" w:sz="0" w:space="0" w:color="auto"/>
        <w:left w:val="none" w:sz="0" w:space="0" w:color="auto"/>
        <w:bottom w:val="none" w:sz="0" w:space="0" w:color="auto"/>
        <w:right w:val="none" w:sz="0" w:space="0" w:color="auto"/>
      </w:divBdr>
      <w:divsChild>
        <w:div w:id="372196746">
          <w:marLeft w:val="0"/>
          <w:marRight w:val="0"/>
          <w:marTop w:val="0"/>
          <w:marBottom w:val="0"/>
          <w:divBdr>
            <w:top w:val="none" w:sz="0" w:space="0" w:color="auto"/>
            <w:left w:val="none" w:sz="0" w:space="0" w:color="auto"/>
            <w:bottom w:val="none" w:sz="0" w:space="0" w:color="auto"/>
            <w:right w:val="none" w:sz="0" w:space="0" w:color="auto"/>
          </w:divBdr>
        </w:div>
        <w:div w:id="1684436487">
          <w:marLeft w:val="0"/>
          <w:marRight w:val="0"/>
          <w:marTop w:val="0"/>
          <w:marBottom w:val="0"/>
          <w:divBdr>
            <w:top w:val="none" w:sz="0" w:space="0" w:color="auto"/>
            <w:left w:val="none" w:sz="0" w:space="0" w:color="auto"/>
            <w:bottom w:val="none" w:sz="0" w:space="0" w:color="auto"/>
            <w:right w:val="none" w:sz="0" w:space="0" w:color="auto"/>
          </w:divBdr>
        </w:div>
        <w:div w:id="157693467">
          <w:marLeft w:val="0"/>
          <w:marRight w:val="0"/>
          <w:marTop w:val="0"/>
          <w:marBottom w:val="0"/>
          <w:divBdr>
            <w:top w:val="none" w:sz="0" w:space="0" w:color="auto"/>
            <w:left w:val="none" w:sz="0" w:space="0" w:color="auto"/>
            <w:bottom w:val="none" w:sz="0" w:space="0" w:color="auto"/>
            <w:right w:val="none" w:sz="0" w:space="0" w:color="auto"/>
          </w:divBdr>
        </w:div>
      </w:divsChild>
    </w:div>
    <w:div w:id="1850943667">
      <w:bodyDiv w:val="1"/>
      <w:marLeft w:val="0"/>
      <w:marRight w:val="0"/>
      <w:marTop w:val="0"/>
      <w:marBottom w:val="0"/>
      <w:divBdr>
        <w:top w:val="none" w:sz="0" w:space="0" w:color="auto"/>
        <w:left w:val="none" w:sz="0" w:space="0" w:color="auto"/>
        <w:bottom w:val="none" w:sz="0" w:space="0" w:color="auto"/>
        <w:right w:val="none" w:sz="0" w:space="0" w:color="auto"/>
      </w:divBdr>
    </w:div>
    <w:div w:id="2132817265">
      <w:bodyDiv w:val="1"/>
      <w:marLeft w:val="0"/>
      <w:marRight w:val="0"/>
      <w:marTop w:val="0"/>
      <w:marBottom w:val="0"/>
      <w:divBdr>
        <w:top w:val="none" w:sz="0" w:space="0" w:color="auto"/>
        <w:left w:val="none" w:sz="0" w:space="0" w:color="auto"/>
        <w:bottom w:val="none" w:sz="0" w:space="0" w:color="auto"/>
        <w:right w:val="none" w:sz="0" w:space="0" w:color="auto"/>
      </w:divBdr>
      <w:divsChild>
        <w:div w:id="650644247">
          <w:marLeft w:val="0"/>
          <w:marRight w:val="0"/>
          <w:marTop w:val="0"/>
          <w:marBottom w:val="0"/>
          <w:divBdr>
            <w:top w:val="none" w:sz="0" w:space="0" w:color="auto"/>
            <w:left w:val="none" w:sz="0" w:space="0" w:color="auto"/>
            <w:bottom w:val="none" w:sz="0" w:space="0" w:color="auto"/>
            <w:right w:val="none" w:sz="0" w:space="0" w:color="auto"/>
          </w:divBdr>
          <w:divsChild>
            <w:div w:id="1926646730">
              <w:marLeft w:val="0"/>
              <w:marRight w:val="0"/>
              <w:marTop w:val="0"/>
              <w:marBottom w:val="0"/>
              <w:divBdr>
                <w:top w:val="none" w:sz="0" w:space="0" w:color="auto"/>
                <w:left w:val="none" w:sz="0" w:space="0" w:color="auto"/>
                <w:bottom w:val="none" w:sz="0" w:space="0" w:color="auto"/>
                <w:right w:val="none" w:sz="0" w:space="0" w:color="auto"/>
              </w:divBdr>
              <w:divsChild>
                <w:div w:id="35082549">
                  <w:marLeft w:val="0"/>
                  <w:marRight w:val="0"/>
                  <w:marTop w:val="0"/>
                  <w:marBottom w:val="0"/>
                  <w:divBdr>
                    <w:top w:val="none" w:sz="0" w:space="0" w:color="auto"/>
                    <w:left w:val="none" w:sz="0" w:space="0" w:color="auto"/>
                    <w:bottom w:val="none" w:sz="0" w:space="0" w:color="auto"/>
                    <w:right w:val="none" w:sz="0" w:space="0" w:color="auto"/>
                  </w:divBdr>
                  <w:divsChild>
                    <w:div w:id="1521969349">
                      <w:marLeft w:val="0"/>
                      <w:marRight w:val="0"/>
                      <w:marTop w:val="0"/>
                      <w:marBottom w:val="0"/>
                      <w:divBdr>
                        <w:top w:val="none" w:sz="0" w:space="0" w:color="auto"/>
                        <w:left w:val="none" w:sz="0" w:space="0" w:color="auto"/>
                        <w:bottom w:val="none" w:sz="0" w:space="0" w:color="auto"/>
                        <w:right w:val="none" w:sz="0" w:space="0" w:color="auto"/>
                      </w:divBdr>
                      <w:divsChild>
                        <w:div w:id="94328567">
                          <w:marLeft w:val="0"/>
                          <w:marRight w:val="0"/>
                          <w:marTop w:val="0"/>
                          <w:marBottom w:val="0"/>
                          <w:divBdr>
                            <w:top w:val="none" w:sz="0" w:space="0" w:color="auto"/>
                            <w:left w:val="none" w:sz="0" w:space="0" w:color="auto"/>
                            <w:bottom w:val="none" w:sz="0" w:space="0" w:color="auto"/>
                            <w:right w:val="none" w:sz="0" w:space="0" w:color="auto"/>
                          </w:divBdr>
                          <w:divsChild>
                            <w:div w:id="68120951">
                              <w:marLeft w:val="0"/>
                              <w:marRight w:val="0"/>
                              <w:marTop w:val="0"/>
                              <w:marBottom w:val="0"/>
                              <w:divBdr>
                                <w:top w:val="none" w:sz="0" w:space="0" w:color="auto"/>
                                <w:left w:val="none" w:sz="0" w:space="0" w:color="auto"/>
                                <w:bottom w:val="none" w:sz="0" w:space="0" w:color="auto"/>
                                <w:right w:val="none" w:sz="0" w:space="0" w:color="auto"/>
                              </w:divBdr>
                              <w:divsChild>
                                <w:div w:id="158542351">
                                  <w:marLeft w:val="0"/>
                                  <w:marRight w:val="0"/>
                                  <w:marTop w:val="0"/>
                                  <w:marBottom w:val="0"/>
                                  <w:divBdr>
                                    <w:top w:val="none" w:sz="0" w:space="0" w:color="auto"/>
                                    <w:left w:val="none" w:sz="0" w:space="0" w:color="auto"/>
                                    <w:bottom w:val="none" w:sz="0" w:space="0" w:color="auto"/>
                                    <w:right w:val="none" w:sz="0" w:space="0" w:color="auto"/>
                                  </w:divBdr>
                                  <w:divsChild>
                                    <w:div w:id="1786578601">
                                      <w:marLeft w:val="0"/>
                                      <w:marRight w:val="0"/>
                                      <w:marTop w:val="0"/>
                                      <w:marBottom w:val="0"/>
                                      <w:divBdr>
                                        <w:top w:val="none" w:sz="0" w:space="0" w:color="auto"/>
                                        <w:left w:val="none" w:sz="0" w:space="0" w:color="auto"/>
                                        <w:bottom w:val="none" w:sz="0" w:space="0" w:color="auto"/>
                                        <w:right w:val="none" w:sz="0" w:space="0" w:color="auto"/>
                                      </w:divBdr>
                                      <w:divsChild>
                                        <w:div w:id="20266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gov.net/wg/wg-news-1.nsf/0/153C4EBB18BF7F1C8025744300360907?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archive.nationalarchives.gov.uk/20150401100152/https://www.institute.nhs.uk/images//documents/Quality_and_value/productiveseries/Rapid%20Impact%20Assessment%20full%20report%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3FBD-57A5-451D-9599-8E6566E0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7699</Words>
  <Characters>43886</Characters>
  <Application>Microsoft Office Word</Application>
  <DocSecurity>0</DocSecurity>
  <Lines>365</Lines>
  <Paragraphs>102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Abstract</vt:lpstr>
      <vt:lpstr>    BACKGROUND</vt:lpstr>
      <vt:lpstr>    METHODS</vt:lpstr>
      <vt:lpstr>    RESULTS</vt:lpstr>
      <vt:lpstr>    DISCUSSION</vt:lpstr>
      <vt:lpstr>    CONCLUSIONS</vt:lpstr>
      <vt:lpstr>    References </vt:lpstr>
    </vt:vector>
  </TitlesOfParts>
  <Company>King's College London</Company>
  <LinksUpToDate>false</LinksUpToDate>
  <CharactersWithSpaces>51483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Glenn</dc:creator>
  <cp:lastModifiedBy>Griffiths P. (Health Sciences)</cp:lastModifiedBy>
  <cp:revision>2</cp:revision>
  <cp:lastPrinted>2019-02-08T14:04:00Z</cp:lastPrinted>
  <dcterms:created xsi:type="dcterms:W3CDTF">2019-07-16T16:27:00Z</dcterms:created>
  <dcterms:modified xsi:type="dcterms:W3CDTF">2019-07-16T16:27:00Z</dcterms:modified>
</cp:coreProperties>
</file>