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F349" w14:textId="65D808C6" w:rsidR="0077395C" w:rsidRPr="00EB7762" w:rsidRDefault="00F40DD3" w:rsidP="00F40DD3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Soil m</w:t>
      </w:r>
      <w:r w:rsidR="00EC627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icrobial community structure and enzymatic activity </w:t>
      </w:r>
      <w:r w:rsidR="00FD09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along a plant cover gradient </w:t>
      </w:r>
      <w:r w:rsidR="0077395C" w:rsidRPr="00EB77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</w:t>
      </w:r>
      <w:r w:rsidR="00EC6270" w:rsidRPr="00EB77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Victoria Land </w:t>
      </w:r>
      <w:r w:rsidR="00EC6270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C93947" w:rsidRPr="00EB77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continental </w:t>
      </w:r>
      <w:r w:rsidR="0077395C" w:rsidRPr="00EB7762">
        <w:rPr>
          <w:rFonts w:ascii="Times New Roman" w:hAnsi="Times New Roman" w:cs="Times New Roman"/>
          <w:bCs/>
          <w:sz w:val="28"/>
          <w:szCs w:val="28"/>
          <w:lang w:val="en-US"/>
        </w:rPr>
        <w:t>Antarctica</w:t>
      </w:r>
      <w:r w:rsidR="00EC627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</w:p>
    <w:p w14:paraId="6BF816C7" w14:textId="63890E4F" w:rsidR="0077395C" w:rsidRPr="00EB7762" w:rsidRDefault="006D5C9D" w:rsidP="00F40D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5C9D">
        <w:rPr>
          <w:rFonts w:ascii="Times New Roman" w:hAnsi="Times New Roman" w:cs="Times New Roman"/>
          <w:sz w:val="24"/>
          <w:szCs w:val="24"/>
          <w:lang w:val="en-US"/>
        </w:rPr>
        <w:t xml:space="preserve">Luca </w:t>
      </w:r>
      <w:proofErr w:type="spellStart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Bragazza</w:t>
      </w:r>
      <w:r w:rsidR="009F30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="00EB77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Bjorn J.M. </w:t>
      </w:r>
      <w:proofErr w:type="spellStart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Robroek</w:t>
      </w:r>
      <w:r w:rsidR="00F40D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spellEnd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Vincent E.J.</w:t>
      </w:r>
      <w:r w:rsidR="00EB7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Jassey</w:t>
      </w:r>
      <w:r w:rsidR="00F40D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spellEnd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D5C9D">
        <w:rPr>
          <w:rFonts w:ascii="Times New Roman" w:hAnsi="Times New Roman" w:cs="Times New Roman"/>
          <w:sz w:val="24"/>
          <w:szCs w:val="24"/>
          <w:lang w:val="en-US"/>
        </w:rPr>
        <w:t xml:space="preserve">Muhammad </w:t>
      </w:r>
      <w:proofErr w:type="spellStart"/>
      <w:r w:rsidRPr="006D5C9D">
        <w:rPr>
          <w:rFonts w:ascii="Times New Roman" w:hAnsi="Times New Roman" w:cs="Times New Roman"/>
          <w:sz w:val="24"/>
          <w:szCs w:val="24"/>
          <w:lang w:val="en-US"/>
        </w:rPr>
        <w:t>Saleem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Arif</w:t>
      </w:r>
      <w:r w:rsidR="00F40D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spellEnd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1F08"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Roberta </w:t>
      </w:r>
      <w:proofErr w:type="spellStart"/>
      <w:r w:rsidR="005B0E64" w:rsidRPr="00EB7762">
        <w:rPr>
          <w:rFonts w:ascii="Times New Roman" w:hAnsi="Times New Roman" w:cs="Times New Roman"/>
          <w:sz w:val="24"/>
          <w:szCs w:val="24"/>
          <w:lang w:val="en-US"/>
        </w:rPr>
        <w:t>Marchesini</w:t>
      </w:r>
      <w:r w:rsidR="009F30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="005B0E64"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Mauro </w:t>
      </w:r>
      <w:proofErr w:type="spellStart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Guglielmin</w:t>
      </w:r>
      <w:r w:rsidR="00F40D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</w:t>
      </w:r>
      <w:proofErr w:type="spellEnd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Nicoletta </w:t>
      </w:r>
      <w:proofErr w:type="spellStart"/>
      <w:r w:rsidR="0077395C" w:rsidRPr="00EB7762">
        <w:rPr>
          <w:rFonts w:ascii="Times New Roman" w:hAnsi="Times New Roman" w:cs="Times New Roman"/>
          <w:sz w:val="24"/>
          <w:szCs w:val="24"/>
          <w:lang w:val="en-US"/>
        </w:rPr>
        <w:t>Cannone</w:t>
      </w:r>
      <w:r w:rsidR="00F40D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f</w:t>
      </w:r>
      <w:proofErr w:type="spellEnd"/>
    </w:p>
    <w:p w14:paraId="2B787758" w14:textId="18F10075" w:rsidR="00FE1F4D" w:rsidRDefault="009F30E2" w:rsidP="00F40DD3">
      <w:pPr>
        <w:spacing w:line="480" w:lineRule="auto"/>
        <w:rPr>
          <w:rFonts w:ascii="Times New Roman" w:hAnsi="Times New Roman" w:cs="Times New Roman"/>
          <w:i/>
          <w:iCs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vertAlign w:val="superscript"/>
          <w:lang w:val="en-US"/>
        </w:rPr>
        <w:t>a</w:t>
      </w:r>
      <w:r w:rsidRPr="00482BE5">
        <w:rPr>
          <w:rFonts w:ascii="Times New Roman" w:hAnsi="Times New Roman" w:cs="Times New Roman"/>
          <w:i/>
          <w:iCs/>
          <w:lang w:val="en-US"/>
        </w:rPr>
        <w:t>Department</w:t>
      </w:r>
      <w:proofErr w:type="spellEnd"/>
      <w:proofErr w:type="gramEnd"/>
      <w:r w:rsidRPr="00482BE5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7395C" w:rsidRPr="00482BE5">
        <w:rPr>
          <w:rFonts w:ascii="Times New Roman" w:hAnsi="Times New Roman" w:cs="Times New Roman"/>
          <w:i/>
          <w:iCs/>
          <w:lang w:val="en-US"/>
        </w:rPr>
        <w:t xml:space="preserve">of Life Science and Biotechnologies, University of Ferrara, Corso </w:t>
      </w:r>
      <w:proofErr w:type="spellStart"/>
      <w:r w:rsidR="0077395C" w:rsidRPr="00482BE5">
        <w:rPr>
          <w:rFonts w:ascii="Times New Roman" w:hAnsi="Times New Roman" w:cs="Times New Roman"/>
          <w:i/>
          <w:iCs/>
          <w:lang w:val="en-US"/>
        </w:rPr>
        <w:t>Ercole</w:t>
      </w:r>
      <w:proofErr w:type="spellEnd"/>
      <w:r w:rsidR="0077395C" w:rsidRPr="00482BE5">
        <w:rPr>
          <w:rFonts w:ascii="Times New Roman" w:hAnsi="Times New Roman" w:cs="Times New Roman"/>
          <w:i/>
          <w:iCs/>
          <w:lang w:val="en-US"/>
        </w:rPr>
        <w:t xml:space="preserve"> I </w:t>
      </w:r>
      <w:proofErr w:type="spellStart"/>
      <w:r w:rsidR="0077395C" w:rsidRPr="00482BE5">
        <w:rPr>
          <w:rFonts w:ascii="Times New Roman" w:hAnsi="Times New Roman" w:cs="Times New Roman"/>
          <w:i/>
          <w:iCs/>
          <w:lang w:val="en-US"/>
        </w:rPr>
        <w:t>d'Este</w:t>
      </w:r>
      <w:proofErr w:type="spellEnd"/>
      <w:r w:rsidR="0077395C" w:rsidRPr="00482BE5">
        <w:rPr>
          <w:rFonts w:ascii="Times New Roman" w:hAnsi="Times New Roman" w:cs="Times New Roman"/>
          <w:i/>
          <w:iCs/>
          <w:lang w:val="en-US"/>
        </w:rPr>
        <w:t xml:space="preserve"> 32, I-44121 Ferrara</w:t>
      </w:r>
      <w:r>
        <w:rPr>
          <w:rFonts w:ascii="Times New Roman" w:hAnsi="Times New Roman" w:cs="Times New Roman"/>
          <w:i/>
          <w:iCs/>
          <w:lang w:val="en-US"/>
        </w:rPr>
        <w:t>,</w:t>
      </w:r>
      <w:r w:rsidR="00FE1F4D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7395C" w:rsidRPr="00482BE5">
        <w:rPr>
          <w:rFonts w:ascii="Times New Roman" w:hAnsi="Times New Roman" w:cs="Times New Roman"/>
          <w:i/>
          <w:iCs/>
          <w:lang w:val="en-US"/>
        </w:rPr>
        <w:t>Italy</w:t>
      </w:r>
    </w:p>
    <w:p w14:paraId="7DD88A20" w14:textId="6E507BF7" w:rsidR="007A772B" w:rsidRPr="007A772B" w:rsidRDefault="00F40DD3" w:rsidP="00F40DD3">
      <w:pPr>
        <w:spacing w:line="480" w:lineRule="auto"/>
        <w:rPr>
          <w:rStyle w:val="im"/>
          <w:rFonts w:ascii="Times New Roman" w:hAnsi="Times New Roman" w:cs="Times New Roman"/>
          <w:i/>
          <w:iCs/>
          <w:lang w:val="en-US"/>
        </w:rPr>
      </w:pPr>
      <w:proofErr w:type="spellStart"/>
      <w:proofErr w:type="gramStart"/>
      <w:r>
        <w:rPr>
          <w:rStyle w:val="im"/>
          <w:rFonts w:ascii="Times New Roman" w:hAnsi="Times New Roman" w:cs="Times New Roman"/>
          <w:i/>
          <w:iCs/>
          <w:vertAlign w:val="superscript"/>
          <w:lang w:val="en-US"/>
        </w:rPr>
        <w:t>b</w:t>
      </w:r>
      <w:r w:rsidR="0093255D" w:rsidRPr="0093255D">
        <w:rPr>
          <w:rStyle w:val="im"/>
          <w:rFonts w:ascii="Times New Roman" w:hAnsi="Times New Roman" w:cs="Times New Roman"/>
          <w:i/>
          <w:iCs/>
          <w:lang w:val="en-US"/>
        </w:rPr>
        <w:t>School</w:t>
      </w:r>
      <w:proofErr w:type="spellEnd"/>
      <w:proofErr w:type="gramEnd"/>
      <w:r w:rsidR="0093255D">
        <w:rPr>
          <w:rStyle w:val="im"/>
          <w:rFonts w:ascii="Times New Roman" w:hAnsi="Times New Roman" w:cs="Times New Roman"/>
          <w:i/>
          <w:iCs/>
          <w:vertAlign w:val="superscript"/>
          <w:lang w:val="en-US"/>
        </w:rPr>
        <w:t xml:space="preserve"> </w:t>
      </w:r>
      <w:r w:rsidR="00083401" w:rsidRPr="00083401">
        <w:rPr>
          <w:rStyle w:val="im"/>
          <w:rFonts w:ascii="Times New Roman" w:hAnsi="Times New Roman" w:cs="Times New Roman"/>
          <w:i/>
          <w:iCs/>
          <w:lang w:val="en-US"/>
        </w:rPr>
        <w:t>of</w:t>
      </w:r>
      <w:r w:rsidR="00083401">
        <w:rPr>
          <w:rStyle w:val="im"/>
          <w:rFonts w:ascii="Times New Roman" w:hAnsi="Times New Roman" w:cs="Times New Roman"/>
          <w:i/>
          <w:iCs/>
          <w:vertAlign w:val="superscript"/>
          <w:lang w:val="en-US"/>
        </w:rPr>
        <w:t xml:space="preserve"> </w:t>
      </w:r>
      <w:r w:rsidR="009F30E2" w:rsidRPr="00EB6427">
        <w:rPr>
          <w:rStyle w:val="im"/>
          <w:rFonts w:ascii="Times New Roman" w:hAnsi="Times New Roman" w:cs="Times New Roman"/>
          <w:i/>
          <w:iCs/>
          <w:lang w:val="en-US"/>
        </w:rPr>
        <w:t xml:space="preserve">Biological </w:t>
      </w:r>
      <w:r w:rsidR="00EB6427" w:rsidRPr="00EB6427">
        <w:rPr>
          <w:rStyle w:val="im"/>
          <w:rFonts w:ascii="Times New Roman" w:hAnsi="Times New Roman" w:cs="Times New Roman"/>
          <w:i/>
          <w:iCs/>
          <w:lang w:val="en-US"/>
        </w:rPr>
        <w:t>Sciences, University of Southampton, Southampton, SO17 1BJ, United Kingdom</w:t>
      </w:r>
    </w:p>
    <w:p w14:paraId="7737F8C4" w14:textId="0CC14E92" w:rsidR="00EB6427" w:rsidRPr="00A7678D" w:rsidRDefault="00F40DD3" w:rsidP="00F40DD3">
      <w:pPr>
        <w:spacing w:line="480" w:lineRule="auto"/>
        <w:rPr>
          <w:rStyle w:val="im"/>
          <w:rFonts w:ascii="Times New Roman" w:hAnsi="Times New Roman" w:cs="Times New Roman"/>
          <w:i/>
          <w:lang w:val="fr-CH"/>
        </w:rPr>
      </w:pPr>
      <w:proofErr w:type="spellStart"/>
      <w:proofErr w:type="gramStart"/>
      <w:r>
        <w:rPr>
          <w:rStyle w:val="im"/>
          <w:rFonts w:ascii="Times New Roman" w:hAnsi="Times New Roman" w:cs="Times New Roman"/>
          <w:i/>
          <w:iCs/>
          <w:vertAlign w:val="superscript"/>
          <w:lang w:val="fr-CH"/>
        </w:rPr>
        <w:t>c</w:t>
      </w:r>
      <w:r w:rsidR="009F30E2" w:rsidRPr="00A7678D">
        <w:rPr>
          <w:rStyle w:val="im"/>
          <w:rFonts w:ascii="Times New Roman" w:hAnsi="Times New Roman" w:cs="Times New Roman"/>
          <w:i/>
          <w:iCs/>
          <w:lang w:val="fr-CH"/>
        </w:rPr>
        <w:t>Université</w:t>
      </w:r>
      <w:proofErr w:type="spellEnd"/>
      <w:proofErr w:type="gramEnd"/>
      <w:r w:rsidR="009F30E2" w:rsidRPr="00A7678D">
        <w:rPr>
          <w:rStyle w:val="im"/>
          <w:rFonts w:ascii="Times New Roman" w:hAnsi="Times New Roman" w:cs="Times New Roman"/>
          <w:i/>
          <w:iCs/>
          <w:lang w:val="fr-CH"/>
        </w:rPr>
        <w:t xml:space="preserve"> </w:t>
      </w:r>
      <w:r w:rsidR="00EB6427" w:rsidRPr="00A7678D">
        <w:rPr>
          <w:rStyle w:val="im"/>
          <w:rFonts w:ascii="Times New Roman" w:hAnsi="Times New Roman" w:cs="Times New Roman"/>
          <w:i/>
          <w:iCs/>
          <w:lang w:val="fr-CH"/>
        </w:rPr>
        <w:t>de Toulouse, INP, UPS, CNRS, Laboratoire d’Ecologie Fonctionnelle et Environnement, 118 Route de Narbonne, 31062 Toulouse Cedex, France</w:t>
      </w:r>
      <w:r w:rsidR="00EB6427" w:rsidRPr="00A7678D">
        <w:rPr>
          <w:rStyle w:val="im"/>
          <w:rFonts w:ascii="Times New Roman" w:hAnsi="Times New Roman" w:cs="Times New Roman"/>
          <w:i/>
          <w:lang w:val="fr-CH"/>
        </w:rPr>
        <w:t xml:space="preserve"> </w:t>
      </w:r>
    </w:p>
    <w:p w14:paraId="394F5CE2" w14:textId="7F4C40FE" w:rsidR="0077395C" w:rsidRPr="00EB6427" w:rsidRDefault="00F40DD3" w:rsidP="00F40DD3">
      <w:pPr>
        <w:spacing w:line="480" w:lineRule="auto"/>
        <w:rPr>
          <w:rFonts w:ascii="Times New Roman" w:hAnsi="Times New Roman" w:cs="Times New Roman"/>
          <w:i/>
          <w:iCs/>
          <w:lang w:val="en-US"/>
        </w:rPr>
      </w:pPr>
      <w:proofErr w:type="spellStart"/>
      <w:proofErr w:type="gramStart"/>
      <w:r>
        <w:rPr>
          <w:rStyle w:val="im"/>
          <w:rFonts w:ascii="Times New Roman" w:hAnsi="Times New Roman" w:cs="Times New Roman"/>
          <w:i/>
          <w:iCs/>
          <w:vertAlign w:val="superscript"/>
          <w:lang w:val="en-US"/>
        </w:rPr>
        <w:t>d</w:t>
      </w:r>
      <w:r w:rsidR="009F30E2" w:rsidRPr="00EB6427">
        <w:rPr>
          <w:rStyle w:val="im"/>
          <w:rFonts w:ascii="Times New Roman" w:hAnsi="Times New Roman" w:cs="Times New Roman"/>
          <w:i/>
          <w:iCs/>
          <w:lang w:val="en-US"/>
        </w:rPr>
        <w:t>Department</w:t>
      </w:r>
      <w:proofErr w:type="spellEnd"/>
      <w:proofErr w:type="gramEnd"/>
      <w:r w:rsidR="009F30E2" w:rsidRPr="00EB6427">
        <w:rPr>
          <w:rStyle w:val="im"/>
          <w:rFonts w:ascii="Times New Roman" w:hAnsi="Times New Roman" w:cs="Times New Roman"/>
          <w:i/>
          <w:iCs/>
          <w:lang w:val="en-US"/>
        </w:rPr>
        <w:t xml:space="preserve"> </w:t>
      </w:r>
      <w:r w:rsidR="0077395C" w:rsidRPr="00EB6427">
        <w:rPr>
          <w:rStyle w:val="im"/>
          <w:rFonts w:ascii="Times New Roman" w:hAnsi="Times New Roman" w:cs="Times New Roman"/>
          <w:i/>
          <w:iCs/>
          <w:lang w:val="en-US"/>
        </w:rPr>
        <w:t>of Environmental Sciences &amp; Engineering, GC University Faisalabad, 38000</w:t>
      </w:r>
      <w:r w:rsidR="009F30E2">
        <w:rPr>
          <w:rStyle w:val="im"/>
          <w:rFonts w:ascii="Times New Roman" w:hAnsi="Times New Roman" w:cs="Times New Roman"/>
          <w:i/>
          <w:iCs/>
          <w:lang w:val="en-US"/>
        </w:rPr>
        <w:t xml:space="preserve">, </w:t>
      </w:r>
      <w:r w:rsidR="0077395C" w:rsidRPr="00EB6427">
        <w:rPr>
          <w:rStyle w:val="im"/>
          <w:rFonts w:ascii="Times New Roman" w:hAnsi="Times New Roman" w:cs="Times New Roman"/>
          <w:i/>
          <w:iCs/>
          <w:lang w:val="en-US"/>
        </w:rPr>
        <w:t>Pakistan</w:t>
      </w:r>
      <w:r w:rsidR="0077395C" w:rsidRPr="00EB6427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34AB104F" w14:textId="2246BF4B" w:rsidR="0077395C" w:rsidRDefault="00F40DD3" w:rsidP="00F40DD3">
      <w:pPr>
        <w:spacing w:line="480" w:lineRule="auto"/>
        <w:rPr>
          <w:rFonts w:ascii="Times New Roman" w:hAnsi="Times New Roman" w:cs="Times New Roman"/>
          <w:i/>
          <w:iCs/>
          <w:lang w:val="it-IT"/>
        </w:rPr>
      </w:pPr>
      <w:r w:rsidRPr="00F40DD3">
        <w:rPr>
          <w:rFonts w:ascii="Times New Roman" w:hAnsi="Times New Roman" w:cs="Times New Roman"/>
          <w:i/>
          <w:iCs/>
          <w:vertAlign w:val="superscript"/>
          <w:lang w:val="it-IT"/>
        </w:rPr>
        <w:t>e</w:t>
      </w:r>
      <w:r w:rsidR="00EB7762" w:rsidRPr="00482BE5">
        <w:rPr>
          <w:rFonts w:ascii="Times New Roman" w:hAnsi="Times New Roman" w:cs="Times New Roman"/>
          <w:i/>
          <w:iCs/>
          <w:lang w:val="it-IT"/>
        </w:rPr>
        <w:t>D</w:t>
      </w:r>
      <w:r w:rsidR="00EB7762">
        <w:rPr>
          <w:rFonts w:ascii="Times New Roman" w:hAnsi="Times New Roman" w:cs="Times New Roman"/>
          <w:i/>
          <w:iCs/>
          <w:lang w:val="it-IT"/>
        </w:rPr>
        <w:t xml:space="preserve">ipartimento </w:t>
      </w:r>
      <w:r w:rsidR="0077395C">
        <w:rPr>
          <w:rFonts w:ascii="Times New Roman" w:hAnsi="Times New Roman" w:cs="Times New Roman"/>
          <w:i/>
          <w:iCs/>
          <w:lang w:val="it-IT"/>
        </w:rPr>
        <w:t>di Science teoriche e applicate</w:t>
      </w:r>
      <w:r w:rsidR="0077395C" w:rsidRPr="00482BE5">
        <w:rPr>
          <w:rFonts w:ascii="Times New Roman" w:hAnsi="Times New Roman" w:cs="Times New Roman"/>
          <w:i/>
          <w:iCs/>
          <w:lang w:val="it-IT"/>
        </w:rPr>
        <w:t>, Università degli Studi dell’Insubria</w:t>
      </w:r>
      <w:r w:rsidR="00061C7A">
        <w:rPr>
          <w:rFonts w:ascii="Times New Roman" w:hAnsi="Times New Roman" w:cs="Times New Roman"/>
          <w:i/>
          <w:iCs/>
          <w:lang w:val="it-IT"/>
        </w:rPr>
        <w:t>, Via J. H. Dunant, 3, 21100 Varese</w:t>
      </w:r>
      <w:r w:rsidR="009F30E2">
        <w:rPr>
          <w:rFonts w:ascii="Times New Roman" w:hAnsi="Times New Roman" w:cs="Times New Roman"/>
          <w:i/>
          <w:iCs/>
          <w:lang w:val="it-IT"/>
        </w:rPr>
        <w:t xml:space="preserve">, </w:t>
      </w:r>
      <w:r w:rsidR="00061C7A">
        <w:rPr>
          <w:rFonts w:ascii="Times New Roman" w:hAnsi="Times New Roman" w:cs="Times New Roman"/>
          <w:i/>
          <w:iCs/>
          <w:lang w:val="it-IT"/>
        </w:rPr>
        <w:t>Italy</w:t>
      </w:r>
    </w:p>
    <w:p w14:paraId="219D881C" w14:textId="3F4ED513" w:rsidR="002B71CB" w:rsidRDefault="00F40DD3" w:rsidP="00F40DD3">
      <w:pPr>
        <w:spacing w:line="480" w:lineRule="auto"/>
        <w:rPr>
          <w:rFonts w:ascii="Times New Roman" w:hAnsi="Times New Roman" w:cs="Times New Roman"/>
          <w:i/>
          <w:iCs/>
          <w:lang w:val="it-IT"/>
        </w:rPr>
      </w:pPr>
      <w:r>
        <w:rPr>
          <w:rFonts w:ascii="Times New Roman" w:hAnsi="Times New Roman" w:cs="Times New Roman"/>
          <w:i/>
          <w:iCs/>
          <w:vertAlign w:val="superscript"/>
          <w:lang w:val="it-IT"/>
        </w:rPr>
        <w:t>f</w:t>
      </w:r>
      <w:r w:rsidR="002B71CB">
        <w:rPr>
          <w:rFonts w:ascii="Times New Roman" w:hAnsi="Times New Roman" w:cs="Times New Roman"/>
          <w:i/>
          <w:iCs/>
          <w:lang w:val="it-IT"/>
        </w:rPr>
        <w:t>Dipartimento di Scienze e Alta Tecnologia, Università degli Studi dell’Insubria,</w:t>
      </w:r>
      <w:r w:rsidR="00061C7A" w:rsidRPr="00482BE5">
        <w:rPr>
          <w:rFonts w:ascii="Times New Roman" w:hAnsi="Times New Roman" w:cs="Times New Roman"/>
          <w:i/>
          <w:iCs/>
          <w:lang w:val="it-IT"/>
        </w:rPr>
        <w:t xml:space="preserve"> Via Valleggio 11, 22100 Como</w:t>
      </w:r>
      <w:r w:rsidR="009F30E2">
        <w:rPr>
          <w:rFonts w:ascii="Times New Roman" w:hAnsi="Times New Roman" w:cs="Times New Roman"/>
          <w:i/>
          <w:iCs/>
          <w:lang w:val="it-IT"/>
        </w:rPr>
        <w:t>,</w:t>
      </w:r>
      <w:r w:rsidR="00741AE3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061C7A" w:rsidRPr="00482BE5">
        <w:rPr>
          <w:rFonts w:ascii="Times New Roman" w:hAnsi="Times New Roman" w:cs="Times New Roman"/>
          <w:i/>
          <w:iCs/>
          <w:lang w:val="it-IT"/>
        </w:rPr>
        <w:t>Italy</w:t>
      </w:r>
    </w:p>
    <w:p w14:paraId="7C58CA91" w14:textId="77777777" w:rsidR="00FE1F4D" w:rsidRDefault="00FE1F4D" w:rsidP="00612894">
      <w:pPr>
        <w:spacing w:line="360" w:lineRule="auto"/>
        <w:rPr>
          <w:rFonts w:ascii="Times New Roman" w:hAnsi="Times New Roman" w:cs="Times New Roman"/>
          <w:i/>
          <w:iCs/>
          <w:lang w:val="it-IT"/>
        </w:rPr>
      </w:pPr>
    </w:p>
    <w:p w14:paraId="69614AF8" w14:textId="30E84789" w:rsidR="00F40DD3" w:rsidRPr="00F40DD3" w:rsidRDefault="00FE1F4D" w:rsidP="00F40DD3">
      <w:pPr>
        <w:pStyle w:val="NoSpacing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*</w:t>
      </w:r>
      <w:r w:rsidR="00EB7762" w:rsidRPr="00FE1F4D">
        <w:rPr>
          <w:rFonts w:ascii="Times New Roman" w:hAnsi="Times New Roman" w:cs="Times New Roman"/>
          <w:lang w:val="en-US"/>
        </w:rPr>
        <w:t>Corresponding autho</w:t>
      </w:r>
      <w:r w:rsidR="00741AE3">
        <w:rPr>
          <w:rFonts w:ascii="Times New Roman" w:hAnsi="Times New Roman" w:cs="Times New Roman"/>
          <w:lang w:val="en-US"/>
        </w:rPr>
        <w:t>r</w:t>
      </w:r>
      <w:r w:rsidR="00F40DD3">
        <w:rPr>
          <w:rFonts w:ascii="Times New Roman" w:hAnsi="Times New Roman" w:cs="Times New Roman"/>
          <w:lang w:val="en-US"/>
        </w:rPr>
        <w:t xml:space="preserve"> at: </w:t>
      </w:r>
      <w:r w:rsidR="00EB7762" w:rsidRPr="00FE1F4D">
        <w:rPr>
          <w:rFonts w:ascii="Times New Roman" w:hAnsi="Times New Roman" w:cs="Times New Roman"/>
          <w:lang w:val="en-US"/>
        </w:rPr>
        <w:t xml:space="preserve">Department of Life Science and Biotechnologies, Corso </w:t>
      </w:r>
      <w:proofErr w:type="spellStart"/>
      <w:r w:rsidR="00EB7762" w:rsidRPr="00FE1F4D">
        <w:rPr>
          <w:rFonts w:ascii="Times New Roman" w:hAnsi="Times New Roman" w:cs="Times New Roman"/>
          <w:lang w:val="en-US"/>
        </w:rPr>
        <w:t>Ercole</w:t>
      </w:r>
      <w:proofErr w:type="spellEnd"/>
      <w:r w:rsidR="00EB7762" w:rsidRPr="00FE1F4D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="00EB7762" w:rsidRPr="00FE1F4D">
        <w:rPr>
          <w:rFonts w:ascii="Times New Roman" w:hAnsi="Times New Roman" w:cs="Times New Roman"/>
          <w:lang w:val="en-US"/>
        </w:rPr>
        <w:t>d’Este</w:t>
      </w:r>
      <w:proofErr w:type="spellEnd"/>
      <w:r w:rsidR="00EB7762" w:rsidRPr="00FE1F4D">
        <w:rPr>
          <w:rFonts w:ascii="Times New Roman" w:hAnsi="Times New Roman" w:cs="Times New Roman"/>
          <w:lang w:val="en-US"/>
        </w:rPr>
        <w:t xml:space="preserve"> 32, University of Ferrara</w:t>
      </w:r>
      <w:r w:rsidRPr="00FE1F4D">
        <w:rPr>
          <w:rFonts w:ascii="Times New Roman" w:hAnsi="Times New Roman" w:cs="Times New Roman"/>
          <w:lang w:val="en-US"/>
        </w:rPr>
        <w:t>, I-44121 Ferrara, Italy.</w:t>
      </w:r>
      <w:r w:rsidR="00F40DD3">
        <w:rPr>
          <w:rFonts w:ascii="Times New Roman" w:hAnsi="Times New Roman" w:cs="Times New Roman"/>
          <w:lang w:val="en-US"/>
        </w:rPr>
        <w:t xml:space="preserve"> </w:t>
      </w:r>
      <w:r w:rsidR="00EB7762" w:rsidRPr="00B96F2F">
        <w:rPr>
          <w:rFonts w:ascii="Times New Roman" w:hAnsi="Times New Roman" w:cs="Times New Roman"/>
          <w:i/>
          <w:lang w:val="en-US"/>
        </w:rPr>
        <w:t>E-mail address</w:t>
      </w:r>
      <w:r w:rsidR="00EB7762" w:rsidRPr="00B96F2F">
        <w:rPr>
          <w:rFonts w:ascii="Times New Roman" w:hAnsi="Times New Roman" w:cs="Times New Roman"/>
          <w:lang w:val="en-US"/>
        </w:rPr>
        <w:t xml:space="preserve">: </w:t>
      </w:r>
      <w:r w:rsidRPr="00B96F2F">
        <w:rPr>
          <w:rFonts w:ascii="Times New Roman" w:hAnsi="Times New Roman" w:cs="Times New Roman"/>
          <w:iCs/>
          <w:lang w:val="en-US"/>
        </w:rPr>
        <w:t>luca.bragazza@unife.it</w:t>
      </w:r>
      <w:r w:rsidRPr="00B96F2F">
        <w:rPr>
          <w:rFonts w:ascii="Times New Roman" w:hAnsi="Times New Roman" w:cs="Times New Roman"/>
          <w:lang w:val="en-US"/>
        </w:rPr>
        <w:t xml:space="preserve"> (L. Bragazza)</w:t>
      </w:r>
      <w:r w:rsidR="00F40DD3">
        <w:rPr>
          <w:rFonts w:ascii="Times New Roman" w:hAnsi="Times New Roman" w:cs="Times New Roman"/>
          <w:iCs/>
          <w:sz w:val="24"/>
          <w:szCs w:val="24"/>
          <w:lang w:val="en-US"/>
        </w:rPr>
        <w:br w:type="page"/>
      </w:r>
    </w:p>
    <w:p w14:paraId="418632C6" w14:textId="09691884" w:rsidR="006D54A2" w:rsidRPr="006D54A2" w:rsidRDefault="009F30E2" w:rsidP="009F30E2">
      <w:pPr>
        <w:spacing w:line="480" w:lineRule="auto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9F30E2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ABSTRACT</w:t>
      </w:r>
      <w:r w:rsidR="008250EA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</w:p>
    <w:p w14:paraId="1FDE2B90" w14:textId="7A8833C6" w:rsidR="00933EB8" w:rsidRPr="00E916EA" w:rsidRDefault="00A619B7" w:rsidP="00F83FAC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c</w:t>
      </w:r>
      <w:r w:rsidR="003F59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ontinental Antarctica</w:t>
      </w:r>
      <w:r w:rsidR="009E470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autotrophs </w:t>
      </w:r>
      <w:r w:rsidR="00E528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exclusively </w:t>
      </w:r>
      <w:r w:rsidR="009E470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represented by 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cyanobacteria, </w:t>
      </w:r>
      <w:r w:rsidR="003F59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algae, lichens and mosses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083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Consequently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083401" w:rsidRPr="00083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Antarctic soil communities 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expected to be rather simple and primarily dominated by microorganisms. Recently, a change in abundance of </w:t>
      </w:r>
      <w:r w:rsidR="00E91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mosses and lichens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has been observed in c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ontinental Antarctica in response to an increase of the active permafrost layer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C74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but </w:t>
      </w:r>
      <w:r w:rsidR="0093255D" w:rsidRP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implication of this change </w:t>
      </w:r>
      <w:r w:rsidR="00280A0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 micro</w:t>
      </w:r>
      <w:r w:rsidR="002A44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80A0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organisms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remains little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known.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Here</w:t>
      </w:r>
      <w:r w:rsidR="00625B1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aim to clarify to what extent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E91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abundance of mosses and lichens</w:t>
      </w:r>
      <w:r w:rsidR="00625B1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affect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625B1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biogeochemistry in Victoria Land, with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E91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particular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focus on</w:t>
      </w:r>
      <w:r w:rsidR="00E91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microbial abundance and associated soil enzym</w:t>
      </w:r>
      <w:r w:rsidR="00741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atic</w:t>
      </w:r>
      <w:r w:rsidR="00E91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</w:t>
      </w:r>
      <w:r w:rsidR="00741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="00625B1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achieve 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aim</w:t>
      </w:r>
      <w:r w:rsidR="0023126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 </w:t>
      </w:r>
      <w:r w:rsidR="0093255D" w:rsidRP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assessed the structure of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</w:t>
      </w:r>
      <w:r w:rsidR="0093255D" w:rsidRP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microbiome and </w:t>
      </w:r>
      <w:r w:rsidR="00741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41AE3" w:rsidRPr="00AA2D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</w:t>
      </w:r>
      <w:r w:rsidR="00741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 of</w:t>
      </w:r>
      <w:r w:rsidR="00741AE3" w:rsidRPr="00AA2D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A2DDA" w:rsidRPr="00AA2D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</w:t>
      </w:r>
      <w:r w:rsidR="00033A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ytic</w:t>
      </w:r>
      <w:r w:rsidR="00AA2DDA" w:rsidRPr="00AA2D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C, N, and P enzyme</w:t>
      </w:r>
      <w:r w:rsidR="00741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A2DDA" w:rsidRPr="00AA2D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along a 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gradient</w:t>
      </w:r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528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</w:t>
      </w:r>
      <w:proofErr w:type="spellStart"/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physico</w:t>
      </w:r>
      <w:proofErr w:type="spellEnd"/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-chemical conditions and </w:t>
      </w:r>
      <w:r w:rsidR="00E91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</w:t>
      </w:r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81E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cover</w:t>
      </w:r>
      <w:r w:rsidR="009E470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F611C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oss 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cover</w:t>
      </w:r>
      <w:r w:rsidR="009A47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strongly relates to </w:t>
      </w:r>
      <w:r w:rsidR="009A47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amount of soil organic </w:t>
      </w:r>
      <w:r w:rsidR="00F275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carbon (SOC)</w:t>
      </w:r>
      <w:r w:rsidR="002A44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soil water and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nutrient</w:t>
      </w:r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content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A47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D6AB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7053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oils with higher </w:t>
      </w:r>
      <w:r w:rsidR="007E234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content of </w:t>
      </w:r>
      <w:r w:rsidR="00C7053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organic carbon were characterized by higher microbial biomass and 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showed </w:t>
      </w:r>
      <w:r w:rsidR="003D17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relatively </w:t>
      </w:r>
      <w:r w:rsidR="0036229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higher abundance of fungi</w:t>
      </w:r>
      <w:r w:rsidR="00C7053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 </w:t>
      </w:r>
      <w:r w:rsidR="00C7053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compared to bacteria. </w:t>
      </w:r>
      <w:r w:rsidR="00F852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More specifically, </w:t>
      </w:r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PLFAs biomarkers </w:t>
      </w:r>
      <w:r w:rsidR="009325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Actinomycetes</w:t>
      </w:r>
      <w:proofErr w:type="spellEnd"/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Gram-positive bacteria </w:t>
      </w:r>
      <w:r w:rsidR="00F852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mainly associated to soils with lower SOC. </w:t>
      </w:r>
      <w:r w:rsidR="001B50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order to sustain a higher microbial biomass, 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total </w:t>
      </w:r>
      <w:r w:rsidR="001B50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activity of hydroly</w:t>
      </w:r>
      <w:r w:rsidR="00033A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tic</w:t>
      </w:r>
      <w:r w:rsidR="001B50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enzymes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B50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increased with increasing </w:t>
      </w:r>
      <w:r w:rsidR="00F275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content</w:t>
      </w:r>
      <w:r w:rsidR="0036229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1B50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D17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Eco-enzymatic stoichiometry</w:t>
      </w:r>
      <w:r w:rsidR="00F275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D17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based on C</w:t>
      </w:r>
      <w:r w:rsidR="00F275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 and C</w:t>
      </w:r>
      <w:r w:rsidR="00F275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ratios</w:t>
      </w:r>
      <w:r w:rsidR="00F275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indicate</w:t>
      </w:r>
      <w:r w:rsidR="00990E8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higher </w:t>
      </w:r>
      <w:r w:rsidR="00F852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investment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852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N- and P-hydroly</w:t>
      </w:r>
      <w:r w:rsidR="00033A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tic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enzymes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(ratio &lt; 1)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particularly </w:t>
      </w:r>
      <w:r w:rsidR="0036229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low 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SOC </w:t>
      </w:r>
      <w:r w:rsidR="005461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content</w:t>
      </w:r>
      <w:r w:rsidR="00990E8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Oppositely,</w:t>
      </w:r>
      <w:r w:rsidR="006056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B736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increase </w:t>
      </w:r>
      <w:r w:rsidR="00990E8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7B736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C-hydroly</w:t>
      </w:r>
      <w:r w:rsidR="00033A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tic</w:t>
      </w:r>
      <w:r w:rsidR="007B736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1000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enzyme activity (ratio ≈ </w:t>
      </w:r>
      <w:r w:rsidR="006056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1) </w:t>
      </w:r>
      <w:r w:rsidR="007B736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observed with increasing accum</w:t>
      </w:r>
      <w:r w:rsidR="0031000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ulation of </w:t>
      </w:r>
      <w:r w:rsidR="0063391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organic </w:t>
      </w:r>
      <w:r w:rsidR="00DA2D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carbon</w:t>
      </w:r>
      <w:r w:rsidR="0031000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A44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Such a result 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seems</w:t>
      </w:r>
      <w:r w:rsidR="002A44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indicate a stronger 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role of soil pH at low SOC </w:t>
      </w:r>
      <w:r w:rsidR="002A44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enzymatic stoichiometry 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(abiotic control)</w:t>
      </w:r>
      <w:r w:rsidR="002A44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whereas with increasing accumulation of organic matter the enzymatic stoichiometry is more affected by microbial metabolism (biotic control). </w:t>
      </w:r>
    </w:p>
    <w:p w14:paraId="6DA90FB1" w14:textId="77777777" w:rsidR="00590B90" w:rsidRDefault="00590B90" w:rsidP="00F83FA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0F4775" w14:textId="77777777" w:rsidR="00933EB8" w:rsidRPr="00362292" w:rsidRDefault="00933EB8" w:rsidP="00F83FAC">
      <w:pPr>
        <w:spacing w:after="0"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Keywords:</w:t>
      </w:r>
    </w:p>
    <w:p w14:paraId="3CA8E8AA" w14:textId="2562E0AE" w:rsidR="00933EB8" w:rsidRPr="00362292" w:rsidRDefault="00FD09CC" w:rsidP="00F83FA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8C577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osses, fungi, bacteria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PLFAs, stoichiometry</w:t>
      </w:r>
    </w:p>
    <w:p w14:paraId="1EB5B251" w14:textId="45D62D87" w:rsidR="0077395C" w:rsidRPr="00051524" w:rsidRDefault="006D54A2" w:rsidP="00051524">
      <w:pPr>
        <w:pStyle w:val="ListParagraph"/>
        <w:numPr>
          <w:ilvl w:val="0"/>
          <w:numId w:val="2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1524">
        <w:rPr>
          <w:rFonts w:ascii="Times New Roman" w:hAnsi="Times New Roman" w:cs="Times New Roman"/>
          <w:i/>
          <w:iCs/>
          <w:lang w:val="en-US"/>
        </w:rPr>
        <w:br w:type="page"/>
      </w:r>
      <w:r w:rsidR="00811F08" w:rsidRPr="000515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Introduction</w:t>
      </w:r>
    </w:p>
    <w:p w14:paraId="251B9BE8" w14:textId="77777777" w:rsidR="00931F7C" w:rsidRPr="00931F7C" w:rsidRDefault="00811F08" w:rsidP="00931F7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few areas </w:t>
      </w:r>
      <w:r w:rsidR="0079157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Antarctica that are not permanently covered by snow or ice (c. 0.</w:t>
      </w:r>
      <w:r w:rsidR="00D455B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%) harbor soils </w:t>
      </w:r>
      <w:r w:rsidR="00BB3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are in 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early</w:t>
      </w:r>
      <w:r w:rsidR="00BB3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development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843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These 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oils 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</w:t>
      </w:r>
      <w:r w:rsidR="00AA62A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exposed to extreme climat</w:t>
      </w:r>
      <w:r w:rsidR="007A772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ic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conditions, </w:t>
      </w:r>
      <w:r w:rsidR="009C53A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particular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 temperature</w:t>
      </w:r>
      <w:r w:rsidR="00D455B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low water availability</w:t>
      </w:r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EF60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Cannone</w:t>
      </w:r>
      <w:proofErr w:type="spellEnd"/>
      <w:r w:rsidR="00EF60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F60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2008; </w:t>
      </w:r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Chan et al.</w:t>
      </w:r>
      <w:r w:rsidR="00E81E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2013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Kennedy, 1993</w:t>
      </w:r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3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which </w:t>
      </w:r>
      <w:r w:rsidR="007843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limit the</w:t>
      </w:r>
      <w:r w:rsidR="006D229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3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presence</w:t>
      </w:r>
      <w:r w:rsidR="006D229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plants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6D229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this reason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98440A" w:rsidRPr="009844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Antarctic soil communities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expected to be 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rather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simple and dominated by microorganisms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9171A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Lee et al.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171A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2012; </w:t>
      </w:r>
      <w:proofErr w:type="spellStart"/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Yergeau</w:t>
      </w:r>
      <w:proofErr w:type="spellEnd"/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2012). </w:t>
      </w:r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 additional consequence of the scattered occurrence</w:t>
      </w:r>
    </w:p>
    <w:p w14:paraId="28EEC5CD" w14:textId="08A5F3E7" w:rsidR="00486DA5" w:rsidRPr="00362292" w:rsidRDefault="00931F7C" w:rsidP="00931F7C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plant communities is that</w:t>
      </w:r>
      <w:r w:rsidR="00456F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770D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abiotic factors are suggested to </w:t>
      </w:r>
      <w:r w:rsidR="0057725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a major</w:t>
      </w:r>
      <w:r w:rsidR="007770D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control on </w:t>
      </w:r>
      <w:r w:rsidR="00020C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microorganisms in</w:t>
      </w:r>
      <w:r w:rsidR="00456F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Antarctic soils (</w:t>
      </w:r>
      <w:r w:rsidR="009171A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Barrett et al.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171A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2006; </w:t>
      </w:r>
      <w:r w:rsidR="00456F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Hogg et al.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56F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2006)</w:t>
      </w:r>
      <w:r w:rsidR="007770D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similarly to what has been </w:t>
      </w:r>
      <w:r w:rsidR="00E81E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observed in</w:t>
      </w:r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glacier </w:t>
      </w:r>
      <w:proofErr w:type="spellStart"/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forefields</w:t>
      </w:r>
      <w:proofErr w:type="spellEnd"/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early stages of soil formation (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Schulz et al., 2013; </w:t>
      </w:r>
      <w:proofErr w:type="spellStart"/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Tscherko</w:t>
      </w:r>
      <w:proofErr w:type="spellEnd"/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FE1F4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B0E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2005)</w:t>
      </w:r>
      <w:r w:rsidR="00456F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32B587F6" w14:textId="459CDF3D" w:rsidR="00A7678D" w:rsidRPr="00362292" w:rsidRDefault="00BB372F" w:rsidP="00486DA5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contrast to</w:t>
      </w:r>
      <w:r w:rsidR="000515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aritime Antarctica, where vascular plants 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play a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08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significant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role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microbial stru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cture and function (</w:t>
      </w:r>
      <w:r w:rsidR="00DB4C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Roberts et al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</w:t>
      </w:r>
      <w:r w:rsidR="00DB4C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2009; </w:t>
      </w:r>
      <w:r w:rsidR="0004272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Teixe</w:t>
      </w:r>
      <w:r w:rsidR="001D29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ira</w:t>
      </w:r>
      <w:r w:rsidR="0004272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2010; </w:t>
      </w:r>
      <w:r w:rsidR="001D29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Teixeira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al.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2013), in </w:t>
      </w:r>
      <w:r w:rsidR="000515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ontinental Antarctica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cyanobacteria, </w:t>
      </w:r>
      <w:r w:rsidR="003F59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algae, 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lichens and mosses are the </w:t>
      </w:r>
      <w:r w:rsidR="008313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only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08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autotrophs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D29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currently </w:t>
      </w:r>
      <w:r w:rsidR="004408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capable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04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coloniz</w:t>
      </w:r>
      <w:r w:rsidR="003532F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B6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soils due to harsh climat</w:t>
      </w:r>
      <w:r w:rsidR="007A772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ic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conditions</w:t>
      </w:r>
      <w:r w:rsidR="001D29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geological history and geographical isolation</w:t>
      </w:r>
      <w:r w:rsidR="00C939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Cannone</w:t>
      </w:r>
      <w:proofErr w:type="spellEnd"/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Seppelt</w:t>
      </w:r>
      <w:proofErr w:type="spellEnd"/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2008</w:t>
      </w:r>
      <w:r w:rsidR="0090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902709" w:rsidRPr="0090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Rogers, 2007</w:t>
      </w:r>
      <w:r w:rsidR="00300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="007F532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Recently,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response to an increase of the active layer </w:t>
      </w:r>
      <w:r w:rsidR="004B6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thickness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permafrost, 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change </w:t>
      </w:r>
      <w:r w:rsidR="00020C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abundance of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mosses and lichens 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been observed in </w:t>
      </w:r>
      <w:r w:rsidR="000515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ontinental Antarctica (</w:t>
      </w:r>
      <w:proofErr w:type="spellStart"/>
      <w:r w:rsidR="00A72A6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Guglielmin</w:t>
      </w:r>
      <w:proofErr w:type="spellEnd"/>
      <w:r w:rsidR="00A72A6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="00A72A6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Cannone</w:t>
      </w:r>
      <w:proofErr w:type="spellEnd"/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72A6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2012; </w:t>
      </w:r>
      <w:proofErr w:type="spellStart"/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Guglielmin</w:t>
      </w:r>
      <w:proofErr w:type="spellEnd"/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</w:t>
      </w:r>
      <w:r w:rsidR="001566E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</w:t>
      </w:r>
      <w:r w:rsidR="00CD6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12F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442B2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While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arctic and subarctic permafrost soils an increase of active layer </w:t>
      </w:r>
      <w:r w:rsidR="00756E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thickness 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been associated to a change in structure and function of microbial communities (</w:t>
      </w:r>
      <w:r w:rsidR="00ED329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e.g., </w:t>
      </w:r>
      <w:proofErr w:type="spellStart"/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Mackelprang</w:t>
      </w:r>
      <w:proofErr w:type="spellEnd"/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2016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92725B" w:rsidRPr="002B75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Shi et al., 2015;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B751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Tveit</w:t>
      </w:r>
      <w:proofErr w:type="spellEnd"/>
      <w:r w:rsidR="002B751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2013</w:t>
      </w:r>
      <w:r w:rsidR="00ED329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studies</w:t>
      </w:r>
      <w:r w:rsidR="00020C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linking</w:t>
      </w:r>
      <w:r w:rsidR="00020C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moss and lichen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abundance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microbes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F15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515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A2334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ontinental Antarctica</w:t>
      </w:r>
      <w:r w:rsidR="00020C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limited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particularly</w:t>
      </w:r>
      <w:r w:rsidR="00004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455B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regard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44360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E3A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implications</w:t>
      </w:r>
      <w:r w:rsidR="00AA62A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AA62A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22E0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microbial</w:t>
      </w:r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function (</w:t>
      </w:r>
      <w:r w:rsidR="006927C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e.g. </w:t>
      </w:r>
      <w:proofErr w:type="spellStart"/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Yergeau</w:t>
      </w:r>
      <w:proofErr w:type="spellEnd"/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372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2012). 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light of the </w:t>
      </w:r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rapid response</w:t>
      </w:r>
      <w:r w:rsidR="00A7678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soil microbes to 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abiotic and biotic changes (Kennedy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1996; </w:t>
      </w:r>
      <w:proofErr w:type="spellStart"/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Yergeau</w:t>
      </w:r>
      <w:proofErr w:type="spellEnd"/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2012)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 overall sensitivity of polar ecosystems to global environmental changes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Barrett et al. 2006; </w:t>
      </w:r>
      <w:proofErr w:type="spellStart"/>
      <w:r w:rsidR="0005152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Beyew</w:t>
      </w:r>
      <w:proofErr w:type="spellEnd"/>
      <w:r w:rsidR="0005152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1999; </w:t>
      </w:r>
      <w:r w:rsidR="002842A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Wall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842A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2007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it </w:t>
      </w:r>
      <w:r w:rsidR="006823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590E3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crucial to </w:t>
      </w:r>
      <w:r w:rsidR="007127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understand 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0046E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relationship 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between 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aboveground plant community and belowground soil microbes </w:t>
      </w:r>
      <w:r w:rsidR="004B6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order 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better predict </w:t>
      </w:r>
      <w:r w:rsidR="00486D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</w:t>
      </w:r>
      <w:r w:rsidR="000515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biogeochemical processes in c</w:t>
      </w:r>
      <w:r w:rsidR="002D2A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ontinental Antarctica. </w:t>
      </w:r>
    </w:p>
    <w:p w14:paraId="5E610DFC" w14:textId="1F3FF2B7" w:rsidR="00282B08" w:rsidRDefault="00B33F97" w:rsidP="00486DA5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activity of extracellular soil enzymes can directly provide information on microbial metabolism. Indeed, extracellular enzymes are the </w:t>
      </w:r>
      <w:r w:rsidR="00D455B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drivers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soil organic matter decomposition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6418E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2008), </w:t>
      </w:r>
      <w:r w:rsidR="00FF3C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hence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their </w:t>
      </w:r>
      <w:r w:rsidR="006418E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activity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 be interpreted as an indication of microbial nutrient </w:t>
      </w:r>
      <w:r w:rsidR="006418E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imitation (</w:t>
      </w:r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Allison and </w:t>
      </w:r>
      <w:proofErr w:type="spellStart"/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Vitousek</w:t>
      </w:r>
      <w:proofErr w:type="spellEnd"/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2005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Schime</w:t>
      </w:r>
      <w:r w:rsidR="006418E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D170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Weintraub</w:t>
      </w:r>
      <w:r w:rsidR="006418E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2003). The rationale for interpreting relative carbon</w:t>
      </w:r>
      <w:r w:rsidR="002144E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nitrogen </w:t>
      </w:r>
      <w:r w:rsidR="002144E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(N)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phosphorous </w:t>
      </w:r>
      <w:r w:rsidR="002144E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(P)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limitations from the relative activity of C, N and P-acquiring enzymes (</w:t>
      </w:r>
      <w:r w:rsidR="002144E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i.e.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enzyme stoichiometry) is based on the necessity of microbial communities to maintain a stoichiometric nutrient balance in relation to </w:t>
      </w:r>
      <w:r w:rsidR="00D455B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amount of nutrients in soil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4B6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environmental conditions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2144E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2009).</w:t>
      </w:r>
      <w:r w:rsidR="007C76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82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addition, the activit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="00282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282B08" w:rsidRPr="00282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extracellular soil enzymes</w:t>
      </w:r>
      <w:r w:rsidR="00282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</w:t>
      </w:r>
      <w:r w:rsidR="00282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also </w:t>
      </w:r>
      <w:r w:rsidR="003F34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dependent on</w:t>
      </w:r>
      <w:r w:rsidR="00282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set of abiotic factors such as soil pH</w:t>
      </w:r>
      <w:r w:rsidR="00C85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AE5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="00AE5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2008</w:t>
      </w:r>
      <w:r w:rsidR="00C85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 In</w:t>
      </w:r>
      <w:r w:rsidR="008624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deed, </w:t>
      </w:r>
      <w:r w:rsidR="00C85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pH 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="00C85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affect enzyme activit</w:t>
      </w:r>
      <w:r w:rsidR="00AE5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ies, for example, </w:t>
      </w:r>
      <w:r w:rsidR="00900F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by 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selecting</w:t>
      </w:r>
      <w:r w:rsidR="00E71A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composition of soil micro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bial communit</w:t>
      </w:r>
      <w:r w:rsidR="001108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="00E71A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by affecting the sorpti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of enzymes on soil particles, or </w:t>
      </w:r>
      <w:r w:rsidR="001108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by changing the solubility of targeted substrates 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="0090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Lammel</w:t>
      </w:r>
      <w:proofErr w:type="spellEnd"/>
      <w:r w:rsidR="0090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2018; 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Turner, 2010; </w:t>
      </w:r>
      <w:proofErr w:type="spellStart"/>
      <w:r w:rsidR="00B436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Xu</w:t>
      </w:r>
      <w:r w:rsidR="00DD6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proofErr w:type="spellEnd"/>
      <w:r w:rsidR="00B436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2015</w:t>
      </w:r>
      <w:r w:rsidR="00EF2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="00750A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C55CABE" w14:textId="32BDC5C4" w:rsidR="00045BFD" w:rsidRDefault="00513613" w:rsidP="00163541">
      <w:pPr>
        <w:spacing w:after="0"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this </w:t>
      </w:r>
      <w:r w:rsidR="004B67C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study,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aim to clarify to what extent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moss and lichen cover</w:t>
      </w:r>
      <w:r w:rsidR="003532F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867E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relates to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</w:t>
      </w:r>
      <w:r w:rsidR="003867E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microbes i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Victoria Land</w:t>
      </w:r>
      <w:r w:rsidR="009C657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particular focus on soil microbial abundance and associated extracellular enzym</w:t>
      </w:r>
      <w:r w:rsidR="003656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atic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</w:t>
      </w:r>
      <w:r w:rsidR="00AA2D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To this aim, we selected our </w:t>
      </w:r>
      <w:r w:rsidR="00825D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study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sites under a diverse array of </w:t>
      </w:r>
      <w:r w:rsidR="005A696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lithological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geographic conditions</w:t>
      </w:r>
      <w:r w:rsidR="007127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962D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resulting in </w:t>
      </w:r>
      <w:r w:rsidR="007127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gradient in</w:t>
      </w:r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</w:t>
      </w:r>
      <w:proofErr w:type="spellStart"/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physico</w:t>
      </w:r>
      <w:proofErr w:type="spellEnd"/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-chemical conditions </w:t>
      </w:r>
      <w:r w:rsidR="00205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(in particular </w:t>
      </w:r>
      <w:r w:rsidR="00284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</w:t>
      </w:r>
      <w:r w:rsidR="00205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pH) </w:t>
      </w:r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</w:t>
      </w:r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7678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cover</w:t>
      </w:r>
      <w:r w:rsidR="00B12F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C657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Specifically, we </w:t>
      </w:r>
      <w:r w:rsidR="001D30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want</w:t>
      </w:r>
      <w:r w:rsidR="00E9465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9C657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answer the following </w:t>
      </w:r>
      <w:r w:rsidR="006D229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three major </w:t>
      </w:r>
      <w:r w:rsidR="009C657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questions: </w:t>
      </w:r>
      <w:r w:rsidR="006D229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1) </w:t>
      </w:r>
      <w:proofErr w:type="gramStart"/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</w:t>
      </w:r>
      <w:proofErr w:type="gramEnd"/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656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microbial biomass and </w:t>
      </w:r>
      <w:r w:rsidR="0017370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microbial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community structure change along a gradient of plant cover</w:t>
      </w:r>
      <w:r w:rsidR="009C657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</w:t>
      </w:r>
      <w:r w:rsidR="008311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7370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2) </w:t>
      </w:r>
      <w:r w:rsidR="00E938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A906F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es the activity of extracellular </w:t>
      </w:r>
      <w:r w:rsidR="00EC5A6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C, N, and P-acquiring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enzymes differ in </w:t>
      </w:r>
      <w:r w:rsidR="00E938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relation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17370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 </w:t>
      </w:r>
      <w:proofErr w:type="spellStart"/>
      <w:r w:rsidR="0017370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physico</w:t>
      </w:r>
      <w:proofErr w:type="spellEnd"/>
      <w:r w:rsidR="0017370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-chemical conditions and </w:t>
      </w:r>
      <w:r w:rsidR="00FD09C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microbial abundance</w:t>
      </w:r>
      <w:r w:rsidR="008755E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  <w:r w:rsidR="00045BF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3) </w:t>
      </w:r>
      <w:r w:rsidR="0086749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 the basis of eco-enzymatic stoichiometry, which nutrient is mainly limiting the microbial metabolism?</w:t>
      </w:r>
    </w:p>
    <w:p w14:paraId="179CFD9A" w14:textId="77777777" w:rsidR="00051524" w:rsidRPr="00362292" w:rsidRDefault="00051524" w:rsidP="00FD09C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6721F23" w14:textId="64353157" w:rsidR="0077395C" w:rsidRPr="00362292" w:rsidRDefault="00E65661" w:rsidP="0083117B">
      <w:pPr>
        <w:pStyle w:val="ListParagraph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Material and </w:t>
      </w:r>
      <w:r w:rsidR="00B9528A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</w:t>
      </w: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ethods</w:t>
      </w:r>
    </w:p>
    <w:p w14:paraId="33213A36" w14:textId="7585E08B" w:rsidR="00442B24" w:rsidRPr="00362292" w:rsidRDefault="00006018" w:rsidP="00B9528A">
      <w:pPr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2.1. </w:t>
      </w:r>
      <w:r w:rsidR="009F705E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Study area</w:t>
      </w:r>
    </w:p>
    <w:p w14:paraId="0C0C53F3" w14:textId="3FCA06BE" w:rsidR="00B9528A" w:rsidRPr="00362292" w:rsidRDefault="005B7A81" w:rsidP="00BB01BE">
      <w:pPr>
        <w:autoSpaceDE w:val="0"/>
        <w:autoSpaceDN w:val="0"/>
        <w:adjustRightInd w:val="0"/>
        <w:spacing w:after="0"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study sites are located </w:t>
      </w:r>
      <w:r w:rsidR="003A3A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along the coast of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Victoria Land (Ross sector, continental Antarctica) along a latitudinal gradient</w:t>
      </w:r>
      <w:r w:rsidR="003A3A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(73ºS – 77ºS)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from Apostrophe Island to Finger Point (Fig.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 w:rsidR="005F55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All 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study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sites are ice</w:t>
      </w:r>
      <w:r w:rsidR="00E67C5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free areas</w:t>
      </w:r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located along the coast</w:t>
      </w:r>
      <w:r w:rsidR="00E67C5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A3A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have a</w:t>
      </w:r>
      <w:r w:rsidR="005F55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maximum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elevation range </w:t>
      </w:r>
      <w:r w:rsidR="005F55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of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250 m</w:t>
      </w:r>
      <w:r w:rsidR="005F55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(Table </w:t>
      </w:r>
      <w:r w:rsidR="005C76D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5F55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1)</w:t>
      </w:r>
      <w:r w:rsidR="00E67C5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r w:rsidR="00FF3C6B" w:rsidRP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have a continuous permafrost with an active layer </w:t>
      </w:r>
      <w:r w:rsidR="00E67C5F" w:rsidRP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thickness </w:t>
      </w:r>
      <w:r w:rsidR="00FF3C6B" w:rsidRP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varying from zero to more than 90 cm depending on year and location.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FC53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Overall the studied soils can be classified as </w:t>
      </w:r>
      <w:proofErr w:type="spellStart"/>
      <w:r w:rsidR="00FC53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Gelisols</w:t>
      </w:r>
      <w:proofErr w:type="spellEnd"/>
      <w:r w:rsidR="00FC53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FC53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Bockheim</w:t>
      </w:r>
      <w:proofErr w:type="spellEnd"/>
      <w:r w:rsidR="00FC53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et al., 2015). </w:t>
      </w:r>
      <w:r w:rsidR="00FF3C6B" w:rsidRP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more detailed description of topographical and physical characteristics of the study sites can be found in </w:t>
      </w:r>
      <w:r w:rsidR="00931F7C" w:rsidRP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Table S1</w:t>
      </w:r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Cannone</w:t>
      </w:r>
      <w:proofErr w:type="spellEnd"/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et al., </w:t>
      </w:r>
      <w:r w:rsidR="00FF3C6B" w:rsidRP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2008).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 each study site</w:t>
      </w:r>
      <w:r w:rsidR="003A3A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one or more permanent plots, depending on the variability of vegetation and </w:t>
      </w:r>
      <w:r w:rsidR="00FF3C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soil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conditions, were installed </w:t>
      </w:r>
      <w:r w:rsidR="00756E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since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2002</w:t>
      </w:r>
      <w:r w:rsidR="00F83FA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2003 </w:t>
      </w:r>
      <w:r w:rsidR="00FB5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as part of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FB5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long-term monitoring </w:t>
      </w:r>
      <w:r w:rsidR="00FB5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program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Cannone</w:t>
      </w:r>
      <w:proofErr w:type="spellEnd"/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2006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Guglielmin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2014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). </w:t>
      </w:r>
    </w:p>
    <w:p w14:paraId="1CC301CF" w14:textId="6562F547" w:rsidR="00252D29" w:rsidRPr="00362292" w:rsidRDefault="005B7A81" w:rsidP="00931F7C">
      <w:pPr>
        <w:autoSpaceDE w:val="0"/>
        <w:autoSpaceDN w:val="0"/>
        <w:adjustRightInd w:val="0"/>
        <w:spacing w:after="0"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vegetation of Victoria Land is composed exclusively </w:t>
      </w:r>
      <w:r w:rsidR="00FF3C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465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cryptogams (e.g.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Cannone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Seppelt</w:t>
      </w:r>
      <w:proofErr w:type="spellEnd"/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</w:t>
      </w:r>
      <w:r w:rsidR="005F55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with four main vegetation types </w:t>
      </w:r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 were dominated by mosses, mosses</w:t>
      </w:r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encrusted by epiphytic lichens, </w:t>
      </w:r>
      <w:proofErr w:type="spellStart"/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macrolichens</w:t>
      </w:r>
      <w:proofErr w:type="spellEnd"/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or scattered </w:t>
      </w:r>
      <w:proofErr w:type="spellStart"/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epilithic</w:t>
      </w:r>
      <w:proofErr w:type="spellEnd"/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lichens and mosses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climate of the area is characterized by 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mean annual air temperature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-13.</w:t>
      </w:r>
      <w:r w:rsidR="004C4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°C (</w:t>
      </w:r>
      <w:proofErr w:type="spellStart"/>
      <w:r w:rsidR="004C4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Guglielmin</w:t>
      </w:r>
      <w:proofErr w:type="spellEnd"/>
      <w:r w:rsidR="004C4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="004C4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Cannone</w:t>
      </w:r>
      <w:proofErr w:type="spellEnd"/>
      <w:r w:rsidR="004C4A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2012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very low precipitation (always in form of snow) ranging 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 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 mm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D30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 measured 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Mario </w:t>
      </w:r>
      <w:proofErr w:type="spellStart"/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Zucchelli</w:t>
      </w:r>
      <w:proofErr w:type="spellEnd"/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 Station </w:t>
      </w:r>
      <w:r w:rsidR="00B9528A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(c. 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74°S</w:t>
      </w:r>
      <w:r w:rsidR="00B9528A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="00B9528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(Monaghan et al., 2006)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. F</w:t>
      </w:r>
      <w:r w:rsidR="00B9528A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u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rther </w:t>
      </w:r>
      <w:r w:rsidR="00B9528A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south (c. 77°S), the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 climate is drier and colder with a mean annual air temperature of -17.</w:t>
      </w:r>
      <w:r w:rsidR="00B9528A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5 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°</w:t>
      </w:r>
      <w:proofErr w:type="spellStart"/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C at</w:t>
      </w:r>
      <w:proofErr w:type="spellEnd"/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933EC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Marble Point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5933EC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Guglielmin</w:t>
      </w:r>
      <w:proofErr w:type="spellEnd"/>
      <w:r w:rsidR="005933EC"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 xml:space="preserve"> et al., 2011</w:t>
      </w:r>
      <w:r w:rsidRPr="00362292">
        <w:rPr>
          <w:rFonts w:ascii="Times New Roman" w:eastAsia="AdvOT833fb896" w:hAnsi="Times New Roman" w:cs="Times New Roman"/>
          <w:color w:val="000000" w:themeColor="text1"/>
          <w:sz w:val="24"/>
          <w:szCs w:val="24"/>
          <w:lang w:val="en-US"/>
        </w:rPr>
        <w:t>).</w:t>
      </w:r>
    </w:p>
    <w:p w14:paraId="47BD8B24" w14:textId="77777777" w:rsidR="00DC69B1" w:rsidRDefault="00DC69B1" w:rsidP="00465440">
      <w:pPr>
        <w:spacing w:line="48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</w:p>
    <w:p w14:paraId="4D8FD06D" w14:textId="4669BBCB" w:rsidR="00442B24" w:rsidRPr="005218DA" w:rsidRDefault="00791CFD" w:rsidP="005218DA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</w:t>
      </w:r>
      <w:r w:rsidR="008926C1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oil </w:t>
      </w:r>
      <w:r w:rsidR="00442B24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sampling</w:t>
      </w:r>
      <w:r w:rsidR="008A39AE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and</w:t>
      </w:r>
      <w:r w:rsidR="00B06002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estimation of </w:t>
      </w:r>
      <w:r w:rsidR="008A39AE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plant</w:t>
      </w:r>
      <w:r w:rsidR="00B06002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cover</w:t>
      </w:r>
      <w:r w:rsidR="008926C1" w:rsidRPr="005218D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</w:p>
    <w:p w14:paraId="5C82F988" w14:textId="343B5360" w:rsidR="00B06002" w:rsidRPr="00362292" w:rsidRDefault="00FF3C6B" w:rsidP="00B06002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 each permanent plot</w:t>
      </w:r>
      <w:r w:rsidR="00B0600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76334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during </w:t>
      </w:r>
      <w:r w:rsidR="0076334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76334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austral summer 2012-2013</w:t>
      </w:r>
      <w:r w:rsidR="0076334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B0600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soil samples were collected from the </w:t>
      </w:r>
      <w:r w:rsidR="0076334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upper soil layer (0–2 cm deep) </w:t>
      </w:r>
      <w:r w:rsidR="00B0600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where most of the organic matter is deposited. The samples were then shipped and stored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 -20 °C</w:t>
      </w:r>
      <w:r w:rsidR="00B0600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until analyses.</w:t>
      </w:r>
    </w:p>
    <w:p w14:paraId="1E552F09" w14:textId="53C5DB52" w:rsidR="00B06002" w:rsidRPr="00362292" w:rsidRDefault="00B06002" w:rsidP="00BB01BE">
      <w:pPr>
        <w:autoSpaceDE w:val="0"/>
        <w:autoSpaceDN w:val="0"/>
        <w:adjustRightInd w:val="0"/>
        <w:spacing w:after="0"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Cover estimation of mosses, lichens, cyanobacteria and green algae is based on vegetation data from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Cannone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(2006) and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Cannone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et al. (2008). </w:t>
      </w:r>
      <w:r w:rsidR="008A39A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Plants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with a cover high enough to be visually estimated in all the </w:t>
      </w:r>
      <w:r w:rsidR="00825D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permanent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plots were lichens and mosses</w:t>
      </w:r>
      <w:r w:rsidR="00E30E7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(Table </w:t>
      </w:r>
      <w:r w:rsidR="005C76D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E30E7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yanobacteria were abundant in only one site and green algae in two sites (</w:t>
      </w:r>
      <w:r w:rsidR="001D30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total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cover &lt; 6%)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Cannone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et al., 2008). </w:t>
      </w:r>
    </w:p>
    <w:p w14:paraId="197E472A" w14:textId="77777777" w:rsidR="00E30E77" w:rsidRPr="00362292" w:rsidRDefault="00E30E77" w:rsidP="00B06002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C543B8D" w14:textId="23E6B39D" w:rsidR="0094229D" w:rsidRPr="00664B06" w:rsidRDefault="00664B06" w:rsidP="00664B06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2.3 </w:t>
      </w:r>
      <w:r w:rsidR="00E30E77" w:rsidRPr="00664B0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Soil samples processing and chemical analyses</w:t>
      </w:r>
    </w:p>
    <w:p w14:paraId="6163DBA0" w14:textId="57CCD220" w:rsidR="000328FA" w:rsidRPr="00362292" w:rsidRDefault="00E30E77" w:rsidP="00BB01BE">
      <w:pPr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After thawing,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 samples were sieved</w:t>
      </w:r>
      <w:r w:rsidR="00BC570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 mm mesh)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nd divided in subsamples</w:t>
      </w:r>
      <w:r w:rsidR="007633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different analyses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One set of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subsamples w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oven-dried at 105°C to determine dry weight</w:t>
      </w:r>
      <w:r w:rsidR="00FD39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water content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Soil pH </w:t>
      </w:r>
      <w:r w:rsidR="0019253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9253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measured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by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adding 20 ml of distilled water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1</w:t>
      </w:r>
      <w:r w:rsidR="002475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 o</w:t>
      </w:r>
      <w:r w:rsidR="002475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air-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dried soil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275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FF3C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nother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set </w:t>
      </w:r>
      <w:r w:rsidR="004B43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subsamples 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used to determine d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issolved nutrient concentrations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FF3C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Briefly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 10 g of air-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dried soil 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extracted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100 ml de-ionized water, shak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2h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filt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ered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glass microfiber filters (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Whatman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GF/D). The obtained extracts were 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analysed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colorimetrically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N-NH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the salicylate method, N-NO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the cadmium reduction method, P-PO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the molybdenum blue method using a continuous flow 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analyser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FlowSys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Systea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Roma</w:t>
      </w:r>
      <w:proofErr w:type="gram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Italy). </w:t>
      </w:r>
      <w:r w:rsidR="004B43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72756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additional</w:t>
      </w:r>
      <w:r w:rsidR="004B43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set of soil subsamples was used to determine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organic carbon concentration </w:t>
      </w:r>
      <w:r w:rsidR="0071696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(SOC)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difference between total carbon</w:t>
      </w:r>
      <w:r w:rsidR="00682D3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1696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concentration </w:t>
      </w:r>
      <w:r w:rsidR="00682D3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(catalytically aided combustion oxidation at 900°C)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inorganic carbon </w:t>
      </w:r>
      <w:r w:rsidR="0071696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concentration </w:t>
      </w:r>
      <w:r w:rsidR="00682D3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(pre-acidification, oven temperature 250 °C) </w:t>
      </w:r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 a Shimadzu TOC-</w:t>
      </w:r>
      <w:proofErr w:type="spellStart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Vcsh</w:t>
      </w:r>
      <w:proofErr w:type="spellEnd"/>
      <w:r w:rsidR="000328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(Shimadzu Corporation, Kyoto, Japan) connected with a solid sample module (Shimadzu SSM-5000A)</w:t>
      </w:r>
      <w:r w:rsidR="004B43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In parallel, soil organic matter </w:t>
      </w:r>
      <w:r w:rsidR="0071696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(SOM) </w:t>
      </w:r>
      <w:r w:rsidR="004B43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determined by loss on ignition (LOI) after burning soil subsamples at 550°C for 4 hours.</w:t>
      </w:r>
      <w:r w:rsidR="00FD39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light of </w:t>
      </w:r>
      <w:r w:rsidR="00682D3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positive relationship between SOC </w:t>
      </w:r>
      <w:r w:rsidR="0071696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SOM concentration 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(SOM = 0.9</w:t>
      </w:r>
      <w:r w:rsidR="007D274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+ 0.</w:t>
      </w:r>
      <w:r w:rsidR="00D84C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7D274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8A39A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·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SOC; </w:t>
      </w:r>
      <w:r w:rsidR="00B164D7" w:rsidRPr="00B164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BB01BE" w:rsidRPr="00B164D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0.7</w:t>
      </w:r>
      <w:r w:rsidR="007D274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B164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0.001, </w:t>
      </w:r>
      <w:r w:rsidR="00BB01BE" w:rsidRPr="00B164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</w:t>
      </w:r>
      <w:r w:rsidR="008A39A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BB01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71696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hereafter we refer to SOC concentration as determined by combustion catalytic oxidation method. </w:t>
      </w:r>
      <w:r w:rsidR="00FD39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nutrient concentrations were corrected for </w:t>
      </w:r>
      <w:r w:rsidR="00931F7C" w:rsidRP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dry weight </w:t>
      </w:r>
      <w:r w:rsidR="00FD39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931F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FD398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 sample.</w:t>
      </w:r>
      <w:r w:rsidR="00F36D3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D274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</w:t>
      </w:r>
      <w:r w:rsidR="00F36D3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biogeochemical </w:t>
      </w:r>
      <w:r w:rsidR="007D274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characteristics</w:t>
      </w:r>
      <w:r w:rsidR="00F36D3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measured at the </w:t>
      </w:r>
      <w:r w:rsidR="00825D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permanent</w:t>
      </w:r>
      <w:r w:rsidR="00F36D3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plots can be found in Table S2.</w:t>
      </w:r>
    </w:p>
    <w:p w14:paraId="4EED704D" w14:textId="77777777" w:rsidR="000F3473" w:rsidRPr="00825DF0" w:rsidRDefault="000F3473" w:rsidP="00465440">
      <w:pPr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3665447E" w14:textId="056C2C24" w:rsidR="00A038B3" w:rsidRPr="00362292" w:rsidRDefault="00A038B3" w:rsidP="00A038B3">
      <w:pPr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2.4 Determination of microbial biomass </w:t>
      </w:r>
      <w:r w:rsidR="00727564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and microbial community structure in soil samples</w:t>
      </w:r>
    </w:p>
    <w:p w14:paraId="6D6F37BC" w14:textId="51660F46" w:rsidR="00727564" w:rsidRPr="00362292" w:rsidRDefault="00727564" w:rsidP="00727564">
      <w:pPr>
        <w:spacing w:after="0"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 microbial biomass and structure of microbial community were assessed using phospholipid fatty acid (PLFA) analysis. PLFAs were extracted following a modified Bligh and Dyer (1959) method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Börjesson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1998). Total lipids were extracted overnight from 5 g freeze-dried soil in a solvent phase of 3.0 ml 50mM phosphate buffer (pH = 7.0), 3.8 ml chloroform (CHCl3), 7.6 ml methanol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MeOH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and 4 ml Bligh and Dyer reagent (CHCl3: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MeOH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P-buffer; 1: 2: 0.8 (v/v/v)). Extracted lipids were subsequently added to Discovery® DSC-Si SPE Tubes (Sigma-Aldrich) and then separated into neutral lipids, glycolipid, and phospholipid by sequential addition of chloroform, acetone and methanol solutions. PLFA 19:0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Larodan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Malmö, Sweden) was added as internal standard to the phospholipid fraction. PLFAs were trans-esterified to fatty acid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methylesthers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(FAMEs) using 1 ml 0.2M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methanolic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-KOH (Chowdhury and Dick, 2012;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Sundh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1997). PLFAs were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analysed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a gas chromatograph according to Steger et al. (2003). Fungal biomass was calculated based on the fatty acid 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18:2</w:t>
      </w:r>
      <w:r w:rsidR="00D85FC4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ω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6c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18:1ω9c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Frostegård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Bååth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1996; White et al., 1996). The </w:t>
      </w:r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iomass of Gram</w:t>
      </w:r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-positive (G+)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bacteria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associated to the amount of the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following biomarkers: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a15:0,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a17:0, i14:0,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i15:0, i16:0, i17:0; for Gram-</w:t>
      </w:r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negative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bacteria </w:t>
      </w:r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(G-)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biomarkers: 16:1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ω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9c,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16:1ω11c, 18:1ω5c, 18:1ω7c, cy17:0, cy19:0; and for </w:t>
      </w:r>
      <w:proofErr w:type="spellStart"/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</w:t>
      </w:r>
      <w:r w:rsidR="00A748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nomycetes</w:t>
      </w:r>
      <w:proofErr w:type="spellEnd"/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biomarkers: 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10Me16:0 and 10Me18</w:t>
      </w:r>
      <w:r w:rsidR="00FC2D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(Brockett et al., 2012;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Frostegård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Bååth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1996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Willers</w:t>
      </w:r>
      <w:proofErr w:type="spellEnd"/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7D79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2015)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Total bacterial biomass was the sum of G</w:t>
      </w:r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+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G</w:t>
      </w:r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Act</w:t>
      </w:r>
      <w:r w:rsidR="00A748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nomycetes</w:t>
      </w:r>
      <w:proofErr w:type="spellEnd"/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biomass.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ratio of fungal to </w:t>
      </w:r>
      <w:r w:rsidR="00060DA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total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bacterial biomass (F</w:t>
      </w:r>
      <w:proofErr w:type="gram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:B</w:t>
      </w:r>
      <w:proofErr w:type="gramEnd"/>
      <w:r w:rsidR="002320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in soil samples was calculated from PLFAs data.</w:t>
      </w:r>
    </w:p>
    <w:p w14:paraId="1102820B" w14:textId="77777777" w:rsidR="00A74840" w:rsidRPr="00362292" w:rsidRDefault="00A74840" w:rsidP="00727564">
      <w:pPr>
        <w:spacing w:after="0"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5FA1863" w14:textId="6D67E65B" w:rsidR="00442B24" w:rsidRPr="00362292" w:rsidRDefault="001162D2" w:rsidP="00465440">
      <w:pPr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2.5</w:t>
      </w:r>
      <w:r w:rsidR="00E30E77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791CFD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Soil</w:t>
      </w:r>
      <w:r w:rsidR="00442B24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enzym</w:t>
      </w:r>
      <w:r w:rsidR="00791CFD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at</w:t>
      </w:r>
      <w:r w:rsidR="002C7667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ic</w:t>
      </w:r>
      <w:r w:rsidR="00442B24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activity</w:t>
      </w:r>
    </w:p>
    <w:p w14:paraId="5D1D9596" w14:textId="180DE1B6" w:rsidR="001C4BFB" w:rsidRPr="00362292" w:rsidRDefault="001B0293" w:rsidP="00666CDE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Soil samples were assayed for the potential activity of the following hydrolytic enzymes: β-glucosidase (BGL using 4-methylumbelliferyl (MUB)-β-D-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gluco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pyrano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side</w:t>
      </w:r>
      <w:proofErr w:type="spellEnd"/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as substrate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 α-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glucosidase (AGL using 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4-MUB-α-D-</w:t>
      </w:r>
      <w:proofErr w:type="spellStart"/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glucopyranoside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),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xylosidase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(XYL using 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4-MUB-β-D-</w:t>
      </w:r>
      <w:proofErr w:type="spellStart"/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xylopyranoside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), phosphatase (PHO using 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4-MUB phosphate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), leucine-aminopeptidase (LEU using 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L-leucine-7-amido-4-methylcoumarin (MUC)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), 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alanine-aminopeptidase (ALA using L-alanine-7-amido-4-MUC), arginine-aminopeptidase (ARG using L-arginine-7-amido-4-MUC), </w:t>
      </w:r>
      <w:r w:rsidR="007743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glycine-aminopeptidase (AMI using glycine-7-amido-4-MUC) and</w:t>
      </w:r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chitinase</w:t>
      </w:r>
      <w:proofErr w:type="spellEnd"/>
      <w:r w:rsidR="00380FF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(CHI using 4-MUB-N-acetyl-β-D-</w:t>
      </w:r>
      <w:proofErr w:type="spellStart"/>
      <w:r w:rsidR="007743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glucosaminide</w:t>
      </w:r>
      <w:proofErr w:type="spellEnd"/>
      <w:r w:rsidR="007743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6F6C7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protocol</w:t>
      </w:r>
      <w:r w:rsidR="006F6C7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followed </w:t>
      </w:r>
      <w:proofErr w:type="spellStart"/>
      <w:r w:rsidR="008E16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Saiya</w:t>
      </w:r>
      <w:proofErr w:type="spellEnd"/>
      <w:r w:rsidR="008E16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-Cork et al. (2002) </w:t>
      </w:r>
      <w:r w:rsidR="006F6C7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 minor modifications. Specifically,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 g of soil was added to 7 ml of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milliQ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water and 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</w:t>
      </w:r>
      <w:r w:rsidR="006441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 30 minutes at room temperature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After centrifugation, 250 µl of su</w:t>
      </w:r>
      <w:r w:rsidR="001F313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rnatant slurry were transferred in a 96-well microplate where 50 µl of 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specific enzyme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substrate (1000 µM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see above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was added. 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Assays were conducted in triplicate at </w:t>
      </w:r>
      <w:r w:rsidR="00517B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natural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pH and </w:t>
      </w:r>
      <w:r w:rsidR="00392B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incubated at 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°C. During incubation, the enzymatic </w:t>
      </w:r>
      <w:r w:rsidR="00392B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kinetic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followed for 5 hours by measuring the fluorescence every 30 minutes (emission wavelength at 450-nm and excitation wavelength at 330-nm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BioTek</w:t>
      </w:r>
      <w:proofErr w:type="spellEnd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SynergyMX</w:t>
      </w:r>
      <w:proofErr w:type="spellEnd"/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In parallel, for each soil sample a specific calibration curve was created using 250 µl of </w:t>
      </w:r>
      <w:proofErr w:type="spellStart"/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surnatant</w:t>
      </w:r>
      <w:proofErr w:type="spellEnd"/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slurry and 50 µl of </w:t>
      </w:r>
      <w:proofErr w:type="spellStart"/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methylumbelliferone</w:t>
      </w:r>
      <w:proofErr w:type="spellEnd"/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(MUF) 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 </w:t>
      </w:r>
      <w:r w:rsidR="00FA283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7-amino-4-methylcoumarin (MCU)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different concentrations. The blank standard was prepared by adding 50 µl of </w:t>
      </w:r>
      <w:proofErr w:type="spellStart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milliQ</w:t>
      </w:r>
      <w:proofErr w:type="spellEnd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water to 250 µl of corresponding su</w:t>
      </w:r>
      <w:r w:rsidR="00B470F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rnatant slurry. The final activity of each enzyme was reported as </w:t>
      </w:r>
      <w:proofErr w:type="spellStart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nmol</w:t>
      </w:r>
      <w:proofErr w:type="spellEnd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MUF/MCU released per gram of </w:t>
      </w:r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dry 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 per hour (</w:t>
      </w:r>
      <w:proofErr w:type="spellStart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nmol</w:t>
      </w:r>
      <w:proofErr w:type="spellEnd"/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as </w:t>
      </w:r>
      <w:proofErr w:type="spellStart"/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nmol</w:t>
      </w:r>
      <w:proofErr w:type="spellEnd"/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MUF/MCU released per gram of soil organic carbon (dry weight) per hour (</w:t>
      </w:r>
      <w:proofErr w:type="spellStart"/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nmol</w:t>
      </w:r>
      <w:proofErr w:type="spellEnd"/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</w:t>
      </w:r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SOC h</w:t>
      </w:r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="002600A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450A7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(German et al., 2011)</w:t>
      </w:r>
      <w:r w:rsidR="001433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46C5E684" w14:textId="5FB71597" w:rsidR="00517BF9" w:rsidRPr="00362292" w:rsidRDefault="00517BF9" w:rsidP="00666CDE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Based on</w:t>
      </w:r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their biogeochemical role, the selected hydrolytic enzymes </w:t>
      </w:r>
      <w:r w:rsidR="00666CD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can be grouped </w:t>
      </w:r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into the following categories (Kelley et al.</w:t>
      </w:r>
      <w:r w:rsidR="00450A7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2011; </w:t>
      </w:r>
      <w:proofErr w:type="spellStart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Sinsabaugh</w:t>
      </w:r>
      <w:proofErr w:type="spellEnd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et al.</w:t>
      </w:r>
      <w:r w:rsidR="00450A7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2008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="0092725B" w:rsidRPr="0092725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Stone et al., 2012</w:t>
      </w:r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): 1) starch degradation (α-glucosidase); 2) </w:t>
      </w:r>
      <w:proofErr w:type="spellStart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xylan</w:t>
      </w:r>
      <w:proofErr w:type="spellEnd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(hemicellulose) degradation (</w:t>
      </w:r>
      <w:proofErr w:type="spellStart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xylosidase</w:t>
      </w:r>
      <w:proofErr w:type="spellEnd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); 3) cellulose degradation (β-glucosidase); 4) chitin degradation (</w:t>
      </w:r>
      <w:proofErr w:type="spellStart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chitinase</w:t>
      </w:r>
      <w:proofErr w:type="spellEnd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); 5) </w:t>
      </w:r>
      <w:proofErr w:type="spellStart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aminoacids</w:t>
      </w:r>
      <w:proofErr w:type="spellEnd"/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degradation (</w:t>
      </w:r>
      <w:r w:rsidR="00D96C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leucine-, alanine-, glycine-, and arginine-aminopeptidase); and 6) organic phosphorus degradation (phosphatase).</w:t>
      </w:r>
      <w:r w:rsidR="00DE41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According to this </w:t>
      </w:r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classification, we calculated the ratio of β-glucosidase </w:t>
      </w:r>
      <w:r w:rsidR="00B7345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activity </w:t>
      </w:r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relatively to α-glucosidase </w:t>
      </w:r>
      <w:r w:rsidR="00B7345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 </w:t>
      </w:r>
      <w:proofErr w:type="spellStart"/>
      <w:r w:rsidR="00B7345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xylosidase</w:t>
      </w:r>
      <w:proofErr w:type="spellEnd"/>
      <w:r w:rsidR="00B7345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activities</w:t>
      </w:r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as well as the ratio of </w:t>
      </w:r>
      <w:proofErr w:type="spellStart"/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chitinase</w:t>
      </w:r>
      <w:proofErr w:type="spellEnd"/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the sum of activities of </w:t>
      </w:r>
      <w:proofErr w:type="spellStart"/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aminoacids</w:t>
      </w:r>
      <w:proofErr w:type="spellEnd"/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hydrolyzing enzymes (i.e. leucine aminopeptidase + alanine aminopeptidase + glycine aminopeptidase + arginine aminopeptidase) a</w:t>
      </w:r>
      <w:r w:rsidR="00D959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indication of the </w:t>
      </w:r>
      <w:r w:rsidR="00C16C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chemical complexity</w:t>
      </w:r>
      <w:r w:rsidR="00D959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soil organic matter </w:t>
      </w:r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 that an increase of these ratios </w:t>
      </w:r>
      <w:r w:rsidR="00B0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associated to </w:t>
      </w:r>
      <w:r w:rsidR="002C7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0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decomposition of </w:t>
      </w:r>
      <w:r w:rsidR="007E2C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chemically </w:t>
      </w:r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more complex organic matter</w:t>
      </w:r>
      <w:r w:rsidR="00C16C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(Geyer et al.</w:t>
      </w:r>
      <w:r w:rsidR="002B21D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16C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2013; Kelley et al.</w:t>
      </w:r>
      <w:r w:rsidR="002B21D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16C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2011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92725B" w:rsidRP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2725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Sun et al., 2018</w:t>
      </w:r>
      <w:r w:rsidR="00C16C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382E1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959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1293B08" w14:textId="344324D1" w:rsidR="0030179F" w:rsidRPr="00362292" w:rsidRDefault="002C7667" w:rsidP="00945209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accordance</w:t>
      </w:r>
      <w:r w:rsidR="00595FC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517B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17B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="00517B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 (2009), eco</w:t>
      </w:r>
      <w:r w:rsidR="001F313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517B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enzymatic stoichiometry of </w:t>
      </w:r>
      <w:r w:rsidR="00971F5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extracellular </w:t>
      </w:r>
      <w:r w:rsidR="00517BF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C, N and P hydrolyzing enzymes was calculated as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ratios of </w:t>
      </w:r>
      <w:r w:rsidR="00971F5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ln(BGL+XYL+AGL): ln(CHI+LEU+ALA+GLY+ARG) 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971F5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ln(BGL+XYL+AGL):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ln(PHO) activities for all soil samples. </w:t>
      </w:r>
      <w:r w:rsidR="00945209" w:rsidRPr="009452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Although total C, N and P enzyme activities are not qu</w:t>
      </w:r>
      <w:r w:rsidR="009452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antified, these ratios can give </w:t>
      </w:r>
      <w:r w:rsidR="00945209" w:rsidRPr="009452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some insights on the enzyme resources directed towards the acquisition of 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organic P </w:t>
      </w:r>
      <w:r w:rsidR="00ED32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(i.e. C:P ratio) 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N </w:t>
      </w:r>
      <w:r w:rsidR="00ED32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FB5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i.e. </w:t>
      </w:r>
      <w:r w:rsidR="00ED32A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C:N ratio) 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relative to C (</w:t>
      </w:r>
      <w:proofErr w:type="spellStart"/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1162D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3160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2008). </w:t>
      </w:r>
    </w:p>
    <w:p w14:paraId="15CA7D06" w14:textId="62BB0202" w:rsidR="0030179F" w:rsidRPr="00362292" w:rsidRDefault="0030179F" w:rsidP="00D04FA6">
      <w:pPr>
        <w:pStyle w:val="NoSpacing"/>
        <w:rPr>
          <w:color w:val="000000" w:themeColor="text1"/>
          <w:lang w:val="en-US"/>
        </w:rPr>
      </w:pPr>
    </w:p>
    <w:p w14:paraId="40277EB7" w14:textId="637D2E13" w:rsidR="00823A40" w:rsidRPr="00362292" w:rsidRDefault="009D397F" w:rsidP="00823A40">
      <w:pPr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2.</w:t>
      </w:r>
      <w:r w:rsidR="00A74840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6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. </w:t>
      </w:r>
      <w:r w:rsidR="00442B24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Statistical analys</w:t>
      </w:r>
      <w:r w:rsidR="00BB590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="00442B24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</w:p>
    <w:p w14:paraId="5E27D1AA" w14:textId="4C787523" w:rsidR="00823A40" w:rsidRPr="00362292" w:rsidRDefault="00823A40" w:rsidP="00D84CA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 used univariate and multivariate statistical analyses in order to elucidate the relationships among microbial abundance, microbial community structure, enzyme activities and environmental parameters. Univariate statistical analyses</w:t>
      </w:r>
      <w:r w:rsidR="00A877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such as </w:t>
      </w:r>
      <w:r w:rsidR="00B0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Pearson’s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correlation and linear regression</w:t>
      </w:r>
      <w:r w:rsidR="00A877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</w:t>
      </w:r>
      <w:r w:rsidR="00A877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done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Statistica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 11 (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StatSoft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principal component analysis, </w:t>
      </w:r>
      <w:r w:rsidR="001635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using </w:t>
      </w:r>
      <w:proofErr w:type="spellStart"/>
      <w:r w:rsidR="001635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Statistica</w:t>
      </w:r>
      <w:proofErr w:type="spellEnd"/>
      <w:r w:rsidR="001635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 11 (</w:t>
      </w:r>
      <w:proofErr w:type="spellStart"/>
      <w:r w:rsidR="001635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StatSoft</w:t>
      </w:r>
      <w:proofErr w:type="spellEnd"/>
      <w:r w:rsidR="001635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was </w:t>
      </w:r>
      <w:r w:rsidR="00D726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applied to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59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differentiate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F92F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permanent plots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59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based on</w:t>
      </w:r>
      <w:r w:rsidR="00D726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635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vegetation cover and major soil chemical parameters. </w:t>
      </w:r>
      <w:r w:rsidR="00D726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addition, w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performed 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non-metric multidimensional scaling (NMDS), a unconstrained ordination technique, with the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metaMDS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function in the vegan package </w:t>
      </w:r>
      <w:r w:rsidR="00B0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 </w:t>
      </w:r>
      <w:r w:rsidR="00B0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software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 Core </w:t>
      </w:r>
      <w:r w:rsidR="008E5AAD" w:rsidRPr="00D726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Team, 2017</w:t>
      </w:r>
      <w:r w:rsidRPr="00D726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="00B058CB" w:rsidRPr="00D726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order </w:t>
      </w:r>
      <w:r w:rsidR="00284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relate PLFA biomarkers to the main environmental parameters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namely soil pH, </w:t>
      </w:r>
      <w:r w:rsidR="00E31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nutrient availability (i.e., 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nitrate, ammonium, </w:t>
      </w:r>
      <w:r w:rsidR="00E31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phosphate</w:t>
      </w:r>
      <w:r w:rsidR="00E31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concentrations)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soil organic carbon</w:t>
      </w:r>
      <w:r w:rsidR="00E31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content</w:t>
      </w:r>
      <w:r w:rsidR="008E5AA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and total vegetation cover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4B4044CB" w14:textId="77777777" w:rsidR="00B058CB" w:rsidRDefault="00B058CB" w:rsidP="00B058CB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87371D1" w14:textId="77777777" w:rsidR="00902709" w:rsidRDefault="00902709" w:rsidP="00B058CB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B3DAC2D" w14:textId="102DE1E8" w:rsidR="00E65661" w:rsidRPr="00362292" w:rsidRDefault="00E65661" w:rsidP="0083117B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Results</w:t>
      </w:r>
    </w:p>
    <w:p w14:paraId="4FF82BA2" w14:textId="35E4D9BD" w:rsidR="00AC3542" w:rsidRPr="00362292" w:rsidRDefault="00467E9E" w:rsidP="000C3C3C">
      <w:pPr>
        <w:pStyle w:val="NoSpacing"/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3.1 </w:t>
      </w:r>
      <w:r w:rsidR="00AC3542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Plant cover, soil </w:t>
      </w:r>
      <w:r w:rsidR="002765C7" w:rsidRPr="00F359CD">
        <w:rPr>
          <w:rFonts w:ascii="Times New Roman" w:hAnsi="Times New Roman" w:cs="Times New Roman"/>
          <w:i/>
          <w:sz w:val="24"/>
          <w:szCs w:val="24"/>
          <w:lang w:val="en-US"/>
        </w:rPr>
        <w:t>chemistry</w:t>
      </w:r>
      <w:r w:rsidR="00AC3542" w:rsidRPr="00F359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AC3542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and </w:t>
      </w:r>
      <w:r w:rsidR="00B40D80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soil </w:t>
      </w:r>
      <w:r w:rsidR="00AC3542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microbial </w:t>
      </w:r>
      <w:r w:rsidR="00B40D80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community</w:t>
      </w:r>
    </w:p>
    <w:p w14:paraId="6B0ADDA8" w14:textId="1EE74B0E" w:rsidR="00B26831" w:rsidRPr="00362292" w:rsidRDefault="000B035B" w:rsidP="0037112B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otal plant cover was positively </w:t>
      </w:r>
      <w:r w:rsidR="00590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associated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soil organic carbon content (SOC)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(Fig. 1). More specifically, this </w:t>
      </w:r>
      <w:r w:rsidR="00590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trend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largely driven by </w:t>
      </w:r>
      <w:r w:rsidR="000D6A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cover which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strongly related to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SOC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0.77, </w:t>
      </w:r>
      <w:r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0.001, </w:t>
      </w:r>
      <w:r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while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lichen cover did not relate to SOC content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0D6A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0D6AA1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="000D6AA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 w:rsidR="000D6A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0.01,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 = 0.75</w:t>
      </w:r>
      <w:r w:rsidR="000D6A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 = 15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88448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(Fig. S2)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Overall, p</w:t>
      </w:r>
      <w:r w:rsidR="009950BD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rincipal component analysis (PCA) 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F92F6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permanent plots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based on vegetation cover and soil chemistry showed </w:t>
      </w:r>
      <w:r w:rsidR="009950BD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greater vegetation cover (mosses + lichens) </w:t>
      </w:r>
      <w:r w:rsidR="00F92F6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950BD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associated 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not only to a 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greater SOC content, 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but also to greater 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nutrient availability and soil water content</w:t>
      </w:r>
      <w:r w:rsidR="009950BD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but to lower soil pH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(Fig. S</w:t>
      </w:r>
      <w:r w:rsidR="0088448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625C6B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9950BD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B7A2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Soils with higher </w:t>
      </w:r>
      <w:r w:rsidR="00392B3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SOC content </w:t>
      </w:r>
      <w:r w:rsidR="005B7A2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</w:t>
      </w:r>
      <w:r w:rsidR="006F1061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also 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positively related </w:t>
      </w:r>
      <w:r w:rsidR="003C0B0F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(n = 15) 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="005B7A2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concentration of dissolved organic C</w:t>
      </w:r>
      <w:r w:rsidR="00392B3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(DOC)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r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 0.90, p &lt; 0.001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5B7A2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A5BAF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inorganic N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r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0.53, p &lt; 0.01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AF70B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6A5BAF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phosphate 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r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="0050471B" w:rsidRPr="00D935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0.40, p &lt; 0.05</w:t>
      </w:r>
      <w:r w:rsidR="00BB025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="006A5BAF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(Fig. S</w:t>
      </w:r>
      <w:r w:rsidR="0088448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6A5BAF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="002523E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4F290D6" w14:textId="2D50A1F8" w:rsidR="00374F1B" w:rsidRDefault="00392B37" w:rsidP="0037112B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B2683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otal microbial biomass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(PLFA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="00B2683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increased with </w:t>
      </w:r>
      <w:r w:rsidR="006743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increasing </w:t>
      </w:r>
      <w:r w:rsidR="00B2683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</w:t>
      </w:r>
      <w:r w:rsidR="001C48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cover</w:t>
      </w:r>
      <w:r w:rsidR="00D46A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1C48E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46A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although the relationship was marginally significant </w:t>
      </w:r>
      <w:r w:rsidR="00D46A5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(Fig. 1</w:t>
      </w:r>
      <w:r w:rsidR="00D46A55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1C48E8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F440A6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trend was driven by lichen cover which was strongly related to PLFAs (</w:t>
      </w:r>
      <w:r w:rsidR="00F440A6" w:rsidRPr="00D93595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F440A6" w:rsidRPr="00D93595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F440A6" w:rsidRPr="00D9359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= 0.40, p = 0.01</w:t>
      </w:r>
      <w:r w:rsidR="00F440A6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 = 15), while moss cover did not relate to PLFAs content (</w:t>
      </w:r>
      <w:r w:rsidR="00E609EC" w:rsidRPr="00D93595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E609EC" w:rsidRPr="00D93595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E609EC" w:rsidRPr="00D9359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= 0.06, p = 0.37</w:t>
      </w:r>
      <w:r w:rsidR="00F440A6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 = 15) (Fig. S2). More</w:t>
      </w:r>
      <w:r w:rsidR="00F440A6" w:rsidRPr="005D14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specifically,</w:t>
      </w:r>
      <w:r w:rsidR="00F440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ungal biomass </w:t>
      </w:r>
      <w:r w:rsidR="008A06E2" w:rsidRPr="008A06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showed a statistically significant correlation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</w:t>
      </w:r>
      <w:r w:rsidR="00374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 cover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374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374F1B" w:rsidRPr="008A06E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 w:rsidR="00374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0.29, p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90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0.0</w:t>
      </w:r>
      <w:r w:rsidR="00590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374F1B"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374F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15)</w:t>
      </w:r>
      <w:r w:rsidR="00374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whereas no significant </w:t>
      </w:r>
      <w:r w:rsidR="008A06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relationship</w:t>
      </w:r>
      <w:r w:rsidR="00374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found </w:t>
      </w:r>
      <w:r w:rsidR="006454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between</w:t>
      </w:r>
      <w:r w:rsidR="00374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bacterial biomass and plant cover (</w:t>
      </w:r>
      <w:r w:rsidR="006454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64545F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="0064545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 w:rsidR="006454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0.19, p</w:t>
      </w:r>
      <w:r w:rsidR="0064545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</w:t>
      </w:r>
      <w:r w:rsidR="006454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64545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4545F"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64545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</w:t>
      </w:r>
      <w:r w:rsidR="006454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</w:p>
    <w:p w14:paraId="1D7C17D5" w14:textId="6A6F48D5" w:rsidR="005B2814" w:rsidRDefault="00392B37" w:rsidP="000C3C3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From our data we could not establish a relationship </w:t>
      </w:r>
      <w:r w:rsidR="00900A9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between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fungal </w:t>
      </w:r>
      <w:r w:rsidR="009303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biomass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bacterial 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biomass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SOC content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&gt; 0.</w:t>
      </w:r>
      <w:r w:rsidR="001D54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05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 = 15)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but </w:t>
      </w:r>
      <w:r w:rsidR="005C3F8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was 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positive </w:t>
      </w:r>
      <w:r w:rsidR="005B28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linear 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relationship between 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C3F8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proofErr w:type="gramStart"/>
      <w:r w:rsidR="005C3F8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:B</w:t>
      </w:r>
      <w:proofErr w:type="gramEnd"/>
      <w:r w:rsidR="0015595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ratio and SOC (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974E6F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0.42,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C0B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0.0</w:t>
      </w:r>
      <w:r w:rsidR="003C0B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974E6F"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</w:t>
      </w:r>
      <w:r w:rsidR="007932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AF70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(Fig. S</w:t>
      </w:r>
      <w:r w:rsidR="008844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AF70B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974E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Overall, bacterial biomass was higher than fungal biomass with a mean fungal to bacterial ratio (F</w:t>
      </w:r>
      <w:proofErr w:type="gramStart"/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:B</w:t>
      </w:r>
      <w:proofErr w:type="gramEnd"/>
      <w:r w:rsidR="007932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of 0.74 (range = 0.16 - 1.87) (Fig. S</w:t>
      </w:r>
      <w:r w:rsidR="008844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7932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="00992F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5B28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NMDS ordination of PLFAs </w:t>
      </w:r>
      <w:r w:rsidR="00900A9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biomarkers </w:t>
      </w:r>
      <w:r w:rsidR="005D2C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(Fig. 2)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showed that </w:t>
      </w:r>
      <w:r w:rsidR="00992F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scores of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fung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biomarkers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</w:t>
      </w:r>
      <w:r w:rsidR="00992F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associated to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relatively high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values of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 cover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D2C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contents of SOC and </w:t>
      </w:r>
      <w:r w:rsidR="0090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inorganic nitrogen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893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ctinomycetes</w:t>
      </w:r>
      <w:proofErr w:type="spellEnd"/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Gram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-positive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bacteria</w:t>
      </w:r>
      <w:r w:rsidR="00084FD5" w:rsidRP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84FD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biomarkers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on the other hand,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associated </w:t>
      </w:r>
      <w:r w:rsidR="005D2C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mainly 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lower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end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SOC and plant cover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gradient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D2C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992F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ordination scores of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PLFAs biomarkers associated to Gram-negative bacteria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had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more widespread distribution along the 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selected </w:t>
      </w:r>
      <w:r w:rsidR="000C3C3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environmental gradients.</w:t>
      </w:r>
    </w:p>
    <w:p w14:paraId="70A7A479" w14:textId="77777777" w:rsidR="00467E9E" w:rsidRPr="00362292" w:rsidRDefault="00467E9E" w:rsidP="000C3C3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79774E9" w14:textId="2BC8D41B" w:rsidR="00AC3542" w:rsidRPr="00362292" w:rsidRDefault="00467E9E" w:rsidP="00136175">
      <w:pPr>
        <w:pStyle w:val="NoSpacing"/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3.2 </w:t>
      </w:r>
      <w:r w:rsidR="00AC3542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Enzym</w:t>
      </w:r>
      <w:r w:rsidR="0087322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atic</w:t>
      </w:r>
      <w:r w:rsidR="00AC3542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activity</w:t>
      </w:r>
      <w:r w:rsidR="005509D1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and</w:t>
      </w:r>
      <w:r w:rsidR="00136175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0A220F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eco</w:t>
      </w:r>
      <w:r w:rsidR="008938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-</w:t>
      </w:r>
      <w:r w:rsidR="000A220F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enzymatic </w:t>
      </w:r>
      <w:r w:rsidR="00136175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stoic</w:t>
      </w:r>
      <w:r w:rsidR="00900A9C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</w:t>
      </w:r>
      <w:r w:rsidR="00136175"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iometry</w:t>
      </w:r>
    </w:p>
    <w:p w14:paraId="08EF55F8" w14:textId="19E44B6E" w:rsidR="00CB1B1A" w:rsidRPr="00362292" w:rsidRDefault="009B5F30" w:rsidP="00CB1B1A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After normalization </w:t>
      </w:r>
      <w:r w:rsidR="00A179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026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correspondent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 content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F712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hydrolytic enzymes </w:t>
      </w:r>
      <w:r w:rsidR="00157B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involved in the degradation of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A23D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both 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P</w:t>
      </w:r>
      <w:r w:rsidR="007F4DE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compounds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</w:t>
      </w:r>
      <w:r w:rsidR="00157B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C1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significantly</w:t>
      </w:r>
      <w:r w:rsidR="00157B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related to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</w:t>
      </w:r>
      <w:r w:rsidR="00157B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179F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microbial biomass,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whereas </w:t>
      </w:r>
      <w:r w:rsidR="0047609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B62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total </w:t>
      </w:r>
      <w:r w:rsidR="007F4DE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activity of </w:t>
      </w:r>
      <w:r w:rsidR="00157B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EB62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hydroly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157B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enzymes</w:t>
      </w:r>
      <w:r w:rsidR="003F3A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although positively related to total microbial biomass, was not statistically significant</w:t>
      </w:r>
      <w:r w:rsidR="007F4DED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(Fig.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954DB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CB104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546B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More specifically, both fungal and bacterial biomass 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positively correlated to C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(r</w:t>
      </w:r>
      <w:r w:rsidR="007911CF" w:rsidRPr="00A2366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0.41 and r</w:t>
      </w:r>
      <w:r w:rsidR="007911CF" w:rsidRPr="00A2366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0.38, respectively, p &lt; 0.05, n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=15) 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P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(r</w:t>
      </w:r>
      <w:r w:rsidR="007911CF" w:rsidRPr="00A2366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0.44 and r</w:t>
      </w:r>
      <w:r w:rsidR="007911CF" w:rsidRPr="00A2366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0.45, respectively, p &lt; 0.01, n =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15) enzymatic activities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whereas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significant 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relationship 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found with N enzymatic activity (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2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0.23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r</w:t>
      </w:r>
      <w:r w:rsidR="007911CF" w:rsidRPr="00A2366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0.14</w:t>
      </w:r>
      <w:r w:rsidR="00794F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D07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fungal and bacterial biomass</w:t>
      </w:r>
      <w:r w:rsidR="00794F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respectively</w:t>
      </w:r>
      <w:r w:rsidR="00BD07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 &gt; 0.05, n</w:t>
      </w:r>
      <w:r w:rsidR="00A236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1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=15)</w:t>
      </w:r>
      <w:r w:rsidR="00CB1B1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493B3F" w14:textId="52A9FA58" w:rsidR="000A220F" w:rsidRPr="00362292" w:rsidRDefault="00CB1B1A" w:rsidP="0077657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0264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specific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activity of each hydrolytic enzyme was positively related to soil pH with the only exception of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β-glucosidase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(BGL) and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chitinase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(CHI) (Fig. </w:t>
      </w:r>
      <w:r w:rsidR="00BE7C6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084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Overall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total activity of C-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hydroly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enzymes (y = 0.08x - 0.25;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0.32,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= 0.029, </w:t>
      </w:r>
      <w:r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15), N-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hydroly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enzymes (y = 0.33x – 1.31;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0.85,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 0.001, </w:t>
      </w:r>
      <w:r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15), as well as the activity of P-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hydroly</w:t>
      </w:r>
      <w:r w:rsidR="00873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="0087322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 (y = 0.17x – 0.80,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0.59,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 0.001, </w:t>
      </w:r>
      <w:r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=15) showed a steeper increase, per unit of pH, in the case of P- and, particularly, N-degrading enzymes.</w:t>
      </w:r>
    </w:p>
    <w:p w14:paraId="04F3DD2B" w14:textId="026177AE" w:rsidR="00EB7FB4" w:rsidRDefault="00084FD5" w:rsidP="0077657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Regarding 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</w:t>
      </w:r>
      <w:r w:rsidR="005509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enzymatic stoichiometry, both t</w:t>
      </w:r>
      <w:r w:rsidR="00E848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</w:t>
      </w:r>
      <w:proofErr w:type="gramStart"/>
      <w:r w:rsidR="00E848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BGL:</w:t>
      </w:r>
      <w:proofErr w:type="gramEnd"/>
      <w:r w:rsidR="00E848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(XYL+AGL) ratio and the CHI:(LEU+ALA+GLY+ARG) ratio increased with increasing amount of SOC (Fig. </w:t>
      </w:r>
      <w:r w:rsidR="005509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E8487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also observed that the total </w:t>
      </w:r>
      <w:r w:rsidR="00F377F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gramStart"/>
      <w:r w:rsidR="00F377F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:P</w:t>
      </w:r>
      <w:proofErr w:type="gramEnd"/>
      <w:r w:rsidR="00F377F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C:N 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 ratios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03A8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(logarithmic scale) </w:t>
      </w:r>
      <w:r w:rsidR="00E452A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8852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positive</w:t>
      </w:r>
      <w:r w:rsidR="00E452A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 related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377F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(Fig. </w:t>
      </w:r>
      <w:r w:rsidR="005509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F377F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1A27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the whole, the mean (± S.D.) C</w:t>
      </w:r>
      <w:proofErr w:type="gramStart"/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:N</w:t>
      </w:r>
      <w:proofErr w:type="gramEnd"/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 (0.5</w:t>
      </w:r>
      <w:r w:rsidR="00703A8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± 0.23) was </w:t>
      </w:r>
      <w:r w:rsidR="008A3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significantly </w:t>
      </w:r>
      <w:r w:rsidR="007B2D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lower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(t-Student = -3.9, </w:t>
      </w:r>
      <w:r w:rsid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0.001, </w:t>
      </w:r>
      <w:r w:rsidR="0098105C" w:rsidRPr="00467E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15) than the mean C:P ratio (0.8</w:t>
      </w:r>
      <w:r w:rsidR="00703A88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± 0.20)</w:t>
      </w:r>
      <w:r w:rsidR="00ED19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suggesting a greater resource allocation towards the acquisition of N compounds compared to P compounds (1:1</w:t>
      </w:r>
      <w:r w:rsidR="00C273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line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Fig. </w:t>
      </w:r>
      <w:r w:rsidR="005509D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1A27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8852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nly at higher SOC content both stoichiometric ratios tended to </w:t>
      </w:r>
      <w:r w:rsidR="008852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1</w:t>
      </w:r>
      <w:r w:rsidR="0015333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8852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A27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indicating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increase of 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resource </w:t>
      </w:r>
      <w:r w:rsidR="0015333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allocation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towards C</w:t>
      </w:r>
      <w:r w:rsidR="0015333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acquisition</w:t>
      </w:r>
      <w:r w:rsidR="001A1E8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5333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increasing 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</w:t>
      </w:r>
      <w:r w:rsidR="0015333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accumulation</w:t>
      </w:r>
      <w:r w:rsidR="00981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88525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8900253" w14:textId="77777777" w:rsidR="00902709" w:rsidRPr="00362292" w:rsidRDefault="00902709" w:rsidP="0077657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EC8E57B" w14:textId="4E8B06F3" w:rsidR="0064305B" w:rsidRPr="00362292" w:rsidRDefault="0064305B" w:rsidP="0083117B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Discussion</w:t>
      </w:r>
    </w:p>
    <w:p w14:paraId="077A9F63" w14:textId="03E6B2E4" w:rsidR="00EB3B94" w:rsidRPr="00362292" w:rsidRDefault="00494C43" w:rsidP="001653F7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71C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main </w:t>
      </w:r>
      <w:r w:rsidR="00C273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aim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A730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="00771C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study was to relate </w:t>
      </w:r>
      <w:r w:rsidR="001913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abundance</w:t>
      </w:r>
      <w:r w:rsidR="00771C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mosses and lichens to soil microb</w:t>
      </w:r>
      <w:r w:rsidR="00E14C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es </w:t>
      </w:r>
      <w:r w:rsidR="0037112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c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ontinental Antarctica </w:t>
      </w:r>
      <w:r w:rsidR="00ED295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(Victoria Land)</w:t>
      </w:r>
      <w:r w:rsidR="006137F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I</w:t>
      </w:r>
      <w:r w:rsidR="001913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particular</w:t>
      </w:r>
      <w:r w:rsidR="006137F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we focused on microbial </w:t>
      </w:r>
      <w:r w:rsidR="00C677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community </w:t>
      </w:r>
      <w:r w:rsidR="00AE6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abundance and </w:t>
      </w:r>
      <w:r w:rsidR="001913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structure</w:t>
      </w:r>
      <w:r w:rsidR="00AE6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as well as </w:t>
      </w:r>
      <w:r w:rsidR="001913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enzymatic activity</w:t>
      </w:r>
      <w:r w:rsidR="00C677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 </w:t>
      </w:r>
      <w:r w:rsidR="001C3DB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latter</w:t>
      </w:r>
      <w:r w:rsidR="00C677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C3DB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being </w:t>
      </w:r>
      <w:r w:rsidR="00C6779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used as a proxy of microbial metabolism (Hill et al., 2018)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1C3DB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reach this goal,</w:t>
      </w:r>
      <w:r w:rsidR="00771C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adopted a sampling design consisting in soil </w:t>
      </w:r>
      <w:r w:rsidR="00E14CF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collection </w:t>
      </w:r>
      <w:r w:rsidR="00771C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along a gradient of plant cover</w:t>
      </w:r>
      <w:r w:rsidR="001913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71C2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607F850" w14:textId="65884E37" w:rsidR="00B772F8" w:rsidRDefault="00B8419C" w:rsidP="00B8419C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Concerning the first research question (i.e. the relationship be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tween plant cover, microbial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abundance and microbial community structure),</w:t>
      </w:r>
      <w:r w:rsidR="00C171C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4C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our data indicate that 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 cover exerts a positive effect on microbial biomass through the accumulation of soil organic matter (</w:t>
      </w:r>
      <w:proofErr w:type="spellStart"/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Gajananda</w:t>
      </w:r>
      <w:proofErr w:type="spellEnd"/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2007; Geyer et al., 2013). Such positive feedback </w:t>
      </w:r>
      <w:r w:rsidR="00C273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explained by </w:t>
      </w:r>
      <w:r w:rsidR="007022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fact that </w:t>
      </w:r>
      <w:r w:rsidR="0070226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soils richer in organic matter</w:t>
      </w:r>
      <w:r w:rsidR="007022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possess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higher nutrient availability and more stable physical conditions for microbial metabolism</w:t>
      </w:r>
      <w:r w:rsidR="007022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in particular for what concern</w:t>
      </w:r>
      <w:r w:rsidR="00AE6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022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water availability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(De </w:t>
      </w:r>
      <w:proofErr w:type="spellStart"/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los</w:t>
      </w:r>
      <w:proofErr w:type="spellEnd"/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Rios et al., 2014; Pointing et al., 2009; Smith, 1999; </w:t>
      </w:r>
      <w:proofErr w:type="spellStart"/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Yergeau</w:t>
      </w:r>
      <w:proofErr w:type="spellEnd"/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2007). </w:t>
      </w:r>
      <w:r w:rsidR="00971F0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Increasing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microbial abundance</w:t>
      </w:r>
      <w:r w:rsidR="00971F0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C46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along the gradient of SOC content </w:t>
      </w:r>
      <w:r w:rsidR="00971F0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</w:t>
      </w:r>
      <w:r w:rsidR="00E866E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however,</w:t>
      </w:r>
      <w:r w:rsidR="00971F0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accompanied by a change in </w:t>
      </w:r>
      <w:r w:rsidR="005C5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microbial community structure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Indeed, </w:t>
      </w:r>
      <w:r w:rsidR="00971F0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although 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bacteria were </w:t>
      </w:r>
      <w:r w:rsidR="00FC464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overall 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dominant,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fungal biomass increased more than bacterial biomass with increasing amount of SOC, as indicated by increased F</w:t>
      </w:r>
      <w:proofErr w:type="gramStart"/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:B</w:t>
      </w:r>
      <w:proofErr w:type="gramEnd"/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ratios along the SOC gradient.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Because soils characterized by low or very low organic matter content do not provide a high number of suitable niches for fungi (Adams et al., 2006; Dennis et al., 2012; </w:t>
      </w:r>
      <w:proofErr w:type="spellStart"/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Siciliano</w:t>
      </w:r>
      <w:proofErr w:type="spellEnd"/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2014), the observed shift in the F</w:t>
      </w:r>
      <w:proofErr w:type="gramStart"/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:B</w:t>
      </w:r>
      <w:proofErr w:type="gramEnd"/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 can be explained by considering that fungi are more dependent on fixed organic C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sources as compared to bacteria</w:t>
      </w:r>
      <w:r w:rsidR="00EB3B9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B65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Similar results in spatial fungal abundance were also</w:t>
      </w:r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observed along </w:t>
      </w:r>
      <w:r w:rsidR="004516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retreated</w:t>
      </w:r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glacial </w:t>
      </w:r>
      <w:proofErr w:type="spellStart"/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chronosequence</w:t>
      </w:r>
      <w:r w:rsidR="00AE6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proofErr w:type="spellEnd"/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where fungi bec</w:t>
      </w:r>
      <w:r w:rsidR="00AE6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 more abundant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late-successional soils </w:t>
      </w:r>
      <w:r w:rsidR="005B65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in response to</w:t>
      </w:r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accumulation of soil organic matter (</w:t>
      </w:r>
      <w:r w:rsid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e.g. </w:t>
      </w:r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Allison et al., 2007; </w:t>
      </w:r>
      <w:r w:rsidR="00BA067C" w:rsidRP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Brown</w:t>
      </w:r>
      <w:r w:rsid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="00BA067C" w:rsidRP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067C" w:rsidRP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Jumpponen</w:t>
      </w:r>
      <w:proofErr w:type="spellEnd"/>
      <w:r w:rsidR="00BA067C" w:rsidRP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BA06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2014; </w:t>
      </w:r>
      <w:r w:rsidR="006C0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Dong et al., 2016; </w:t>
      </w:r>
      <w:r w:rsidR="00D452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Fernandez-Martinez et al., 2017). </w:t>
      </w:r>
    </w:p>
    <w:p w14:paraId="27A16C1F" w14:textId="76A2CF16" w:rsidR="00EB3B94" w:rsidRPr="00362292" w:rsidRDefault="005C2FBB" w:rsidP="00F60544">
      <w:pPr>
        <w:pStyle w:val="NoSpacing"/>
        <w:spacing w:line="48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more detailed analysis of microbial community structure based on </w:t>
      </w:r>
      <w:r w:rsidR="00B00DD4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PLFA biomarkers </w:t>
      </w:r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show</w:t>
      </w:r>
      <w:r w:rsidR="005C5C86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r w:rsidR="005C5C86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higher</w:t>
      </w:r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abundance of microbial species with a ruderal life-strategy</w:t>
      </w:r>
      <w:r w:rsidR="00B91BC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such as </w:t>
      </w:r>
      <w:proofErr w:type="spellStart"/>
      <w:r w:rsidR="008938E7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ctinomycetes</w:t>
      </w:r>
      <w:proofErr w:type="spellEnd"/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Gram-positive bacteria</w:t>
      </w:r>
      <w:r w:rsidR="00B91BC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17880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soils with lower SOC content</w:t>
      </w:r>
      <w:r w:rsidR="00B772F8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 </w:t>
      </w:r>
      <w:r w:rsidR="006B79E7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result </w:t>
      </w:r>
      <w:r w:rsidR="00B772F8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may reflect not only a different adaptation of microbes to quality and quantity of soil organic matter (Bragazza et al., 2015; Bird et al., 2011; </w:t>
      </w:r>
      <w:proofErr w:type="spellStart"/>
      <w:r w:rsidR="00B772F8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Drigo</w:t>
      </w:r>
      <w:proofErr w:type="spellEnd"/>
      <w:r w:rsidR="00B772F8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2010; </w:t>
      </w:r>
      <w:proofErr w:type="spellStart"/>
      <w:r w:rsidR="0092725B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Fanin</w:t>
      </w:r>
      <w:proofErr w:type="spellEnd"/>
      <w:r w:rsidR="0092725B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Bertrand, 2016; </w:t>
      </w:r>
      <w:proofErr w:type="spellStart"/>
      <w:r w:rsidR="0092725B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Fierer</w:t>
      </w:r>
      <w:proofErr w:type="spellEnd"/>
      <w:r w:rsidR="0092725B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 2003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="00D64862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Kramer and </w:t>
      </w:r>
      <w:proofErr w:type="spellStart"/>
      <w:r w:rsidR="00D64862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Gleixner</w:t>
      </w:r>
      <w:proofErr w:type="spellEnd"/>
      <w:r w:rsidR="00D64862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2008; </w:t>
      </w:r>
      <w:r w:rsidR="00B772F8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Paterson et al., 2007)</w:t>
      </w:r>
      <w:r w:rsidR="00146FB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but also a different 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microbial </w:t>
      </w:r>
      <w:r w:rsidR="00146FB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resistance to environmental stress</w:t>
      </w:r>
      <w:r w:rsidR="00B772F8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146FB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Indeed, 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microbes in soils with lower</w:t>
      </w:r>
      <w:r w:rsidR="00146FB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SOC 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content are expected to </w:t>
      </w:r>
      <w:r w:rsidR="00CA15D5" w:rsidRPr="00A87295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146FB5" w:rsidRPr="00A87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5D5" w:rsidRPr="00A87295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146FB5" w:rsidRPr="00A87295">
        <w:rPr>
          <w:rFonts w:ascii="Times New Roman" w:hAnsi="Times New Roman" w:cs="Times New Roman"/>
          <w:sz w:val="24"/>
          <w:szCs w:val="24"/>
          <w:lang w:val="en-US"/>
        </w:rPr>
        <w:t xml:space="preserve"> stable micro-habitat conditions</w:t>
      </w:r>
      <w:r w:rsidR="00CA15D5" w:rsidRPr="00A87295">
        <w:rPr>
          <w:rFonts w:ascii="Times New Roman" w:hAnsi="Times New Roman" w:cs="Times New Roman"/>
          <w:sz w:val="24"/>
          <w:szCs w:val="24"/>
          <w:lang w:val="en-US"/>
        </w:rPr>
        <w:t xml:space="preserve"> so that 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stress</w:t>
      </w:r>
      <w:r w:rsidR="00927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resistant microbes, such as Gram-positive bacteria, can be here more competitive in light of their higher inherent resistance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for example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A15D5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water stress (Hopkins et al., 2014; Schimel et al., 2007) </w:t>
      </w:r>
      <w:r w:rsidR="00E866EC" w:rsidRPr="00CA15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866E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424310C" w14:textId="34D348CB" w:rsidR="002C19A9" w:rsidRPr="007E2C9A" w:rsidRDefault="00B8419C" w:rsidP="00B8419C">
      <w:pPr>
        <w:spacing w:after="0" w:line="48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Concerning the second research question (i.e. the relationship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between soil enzymatic activity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soil biogeochemistry)</w:t>
      </w:r>
      <w:r w:rsidR="00F6054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 positive </w:t>
      </w:r>
      <w:r w:rsidR="004516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correlation</w:t>
      </w:r>
      <w:r w:rsidR="00F6054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total microbial biomass and total enzymatic activity per unit of SOC indicates a higher investment in extracellular enzymes in order to sustain a greater microbial biomass (Capek et al., 2015; 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Geyer et al., 2017; </w:t>
      </w:r>
      <w:r w:rsidR="00F6054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Hopkins et al., 2008; 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Stock et al., 2019; </w:t>
      </w:r>
      <w:r w:rsidR="00F6054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Turner et al., 2002)</w:t>
      </w:r>
      <w:r w:rsidR="00E866E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866EC" w:rsidRPr="00E866E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866E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However, the relative investment in specific hydrolytic enzymes changes in relation to the amount of SOC. </w:t>
      </w:r>
      <w:r w:rsidR="00F8400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When plant-derived organic matter starts accumulating </w:t>
      </w:r>
      <w:r w:rsidR="00F6054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soils</w:t>
      </w:r>
      <w:r w:rsidR="00F8400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963C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 can observe </w:t>
      </w:r>
      <w:r w:rsidR="00F8400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increase of </w:t>
      </w:r>
      <w:proofErr w:type="gramStart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BGL</w:t>
      </w:r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proofErr w:type="gramEnd"/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XYL</w:t>
      </w:r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+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AGL</w:t>
      </w:r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C273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which may </w:t>
      </w:r>
      <w:r w:rsidR="00F8400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 explained by a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higher 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activity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β-glucosidase</w:t>
      </w:r>
      <w:r w:rsidR="00D7156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involved in </w:t>
      </w:r>
      <w:r w:rsidR="00D7156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release of glucose from cellulose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(Geyer et al.</w:t>
      </w:r>
      <w:r w:rsidR="005D70D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2013</w:t>
      </w:r>
      <w:r w:rsidR="00ED7440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Stone et al., 2012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Similarly, the ratio of </w:t>
      </w:r>
      <w:proofErr w:type="spellStart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chitinase</w:t>
      </w:r>
      <w:proofErr w:type="spellEnd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activity to </w:t>
      </w:r>
      <w:r w:rsidR="004301B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activities of </w:t>
      </w:r>
      <w:proofErr w:type="spellStart"/>
      <w:r w:rsidR="004301B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aminoacids</w:t>
      </w:r>
      <w:proofErr w:type="spellEnd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-degrading enzymes</w:t>
      </w:r>
      <w:r w:rsidR="00C520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i.e. </w:t>
      </w:r>
      <w:r w:rsidR="00C520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CHIT:(LEU+ARG+ALA+GLY)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</w:t>
      </w:r>
      <w:r w:rsidR="00C520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increase</w:t>
      </w:r>
      <w:r w:rsidR="005C5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1757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increasing amount of SOC, 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trend in line with</w:t>
      </w:r>
      <w:r w:rsidR="006324A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5205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accumulation of</w:t>
      </w:r>
      <w:r w:rsidR="0016081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plant-derived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organic matter </w:t>
      </w:r>
      <w:r w:rsidR="002218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(Zeng et al.</w:t>
      </w:r>
      <w:r w:rsidR="005D70DA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218B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2015)</w:t>
      </w:r>
      <w:r w:rsidR="005C5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as well as with </w:t>
      </w:r>
      <w:r w:rsidR="00B06C4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065F6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greater </w:t>
      </w:r>
      <w:r w:rsidR="00EE067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abundance of 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fung</w:t>
      </w:r>
      <w:r w:rsidR="00EE067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(Kelley et al.</w:t>
      </w:r>
      <w:r w:rsidR="00DC5CE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2011) and </w:t>
      </w:r>
      <w:proofErr w:type="spellStart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microfauna</w:t>
      </w:r>
      <w:proofErr w:type="spellEnd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Smykla</w:t>
      </w:r>
      <w:proofErr w:type="spellEnd"/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</w:t>
      </w:r>
      <w:r w:rsidR="00DC5CE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2018)</w:t>
      </w:r>
      <w:r w:rsidR="0014595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065F6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595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containing chitin, </w:t>
      </w:r>
      <w:r w:rsidR="005C5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response to the</w:t>
      </w:r>
      <w:r w:rsidR="005F19C1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accumulation of </w:t>
      </w:r>
      <w:r w:rsidR="006324A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organic matter</w:t>
      </w:r>
      <w:r w:rsidR="002C19A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63C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Overall, </w:t>
      </w:r>
      <w:r w:rsidR="007E2C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these</w:t>
      </w:r>
      <w:r w:rsidR="00963C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result</w:t>
      </w:r>
      <w:r w:rsidR="007E2C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indicate that microbes modify the relative investment in </w:t>
      </w:r>
      <w:r w:rsidR="007E2C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extracellular enzymes in relation to the chemical composition of available organic matter </w:t>
      </w:r>
      <w:r w:rsidR="00963CBA" w:rsidRPr="007E2C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(Antony et al., 2014; </w:t>
      </w:r>
      <w:proofErr w:type="spellStart"/>
      <w:r w:rsidR="00963CBA" w:rsidRPr="007E2C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Chukov</w:t>
      </w:r>
      <w:proofErr w:type="spellEnd"/>
      <w:r w:rsidR="00963CBA" w:rsidRPr="007E2C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et al., 2015)</w:t>
      </w:r>
      <w:r w:rsidR="00560537" w:rsidRPr="007E2C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1A0A3166" w14:textId="6FB2C041" w:rsidR="00F27356" w:rsidRDefault="00B8419C" w:rsidP="00B8419C">
      <w:pPr>
        <w:spacing w:after="0" w:line="48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Concerning the third research question (i.e. the role of nutrient limitation on microbial metabolism), 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eco</w:t>
      </w:r>
      <w:r w:rsidR="005C03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enzymatic stoichiometry of microbial nutrient acquisition based on C:N and C:P ratios show</w:t>
      </w:r>
      <w:r w:rsidR="00AD3D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F74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relatively 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higher activity </w:t>
      </w:r>
      <w:r w:rsidR="0063198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N- and P-</w:t>
      </w:r>
      <w:r w:rsidR="006D58CB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hydrolyzing enzymes</w:t>
      </w:r>
      <w:r w:rsidR="0063198B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compared to C-</w:t>
      </w:r>
      <w:r w:rsidR="006D643B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hydrolyzing</w:t>
      </w:r>
      <w:r w:rsidR="0063198B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enzymes</w:t>
      </w:r>
      <w:r w:rsidR="006D58CB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particularly at low SOC content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result indicates a major lim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iting </w:t>
      </w:r>
      <w:r w:rsidRPr="00B841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role of P and, particularly, N as compared to C and it is in agreement </w:t>
      </w:r>
      <w:r w:rsidR="001F7490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the results of fertilization experiments in </w:t>
      </w:r>
      <w:r w:rsidR="00F27356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similar </w:t>
      </w:r>
      <w:r w:rsidR="001F7490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polar deserts showing a C and N co-limitation on biotic soi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 activity (Ball et al., 2018; </w:t>
      </w:r>
      <w:r w:rsidR="001F7490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Ball and 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Virginia</w:t>
      </w:r>
      <w:r w:rsidR="001F7490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2014; Hopkins et al., 2008). </w:t>
      </w:r>
      <w:r w:rsidR="00F27356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However, in consideration of the wide range of soil pH here investigated, we </w:t>
      </w:r>
      <w:r w:rsidR="006D58CB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hypothesize</w:t>
      </w:r>
      <w:r w:rsidR="00F77E31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</w:t>
      </w:r>
      <w:r w:rsidR="00F27356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7F74D6" w:rsidRPr="00001D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relatively</w:t>
      </w:r>
      <w:r w:rsidR="007F74D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higher activity of N and P enzymes 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</w:t>
      </w:r>
      <w:r w:rsidR="004342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primarily </w:t>
      </w:r>
      <w:r w:rsidR="007F74D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controlled</w:t>
      </w:r>
      <w:r w:rsidR="004342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soil pH</w:t>
      </w:r>
      <w:r w:rsidR="00F273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particularly in soil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F273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low SOC content.</w:t>
      </w:r>
      <w:r w:rsidR="006D58C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Indeed, 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after normalization of enzym</w:t>
      </w:r>
      <w:r w:rsidR="004013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atic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activity to SOC content, the so called specific enz</w:t>
      </w:r>
      <w:r w:rsidR="00AD3D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yme activity (</w:t>
      </w:r>
      <w:proofErr w:type="spellStart"/>
      <w:r w:rsidR="00AD3D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="00AD3DC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2008), we observed that the increase of activity </w:t>
      </w:r>
      <w:r w:rsidR="00B30A5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unit of pH </w:t>
      </w:r>
      <w:r w:rsidR="00556B8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change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C03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steeper </w:t>
      </w:r>
      <w:r w:rsidR="00EE067C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N- and P-hydrolyzing enzymes 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 </w:t>
      </w:r>
      <w:r w:rsidR="005C03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C-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hydrolyzing 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enzyme</w:t>
      </w:r>
      <w:r w:rsidR="004342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9438E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Such </w:t>
      </w:r>
      <w:r w:rsidR="00434273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response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013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in accordance with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previous </w:t>
      </w:r>
      <w:r w:rsidR="009E31E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studies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013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about the role of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soil pH in affecting hydrolytic enzyme</w:t>
      </w:r>
      <w:r w:rsidR="007F74D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EA66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013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the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stronger positive effect </w:t>
      </w:r>
      <w:r w:rsidR="007F74D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soil pH </w:t>
      </w:r>
      <w:r w:rsidR="00C27282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C03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P- and 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N-degrading enzymes </w:t>
      </w:r>
      <w:r w:rsidR="007F74D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compared to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C-degrading enzymes (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Geyer et al., 2017; </w:t>
      </w:r>
      <w:proofErr w:type="spellStart"/>
      <w:r w:rsidR="00687B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Sinsabaugh</w:t>
      </w:r>
      <w:proofErr w:type="spellEnd"/>
      <w:r w:rsidR="00687B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2008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="00687BC6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Stark et al., 2014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="005C60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Stock et al., 2019</w:t>
      </w:r>
      <w:r w:rsidR="0006283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F273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means that the activity of N- and P-degrading enzymes in soils with low SOC is 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more </w:t>
      </w:r>
      <w:r w:rsidR="00F273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directly controlled by soil pH, i.e. by abiotic conditions, and that only with 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F273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accumulation of plant-derived SOC the effect of local soil pH is reduced</w:t>
      </w:r>
      <w:r w:rsidR="001D6A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 that</w:t>
      </w:r>
      <w:r w:rsidR="001D6A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stronger control by soil microbial community (i.e. biotic conditions) takes place (Castle et al., 2017; Schimel and Schaffer, 2012; </w:t>
      </w:r>
      <w:proofErr w:type="spellStart"/>
      <w:r w:rsidR="001D6AF3" w:rsidRP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Zeglin</w:t>
      </w:r>
      <w:proofErr w:type="spellEnd"/>
      <w:r w:rsidR="001D6AF3" w:rsidRP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 al., 2009</w:t>
      </w:r>
      <w:r w:rsidR="00FA1247" w:rsidRP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1D6AF3" w:rsidRPr="00687B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38791D5" w14:textId="77777777" w:rsidR="006162E3" w:rsidRDefault="006162E3" w:rsidP="00465440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C991CC" w14:textId="4083BFB5" w:rsidR="00090B43" w:rsidRPr="00A549A5" w:rsidRDefault="00090B43" w:rsidP="00D85696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49A5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</w:p>
    <w:p w14:paraId="5CEB3DD0" w14:textId="2EC475F2" w:rsidR="00493CFA" w:rsidRDefault="006732F6" w:rsidP="006162E3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A66E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8207E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ur study 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EA66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69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mechanistic insight on the </w:t>
      </w:r>
      <w:r w:rsidR="00F66E7A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biogeochemical 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>feedback between</w:t>
      </w:r>
      <w:r w:rsidR="0008207E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E7A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207E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abundance of 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 xml:space="preserve">mosses and lichens </w:t>
      </w:r>
      <w:r w:rsidR="0082491F">
        <w:rPr>
          <w:rFonts w:ascii="Times New Roman" w:hAnsi="Times New Roman" w:cs="Times New Roman"/>
          <w:sz w:val="24"/>
          <w:szCs w:val="24"/>
          <w:lang w:val="en-US"/>
        </w:rPr>
        <w:t>and soil microbes in Victoria L</w:t>
      </w:r>
      <w:r w:rsidR="00BA66E9" w:rsidRPr="00BA66E9">
        <w:rPr>
          <w:rFonts w:ascii="Times New Roman" w:hAnsi="Times New Roman" w:cs="Times New Roman"/>
          <w:sz w:val="24"/>
          <w:szCs w:val="24"/>
          <w:lang w:val="en-US"/>
        </w:rPr>
        <w:t>and (c</w:t>
      </w:r>
      <w:r w:rsidR="0008207E" w:rsidRPr="00BA66E9">
        <w:rPr>
          <w:rFonts w:ascii="Times New Roman" w:hAnsi="Times New Roman" w:cs="Times New Roman"/>
          <w:sz w:val="24"/>
          <w:szCs w:val="24"/>
          <w:lang w:val="en-US"/>
        </w:rPr>
        <w:t>ontinental Antarctica</w:t>
      </w:r>
      <w:r w:rsidR="00BA66E9" w:rsidRPr="00BA66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207E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376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Overall, 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>moss cover</w:t>
      </w:r>
      <w:r w:rsidR="00BA66E9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6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6E7A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the major </w:t>
      </w:r>
      <w:r w:rsidR="00193767">
        <w:rPr>
          <w:rFonts w:ascii="Times New Roman" w:hAnsi="Times New Roman" w:cs="Times New Roman"/>
          <w:sz w:val="24"/>
          <w:szCs w:val="24"/>
          <w:lang w:val="en-US"/>
        </w:rPr>
        <w:t>driver of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accumulation of SOC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 xml:space="preserve"> in these types of soils</w:t>
      </w:r>
      <w:r w:rsidR="001937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>Higher content of</w:t>
      </w:r>
      <w:r w:rsidR="00193767">
        <w:rPr>
          <w:rFonts w:ascii="Times New Roman" w:hAnsi="Times New Roman" w:cs="Times New Roman"/>
          <w:sz w:val="24"/>
          <w:szCs w:val="24"/>
          <w:lang w:val="en-US"/>
        </w:rPr>
        <w:t xml:space="preserve"> SOC 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 xml:space="preserve">positively </w:t>
      </w:r>
      <w:r w:rsidR="00EA664E">
        <w:rPr>
          <w:rFonts w:ascii="Times New Roman" w:hAnsi="Times New Roman" w:cs="Times New Roman"/>
          <w:sz w:val="24"/>
          <w:szCs w:val="24"/>
          <w:lang w:val="en-US"/>
        </w:rPr>
        <w:t>affects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74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microbial </w:t>
      </w:r>
      <w:r w:rsidR="00EE067C">
        <w:rPr>
          <w:rFonts w:ascii="Times New Roman" w:hAnsi="Times New Roman" w:cs="Times New Roman"/>
          <w:sz w:val="24"/>
          <w:szCs w:val="24"/>
          <w:lang w:val="en-US"/>
        </w:rPr>
        <w:t>biomass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>, in particular the relative</w:t>
      </w:r>
      <w:r w:rsidR="00EE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>abundance</w:t>
      </w:r>
      <w:r w:rsidR="006B79E7" w:rsidRPr="006B7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>of fungi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 xml:space="preserve">otal </w:t>
      </w:r>
      <w:r w:rsidR="00193767">
        <w:rPr>
          <w:rFonts w:ascii="Times New Roman" w:hAnsi="Times New Roman" w:cs="Times New Roman"/>
          <w:sz w:val="24"/>
          <w:szCs w:val="24"/>
          <w:lang w:val="en-US"/>
        </w:rPr>
        <w:t xml:space="preserve">activity of hydrolytic enzymes involved in C, N and P degradation reflects the amount of microbial 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>biomass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 xml:space="preserve"> with a primary abiotic role of soil pH in controlling </w:t>
      </w:r>
      <w:r w:rsidR="00DF379B">
        <w:rPr>
          <w:rFonts w:ascii="Times New Roman" w:hAnsi="Times New Roman" w:cs="Times New Roman"/>
          <w:sz w:val="24"/>
          <w:szCs w:val="24"/>
          <w:lang w:val="en-US"/>
        </w:rPr>
        <w:t xml:space="preserve">the specific </w:t>
      </w:r>
      <w:r w:rsidR="006B79E7">
        <w:rPr>
          <w:rFonts w:ascii="Times New Roman" w:hAnsi="Times New Roman" w:cs="Times New Roman"/>
          <w:sz w:val="24"/>
          <w:szCs w:val="24"/>
          <w:lang w:val="en-US"/>
        </w:rPr>
        <w:t>enzymatic activity</w:t>
      </w:r>
      <w:r w:rsidR="00687BC6">
        <w:rPr>
          <w:rFonts w:ascii="Times New Roman" w:hAnsi="Times New Roman" w:cs="Times New Roman"/>
          <w:sz w:val="24"/>
          <w:szCs w:val="24"/>
          <w:lang w:val="en-US"/>
        </w:rPr>
        <w:t xml:space="preserve"> in soil with low SOC</w:t>
      </w:r>
      <w:r w:rsidR="001937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6E7A" w:rsidRPr="00BA66E9">
        <w:rPr>
          <w:rFonts w:ascii="Times New Roman" w:hAnsi="Times New Roman" w:cs="Times New Roman"/>
          <w:sz w:val="24"/>
          <w:szCs w:val="24"/>
          <w:lang w:val="en-US"/>
        </w:rPr>
        <w:t>Overall, our data indicate</w:t>
      </w:r>
      <w:r w:rsidR="00090B43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that any change of </w:t>
      </w:r>
      <w:r w:rsidR="00314B8E">
        <w:rPr>
          <w:rFonts w:ascii="Times New Roman" w:hAnsi="Times New Roman" w:cs="Times New Roman"/>
          <w:sz w:val="24"/>
          <w:szCs w:val="24"/>
          <w:lang w:val="en-US"/>
        </w:rPr>
        <w:t xml:space="preserve">plant cover, in particular of mosses, </w:t>
      </w:r>
      <w:r w:rsidR="00090B43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in Victoria Land </w:t>
      </w:r>
      <w:r w:rsidR="0061592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090B43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491F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090B43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soil </w:t>
      </w:r>
      <w:r w:rsidR="00493CFA" w:rsidRPr="00BA66E9">
        <w:rPr>
          <w:rFonts w:ascii="Times New Roman" w:hAnsi="Times New Roman" w:cs="Times New Roman"/>
          <w:sz w:val="24"/>
          <w:szCs w:val="24"/>
          <w:lang w:val="en-US"/>
        </w:rPr>
        <w:t>biogeochemistry in the light of the strict relationships between aboveground and belowground living components</w:t>
      </w:r>
      <w:r w:rsidR="00F66E7A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64E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66E7A" w:rsidRPr="00BA66E9">
        <w:rPr>
          <w:rFonts w:ascii="Times New Roman" w:hAnsi="Times New Roman" w:cs="Times New Roman"/>
          <w:sz w:val="24"/>
          <w:szCs w:val="24"/>
          <w:lang w:val="en-US"/>
        </w:rPr>
        <w:t xml:space="preserve">in soils </w:t>
      </w:r>
      <w:r w:rsidR="00EA664E" w:rsidRPr="00EA664E">
        <w:rPr>
          <w:rFonts w:ascii="Times New Roman" w:hAnsi="Times New Roman" w:cs="Times New Roman"/>
          <w:sz w:val="24"/>
          <w:szCs w:val="24"/>
          <w:lang w:val="en-US"/>
        </w:rPr>
        <w:t>that are in early development</w:t>
      </w:r>
      <w:r w:rsidR="00D96741">
        <w:rPr>
          <w:rFonts w:ascii="Times New Roman" w:hAnsi="Times New Roman" w:cs="Times New Roman"/>
          <w:sz w:val="24"/>
          <w:szCs w:val="24"/>
          <w:lang w:val="en-US"/>
        </w:rPr>
        <w:t xml:space="preserve"> states</w:t>
      </w:r>
      <w:r w:rsidR="00493CFA" w:rsidRPr="00BA66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CCB5DF" w14:textId="77777777" w:rsidR="00C44707" w:rsidRDefault="00C44707" w:rsidP="005A7BE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7EF4E" w14:textId="77777777" w:rsidR="0032466E" w:rsidRPr="00F43E54" w:rsidRDefault="00F43E54" w:rsidP="0000601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3E54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14:paraId="319476E0" w14:textId="0677069B" w:rsidR="00F43E54" w:rsidRPr="00F43E54" w:rsidRDefault="00F43E54" w:rsidP="0046544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3F193F">
        <w:rPr>
          <w:rFonts w:ascii="Times New Roman" w:hAnsi="Times New Roman" w:cs="Times New Roman"/>
          <w:sz w:val="24"/>
          <w:szCs w:val="24"/>
          <w:lang w:val="en-US"/>
        </w:rPr>
        <w:t>is study was supported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Italian </w:t>
      </w:r>
      <w:r w:rsidRPr="003F193F">
        <w:rPr>
          <w:rFonts w:ascii="Times New Roman" w:hAnsi="Times New Roman" w:cs="Times New Roman"/>
          <w:sz w:val="24"/>
          <w:szCs w:val="24"/>
          <w:lang w:val="en-US"/>
        </w:rPr>
        <w:t>National Program for Antarctic Research (</w:t>
      </w:r>
      <w:r w:rsidR="005B7A81" w:rsidRPr="003F193F">
        <w:rPr>
          <w:rFonts w:ascii="Times New Roman" w:hAnsi="Times New Roman" w:cs="Times New Roman"/>
          <w:sz w:val="24"/>
          <w:szCs w:val="24"/>
          <w:lang w:val="en-US"/>
        </w:rPr>
        <w:t>grant PNRA</w:t>
      </w:r>
      <w:r w:rsidR="00CD2F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A81" w:rsidRPr="003F193F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587FCF" w:rsidRPr="003F193F">
        <w:rPr>
          <w:rFonts w:ascii="Times New Roman" w:hAnsi="Times New Roman" w:cs="Times New Roman"/>
          <w:sz w:val="24"/>
          <w:szCs w:val="24"/>
          <w:lang w:val="en-US"/>
        </w:rPr>
        <w:t xml:space="preserve"> AZ</w:t>
      </w:r>
      <w:r w:rsidR="00F05FA9" w:rsidRPr="003F193F">
        <w:rPr>
          <w:rFonts w:ascii="Times New Roman" w:hAnsi="Times New Roman" w:cs="Times New Roman"/>
          <w:sz w:val="24"/>
          <w:szCs w:val="24"/>
          <w:lang w:val="en-US"/>
        </w:rPr>
        <w:t>.1.05</w:t>
      </w:r>
      <w:r w:rsidRPr="003F193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193F" w:rsidRPr="003F193F">
        <w:rPr>
          <w:rFonts w:ascii="Times New Roman" w:hAnsi="Times New Roman" w:cs="Times New Roman"/>
          <w:sz w:val="24"/>
          <w:szCs w:val="24"/>
          <w:lang w:val="en-US"/>
        </w:rPr>
        <w:t xml:space="preserve"> and by the</w:t>
      </w:r>
      <w:r w:rsidRPr="003F193F">
        <w:rPr>
          <w:rFonts w:ascii="Times New Roman" w:hAnsi="Times New Roman" w:cs="Times New Roman"/>
          <w:sz w:val="24"/>
          <w:szCs w:val="24"/>
          <w:lang w:val="en-US"/>
        </w:rPr>
        <w:t xml:space="preserve"> University of F</w:t>
      </w:r>
      <w:r>
        <w:rPr>
          <w:rFonts w:ascii="Times New Roman" w:hAnsi="Times New Roman" w:cs="Times New Roman"/>
          <w:sz w:val="24"/>
          <w:szCs w:val="24"/>
          <w:lang w:val="en-US"/>
        </w:rPr>
        <w:t>errara (</w:t>
      </w:r>
      <w:r w:rsidR="00D85696">
        <w:rPr>
          <w:rFonts w:ascii="Times New Roman" w:hAnsi="Times New Roman" w:cs="Times New Roman"/>
          <w:sz w:val="24"/>
          <w:szCs w:val="24"/>
          <w:lang w:val="en-US"/>
        </w:rPr>
        <w:t xml:space="preserve">grant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Ateneo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Ricerca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FAR 2014</w:t>
      </w:r>
      <w:r w:rsidR="00DF379B">
        <w:rPr>
          <w:rFonts w:ascii="Times New Roman" w:hAnsi="Times New Roman" w:cs="Times New Roman"/>
          <w:sz w:val="24"/>
          <w:szCs w:val="24"/>
          <w:lang w:val="en-US"/>
        </w:rPr>
        <w:t xml:space="preserve"> and 2016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A0DC6">
        <w:rPr>
          <w:rFonts w:ascii="Times New Roman" w:hAnsi="Times New Roman" w:cs="Times New Roman"/>
          <w:sz w:val="24"/>
          <w:szCs w:val="24"/>
          <w:lang w:val="en-US"/>
        </w:rPr>
        <w:t xml:space="preserve">. We acknowledge </w:t>
      </w:r>
      <w:r w:rsidR="00A871BE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2A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DC6">
        <w:rPr>
          <w:rFonts w:ascii="Times New Roman" w:hAnsi="Times New Roman" w:cs="Times New Roman"/>
          <w:sz w:val="24"/>
          <w:szCs w:val="24"/>
          <w:lang w:val="en-US"/>
        </w:rPr>
        <w:t>Dalle</w:t>
      </w:r>
      <w:proofErr w:type="spellEnd"/>
      <w:r w:rsidR="002A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DC6">
        <w:rPr>
          <w:rFonts w:ascii="Times New Roman" w:hAnsi="Times New Roman" w:cs="Times New Roman"/>
          <w:sz w:val="24"/>
          <w:szCs w:val="24"/>
          <w:lang w:val="en-US"/>
        </w:rPr>
        <w:t>Fratte</w:t>
      </w:r>
      <w:proofErr w:type="spellEnd"/>
      <w:r w:rsidR="002A0DC6">
        <w:rPr>
          <w:rFonts w:ascii="Times New Roman" w:hAnsi="Times New Roman" w:cs="Times New Roman"/>
          <w:sz w:val="24"/>
          <w:szCs w:val="24"/>
          <w:lang w:val="en-US"/>
        </w:rPr>
        <w:t xml:space="preserve"> for field</w:t>
      </w:r>
      <w:r w:rsidR="003F193F">
        <w:rPr>
          <w:rFonts w:ascii="Times New Roman" w:hAnsi="Times New Roman" w:cs="Times New Roman"/>
          <w:sz w:val="24"/>
          <w:szCs w:val="24"/>
          <w:lang w:val="en-US"/>
        </w:rPr>
        <w:t xml:space="preserve"> sampling</w:t>
      </w:r>
      <w:r w:rsidR="00A871BE">
        <w:rPr>
          <w:rFonts w:ascii="Times New Roman" w:hAnsi="Times New Roman" w:cs="Times New Roman"/>
          <w:sz w:val="24"/>
          <w:szCs w:val="24"/>
          <w:lang w:val="en-US"/>
        </w:rPr>
        <w:t xml:space="preserve"> and A. </w:t>
      </w:r>
      <w:proofErr w:type="spellStart"/>
      <w:r w:rsidR="00A871BE">
        <w:rPr>
          <w:rFonts w:ascii="Times New Roman" w:hAnsi="Times New Roman" w:cs="Times New Roman"/>
          <w:sz w:val="24"/>
          <w:szCs w:val="24"/>
          <w:lang w:val="en-US"/>
        </w:rPr>
        <w:t>Buttler</w:t>
      </w:r>
      <w:proofErr w:type="spellEnd"/>
      <w:r w:rsidR="00A871BE">
        <w:rPr>
          <w:rFonts w:ascii="Times New Roman" w:hAnsi="Times New Roman" w:cs="Times New Roman"/>
          <w:sz w:val="24"/>
          <w:szCs w:val="24"/>
          <w:lang w:val="en-US"/>
        </w:rPr>
        <w:t xml:space="preserve"> for laboratory support</w:t>
      </w:r>
      <w:r w:rsidR="003F19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A360C5" w14:textId="77777777" w:rsidR="005A7BE6" w:rsidRDefault="005A7BE6" w:rsidP="00A338B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089CE1" w14:textId="3FE1F9BC" w:rsidR="00CC2A95" w:rsidRPr="006162E3" w:rsidRDefault="00CC2A95" w:rsidP="00CC2A95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62E3">
        <w:rPr>
          <w:rFonts w:ascii="Times New Roman" w:hAnsi="Times New Roman" w:cs="Times New Roman"/>
          <w:b/>
          <w:sz w:val="24"/>
          <w:szCs w:val="24"/>
          <w:lang w:val="en-US"/>
        </w:rPr>
        <w:t>Appendix A. Supplementa</w:t>
      </w:r>
      <w:r w:rsidR="00D85696" w:rsidRPr="006162E3">
        <w:rPr>
          <w:rFonts w:ascii="Times New Roman" w:hAnsi="Times New Roman" w:cs="Times New Roman"/>
          <w:b/>
          <w:sz w:val="24"/>
          <w:szCs w:val="24"/>
          <w:lang w:val="en-US"/>
        </w:rPr>
        <w:t>ry</w:t>
      </w:r>
      <w:r w:rsidRPr="00616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</w:t>
      </w:r>
    </w:p>
    <w:p w14:paraId="15231C18" w14:textId="2A87C680" w:rsidR="00CC2A95" w:rsidRPr="00CC2A95" w:rsidRDefault="00CC2A95" w:rsidP="00CC2A9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62E3">
        <w:rPr>
          <w:rFonts w:ascii="Times New Roman" w:hAnsi="Times New Roman" w:cs="Times New Roman"/>
          <w:sz w:val="24"/>
          <w:szCs w:val="24"/>
          <w:lang w:val="en-US"/>
        </w:rPr>
        <w:t xml:space="preserve">Supplementary data related </w:t>
      </w:r>
      <w:r w:rsidR="00EE067C" w:rsidRPr="006162E3">
        <w:rPr>
          <w:rFonts w:ascii="Times New Roman" w:hAnsi="Times New Roman" w:cs="Times New Roman"/>
          <w:sz w:val="24"/>
          <w:szCs w:val="24"/>
          <w:lang w:val="en-US"/>
        </w:rPr>
        <w:t>to this article can be found.</w:t>
      </w:r>
    </w:p>
    <w:p w14:paraId="555C36A9" w14:textId="77777777" w:rsidR="00FA1247" w:rsidRDefault="00FA1247" w:rsidP="00A338B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34AB08" w14:textId="4701D4A2" w:rsidR="0064305B" w:rsidRPr="00CD2F1E" w:rsidRDefault="00CD2F1E" w:rsidP="00A338B9">
      <w:pPr>
        <w:spacing w:line="480" w:lineRule="auto"/>
        <w:rPr>
          <w:b/>
          <w:bCs/>
          <w:lang w:val="en-US"/>
        </w:rPr>
      </w:pPr>
      <w:r w:rsidRPr="00CD2F1E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627E824D" w14:textId="6CACFAF8" w:rsidR="00DD1D89" w:rsidRPr="008F7829" w:rsidRDefault="00DD1D89" w:rsidP="00DD1D8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Adams, B.J.,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Bardgett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R.D., Ayres, E., Wall, D.H.,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Aislabie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Bamforth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Bargagli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R., Cary, C.,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Cavacini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P., Connell, L., Convey, P., Fell, J.W.,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Frati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F., Hogg, I.D.,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Newsham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K.K., O'Donnell, T., Russell, N.,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Seppelt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>, R.D., Stevens, M.I., 2006. Diversity and distribution of Victoria Land biota. Soil Biol</w:t>
      </w:r>
      <w:r w:rsidR="007707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7707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38, 3003-3018.</w:t>
      </w:r>
    </w:p>
    <w:p w14:paraId="4C49287B" w14:textId="64017E6E" w:rsidR="006418E6" w:rsidRDefault="006418E6" w:rsidP="006418E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418E6">
        <w:rPr>
          <w:rFonts w:ascii="Times New Roman" w:hAnsi="Times New Roman" w:cs="Times New Roman"/>
          <w:sz w:val="24"/>
          <w:szCs w:val="24"/>
          <w:lang w:val="en-US"/>
        </w:rPr>
        <w:t>Allison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S.D., </w:t>
      </w:r>
      <w:proofErr w:type="spellStart"/>
      <w:r w:rsidRPr="006418E6">
        <w:rPr>
          <w:rFonts w:ascii="Times New Roman" w:hAnsi="Times New Roman" w:cs="Times New Roman"/>
          <w:sz w:val="24"/>
          <w:szCs w:val="24"/>
          <w:lang w:val="en-US"/>
        </w:rPr>
        <w:t>Vitousek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P.M., 2005. </w:t>
      </w:r>
      <w:r w:rsidRPr="006418E6">
        <w:rPr>
          <w:rFonts w:ascii="Times New Roman" w:hAnsi="Times New Roman" w:cs="Times New Roman"/>
          <w:sz w:val="24"/>
          <w:szCs w:val="24"/>
          <w:lang w:val="en-US"/>
        </w:rPr>
        <w:t>Responses of extracellular enzymes to simple and complex nutrient inputs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70767" w:rsidRPr="008F7829">
        <w:rPr>
          <w:rFonts w:ascii="Times New Roman" w:hAnsi="Times New Roman" w:cs="Times New Roman"/>
          <w:sz w:val="24"/>
          <w:szCs w:val="24"/>
          <w:lang w:val="en-US"/>
        </w:rPr>
        <w:t>Soil Biol</w:t>
      </w:r>
      <w:r w:rsidR="007707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076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0767"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7707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076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8E6">
        <w:rPr>
          <w:rFonts w:ascii="Times New Roman" w:hAnsi="Times New Roman" w:cs="Times New Roman"/>
          <w:sz w:val="24"/>
          <w:szCs w:val="24"/>
          <w:lang w:val="en-US"/>
        </w:rPr>
        <w:t>37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418E6">
        <w:rPr>
          <w:rFonts w:ascii="Times New Roman" w:hAnsi="Times New Roman" w:cs="Times New Roman"/>
          <w:sz w:val="24"/>
          <w:szCs w:val="24"/>
          <w:lang w:val="en-US"/>
        </w:rPr>
        <w:t xml:space="preserve"> 937–944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246F04" w14:textId="25D451AA" w:rsidR="00D452C9" w:rsidRDefault="00D452C9" w:rsidP="006418E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Allison, V.J.,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Condron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L.M.,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Petzer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D.A., Richardson, S.J., Turner, B.L., 2007. Changes in enzyme activities and soil microbial community composition along carbon and nutrient gradients at the Franz Josef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chronosequence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New Zealand, Soil Biol.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39, 1770-1781.</w:t>
      </w:r>
    </w:p>
    <w:p w14:paraId="0EF3368F" w14:textId="50CA11E3" w:rsidR="00672504" w:rsidRDefault="00672504" w:rsidP="0067250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2504">
        <w:rPr>
          <w:rFonts w:ascii="Times New Roman" w:hAnsi="Times New Roman" w:cs="Times New Roman"/>
          <w:sz w:val="24"/>
          <w:szCs w:val="24"/>
          <w:lang w:val="en-US"/>
        </w:rPr>
        <w:t>Antony,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R.,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504">
        <w:rPr>
          <w:rFonts w:ascii="Times New Roman" w:hAnsi="Times New Roman" w:cs="Times New Roman"/>
          <w:sz w:val="24"/>
          <w:szCs w:val="24"/>
          <w:lang w:val="en-US"/>
        </w:rPr>
        <w:t>Grannas</w:t>
      </w:r>
      <w:proofErr w:type="spellEnd"/>
      <w:r w:rsidRPr="0067250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A.M.,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 xml:space="preserve"> Willoughby,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A.S.,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2504">
        <w:rPr>
          <w:rFonts w:ascii="Times New Roman" w:hAnsi="Times New Roman" w:cs="Times New Roman"/>
          <w:sz w:val="24"/>
          <w:szCs w:val="24"/>
          <w:lang w:val="en-US"/>
        </w:rPr>
        <w:t>Sleighter</w:t>
      </w:r>
      <w:proofErr w:type="spellEnd"/>
      <w:r w:rsidRPr="0067250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R.L.,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Thamban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>Hatcher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P.G., 2014. 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>Origin and Sources of Dissolved Organic Matter in Snow on the 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>Antarctic Ice Sheet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6D3F" w:rsidRPr="00D56D3F">
        <w:rPr>
          <w:rFonts w:ascii="Times New Roman" w:hAnsi="Times New Roman" w:cs="Times New Roman"/>
          <w:sz w:val="24"/>
          <w:szCs w:val="24"/>
          <w:lang w:val="en-US"/>
        </w:rPr>
        <w:t>Environ. Sci. Technol.</w:t>
      </w:r>
      <w:r w:rsidR="00D56D3F" w:rsidRPr="00F73582">
        <w:rPr>
          <w:lang w:val="en-US"/>
        </w:rPr>
        <w:t xml:space="preserve"> </w:t>
      </w:r>
      <w:r w:rsidRPr="00672504">
        <w:rPr>
          <w:rFonts w:ascii="Times New Roman" w:hAnsi="Times New Roman" w:cs="Times New Roman"/>
          <w:sz w:val="24"/>
          <w:szCs w:val="24"/>
          <w:lang w:val="en-US"/>
        </w:rPr>
        <w:t>48, 6151−6159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4BA387" w14:textId="77777777" w:rsidR="009626BE" w:rsidRPr="006418E6" w:rsidRDefault="009626BE" w:rsidP="009626BE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Ball, B.A., Virginia, R., A., 2014. Microbial biomass and respiration responses to nitrogen fertilization in a polar desert. Polar Biol. 37, 573-585.</w:t>
      </w:r>
    </w:p>
    <w:p w14:paraId="0DD389B4" w14:textId="46A2783E" w:rsidR="00001D41" w:rsidRDefault="00001D41" w:rsidP="0067250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Ball. B.A., Adams, B.J., Barrett, J.E., Wall, D.H., Virginia, R., A., 2018. Soil biological responses to C, N, and P fertilization in a polar desert of Antarctica. Soil Biol.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122, 7-18.</w:t>
      </w:r>
    </w:p>
    <w:p w14:paraId="1305A88B" w14:textId="3C90FA1D" w:rsidR="003471D5" w:rsidRPr="00BB025E" w:rsidRDefault="003471D5" w:rsidP="003471D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Barrett, J.E., Virginia, R.A., Hopkins, D.W.,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Aislabie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Bargagli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Bockheim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J.G.,Campbell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I.B., Lyons, W.B., Moorhead, D.L.,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Nkem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J.N.,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Sletten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Steltzer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H.,Wall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>, D.H., Wallenstein, M.D., 2006. Terrestrial ecosystem processes of Victoria Land, Antarctica. Soil Biol</w:t>
      </w:r>
      <w:r w:rsidR="00D56D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D56D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>38, 3019-3034.</w:t>
      </w:r>
    </w:p>
    <w:p w14:paraId="24BD2F83" w14:textId="4F8F7182" w:rsidR="00690705" w:rsidRDefault="00690705" w:rsidP="00A45FD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Beyew</w:t>
      </w:r>
      <w:proofErr w:type="spellEnd"/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Bockheim</w:t>
      </w:r>
      <w:proofErr w:type="spellEnd"/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Campbell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Claridge</w:t>
      </w:r>
      <w:proofErr w:type="spellEnd"/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1999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61D9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Genesis, properties and sensitivity of Antarctic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Gelisols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56D3F" w:rsidRPr="00D56D3F">
        <w:rPr>
          <w:rFonts w:ascii="Times New Roman" w:hAnsi="Times New Roman" w:cs="Times New Roman"/>
          <w:bCs/>
          <w:sz w:val="24"/>
          <w:szCs w:val="24"/>
          <w:lang w:val="en-US"/>
        </w:rPr>
        <w:t>Antarct</w:t>
      </w:r>
      <w:proofErr w:type="spellEnd"/>
      <w:r w:rsidR="00D56D3F" w:rsidRPr="00D56D3F">
        <w:rPr>
          <w:rFonts w:ascii="Times New Roman" w:hAnsi="Times New Roman" w:cs="Times New Roman"/>
          <w:bCs/>
          <w:sz w:val="24"/>
          <w:szCs w:val="24"/>
          <w:lang w:val="en-US"/>
        </w:rPr>
        <w:t>. Sci.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A45F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387-398.</w:t>
      </w:r>
    </w:p>
    <w:p w14:paraId="2C9E4036" w14:textId="36A7A179" w:rsidR="00553466" w:rsidRPr="008F7829" w:rsidRDefault="00553466" w:rsidP="0055346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53466">
        <w:rPr>
          <w:rFonts w:ascii="Times New Roman" w:hAnsi="Times New Roman" w:cs="Times New Roman"/>
          <w:sz w:val="24"/>
          <w:szCs w:val="24"/>
          <w:lang w:val="en-US"/>
        </w:rPr>
        <w:t>Bird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, Herman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, Firestone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K.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 xml:space="preserve"> 2011. Rhizosphere priming of soil organic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 xml:space="preserve">matter by bacterial groups in a grassland soil. </w:t>
      </w:r>
      <w:r w:rsidR="00D56D3F" w:rsidRPr="008F7829">
        <w:rPr>
          <w:rFonts w:ascii="Times New Roman" w:hAnsi="Times New Roman" w:cs="Times New Roman"/>
          <w:sz w:val="24"/>
          <w:szCs w:val="24"/>
          <w:lang w:val="en-US"/>
        </w:rPr>
        <w:t>Soil Biol</w:t>
      </w:r>
      <w:r w:rsidR="00D56D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6D3F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6D3F"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D56D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6D3F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718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53466">
        <w:rPr>
          <w:rFonts w:ascii="Times New Roman" w:hAnsi="Times New Roman" w:cs="Times New Roman"/>
          <w:sz w:val="24"/>
          <w:szCs w:val="24"/>
          <w:lang w:val="en-US"/>
        </w:rPr>
        <w:t>725.</w:t>
      </w:r>
    </w:p>
    <w:p w14:paraId="08D48AC3" w14:textId="47E90114" w:rsidR="00C00F69" w:rsidRDefault="008A4306" w:rsidP="008A430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Bligh, E.G., </w:t>
      </w:r>
      <w:r w:rsidR="00C00F69" w:rsidRPr="008F7829">
        <w:rPr>
          <w:rFonts w:ascii="Times New Roman" w:hAnsi="Times New Roman" w:cs="Times New Roman"/>
          <w:sz w:val="24"/>
          <w:szCs w:val="24"/>
          <w:lang w:val="en-US"/>
        </w:rPr>
        <w:t>Dyer, W.J.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00F69" w:rsidRPr="008F7829">
        <w:rPr>
          <w:rFonts w:ascii="Times New Roman" w:hAnsi="Times New Roman" w:cs="Times New Roman"/>
          <w:sz w:val="24"/>
          <w:szCs w:val="24"/>
          <w:lang w:val="en-US"/>
        </w:rPr>
        <w:t>1959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0F69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 rapid method of total lipid extraction and purification. </w:t>
      </w:r>
      <w:r w:rsidR="00D56D3F" w:rsidRPr="00D56D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56D3F">
        <w:rPr>
          <w:rFonts w:ascii="Times New Roman" w:hAnsi="Times New Roman" w:cs="Times New Roman"/>
          <w:sz w:val="24"/>
          <w:szCs w:val="24"/>
          <w:lang w:val="en-US"/>
        </w:rPr>
        <w:t>an.</w:t>
      </w:r>
      <w:r w:rsidR="00D56D3F" w:rsidRPr="00D56D3F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D56D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6D3F" w:rsidRPr="00D5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6D3F" w:rsidRPr="00D56D3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56D3F">
        <w:rPr>
          <w:rFonts w:ascii="Times New Roman" w:hAnsi="Times New Roman" w:cs="Times New Roman"/>
          <w:sz w:val="24"/>
          <w:szCs w:val="24"/>
          <w:lang w:val="en-US"/>
        </w:rPr>
        <w:t>iochem</w:t>
      </w:r>
      <w:proofErr w:type="spellEnd"/>
      <w:r w:rsidR="00D56D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6D3F" w:rsidRPr="00D56D3F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D56D3F">
        <w:rPr>
          <w:rFonts w:ascii="Times New Roman" w:hAnsi="Times New Roman" w:cs="Times New Roman"/>
          <w:sz w:val="24"/>
          <w:szCs w:val="24"/>
          <w:lang w:val="en-US"/>
        </w:rPr>
        <w:t>hys.</w:t>
      </w:r>
      <w:r w:rsidR="00C00F69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911-</w:t>
      </w:r>
      <w:r w:rsidR="00C00F69" w:rsidRPr="008F7829">
        <w:rPr>
          <w:rFonts w:ascii="Times New Roman" w:hAnsi="Times New Roman" w:cs="Times New Roman"/>
          <w:sz w:val="24"/>
          <w:szCs w:val="24"/>
          <w:lang w:val="en-US"/>
        </w:rPr>
        <w:t>917.</w:t>
      </w:r>
    </w:p>
    <w:p w14:paraId="75C313C0" w14:textId="3E78DFBF" w:rsidR="00FC537D" w:rsidRDefault="00FC537D" w:rsidP="00D7111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37D">
        <w:rPr>
          <w:rFonts w:ascii="Times New Roman" w:hAnsi="Times New Roman" w:cs="Times New Roman"/>
          <w:sz w:val="24"/>
          <w:szCs w:val="24"/>
          <w:lang w:val="en-US"/>
        </w:rPr>
        <w:t>Bockheim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J.G.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37D">
        <w:rPr>
          <w:rFonts w:ascii="Times New Roman" w:hAnsi="Times New Roman" w:cs="Times New Roman"/>
          <w:sz w:val="24"/>
          <w:szCs w:val="24"/>
          <w:lang w:val="en-US"/>
        </w:rPr>
        <w:t>Lupachev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A.V., Blume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H.-P.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37D">
        <w:rPr>
          <w:rFonts w:ascii="Times New Roman" w:hAnsi="Times New Roman" w:cs="Times New Roman"/>
          <w:sz w:val="24"/>
          <w:szCs w:val="24"/>
          <w:lang w:val="en-US"/>
        </w:rPr>
        <w:t>Bölter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37D">
        <w:rPr>
          <w:rFonts w:ascii="Times New Roman" w:hAnsi="Times New Roman" w:cs="Times New Roman"/>
          <w:sz w:val="24"/>
          <w:szCs w:val="24"/>
          <w:lang w:val="en-US"/>
        </w:rPr>
        <w:t>Simas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F.N.B.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37D">
        <w:rPr>
          <w:rFonts w:ascii="Times New Roman" w:hAnsi="Times New Roman" w:cs="Times New Roman"/>
          <w:sz w:val="24"/>
          <w:szCs w:val="24"/>
          <w:lang w:val="en-US"/>
        </w:rPr>
        <w:t>McLeode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M., 2015.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 xml:space="preserve"> Distribution of soil taxa in Antarctica: A preliminary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Geoderma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245-246: </w:t>
      </w:r>
      <w:r w:rsidRPr="00FC537D">
        <w:rPr>
          <w:rFonts w:ascii="Times New Roman" w:hAnsi="Times New Roman" w:cs="Times New Roman"/>
          <w:sz w:val="24"/>
          <w:szCs w:val="24"/>
          <w:lang w:val="en-US"/>
        </w:rPr>
        <w:t>104–111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77529A" w14:textId="54CA7740" w:rsidR="00136FEB" w:rsidRDefault="00136FEB" w:rsidP="00D7111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lastRenderedPageBreak/>
        <w:t>Börjesson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Sundh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I.,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Tunlid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Svensson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>, B.H., 1998. Methane oxidation in landfill cover soils, as revealed by potential oxidation measurements and phospholipid fatty acid analyses. Soil Bi</w:t>
      </w:r>
      <w:r w:rsidR="00D71115" w:rsidRPr="008F7829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111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1115"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111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30, 1423-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1433.</w:t>
      </w:r>
    </w:p>
    <w:p w14:paraId="4D5DBFFA" w14:textId="68CF50BE" w:rsidR="00FF3B48" w:rsidRPr="008F7829" w:rsidRDefault="00FF3B48" w:rsidP="00FF3B48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F3B48">
        <w:rPr>
          <w:rFonts w:ascii="Times New Roman" w:hAnsi="Times New Roman" w:cs="Times New Roman"/>
          <w:sz w:val="24"/>
          <w:szCs w:val="24"/>
          <w:lang w:val="en-US"/>
        </w:rPr>
        <w:t>Bragazza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FF3B48">
        <w:rPr>
          <w:rFonts w:ascii="Times New Roman" w:hAnsi="Times New Roman" w:cs="Times New Roman"/>
          <w:sz w:val="24"/>
          <w:szCs w:val="24"/>
          <w:lang w:val="en-US"/>
        </w:rPr>
        <w:t>Bardgett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R.D., 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>Mitchell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E.A.D., </w:t>
      </w:r>
      <w:proofErr w:type="spellStart"/>
      <w:r w:rsidRPr="00FF3B48">
        <w:rPr>
          <w:rFonts w:ascii="Times New Roman" w:hAnsi="Times New Roman" w:cs="Times New Roman"/>
          <w:sz w:val="24"/>
          <w:szCs w:val="24"/>
          <w:lang w:val="en-US"/>
        </w:rPr>
        <w:t>Buttler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A., 2015. 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>Linking soil microbial communities to vascular plant abundance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>along a climate gradient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>New Phytol</w:t>
      </w:r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>205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 xml:space="preserve"> 1175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F3B48">
        <w:rPr>
          <w:rFonts w:ascii="Times New Roman" w:hAnsi="Times New Roman" w:cs="Times New Roman"/>
          <w:sz w:val="24"/>
          <w:szCs w:val="24"/>
          <w:lang w:val="en-US"/>
        </w:rPr>
        <w:t>1182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18A2E1" w14:textId="30B0738E" w:rsidR="00227A7C" w:rsidRDefault="00227A7C" w:rsidP="00227A7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Brockett B.F.T., Prescott, C.E,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Grayston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S.J., 2012. Soil moisture is the major factor influencing microbial community structure and enzyme activities across seven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biogeoclimatic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zones in western Canada. </w:t>
      </w:r>
      <w:r w:rsidR="00F72B25" w:rsidRPr="008F7829">
        <w:rPr>
          <w:rFonts w:ascii="Times New Roman" w:hAnsi="Times New Roman" w:cs="Times New Roman"/>
          <w:sz w:val="24"/>
          <w:szCs w:val="24"/>
          <w:lang w:val="en-US"/>
        </w:rPr>
        <w:t>Soil Biol</w:t>
      </w:r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B2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2B25"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B2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44, 9-20.</w:t>
      </w:r>
    </w:p>
    <w:p w14:paraId="3B147CA7" w14:textId="2A54ADF6" w:rsidR="00BA067C" w:rsidRPr="008F7829" w:rsidRDefault="00BA067C" w:rsidP="00227A7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A067C">
        <w:rPr>
          <w:rFonts w:ascii="Times New Roman" w:hAnsi="Times New Roman" w:cs="Times New Roman"/>
          <w:sz w:val="24"/>
          <w:szCs w:val="24"/>
          <w:lang w:val="en-US"/>
        </w:rPr>
        <w:t xml:space="preserve">Brown, S. P., </w:t>
      </w:r>
      <w:proofErr w:type="spellStart"/>
      <w:r w:rsidRPr="00BA067C">
        <w:rPr>
          <w:rFonts w:ascii="Times New Roman" w:hAnsi="Times New Roman" w:cs="Times New Roman"/>
          <w:sz w:val="24"/>
          <w:szCs w:val="24"/>
          <w:lang w:val="en-US"/>
        </w:rPr>
        <w:t>Jumpponen</w:t>
      </w:r>
      <w:proofErr w:type="spellEnd"/>
      <w:r w:rsidRPr="00BA067C">
        <w:rPr>
          <w:rFonts w:ascii="Times New Roman" w:hAnsi="Times New Roman" w:cs="Times New Roman"/>
          <w:sz w:val="24"/>
          <w:szCs w:val="24"/>
          <w:lang w:val="en-US"/>
        </w:rPr>
        <w:t>, A.</w:t>
      </w:r>
      <w:r>
        <w:rPr>
          <w:rFonts w:ascii="Times New Roman" w:hAnsi="Times New Roman" w:cs="Times New Roman"/>
          <w:sz w:val="24"/>
          <w:szCs w:val="24"/>
          <w:lang w:val="en-US"/>
        </w:rPr>
        <w:t>, 2014</w:t>
      </w:r>
      <w:r w:rsidRPr="00BA067C">
        <w:rPr>
          <w:rFonts w:ascii="Times New Roman" w:hAnsi="Times New Roman" w:cs="Times New Roman"/>
          <w:sz w:val="24"/>
          <w:szCs w:val="24"/>
          <w:lang w:val="en-US"/>
        </w:rPr>
        <w:t>. Contrasting primary successional trajectories of fungi and bacteria in retreating glacier soils. Mol. Ecol. 23, 481–497.</w:t>
      </w:r>
    </w:p>
    <w:p w14:paraId="56363594" w14:textId="435EF492" w:rsidR="00DC69B1" w:rsidRPr="008F7829" w:rsidRDefault="00DC69B1" w:rsidP="005F55C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Cannone</w:t>
      </w:r>
      <w:proofErr w:type="spellEnd"/>
      <w:r w:rsidR="005F55C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5F55C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2006</w:t>
      </w:r>
      <w:r w:rsidR="005F55C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 network for monitoring terrestrial ecosystems along a latitudinal gradient in Continental Antarctica.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="00F72B25">
        <w:rPr>
          <w:rFonts w:ascii="Times New Roman" w:hAnsi="Times New Roman" w:cs="Times New Roman"/>
          <w:sz w:val="24"/>
          <w:szCs w:val="24"/>
          <w:lang w:val="en-US"/>
        </w:rPr>
        <w:t>arct</w:t>
      </w:r>
      <w:proofErr w:type="spellEnd"/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Sci</w:t>
      </w:r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18</w:t>
      </w:r>
      <w:r w:rsidR="005F55C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549-560.</w:t>
      </w:r>
    </w:p>
    <w:p w14:paraId="4F84CD8C" w14:textId="77777777" w:rsidR="004C4AE3" w:rsidRPr="008F7829" w:rsidRDefault="004C4AE3" w:rsidP="004C4AE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Cannone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Seppelt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R., 2008. A preliminary floristic classification of Northern and Southern Victoria Land vegetation (Continental Antarctica).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Antarc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20, 553-562.</w:t>
      </w:r>
    </w:p>
    <w:p w14:paraId="78B2483A" w14:textId="5B98E9C1" w:rsidR="00DC69B1" w:rsidRPr="008F7829" w:rsidRDefault="00DC69B1" w:rsidP="00B15AC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Cannone</w:t>
      </w:r>
      <w:proofErr w:type="spellEnd"/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Wagner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Hubberten</w:t>
      </w:r>
      <w:proofErr w:type="spellEnd"/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Guglielmin</w:t>
      </w:r>
      <w:proofErr w:type="spellEnd"/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Biotic and abiotic factors influencing soil properties across a latitudinal gradient in Victoria Land, Antarctica.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Geoderma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144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F55C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50-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65.</w:t>
      </w:r>
    </w:p>
    <w:p w14:paraId="05A80D7D" w14:textId="1691830A" w:rsidR="00C803DA" w:rsidRDefault="00BA1EDD" w:rsidP="004762FA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Capek, P.,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Diakova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Dickopp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J.E.,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Barta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Wild, B.,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Schnecker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Aiglsdorfer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Guggenberger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Gentsch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Hugelius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Kuhry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P.,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Lashchinsky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Gittel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Schleper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Mikutta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Palmtag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Shibistova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O.,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Urich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Urich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Zimov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S., Richter, A.,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Santruckova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H., 2015. The effect of warming on the vulnerability of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subducted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organic carbon in arctic soils. Soil Biol</w:t>
      </w:r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F72B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4762FA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19-29</w:t>
      </w:r>
      <w:r w:rsidR="00C803DA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A4DAB9" w14:textId="5E7630CE" w:rsidR="00FA1247" w:rsidRPr="008F7829" w:rsidRDefault="00FA1247" w:rsidP="004762FA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Castle, S.C., Sullivan, B.W.,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Knelman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J., Hood, E.,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Nemergut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D.R., Schmidt, S.K., Cleveland, C.C., 2017. Nutrient limitation of soil microbial activity during the earliest stages of ecosystems development.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185, 513-524.</w:t>
      </w:r>
    </w:p>
    <w:p w14:paraId="1B1A274A" w14:textId="2E48A6AB" w:rsidR="00E016FD" w:rsidRPr="008F7829" w:rsidRDefault="00E016FD" w:rsidP="00B15AC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Chan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van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Nostrand</w:t>
      </w:r>
      <w:proofErr w:type="spellEnd"/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Zhou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Pointing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Farrell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Functional ecology of an Antarctic Dry Valley.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Proc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Nat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 xml:space="preserve">ad.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Sci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.S.A.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28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8990-8995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F218F3" w14:textId="68CE8211" w:rsidR="00D71115" w:rsidRPr="00933EB8" w:rsidRDefault="00D71115" w:rsidP="00D7111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Chowdhury, T.R., Dick, R.P., 2012. Standardizing methylation method during phospholipid fatty acid analysis to profile soil microbial communities. </w:t>
      </w:r>
      <w:r w:rsidRPr="00933EB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3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EB8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3EB8">
        <w:rPr>
          <w:rFonts w:ascii="Times New Roman" w:hAnsi="Times New Roman" w:cs="Times New Roman"/>
          <w:sz w:val="24"/>
          <w:szCs w:val="24"/>
          <w:lang w:val="en-US"/>
        </w:rPr>
        <w:t xml:space="preserve"> Meth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3EB8">
        <w:rPr>
          <w:rFonts w:ascii="Times New Roman" w:hAnsi="Times New Roman" w:cs="Times New Roman"/>
          <w:sz w:val="24"/>
          <w:szCs w:val="24"/>
          <w:lang w:val="en-US"/>
        </w:rPr>
        <w:t xml:space="preserve"> 88, 285-291.</w:t>
      </w:r>
    </w:p>
    <w:p w14:paraId="5F40AD8D" w14:textId="3307347F" w:rsidR="001F6A90" w:rsidRPr="008F7829" w:rsidRDefault="001F6A90" w:rsidP="001F6A9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6A90">
        <w:rPr>
          <w:rFonts w:ascii="Times New Roman" w:hAnsi="Times New Roman" w:cs="Times New Roman"/>
          <w:sz w:val="24"/>
          <w:szCs w:val="24"/>
          <w:lang w:val="en-US"/>
        </w:rPr>
        <w:t>Chukov</w:t>
      </w:r>
      <w:proofErr w:type="spellEnd"/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>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A90">
        <w:rPr>
          <w:rFonts w:ascii="Times New Roman" w:hAnsi="Times New Roman" w:cs="Times New Roman"/>
          <w:sz w:val="24"/>
          <w:szCs w:val="24"/>
          <w:lang w:val="en-US"/>
        </w:rPr>
        <w:t>Abakumov</w:t>
      </w:r>
      <w:proofErr w:type="spellEnd"/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>V.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A90">
        <w:rPr>
          <w:rFonts w:ascii="Times New Roman" w:hAnsi="Times New Roman" w:cs="Times New Roman"/>
          <w:sz w:val="24"/>
          <w:szCs w:val="24"/>
          <w:lang w:val="en-US"/>
        </w:rPr>
        <w:t>Tomashunas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 V.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2015. 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Characterization of </w:t>
      </w:r>
      <w:proofErr w:type="spellStart"/>
      <w:r w:rsidRPr="001F6A90">
        <w:rPr>
          <w:rFonts w:ascii="Times New Roman" w:hAnsi="Times New Roman" w:cs="Times New Roman"/>
          <w:sz w:val="24"/>
          <w:szCs w:val="24"/>
          <w:lang w:val="en-US"/>
        </w:rPr>
        <w:t>Humic</w:t>
      </w:r>
      <w:proofErr w:type="spellEnd"/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 Acids from Antarctic Soils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>by Nuclear Magnetic Resonance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>Eurasian Soil Sci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6A90">
        <w:rPr>
          <w:rFonts w:ascii="Times New Roman" w:hAnsi="Times New Roman" w:cs="Times New Roman"/>
          <w:sz w:val="24"/>
          <w:szCs w:val="24"/>
          <w:lang w:val="en-US"/>
        </w:rPr>
        <w:t xml:space="preserve"> 48, 1207–1211. </w:t>
      </w:r>
    </w:p>
    <w:p w14:paraId="196718A5" w14:textId="0CFDEF6B" w:rsidR="009E3C6D" w:rsidRPr="008F7829" w:rsidRDefault="009E3C6D" w:rsidP="0093322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BB025E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Rios</w:t>
      </w:r>
      <w:r w:rsidR="0093322C" w:rsidRPr="00BB02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322C" w:rsidRPr="00BB02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>, Cary</w:t>
      </w:r>
      <w:r w:rsidR="0093322C" w:rsidRPr="00BB02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93322C" w:rsidRPr="00BB02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>, Cowan</w:t>
      </w:r>
      <w:r w:rsidR="0093322C" w:rsidRPr="00BB02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93322C" w:rsidRPr="00BB025E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2014.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The spatial structure of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hypolithic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communities in the Dry Valleys of East Antarctica. Polar Biol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1823-1833.</w:t>
      </w:r>
    </w:p>
    <w:p w14:paraId="138B8E61" w14:textId="7966A1A0" w:rsidR="00DD1D89" w:rsidRPr="00D37F64" w:rsidRDefault="00DD1D89" w:rsidP="009A794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Dennis, P.G., Rushton, S.P.,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Newsham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K.K.,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Laudicina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V.A., Ord, V.J.,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Daniell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T.J., O'Donnell, A.G., Hopkins, D.W., 2012. Soil fungal community composition does not alter along a latitudinal gradient through the maritime and sub-Antarctic. </w:t>
      </w:r>
      <w:r w:rsidRPr="00D37F64">
        <w:rPr>
          <w:rFonts w:ascii="Times New Roman" w:hAnsi="Times New Roman" w:cs="Times New Roman"/>
          <w:sz w:val="24"/>
          <w:szCs w:val="24"/>
          <w:lang w:val="it-IT"/>
        </w:rPr>
        <w:t>Fungal Ecol</w:t>
      </w:r>
      <w:r w:rsidR="00EF299C" w:rsidRPr="00D37F6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D37F64">
        <w:rPr>
          <w:rFonts w:ascii="Times New Roman" w:hAnsi="Times New Roman" w:cs="Times New Roman"/>
          <w:sz w:val="24"/>
          <w:szCs w:val="24"/>
          <w:lang w:val="it-IT"/>
        </w:rPr>
        <w:t xml:space="preserve"> 5, 759-759. </w:t>
      </w:r>
    </w:p>
    <w:p w14:paraId="38827B62" w14:textId="3E810E67" w:rsidR="006C017F" w:rsidRDefault="006C017F" w:rsidP="006C017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37F64">
        <w:rPr>
          <w:rFonts w:ascii="Times New Roman" w:hAnsi="Times New Roman" w:cs="Times New Roman"/>
          <w:sz w:val="24"/>
          <w:szCs w:val="24"/>
          <w:lang w:val="it-IT"/>
        </w:rPr>
        <w:t xml:space="preserve">Dong, K., Tripathi, B., Moroenyane, I., Kim, W., Li, N., Chu, H., Adams, J., 2016. 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Soil fungal community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development in a high Arctic glacier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foreland follows a directional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replacement model, with a mid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successional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diversity maximum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017F">
        <w:rPr>
          <w:rFonts w:ascii="Times New Roman" w:hAnsi="Times New Roman" w:cs="Times New Roman"/>
          <w:sz w:val="24"/>
          <w:szCs w:val="24"/>
          <w:lang w:val="en-US"/>
        </w:rPr>
        <w:t>Sci. Rep. 6, 26360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C0EDDB" w14:textId="66BD1081" w:rsidR="00B91BC5" w:rsidRPr="008F7829" w:rsidRDefault="00B91BC5" w:rsidP="00B91BC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Drigo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Pijl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Duyts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Kielak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Gamper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Houtekamer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Boschker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Bodelier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BC5">
        <w:rPr>
          <w:rFonts w:ascii="Times New Roman" w:hAnsi="Times New Roman" w:cs="Times New Roman"/>
          <w:sz w:val="24"/>
          <w:szCs w:val="24"/>
          <w:lang w:val="en-US"/>
        </w:rPr>
        <w:t>Whiteley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, van Veen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2010. Shifting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carbon flow from roots into associated microbial communities in response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elevated atmospheric CO</w:t>
      </w:r>
      <w:r w:rsidRPr="00B91B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299C" w:rsidRPr="008F7829">
        <w:rPr>
          <w:rFonts w:ascii="Times New Roman" w:hAnsi="Times New Roman" w:cs="Times New Roman"/>
          <w:sz w:val="24"/>
          <w:szCs w:val="24"/>
          <w:lang w:val="en-US"/>
        </w:rPr>
        <w:t>Proc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299C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Nat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299C" w:rsidRPr="008F7829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 xml:space="preserve">ad. </w:t>
      </w:r>
      <w:r w:rsidR="00EF299C" w:rsidRPr="008F7829">
        <w:rPr>
          <w:rFonts w:ascii="Times New Roman" w:hAnsi="Times New Roman" w:cs="Times New Roman"/>
          <w:sz w:val="24"/>
          <w:szCs w:val="24"/>
          <w:lang w:val="en-US"/>
        </w:rPr>
        <w:t>Sci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299C" w:rsidRPr="008F782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EF299C">
        <w:rPr>
          <w:rFonts w:ascii="Times New Roman" w:hAnsi="Times New Roman" w:cs="Times New Roman"/>
          <w:sz w:val="24"/>
          <w:szCs w:val="24"/>
          <w:lang w:val="en-US"/>
        </w:rPr>
        <w:t>.S.A.</w:t>
      </w:r>
      <w:r w:rsidR="00EF299C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>107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1BC5">
        <w:rPr>
          <w:rFonts w:ascii="Times New Roman" w:hAnsi="Times New Roman" w:cs="Times New Roman"/>
          <w:sz w:val="24"/>
          <w:szCs w:val="24"/>
          <w:lang w:val="en-US"/>
        </w:rPr>
        <w:t xml:space="preserve"> 10938–10942.</w:t>
      </w:r>
    </w:p>
    <w:p w14:paraId="0EE2940D" w14:textId="6A9E3295" w:rsidR="00B772F8" w:rsidRPr="00510A93" w:rsidRDefault="00B772F8" w:rsidP="009A794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2F8">
        <w:rPr>
          <w:rFonts w:ascii="Times New Roman" w:hAnsi="Times New Roman" w:cs="Times New Roman"/>
          <w:sz w:val="24"/>
          <w:szCs w:val="24"/>
          <w:lang w:val="en-US"/>
        </w:rPr>
        <w:lastRenderedPageBreak/>
        <w:t>Fanin</w:t>
      </w:r>
      <w:proofErr w:type="spellEnd"/>
      <w:r w:rsidRPr="00B772F8">
        <w:rPr>
          <w:rFonts w:ascii="Times New Roman" w:hAnsi="Times New Roman" w:cs="Times New Roman"/>
          <w:sz w:val="24"/>
          <w:szCs w:val="24"/>
          <w:lang w:val="en-US"/>
        </w:rPr>
        <w:t>,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72F8">
        <w:rPr>
          <w:rFonts w:ascii="Times New Roman" w:hAnsi="Times New Roman" w:cs="Times New Roman"/>
          <w:sz w:val="24"/>
          <w:szCs w:val="24"/>
          <w:lang w:val="en-US"/>
        </w:rPr>
        <w:t>Bertrand, I.</w:t>
      </w:r>
      <w:r>
        <w:rPr>
          <w:rFonts w:ascii="Times New Roman" w:hAnsi="Times New Roman" w:cs="Times New Roman"/>
          <w:sz w:val="24"/>
          <w:szCs w:val="24"/>
          <w:lang w:val="en-US"/>
        </w:rPr>
        <w:t>, 2016.</w:t>
      </w:r>
      <w:r w:rsidRPr="00B772F8">
        <w:rPr>
          <w:rFonts w:ascii="Times New Roman" w:hAnsi="Times New Roman" w:cs="Times New Roman"/>
          <w:sz w:val="24"/>
          <w:szCs w:val="24"/>
          <w:lang w:val="en-US"/>
        </w:rPr>
        <w:t xml:space="preserve"> Aboveground litter quality is a better predictor than belowground microbial communities when estimating carbon mineralization along a land-use gradient. Soil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0A93">
        <w:rPr>
          <w:rFonts w:ascii="Times New Roman" w:hAnsi="Times New Roman" w:cs="Times New Roman"/>
          <w:sz w:val="24"/>
          <w:szCs w:val="24"/>
          <w:lang w:val="en-US"/>
        </w:rPr>
        <w:t>94, 48-60.</w:t>
      </w:r>
    </w:p>
    <w:p w14:paraId="2B08662C" w14:textId="421754D5" w:rsidR="00D452C9" w:rsidRDefault="00D452C9" w:rsidP="009A794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10A93">
        <w:rPr>
          <w:rFonts w:ascii="Times New Roman" w:hAnsi="Times New Roman" w:cs="Times New Roman"/>
          <w:sz w:val="24"/>
          <w:szCs w:val="24"/>
          <w:lang w:val="en-US"/>
        </w:rPr>
        <w:t xml:space="preserve">Fernandez-Martinez, M.A., Perez-Ortega, S., Pointing, S.B., Green, T.A., </w:t>
      </w:r>
      <w:proofErr w:type="spellStart"/>
      <w:r w:rsidRPr="00510A93">
        <w:rPr>
          <w:rFonts w:ascii="Times New Roman" w:hAnsi="Times New Roman" w:cs="Times New Roman"/>
          <w:sz w:val="24"/>
          <w:szCs w:val="24"/>
          <w:lang w:val="en-US"/>
        </w:rPr>
        <w:t>Pintado</w:t>
      </w:r>
      <w:proofErr w:type="spellEnd"/>
      <w:r w:rsidRPr="00510A93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510A93">
        <w:rPr>
          <w:rFonts w:ascii="Times New Roman" w:hAnsi="Times New Roman" w:cs="Times New Roman"/>
          <w:sz w:val="24"/>
          <w:szCs w:val="24"/>
          <w:lang w:val="en-US"/>
        </w:rPr>
        <w:t>Rozzi</w:t>
      </w:r>
      <w:proofErr w:type="spellEnd"/>
      <w:r w:rsidRPr="00510A93">
        <w:rPr>
          <w:rFonts w:ascii="Times New Roman" w:hAnsi="Times New Roman" w:cs="Times New Roman"/>
          <w:sz w:val="24"/>
          <w:szCs w:val="24"/>
          <w:lang w:val="en-US"/>
        </w:rPr>
        <w:t xml:space="preserve">, A., Sancho, L.G., de </w:t>
      </w:r>
      <w:proofErr w:type="spellStart"/>
      <w:r w:rsidRPr="00510A93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510A93">
        <w:rPr>
          <w:rFonts w:ascii="Times New Roman" w:hAnsi="Times New Roman" w:cs="Times New Roman"/>
          <w:sz w:val="24"/>
          <w:szCs w:val="24"/>
          <w:lang w:val="en-US"/>
        </w:rPr>
        <w:t xml:space="preserve"> Rios, A., 2017.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Microbial succession dynamics along glacier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forefield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chronosequences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Tierra del Fuego (Chile). Polar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40, 1939-1957.</w:t>
      </w:r>
    </w:p>
    <w:p w14:paraId="5F6D0349" w14:textId="2BCE9500" w:rsidR="000E5C3F" w:rsidRPr="00D37F64" w:rsidRDefault="000E5C3F" w:rsidP="000E5C3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Fierer, N., Schimel, J.P., Holden, P.A., 2003. </w:t>
      </w:r>
      <w:r w:rsidRPr="000E5C3F">
        <w:rPr>
          <w:rFonts w:ascii="Times New Roman" w:hAnsi="Times New Roman" w:cs="Times New Roman"/>
          <w:sz w:val="24"/>
          <w:szCs w:val="24"/>
          <w:lang w:val="en-US"/>
        </w:rPr>
        <w:t>Variations in microbial community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C3F">
        <w:rPr>
          <w:rFonts w:ascii="Times New Roman" w:hAnsi="Times New Roman" w:cs="Times New Roman"/>
          <w:sz w:val="24"/>
          <w:szCs w:val="24"/>
          <w:lang w:val="en-US"/>
        </w:rPr>
        <w:t xml:space="preserve">composition through two soil depth profiles. </w:t>
      </w:r>
      <w:r w:rsidRPr="00D37F64">
        <w:rPr>
          <w:rFonts w:ascii="Times New Roman" w:hAnsi="Times New Roman" w:cs="Times New Roman"/>
          <w:sz w:val="24"/>
          <w:szCs w:val="24"/>
          <w:lang w:val="en-US"/>
        </w:rPr>
        <w:t>Soil Biol</w:t>
      </w:r>
      <w:r w:rsidR="00EF299C" w:rsidRPr="00D37F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7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F64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EF299C" w:rsidRPr="00D37F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7F64">
        <w:rPr>
          <w:rFonts w:ascii="Times New Roman" w:hAnsi="Times New Roman" w:cs="Times New Roman"/>
          <w:sz w:val="24"/>
          <w:szCs w:val="24"/>
          <w:lang w:val="en-US"/>
        </w:rPr>
        <w:t xml:space="preserve"> 35, 167-176.</w:t>
      </w:r>
    </w:p>
    <w:p w14:paraId="04FCF822" w14:textId="77777777" w:rsidR="00975A8E" w:rsidRPr="00590B90" w:rsidRDefault="00975A8E" w:rsidP="00975A8E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Frostegård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Bååth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E., 1996. The use of phospholipid fatty acid analysis to estimate bacterial and fungal biomass in soil. </w:t>
      </w:r>
      <w:r w:rsidRPr="00590B90">
        <w:rPr>
          <w:rFonts w:ascii="Times New Roman" w:hAnsi="Times New Roman" w:cs="Times New Roman"/>
          <w:sz w:val="24"/>
          <w:szCs w:val="24"/>
          <w:lang w:val="en-GB"/>
        </w:rPr>
        <w:t xml:space="preserve">Biol. </w:t>
      </w:r>
      <w:proofErr w:type="spellStart"/>
      <w:r w:rsidRPr="00590B90">
        <w:rPr>
          <w:rFonts w:ascii="Times New Roman" w:hAnsi="Times New Roman" w:cs="Times New Roman"/>
          <w:sz w:val="24"/>
          <w:szCs w:val="24"/>
          <w:lang w:val="en-GB"/>
        </w:rPr>
        <w:t>Fert</w:t>
      </w:r>
      <w:proofErr w:type="spellEnd"/>
      <w:r w:rsidRPr="00590B90">
        <w:rPr>
          <w:rFonts w:ascii="Times New Roman" w:hAnsi="Times New Roman" w:cs="Times New Roman"/>
          <w:sz w:val="24"/>
          <w:szCs w:val="24"/>
          <w:lang w:val="en-GB"/>
        </w:rPr>
        <w:t>. Soils 22, 59-65.</w:t>
      </w:r>
    </w:p>
    <w:p w14:paraId="19BECCF1" w14:textId="3F373695" w:rsidR="00385AAE" w:rsidRPr="008F7829" w:rsidRDefault="00385AAE" w:rsidP="0093322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GB"/>
        </w:rPr>
        <w:t>Gajananda</w:t>
      </w:r>
      <w:proofErr w:type="spellEnd"/>
      <w:r w:rsidR="0093322C" w:rsidRPr="008F782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K</w:t>
      </w:r>
      <w:r w:rsidR="0093322C" w:rsidRPr="008F7829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2007</w:t>
      </w:r>
      <w:r w:rsidR="0093322C" w:rsidRPr="008F782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Soil carbon and microbial activity: east Antarctica. Eur</w:t>
      </w:r>
      <w:r w:rsidR="00880D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J</w:t>
      </w:r>
      <w:r w:rsidR="00880D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3322C"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>Soil Sc</w:t>
      </w:r>
      <w:r w:rsidR="00880DDD">
        <w:rPr>
          <w:rFonts w:ascii="Times New Roman" w:hAnsi="Times New Roman" w:cs="Times New Roman"/>
          <w:sz w:val="24"/>
          <w:szCs w:val="24"/>
          <w:lang w:val="en-GB"/>
        </w:rPr>
        <w:t>i.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58</w:t>
      </w:r>
      <w:r w:rsidR="0093322C" w:rsidRPr="008F782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704-713.</w:t>
      </w:r>
    </w:p>
    <w:p w14:paraId="5F6E6614" w14:textId="4F658580" w:rsidR="00450A74" w:rsidRPr="008F7829" w:rsidRDefault="00450A74" w:rsidP="00450A7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German, D.P., Weintraub, M.N.,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GB"/>
        </w:rPr>
        <w:t>Grandy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, A.S.,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GB"/>
        </w:rPr>
        <w:t>Lauber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, C.L.,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GB"/>
        </w:rPr>
        <w:t>Rinkes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GB"/>
        </w:rPr>
        <w:t>, Z.L, Allison, S.D., 2011. Optimization of hydrolytic and oxidative enzyme methods for ecosystem studies. Soil Biol</w:t>
      </w:r>
      <w:r w:rsidR="00880D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GB"/>
        </w:rPr>
        <w:t>Biochem</w:t>
      </w:r>
      <w:proofErr w:type="spellEnd"/>
      <w:r w:rsidR="00880D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43, 1387-1397.</w:t>
      </w:r>
    </w:p>
    <w:p w14:paraId="47C8F08C" w14:textId="707AAF63" w:rsidR="00AD63DF" w:rsidRDefault="00AD63DF" w:rsidP="002B21DD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Geyer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Altrichetr</w:t>
      </w:r>
      <w:proofErr w:type="spellEnd"/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van Horn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.J.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Takas-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Vesbach</w:t>
      </w:r>
      <w:proofErr w:type="spellEnd"/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Gooseff</w:t>
      </w:r>
      <w:proofErr w:type="spellEnd"/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Barrett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2013. Environmental controls over bacterial communities in polar desert soils. Ecosphere 4</w:t>
      </w:r>
      <w:r w:rsidR="002B21DD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127.</w:t>
      </w:r>
    </w:p>
    <w:p w14:paraId="18C70742" w14:textId="2B910940" w:rsidR="00B31915" w:rsidRDefault="00B31915" w:rsidP="00B3191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31915">
        <w:rPr>
          <w:rFonts w:ascii="Times New Roman" w:hAnsi="Times New Roman" w:cs="Times New Roman"/>
          <w:sz w:val="24"/>
          <w:szCs w:val="24"/>
          <w:lang w:val="en-US"/>
        </w:rPr>
        <w:t>Geyer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K.M.,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31915">
        <w:rPr>
          <w:rFonts w:ascii="Times New Roman" w:hAnsi="Times New Roman" w:cs="Times New Roman"/>
          <w:sz w:val="24"/>
          <w:szCs w:val="24"/>
          <w:lang w:val="en-US"/>
        </w:rPr>
        <w:t>akacs-Vesbach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C.D., </w:t>
      </w:r>
      <w:proofErr w:type="spellStart"/>
      <w:r w:rsidRPr="00B31915">
        <w:rPr>
          <w:rFonts w:ascii="Times New Roman" w:hAnsi="Times New Roman" w:cs="Times New Roman"/>
          <w:sz w:val="24"/>
          <w:szCs w:val="24"/>
          <w:lang w:val="en-US"/>
        </w:rPr>
        <w:t>Gooseff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M., N., </w:t>
      </w:r>
      <w:r w:rsidRPr="00B31915">
        <w:rPr>
          <w:rFonts w:ascii="Times New Roman" w:hAnsi="Times New Roman" w:cs="Times New Roman"/>
          <w:sz w:val="24"/>
          <w:szCs w:val="24"/>
          <w:lang w:val="en-US"/>
        </w:rPr>
        <w:t>Barrett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J.E., 2017. </w:t>
      </w:r>
      <w:r w:rsidRPr="00B31915">
        <w:rPr>
          <w:rFonts w:ascii="Times New Roman" w:hAnsi="Times New Roman" w:cs="Times New Roman"/>
          <w:sz w:val="24"/>
          <w:szCs w:val="24"/>
          <w:lang w:val="en-US"/>
        </w:rPr>
        <w:t>Primary productivity as a control over soil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915">
        <w:rPr>
          <w:rFonts w:ascii="Times New Roman" w:hAnsi="Times New Roman" w:cs="Times New Roman"/>
          <w:sz w:val="24"/>
          <w:szCs w:val="24"/>
          <w:lang w:val="en-US"/>
        </w:rPr>
        <w:t>microbial diversity along 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915">
        <w:rPr>
          <w:rFonts w:ascii="Times New Roman" w:hAnsi="Times New Roman" w:cs="Times New Roman"/>
          <w:sz w:val="24"/>
          <w:szCs w:val="24"/>
          <w:lang w:val="en-US"/>
        </w:rPr>
        <w:t>gradients in a polar desert ecosystem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PeerJ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5, </w:t>
      </w:r>
      <w:r w:rsidRPr="00B31915">
        <w:rPr>
          <w:rFonts w:ascii="Times New Roman" w:hAnsi="Times New Roman" w:cs="Times New Roman"/>
          <w:sz w:val="24"/>
          <w:szCs w:val="24"/>
          <w:lang w:val="en-US"/>
        </w:rPr>
        <w:t>e3377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2193AC" w14:textId="77777777" w:rsidR="004C4AE3" w:rsidRPr="008F7829" w:rsidRDefault="004C4AE3" w:rsidP="004C4AE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Guglielmin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M., Balks, M.R.,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Adlam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L.S.,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Baio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F., 2011. Permafrost Thermal Regime from Two 30-m Deep Boreholes in Southern Victoria Land, Antarctica. </w:t>
      </w:r>
      <w:r w:rsidRPr="00D32132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ermafrost </w:t>
      </w:r>
      <w:proofErr w:type="spellStart"/>
      <w:r w:rsidRPr="00D32132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eriglac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22, 129-139.</w:t>
      </w:r>
    </w:p>
    <w:p w14:paraId="262B138A" w14:textId="77777777" w:rsidR="004C4AE3" w:rsidRPr="008F7829" w:rsidRDefault="004C4AE3" w:rsidP="004C4AE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lastRenderedPageBreak/>
        <w:t>Guglielmin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Cannone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N., 2012. A permafrost warming in a cooling Antarctica? Climatic Change 111, 177-195. </w:t>
      </w:r>
    </w:p>
    <w:p w14:paraId="5D9957BE" w14:textId="77777777" w:rsidR="004C4AE3" w:rsidRPr="008F7829" w:rsidRDefault="004C4AE3" w:rsidP="004C4AE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4AE3">
        <w:rPr>
          <w:rFonts w:ascii="Times New Roman" w:hAnsi="Times New Roman" w:cs="Times New Roman"/>
          <w:sz w:val="24"/>
          <w:szCs w:val="24"/>
          <w:lang w:val="en-US"/>
        </w:rPr>
        <w:t>Guglielmin</w:t>
      </w:r>
      <w:proofErr w:type="spellEnd"/>
      <w:r w:rsidRPr="004C4AE3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C4AE3">
        <w:rPr>
          <w:rFonts w:ascii="Times New Roman" w:hAnsi="Times New Roman" w:cs="Times New Roman"/>
          <w:sz w:val="24"/>
          <w:szCs w:val="24"/>
          <w:lang w:val="en-US"/>
        </w:rPr>
        <w:t>Dalle</w:t>
      </w:r>
      <w:proofErr w:type="spellEnd"/>
      <w:r w:rsidRPr="004C4A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4AE3">
        <w:rPr>
          <w:rFonts w:ascii="Times New Roman" w:hAnsi="Times New Roman" w:cs="Times New Roman"/>
          <w:sz w:val="24"/>
          <w:szCs w:val="24"/>
          <w:lang w:val="en-US"/>
        </w:rPr>
        <w:t>Fratte</w:t>
      </w:r>
      <w:proofErr w:type="spellEnd"/>
      <w:r w:rsidRPr="004C4AE3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C4AE3">
        <w:rPr>
          <w:rFonts w:ascii="Times New Roman" w:hAnsi="Times New Roman" w:cs="Times New Roman"/>
          <w:sz w:val="24"/>
          <w:szCs w:val="24"/>
          <w:lang w:val="en-US"/>
        </w:rPr>
        <w:t>Cannone</w:t>
      </w:r>
      <w:proofErr w:type="spellEnd"/>
      <w:r w:rsidRPr="004C4AE3">
        <w:rPr>
          <w:rFonts w:ascii="Times New Roman" w:hAnsi="Times New Roman" w:cs="Times New Roman"/>
          <w:sz w:val="24"/>
          <w:szCs w:val="24"/>
          <w:lang w:val="en-US"/>
        </w:rPr>
        <w:t xml:space="preserve">, N., 2014.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Permafrost warming and vegetation changes in continental Antarctica. Environ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Lett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9, 045001 (14 pp).</w:t>
      </w:r>
    </w:p>
    <w:p w14:paraId="36FFFD34" w14:textId="058BE349" w:rsidR="00C67790" w:rsidRPr="00C67790" w:rsidRDefault="00C67790" w:rsidP="00C6779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67790">
        <w:rPr>
          <w:rFonts w:ascii="Times New Roman" w:hAnsi="Times New Roman" w:cs="Times New Roman"/>
          <w:sz w:val="24"/>
          <w:szCs w:val="24"/>
          <w:lang w:val="en-US"/>
        </w:rPr>
        <w:t>Hill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B.H.,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Elonen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C.M.,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Herlihy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A.T.,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Jicha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T.M.,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Serenbetz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G., 2018. 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 xml:space="preserve">Microbial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ecoenzyme</w:t>
      </w:r>
      <w:proofErr w:type="spellEnd"/>
      <w:r w:rsidRPr="00C67790">
        <w:rPr>
          <w:rFonts w:ascii="Times New Roman" w:hAnsi="Times New Roman" w:cs="Times New Roman"/>
          <w:sz w:val="24"/>
          <w:szCs w:val="24"/>
          <w:lang w:val="en-US"/>
        </w:rPr>
        <w:t xml:space="preserve"> stoichiometry, nutrient limitation,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10A" w:rsidRPr="00C67790">
        <w:rPr>
          <w:rFonts w:ascii="Times New Roman" w:hAnsi="Times New Roman" w:cs="Times New Roman"/>
          <w:sz w:val="24"/>
          <w:szCs w:val="24"/>
          <w:lang w:val="en-US"/>
        </w:rPr>
        <w:t>and organic matter decomposition in wetlands</w:t>
      </w:r>
      <w:r w:rsidR="00291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10A" w:rsidRPr="00C67790">
        <w:rPr>
          <w:rFonts w:ascii="Times New Roman" w:hAnsi="Times New Roman" w:cs="Times New Roman"/>
          <w:sz w:val="24"/>
          <w:szCs w:val="24"/>
          <w:lang w:val="en-US"/>
        </w:rPr>
        <w:t>of the conterminous United States</w:t>
      </w:r>
      <w:r w:rsidR="002911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Wetl</w:t>
      </w:r>
      <w:proofErr w:type="spellEnd"/>
      <w:r w:rsidR="00880D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 xml:space="preserve"> Ecol</w:t>
      </w:r>
      <w:r w:rsidR="00880D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790">
        <w:rPr>
          <w:rFonts w:ascii="Times New Roman" w:hAnsi="Times New Roman" w:cs="Times New Roman"/>
          <w:sz w:val="24"/>
          <w:szCs w:val="24"/>
          <w:lang w:val="en-US"/>
        </w:rPr>
        <w:t>Manag</w:t>
      </w:r>
      <w:proofErr w:type="spellEnd"/>
      <w:r w:rsidR="00880D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1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2911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>425</w:t>
      </w:r>
      <w:r w:rsidR="0029110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67790">
        <w:rPr>
          <w:rFonts w:ascii="Times New Roman" w:hAnsi="Times New Roman" w:cs="Times New Roman"/>
          <w:sz w:val="24"/>
          <w:szCs w:val="24"/>
          <w:lang w:val="en-US"/>
        </w:rPr>
        <w:t>439</w:t>
      </w:r>
      <w:r w:rsidR="002911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FF24D2" w14:textId="13375B0A" w:rsidR="00676D07" w:rsidRPr="008F7829" w:rsidRDefault="00676D07" w:rsidP="00676D0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Hogg, I.D., Cary, S.C., Convey, P.,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Newsham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K.K., O'Donnell, A.G., Adams, B.J.,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Aislabie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Frati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F., Stevens, M.I., Wall, D.H., 2006. Biotic interactions in Antarctic ecosystems: are they a factor? </w:t>
      </w:r>
      <w:r w:rsidR="00880DDD" w:rsidRPr="008F7829">
        <w:rPr>
          <w:rFonts w:ascii="Times New Roman" w:hAnsi="Times New Roman" w:cs="Times New Roman"/>
          <w:sz w:val="24"/>
          <w:szCs w:val="24"/>
          <w:lang w:val="en-GB"/>
        </w:rPr>
        <w:t>Soil Biol</w:t>
      </w:r>
      <w:r w:rsidR="00880D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80DDD" w:rsidRPr="008F7829">
        <w:rPr>
          <w:rFonts w:ascii="Times New Roman" w:hAnsi="Times New Roman" w:cs="Times New Roman"/>
          <w:sz w:val="24"/>
          <w:szCs w:val="24"/>
          <w:lang w:val="en-GB"/>
        </w:rPr>
        <w:t>Biochem</w:t>
      </w:r>
      <w:proofErr w:type="spellEnd"/>
      <w:r w:rsidR="00880D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80DDD"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38, 3035-3040.</w:t>
      </w:r>
    </w:p>
    <w:p w14:paraId="020F0E46" w14:textId="040C0E48" w:rsidR="00DA5FF3" w:rsidRDefault="00DA5FF3" w:rsidP="00690F2B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Hopkins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4AE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4AE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Sparrow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4AE3">
        <w:rPr>
          <w:rFonts w:ascii="Times New Roman" w:hAnsi="Times New Roman" w:cs="Times New Roman"/>
          <w:sz w:val="24"/>
          <w:szCs w:val="24"/>
          <w:lang w:val="en-US"/>
        </w:rPr>
        <w:t>W.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Shillam</w:t>
      </w:r>
      <w:proofErr w:type="spellEnd"/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English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Dennis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 P.G.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Novis</w:t>
      </w:r>
      <w:proofErr w:type="spellEnd"/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Elberling</w:t>
      </w:r>
      <w:proofErr w:type="spellEnd"/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Gregorich</w:t>
      </w:r>
      <w:proofErr w:type="spellEnd"/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Greenfield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Enzymatic activities and microbial communities in an Antarctic dry valley soil: 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esponses to C and N supplementation. </w:t>
      </w:r>
      <w:r w:rsidR="00880DDD" w:rsidRPr="008F7829">
        <w:rPr>
          <w:rFonts w:ascii="Times New Roman" w:hAnsi="Times New Roman" w:cs="Times New Roman"/>
          <w:sz w:val="24"/>
          <w:szCs w:val="24"/>
          <w:lang w:val="en-GB"/>
        </w:rPr>
        <w:t>Soil Biol</w:t>
      </w:r>
      <w:r w:rsidR="00880D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80DDD" w:rsidRPr="008F7829">
        <w:rPr>
          <w:rFonts w:ascii="Times New Roman" w:hAnsi="Times New Roman" w:cs="Times New Roman"/>
          <w:sz w:val="24"/>
          <w:szCs w:val="24"/>
          <w:lang w:val="en-GB"/>
        </w:rPr>
        <w:t>Biochem</w:t>
      </w:r>
      <w:proofErr w:type="spellEnd"/>
      <w:r w:rsidR="00880D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80DDD" w:rsidRPr="008F78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690F2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2130-2136.</w:t>
      </w:r>
    </w:p>
    <w:p w14:paraId="0AFCDBFC" w14:textId="09C5F278" w:rsidR="001A5414" w:rsidRPr="008F7829" w:rsidRDefault="001A5414" w:rsidP="001A541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A5414">
        <w:rPr>
          <w:rFonts w:ascii="Times New Roman" w:hAnsi="Times New Roman" w:cs="Times New Roman"/>
          <w:sz w:val="24"/>
          <w:szCs w:val="24"/>
          <w:lang w:val="en-US"/>
        </w:rPr>
        <w:t>Hopkins, F.M.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5414">
        <w:rPr>
          <w:rFonts w:ascii="Times New Roman" w:hAnsi="Times New Roman" w:cs="Times New Roman"/>
          <w:sz w:val="24"/>
          <w:szCs w:val="24"/>
          <w:lang w:val="en-US"/>
        </w:rPr>
        <w:t>Filley</w:t>
      </w:r>
      <w:proofErr w:type="spellEnd"/>
      <w:r w:rsidRPr="001A5414">
        <w:rPr>
          <w:rFonts w:ascii="Times New Roman" w:hAnsi="Times New Roman" w:cs="Times New Roman"/>
          <w:sz w:val="24"/>
          <w:szCs w:val="24"/>
          <w:lang w:val="en-US"/>
        </w:rPr>
        <w:t>, T.R.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5414">
        <w:rPr>
          <w:rFonts w:ascii="Times New Roman" w:hAnsi="Times New Roman" w:cs="Times New Roman"/>
          <w:sz w:val="24"/>
          <w:szCs w:val="24"/>
          <w:lang w:val="en-US"/>
        </w:rPr>
        <w:t>Gleixner</w:t>
      </w:r>
      <w:proofErr w:type="spellEnd"/>
      <w:r w:rsidRPr="001A5414">
        <w:rPr>
          <w:rFonts w:ascii="Times New Roman" w:hAnsi="Times New Roman" w:cs="Times New Roman"/>
          <w:sz w:val="24"/>
          <w:szCs w:val="24"/>
          <w:lang w:val="en-US"/>
        </w:rPr>
        <w:t>, G.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Lange, 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Top, S.M.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5414">
        <w:rPr>
          <w:rFonts w:ascii="Times New Roman" w:hAnsi="Times New Roman" w:cs="Times New Roman"/>
          <w:sz w:val="24"/>
          <w:szCs w:val="24"/>
          <w:lang w:val="en-US"/>
        </w:rPr>
        <w:t>Trumbore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S.E.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2014. 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>Increased belowground carbon inputs and warming promote loss of soil organic carbon through complementary microbial responses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Soil Biol.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>76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5414">
        <w:rPr>
          <w:rFonts w:ascii="Times New Roman" w:hAnsi="Times New Roman" w:cs="Times New Roman"/>
          <w:sz w:val="24"/>
          <w:szCs w:val="24"/>
          <w:lang w:val="en-US"/>
        </w:rPr>
        <w:t xml:space="preserve"> 57-69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EB389F" w14:textId="1FA6A16C" w:rsidR="00CE23A8" w:rsidRPr="00BB025E" w:rsidRDefault="00CE23A8" w:rsidP="00450A7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Kelley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Fay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Polley</w:t>
      </w:r>
      <w:proofErr w:type="spellEnd"/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Gill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Jackson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50A74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2011. Atmospheric CO</w:t>
      </w:r>
      <w:r w:rsidRPr="008F78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and soil extracellular enzyme activity: a meta-analysis and CO</w:t>
      </w:r>
      <w:r w:rsidRPr="008F78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gradient experiment. 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>Ecosphere 2</w:t>
      </w:r>
      <w:r w:rsidR="00450A74" w:rsidRPr="00BB02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A74" w:rsidRPr="00BB025E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>96.</w:t>
      </w:r>
    </w:p>
    <w:p w14:paraId="20E82DEA" w14:textId="01F9E2B9" w:rsidR="00E016FD" w:rsidRPr="008F7829" w:rsidRDefault="00E016FD" w:rsidP="00B15AC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Kennedy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Water as a Limiting Factor in the Antarctic Terrestrial Environment: A Biogeographical Synthesis. Arctic Alpine Res</w:t>
      </w:r>
      <w:r w:rsidR="00880D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25, 308-315.</w:t>
      </w:r>
    </w:p>
    <w:p w14:paraId="4FF5B046" w14:textId="1E716DAB" w:rsidR="002E2C1A" w:rsidRPr="008F7829" w:rsidRDefault="002E2C1A" w:rsidP="002E2C1A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Kennedy, A.D., 1996. Antarctic fellfield response to climate change: a tripartite synthesis of experimental data.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107, 141-150. </w:t>
      </w:r>
    </w:p>
    <w:p w14:paraId="591A3EFD" w14:textId="4C7967C8" w:rsidR="00D64862" w:rsidRDefault="00D64862" w:rsidP="00731081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64862">
        <w:rPr>
          <w:rFonts w:ascii="Times New Roman" w:hAnsi="Times New Roman" w:cs="Times New Roman"/>
          <w:sz w:val="24"/>
          <w:szCs w:val="24"/>
          <w:lang w:val="en-US"/>
        </w:rPr>
        <w:lastRenderedPageBreak/>
        <w:t>Kramer,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4862">
        <w:rPr>
          <w:rFonts w:ascii="Times New Roman" w:hAnsi="Times New Roman" w:cs="Times New Roman"/>
          <w:sz w:val="24"/>
          <w:szCs w:val="24"/>
          <w:lang w:val="en-US"/>
        </w:rPr>
        <w:t>Gleixner</w:t>
      </w:r>
      <w:proofErr w:type="spellEnd"/>
      <w:r w:rsidRPr="00D64862">
        <w:rPr>
          <w:rFonts w:ascii="Times New Roman" w:hAnsi="Times New Roman" w:cs="Times New Roman"/>
          <w:sz w:val="24"/>
          <w:szCs w:val="24"/>
          <w:lang w:val="en-US"/>
        </w:rPr>
        <w:t>, G.</w:t>
      </w:r>
      <w:r>
        <w:rPr>
          <w:rFonts w:ascii="Times New Roman" w:hAnsi="Times New Roman" w:cs="Times New Roman"/>
          <w:sz w:val="24"/>
          <w:szCs w:val="24"/>
          <w:lang w:val="en-US"/>
        </w:rPr>
        <w:t>, 2008.</w:t>
      </w:r>
      <w:r w:rsidRPr="00D64862">
        <w:rPr>
          <w:rFonts w:ascii="Times New Roman" w:hAnsi="Times New Roman" w:cs="Times New Roman"/>
          <w:sz w:val="24"/>
          <w:szCs w:val="24"/>
          <w:lang w:val="en-US"/>
        </w:rPr>
        <w:t xml:space="preserve"> Soil organic </w:t>
      </w:r>
      <w:r>
        <w:rPr>
          <w:rFonts w:ascii="Times New Roman" w:hAnsi="Times New Roman" w:cs="Times New Roman"/>
          <w:sz w:val="24"/>
          <w:szCs w:val="24"/>
          <w:lang w:val="en-US"/>
        </w:rPr>
        <w:t>matter in soil depth profiles: d</w:t>
      </w:r>
      <w:r w:rsidRPr="00D64862">
        <w:rPr>
          <w:rFonts w:ascii="Times New Roman" w:hAnsi="Times New Roman" w:cs="Times New Roman"/>
          <w:sz w:val="24"/>
          <w:szCs w:val="24"/>
          <w:lang w:val="en-US"/>
        </w:rPr>
        <w:t>istinct carbon preferences of microbial groups during carbon transformati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on. Soil Biol.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40, 425-</w:t>
      </w:r>
      <w:r w:rsidRPr="00D64862">
        <w:rPr>
          <w:rFonts w:ascii="Times New Roman" w:hAnsi="Times New Roman" w:cs="Times New Roman"/>
          <w:sz w:val="24"/>
          <w:szCs w:val="24"/>
          <w:lang w:val="en-US"/>
        </w:rPr>
        <w:t>433.</w:t>
      </w:r>
    </w:p>
    <w:p w14:paraId="5176B559" w14:textId="06F8ABC5" w:rsidR="00626F30" w:rsidRPr="00626F30" w:rsidRDefault="00626F30" w:rsidP="00626F3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26F30">
        <w:rPr>
          <w:rFonts w:ascii="Times New Roman" w:hAnsi="Times New Roman" w:cs="Times New Roman"/>
          <w:sz w:val="24"/>
          <w:szCs w:val="24"/>
          <w:lang w:val="en-US"/>
        </w:rPr>
        <w:t>Lammel</w:t>
      </w:r>
      <w:proofErr w:type="spellEnd"/>
      <w:r w:rsidRPr="00626F3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D.R., </w:t>
      </w:r>
      <w:r w:rsidRPr="00626F30">
        <w:rPr>
          <w:rFonts w:ascii="Times New Roman" w:hAnsi="Times New Roman" w:cs="Times New Roman"/>
          <w:sz w:val="24"/>
          <w:szCs w:val="24"/>
          <w:lang w:val="en-US"/>
        </w:rPr>
        <w:t>Barth,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626F30">
        <w:rPr>
          <w:rFonts w:ascii="Times New Roman" w:hAnsi="Times New Roman" w:cs="Times New Roman"/>
          <w:sz w:val="24"/>
          <w:szCs w:val="24"/>
          <w:lang w:val="en-US"/>
        </w:rPr>
        <w:t>Ovaskainen</w:t>
      </w:r>
      <w:proofErr w:type="spellEnd"/>
      <w:r w:rsidRPr="00626F3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r w:rsidRPr="00626F30">
        <w:rPr>
          <w:rFonts w:ascii="Times New Roman" w:hAnsi="Times New Roman" w:cs="Times New Roman"/>
          <w:sz w:val="24"/>
          <w:szCs w:val="24"/>
          <w:lang w:val="en-US"/>
        </w:rPr>
        <w:t>Cruz,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L.M., </w:t>
      </w:r>
      <w:proofErr w:type="spellStart"/>
      <w:r w:rsidRPr="00626F30">
        <w:rPr>
          <w:rFonts w:ascii="Times New Roman" w:hAnsi="Times New Roman" w:cs="Times New Roman"/>
          <w:sz w:val="24"/>
          <w:szCs w:val="24"/>
          <w:lang w:val="en-US"/>
        </w:rPr>
        <w:t>Zanatta</w:t>
      </w:r>
      <w:proofErr w:type="spellEnd"/>
      <w:r w:rsidRPr="00626F3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J.A., </w:t>
      </w:r>
      <w:r w:rsidRPr="00626F30">
        <w:rPr>
          <w:rFonts w:ascii="Times New Roman" w:hAnsi="Times New Roman" w:cs="Times New Roman"/>
          <w:sz w:val="24"/>
          <w:szCs w:val="24"/>
          <w:lang w:val="en-US"/>
        </w:rPr>
        <w:t>Ryo,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r w:rsidRPr="00626F30">
        <w:rPr>
          <w:rFonts w:ascii="Times New Roman" w:hAnsi="Times New Roman" w:cs="Times New Roman"/>
          <w:sz w:val="24"/>
          <w:szCs w:val="24"/>
          <w:lang w:val="en-US"/>
        </w:rPr>
        <w:t>de Souza,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E.M., </w:t>
      </w:r>
      <w:proofErr w:type="spellStart"/>
      <w:r w:rsidRPr="00626F30">
        <w:rPr>
          <w:rFonts w:ascii="Times New Roman" w:hAnsi="Times New Roman" w:cs="Times New Roman"/>
          <w:sz w:val="24"/>
          <w:szCs w:val="24"/>
          <w:lang w:val="en-US"/>
        </w:rPr>
        <w:t>Pedrosa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F.O., 2018. </w:t>
      </w:r>
      <w:r w:rsidRPr="00626F30">
        <w:rPr>
          <w:rFonts w:ascii="Times New Roman" w:hAnsi="Times New Roman" w:cs="Times New Roman"/>
          <w:sz w:val="24"/>
          <w:szCs w:val="24"/>
          <w:lang w:val="en-US"/>
        </w:rPr>
        <w:t>Direct and indirect effects of a pH gradient bring insights into the mechanisms driving prokaryotic community structures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6F30">
        <w:rPr>
          <w:rFonts w:ascii="Times New Roman" w:hAnsi="Times New Roman" w:cs="Times New Roman"/>
          <w:sz w:val="24"/>
          <w:szCs w:val="24"/>
          <w:lang w:val="en-US"/>
        </w:rPr>
        <w:t xml:space="preserve"> Microbiome 6: 106.</w:t>
      </w:r>
    </w:p>
    <w:p w14:paraId="68070DD5" w14:textId="632470AF" w:rsidR="00E016FD" w:rsidRPr="008F7829" w:rsidRDefault="00E016FD" w:rsidP="00B15AC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Barbier</w:t>
      </w:r>
      <w:proofErr w:type="spellEnd"/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Bottos</w:t>
      </w:r>
      <w:proofErr w:type="spellEnd"/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McDonald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Cary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The Inter-Valley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soil c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omparative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urvey: the ecology of Dry Valley edaphic microbial communities. The ISME J</w:t>
      </w:r>
      <w:r w:rsidR="00880D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AC7" w:rsidRPr="008F7829">
        <w:rPr>
          <w:rFonts w:ascii="Times New Roman" w:hAnsi="Times New Roman" w:cs="Times New Roman"/>
          <w:sz w:val="24"/>
          <w:szCs w:val="24"/>
          <w:lang w:val="en-US"/>
        </w:rPr>
        <w:t>6, 1046-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1057.</w:t>
      </w:r>
    </w:p>
    <w:p w14:paraId="4E7BAFC2" w14:textId="40E37419" w:rsidR="00E016FD" w:rsidRPr="008F7829" w:rsidRDefault="00E016FD" w:rsidP="000D585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Mackelprang</w:t>
      </w:r>
      <w:proofErr w:type="spellEnd"/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Saleska</w:t>
      </w:r>
      <w:proofErr w:type="spellEnd"/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Jacobsen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Jansson</w:t>
      </w:r>
      <w:proofErr w:type="spellEnd"/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8F7829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proofErr w:type="gramEnd"/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Permafrost Meta-Omics and Climate Change. </w:t>
      </w:r>
      <w:proofErr w:type="spellStart"/>
      <w:r w:rsidR="00DE7149" w:rsidRPr="00DE7149">
        <w:rPr>
          <w:rFonts w:ascii="Times New Roman" w:hAnsi="Times New Roman" w:cs="Times New Roman"/>
          <w:sz w:val="24"/>
          <w:szCs w:val="24"/>
          <w:lang w:val="en-US"/>
        </w:rPr>
        <w:t>Annu</w:t>
      </w:r>
      <w:proofErr w:type="spellEnd"/>
      <w:r w:rsidR="00DE7149" w:rsidRPr="00DE7149">
        <w:rPr>
          <w:rFonts w:ascii="Times New Roman" w:hAnsi="Times New Roman" w:cs="Times New Roman"/>
          <w:sz w:val="24"/>
          <w:szCs w:val="24"/>
          <w:lang w:val="en-US"/>
        </w:rPr>
        <w:t>. Rev. Earth Planet. Sci.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44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439-462.</w:t>
      </w:r>
    </w:p>
    <w:p w14:paraId="740A95E8" w14:textId="20B3F6E0" w:rsidR="005F55C4" w:rsidRDefault="00705F7B" w:rsidP="00A338B9">
      <w:pPr>
        <w:spacing w:line="48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5218DA">
        <w:rPr>
          <w:rFonts w:ascii="Times New Roman" w:hAnsi="Times New Roman" w:cs="Times New Roman"/>
          <w:sz w:val="24"/>
          <w:szCs w:val="24"/>
          <w:lang w:val="en-US"/>
        </w:rPr>
        <w:t>Monaghan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>, Bromwich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>, Wang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5F55C4" w:rsidRPr="005218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18DA">
        <w:rPr>
          <w:rFonts w:ascii="Times New Roman" w:hAnsi="Times New Roman" w:cs="Times New Roman"/>
          <w:sz w:val="24"/>
          <w:szCs w:val="24"/>
          <w:lang w:val="en-US"/>
        </w:rPr>
        <w:t xml:space="preserve"> 2006.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Recent trends in Antarctic snow accumulation from Polar MM5. </w:t>
      </w:r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 xml:space="preserve">Philos. Trans. Royal Soc.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A 364</w:t>
      </w:r>
      <w:r w:rsidR="005F55C4" w:rsidRPr="008F7829">
        <w:rPr>
          <w:rFonts w:ascii="Times New Roman" w:hAnsi="Times New Roman" w:cs="Times New Roman"/>
          <w:sz w:val="24"/>
          <w:szCs w:val="24"/>
          <w:lang w:val="en-US"/>
        </w:rPr>
        <w:t>, 1683-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1708.</w:t>
      </w:r>
    </w:p>
    <w:p w14:paraId="0CA3337F" w14:textId="1BC66280" w:rsidR="00BE7CBB" w:rsidRPr="008F7829" w:rsidRDefault="00BE7CBB" w:rsidP="00BE7CBB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8448E">
        <w:rPr>
          <w:rFonts w:ascii="Times New Roman" w:hAnsi="Times New Roman" w:cs="Times New Roman"/>
          <w:sz w:val="24"/>
          <w:szCs w:val="24"/>
          <w:lang w:val="en-US"/>
        </w:rPr>
        <w:t xml:space="preserve">Paterson, E., </w:t>
      </w:r>
      <w:proofErr w:type="spellStart"/>
      <w:r w:rsidRPr="0088448E">
        <w:rPr>
          <w:rFonts w:ascii="Times New Roman" w:hAnsi="Times New Roman" w:cs="Times New Roman"/>
          <w:sz w:val="24"/>
          <w:szCs w:val="24"/>
          <w:lang w:val="en-US"/>
        </w:rPr>
        <w:t>Gebbing</w:t>
      </w:r>
      <w:proofErr w:type="spellEnd"/>
      <w:r w:rsidRPr="0088448E">
        <w:rPr>
          <w:rFonts w:ascii="Times New Roman" w:hAnsi="Times New Roman" w:cs="Times New Roman"/>
          <w:sz w:val="24"/>
          <w:szCs w:val="24"/>
          <w:lang w:val="en-US"/>
        </w:rPr>
        <w:t xml:space="preserve">, T., Abel, C., Sim, A., Telfer, G., 2007. </w:t>
      </w:r>
      <w:proofErr w:type="spellStart"/>
      <w:r w:rsidRPr="00BE7CBB">
        <w:rPr>
          <w:rFonts w:ascii="Times New Roman" w:hAnsi="Times New Roman" w:cs="Times New Roman"/>
          <w:sz w:val="24"/>
          <w:szCs w:val="24"/>
          <w:lang w:val="en-US"/>
        </w:rPr>
        <w:t>Rhizodeposition</w:t>
      </w:r>
      <w:proofErr w:type="spellEnd"/>
      <w:r w:rsidRPr="00BE7CBB">
        <w:rPr>
          <w:rFonts w:ascii="Times New Roman" w:hAnsi="Times New Roman" w:cs="Times New Roman"/>
          <w:sz w:val="24"/>
          <w:szCs w:val="24"/>
          <w:lang w:val="en-US"/>
        </w:rPr>
        <w:t xml:space="preserve"> shapes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CBB">
        <w:rPr>
          <w:rFonts w:ascii="Times New Roman" w:hAnsi="Times New Roman" w:cs="Times New Roman"/>
          <w:sz w:val="24"/>
          <w:szCs w:val="24"/>
          <w:lang w:val="en-US"/>
        </w:rPr>
        <w:t>rhizosphere microbial community structure in organic soil. New Phytol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CBB">
        <w:rPr>
          <w:rFonts w:ascii="Times New Roman" w:hAnsi="Times New Roman" w:cs="Times New Roman"/>
          <w:sz w:val="24"/>
          <w:szCs w:val="24"/>
          <w:lang w:val="en-US"/>
        </w:rPr>
        <w:t>173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E7CBB">
        <w:rPr>
          <w:rFonts w:ascii="Times New Roman" w:hAnsi="Times New Roman" w:cs="Times New Roman"/>
          <w:sz w:val="24"/>
          <w:szCs w:val="24"/>
          <w:lang w:val="en-US"/>
        </w:rPr>
        <w:t xml:space="preserve"> 600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E7CBB">
        <w:rPr>
          <w:rFonts w:ascii="Times New Roman" w:hAnsi="Times New Roman" w:cs="Times New Roman"/>
          <w:sz w:val="24"/>
          <w:szCs w:val="24"/>
          <w:lang w:val="en-US"/>
        </w:rPr>
        <w:t>610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D77565" w14:textId="0298167E" w:rsidR="0070529D" w:rsidRDefault="0070529D" w:rsidP="00DD1D8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Pointing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Chan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Lacap</w:t>
      </w:r>
      <w:proofErr w:type="spellEnd"/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Lau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Jurgens</w:t>
      </w:r>
      <w:proofErr w:type="spellEnd"/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Farrell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="0093322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Highly specialized microbial diversity in hyper-arid polar desert. </w:t>
      </w:r>
      <w:r w:rsidR="007C6C51" w:rsidRPr="008F7829">
        <w:rPr>
          <w:rFonts w:ascii="Times New Roman" w:hAnsi="Times New Roman" w:cs="Times New Roman"/>
          <w:sz w:val="24"/>
          <w:szCs w:val="24"/>
          <w:lang w:val="en-US"/>
        </w:rPr>
        <w:t>Proc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6C5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Nat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6C51" w:rsidRPr="008F7829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 xml:space="preserve">ad. </w:t>
      </w:r>
      <w:r w:rsidR="007C6C51" w:rsidRPr="008F7829">
        <w:rPr>
          <w:rFonts w:ascii="Times New Roman" w:hAnsi="Times New Roman" w:cs="Times New Roman"/>
          <w:sz w:val="24"/>
          <w:szCs w:val="24"/>
          <w:lang w:val="en-US"/>
        </w:rPr>
        <w:t>Sci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6C51" w:rsidRPr="008F782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.S.A.</w:t>
      </w:r>
      <w:r w:rsidR="007C6C5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DD1D8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19964-19969.</w:t>
      </w:r>
    </w:p>
    <w:p w14:paraId="62BFB5DE" w14:textId="77777777" w:rsidR="00975A8E" w:rsidRPr="008F7829" w:rsidRDefault="00975A8E" w:rsidP="00975A8E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R Development Core Team, 2017. R: A language and environment for statistical computing. R Foundation for Statistical Computing, Vienna, Austria. ISBN 3-900051-07-0, URL http://www.R-project.org.</w:t>
      </w:r>
    </w:p>
    <w:p w14:paraId="6CBF79DB" w14:textId="28683EBA" w:rsidR="001F5288" w:rsidRDefault="001F5288" w:rsidP="003833C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Roberts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Newsham</w:t>
      </w:r>
      <w:proofErr w:type="spellEnd"/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Bardgett</w:t>
      </w:r>
      <w:proofErr w:type="spellEnd"/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Farrar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Jones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2009. Vegetation cover regulates the quantity, quality and temporal dynamics of dissolved organic carbon and nitrogen in Antarctic soils. Polar Biol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32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999</w:t>
      </w:r>
      <w:r w:rsidR="003833C0" w:rsidRPr="008F78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1008.</w:t>
      </w:r>
    </w:p>
    <w:p w14:paraId="62B78BA0" w14:textId="6C166DEE" w:rsidR="00CA6CBD" w:rsidRPr="008F7829" w:rsidRDefault="00CA6CBD" w:rsidP="00CA6CBD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A6CBD">
        <w:rPr>
          <w:rFonts w:ascii="Times New Roman" w:hAnsi="Times New Roman" w:cs="Times New Roman"/>
          <w:sz w:val="24"/>
          <w:szCs w:val="24"/>
          <w:lang w:val="en-US"/>
        </w:rPr>
        <w:lastRenderedPageBreak/>
        <w:t>Rogers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A.D., 2007. 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>Evolution and biodiversity of Antarctic organisms: a molecular perspective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>Philos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Trans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Soc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CBD">
        <w:rPr>
          <w:rFonts w:ascii="Times New Roman" w:hAnsi="Times New Roman" w:cs="Times New Roman"/>
          <w:sz w:val="24"/>
          <w:szCs w:val="24"/>
          <w:lang w:val="en-US"/>
        </w:rPr>
        <w:t>Lond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B Biol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Sci. 362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A6CBD">
        <w:rPr>
          <w:rFonts w:ascii="Times New Roman" w:hAnsi="Times New Roman" w:cs="Times New Roman"/>
          <w:sz w:val="24"/>
          <w:szCs w:val="24"/>
          <w:lang w:val="en-US"/>
        </w:rPr>
        <w:t xml:space="preserve"> 2191–2214.</w:t>
      </w:r>
    </w:p>
    <w:p w14:paraId="12943FBA" w14:textId="4EAD0E43" w:rsidR="00200A06" w:rsidRDefault="00200A06" w:rsidP="00200A0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Saiya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-Cork, K.R.,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Sinsabaugh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R.L., Zak, D.R., 2002. The effects of long term nitrogen deposition on extracellular enzyme activity in an </w:t>
      </w:r>
      <w:r w:rsidRPr="009626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Acer </w:t>
      </w:r>
      <w:proofErr w:type="spellStart"/>
      <w:r w:rsidRPr="009626BE">
        <w:rPr>
          <w:rFonts w:ascii="Times New Roman" w:hAnsi="Times New Roman" w:cs="Times New Roman"/>
          <w:i/>
          <w:sz w:val="24"/>
          <w:szCs w:val="24"/>
          <w:lang w:val="en-US"/>
        </w:rPr>
        <w:t>saccharum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forest soil. Soil Biol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34, 1309-1315.</w:t>
      </w:r>
    </w:p>
    <w:p w14:paraId="6C7190DB" w14:textId="396FD8F5" w:rsidR="002D1702" w:rsidRDefault="002D1702" w:rsidP="002D1702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CH"/>
        </w:rPr>
      </w:pPr>
      <w:r w:rsidRPr="002D1702">
        <w:rPr>
          <w:rFonts w:ascii="Times New Roman" w:hAnsi="Times New Roman" w:cs="Times New Roman"/>
          <w:sz w:val="24"/>
          <w:szCs w:val="24"/>
          <w:lang w:val="en-US"/>
        </w:rPr>
        <w:t xml:space="preserve">Schimel, J.P., Weintraub, M.N., 2003. The implications of </w:t>
      </w:r>
      <w:proofErr w:type="spellStart"/>
      <w:r w:rsidRPr="002D1702">
        <w:rPr>
          <w:rFonts w:ascii="Times New Roman" w:hAnsi="Times New Roman" w:cs="Times New Roman"/>
          <w:sz w:val="24"/>
          <w:szCs w:val="24"/>
          <w:lang w:val="en-US"/>
        </w:rPr>
        <w:t>exoenzyme</w:t>
      </w:r>
      <w:proofErr w:type="spellEnd"/>
      <w:r w:rsidRPr="002D1702">
        <w:rPr>
          <w:rFonts w:ascii="Times New Roman" w:hAnsi="Times New Roman" w:cs="Times New Roman"/>
          <w:sz w:val="24"/>
          <w:szCs w:val="24"/>
          <w:lang w:val="en-US"/>
        </w:rPr>
        <w:t xml:space="preserve"> activity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1702">
        <w:rPr>
          <w:rFonts w:ascii="Times New Roman" w:hAnsi="Times New Roman" w:cs="Times New Roman"/>
          <w:sz w:val="24"/>
          <w:szCs w:val="24"/>
          <w:lang w:val="en-US"/>
        </w:rPr>
        <w:t xml:space="preserve">microbial carbon and nitrogen limitation in soil: a theoretical model. 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Soil Biol</w:t>
      </w:r>
      <w:r w:rsidR="007C6C51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Biochem</w:t>
      </w:r>
      <w:r w:rsidR="007C6C51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35, 549-563.</w:t>
      </w:r>
    </w:p>
    <w:p w14:paraId="386C4ABE" w14:textId="3BC3914C" w:rsidR="00CA15D5" w:rsidRPr="002A4473" w:rsidRDefault="00CA15D5" w:rsidP="002D1702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A15D5">
        <w:rPr>
          <w:rFonts w:ascii="Times New Roman" w:hAnsi="Times New Roman" w:cs="Times New Roman"/>
          <w:sz w:val="24"/>
          <w:szCs w:val="24"/>
          <w:lang w:val="de-CH"/>
        </w:rPr>
        <w:t>Schimel,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 J., </w:t>
      </w:r>
      <w:r w:rsidRPr="00CA15D5">
        <w:rPr>
          <w:rFonts w:ascii="Times New Roman" w:hAnsi="Times New Roman" w:cs="Times New Roman"/>
          <w:sz w:val="24"/>
          <w:szCs w:val="24"/>
          <w:lang w:val="de-CH"/>
        </w:rPr>
        <w:t>Balser,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 T.C., </w:t>
      </w:r>
      <w:r w:rsidRPr="00CA15D5">
        <w:rPr>
          <w:rFonts w:ascii="Times New Roman" w:hAnsi="Times New Roman" w:cs="Times New Roman"/>
          <w:sz w:val="24"/>
          <w:szCs w:val="24"/>
          <w:lang w:val="de-CH"/>
        </w:rPr>
        <w:t>Wallenstein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, M., 2007. </w:t>
      </w:r>
      <w:r w:rsidRPr="002A4473">
        <w:rPr>
          <w:rFonts w:ascii="Times New Roman" w:hAnsi="Times New Roman" w:cs="Times New Roman"/>
          <w:sz w:val="24"/>
          <w:szCs w:val="24"/>
          <w:lang w:val="en-US"/>
        </w:rPr>
        <w:t xml:space="preserve">Microbial stress-response physiology and its implications for ecosystem function. Ecology 88, 1386-1394. </w:t>
      </w:r>
    </w:p>
    <w:p w14:paraId="05F6FD41" w14:textId="30F15A10" w:rsidR="00D407F9" w:rsidRPr="007B2D02" w:rsidRDefault="00D407F9" w:rsidP="002D1702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CH"/>
        </w:rPr>
      </w:pPr>
      <w:r w:rsidRPr="002A4473">
        <w:rPr>
          <w:rFonts w:ascii="Times New Roman" w:hAnsi="Times New Roman" w:cs="Times New Roman"/>
          <w:sz w:val="24"/>
          <w:szCs w:val="24"/>
          <w:lang w:val="en-US"/>
        </w:rPr>
        <w:t xml:space="preserve">Schimel, J.P., Schaffer, S.M., 2012. Microbial control over carbon cycling in soil. 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Front Microbiol 3, 1-11. </w:t>
      </w:r>
    </w:p>
    <w:p w14:paraId="4CD94016" w14:textId="4AAD1175" w:rsidR="00E016FD" w:rsidRPr="008F7829" w:rsidRDefault="00E016FD" w:rsidP="004F5441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B2D02">
        <w:rPr>
          <w:rFonts w:ascii="Times New Roman" w:hAnsi="Times New Roman" w:cs="Times New Roman"/>
          <w:sz w:val="24"/>
          <w:szCs w:val="24"/>
          <w:lang w:val="de-CH"/>
        </w:rPr>
        <w:t>Schulz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S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Brankatschk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Dumig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A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Kogel-Knabner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I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Schloter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M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Zeyer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J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., 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2013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The role of microorganisms at different stages of ecosystem development for soil formation.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Biogeosciences</w:t>
      </w:r>
      <w:proofErr w:type="spellEnd"/>
      <w:r w:rsidR="004F544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10, 3983-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3996.</w:t>
      </w:r>
    </w:p>
    <w:p w14:paraId="457C7531" w14:textId="789767C3" w:rsidR="00E016FD" w:rsidRPr="008F7829" w:rsidRDefault="00E016FD" w:rsidP="000D585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Shi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Xiang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Shen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Chu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Neufeld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Walker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Grogan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2015. Vegetation-associated impacts on Arctic tundra bacterial and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microeukaryotic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communities. </w:t>
      </w:r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 xml:space="preserve">Appl. Environ. </w:t>
      </w:r>
      <w:proofErr w:type="spellStart"/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81</w:t>
      </w:r>
      <w:r w:rsidR="000D5859" w:rsidRPr="008F7829">
        <w:rPr>
          <w:rFonts w:ascii="Times New Roman" w:hAnsi="Times New Roman" w:cs="Times New Roman"/>
          <w:sz w:val="24"/>
          <w:szCs w:val="24"/>
          <w:lang w:val="en-US"/>
        </w:rPr>
        <w:t>, 492-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501.</w:t>
      </w:r>
    </w:p>
    <w:p w14:paraId="52A8B38A" w14:textId="1357CBC2" w:rsidR="00C04937" w:rsidRPr="008F7829" w:rsidRDefault="00DD1D89" w:rsidP="00B43FF8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Siciliano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S.D., Palmer, A.S.,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Winsley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T., Lamb, E.,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Bissett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A., Brown, M.V., van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Dorst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J., Ji, M., Ferrari, B.C., Grogan, P., Chu, H., Snape, I., </w:t>
      </w:r>
      <w:r w:rsidR="00C04937" w:rsidRPr="008F7829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93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Soil fertility is associated with fungal and bacterial richness, whereas pH is associated with community composition in polar soil microbial communities. Soil Biol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93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4937" w:rsidRPr="008F7829"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93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78</w:t>
      </w:r>
      <w:r w:rsidR="00B43FF8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493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10-20.</w:t>
      </w:r>
    </w:p>
    <w:p w14:paraId="53C89B3C" w14:textId="4244D66F" w:rsidR="00E016FD" w:rsidRPr="008F7829" w:rsidRDefault="00A137C3" w:rsidP="00A137C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Sinsabaugh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R.L.,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Lauber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C.L., Weintraub, M.N., Ahmed, B., Allison, S.D., Crenshaw, C.,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Contosta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A.R., Cusack, D., Frey, S., Gallo, M.E., Gartner, T.B.,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Hobbie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S.E., Holland, K., Keeler, B.L., Powers, J.S.,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Stursova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Takacs-Vesbach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C., Waldrop, M.P., Wallenstein,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M.D., Zak, D.R.,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Zeglin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L.H.,</w:t>
      </w:r>
      <w:r w:rsidR="00E016FD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2008. Stoichiometry of soil enzyme activity at global scale. </w:t>
      </w:r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>Ecol. Lett.</w:t>
      </w:r>
      <w:r w:rsidR="00E016FD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16FD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1252-1264.</w:t>
      </w:r>
    </w:p>
    <w:p w14:paraId="51F83B04" w14:textId="076F72A5" w:rsidR="00517BF9" w:rsidRPr="008F7829" w:rsidRDefault="00517BF9" w:rsidP="00595FC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Sinsabaugh</w:t>
      </w:r>
      <w:proofErr w:type="spellEnd"/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>, Hill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>Follstad</w:t>
      </w:r>
      <w:proofErr w:type="spellEnd"/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Shah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08F4" w:rsidRPr="008F782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2009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Ecoenzymatic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stoichiometry of microbial organic nutrient acquisition in soil and sediment. Nature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462</w:t>
      </w:r>
      <w:r w:rsidR="00595FC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795-799.</w:t>
      </w:r>
    </w:p>
    <w:p w14:paraId="139EBC1E" w14:textId="610ECDF6" w:rsidR="0010353B" w:rsidRPr="008F7829" w:rsidRDefault="0010353B" w:rsidP="00953F3A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Smith</w:t>
      </w:r>
      <w:r w:rsidR="00953F3A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953F3A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1999</w:t>
      </w:r>
      <w:r w:rsidR="00953F3A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Biological and environmental characteristics of three cosmopolitan mosses in continental Antarctica. 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J. Veg. Sci.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953F3A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231-242.</w:t>
      </w:r>
    </w:p>
    <w:p w14:paraId="5C3C4323" w14:textId="48F02A5F" w:rsidR="00493CFA" w:rsidRPr="00F73582" w:rsidRDefault="00493CFA" w:rsidP="00D7156B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CH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Smykla</w:t>
      </w:r>
      <w:proofErr w:type="spellEnd"/>
      <w:r w:rsidR="001653F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1653F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Porazinska</w:t>
      </w:r>
      <w:proofErr w:type="spellEnd"/>
      <w:r w:rsidR="001653F7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1653F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653F7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Iakovenko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Devetter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Drewnik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Hii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Emslie S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F6A90">
        <w:rPr>
          <w:rFonts w:ascii="Times New Roman" w:hAnsi="Times New Roman" w:cs="Times New Roman"/>
          <w:sz w:val="24"/>
          <w:szCs w:val="24"/>
          <w:lang w:val="en-US"/>
        </w:rPr>
        <w:t>., 2018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 Geochemical and biotic factors influencing the diversity and distribution of soil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microfauna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across ice-free coastal habitats in Victoria Land, Antarctica. 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>Soil Biol</w:t>
      </w:r>
      <w:r w:rsidR="007C6C51" w:rsidRPr="00F7358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Biochem</w:t>
      </w:r>
      <w:r w:rsidR="007C6C51" w:rsidRPr="00F7358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116</w:t>
      </w:r>
      <w:r w:rsidR="00D7156B" w:rsidRPr="00F7358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265–276.</w:t>
      </w:r>
    </w:p>
    <w:p w14:paraId="0EE88476" w14:textId="6C3AD94B" w:rsidR="00D06A45" w:rsidRPr="008F7829" w:rsidRDefault="00D06A45" w:rsidP="007F74D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73582">
        <w:rPr>
          <w:rFonts w:ascii="Times New Roman" w:hAnsi="Times New Roman" w:cs="Times New Roman"/>
          <w:sz w:val="24"/>
          <w:szCs w:val="24"/>
          <w:lang w:val="de-CH"/>
        </w:rPr>
        <w:t>Stark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S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>, Mannisto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M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>K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>, Eskelinen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A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., 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>2014</w:t>
      </w:r>
      <w:r w:rsidR="007F74D6" w:rsidRPr="00F7358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F73582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Nutrient availability and pH jointly constrain microbial extracellular enzyme activity in nutrient-poor tundra soils. Plant Soil 383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373-385.</w:t>
      </w:r>
    </w:p>
    <w:p w14:paraId="092E682E" w14:textId="06C662F2" w:rsidR="00D2361B" w:rsidRDefault="00D2361B" w:rsidP="00DA69A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Steger, K., Jarvis, </w:t>
      </w:r>
      <w:proofErr w:type="gramStart"/>
      <w:r w:rsidRPr="008F7829">
        <w:rPr>
          <w:rFonts w:ascii="Times New Roman" w:hAnsi="Times New Roman" w:cs="Times New Roman"/>
          <w:sz w:val="24"/>
          <w:szCs w:val="24"/>
          <w:lang w:val="en-US"/>
        </w:rPr>
        <w:t>Å.,</w:t>
      </w:r>
      <w:proofErr w:type="gram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Smårs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Sundh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I., 2003. Comparison of signature lipid methods to determine microbial community structure in compost. 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55, 371-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382.</w:t>
      </w:r>
    </w:p>
    <w:p w14:paraId="070D07F2" w14:textId="5C02F411" w:rsidR="0048215C" w:rsidRPr="0048215C" w:rsidRDefault="0048215C" w:rsidP="0048215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8215C">
        <w:rPr>
          <w:rFonts w:ascii="Times New Roman" w:hAnsi="Times New Roman" w:cs="Times New Roman"/>
          <w:sz w:val="24"/>
          <w:szCs w:val="24"/>
          <w:lang w:val="en-US"/>
        </w:rPr>
        <w:t>Stock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S.C.,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US"/>
        </w:rPr>
        <w:t>Köster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US"/>
        </w:rPr>
        <w:t>Dippold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GB"/>
        </w:rPr>
        <w:t>Nájera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F.,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GB"/>
        </w:rPr>
        <w:t>Matus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F., </w:t>
      </w:r>
      <w:r w:rsidRPr="0048215C">
        <w:rPr>
          <w:rFonts w:ascii="Times New Roman" w:hAnsi="Times New Roman" w:cs="Times New Roman"/>
          <w:sz w:val="24"/>
          <w:szCs w:val="24"/>
          <w:lang w:val="en-GB"/>
        </w:rPr>
        <w:t>Merino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C., </w:t>
      </w:r>
      <w:r w:rsidRPr="0048215C">
        <w:rPr>
          <w:rFonts w:ascii="Times New Roman" w:hAnsi="Times New Roman" w:cs="Times New Roman"/>
          <w:sz w:val="24"/>
          <w:szCs w:val="24"/>
          <w:lang w:val="en-GB"/>
        </w:rPr>
        <w:t>Boy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J.,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GB"/>
        </w:rPr>
        <w:t>Spielvogel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S.,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GB"/>
        </w:rPr>
        <w:t>Gorbushina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A., </w:t>
      </w:r>
      <w:proofErr w:type="spellStart"/>
      <w:r w:rsidRPr="0048215C">
        <w:rPr>
          <w:rFonts w:ascii="Times New Roman" w:hAnsi="Times New Roman" w:cs="Times New Roman"/>
          <w:sz w:val="24"/>
          <w:szCs w:val="24"/>
          <w:lang w:val="en-GB"/>
        </w:rPr>
        <w:t>Kuzyakov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Y.</w:t>
      </w:r>
      <w:r w:rsidR="005C6084">
        <w:rPr>
          <w:rFonts w:ascii="Times New Roman" w:hAnsi="Times New Roman" w:cs="Times New Roman"/>
          <w:sz w:val="24"/>
          <w:szCs w:val="24"/>
          <w:lang w:val="en-GB"/>
        </w:rPr>
        <w:t>, 2019.</w:t>
      </w:r>
      <w:r w:rsidRPr="004821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215C">
        <w:rPr>
          <w:rFonts w:ascii="Times New Roman" w:hAnsi="Times New Roman" w:cs="Times New Roman"/>
          <w:sz w:val="24"/>
          <w:szCs w:val="24"/>
          <w:lang w:val="en-US"/>
        </w:rPr>
        <w:t>Environmental drivers and stoichiometric constraints on enzyme activities</w:t>
      </w:r>
      <w:r w:rsidR="005C6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215C">
        <w:rPr>
          <w:rFonts w:ascii="Times New Roman" w:hAnsi="Times New Roman" w:cs="Times New Roman"/>
          <w:sz w:val="24"/>
          <w:szCs w:val="24"/>
          <w:lang w:val="en-US"/>
        </w:rPr>
        <w:t>in soils from rhizosphere to continental scale</w:t>
      </w:r>
      <w:r w:rsidR="005C60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C6084">
        <w:rPr>
          <w:rFonts w:ascii="Times New Roman" w:hAnsi="Times New Roman" w:cs="Times New Roman"/>
          <w:sz w:val="24"/>
          <w:szCs w:val="24"/>
          <w:lang w:val="en-US"/>
        </w:rPr>
        <w:t>Geoderma</w:t>
      </w:r>
      <w:proofErr w:type="spellEnd"/>
      <w:r w:rsidR="005C6084">
        <w:rPr>
          <w:rFonts w:ascii="Times New Roman" w:hAnsi="Times New Roman" w:cs="Times New Roman"/>
          <w:sz w:val="24"/>
          <w:szCs w:val="24"/>
          <w:lang w:val="en-US"/>
        </w:rPr>
        <w:t xml:space="preserve"> 337, </w:t>
      </w:r>
      <w:r w:rsidR="005C6084" w:rsidRPr="005C6084">
        <w:rPr>
          <w:rFonts w:ascii="Times New Roman" w:hAnsi="Times New Roman" w:cs="Times New Roman"/>
          <w:sz w:val="24"/>
          <w:szCs w:val="24"/>
          <w:lang w:val="en-US"/>
        </w:rPr>
        <w:t>973-982</w:t>
      </w:r>
      <w:r w:rsidR="005C60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CA6728" w14:textId="69DC4ED7" w:rsidR="006F26B3" w:rsidRDefault="006F26B3" w:rsidP="00DA69A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C6084">
        <w:rPr>
          <w:rFonts w:ascii="Times New Roman" w:hAnsi="Times New Roman" w:cs="Times New Roman"/>
          <w:sz w:val="24"/>
          <w:szCs w:val="24"/>
          <w:lang w:val="en-US"/>
        </w:rPr>
        <w:t xml:space="preserve">Stone, M.M., Weiss, M.S., </w:t>
      </w:r>
      <w:proofErr w:type="spellStart"/>
      <w:r w:rsidRPr="005C6084">
        <w:rPr>
          <w:rFonts w:ascii="Times New Roman" w:hAnsi="Times New Roman" w:cs="Times New Roman"/>
          <w:sz w:val="24"/>
          <w:szCs w:val="24"/>
          <w:lang w:val="en-US"/>
        </w:rPr>
        <w:t>Goodale</w:t>
      </w:r>
      <w:proofErr w:type="spellEnd"/>
      <w:r w:rsidRPr="005C6084">
        <w:rPr>
          <w:rFonts w:ascii="Times New Roman" w:hAnsi="Times New Roman" w:cs="Times New Roman"/>
          <w:sz w:val="24"/>
          <w:szCs w:val="24"/>
          <w:lang w:val="en-US"/>
        </w:rPr>
        <w:t xml:space="preserve">, C.L., Adams, M.B., Fernandez, I.J., German, D.P., Allison, S.D., 2012. 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 sensitivity of soil enzyme kinetics under N-fertilization in two temperate forests. Glob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Biol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18, 1173-1184.</w:t>
      </w:r>
    </w:p>
    <w:p w14:paraId="644DF467" w14:textId="5F08A92A" w:rsidR="005F7A35" w:rsidRPr="001261C5" w:rsidRDefault="005F7A35" w:rsidP="005F7A3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7E9E">
        <w:rPr>
          <w:rFonts w:ascii="Times New Roman" w:hAnsi="Times New Roman" w:cs="Times New Roman"/>
          <w:sz w:val="24"/>
          <w:szCs w:val="24"/>
          <w:lang w:val="en-US"/>
        </w:rPr>
        <w:t xml:space="preserve">Sun, Q., Wang, R., Hu, Y., Yao, L., </w:t>
      </w:r>
      <w:proofErr w:type="spellStart"/>
      <w:r w:rsidRPr="00467E9E">
        <w:rPr>
          <w:rFonts w:ascii="Times New Roman" w:hAnsi="Times New Roman" w:cs="Times New Roman"/>
          <w:sz w:val="24"/>
          <w:szCs w:val="24"/>
          <w:lang w:val="en-US"/>
        </w:rPr>
        <w:t>Guo</w:t>
      </w:r>
      <w:proofErr w:type="spellEnd"/>
      <w:r w:rsidRPr="00467E9E">
        <w:rPr>
          <w:rFonts w:ascii="Times New Roman" w:hAnsi="Times New Roman" w:cs="Times New Roman"/>
          <w:sz w:val="24"/>
          <w:szCs w:val="24"/>
          <w:lang w:val="en-US"/>
        </w:rPr>
        <w:t xml:space="preserve">, S., 2018.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Spatial variations of soil respiration and temperature sensitivity along a steep slope of the semiarid Loess Plateau.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ONE 13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e0195400.</w:t>
      </w:r>
    </w:p>
    <w:p w14:paraId="246E6E5D" w14:textId="0FE66D43" w:rsidR="00AE17AC" w:rsidRPr="008F7829" w:rsidRDefault="00AE17AC" w:rsidP="005B032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lastRenderedPageBreak/>
        <w:t>Sundh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I., Nilsson, M.,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Borga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P., 1997. Variation in microbial community structure in two boreal peatlands as determined by analysis of phospholipid Fatty Acid profiles. </w:t>
      </w:r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 xml:space="preserve">Appl. Environ. </w:t>
      </w:r>
      <w:proofErr w:type="spellStart"/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7C6C51" w:rsidRP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032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63, 1476-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1482.</w:t>
      </w:r>
    </w:p>
    <w:p w14:paraId="20839B9A" w14:textId="7FC8FAFE" w:rsidR="0004272C" w:rsidRPr="008F7829" w:rsidRDefault="0004272C" w:rsidP="00691D5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Teixeira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Peixoto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Cury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Pellizari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Tiedje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Rosado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Bacterial diversity in rhizosphere soil from Antarctic vascular plants of Admiralty Bay, maritime Antarctica. The ISME J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4, 989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1001.</w:t>
      </w:r>
    </w:p>
    <w:p w14:paraId="1FFEF5A7" w14:textId="5922A80A" w:rsidR="00E016FD" w:rsidRPr="007B2D02" w:rsidRDefault="00E016FD" w:rsidP="00691D5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CH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Teixeira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Yeargeau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Balieiro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Piccolo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Peixoto</w:t>
      </w:r>
      <w:proofErr w:type="spellEnd"/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Greer, C.W., Rosado, A.S.,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691D5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Plant and Bird Presence Strongly Influences the Microbial Communities in Soils of Admiralty Bay, Maritime Antarctica. 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PLoS ONE 8</w:t>
      </w:r>
      <w:r w:rsidR="00691D55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e66109. </w:t>
      </w:r>
    </w:p>
    <w:p w14:paraId="1322D6DF" w14:textId="282EEFC4" w:rsidR="00E016FD" w:rsidRPr="0088448E" w:rsidRDefault="00E016FD" w:rsidP="004F5441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B2D02">
        <w:rPr>
          <w:rFonts w:ascii="Times New Roman" w:hAnsi="Times New Roman" w:cs="Times New Roman"/>
          <w:sz w:val="24"/>
          <w:szCs w:val="24"/>
          <w:lang w:val="de-CH"/>
        </w:rPr>
        <w:t>Tscherko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D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Hammesfahr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U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Zeltner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G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Kandeler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E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, Bocker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,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R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., 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>2005</w:t>
      </w:r>
      <w:r w:rsidR="004F5441" w:rsidRPr="007B2D02">
        <w:rPr>
          <w:rFonts w:ascii="Times New Roman" w:hAnsi="Times New Roman" w:cs="Times New Roman"/>
          <w:sz w:val="24"/>
          <w:szCs w:val="24"/>
          <w:lang w:val="de-CH"/>
        </w:rPr>
        <w:t>.</w:t>
      </w:r>
      <w:r w:rsidRPr="007B2D02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Plant succession and rhizosphere microbial communities in a recently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deglaciated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alpine terrain. </w:t>
      </w:r>
      <w:r w:rsidRPr="0088448E">
        <w:rPr>
          <w:rFonts w:ascii="Times New Roman" w:hAnsi="Times New Roman" w:cs="Times New Roman"/>
          <w:sz w:val="24"/>
          <w:szCs w:val="24"/>
          <w:lang w:val="en-US"/>
        </w:rPr>
        <w:t>Basic Appl</w:t>
      </w:r>
      <w:r w:rsidR="007C6C51" w:rsidRPr="008844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448E">
        <w:rPr>
          <w:rFonts w:ascii="Times New Roman" w:hAnsi="Times New Roman" w:cs="Times New Roman"/>
          <w:sz w:val="24"/>
          <w:szCs w:val="24"/>
          <w:lang w:val="en-US"/>
        </w:rPr>
        <w:t xml:space="preserve"> Ecol</w:t>
      </w:r>
      <w:r w:rsidR="007C6C51" w:rsidRPr="008844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448E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4F5441" w:rsidRPr="008844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8448E">
        <w:rPr>
          <w:rFonts w:ascii="Times New Roman" w:hAnsi="Times New Roman" w:cs="Times New Roman"/>
          <w:sz w:val="24"/>
          <w:szCs w:val="24"/>
          <w:lang w:val="en-US"/>
        </w:rPr>
        <w:t xml:space="preserve"> 367</w:t>
      </w:r>
      <w:r w:rsidR="004F5441" w:rsidRPr="0088448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448E">
        <w:rPr>
          <w:rFonts w:ascii="Times New Roman" w:hAnsi="Times New Roman" w:cs="Times New Roman"/>
          <w:sz w:val="24"/>
          <w:szCs w:val="24"/>
          <w:lang w:val="en-US"/>
        </w:rPr>
        <w:t>383</w:t>
      </w:r>
      <w:r w:rsidR="00385AAE" w:rsidRPr="008844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C1554F" w14:textId="1E4E6F9A" w:rsidR="00EF216A" w:rsidRDefault="00EF216A" w:rsidP="00686778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Turner, B.L., 2010. 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Variation in pH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ptima of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ydrolytic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nzyme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>ctivities in</w:t>
      </w:r>
      <w:r w:rsidR="00686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ropical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ain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 xml:space="preserve">orest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>oils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ppl. 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nviron.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76, 6485-</w:t>
      </w:r>
      <w:r w:rsidRPr="00EF216A">
        <w:rPr>
          <w:rFonts w:ascii="Times New Roman" w:hAnsi="Times New Roman" w:cs="Times New Roman"/>
          <w:sz w:val="24"/>
          <w:szCs w:val="24"/>
          <w:lang w:val="en-US"/>
        </w:rPr>
        <w:t>6493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A3D978" w14:textId="4AE9661E" w:rsidR="0013310D" w:rsidRDefault="0013310D" w:rsidP="007F74D6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Turner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Hopkins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Haygarth</w:t>
      </w:r>
      <w:proofErr w:type="spellEnd"/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Ostle</w:t>
      </w:r>
      <w:proofErr w:type="spellEnd"/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2002. ß-Glucosidase activity in pasture soils. </w:t>
      </w:r>
      <w:r w:rsidR="00662DA5" w:rsidRPr="008F7829">
        <w:rPr>
          <w:rFonts w:ascii="Times New Roman" w:hAnsi="Times New Roman" w:cs="Times New Roman"/>
          <w:sz w:val="24"/>
          <w:szCs w:val="24"/>
          <w:lang w:val="en-US"/>
        </w:rPr>
        <w:t>Appl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2DA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Soil Ecol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2DA5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7F74D6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F216A">
        <w:rPr>
          <w:rFonts w:ascii="Times New Roman" w:hAnsi="Times New Roman" w:cs="Times New Roman"/>
          <w:sz w:val="24"/>
          <w:szCs w:val="24"/>
          <w:lang w:val="en-US"/>
        </w:rPr>
        <w:t xml:space="preserve"> 157-</w:t>
      </w:r>
      <w:r w:rsidR="00662DA5" w:rsidRPr="008F7829">
        <w:rPr>
          <w:rFonts w:ascii="Times New Roman" w:hAnsi="Times New Roman" w:cs="Times New Roman"/>
          <w:sz w:val="24"/>
          <w:szCs w:val="24"/>
          <w:lang w:val="en-US"/>
        </w:rPr>
        <w:t>162.</w:t>
      </w:r>
    </w:p>
    <w:p w14:paraId="760EBEB9" w14:textId="78C69364" w:rsidR="00CF0BC2" w:rsidRPr="008F7829" w:rsidRDefault="00E016FD" w:rsidP="007C05BB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Tveit</w:t>
      </w:r>
      <w:proofErr w:type="spellEnd"/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Schwacke</w:t>
      </w:r>
      <w:proofErr w:type="spellEnd"/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Svenning</w:t>
      </w:r>
      <w:proofErr w:type="spellEnd"/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Urich</w:t>
      </w:r>
      <w:proofErr w:type="spellEnd"/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Organic carbon transformations in high-Arctic peat soils: key functions and microorganisms. The ISME J</w:t>
      </w:r>
      <w:r w:rsidR="007C6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05BB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7, 299-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311</w:t>
      </w:r>
      <w:r w:rsidR="00CF0BC2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92416F" w14:textId="1AFEC0BC" w:rsidR="002842AC" w:rsidRPr="008F7829" w:rsidRDefault="002842AC" w:rsidP="00163F91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Wall</w:t>
      </w:r>
      <w:r w:rsidR="00163F91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163F91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3F91" w:rsidRPr="008F782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2007</w:t>
      </w:r>
      <w:r w:rsidR="00163F91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Global change tipping points: above- and below-ground biotic interactions in a low diversity ecosystem. </w:t>
      </w:r>
      <w:r w:rsidR="000C2229" w:rsidRPr="007C6C51">
        <w:rPr>
          <w:rFonts w:ascii="Times New Roman" w:hAnsi="Times New Roman" w:cs="Times New Roman"/>
          <w:sz w:val="24"/>
          <w:szCs w:val="24"/>
          <w:lang w:val="en-US"/>
        </w:rPr>
        <w:t xml:space="preserve">Philos. Trans. Royal Soc.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B 362</w:t>
      </w:r>
      <w:r w:rsidR="00163F91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2291-2306.</w:t>
      </w:r>
    </w:p>
    <w:p w14:paraId="51E515A4" w14:textId="6AF19BEE" w:rsidR="00765126" w:rsidRDefault="00765126" w:rsidP="00DA69A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tair, J.O.,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>ingelberg</w:t>
      </w:r>
      <w:proofErr w:type="spellEnd"/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D.B.,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1996. Quantitative comparisons of in situ microbial biodiversity by signature biomarker analysis. </w:t>
      </w:r>
      <w:r w:rsidR="00DC353C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353C">
        <w:rPr>
          <w:rFonts w:ascii="Times New Roman" w:hAnsi="Times New Roman" w:cs="Times New Roman"/>
          <w:sz w:val="24"/>
          <w:szCs w:val="24"/>
          <w:lang w:val="en-US"/>
        </w:rPr>
        <w:t>Ind.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DC35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185</w:t>
      </w:r>
      <w:r w:rsidR="00DA69AC" w:rsidRPr="008F78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196</w:t>
      </w:r>
      <w:r w:rsidR="006234A5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D7F02E" w14:textId="6BCBC500" w:rsidR="00A74840" w:rsidRPr="0088448E" w:rsidRDefault="00A74840" w:rsidP="00DA69A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Willers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C.,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Rensburg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J.P.J.,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Claasens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S., 2015. Phospholipid fatty acid profiling of microbial communities – a review of interpretations and recent applications. </w:t>
      </w:r>
      <w:r w:rsidR="00DC353C">
        <w:rPr>
          <w:rFonts w:ascii="Times New Roman" w:hAnsi="Times New Roman" w:cs="Times New Roman"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</w:t>
      </w:r>
      <w:r w:rsidR="00DC35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DC353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448E">
        <w:rPr>
          <w:rFonts w:ascii="Times New Roman" w:hAnsi="Times New Roman" w:cs="Times New Roman"/>
          <w:sz w:val="24"/>
          <w:szCs w:val="24"/>
          <w:lang w:val="en-US"/>
        </w:rPr>
        <w:t>119, 1207-1218.</w:t>
      </w:r>
    </w:p>
    <w:p w14:paraId="35CA1382" w14:textId="194426D9" w:rsidR="00DD6AC3" w:rsidRPr="008F7829" w:rsidRDefault="00DD6AC3" w:rsidP="00DD6AC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48E">
        <w:rPr>
          <w:rFonts w:ascii="Times New Roman" w:hAnsi="Times New Roman" w:cs="Times New Roman"/>
          <w:sz w:val="24"/>
          <w:szCs w:val="24"/>
          <w:lang w:val="en-US"/>
        </w:rPr>
        <w:t>Xun</w:t>
      </w:r>
      <w:proofErr w:type="spellEnd"/>
      <w:r w:rsidRPr="0088448E">
        <w:rPr>
          <w:rFonts w:ascii="Times New Roman" w:hAnsi="Times New Roman" w:cs="Times New Roman"/>
          <w:sz w:val="24"/>
          <w:szCs w:val="24"/>
          <w:lang w:val="en-US"/>
        </w:rPr>
        <w:t xml:space="preserve">, W., Huang, T., Zhao, J., Ran, W., Wang, B., Shen, Q., Zhang, R., 2015. </w:t>
      </w:r>
      <w:r w:rsidRPr="00DD6AC3">
        <w:rPr>
          <w:rFonts w:ascii="Times New Roman" w:hAnsi="Times New Roman" w:cs="Times New Roman"/>
          <w:sz w:val="24"/>
          <w:szCs w:val="24"/>
          <w:lang w:val="en-US"/>
        </w:rPr>
        <w:t>Environmental conditions rather than microbial inoculum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AC3">
        <w:rPr>
          <w:rFonts w:ascii="Times New Roman" w:hAnsi="Times New Roman" w:cs="Times New Roman"/>
          <w:sz w:val="24"/>
          <w:szCs w:val="24"/>
          <w:lang w:val="en-US"/>
        </w:rPr>
        <w:t>composition determine the bacterial composition, microbial biomass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AC3">
        <w:rPr>
          <w:rFonts w:ascii="Times New Roman" w:hAnsi="Times New Roman" w:cs="Times New Roman"/>
          <w:sz w:val="24"/>
          <w:szCs w:val="24"/>
          <w:lang w:val="en-US"/>
        </w:rPr>
        <w:t>and enzymatic activity of reconstructed soil microbial communities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Soil Biol.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6AC3">
        <w:rPr>
          <w:rFonts w:ascii="Times New Roman" w:hAnsi="Times New Roman" w:cs="Times New Roman"/>
          <w:sz w:val="24"/>
          <w:szCs w:val="24"/>
          <w:lang w:val="en-US"/>
        </w:rPr>
        <w:t>90</w:t>
      </w:r>
      <w:r>
        <w:rPr>
          <w:rFonts w:ascii="Times New Roman" w:hAnsi="Times New Roman" w:cs="Times New Roman"/>
          <w:sz w:val="24"/>
          <w:szCs w:val="24"/>
          <w:lang w:val="en-US"/>
        </w:rPr>
        <w:t>, 10-</w:t>
      </w:r>
      <w:r w:rsidRPr="00DD6AC3"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DCE85F" w14:textId="148E9AEF" w:rsidR="00B15AC7" w:rsidRPr="008F7829" w:rsidRDefault="00B15AC7" w:rsidP="002B1981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Yergeau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>Bokhorst</w:t>
      </w:r>
      <w:proofErr w:type="spellEnd"/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Kang,</w:t>
      </w:r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S.,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Zhou,</w:t>
      </w:r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>Greer,</w:t>
      </w:r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C.W.,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Aerts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Kowalchuk</w:t>
      </w:r>
      <w:proofErr w:type="spellEnd"/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G.A., 2012. Shifts in soil microorganisms in response to warming are consistent across a range of Antarctic environments. The ISME </w:t>
      </w:r>
      <w:r w:rsidR="00DC353C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2B1981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6, 692-702.</w:t>
      </w:r>
    </w:p>
    <w:p w14:paraId="1FB1DFFE" w14:textId="34364D44" w:rsidR="00E016FD" w:rsidRDefault="007E06F0" w:rsidP="007E06F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Yergeau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Bokhorst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Huiskes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A. H. L.,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Boschker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H. T. S.,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Aerts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Kowalchuk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G. A., 2007. Size and structure of bacterial, fungal and nematode communities along an Antarctic environmental gradient. FEMS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DC35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Ecol</w:t>
      </w:r>
      <w:r w:rsidR="00DC35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59, 436-451</w:t>
      </w:r>
      <w:r w:rsidR="00E016FD" w:rsidRPr="008F78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018069" w14:textId="42175CE6" w:rsidR="00F03EB8" w:rsidRPr="00F03EB8" w:rsidRDefault="00F03EB8" w:rsidP="00F03EB8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3EB8">
        <w:rPr>
          <w:rFonts w:ascii="Times New Roman" w:hAnsi="Times New Roman" w:cs="Times New Roman"/>
          <w:sz w:val="24"/>
          <w:szCs w:val="24"/>
          <w:lang w:val="en-US"/>
        </w:rPr>
        <w:t>Zeglin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L.H., </w:t>
      </w:r>
      <w:proofErr w:type="spellStart"/>
      <w:r w:rsidRPr="00F03EB8">
        <w:rPr>
          <w:rFonts w:ascii="Times New Roman" w:hAnsi="Times New Roman" w:cs="Times New Roman"/>
          <w:sz w:val="24"/>
          <w:szCs w:val="24"/>
          <w:lang w:val="en-US"/>
        </w:rPr>
        <w:t>Sinsabaugh</w:t>
      </w:r>
      <w:proofErr w:type="spellEnd"/>
      <w:r w:rsidRPr="00F03EB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R.L., 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Barrett,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J.E., </w:t>
      </w:r>
      <w:proofErr w:type="spellStart"/>
      <w:r w:rsidRPr="00F03EB8">
        <w:rPr>
          <w:rFonts w:ascii="Times New Roman" w:hAnsi="Times New Roman" w:cs="Times New Roman"/>
          <w:sz w:val="24"/>
          <w:szCs w:val="24"/>
          <w:lang w:val="en-US"/>
        </w:rPr>
        <w:t>Gooseff</w:t>
      </w:r>
      <w:proofErr w:type="spellEnd"/>
      <w:r w:rsidRPr="00F03EB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M.N.,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akacs-Vesbach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C.D., 2009. 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 xml:space="preserve">Landscape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 xml:space="preserve">istribution of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icrobial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ctivity in the McMurdo Dry Valleys: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 xml:space="preserve">Linked </w:t>
      </w:r>
      <w:r>
        <w:rPr>
          <w:rFonts w:ascii="Times New Roman" w:hAnsi="Times New Roman" w:cs="Times New Roman"/>
          <w:sz w:val="24"/>
          <w:szCs w:val="24"/>
          <w:lang w:val="en-US"/>
        </w:rPr>
        <w:t>biotic processes, h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ydrology,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geochemistry in a cold d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esert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cosystem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Ecosystems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Ecosystems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 xml:space="preserve"> 562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03EB8">
        <w:rPr>
          <w:rFonts w:ascii="Times New Roman" w:hAnsi="Times New Roman" w:cs="Times New Roman"/>
          <w:sz w:val="24"/>
          <w:szCs w:val="24"/>
          <w:lang w:val="en-US"/>
        </w:rPr>
        <w:t>573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3635A6" w14:textId="7079F336" w:rsidR="002218B2" w:rsidRPr="00BB025E" w:rsidRDefault="00D7156B" w:rsidP="00D7156B">
      <w:pPr>
        <w:spacing w:line="480" w:lineRule="auto"/>
        <w:ind w:left="284" w:hanging="284"/>
        <w:rPr>
          <w:sz w:val="28"/>
          <w:szCs w:val="28"/>
          <w:lang w:val="en-US"/>
        </w:rPr>
      </w:pP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Zeng, J., Wang, X.-X., Lou, K., </w:t>
      </w:r>
      <w:proofErr w:type="spellStart"/>
      <w:r w:rsidRPr="008F7829">
        <w:rPr>
          <w:rFonts w:ascii="Times New Roman" w:hAnsi="Times New Roman" w:cs="Times New Roman"/>
          <w:sz w:val="24"/>
          <w:szCs w:val="24"/>
          <w:lang w:val="en-US"/>
        </w:rPr>
        <w:t>Eusufzai</w:t>
      </w:r>
      <w:proofErr w:type="spellEnd"/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, M., Zhang, T., Lin, Q., Shi, Y.-W., Yang, H.-M., Li, Z.-Q., </w:t>
      </w:r>
      <w:r w:rsidR="002218B2" w:rsidRPr="008F7829">
        <w:rPr>
          <w:rFonts w:ascii="Times New Roman" w:hAnsi="Times New Roman" w:cs="Times New Roman"/>
          <w:sz w:val="24"/>
          <w:szCs w:val="24"/>
          <w:lang w:val="en-US"/>
        </w:rPr>
        <w:t>2015. Primary succession of soil enzyme activity and heterotrophic microbial communities along the</w:t>
      </w:r>
      <w:r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8B2" w:rsidRPr="008F7829">
        <w:rPr>
          <w:rFonts w:ascii="Times New Roman" w:hAnsi="Times New Roman" w:cs="Times New Roman"/>
          <w:sz w:val="24"/>
          <w:szCs w:val="24"/>
          <w:lang w:val="en-US"/>
        </w:rPr>
        <w:t>chronosequence</w:t>
      </w:r>
      <w:proofErr w:type="spellEnd"/>
      <w:r w:rsidR="002218B2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2218B2" w:rsidRPr="008F7829">
        <w:rPr>
          <w:rFonts w:ascii="Times New Roman" w:hAnsi="Times New Roman" w:cs="Times New Roman"/>
          <w:sz w:val="24"/>
          <w:szCs w:val="24"/>
          <w:lang w:val="en-US"/>
        </w:rPr>
        <w:t>Tianshan</w:t>
      </w:r>
      <w:proofErr w:type="spellEnd"/>
      <w:r w:rsidR="002218B2" w:rsidRPr="008F7829">
        <w:rPr>
          <w:rFonts w:ascii="Times New Roman" w:hAnsi="Times New Roman" w:cs="Times New Roman"/>
          <w:sz w:val="24"/>
          <w:szCs w:val="24"/>
          <w:lang w:val="en-US"/>
        </w:rPr>
        <w:t xml:space="preserve"> Mountains No. 1 Glacier, China. </w:t>
      </w:r>
      <w:proofErr w:type="spellStart"/>
      <w:r w:rsidR="002218B2" w:rsidRPr="00BB025E">
        <w:rPr>
          <w:rFonts w:ascii="Times New Roman" w:hAnsi="Times New Roman" w:cs="Times New Roman"/>
          <w:sz w:val="24"/>
          <w:szCs w:val="24"/>
          <w:lang w:val="en-US"/>
        </w:rPr>
        <w:t>Antonie</w:t>
      </w:r>
      <w:proofErr w:type="spellEnd"/>
      <w:r w:rsidR="002218B2"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van Leeuwenhoek 107</w:t>
      </w:r>
      <w:r w:rsidRPr="00BB02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18B2" w:rsidRPr="00BB025E">
        <w:rPr>
          <w:rFonts w:ascii="Times New Roman" w:hAnsi="Times New Roman" w:cs="Times New Roman"/>
          <w:sz w:val="24"/>
          <w:szCs w:val="24"/>
          <w:lang w:val="en-US"/>
        </w:rPr>
        <w:t xml:space="preserve"> 453-466.</w:t>
      </w:r>
    </w:p>
    <w:p w14:paraId="26000922" w14:textId="4BDC68E0" w:rsidR="00FB7B76" w:rsidRDefault="00FB4077" w:rsidP="00B4184E">
      <w:pPr>
        <w:spacing w:line="480" w:lineRule="auto"/>
        <w:ind w:left="284" w:hanging="284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165250F" w14:textId="4405924B" w:rsidR="00B96F2F" w:rsidRDefault="00FB7B76" w:rsidP="00B96F2F">
      <w:pPr>
        <w:spacing w:line="48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F7358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lastRenderedPageBreak/>
        <w:t xml:space="preserve">Fig. </w:t>
      </w:r>
      <w:r w:rsidR="00EB3B94" w:rsidRPr="00F7358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t>1</w:t>
      </w:r>
      <w:r w:rsidRPr="00F7358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t>.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="001C4C3A" w:rsidRPr="001C4C3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Soil organic carbon (SOC) and total microbial biomass</w:t>
      </w:r>
      <w:r w:rsidR="001C4C3A"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(based on PLFAs content) in relation to total plant cover (lichens + mosses) at each </w:t>
      </w:r>
      <w:r w:rsidR="00F92F6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permanent plot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. Dashed line represents the linear regression for SOC (y = 0.15 + 0.022x, </w:t>
      </w:r>
      <w:r w:rsidR="00F73582"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r</w:t>
      </w:r>
      <w:r w:rsidRPr="00F73582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0.35, </w:t>
      </w:r>
      <w:r w:rsidR="00F73582"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p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="001D27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=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0.02</w:t>
      </w:r>
      <w:r w:rsidR="001D27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0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, n = 15), whereas solid line is the regression for total PLFAs (y = 8.15 + 0.12x, </w:t>
      </w:r>
      <w:r w:rsidR="00F73582"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r</w:t>
      </w:r>
      <w:r w:rsidRPr="00F73582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0.26, </w:t>
      </w:r>
      <w:r w:rsidR="00F73582"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p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0.05</w:t>
      </w:r>
      <w:r w:rsidR="001D27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2</w:t>
      </w:r>
      <w:r w:rsidRPr="00F7358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>, n = 15).</w:t>
      </w:r>
      <w:r w:rsidRPr="0036229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</w:p>
    <w:p w14:paraId="2922637B" w14:textId="77777777" w:rsidR="00B96F2F" w:rsidRDefault="00B96F2F" w:rsidP="00B96F2F">
      <w:pPr>
        <w:spacing w:line="48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554B0069" w14:textId="5162BAC9" w:rsidR="00B96F2F" w:rsidRDefault="00D305AD" w:rsidP="00B96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Fig</w:t>
      </w:r>
      <w:r w:rsidR="008D4B5D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B00DD4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8D4B5D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Non-metric multidimensional scaling (NMDS) 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ordination of microbial PLFA</w:t>
      </w:r>
      <w:r w:rsidR="006812C7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biomarkers as measured in 15 </w:t>
      </w:r>
      <w:r w:rsidR="00F92F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permanent plots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B28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vectors </w:t>
      </w:r>
      <w:r w:rsidR="005B28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ordination </w:t>
      </w:r>
      <w:r w:rsidR="005B2814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diagram 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represent the gradient of selected chemical and biological variables, namely soil organic carbon (SOC), soil pH, soil dissolved nitrate, ammonium and phosphate concentrations, </w:t>
      </w:r>
      <w:r w:rsidR="001F6A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well as</w:t>
      </w:r>
      <w:r w:rsidR="00992F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0571B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vegetation cover.</w:t>
      </w:r>
      <w:r w:rsidR="00B65B5F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6DE9" w:rsidRPr="00146D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Asterisks indicate independent and statistically significant (p &lt; 0.05) variables.</w:t>
      </w:r>
      <w:r w:rsidR="00510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Stress value = 0.095.</w:t>
      </w:r>
    </w:p>
    <w:p w14:paraId="71A437D6" w14:textId="77777777" w:rsidR="00B96F2F" w:rsidRDefault="00B96F2F" w:rsidP="00B96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FF9E0EE" w14:textId="7D69F104" w:rsidR="00B96F2F" w:rsidRDefault="00DE0C2D" w:rsidP="00B96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Fig. </w:t>
      </w:r>
      <w:r w:rsidR="00162AA0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 activity of enzymes targeting carbon (C) (dashed line), nitrogen (N) (dotted line), and phosphorus (P) (solid line) compounds in relation to total microbial biomass </w:t>
      </w:r>
      <w:r w:rsidR="00992F19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(based on PLFAs)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after normalization with soil organic carbon (SOC) content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(n = 15)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Regression analysis </w:t>
      </w:r>
      <w:r w:rsidR="00803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significant for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(r</w:t>
      </w:r>
      <w:r w:rsidR="00595CE6" w:rsidRPr="00595CE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0.50, p &lt; 0.01)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P</w:t>
      </w:r>
      <w:r w:rsidR="00803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enzymatic activity (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595CE6" w:rsidRPr="00595CE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0.57, p &lt; 0.01)</w:t>
      </w:r>
      <w:r w:rsidR="00803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but not for N enzymatic activity (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595CE6" w:rsidRPr="00595CE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0.22, </w:t>
      </w:r>
      <w:r w:rsidR="00803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 </w:t>
      </w:r>
      <w:r w:rsidR="00595C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0.08</w:t>
      </w:r>
      <w:r w:rsidR="00803F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</w:p>
    <w:p w14:paraId="23D24254" w14:textId="77777777" w:rsidR="00B96F2F" w:rsidRDefault="00B96F2F" w:rsidP="00B96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BB106B5" w14:textId="363EA93F" w:rsidR="00B96F2F" w:rsidRDefault="00CB1B1A" w:rsidP="00B96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Fig. </w:t>
      </w:r>
      <w:r w:rsidR="005509D1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Activity of C-, N- and P-hydrolyzing enzymes in relation to soil </w:t>
      </w:r>
      <w:proofErr w:type="spellStart"/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pH.</w:t>
      </w:r>
      <w:proofErr w:type="spellEnd"/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Enzyme activity was normalized for the corresponding content of soil organic carbon (SOC). </w:t>
      </w:r>
      <w:r w:rsidR="00D37F64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Enzyme a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bbreviation</w:t>
      </w:r>
      <w:r w:rsidR="00FC657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37F64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associated line</w:t>
      </w:r>
      <w:r w:rsidR="00B164D7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D37F64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 regression</w:t>
      </w:r>
      <w:r w:rsidR="00FC657E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F4CFC"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AGL = 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α-glucosidase, XYL = </w:t>
      </w:r>
      <w:proofErr w:type="spellStart"/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xylosidase</w:t>
      </w:r>
      <w:proofErr w:type="spellEnd"/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BGL = β-glucosidase, ALA = 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alanine-aminopeptidase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ARG = </w:t>
      </w:r>
      <w:r w:rsidRPr="00D935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arginine-aminopeptidase</w:t>
      </w:r>
      <w:bookmarkStart w:id="0" w:name="_GoBack"/>
      <w:bookmarkEnd w:id="0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GLY = glycine-aminopeptidase, CHI =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chitinase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LEU =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leucine-aminopeptidase, and PHO = phosphatase. Linear regression for each enzyme was: AGL (y = 0.13x – 1.08,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0.50,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0.01), BGL (y =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0.03x – 0.18,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0.06,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0.38), XYL (y = 0.16x – 1.71,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0.47,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0.01), ALA (y = 0.37x – 2.14,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0.86,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0.001), ARG (y = 0.30x – 1.99,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0.71,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0.001), GLY (y = 0.40x – 2.53,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0.88,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0.001), CHI (y = 0.07x – 0.72,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0.16,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0.14), LEU (y = 0.33x – 1.78,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0.86,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0.001), PHO (y = 0.17x – 0.80,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0.59,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0.001). Number of soil samples </w:t>
      </w:r>
      <w:r w:rsidRP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15.</w:t>
      </w:r>
    </w:p>
    <w:p w14:paraId="4F8467D1" w14:textId="77777777" w:rsidR="00B96F2F" w:rsidRDefault="00B96F2F" w:rsidP="00B96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EA856AF" w14:textId="3E0D4F46" w:rsidR="00B96F2F" w:rsidRDefault="00313663" w:rsidP="0036229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Fig. </w:t>
      </w:r>
      <w:r w:rsidR="005509D1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 of </w:t>
      </w:r>
      <w:r w:rsidR="007D413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activities of enzyme</w:t>
      </w:r>
      <w:r w:rsidR="007D4135"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associated to C-compounds degradation </w:t>
      </w:r>
      <w:r w:rsidR="00BF6F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(dashed line</w:t>
      </w:r>
      <w:r w:rsidR="00852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852587" w:rsidRPr="00852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2587"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852587" w:rsidRPr="00BA23A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852587"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0.66, p &lt; 0.01, n =15</w:t>
      </w:r>
      <w:r w:rsidR="00BF6F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N-compounds degradation </w:t>
      </w:r>
      <w:r w:rsidR="00BF6F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(solid line</w:t>
      </w:r>
      <w:r w:rsidR="00852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852587" w:rsidRPr="00852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2587"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852587" w:rsidRPr="00BA23A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852587"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0.38, p &lt; 0.05, n = 15</w:t>
      </w:r>
      <w:r w:rsidR="00BF6F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response to increasing amount of soil organic carbon. For C-hydrolyzing </w:t>
      </w:r>
      <w:r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enzymes the ratio refers to β-glucosidase relatively to the sum of </w:t>
      </w:r>
      <w:proofErr w:type="spellStart"/>
      <w:r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xylosidase</w:t>
      </w:r>
      <w:proofErr w:type="spellEnd"/>
      <w:r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α-glucosidase activities, whereas for N-hydrolyzing enzymes</w:t>
      </w:r>
      <w:r w:rsidR="00BF6FEB"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A23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 refers to the activity of </w:t>
      </w:r>
      <w:proofErr w:type="spell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chitinase</w:t>
      </w:r>
      <w:proofErr w:type="spell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relatively to the sum of activities of protein-hydrolyzing enzymes (i.e. leucine-, alanine-, glycine-, and arginine aminopeptidase). </w:t>
      </w:r>
    </w:p>
    <w:p w14:paraId="37B8B223" w14:textId="77777777" w:rsidR="00B96F2F" w:rsidRDefault="00B96F2F" w:rsidP="0036229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E1E209B" w14:textId="08183013" w:rsidR="00035C79" w:rsidRPr="00362292" w:rsidRDefault="007D4135" w:rsidP="0036229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Fig. </w:t>
      </w:r>
      <w:r w:rsidR="00EE500D"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3622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Relationship between the eco-enzymatic C</w:t>
      </w:r>
      <w:proofErr w:type="gramStart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:N</w:t>
      </w:r>
      <w:proofErr w:type="gramEnd"/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C:P stoichiometry. The area of each circle is proportional to the amount of organic carbon in </w:t>
      </w:r>
      <w:r w:rsidR="0076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corresponding soil sample.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Dashed line is the linear regression analysis</w:t>
      </w:r>
      <w:r w:rsidR="0076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 = 0.74x + 0.44,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36229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²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0.62, </w:t>
      </w:r>
      <w:r w:rsid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 0.001, </w:t>
      </w:r>
      <w:r w:rsidRPr="00F7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15</w:t>
      </w:r>
      <w:r w:rsidR="0076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3622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sectPr w:rsidR="00035C79" w:rsidRPr="00362292" w:rsidSect="00590B90">
      <w:footerReference w:type="default" r:id="rId8"/>
      <w:pgSz w:w="11906" w:h="16838"/>
      <w:pgMar w:top="1134" w:right="1274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A79D5" w14:textId="77777777" w:rsidR="002A4CE2" w:rsidRDefault="002A4CE2" w:rsidP="009F30E2">
      <w:pPr>
        <w:spacing w:after="0" w:line="240" w:lineRule="auto"/>
      </w:pPr>
      <w:r>
        <w:separator/>
      </w:r>
    </w:p>
  </w:endnote>
  <w:endnote w:type="continuationSeparator" w:id="0">
    <w:p w14:paraId="6819129E" w14:textId="77777777" w:rsidR="002A4CE2" w:rsidRDefault="002A4CE2" w:rsidP="009F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vOT833fb89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34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26A0D" w14:textId="5177CC26" w:rsidR="00F27356" w:rsidRDefault="00F27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59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758F7CBB" w14:textId="77777777" w:rsidR="00F27356" w:rsidRDefault="00F27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E2E57" w14:textId="77777777" w:rsidR="002A4CE2" w:rsidRDefault="002A4CE2" w:rsidP="009F30E2">
      <w:pPr>
        <w:spacing w:after="0" w:line="240" w:lineRule="auto"/>
      </w:pPr>
      <w:r>
        <w:separator/>
      </w:r>
    </w:p>
  </w:footnote>
  <w:footnote w:type="continuationSeparator" w:id="0">
    <w:p w14:paraId="0B143285" w14:textId="77777777" w:rsidR="002A4CE2" w:rsidRDefault="002A4CE2" w:rsidP="009F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C6422"/>
    <w:multiLevelType w:val="hybridMultilevel"/>
    <w:tmpl w:val="BCC43A92"/>
    <w:lvl w:ilvl="0" w:tplc="72C68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9555C"/>
    <w:multiLevelType w:val="multilevel"/>
    <w:tmpl w:val="F184D4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554428"/>
    <w:multiLevelType w:val="multilevel"/>
    <w:tmpl w:val="F2E82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8C"/>
    <w:rsid w:val="00001D41"/>
    <w:rsid w:val="00002490"/>
    <w:rsid w:val="000046EA"/>
    <w:rsid w:val="000053A9"/>
    <w:rsid w:val="00006018"/>
    <w:rsid w:val="00010653"/>
    <w:rsid w:val="00012DDB"/>
    <w:rsid w:val="00017D04"/>
    <w:rsid w:val="00020C5D"/>
    <w:rsid w:val="000213CC"/>
    <w:rsid w:val="000213FB"/>
    <w:rsid w:val="000227BB"/>
    <w:rsid w:val="000279B0"/>
    <w:rsid w:val="00030B52"/>
    <w:rsid w:val="000328FA"/>
    <w:rsid w:val="00033A57"/>
    <w:rsid w:val="00035B06"/>
    <w:rsid w:val="00035C79"/>
    <w:rsid w:val="000377C1"/>
    <w:rsid w:val="0004272C"/>
    <w:rsid w:val="00043D06"/>
    <w:rsid w:val="000444E0"/>
    <w:rsid w:val="00045BFD"/>
    <w:rsid w:val="00050302"/>
    <w:rsid w:val="00051524"/>
    <w:rsid w:val="000515C1"/>
    <w:rsid w:val="00051760"/>
    <w:rsid w:val="000546B8"/>
    <w:rsid w:val="0005679C"/>
    <w:rsid w:val="00056E50"/>
    <w:rsid w:val="00057600"/>
    <w:rsid w:val="00060DAA"/>
    <w:rsid w:val="00061B42"/>
    <w:rsid w:val="00061C7A"/>
    <w:rsid w:val="00062834"/>
    <w:rsid w:val="0006301B"/>
    <w:rsid w:val="00065F69"/>
    <w:rsid w:val="000666B9"/>
    <w:rsid w:val="00066A36"/>
    <w:rsid w:val="00072353"/>
    <w:rsid w:val="00073317"/>
    <w:rsid w:val="00073481"/>
    <w:rsid w:val="0007631C"/>
    <w:rsid w:val="00077631"/>
    <w:rsid w:val="0008062D"/>
    <w:rsid w:val="0008207E"/>
    <w:rsid w:val="000833C3"/>
    <w:rsid w:val="00083401"/>
    <w:rsid w:val="0008340C"/>
    <w:rsid w:val="00084FD5"/>
    <w:rsid w:val="000852E1"/>
    <w:rsid w:val="000859E8"/>
    <w:rsid w:val="00090B43"/>
    <w:rsid w:val="00090B68"/>
    <w:rsid w:val="00091293"/>
    <w:rsid w:val="000917B8"/>
    <w:rsid w:val="000957F6"/>
    <w:rsid w:val="00097337"/>
    <w:rsid w:val="000A220F"/>
    <w:rsid w:val="000A2860"/>
    <w:rsid w:val="000A4287"/>
    <w:rsid w:val="000A4609"/>
    <w:rsid w:val="000A4DC2"/>
    <w:rsid w:val="000B00B0"/>
    <w:rsid w:val="000B035B"/>
    <w:rsid w:val="000B3DE1"/>
    <w:rsid w:val="000B56DC"/>
    <w:rsid w:val="000B6642"/>
    <w:rsid w:val="000C02D8"/>
    <w:rsid w:val="000C0CFE"/>
    <w:rsid w:val="000C189A"/>
    <w:rsid w:val="000C2229"/>
    <w:rsid w:val="000C3C3C"/>
    <w:rsid w:val="000C622B"/>
    <w:rsid w:val="000D1BBC"/>
    <w:rsid w:val="000D1C1A"/>
    <w:rsid w:val="000D4F39"/>
    <w:rsid w:val="000D5859"/>
    <w:rsid w:val="000D6AA1"/>
    <w:rsid w:val="000D72C3"/>
    <w:rsid w:val="000E2C1C"/>
    <w:rsid w:val="000E3A90"/>
    <w:rsid w:val="000E405C"/>
    <w:rsid w:val="000E4795"/>
    <w:rsid w:val="000E5C3F"/>
    <w:rsid w:val="000E64B6"/>
    <w:rsid w:val="000F0F27"/>
    <w:rsid w:val="000F1965"/>
    <w:rsid w:val="000F320F"/>
    <w:rsid w:val="000F3473"/>
    <w:rsid w:val="000F4475"/>
    <w:rsid w:val="000F76A9"/>
    <w:rsid w:val="0010353B"/>
    <w:rsid w:val="00110892"/>
    <w:rsid w:val="001162D2"/>
    <w:rsid w:val="0012277D"/>
    <w:rsid w:val="001261C5"/>
    <w:rsid w:val="00131CF4"/>
    <w:rsid w:val="0013310D"/>
    <w:rsid w:val="00135ABB"/>
    <w:rsid w:val="00136175"/>
    <w:rsid w:val="00136FEB"/>
    <w:rsid w:val="001433C6"/>
    <w:rsid w:val="0014563E"/>
    <w:rsid w:val="00145953"/>
    <w:rsid w:val="00146DE9"/>
    <w:rsid w:val="00146FB5"/>
    <w:rsid w:val="001477C4"/>
    <w:rsid w:val="00153337"/>
    <w:rsid w:val="00154E59"/>
    <w:rsid w:val="0015576C"/>
    <w:rsid w:val="00155957"/>
    <w:rsid w:val="0015628B"/>
    <w:rsid w:val="001566ED"/>
    <w:rsid w:val="00157865"/>
    <w:rsid w:val="00157BF4"/>
    <w:rsid w:val="00160812"/>
    <w:rsid w:val="00162AA0"/>
    <w:rsid w:val="00163541"/>
    <w:rsid w:val="00163F91"/>
    <w:rsid w:val="00164182"/>
    <w:rsid w:val="001653F7"/>
    <w:rsid w:val="00166986"/>
    <w:rsid w:val="00166B56"/>
    <w:rsid w:val="0017370E"/>
    <w:rsid w:val="00173967"/>
    <w:rsid w:val="00173A49"/>
    <w:rsid w:val="00173D0E"/>
    <w:rsid w:val="001757A1"/>
    <w:rsid w:val="0017615E"/>
    <w:rsid w:val="00181B12"/>
    <w:rsid w:val="00183ACD"/>
    <w:rsid w:val="00184971"/>
    <w:rsid w:val="00190F73"/>
    <w:rsid w:val="00191373"/>
    <w:rsid w:val="00192533"/>
    <w:rsid w:val="00193767"/>
    <w:rsid w:val="0019754E"/>
    <w:rsid w:val="001A10F0"/>
    <w:rsid w:val="001A1E80"/>
    <w:rsid w:val="001A2734"/>
    <w:rsid w:val="001A44CF"/>
    <w:rsid w:val="001A5414"/>
    <w:rsid w:val="001A6D41"/>
    <w:rsid w:val="001B0293"/>
    <w:rsid w:val="001B0D88"/>
    <w:rsid w:val="001B29E6"/>
    <w:rsid w:val="001B2E6C"/>
    <w:rsid w:val="001B50F9"/>
    <w:rsid w:val="001B7507"/>
    <w:rsid w:val="001C026A"/>
    <w:rsid w:val="001C0FF7"/>
    <w:rsid w:val="001C121F"/>
    <w:rsid w:val="001C3DBC"/>
    <w:rsid w:val="001C48E8"/>
    <w:rsid w:val="001C4BFB"/>
    <w:rsid w:val="001C4C3A"/>
    <w:rsid w:val="001C6DF8"/>
    <w:rsid w:val="001D1465"/>
    <w:rsid w:val="001D275B"/>
    <w:rsid w:val="001D29C4"/>
    <w:rsid w:val="001D30DE"/>
    <w:rsid w:val="001D54D3"/>
    <w:rsid w:val="001D6AF3"/>
    <w:rsid w:val="001D6C16"/>
    <w:rsid w:val="001E46EA"/>
    <w:rsid w:val="001F313E"/>
    <w:rsid w:val="001F5288"/>
    <w:rsid w:val="001F5698"/>
    <w:rsid w:val="001F6413"/>
    <w:rsid w:val="001F6A90"/>
    <w:rsid w:val="001F7124"/>
    <w:rsid w:val="001F7490"/>
    <w:rsid w:val="00200A06"/>
    <w:rsid w:val="002048D1"/>
    <w:rsid w:val="002050F5"/>
    <w:rsid w:val="00205E5A"/>
    <w:rsid w:val="00205E96"/>
    <w:rsid w:val="0021074E"/>
    <w:rsid w:val="00210FF1"/>
    <w:rsid w:val="00212F73"/>
    <w:rsid w:val="002144E9"/>
    <w:rsid w:val="00217754"/>
    <w:rsid w:val="002218B2"/>
    <w:rsid w:val="00227801"/>
    <w:rsid w:val="00227A7C"/>
    <w:rsid w:val="00231260"/>
    <w:rsid w:val="002320B7"/>
    <w:rsid w:val="002357C8"/>
    <w:rsid w:val="00246E9E"/>
    <w:rsid w:val="00247564"/>
    <w:rsid w:val="00252235"/>
    <w:rsid w:val="002523E6"/>
    <w:rsid w:val="00252D29"/>
    <w:rsid w:val="00256E49"/>
    <w:rsid w:val="00257FF6"/>
    <w:rsid w:val="002600A0"/>
    <w:rsid w:val="00261D91"/>
    <w:rsid w:val="002648C7"/>
    <w:rsid w:val="00265DDA"/>
    <w:rsid w:val="002669B4"/>
    <w:rsid w:val="00273C8F"/>
    <w:rsid w:val="002745FC"/>
    <w:rsid w:val="002765C7"/>
    <w:rsid w:val="002806AF"/>
    <w:rsid w:val="00280A0B"/>
    <w:rsid w:val="00282B08"/>
    <w:rsid w:val="002842AC"/>
    <w:rsid w:val="00284D98"/>
    <w:rsid w:val="00284FC3"/>
    <w:rsid w:val="00286C48"/>
    <w:rsid w:val="0029110A"/>
    <w:rsid w:val="002915AE"/>
    <w:rsid w:val="0029322E"/>
    <w:rsid w:val="002962D0"/>
    <w:rsid w:val="002972DD"/>
    <w:rsid w:val="002974BE"/>
    <w:rsid w:val="002A0DC6"/>
    <w:rsid w:val="002A3342"/>
    <w:rsid w:val="002A4473"/>
    <w:rsid w:val="002A4CE2"/>
    <w:rsid w:val="002A5EDE"/>
    <w:rsid w:val="002B113D"/>
    <w:rsid w:val="002B1981"/>
    <w:rsid w:val="002B1F18"/>
    <w:rsid w:val="002B21DD"/>
    <w:rsid w:val="002B283F"/>
    <w:rsid w:val="002B2B61"/>
    <w:rsid w:val="002B3305"/>
    <w:rsid w:val="002B4006"/>
    <w:rsid w:val="002B71CB"/>
    <w:rsid w:val="002B7516"/>
    <w:rsid w:val="002C19A9"/>
    <w:rsid w:val="002C4A67"/>
    <w:rsid w:val="002C56D1"/>
    <w:rsid w:val="002C7667"/>
    <w:rsid w:val="002C772D"/>
    <w:rsid w:val="002D1702"/>
    <w:rsid w:val="002D2A6F"/>
    <w:rsid w:val="002D2B5D"/>
    <w:rsid w:val="002D7472"/>
    <w:rsid w:val="002E0ADF"/>
    <w:rsid w:val="002E226E"/>
    <w:rsid w:val="002E2C1A"/>
    <w:rsid w:val="002E2DB2"/>
    <w:rsid w:val="002E3B9B"/>
    <w:rsid w:val="002E4CEE"/>
    <w:rsid w:val="002E78CB"/>
    <w:rsid w:val="002F3A46"/>
    <w:rsid w:val="002F6457"/>
    <w:rsid w:val="00300A19"/>
    <w:rsid w:val="00300F1B"/>
    <w:rsid w:val="0030179F"/>
    <w:rsid w:val="00302736"/>
    <w:rsid w:val="0030396B"/>
    <w:rsid w:val="00303A0F"/>
    <w:rsid w:val="003049A6"/>
    <w:rsid w:val="00306176"/>
    <w:rsid w:val="00310006"/>
    <w:rsid w:val="00313663"/>
    <w:rsid w:val="00314B8E"/>
    <w:rsid w:val="00314F83"/>
    <w:rsid w:val="0032056F"/>
    <w:rsid w:val="0032466E"/>
    <w:rsid w:val="00331E78"/>
    <w:rsid w:val="00341085"/>
    <w:rsid w:val="00341175"/>
    <w:rsid w:val="003471D5"/>
    <w:rsid w:val="0035084D"/>
    <w:rsid w:val="003532F0"/>
    <w:rsid w:val="00356D01"/>
    <w:rsid w:val="003578D5"/>
    <w:rsid w:val="00357E7F"/>
    <w:rsid w:val="00360438"/>
    <w:rsid w:val="0036141C"/>
    <w:rsid w:val="00362292"/>
    <w:rsid w:val="00365640"/>
    <w:rsid w:val="0037112B"/>
    <w:rsid w:val="00372112"/>
    <w:rsid w:val="003734B4"/>
    <w:rsid w:val="00374F1B"/>
    <w:rsid w:val="00376363"/>
    <w:rsid w:val="00380FF7"/>
    <w:rsid w:val="00382E10"/>
    <w:rsid w:val="003833C0"/>
    <w:rsid w:val="00383FEC"/>
    <w:rsid w:val="00385AAE"/>
    <w:rsid w:val="003867EF"/>
    <w:rsid w:val="003904F5"/>
    <w:rsid w:val="00392B37"/>
    <w:rsid w:val="00392D85"/>
    <w:rsid w:val="00393A0E"/>
    <w:rsid w:val="00397151"/>
    <w:rsid w:val="003A3A76"/>
    <w:rsid w:val="003B5662"/>
    <w:rsid w:val="003B5CF0"/>
    <w:rsid w:val="003B6948"/>
    <w:rsid w:val="003B69D9"/>
    <w:rsid w:val="003C0B0F"/>
    <w:rsid w:val="003C0E46"/>
    <w:rsid w:val="003C2916"/>
    <w:rsid w:val="003C7EB7"/>
    <w:rsid w:val="003D1774"/>
    <w:rsid w:val="003D17D1"/>
    <w:rsid w:val="003E4C12"/>
    <w:rsid w:val="003F193F"/>
    <w:rsid w:val="003F34A7"/>
    <w:rsid w:val="003F3A26"/>
    <w:rsid w:val="003F4717"/>
    <w:rsid w:val="003F4C3C"/>
    <w:rsid w:val="003F5941"/>
    <w:rsid w:val="0040131A"/>
    <w:rsid w:val="004074B3"/>
    <w:rsid w:val="004101CA"/>
    <w:rsid w:val="004137D5"/>
    <w:rsid w:val="0041765F"/>
    <w:rsid w:val="00420C0D"/>
    <w:rsid w:val="00422192"/>
    <w:rsid w:val="00422D5D"/>
    <w:rsid w:val="004235C8"/>
    <w:rsid w:val="00424202"/>
    <w:rsid w:val="00425A14"/>
    <w:rsid w:val="004301B6"/>
    <w:rsid w:val="004302FA"/>
    <w:rsid w:val="00434273"/>
    <w:rsid w:val="00437414"/>
    <w:rsid w:val="004408AD"/>
    <w:rsid w:val="00442B24"/>
    <w:rsid w:val="0044360C"/>
    <w:rsid w:val="00447642"/>
    <w:rsid w:val="00450A74"/>
    <w:rsid w:val="00451689"/>
    <w:rsid w:val="00454007"/>
    <w:rsid w:val="004568AE"/>
    <w:rsid w:val="00456F43"/>
    <w:rsid w:val="004608FE"/>
    <w:rsid w:val="00464059"/>
    <w:rsid w:val="00465440"/>
    <w:rsid w:val="004656E4"/>
    <w:rsid w:val="0046694F"/>
    <w:rsid w:val="00467E9E"/>
    <w:rsid w:val="00471EB4"/>
    <w:rsid w:val="0047435D"/>
    <w:rsid w:val="00476095"/>
    <w:rsid w:val="004762FA"/>
    <w:rsid w:val="00476C95"/>
    <w:rsid w:val="0048215C"/>
    <w:rsid w:val="00482BE5"/>
    <w:rsid w:val="00486362"/>
    <w:rsid w:val="00486DA5"/>
    <w:rsid w:val="00487E24"/>
    <w:rsid w:val="00492D71"/>
    <w:rsid w:val="00493CFA"/>
    <w:rsid w:val="00494C43"/>
    <w:rsid w:val="00496940"/>
    <w:rsid w:val="00496CF0"/>
    <w:rsid w:val="004A2D74"/>
    <w:rsid w:val="004A3C16"/>
    <w:rsid w:val="004A6B0E"/>
    <w:rsid w:val="004B4314"/>
    <w:rsid w:val="004B58BB"/>
    <w:rsid w:val="004B67C0"/>
    <w:rsid w:val="004C4AE3"/>
    <w:rsid w:val="004E1EE1"/>
    <w:rsid w:val="004E5691"/>
    <w:rsid w:val="004E764A"/>
    <w:rsid w:val="004F0C34"/>
    <w:rsid w:val="004F493A"/>
    <w:rsid w:val="004F5441"/>
    <w:rsid w:val="004F7A9A"/>
    <w:rsid w:val="004F7B8A"/>
    <w:rsid w:val="0050471B"/>
    <w:rsid w:val="00510A93"/>
    <w:rsid w:val="00513613"/>
    <w:rsid w:val="00514B20"/>
    <w:rsid w:val="00517BF9"/>
    <w:rsid w:val="005218DA"/>
    <w:rsid w:val="005218E8"/>
    <w:rsid w:val="005256C6"/>
    <w:rsid w:val="005270F3"/>
    <w:rsid w:val="00532B2D"/>
    <w:rsid w:val="00533B01"/>
    <w:rsid w:val="005363E6"/>
    <w:rsid w:val="005372EC"/>
    <w:rsid w:val="005379F1"/>
    <w:rsid w:val="00543AB9"/>
    <w:rsid w:val="00544DCA"/>
    <w:rsid w:val="0054612F"/>
    <w:rsid w:val="005509D1"/>
    <w:rsid w:val="00550B93"/>
    <w:rsid w:val="00553466"/>
    <w:rsid w:val="00556B8B"/>
    <w:rsid w:val="00560537"/>
    <w:rsid w:val="00567606"/>
    <w:rsid w:val="0057019A"/>
    <w:rsid w:val="0057321A"/>
    <w:rsid w:val="005756D0"/>
    <w:rsid w:val="00577252"/>
    <w:rsid w:val="005853EC"/>
    <w:rsid w:val="00585AE9"/>
    <w:rsid w:val="00587FCF"/>
    <w:rsid w:val="00590B90"/>
    <w:rsid w:val="00590E39"/>
    <w:rsid w:val="00592C4D"/>
    <w:rsid w:val="005933EC"/>
    <w:rsid w:val="00595CE6"/>
    <w:rsid w:val="00595FC7"/>
    <w:rsid w:val="00596C7E"/>
    <w:rsid w:val="005A5EAB"/>
    <w:rsid w:val="005A628E"/>
    <w:rsid w:val="005A6961"/>
    <w:rsid w:val="005A7BE6"/>
    <w:rsid w:val="005B0325"/>
    <w:rsid w:val="005B0DEC"/>
    <w:rsid w:val="005B0E64"/>
    <w:rsid w:val="005B1BD8"/>
    <w:rsid w:val="005B2814"/>
    <w:rsid w:val="005B3297"/>
    <w:rsid w:val="005B4070"/>
    <w:rsid w:val="005B65DF"/>
    <w:rsid w:val="005B7A27"/>
    <w:rsid w:val="005B7A81"/>
    <w:rsid w:val="005C03A6"/>
    <w:rsid w:val="005C2FBB"/>
    <w:rsid w:val="005C3BA2"/>
    <w:rsid w:val="005C3F8D"/>
    <w:rsid w:val="005C5C86"/>
    <w:rsid w:val="005C6084"/>
    <w:rsid w:val="005C67D6"/>
    <w:rsid w:val="005C76DD"/>
    <w:rsid w:val="005D1495"/>
    <w:rsid w:val="005D1A6B"/>
    <w:rsid w:val="005D2740"/>
    <w:rsid w:val="005D2C60"/>
    <w:rsid w:val="005D368B"/>
    <w:rsid w:val="005D51EA"/>
    <w:rsid w:val="005D555B"/>
    <w:rsid w:val="005D70DA"/>
    <w:rsid w:val="005D7679"/>
    <w:rsid w:val="005E0E8C"/>
    <w:rsid w:val="005E1B6B"/>
    <w:rsid w:val="005E4094"/>
    <w:rsid w:val="005F15CC"/>
    <w:rsid w:val="005F18D6"/>
    <w:rsid w:val="005F18ED"/>
    <w:rsid w:val="005F19C1"/>
    <w:rsid w:val="005F55C4"/>
    <w:rsid w:val="005F6BD5"/>
    <w:rsid w:val="005F7A35"/>
    <w:rsid w:val="00601F16"/>
    <w:rsid w:val="0060254A"/>
    <w:rsid w:val="00603814"/>
    <w:rsid w:val="00605685"/>
    <w:rsid w:val="00612894"/>
    <w:rsid w:val="006137F1"/>
    <w:rsid w:val="00614CFF"/>
    <w:rsid w:val="00615922"/>
    <w:rsid w:val="006162E3"/>
    <w:rsid w:val="006163CC"/>
    <w:rsid w:val="00616615"/>
    <w:rsid w:val="00616D00"/>
    <w:rsid w:val="006216A6"/>
    <w:rsid w:val="006234A5"/>
    <w:rsid w:val="00623CE3"/>
    <w:rsid w:val="006243B5"/>
    <w:rsid w:val="0062541B"/>
    <w:rsid w:val="00625B15"/>
    <w:rsid w:val="00625C6B"/>
    <w:rsid w:val="00626F30"/>
    <w:rsid w:val="0063198B"/>
    <w:rsid w:val="006324AB"/>
    <w:rsid w:val="0063334F"/>
    <w:rsid w:val="0063391E"/>
    <w:rsid w:val="006418E6"/>
    <w:rsid w:val="0064305B"/>
    <w:rsid w:val="006441D9"/>
    <w:rsid w:val="0064545F"/>
    <w:rsid w:val="00657396"/>
    <w:rsid w:val="006600EB"/>
    <w:rsid w:val="00662DA5"/>
    <w:rsid w:val="006636B2"/>
    <w:rsid w:val="00664B06"/>
    <w:rsid w:val="00666CDE"/>
    <w:rsid w:val="006704EE"/>
    <w:rsid w:val="00672504"/>
    <w:rsid w:val="006732F6"/>
    <w:rsid w:val="006743CB"/>
    <w:rsid w:val="006767ED"/>
    <w:rsid w:val="00676D07"/>
    <w:rsid w:val="006812C7"/>
    <w:rsid w:val="00681EAC"/>
    <w:rsid w:val="00682339"/>
    <w:rsid w:val="00682BAF"/>
    <w:rsid w:val="00682D30"/>
    <w:rsid w:val="00686035"/>
    <w:rsid w:val="00686778"/>
    <w:rsid w:val="00687BC6"/>
    <w:rsid w:val="00690122"/>
    <w:rsid w:val="00690705"/>
    <w:rsid w:val="00690F2B"/>
    <w:rsid w:val="00691D55"/>
    <w:rsid w:val="006927CE"/>
    <w:rsid w:val="00693626"/>
    <w:rsid w:val="006974DB"/>
    <w:rsid w:val="006A1EDC"/>
    <w:rsid w:val="006A2F15"/>
    <w:rsid w:val="006A5681"/>
    <w:rsid w:val="006A5BAF"/>
    <w:rsid w:val="006A5EF2"/>
    <w:rsid w:val="006A65E4"/>
    <w:rsid w:val="006A6EBB"/>
    <w:rsid w:val="006A7232"/>
    <w:rsid w:val="006B2872"/>
    <w:rsid w:val="006B306A"/>
    <w:rsid w:val="006B79E7"/>
    <w:rsid w:val="006C017F"/>
    <w:rsid w:val="006C34B4"/>
    <w:rsid w:val="006C5753"/>
    <w:rsid w:val="006D0232"/>
    <w:rsid w:val="006D0319"/>
    <w:rsid w:val="006D1A92"/>
    <w:rsid w:val="006D2297"/>
    <w:rsid w:val="006D54A2"/>
    <w:rsid w:val="006D58CB"/>
    <w:rsid w:val="006D5C9D"/>
    <w:rsid w:val="006D643B"/>
    <w:rsid w:val="006D75BF"/>
    <w:rsid w:val="006D7839"/>
    <w:rsid w:val="006E3E22"/>
    <w:rsid w:val="006E7041"/>
    <w:rsid w:val="006F0E31"/>
    <w:rsid w:val="006F1061"/>
    <w:rsid w:val="006F26B3"/>
    <w:rsid w:val="006F6C72"/>
    <w:rsid w:val="006F7247"/>
    <w:rsid w:val="0070226E"/>
    <w:rsid w:val="00703A88"/>
    <w:rsid w:val="0070529D"/>
    <w:rsid w:val="00705F7B"/>
    <w:rsid w:val="007127CF"/>
    <w:rsid w:val="007159BB"/>
    <w:rsid w:val="0071696D"/>
    <w:rsid w:val="0072396B"/>
    <w:rsid w:val="007247ED"/>
    <w:rsid w:val="007250AA"/>
    <w:rsid w:val="00725B0D"/>
    <w:rsid w:val="00727564"/>
    <w:rsid w:val="00731081"/>
    <w:rsid w:val="00733744"/>
    <w:rsid w:val="0073553B"/>
    <w:rsid w:val="007364B9"/>
    <w:rsid w:val="007418F5"/>
    <w:rsid w:val="00741AE3"/>
    <w:rsid w:val="00741E90"/>
    <w:rsid w:val="00746D43"/>
    <w:rsid w:val="00750A90"/>
    <w:rsid w:val="00751C71"/>
    <w:rsid w:val="00753AFD"/>
    <w:rsid w:val="00756ED4"/>
    <w:rsid w:val="00760D7D"/>
    <w:rsid w:val="0076334F"/>
    <w:rsid w:val="00763D73"/>
    <w:rsid w:val="00765126"/>
    <w:rsid w:val="007658A4"/>
    <w:rsid w:val="00770767"/>
    <w:rsid w:val="00771C23"/>
    <w:rsid w:val="0077395C"/>
    <w:rsid w:val="0077432F"/>
    <w:rsid w:val="00775527"/>
    <w:rsid w:val="0077657C"/>
    <w:rsid w:val="0077695E"/>
    <w:rsid w:val="007770DB"/>
    <w:rsid w:val="00781EC7"/>
    <w:rsid w:val="00783354"/>
    <w:rsid w:val="00784390"/>
    <w:rsid w:val="00784DB1"/>
    <w:rsid w:val="007911CF"/>
    <w:rsid w:val="00791577"/>
    <w:rsid w:val="00791CFD"/>
    <w:rsid w:val="007932A9"/>
    <w:rsid w:val="00794FBE"/>
    <w:rsid w:val="00795536"/>
    <w:rsid w:val="00796886"/>
    <w:rsid w:val="007A0A05"/>
    <w:rsid w:val="007A33BB"/>
    <w:rsid w:val="007A3DE3"/>
    <w:rsid w:val="007A620D"/>
    <w:rsid w:val="007A772B"/>
    <w:rsid w:val="007B1669"/>
    <w:rsid w:val="007B2D02"/>
    <w:rsid w:val="007B40B1"/>
    <w:rsid w:val="007B7366"/>
    <w:rsid w:val="007B7C9E"/>
    <w:rsid w:val="007C05BB"/>
    <w:rsid w:val="007C1F6B"/>
    <w:rsid w:val="007C42D3"/>
    <w:rsid w:val="007C5606"/>
    <w:rsid w:val="007C6C51"/>
    <w:rsid w:val="007C7601"/>
    <w:rsid w:val="007D2745"/>
    <w:rsid w:val="007D4135"/>
    <w:rsid w:val="007D79F7"/>
    <w:rsid w:val="007E06F0"/>
    <w:rsid w:val="007E2344"/>
    <w:rsid w:val="007E2C9A"/>
    <w:rsid w:val="007F2343"/>
    <w:rsid w:val="007F4CFC"/>
    <w:rsid w:val="007F4DED"/>
    <w:rsid w:val="007F5322"/>
    <w:rsid w:val="007F74D6"/>
    <w:rsid w:val="00800EA3"/>
    <w:rsid w:val="00801D38"/>
    <w:rsid w:val="008030D8"/>
    <w:rsid w:val="00803F25"/>
    <w:rsid w:val="0080586B"/>
    <w:rsid w:val="00811F08"/>
    <w:rsid w:val="00823A40"/>
    <w:rsid w:val="0082491F"/>
    <w:rsid w:val="008250EA"/>
    <w:rsid w:val="00825DF0"/>
    <w:rsid w:val="00827CFF"/>
    <w:rsid w:val="00827ED8"/>
    <w:rsid w:val="0083117B"/>
    <w:rsid w:val="0083135D"/>
    <w:rsid w:val="00831B5D"/>
    <w:rsid w:val="00836A15"/>
    <w:rsid w:val="0084426D"/>
    <w:rsid w:val="0085140A"/>
    <w:rsid w:val="008518F5"/>
    <w:rsid w:val="00852587"/>
    <w:rsid w:val="00854FFE"/>
    <w:rsid w:val="00855A4C"/>
    <w:rsid w:val="0085683B"/>
    <w:rsid w:val="00857559"/>
    <w:rsid w:val="00862465"/>
    <w:rsid w:val="00862DB2"/>
    <w:rsid w:val="00867498"/>
    <w:rsid w:val="00867D2A"/>
    <w:rsid w:val="0087322F"/>
    <w:rsid w:val="008755EB"/>
    <w:rsid w:val="00880DDD"/>
    <w:rsid w:val="008819B3"/>
    <w:rsid w:val="00881CE9"/>
    <w:rsid w:val="0088448E"/>
    <w:rsid w:val="00884D55"/>
    <w:rsid w:val="00884D99"/>
    <w:rsid w:val="00885250"/>
    <w:rsid w:val="008923F4"/>
    <w:rsid w:val="008926C1"/>
    <w:rsid w:val="008938E7"/>
    <w:rsid w:val="00896B78"/>
    <w:rsid w:val="008A06E2"/>
    <w:rsid w:val="008A27EF"/>
    <w:rsid w:val="008A36F9"/>
    <w:rsid w:val="008A39AE"/>
    <w:rsid w:val="008A4306"/>
    <w:rsid w:val="008B0DBE"/>
    <w:rsid w:val="008B2566"/>
    <w:rsid w:val="008C5772"/>
    <w:rsid w:val="008C59F6"/>
    <w:rsid w:val="008D157B"/>
    <w:rsid w:val="008D4B5D"/>
    <w:rsid w:val="008D53F5"/>
    <w:rsid w:val="008D624B"/>
    <w:rsid w:val="008D6BCC"/>
    <w:rsid w:val="008D6C5D"/>
    <w:rsid w:val="008E1619"/>
    <w:rsid w:val="008E44A4"/>
    <w:rsid w:val="008E4794"/>
    <w:rsid w:val="008E5AAD"/>
    <w:rsid w:val="008F7829"/>
    <w:rsid w:val="00900A9C"/>
    <w:rsid w:val="00900FE3"/>
    <w:rsid w:val="00902709"/>
    <w:rsid w:val="00902825"/>
    <w:rsid w:val="0090481F"/>
    <w:rsid w:val="00905DCE"/>
    <w:rsid w:val="009123FF"/>
    <w:rsid w:val="00912A8B"/>
    <w:rsid w:val="00913F4B"/>
    <w:rsid w:val="009171A2"/>
    <w:rsid w:val="0092111D"/>
    <w:rsid w:val="00922290"/>
    <w:rsid w:val="00923A34"/>
    <w:rsid w:val="00926D0E"/>
    <w:rsid w:val="0092725B"/>
    <w:rsid w:val="0093034A"/>
    <w:rsid w:val="009305EB"/>
    <w:rsid w:val="00931F7C"/>
    <w:rsid w:val="0093255D"/>
    <w:rsid w:val="0093322C"/>
    <w:rsid w:val="00933EB8"/>
    <w:rsid w:val="00940895"/>
    <w:rsid w:val="00940DCF"/>
    <w:rsid w:val="0094229D"/>
    <w:rsid w:val="00942EDB"/>
    <w:rsid w:val="00945209"/>
    <w:rsid w:val="00953713"/>
    <w:rsid w:val="00953F3A"/>
    <w:rsid w:val="00954B8B"/>
    <w:rsid w:val="00954DB7"/>
    <w:rsid w:val="00956706"/>
    <w:rsid w:val="00957E9E"/>
    <w:rsid w:val="009626BE"/>
    <w:rsid w:val="00963CBA"/>
    <w:rsid w:val="00967105"/>
    <w:rsid w:val="009675B1"/>
    <w:rsid w:val="00971F0F"/>
    <w:rsid w:val="00971F56"/>
    <w:rsid w:val="00972078"/>
    <w:rsid w:val="00972632"/>
    <w:rsid w:val="00972C30"/>
    <w:rsid w:val="00974E6F"/>
    <w:rsid w:val="00975580"/>
    <w:rsid w:val="00975A8E"/>
    <w:rsid w:val="0098105C"/>
    <w:rsid w:val="0098440A"/>
    <w:rsid w:val="009848AC"/>
    <w:rsid w:val="00985195"/>
    <w:rsid w:val="00990E8F"/>
    <w:rsid w:val="00991A92"/>
    <w:rsid w:val="00992F19"/>
    <w:rsid w:val="00993F5D"/>
    <w:rsid w:val="0099464C"/>
    <w:rsid w:val="009950BD"/>
    <w:rsid w:val="00997C42"/>
    <w:rsid w:val="009A4723"/>
    <w:rsid w:val="009A54B2"/>
    <w:rsid w:val="009A7943"/>
    <w:rsid w:val="009B3A39"/>
    <w:rsid w:val="009B5F30"/>
    <w:rsid w:val="009B628B"/>
    <w:rsid w:val="009B7E1D"/>
    <w:rsid w:val="009C2655"/>
    <w:rsid w:val="009C53A2"/>
    <w:rsid w:val="009C63D9"/>
    <w:rsid w:val="009C6578"/>
    <w:rsid w:val="009D062F"/>
    <w:rsid w:val="009D11D6"/>
    <w:rsid w:val="009D20B4"/>
    <w:rsid w:val="009D397F"/>
    <w:rsid w:val="009D5E0D"/>
    <w:rsid w:val="009E1D18"/>
    <w:rsid w:val="009E30B7"/>
    <w:rsid w:val="009E31E4"/>
    <w:rsid w:val="009E3C6D"/>
    <w:rsid w:val="009E4708"/>
    <w:rsid w:val="009F2EF6"/>
    <w:rsid w:val="009F30E2"/>
    <w:rsid w:val="009F36C3"/>
    <w:rsid w:val="009F5DB4"/>
    <w:rsid w:val="009F705E"/>
    <w:rsid w:val="00A02204"/>
    <w:rsid w:val="00A038B3"/>
    <w:rsid w:val="00A04A73"/>
    <w:rsid w:val="00A104E6"/>
    <w:rsid w:val="00A10FBA"/>
    <w:rsid w:val="00A137C3"/>
    <w:rsid w:val="00A17147"/>
    <w:rsid w:val="00A174BE"/>
    <w:rsid w:val="00A179FA"/>
    <w:rsid w:val="00A2334A"/>
    <w:rsid w:val="00A23667"/>
    <w:rsid w:val="00A23E40"/>
    <w:rsid w:val="00A2451B"/>
    <w:rsid w:val="00A31561"/>
    <w:rsid w:val="00A32680"/>
    <w:rsid w:val="00A3386E"/>
    <w:rsid w:val="00A338B9"/>
    <w:rsid w:val="00A34105"/>
    <w:rsid w:val="00A36DF6"/>
    <w:rsid w:val="00A45FD6"/>
    <w:rsid w:val="00A468B3"/>
    <w:rsid w:val="00A47387"/>
    <w:rsid w:val="00A50696"/>
    <w:rsid w:val="00A52B30"/>
    <w:rsid w:val="00A549A5"/>
    <w:rsid w:val="00A5507C"/>
    <w:rsid w:val="00A61854"/>
    <w:rsid w:val="00A619B7"/>
    <w:rsid w:val="00A62A92"/>
    <w:rsid w:val="00A62D07"/>
    <w:rsid w:val="00A66BB6"/>
    <w:rsid w:val="00A700C3"/>
    <w:rsid w:val="00A72A67"/>
    <w:rsid w:val="00A72EF1"/>
    <w:rsid w:val="00A7305C"/>
    <w:rsid w:val="00A74840"/>
    <w:rsid w:val="00A74902"/>
    <w:rsid w:val="00A7678D"/>
    <w:rsid w:val="00A80244"/>
    <w:rsid w:val="00A85BAB"/>
    <w:rsid w:val="00A869A6"/>
    <w:rsid w:val="00A871BE"/>
    <w:rsid w:val="00A87295"/>
    <w:rsid w:val="00A8772D"/>
    <w:rsid w:val="00A906F3"/>
    <w:rsid w:val="00AA044A"/>
    <w:rsid w:val="00AA07FC"/>
    <w:rsid w:val="00AA1E2B"/>
    <w:rsid w:val="00AA2DDA"/>
    <w:rsid w:val="00AA61D8"/>
    <w:rsid w:val="00AA62A8"/>
    <w:rsid w:val="00AB295A"/>
    <w:rsid w:val="00AC15A0"/>
    <w:rsid w:val="00AC3542"/>
    <w:rsid w:val="00AC43B0"/>
    <w:rsid w:val="00AC59D6"/>
    <w:rsid w:val="00AC74A5"/>
    <w:rsid w:val="00AD0F1B"/>
    <w:rsid w:val="00AD3DCF"/>
    <w:rsid w:val="00AD42CD"/>
    <w:rsid w:val="00AD4717"/>
    <w:rsid w:val="00AD63DF"/>
    <w:rsid w:val="00AD6AB3"/>
    <w:rsid w:val="00AE01C4"/>
    <w:rsid w:val="00AE099D"/>
    <w:rsid w:val="00AE17AC"/>
    <w:rsid w:val="00AE1B8E"/>
    <w:rsid w:val="00AE2B2E"/>
    <w:rsid w:val="00AE53B3"/>
    <w:rsid w:val="00AE65FD"/>
    <w:rsid w:val="00AE72E1"/>
    <w:rsid w:val="00AF1DEA"/>
    <w:rsid w:val="00AF261A"/>
    <w:rsid w:val="00AF70BE"/>
    <w:rsid w:val="00B00DD4"/>
    <w:rsid w:val="00B029DE"/>
    <w:rsid w:val="00B02D69"/>
    <w:rsid w:val="00B058CB"/>
    <w:rsid w:val="00B06002"/>
    <w:rsid w:val="00B06A93"/>
    <w:rsid w:val="00B06C4B"/>
    <w:rsid w:val="00B0757A"/>
    <w:rsid w:val="00B10502"/>
    <w:rsid w:val="00B12FA5"/>
    <w:rsid w:val="00B141F3"/>
    <w:rsid w:val="00B15AC7"/>
    <w:rsid w:val="00B164D7"/>
    <w:rsid w:val="00B16F91"/>
    <w:rsid w:val="00B1796D"/>
    <w:rsid w:val="00B2206D"/>
    <w:rsid w:val="00B24504"/>
    <w:rsid w:val="00B24A63"/>
    <w:rsid w:val="00B26831"/>
    <w:rsid w:val="00B27E71"/>
    <w:rsid w:val="00B30A5C"/>
    <w:rsid w:val="00B31915"/>
    <w:rsid w:val="00B32CC7"/>
    <w:rsid w:val="00B32DE7"/>
    <w:rsid w:val="00B33F97"/>
    <w:rsid w:val="00B40D80"/>
    <w:rsid w:val="00B4184E"/>
    <w:rsid w:val="00B4343A"/>
    <w:rsid w:val="00B43640"/>
    <w:rsid w:val="00B43FF8"/>
    <w:rsid w:val="00B449D1"/>
    <w:rsid w:val="00B44DA2"/>
    <w:rsid w:val="00B470FE"/>
    <w:rsid w:val="00B50BCA"/>
    <w:rsid w:val="00B51DFD"/>
    <w:rsid w:val="00B51EE0"/>
    <w:rsid w:val="00B557CE"/>
    <w:rsid w:val="00B601BF"/>
    <w:rsid w:val="00B61679"/>
    <w:rsid w:val="00B65B5F"/>
    <w:rsid w:val="00B73452"/>
    <w:rsid w:val="00B7522A"/>
    <w:rsid w:val="00B772F8"/>
    <w:rsid w:val="00B83CBA"/>
    <w:rsid w:val="00B8419C"/>
    <w:rsid w:val="00B87973"/>
    <w:rsid w:val="00B91BC5"/>
    <w:rsid w:val="00B9296C"/>
    <w:rsid w:val="00B9438E"/>
    <w:rsid w:val="00B94411"/>
    <w:rsid w:val="00B9528A"/>
    <w:rsid w:val="00B96F2F"/>
    <w:rsid w:val="00BA067C"/>
    <w:rsid w:val="00BA1EDD"/>
    <w:rsid w:val="00BA23A9"/>
    <w:rsid w:val="00BA2FFB"/>
    <w:rsid w:val="00BA66E9"/>
    <w:rsid w:val="00BA7EB4"/>
    <w:rsid w:val="00BB0184"/>
    <w:rsid w:val="00BB01BE"/>
    <w:rsid w:val="00BB025E"/>
    <w:rsid w:val="00BB0499"/>
    <w:rsid w:val="00BB286F"/>
    <w:rsid w:val="00BB2D11"/>
    <w:rsid w:val="00BB372F"/>
    <w:rsid w:val="00BB3DD2"/>
    <w:rsid w:val="00BB5907"/>
    <w:rsid w:val="00BB7223"/>
    <w:rsid w:val="00BC1174"/>
    <w:rsid w:val="00BC1195"/>
    <w:rsid w:val="00BC1391"/>
    <w:rsid w:val="00BC2000"/>
    <w:rsid w:val="00BC570E"/>
    <w:rsid w:val="00BC5777"/>
    <w:rsid w:val="00BC78BF"/>
    <w:rsid w:val="00BC79AF"/>
    <w:rsid w:val="00BD0202"/>
    <w:rsid w:val="00BD079D"/>
    <w:rsid w:val="00BD636E"/>
    <w:rsid w:val="00BE1408"/>
    <w:rsid w:val="00BE15C8"/>
    <w:rsid w:val="00BE28AF"/>
    <w:rsid w:val="00BE344C"/>
    <w:rsid w:val="00BE37E3"/>
    <w:rsid w:val="00BE540A"/>
    <w:rsid w:val="00BE7223"/>
    <w:rsid w:val="00BE7BAA"/>
    <w:rsid w:val="00BE7C6F"/>
    <w:rsid w:val="00BE7CBB"/>
    <w:rsid w:val="00BF0670"/>
    <w:rsid w:val="00BF0F0D"/>
    <w:rsid w:val="00BF39C0"/>
    <w:rsid w:val="00BF502E"/>
    <w:rsid w:val="00BF6FEB"/>
    <w:rsid w:val="00C00F69"/>
    <w:rsid w:val="00C0160C"/>
    <w:rsid w:val="00C02167"/>
    <w:rsid w:val="00C04937"/>
    <w:rsid w:val="00C04D8E"/>
    <w:rsid w:val="00C05812"/>
    <w:rsid w:val="00C05D09"/>
    <w:rsid w:val="00C14741"/>
    <w:rsid w:val="00C16CC4"/>
    <w:rsid w:val="00C171C4"/>
    <w:rsid w:val="00C17ED9"/>
    <w:rsid w:val="00C21195"/>
    <w:rsid w:val="00C27282"/>
    <w:rsid w:val="00C273B0"/>
    <w:rsid w:val="00C325FA"/>
    <w:rsid w:val="00C4007C"/>
    <w:rsid w:val="00C44707"/>
    <w:rsid w:val="00C44FE3"/>
    <w:rsid w:val="00C462D5"/>
    <w:rsid w:val="00C50783"/>
    <w:rsid w:val="00C52051"/>
    <w:rsid w:val="00C6126B"/>
    <w:rsid w:val="00C635E3"/>
    <w:rsid w:val="00C63F6D"/>
    <w:rsid w:val="00C649B6"/>
    <w:rsid w:val="00C665C1"/>
    <w:rsid w:val="00C67790"/>
    <w:rsid w:val="00C7053F"/>
    <w:rsid w:val="00C709E2"/>
    <w:rsid w:val="00C75FBD"/>
    <w:rsid w:val="00C803DA"/>
    <w:rsid w:val="00C83067"/>
    <w:rsid w:val="00C845CB"/>
    <w:rsid w:val="00C85864"/>
    <w:rsid w:val="00C860D3"/>
    <w:rsid w:val="00C86EAA"/>
    <w:rsid w:val="00C93947"/>
    <w:rsid w:val="00CA124F"/>
    <w:rsid w:val="00CA15D5"/>
    <w:rsid w:val="00CA30F9"/>
    <w:rsid w:val="00CA4B15"/>
    <w:rsid w:val="00CA5F01"/>
    <w:rsid w:val="00CA6CBD"/>
    <w:rsid w:val="00CB1041"/>
    <w:rsid w:val="00CB1B1A"/>
    <w:rsid w:val="00CB1EF3"/>
    <w:rsid w:val="00CB3649"/>
    <w:rsid w:val="00CB56E1"/>
    <w:rsid w:val="00CB5E80"/>
    <w:rsid w:val="00CC2A95"/>
    <w:rsid w:val="00CC4D4D"/>
    <w:rsid w:val="00CC6913"/>
    <w:rsid w:val="00CC72FA"/>
    <w:rsid w:val="00CD2F1E"/>
    <w:rsid w:val="00CD37E7"/>
    <w:rsid w:val="00CD66B8"/>
    <w:rsid w:val="00CD730D"/>
    <w:rsid w:val="00CE05C8"/>
    <w:rsid w:val="00CE23A8"/>
    <w:rsid w:val="00CE2795"/>
    <w:rsid w:val="00CE27EB"/>
    <w:rsid w:val="00CE3B46"/>
    <w:rsid w:val="00CF0BC2"/>
    <w:rsid w:val="00CF0CE6"/>
    <w:rsid w:val="00CF24E2"/>
    <w:rsid w:val="00D00C3F"/>
    <w:rsid w:val="00D0135B"/>
    <w:rsid w:val="00D02647"/>
    <w:rsid w:val="00D04FA6"/>
    <w:rsid w:val="00D06A45"/>
    <w:rsid w:val="00D1206A"/>
    <w:rsid w:val="00D13401"/>
    <w:rsid w:val="00D208F4"/>
    <w:rsid w:val="00D21AC4"/>
    <w:rsid w:val="00D2361B"/>
    <w:rsid w:val="00D23668"/>
    <w:rsid w:val="00D23D63"/>
    <w:rsid w:val="00D25CA2"/>
    <w:rsid w:val="00D305AD"/>
    <w:rsid w:val="00D30F5B"/>
    <w:rsid w:val="00D32132"/>
    <w:rsid w:val="00D34502"/>
    <w:rsid w:val="00D349AB"/>
    <w:rsid w:val="00D364F6"/>
    <w:rsid w:val="00D37F64"/>
    <w:rsid w:val="00D407F9"/>
    <w:rsid w:val="00D415A9"/>
    <w:rsid w:val="00D419A6"/>
    <w:rsid w:val="00D41B81"/>
    <w:rsid w:val="00D424F8"/>
    <w:rsid w:val="00D4255E"/>
    <w:rsid w:val="00D452C9"/>
    <w:rsid w:val="00D455BB"/>
    <w:rsid w:val="00D46A55"/>
    <w:rsid w:val="00D46BA0"/>
    <w:rsid w:val="00D56D3F"/>
    <w:rsid w:val="00D60DA5"/>
    <w:rsid w:val="00D6368A"/>
    <w:rsid w:val="00D64862"/>
    <w:rsid w:val="00D71115"/>
    <w:rsid w:val="00D7156B"/>
    <w:rsid w:val="00D724D2"/>
    <w:rsid w:val="00D726FF"/>
    <w:rsid w:val="00D74677"/>
    <w:rsid w:val="00D7488F"/>
    <w:rsid w:val="00D75CB8"/>
    <w:rsid w:val="00D81B96"/>
    <w:rsid w:val="00D824C3"/>
    <w:rsid w:val="00D84CA0"/>
    <w:rsid w:val="00D85696"/>
    <w:rsid w:val="00D85FC4"/>
    <w:rsid w:val="00D90B6C"/>
    <w:rsid w:val="00D9355B"/>
    <w:rsid w:val="00D93595"/>
    <w:rsid w:val="00D93C10"/>
    <w:rsid w:val="00D95950"/>
    <w:rsid w:val="00D95F49"/>
    <w:rsid w:val="00D96741"/>
    <w:rsid w:val="00D96CE8"/>
    <w:rsid w:val="00DA0228"/>
    <w:rsid w:val="00DA2DA4"/>
    <w:rsid w:val="00DA544B"/>
    <w:rsid w:val="00DA5FF3"/>
    <w:rsid w:val="00DA69AC"/>
    <w:rsid w:val="00DB4CF9"/>
    <w:rsid w:val="00DB7883"/>
    <w:rsid w:val="00DC1DB4"/>
    <w:rsid w:val="00DC353C"/>
    <w:rsid w:val="00DC59B7"/>
    <w:rsid w:val="00DC5CE1"/>
    <w:rsid w:val="00DC69B1"/>
    <w:rsid w:val="00DC7289"/>
    <w:rsid w:val="00DD1D89"/>
    <w:rsid w:val="00DD4474"/>
    <w:rsid w:val="00DD6AC3"/>
    <w:rsid w:val="00DE0C2D"/>
    <w:rsid w:val="00DE0FFA"/>
    <w:rsid w:val="00DE2363"/>
    <w:rsid w:val="00DE414B"/>
    <w:rsid w:val="00DE49BC"/>
    <w:rsid w:val="00DE7149"/>
    <w:rsid w:val="00DF356D"/>
    <w:rsid w:val="00DF379B"/>
    <w:rsid w:val="00DF52B4"/>
    <w:rsid w:val="00DF5D3C"/>
    <w:rsid w:val="00DF7543"/>
    <w:rsid w:val="00E016FD"/>
    <w:rsid w:val="00E04F1F"/>
    <w:rsid w:val="00E04F5E"/>
    <w:rsid w:val="00E0571B"/>
    <w:rsid w:val="00E06F5C"/>
    <w:rsid w:val="00E07BD9"/>
    <w:rsid w:val="00E1042A"/>
    <w:rsid w:val="00E12DBD"/>
    <w:rsid w:val="00E133FC"/>
    <w:rsid w:val="00E14CF4"/>
    <w:rsid w:val="00E15481"/>
    <w:rsid w:val="00E16BE2"/>
    <w:rsid w:val="00E25031"/>
    <w:rsid w:val="00E2588C"/>
    <w:rsid w:val="00E30E77"/>
    <w:rsid w:val="00E312D0"/>
    <w:rsid w:val="00E31BD8"/>
    <w:rsid w:val="00E35588"/>
    <w:rsid w:val="00E35F89"/>
    <w:rsid w:val="00E4085D"/>
    <w:rsid w:val="00E43315"/>
    <w:rsid w:val="00E452A8"/>
    <w:rsid w:val="00E5050E"/>
    <w:rsid w:val="00E5284D"/>
    <w:rsid w:val="00E57239"/>
    <w:rsid w:val="00E576BF"/>
    <w:rsid w:val="00E609EC"/>
    <w:rsid w:val="00E6245C"/>
    <w:rsid w:val="00E62FE0"/>
    <w:rsid w:val="00E65661"/>
    <w:rsid w:val="00E67C5F"/>
    <w:rsid w:val="00E71ABC"/>
    <w:rsid w:val="00E7512A"/>
    <w:rsid w:val="00E77E97"/>
    <w:rsid w:val="00E81E51"/>
    <w:rsid w:val="00E81E57"/>
    <w:rsid w:val="00E82FF8"/>
    <w:rsid w:val="00E83947"/>
    <w:rsid w:val="00E84876"/>
    <w:rsid w:val="00E848D2"/>
    <w:rsid w:val="00E86076"/>
    <w:rsid w:val="00E866EC"/>
    <w:rsid w:val="00E9161D"/>
    <w:rsid w:val="00E916EA"/>
    <w:rsid w:val="00E9387E"/>
    <w:rsid w:val="00E94519"/>
    <w:rsid w:val="00E94526"/>
    <w:rsid w:val="00E9465D"/>
    <w:rsid w:val="00EA3CD5"/>
    <w:rsid w:val="00EA664E"/>
    <w:rsid w:val="00EA6D7B"/>
    <w:rsid w:val="00EB3B94"/>
    <w:rsid w:val="00EB6251"/>
    <w:rsid w:val="00EB6427"/>
    <w:rsid w:val="00EB7762"/>
    <w:rsid w:val="00EB7FB4"/>
    <w:rsid w:val="00EC0597"/>
    <w:rsid w:val="00EC0937"/>
    <w:rsid w:val="00EC16DA"/>
    <w:rsid w:val="00EC420A"/>
    <w:rsid w:val="00EC4FB1"/>
    <w:rsid w:val="00EC5016"/>
    <w:rsid w:val="00EC5A6A"/>
    <w:rsid w:val="00EC5E02"/>
    <w:rsid w:val="00EC6270"/>
    <w:rsid w:val="00EC7545"/>
    <w:rsid w:val="00ED0CB4"/>
    <w:rsid w:val="00ED191B"/>
    <w:rsid w:val="00ED2956"/>
    <w:rsid w:val="00ED3298"/>
    <w:rsid w:val="00ED32A5"/>
    <w:rsid w:val="00ED7440"/>
    <w:rsid w:val="00EE067C"/>
    <w:rsid w:val="00EE500D"/>
    <w:rsid w:val="00EE598B"/>
    <w:rsid w:val="00EF216A"/>
    <w:rsid w:val="00EF299C"/>
    <w:rsid w:val="00EF5968"/>
    <w:rsid w:val="00EF60EA"/>
    <w:rsid w:val="00EF6FE8"/>
    <w:rsid w:val="00F01B4D"/>
    <w:rsid w:val="00F01EE9"/>
    <w:rsid w:val="00F02A00"/>
    <w:rsid w:val="00F03EB8"/>
    <w:rsid w:val="00F042D3"/>
    <w:rsid w:val="00F05FA9"/>
    <w:rsid w:val="00F06B0C"/>
    <w:rsid w:val="00F133AF"/>
    <w:rsid w:val="00F1375B"/>
    <w:rsid w:val="00F13775"/>
    <w:rsid w:val="00F13B90"/>
    <w:rsid w:val="00F15F28"/>
    <w:rsid w:val="00F17880"/>
    <w:rsid w:val="00F20DCD"/>
    <w:rsid w:val="00F22E0A"/>
    <w:rsid w:val="00F22F86"/>
    <w:rsid w:val="00F2464C"/>
    <w:rsid w:val="00F251BF"/>
    <w:rsid w:val="00F27356"/>
    <w:rsid w:val="00F275B2"/>
    <w:rsid w:val="00F31601"/>
    <w:rsid w:val="00F34E87"/>
    <w:rsid w:val="00F359CD"/>
    <w:rsid w:val="00F36D32"/>
    <w:rsid w:val="00F37280"/>
    <w:rsid w:val="00F377F6"/>
    <w:rsid w:val="00F40DD3"/>
    <w:rsid w:val="00F43E54"/>
    <w:rsid w:val="00F440A6"/>
    <w:rsid w:val="00F466F7"/>
    <w:rsid w:val="00F55E0F"/>
    <w:rsid w:val="00F60544"/>
    <w:rsid w:val="00F611C8"/>
    <w:rsid w:val="00F66E7A"/>
    <w:rsid w:val="00F707DC"/>
    <w:rsid w:val="00F72672"/>
    <w:rsid w:val="00F72B25"/>
    <w:rsid w:val="00F73582"/>
    <w:rsid w:val="00F74F81"/>
    <w:rsid w:val="00F77E31"/>
    <w:rsid w:val="00F82A07"/>
    <w:rsid w:val="00F83B7D"/>
    <w:rsid w:val="00F83FAC"/>
    <w:rsid w:val="00F84000"/>
    <w:rsid w:val="00F8427D"/>
    <w:rsid w:val="00F8521D"/>
    <w:rsid w:val="00F860A7"/>
    <w:rsid w:val="00F92DF4"/>
    <w:rsid w:val="00F92F67"/>
    <w:rsid w:val="00F93813"/>
    <w:rsid w:val="00F97160"/>
    <w:rsid w:val="00F9759D"/>
    <w:rsid w:val="00FA036D"/>
    <w:rsid w:val="00FA1247"/>
    <w:rsid w:val="00FA20A9"/>
    <w:rsid w:val="00FA23D6"/>
    <w:rsid w:val="00FA2836"/>
    <w:rsid w:val="00FA7539"/>
    <w:rsid w:val="00FA7DF0"/>
    <w:rsid w:val="00FB4077"/>
    <w:rsid w:val="00FB5440"/>
    <w:rsid w:val="00FB7B76"/>
    <w:rsid w:val="00FC2D04"/>
    <w:rsid w:val="00FC4643"/>
    <w:rsid w:val="00FC5032"/>
    <w:rsid w:val="00FC537D"/>
    <w:rsid w:val="00FC5745"/>
    <w:rsid w:val="00FC6448"/>
    <w:rsid w:val="00FC657E"/>
    <w:rsid w:val="00FC7EC6"/>
    <w:rsid w:val="00FD09CC"/>
    <w:rsid w:val="00FD0E15"/>
    <w:rsid w:val="00FD13E7"/>
    <w:rsid w:val="00FD3985"/>
    <w:rsid w:val="00FD4AF9"/>
    <w:rsid w:val="00FD4D7E"/>
    <w:rsid w:val="00FD58FC"/>
    <w:rsid w:val="00FD777C"/>
    <w:rsid w:val="00FE1F4D"/>
    <w:rsid w:val="00FF3B48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AC0B9"/>
  <w15:docId w15:val="{9A8B89FE-098C-46FA-8E2A-CCB8F82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EA"/>
    <w:pPr>
      <w:spacing w:after="160" w:line="259" w:lineRule="auto"/>
    </w:pPr>
    <w:rPr>
      <w:rFonts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qFormat/>
    <w:rsid w:val="00FA75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FA753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uiPriority w:val="99"/>
    <w:rsid w:val="007B1669"/>
  </w:style>
  <w:style w:type="character" w:customStyle="1" w:styleId="il">
    <w:name w:val="il"/>
    <w:basedOn w:val="DefaultParagraphFont"/>
    <w:uiPriority w:val="99"/>
    <w:rsid w:val="007B1669"/>
  </w:style>
  <w:style w:type="paragraph" w:styleId="NormalWeb">
    <w:name w:val="Normal (Web)"/>
    <w:basedOn w:val="Normal"/>
    <w:uiPriority w:val="99"/>
    <w:semiHidden/>
    <w:rsid w:val="007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4A"/>
    <w:rPr>
      <w:rFonts w:ascii="Segoe UI" w:hAnsi="Segoe UI" w:cs="Segoe UI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5050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E0F"/>
    <w:rPr>
      <w:rFonts w:cs="Calibri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E0F"/>
    <w:rPr>
      <w:rFonts w:cs="Calibri"/>
      <w:b/>
      <w:bCs/>
      <w:lang w:val="fr-FR"/>
    </w:rPr>
  </w:style>
  <w:style w:type="character" w:customStyle="1" w:styleId="Heading1Char">
    <w:name w:val="Heading 1 Char"/>
    <w:basedOn w:val="DefaultParagraphFont"/>
    <w:link w:val="Heading1"/>
    <w:rsid w:val="00FA7539"/>
    <w:rPr>
      <w:rFonts w:ascii="Times New Roman" w:eastAsia="Times New Roman" w:hAnsi="Times New Roman"/>
      <w:b/>
      <w:bCs/>
      <w:sz w:val="24"/>
      <w:szCs w:val="24"/>
      <w:lang w:val="en-GB" w:eastAsia="it-IT"/>
    </w:rPr>
  </w:style>
  <w:style w:type="character" w:customStyle="1" w:styleId="Heading3Char">
    <w:name w:val="Heading 3 Char"/>
    <w:basedOn w:val="DefaultParagraphFont"/>
    <w:link w:val="Heading3"/>
    <w:rsid w:val="00FA7539"/>
    <w:rPr>
      <w:rFonts w:ascii="Times New Roman" w:eastAsia="Times New Roman" w:hAnsi="Times New Roman"/>
      <w:b/>
      <w:bCs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rsid w:val="00FA753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FA7539"/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LineNumber">
    <w:name w:val="line number"/>
    <w:basedOn w:val="DefaultParagraphFont"/>
    <w:uiPriority w:val="99"/>
    <w:semiHidden/>
    <w:unhideWhenUsed/>
    <w:rsid w:val="009F30E2"/>
  </w:style>
  <w:style w:type="paragraph" w:styleId="Header">
    <w:name w:val="header"/>
    <w:basedOn w:val="Normal"/>
    <w:link w:val="HeaderChar"/>
    <w:uiPriority w:val="99"/>
    <w:unhideWhenUsed/>
    <w:rsid w:val="009F30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E2"/>
    <w:rPr>
      <w:rFonts w:cs="Calibri"/>
      <w:sz w:val="22"/>
      <w:szCs w:val="22"/>
      <w:lang w:val="fr-FR"/>
    </w:rPr>
  </w:style>
  <w:style w:type="paragraph" w:styleId="NoSpacing">
    <w:name w:val="No Spacing"/>
    <w:uiPriority w:val="1"/>
    <w:qFormat/>
    <w:rsid w:val="00FE1F4D"/>
    <w:rPr>
      <w:rFonts w:cs="Calibri"/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FE1F4D"/>
    <w:pPr>
      <w:ind w:left="720"/>
      <w:contextualSpacing/>
    </w:pPr>
  </w:style>
  <w:style w:type="paragraph" w:styleId="Revision">
    <w:name w:val="Revision"/>
    <w:hidden/>
    <w:uiPriority w:val="99"/>
    <w:semiHidden/>
    <w:rsid w:val="003D1774"/>
    <w:rPr>
      <w:rFonts w:cs="Calibri"/>
      <w:sz w:val="22"/>
      <w:szCs w:val="22"/>
      <w:lang w:val="fr-FR"/>
    </w:rPr>
  </w:style>
  <w:style w:type="character" w:customStyle="1" w:styleId="lrzxr">
    <w:name w:val="lrzxr"/>
    <w:basedOn w:val="DefaultParagraphFont"/>
    <w:rsid w:val="00D56D3F"/>
  </w:style>
  <w:style w:type="character" w:styleId="Strong">
    <w:name w:val="Strong"/>
    <w:basedOn w:val="DefaultParagraphFont"/>
    <w:uiPriority w:val="22"/>
    <w:qFormat/>
    <w:rsid w:val="00D56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B448-6EAF-416F-AAE2-38AC4FF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27</Pages>
  <Words>7585</Words>
  <Characters>43238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Bragazza</dc:creator>
  <cp:lastModifiedBy>luca bragazza</cp:lastModifiedBy>
  <cp:revision>26</cp:revision>
  <cp:lastPrinted>2018-12-13T08:43:00Z</cp:lastPrinted>
  <dcterms:created xsi:type="dcterms:W3CDTF">2019-03-06T17:02:00Z</dcterms:created>
  <dcterms:modified xsi:type="dcterms:W3CDTF">2019-06-17T08:02:00Z</dcterms:modified>
</cp:coreProperties>
</file>